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9.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0.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2.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14.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15.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16.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1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18.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1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footer20.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oter2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22.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23.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9628AB" w14:textId="311948AE" w:rsidR="000A760E" w:rsidRPr="00337BB2" w:rsidRDefault="000A760E" w:rsidP="000A760E">
      <w:pPr>
        <w:rPr>
          <w:b/>
          <w:sz w:val="40"/>
          <w:szCs w:val="40"/>
          <w:lang w:val="en-GB"/>
        </w:rPr>
      </w:pPr>
      <w:r w:rsidRPr="00337BB2">
        <w:rPr>
          <w:b/>
          <w:sz w:val="40"/>
          <w:szCs w:val="40"/>
          <w:lang w:val="en-GB"/>
        </w:rPr>
        <w:t>Dublin City Development Plan 2022-2028</w:t>
      </w:r>
    </w:p>
    <w:p w14:paraId="5FA2EF87" w14:textId="77777777" w:rsidR="000A760E" w:rsidRPr="00337BB2" w:rsidRDefault="000A760E" w:rsidP="000A760E">
      <w:pPr>
        <w:rPr>
          <w:b/>
          <w:sz w:val="40"/>
          <w:szCs w:val="40"/>
          <w:lang w:val="en-GB"/>
        </w:rPr>
      </w:pPr>
    </w:p>
    <w:p w14:paraId="08CBEBDB" w14:textId="6D49AFC7" w:rsidR="000A760E" w:rsidRPr="00337BB2" w:rsidRDefault="006437F5" w:rsidP="005B40DD">
      <w:pPr>
        <w:tabs>
          <w:tab w:val="left" w:pos="1985"/>
        </w:tabs>
        <w:rPr>
          <w:b/>
          <w:sz w:val="40"/>
          <w:szCs w:val="40"/>
        </w:rPr>
      </w:pPr>
      <w:r>
        <w:rPr>
          <w:b/>
          <w:sz w:val="40"/>
          <w:szCs w:val="40"/>
          <w:lang w:val="en-GB"/>
        </w:rPr>
        <w:t>Volume 2</w:t>
      </w:r>
      <w:r w:rsidR="005B40DD" w:rsidRPr="00337BB2">
        <w:rPr>
          <w:b/>
          <w:sz w:val="40"/>
          <w:szCs w:val="40"/>
          <w:lang w:val="en-GB"/>
        </w:rPr>
        <w:t>:</w:t>
      </w:r>
      <w:r w:rsidR="005B40DD" w:rsidRPr="00337BB2">
        <w:rPr>
          <w:b/>
          <w:sz w:val="40"/>
          <w:szCs w:val="40"/>
          <w:lang w:val="en-GB"/>
        </w:rPr>
        <w:tab/>
      </w:r>
      <w:r>
        <w:rPr>
          <w:b/>
          <w:sz w:val="40"/>
          <w:szCs w:val="40"/>
          <w:lang w:val="en-GB"/>
        </w:rPr>
        <w:t>Appendices</w:t>
      </w:r>
    </w:p>
    <w:p w14:paraId="1223F3EC" w14:textId="77777777" w:rsidR="000A760E" w:rsidRPr="00337BB2" w:rsidRDefault="000A760E" w:rsidP="000A760E">
      <w:pPr>
        <w:rPr>
          <w:b/>
          <w:sz w:val="40"/>
          <w:szCs w:val="40"/>
          <w:lang w:val="en-GB"/>
        </w:rPr>
      </w:pPr>
    </w:p>
    <w:p w14:paraId="3563EDC3" w14:textId="77777777" w:rsidR="000A760E" w:rsidRPr="00337BB2" w:rsidRDefault="000A760E" w:rsidP="000A760E">
      <w:pPr>
        <w:rPr>
          <w:lang w:val="en-GB"/>
        </w:rPr>
      </w:pPr>
    </w:p>
    <w:p w14:paraId="55A522C3" w14:textId="77777777" w:rsidR="000A760E" w:rsidRPr="00337BB2" w:rsidRDefault="000A760E" w:rsidP="000A760E">
      <w:pPr>
        <w:rPr>
          <w:lang w:val="en-GB"/>
        </w:rPr>
      </w:pPr>
    </w:p>
    <w:p w14:paraId="3B337346" w14:textId="77777777" w:rsidR="000A760E" w:rsidRPr="00337BB2" w:rsidRDefault="000A760E" w:rsidP="000A760E">
      <w:pPr>
        <w:rPr>
          <w:lang w:val="en-GB"/>
        </w:rPr>
      </w:pPr>
    </w:p>
    <w:p w14:paraId="3FDA1581" w14:textId="77777777" w:rsidR="000A760E" w:rsidRPr="00337BB2" w:rsidRDefault="000A760E" w:rsidP="000A760E">
      <w:pPr>
        <w:rPr>
          <w:lang w:val="en-GB"/>
        </w:rPr>
      </w:pPr>
    </w:p>
    <w:p w14:paraId="2C77BDDF" w14:textId="77777777" w:rsidR="000A760E" w:rsidRPr="00337BB2" w:rsidRDefault="000A760E" w:rsidP="000A760E">
      <w:pPr>
        <w:rPr>
          <w:lang w:val="en-GB"/>
        </w:rPr>
      </w:pPr>
    </w:p>
    <w:p w14:paraId="08BBDCD9" w14:textId="77777777" w:rsidR="000A760E" w:rsidRPr="00337BB2" w:rsidRDefault="000A760E" w:rsidP="000A760E">
      <w:pPr>
        <w:rPr>
          <w:lang w:val="en-GB"/>
        </w:rPr>
      </w:pPr>
    </w:p>
    <w:p w14:paraId="2A14133A" w14:textId="77777777" w:rsidR="000A760E" w:rsidRPr="00337BB2" w:rsidRDefault="000A760E" w:rsidP="000A760E">
      <w:pPr>
        <w:rPr>
          <w:lang w:val="en-GB"/>
        </w:rPr>
      </w:pPr>
    </w:p>
    <w:p w14:paraId="5F3259DB" w14:textId="77777777" w:rsidR="000A760E" w:rsidRPr="00337BB2" w:rsidRDefault="000A760E" w:rsidP="000A760E">
      <w:pPr>
        <w:rPr>
          <w:lang w:val="en-GB"/>
        </w:rPr>
      </w:pPr>
    </w:p>
    <w:p w14:paraId="29AE12D5" w14:textId="77777777" w:rsidR="000A760E" w:rsidRPr="00337BB2" w:rsidRDefault="000A760E" w:rsidP="000A760E">
      <w:pPr>
        <w:rPr>
          <w:lang w:val="en-GB"/>
        </w:rPr>
      </w:pPr>
    </w:p>
    <w:p w14:paraId="16153AEA" w14:textId="77777777" w:rsidR="000A760E" w:rsidRPr="00337BB2" w:rsidRDefault="000A760E" w:rsidP="000A760E">
      <w:pPr>
        <w:rPr>
          <w:lang w:val="en-GB"/>
        </w:rPr>
      </w:pPr>
    </w:p>
    <w:p w14:paraId="4781EC10" w14:textId="77777777" w:rsidR="000A760E" w:rsidRPr="00337BB2" w:rsidRDefault="000A760E" w:rsidP="000A760E">
      <w:pPr>
        <w:rPr>
          <w:lang w:val="en-GB"/>
        </w:rPr>
      </w:pPr>
    </w:p>
    <w:p w14:paraId="5E49FF79" w14:textId="77777777" w:rsidR="000A760E" w:rsidRPr="00337BB2" w:rsidRDefault="000A760E" w:rsidP="000A760E">
      <w:pPr>
        <w:rPr>
          <w:lang w:val="en-GB"/>
        </w:rPr>
      </w:pPr>
    </w:p>
    <w:p w14:paraId="7955866A" w14:textId="77777777" w:rsidR="000A760E" w:rsidRPr="00337BB2" w:rsidRDefault="000A760E" w:rsidP="000A760E">
      <w:pPr>
        <w:rPr>
          <w:lang w:val="en-GB"/>
        </w:rPr>
      </w:pPr>
    </w:p>
    <w:p w14:paraId="61129834" w14:textId="77777777" w:rsidR="000A760E" w:rsidRPr="00337BB2" w:rsidRDefault="000A760E" w:rsidP="00F6662A">
      <w:pPr>
        <w:jc w:val="right"/>
        <w:rPr>
          <w:lang w:val="en-GB"/>
        </w:rPr>
      </w:pPr>
      <w:r w:rsidRPr="00337BB2">
        <w:rPr>
          <w:noProof/>
          <w:lang w:eastAsia="en-IE"/>
        </w:rPr>
        <w:drawing>
          <wp:inline distT="0" distB="0" distL="0" distR="0" wp14:anchorId="03D22901" wp14:editId="393630B8">
            <wp:extent cx="3371850" cy="1518920"/>
            <wp:effectExtent l="0" t="0" r="0" b="5080"/>
            <wp:docPr id="31" name="Picture 31" descr="Dublin City Council Logo" title="Dublin Ci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3372472" cy="1519200"/>
                    </a:xfrm>
                    <a:prstGeom prst="rect">
                      <a:avLst/>
                    </a:prstGeom>
                    <a:extLst>
                      <a:ext uri="{53640926-AAD7-44D8-BBD7-CCE9431645EC}">
                        <a14:shadowObscured xmlns:a14="http://schemas.microsoft.com/office/drawing/2010/main"/>
                      </a:ext>
                    </a:extLst>
                  </pic:spPr>
                </pic:pic>
              </a:graphicData>
            </a:graphic>
          </wp:inline>
        </w:drawing>
      </w:r>
    </w:p>
    <w:p w14:paraId="7FF30D6B" w14:textId="77777777" w:rsidR="008679E1" w:rsidRPr="00337BB2" w:rsidRDefault="008679E1" w:rsidP="000A760E">
      <w:pPr>
        <w:rPr>
          <w:lang w:val="en-GB"/>
        </w:rPr>
        <w:sectPr w:rsidR="008679E1" w:rsidRPr="00337BB2" w:rsidSect="00973E6F">
          <w:headerReference w:type="even" r:id="rId9"/>
          <w:footerReference w:type="default" r:id="rId10"/>
          <w:headerReference w:type="first" r:id="rId11"/>
          <w:pgSz w:w="11906" w:h="16838"/>
          <w:pgMar w:top="1440" w:right="1440" w:bottom="1440" w:left="1440" w:header="708" w:footer="709" w:gutter="0"/>
          <w:cols w:space="708"/>
          <w:docGrid w:linePitch="360"/>
        </w:sectPr>
      </w:pPr>
    </w:p>
    <w:p w14:paraId="3C89AB9C" w14:textId="77777777" w:rsidR="008D647F" w:rsidRPr="00337BB2" w:rsidRDefault="008D647F" w:rsidP="008D647F">
      <w:pPr>
        <w:spacing w:after="160" w:line="259" w:lineRule="auto"/>
        <w:rPr>
          <w:lang w:val="en-GB"/>
        </w:rPr>
      </w:pPr>
    </w:p>
    <w:p w14:paraId="043C3C27" w14:textId="269EFE2C" w:rsidR="008D647F" w:rsidRPr="00337BB2" w:rsidRDefault="008D647F" w:rsidP="008D647F">
      <w:pPr>
        <w:spacing w:after="160" w:line="259" w:lineRule="auto"/>
        <w:jc w:val="center"/>
        <w:rPr>
          <w:lang w:val="en-GB"/>
        </w:rPr>
      </w:pPr>
      <w:r w:rsidRPr="00337BB2">
        <w:rPr>
          <w:lang w:val="en-GB"/>
        </w:rPr>
        <w:t>PAGE LEFT INTENTIONALLY BLANK</w:t>
      </w:r>
    </w:p>
    <w:p w14:paraId="490DEF65" w14:textId="36A5CD5C" w:rsidR="008D647F" w:rsidRPr="00337BB2" w:rsidRDefault="008D647F" w:rsidP="007C2246">
      <w:pPr>
        <w:rPr>
          <w:rFonts w:asciiTheme="minorHAnsi" w:hAnsiTheme="minorHAnsi" w:cstheme="minorHAnsi"/>
          <w:b/>
          <w:szCs w:val="24"/>
          <w:lang w:val="en-GB"/>
        </w:rPr>
      </w:pPr>
    </w:p>
    <w:p w14:paraId="11C409D5" w14:textId="77777777" w:rsidR="008D647F" w:rsidRPr="00337BB2" w:rsidRDefault="008D647F" w:rsidP="007C2246">
      <w:pPr>
        <w:rPr>
          <w:rFonts w:asciiTheme="minorHAnsi" w:hAnsiTheme="minorHAnsi" w:cstheme="minorHAnsi"/>
          <w:b/>
          <w:szCs w:val="24"/>
          <w:lang w:val="en-GB"/>
        </w:rPr>
      </w:pPr>
    </w:p>
    <w:p w14:paraId="2555EB4B" w14:textId="77777777" w:rsidR="007C2246" w:rsidRPr="00337BB2" w:rsidRDefault="007C2246" w:rsidP="007C2246">
      <w:pPr>
        <w:rPr>
          <w:rFonts w:asciiTheme="minorHAnsi" w:hAnsiTheme="minorHAnsi" w:cstheme="minorHAnsi"/>
          <w:b/>
          <w:szCs w:val="24"/>
          <w:lang w:val="en-GB"/>
        </w:rPr>
        <w:sectPr w:rsidR="007C2246" w:rsidRPr="00337BB2" w:rsidSect="00966949">
          <w:headerReference w:type="even" r:id="rId12"/>
          <w:headerReference w:type="default" r:id="rId13"/>
          <w:footerReference w:type="default" r:id="rId14"/>
          <w:headerReference w:type="first" r:id="rId15"/>
          <w:pgSz w:w="11906" w:h="16838"/>
          <w:pgMar w:top="1440" w:right="1440" w:bottom="1440" w:left="1440" w:header="708" w:footer="709" w:gutter="0"/>
          <w:pgNumType w:fmt="lowerRoman" w:start="1"/>
          <w:cols w:space="708"/>
          <w:docGrid w:linePitch="360"/>
        </w:sectPr>
      </w:pPr>
    </w:p>
    <w:p w14:paraId="2B4540CF" w14:textId="66C44E69" w:rsidR="00907482" w:rsidRPr="00C333F2" w:rsidRDefault="000A760E" w:rsidP="00C333F2">
      <w:pPr>
        <w:keepNext/>
        <w:rPr>
          <w:rFonts w:ascii="Calibri Light" w:hAnsi="Calibri Light" w:cs="Calibri Light"/>
          <w:b/>
          <w:color w:val="0070C0"/>
          <w:sz w:val="32"/>
          <w:szCs w:val="32"/>
          <w:lang w:val="en-GB"/>
        </w:rPr>
      </w:pPr>
      <w:r w:rsidRPr="00337BB2">
        <w:rPr>
          <w:rFonts w:ascii="Calibri Light" w:hAnsi="Calibri Light" w:cs="Calibri Light"/>
          <w:b/>
          <w:color w:val="0070C0"/>
          <w:sz w:val="32"/>
          <w:szCs w:val="32"/>
          <w:lang w:val="en-GB"/>
        </w:rPr>
        <w:lastRenderedPageBreak/>
        <w:t>Table of Contents</w:t>
      </w:r>
    </w:p>
    <w:p w14:paraId="2E4C2D69" w14:textId="38D0ED2E" w:rsidR="00C467A7" w:rsidRDefault="00C467A7" w:rsidP="004A1962">
      <w:pPr>
        <w:pStyle w:val="TOC1"/>
        <w:rPr>
          <w:rFonts w:asciiTheme="minorHAnsi" w:eastAsiaTheme="minorEastAsia" w:hAnsiTheme="minorHAnsi" w:cstheme="minorBidi"/>
          <w:noProof/>
          <w:sz w:val="22"/>
          <w:lang w:eastAsia="en-IE"/>
        </w:rPr>
      </w:pPr>
      <w:r>
        <w:rPr>
          <w:lang w:val="en-GB"/>
        </w:rPr>
        <w:fldChar w:fldCharType="begin"/>
      </w:r>
      <w:r>
        <w:rPr>
          <w:lang w:val="en-GB"/>
        </w:rPr>
        <w:instrText xml:space="preserve"> TOC \o "1-2" \h \z \u </w:instrText>
      </w:r>
      <w:r>
        <w:rPr>
          <w:lang w:val="en-GB"/>
        </w:rPr>
        <w:fldChar w:fldCharType="separate"/>
      </w:r>
      <w:hyperlink w:anchor="_Toc121232350" w:history="1">
        <w:r w:rsidRPr="007B1CF6">
          <w:rPr>
            <w:rStyle w:val="Hyperlink"/>
            <w:noProof/>
          </w:rPr>
          <w:t>Appendix 1:</w:t>
        </w:r>
        <w:r>
          <w:rPr>
            <w:rFonts w:asciiTheme="minorHAnsi" w:eastAsiaTheme="minorEastAsia" w:hAnsiTheme="minorHAnsi" w:cstheme="minorBidi"/>
            <w:noProof/>
            <w:sz w:val="22"/>
            <w:lang w:eastAsia="en-IE"/>
          </w:rPr>
          <w:tab/>
        </w:r>
        <w:r w:rsidRPr="007B1CF6">
          <w:rPr>
            <w:rStyle w:val="Hyperlink"/>
            <w:noProof/>
          </w:rPr>
          <w:t>Housing Strategy</w:t>
        </w:r>
        <w:r>
          <w:rPr>
            <w:noProof/>
            <w:webHidden/>
          </w:rPr>
          <w:tab/>
        </w:r>
        <w:r>
          <w:rPr>
            <w:noProof/>
            <w:webHidden/>
          </w:rPr>
          <w:fldChar w:fldCharType="begin"/>
        </w:r>
        <w:r>
          <w:rPr>
            <w:noProof/>
            <w:webHidden/>
          </w:rPr>
          <w:instrText xml:space="preserve"> PAGEREF _Toc121232350 \h </w:instrText>
        </w:r>
        <w:r>
          <w:rPr>
            <w:noProof/>
            <w:webHidden/>
          </w:rPr>
        </w:r>
        <w:r>
          <w:rPr>
            <w:noProof/>
            <w:webHidden/>
          </w:rPr>
          <w:fldChar w:fldCharType="separate"/>
        </w:r>
        <w:r w:rsidR="0085474E">
          <w:rPr>
            <w:noProof/>
            <w:webHidden/>
          </w:rPr>
          <w:t>1</w:t>
        </w:r>
        <w:r>
          <w:rPr>
            <w:noProof/>
            <w:webHidden/>
          </w:rPr>
          <w:fldChar w:fldCharType="end"/>
        </w:r>
      </w:hyperlink>
    </w:p>
    <w:p w14:paraId="3B76D3EF" w14:textId="4D0D34BB" w:rsidR="00C467A7" w:rsidRDefault="00E61C1F" w:rsidP="00106345">
      <w:pPr>
        <w:pStyle w:val="TOC2"/>
        <w:rPr>
          <w:rFonts w:asciiTheme="minorHAnsi" w:eastAsiaTheme="minorEastAsia" w:hAnsiTheme="minorHAnsi" w:cstheme="minorBidi"/>
          <w:sz w:val="22"/>
          <w:lang w:eastAsia="en-IE"/>
        </w:rPr>
      </w:pPr>
      <w:hyperlink w:anchor="_Toc121232351"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Advisory Note</w:t>
        </w:r>
        <w:r w:rsidR="00C467A7">
          <w:rPr>
            <w:webHidden/>
          </w:rPr>
          <w:tab/>
        </w:r>
        <w:r w:rsidR="00C467A7">
          <w:rPr>
            <w:webHidden/>
          </w:rPr>
          <w:fldChar w:fldCharType="begin"/>
        </w:r>
        <w:r w:rsidR="00C467A7">
          <w:rPr>
            <w:webHidden/>
          </w:rPr>
          <w:instrText xml:space="preserve"> PAGEREF _Toc121232351 \h </w:instrText>
        </w:r>
        <w:r w:rsidR="00C467A7">
          <w:rPr>
            <w:webHidden/>
          </w:rPr>
        </w:r>
        <w:r w:rsidR="00C467A7">
          <w:rPr>
            <w:webHidden/>
          </w:rPr>
          <w:fldChar w:fldCharType="separate"/>
        </w:r>
        <w:r w:rsidR="0085474E">
          <w:rPr>
            <w:webHidden/>
          </w:rPr>
          <w:t>3</w:t>
        </w:r>
        <w:r w:rsidR="00C467A7">
          <w:rPr>
            <w:webHidden/>
          </w:rPr>
          <w:fldChar w:fldCharType="end"/>
        </w:r>
      </w:hyperlink>
    </w:p>
    <w:p w14:paraId="58AD59E7" w14:textId="169A00B0" w:rsidR="00C467A7" w:rsidRDefault="00E61C1F" w:rsidP="00106345">
      <w:pPr>
        <w:pStyle w:val="TOC2"/>
        <w:rPr>
          <w:rFonts w:asciiTheme="minorHAnsi" w:eastAsiaTheme="minorEastAsia" w:hAnsiTheme="minorHAnsi" w:cstheme="minorBidi"/>
          <w:sz w:val="22"/>
          <w:lang w:eastAsia="en-IE"/>
        </w:rPr>
      </w:pPr>
      <w:hyperlink w:anchor="_Toc121232352"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_Toc121232352 \h </w:instrText>
        </w:r>
        <w:r w:rsidR="00C467A7">
          <w:rPr>
            <w:webHidden/>
          </w:rPr>
        </w:r>
        <w:r w:rsidR="00C467A7">
          <w:rPr>
            <w:webHidden/>
          </w:rPr>
          <w:fldChar w:fldCharType="separate"/>
        </w:r>
        <w:r w:rsidR="0085474E">
          <w:rPr>
            <w:webHidden/>
          </w:rPr>
          <w:t>3</w:t>
        </w:r>
        <w:r w:rsidR="00C467A7">
          <w:rPr>
            <w:webHidden/>
          </w:rPr>
          <w:fldChar w:fldCharType="end"/>
        </w:r>
      </w:hyperlink>
    </w:p>
    <w:p w14:paraId="0D5EEA35" w14:textId="3899FDB2" w:rsidR="00C467A7" w:rsidRDefault="00E61C1F" w:rsidP="00106345">
      <w:pPr>
        <w:pStyle w:val="TOC2"/>
        <w:rPr>
          <w:rFonts w:asciiTheme="minorHAnsi" w:eastAsiaTheme="minorEastAsia" w:hAnsiTheme="minorHAnsi" w:cstheme="minorBidi"/>
          <w:sz w:val="22"/>
          <w:lang w:eastAsia="en-IE"/>
        </w:rPr>
      </w:pPr>
      <w:hyperlink w:anchor="_Toc121232353"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Housing Strategy Context</w:t>
        </w:r>
        <w:r w:rsidR="00C467A7">
          <w:rPr>
            <w:webHidden/>
          </w:rPr>
          <w:tab/>
        </w:r>
        <w:r w:rsidR="00C467A7">
          <w:rPr>
            <w:webHidden/>
          </w:rPr>
          <w:fldChar w:fldCharType="begin"/>
        </w:r>
        <w:r w:rsidR="00C467A7">
          <w:rPr>
            <w:webHidden/>
          </w:rPr>
          <w:instrText xml:space="preserve"> PAGEREF _Toc121232353 \h </w:instrText>
        </w:r>
        <w:r w:rsidR="00C467A7">
          <w:rPr>
            <w:webHidden/>
          </w:rPr>
        </w:r>
        <w:r w:rsidR="00C467A7">
          <w:rPr>
            <w:webHidden/>
          </w:rPr>
          <w:fldChar w:fldCharType="separate"/>
        </w:r>
        <w:r w:rsidR="0085474E">
          <w:rPr>
            <w:webHidden/>
          </w:rPr>
          <w:t>7</w:t>
        </w:r>
        <w:r w:rsidR="00C467A7">
          <w:rPr>
            <w:webHidden/>
          </w:rPr>
          <w:fldChar w:fldCharType="end"/>
        </w:r>
      </w:hyperlink>
    </w:p>
    <w:p w14:paraId="0D4BAD54" w14:textId="372ADAE7" w:rsidR="00C467A7" w:rsidRDefault="00E61C1F" w:rsidP="00106345">
      <w:pPr>
        <w:pStyle w:val="TOC2"/>
        <w:rPr>
          <w:rFonts w:asciiTheme="minorHAnsi" w:eastAsiaTheme="minorEastAsia" w:hAnsiTheme="minorHAnsi" w:cstheme="minorBidi"/>
          <w:sz w:val="22"/>
          <w:lang w:eastAsia="en-IE"/>
        </w:rPr>
      </w:pPr>
      <w:hyperlink w:anchor="_Toc121232354"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Baseline - Demographics</w:t>
        </w:r>
        <w:r w:rsidR="00C467A7">
          <w:rPr>
            <w:webHidden/>
          </w:rPr>
          <w:tab/>
        </w:r>
        <w:r w:rsidR="00C467A7">
          <w:rPr>
            <w:webHidden/>
          </w:rPr>
          <w:fldChar w:fldCharType="begin"/>
        </w:r>
        <w:r w:rsidR="00C467A7">
          <w:rPr>
            <w:webHidden/>
          </w:rPr>
          <w:instrText xml:space="preserve"> PAGEREF _Toc121232354 \h </w:instrText>
        </w:r>
        <w:r w:rsidR="00C467A7">
          <w:rPr>
            <w:webHidden/>
          </w:rPr>
        </w:r>
        <w:r w:rsidR="00C467A7">
          <w:rPr>
            <w:webHidden/>
          </w:rPr>
          <w:fldChar w:fldCharType="separate"/>
        </w:r>
        <w:r w:rsidR="0085474E">
          <w:rPr>
            <w:webHidden/>
          </w:rPr>
          <w:t>19</w:t>
        </w:r>
        <w:r w:rsidR="00C467A7">
          <w:rPr>
            <w:webHidden/>
          </w:rPr>
          <w:fldChar w:fldCharType="end"/>
        </w:r>
      </w:hyperlink>
    </w:p>
    <w:p w14:paraId="2B451A3A" w14:textId="1EF45CCF" w:rsidR="00C467A7" w:rsidRDefault="00E61C1F" w:rsidP="00106345">
      <w:pPr>
        <w:pStyle w:val="TOC2"/>
        <w:rPr>
          <w:rFonts w:asciiTheme="minorHAnsi" w:eastAsiaTheme="minorEastAsia" w:hAnsiTheme="minorHAnsi" w:cstheme="minorBidi"/>
          <w:sz w:val="22"/>
          <w:lang w:eastAsia="en-IE"/>
        </w:rPr>
      </w:pPr>
      <w:hyperlink w:anchor="_Toc121232355"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Baseline - Housing</w:t>
        </w:r>
        <w:r w:rsidR="00C467A7">
          <w:rPr>
            <w:webHidden/>
          </w:rPr>
          <w:tab/>
        </w:r>
        <w:r w:rsidR="00C467A7">
          <w:rPr>
            <w:webHidden/>
          </w:rPr>
          <w:fldChar w:fldCharType="begin"/>
        </w:r>
        <w:r w:rsidR="00C467A7">
          <w:rPr>
            <w:webHidden/>
          </w:rPr>
          <w:instrText xml:space="preserve"> PAGEREF _Toc121232355 \h </w:instrText>
        </w:r>
        <w:r w:rsidR="00C467A7">
          <w:rPr>
            <w:webHidden/>
          </w:rPr>
        </w:r>
        <w:r w:rsidR="00C467A7">
          <w:rPr>
            <w:webHidden/>
          </w:rPr>
          <w:fldChar w:fldCharType="separate"/>
        </w:r>
        <w:r w:rsidR="0085474E">
          <w:rPr>
            <w:webHidden/>
          </w:rPr>
          <w:t>22</w:t>
        </w:r>
        <w:r w:rsidR="00C467A7">
          <w:rPr>
            <w:webHidden/>
          </w:rPr>
          <w:fldChar w:fldCharType="end"/>
        </w:r>
      </w:hyperlink>
    </w:p>
    <w:p w14:paraId="150BEB14" w14:textId="52F29492" w:rsidR="00C467A7" w:rsidRDefault="00E61C1F" w:rsidP="00106345">
      <w:pPr>
        <w:pStyle w:val="TOC2"/>
        <w:rPr>
          <w:rFonts w:asciiTheme="minorHAnsi" w:eastAsiaTheme="minorEastAsia" w:hAnsiTheme="minorHAnsi" w:cstheme="minorBidi"/>
          <w:sz w:val="22"/>
          <w:lang w:eastAsia="en-IE"/>
        </w:rPr>
      </w:pPr>
      <w:hyperlink w:anchor="_Toc121232356" w:history="1">
        <w:r w:rsidR="00C467A7" w:rsidRPr="007B1CF6">
          <w:rPr>
            <w:rStyle w:val="Hyperlink"/>
          </w:rPr>
          <w:t>6.0</w:t>
        </w:r>
        <w:r w:rsidR="00C467A7">
          <w:rPr>
            <w:rFonts w:asciiTheme="minorHAnsi" w:eastAsiaTheme="minorEastAsia" w:hAnsiTheme="minorHAnsi" w:cstheme="minorBidi"/>
            <w:sz w:val="22"/>
            <w:lang w:eastAsia="en-IE"/>
          </w:rPr>
          <w:tab/>
        </w:r>
        <w:r w:rsidR="00C467A7" w:rsidRPr="007B1CF6">
          <w:rPr>
            <w:rStyle w:val="Hyperlink"/>
          </w:rPr>
          <w:t>Interim Housing Need Demand Assessment</w:t>
        </w:r>
        <w:r w:rsidR="00C467A7">
          <w:rPr>
            <w:webHidden/>
          </w:rPr>
          <w:tab/>
        </w:r>
        <w:r w:rsidR="00C467A7">
          <w:rPr>
            <w:webHidden/>
          </w:rPr>
          <w:fldChar w:fldCharType="begin"/>
        </w:r>
        <w:r w:rsidR="00C467A7">
          <w:rPr>
            <w:webHidden/>
          </w:rPr>
          <w:instrText xml:space="preserve"> PAGEREF _Toc121232356 \h </w:instrText>
        </w:r>
        <w:r w:rsidR="00C467A7">
          <w:rPr>
            <w:webHidden/>
          </w:rPr>
        </w:r>
        <w:r w:rsidR="00C467A7">
          <w:rPr>
            <w:webHidden/>
          </w:rPr>
          <w:fldChar w:fldCharType="separate"/>
        </w:r>
        <w:r w:rsidR="0085474E">
          <w:rPr>
            <w:webHidden/>
          </w:rPr>
          <w:t>35</w:t>
        </w:r>
        <w:r w:rsidR="00C467A7">
          <w:rPr>
            <w:webHidden/>
          </w:rPr>
          <w:fldChar w:fldCharType="end"/>
        </w:r>
      </w:hyperlink>
    </w:p>
    <w:p w14:paraId="0546271A" w14:textId="4424D843" w:rsidR="00C467A7" w:rsidRDefault="00E61C1F" w:rsidP="00106345">
      <w:pPr>
        <w:pStyle w:val="TOC2"/>
        <w:rPr>
          <w:rFonts w:asciiTheme="minorHAnsi" w:eastAsiaTheme="minorEastAsia" w:hAnsiTheme="minorHAnsi" w:cstheme="minorBidi"/>
          <w:sz w:val="22"/>
          <w:lang w:eastAsia="en-IE"/>
        </w:rPr>
      </w:pPr>
      <w:hyperlink w:anchor="_Toc121232357" w:history="1">
        <w:r w:rsidR="00C467A7" w:rsidRPr="007B1CF6">
          <w:rPr>
            <w:rStyle w:val="Hyperlink"/>
          </w:rPr>
          <w:t>7.0</w:t>
        </w:r>
        <w:r w:rsidR="00C467A7">
          <w:rPr>
            <w:rFonts w:asciiTheme="minorHAnsi" w:eastAsiaTheme="minorEastAsia" w:hAnsiTheme="minorHAnsi" w:cstheme="minorBidi"/>
            <w:sz w:val="22"/>
            <w:lang w:eastAsia="en-IE"/>
          </w:rPr>
          <w:tab/>
        </w:r>
        <w:r w:rsidR="00C467A7" w:rsidRPr="007B1CF6">
          <w:rPr>
            <w:rStyle w:val="Hyperlink"/>
          </w:rPr>
          <w:t>Meeting Social &amp; Affordable Housing Demand</w:t>
        </w:r>
        <w:r w:rsidR="00C467A7">
          <w:rPr>
            <w:webHidden/>
          </w:rPr>
          <w:tab/>
        </w:r>
        <w:r w:rsidR="00C467A7">
          <w:rPr>
            <w:webHidden/>
          </w:rPr>
          <w:fldChar w:fldCharType="begin"/>
        </w:r>
        <w:r w:rsidR="00C467A7">
          <w:rPr>
            <w:webHidden/>
          </w:rPr>
          <w:instrText xml:space="preserve"> PAGEREF _Toc121232357 \h </w:instrText>
        </w:r>
        <w:r w:rsidR="00C467A7">
          <w:rPr>
            <w:webHidden/>
          </w:rPr>
        </w:r>
        <w:r w:rsidR="00C467A7">
          <w:rPr>
            <w:webHidden/>
          </w:rPr>
          <w:fldChar w:fldCharType="separate"/>
        </w:r>
        <w:r w:rsidR="0085474E">
          <w:rPr>
            <w:webHidden/>
          </w:rPr>
          <w:t>60</w:t>
        </w:r>
        <w:r w:rsidR="00C467A7">
          <w:rPr>
            <w:webHidden/>
          </w:rPr>
          <w:fldChar w:fldCharType="end"/>
        </w:r>
      </w:hyperlink>
    </w:p>
    <w:p w14:paraId="6F56B2D6" w14:textId="3340924A" w:rsidR="00C467A7" w:rsidRDefault="00E61C1F" w:rsidP="00106345">
      <w:pPr>
        <w:pStyle w:val="TOC2"/>
        <w:rPr>
          <w:rFonts w:asciiTheme="minorHAnsi" w:eastAsiaTheme="minorEastAsia" w:hAnsiTheme="minorHAnsi" w:cstheme="minorBidi"/>
          <w:sz w:val="22"/>
          <w:lang w:eastAsia="en-IE"/>
        </w:rPr>
      </w:pPr>
      <w:hyperlink w:anchor="_Toc121232358" w:history="1">
        <w:r w:rsidR="00C467A7" w:rsidRPr="007B1CF6">
          <w:rPr>
            <w:rStyle w:val="Hyperlink"/>
          </w:rPr>
          <w:t>8.0</w:t>
        </w:r>
        <w:r w:rsidR="00C467A7">
          <w:rPr>
            <w:rFonts w:asciiTheme="minorHAnsi" w:eastAsiaTheme="minorEastAsia" w:hAnsiTheme="minorHAnsi" w:cstheme="minorBidi"/>
            <w:sz w:val="22"/>
            <w:lang w:eastAsia="en-IE"/>
          </w:rPr>
          <w:tab/>
        </w:r>
        <w:r w:rsidR="00C467A7" w:rsidRPr="007B1CF6">
          <w:rPr>
            <w:rStyle w:val="Hyperlink"/>
          </w:rPr>
          <w:t>Key Policy Recommendations</w:t>
        </w:r>
        <w:r w:rsidR="00C467A7">
          <w:rPr>
            <w:webHidden/>
          </w:rPr>
          <w:tab/>
        </w:r>
        <w:r w:rsidR="00C467A7">
          <w:rPr>
            <w:webHidden/>
          </w:rPr>
          <w:fldChar w:fldCharType="begin"/>
        </w:r>
        <w:r w:rsidR="00C467A7">
          <w:rPr>
            <w:webHidden/>
          </w:rPr>
          <w:instrText xml:space="preserve"> PAGEREF _Toc121232358 \h </w:instrText>
        </w:r>
        <w:r w:rsidR="00C467A7">
          <w:rPr>
            <w:webHidden/>
          </w:rPr>
        </w:r>
        <w:r w:rsidR="00C467A7">
          <w:rPr>
            <w:webHidden/>
          </w:rPr>
          <w:fldChar w:fldCharType="separate"/>
        </w:r>
        <w:r w:rsidR="0085474E">
          <w:rPr>
            <w:webHidden/>
          </w:rPr>
          <w:t>73</w:t>
        </w:r>
        <w:r w:rsidR="00C467A7">
          <w:rPr>
            <w:webHidden/>
          </w:rPr>
          <w:fldChar w:fldCharType="end"/>
        </w:r>
      </w:hyperlink>
    </w:p>
    <w:p w14:paraId="6C17A3E4" w14:textId="591F6F8F" w:rsidR="00C467A7" w:rsidRDefault="00E61C1F" w:rsidP="00106345">
      <w:pPr>
        <w:pStyle w:val="TOC2"/>
        <w:rPr>
          <w:rFonts w:asciiTheme="minorHAnsi" w:eastAsiaTheme="minorEastAsia" w:hAnsiTheme="minorHAnsi" w:cstheme="minorBidi"/>
          <w:sz w:val="22"/>
          <w:lang w:eastAsia="en-IE"/>
        </w:rPr>
      </w:pPr>
      <w:hyperlink w:anchor="_Toc121232359" w:history="1">
        <w:r w:rsidR="00C467A7" w:rsidRPr="007B1CF6">
          <w:rPr>
            <w:rStyle w:val="Hyperlink"/>
          </w:rPr>
          <w:t>9.0</w:t>
        </w:r>
        <w:r w:rsidR="00C467A7">
          <w:rPr>
            <w:rFonts w:asciiTheme="minorHAnsi" w:eastAsiaTheme="minorEastAsia" w:hAnsiTheme="minorHAnsi" w:cstheme="minorBidi"/>
            <w:sz w:val="22"/>
            <w:lang w:eastAsia="en-IE"/>
          </w:rPr>
          <w:tab/>
        </w:r>
        <w:r w:rsidR="00C467A7" w:rsidRPr="007B1CF6">
          <w:rPr>
            <w:rStyle w:val="Hyperlink"/>
          </w:rPr>
          <w:t>Annexes</w:t>
        </w:r>
        <w:r w:rsidR="00C467A7">
          <w:rPr>
            <w:webHidden/>
          </w:rPr>
          <w:tab/>
        </w:r>
        <w:r w:rsidR="00C467A7">
          <w:rPr>
            <w:webHidden/>
          </w:rPr>
          <w:fldChar w:fldCharType="begin"/>
        </w:r>
        <w:r w:rsidR="00C467A7">
          <w:rPr>
            <w:webHidden/>
          </w:rPr>
          <w:instrText xml:space="preserve"> PAGEREF _Toc121232359 \h </w:instrText>
        </w:r>
        <w:r w:rsidR="00C467A7">
          <w:rPr>
            <w:webHidden/>
          </w:rPr>
        </w:r>
        <w:r w:rsidR="00C467A7">
          <w:rPr>
            <w:webHidden/>
          </w:rPr>
          <w:fldChar w:fldCharType="separate"/>
        </w:r>
        <w:r w:rsidR="0085474E">
          <w:rPr>
            <w:webHidden/>
          </w:rPr>
          <w:t>74</w:t>
        </w:r>
        <w:r w:rsidR="00C467A7">
          <w:rPr>
            <w:webHidden/>
          </w:rPr>
          <w:fldChar w:fldCharType="end"/>
        </w:r>
      </w:hyperlink>
    </w:p>
    <w:p w14:paraId="6825B4C2" w14:textId="77777777" w:rsidR="004A1962" w:rsidRDefault="004A1962" w:rsidP="004A1962">
      <w:pPr>
        <w:pStyle w:val="TOC1"/>
        <w:rPr>
          <w:noProof/>
        </w:rPr>
      </w:pPr>
    </w:p>
    <w:p w14:paraId="61F74E3F" w14:textId="0C59EE1A" w:rsidR="00C467A7" w:rsidRDefault="00E61C1F" w:rsidP="004A1962">
      <w:pPr>
        <w:pStyle w:val="TOC1"/>
        <w:rPr>
          <w:rFonts w:asciiTheme="minorHAnsi" w:eastAsiaTheme="minorEastAsia" w:hAnsiTheme="minorHAnsi" w:cstheme="minorBidi"/>
          <w:noProof/>
          <w:sz w:val="22"/>
          <w:lang w:eastAsia="en-IE"/>
        </w:rPr>
      </w:pPr>
      <w:hyperlink w:anchor="_Toc121232360" w:history="1">
        <w:r w:rsidR="00C467A7" w:rsidRPr="007B1CF6">
          <w:rPr>
            <w:rStyle w:val="Hyperlink"/>
            <w:noProof/>
          </w:rPr>
          <w:t>Annex 1 to Appendix 1:Dublin City Housing Need Demand Assessment (HNDA)</w:t>
        </w:r>
        <w:r w:rsidR="00C467A7">
          <w:rPr>
            <w:noProof/>
            <w:webHidden/>
          </w:rPr>
          <w:tab/>
        </w:r>
        <w:r w:rsidR="00C467A7">
          <w:rPr>
            <w:noProof/>
            <w:webHidden/>
          </w:rPr>
          <w:fldChar w:fldCharType="begin"/>
        </w:r>
        <w:r w:rsidR="00C467A7">
          <w:rPr>
            <w:noProof/>
            <w:webHidden/>
          </w:rPr>
          <w:instrText xml:space="preserve"> PAGEREF _Toc121232360 \h </w:instrText>
        </w:r>
        <w:r w:rsidR="00C467A7">
          <w:rPr>
            <w:noProof/>
            <w:webHidden/>
          </w:rPr>
        </w:r>
        <w:r w:rsidR="00C467A7">
          <w:rPr>
            <w:noProof/>
            <w:webHidden/>
          </w:rPr>
          <w:fldChar w:fldCharType="separate"/>
        </w:r>
        <w:r w:rsidR="0085474E">
          <w:rPr>
            <w:noProof/>
            <w:webHidden/>
          </w:rPr>
          <w:t>76</w:t>
        </w:r>
        <w:r w:rsidR="00C467A7">
          <w:rPr>
            <w:noProof/>
            <w:webHidden/>
          </w:rPr>
          <w:fldChar w:fldCharType="end"/>
        </w:r>
      </w:hyperlink>
    </w:p>
    <w:p w14:paraId="6781C0CB" w14:textId="111ED9A4" w:rsidR="00C467A7" w:rsidRDefault="00E61C1F" w:rsidP="00106345">
      <w:pPr>
        <w:pStyle w:val="TOC2"/>
        <w:rPr>
          <w:rFonts w:asciiTheme="minorHAnsi" w:eastAsiaTheme="minorEastAsia" w:hAnsiTheme="minorHAnsi" w:cstheme="minorBidi"/>
          <w:sz w:val="22"/>
          <w:lang w:eastAsia="en-IE"/>
        </w:rPr>
      </w:pPr>
      <w:hyperlink w:anchor="_Toc121232361" w:history="1">
        <w:r w:rsidR="00C467A7" w:rsidRPr="007B1CF6">
          <w:rPr>
            <w:rStyle w:val="Hyperlink"/>
          </w:rPr>
          <w:t xml:space="preserve">1.0 </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_Toc121232361 \h </w:instrText>
        </w:r>
        <w:r w:rsidR="00C467A7">
          <w:rPr>
            <w:webHidden/>
          </w:rPr>
        </w:r>
        <w:r w:rsidR="00C467A7">
          <w:rPr>
            <w:webHidden/>
          </w:rPr>
          <w:fldChar w:fldCharType="separate"/>
        </w:r>
        <w:r w:rsidR="0085474E">
          <w:rPr>
            <w:webHidden/>
          </w:rPr>
          <w:t>79</w:t>
        </w:r>
        <w:r w:rsidR="00C467A7">
          <w:rPr>
            <w:webHidden/>
          </w:rPr>
          <w:fldChar w:fldCharType="end"/>
        </w:r>
      </w:hyperlink>
    </w:p>
    <w:p w14:paraId="77CE19E3" w14:textId="1FCD4889" w:rsidR="00C467A7" w:rsidRDefault="00E61C1F" w:rsidP="00106345">
      <w:pPr>
        <w:pStyle w:val="TOC2"/>
        <w:rPr>
          <w:rFonts w:asciiTheme="minorHAnsi" w:eastAsiaTheme="minorEastAsia" w:hAnsiTheme="minorHAnsi" w:cstheme="minorBidi"/>
          <w:sz w:val="22"/>
          <w:lang w:eastAsia="en-IE"/>
        </w:rPr>
      </w:pPr>
      <w:hyperlink w:anchor="_Toc121232362"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Methodology</w:t>
        </w:r>
        <w:r w:rsidR="00C467A7">
          <w:rPr>
            <w:webHidden/>
          </w:rPr>
          <w:tab/>
        </w:r>
        <w:r w:rsidR="00C467A7">
          <w:rPr>
            <w:webHidden/>
          </w:rPr>
          <w:fldChar w:fldCharType="begin"/>
        </w:r>
        <w:r w:rsidR="00C467A7">
          <w:rPr>
            <w:webHidden/>
          </w:rPr>
          <w:instrText xml:space="preserve"> PAGEREF _Toc121232362 \h </w:instrText>
        </w:r>
        <w:r w:rsidR="00C467A7">
          <w:rPr>
            <w:webHidden/>
          </w:rPr>
        </w:r>
        <w:r w:rsidR="00C467A7">
          <w:rPr>
            <w:webHidden/>
          </w:rPr>
          <w:fldChar w:fldCharType="separate"/>
        </w:r>
        <w:r w:rsidR="0085474E">
          <w:rPr>
            <w:webHidden/>
          </w:rPr>
          <w:t>80</w:t>
        </w:r>
        <w:r w:rsidR="00C467A7">
          <w:rPr>
            <w:webHidden/>
          </w:rPr>
          <w:fldChar w:fldCharType="end"/>
        </w:r>
      </w:hyperlink>
    </w:p>
    <w:p w14:paraId="38C41A1E" w14:textId="243D2E2E" w:rsidR="00C467A7" w:rsidRDefault="00E61C1F" w:rsidP="00106345">
      <w:pPr>
        <w:pStyle w:val="TOC2"/>
        <w:rPr>
          <w:rFonts w:asciiTheme="minorHAnsi" w:eastAsiaTheme="minorEastAsia" w:hAnsiTheme="minorHAnsi" w:cstheme="minorBidi"/>
          <w:sz w:val="22"/>
          <w:lang w:eastAsia="en-IE"/>
        </w:rPr>
      </w:pPr>
      <w:hyperlink w:anchor="_Toc121232363"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HNDA Outputs</w:t>
        </w:r>
        <w:r w:rsidR="00C467A7">
          <w:rPr>
            <w:webHidden/>
          </w:rPr>
          <w:tab/>
        </w:r>
        <w:r w:rsidR="00C467A7">
          <w:rPr>
            <w:webHidden/>
          </w:rPr>
          <w:fldChar w:fldCharType="begin"/>
        </w:r>
        <w:r w:rsidR="00C467A7">
          <w:rPr>
            <w:webHidden/>
          </w:rPr>
          <w:instrText xml:space="preserve"> PAGEREF _Toc121232363 \h </w:instrText>
        </w:r>
        <w:r w:rsidR="00C467A7">
          <w:rPr>
            <w:webHidden/>
          </w:rPr>
        </w:r>
        <w:r w:rsidR="00C467A7">
          <w:rPr>
            <w:webHidden/>
          </w:rPr>
          <w:fldChar w:fldCharType="separate"/>
        </w:r>
        <w:r w:rsidR="0085474E">
          <w:rPr>
            <w:webHidden/>
          </w:rPr>
          <w:t>95</w:t>
        </w:r>
        <w:r w:rsidR="00C467A7">
          <w:rPr>
            <w:webHidden/>
          </w:rPr>
          <w:fldChar w:fldCharType="end"/>
        </w:r>
      </w:hyperlink>
    </w:p>
    <w:p w14:paraId="562AC617" w14:textId="4DD4F5AC" w:rsidR="00C467A7" w:rsidRDefault="00E61C1F" w:rsidP="00106345">
      <w:pPr>
        <w:pStyle w:val="TOC2"/>
        <w:rPr>
          <w:rFonts w:asciiTheme="minorHAnsi" w:eastAsiaTheme="minorEastAsia" w:hAnsiTheme="minorHAnsi" w:cstheme="minorBidi"/>
          <w:sz w:val="22"/>
          <w:lang w:eastAsia="en-IE"/>
        </w:rPr>
      </w:pPr>
      <w:hyperlink w:anchor="_Toc121232364"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Conclusion</w:t>
        </w:r>
        <w:r w:rsidR="00C467A7">
          <w:rPr>
            <w:webHidden/>
          </w:rPr>
          <w:tab/>
        </w:r>
        <w:r w:rsidR="00C467A7">
          <w:rPr>
            <w:webHidden/>
          </w:rPr>
          <w:fldChar w:fldCharType="begin"/>
        </w:r>
        <w:r w:rsidR="00C467A7">
          <w:rPr>
            <w:webHidden/>
          </w:rPr>
          <w:instrText xml:space="preserve"> PAGEREF _Toc121232364 \h </w:instrText>
        </w:r>
        <w:r w:rsidR="00C467A7">
          <w:rPr>
            <w:webHidden/>
          </w:rPr>
        </w:r>
        <w:r w:rsidR="00C467A7">
          <w:rPr>
            <w:webHidden/>
          </w:rPr>
          <w:fldChar w:fldCharType="separate"/>
        </w:r>
        <w:r w:rsidR="0085474E">
          <w:rPr>
            <w:webHidden/>
          </w:rPr>
          <w:t>111</w:t>
        </w:r>
        <w:r w:rsidR="00C467A7">
          <w:rPr>
            <w:webHidden/>
          </w:rPr>
          <w:fldChar w:fldCharType="end"/>
        </w:r>
      </w:hyperlink>
    </w:p>
    <w:p w14:paraId="636F8924" w14:textId="77777777" w:rsidR="004A1962" w:rsidRDefault="004A1962" w:rsidP="004A1962">
      <w:pPr>
        <w:pStyle w:val="TOC1"/>
        <w:rPr>
          <w:noProof/>
        </w:rPr>
      </w:pPr>
    </w:p>
    <w:p w14:paraId="41FE4E5A" w14:textId="57271A18" w:rsidR="00C467A7" w:rsidRDefault="00E61C1F" w:rsidP="004A1962">
      <w:pPr>
        <w:pStyle w:val="TOC1"/>
        <w:rPr>
          <w:rFonts w:asciiTheme="minorHAnsi" w:eastAsiaTheme="minorEastAsia" w:hAnsiTheme="minorHAnsi" w:cstheme="minorBidi"/>
          <w:noProof/>
          <w:sz w:val="22"/>
          <w:lang w:eastAsia="en-IE"/>
        </w:rPr>
      </w:pPr>
      <w:hyperlink w:anchor="_Toc121232365" w:history="1">
        <w:r w:rsidR="00C467A7" w:rsidRPr="007B1CF6">
          <w:rPr>
            <w:rStyle w:val="Hyperlink"/>
            <w:noProof/>
          </w:rPr>
          <w:t>Annex 2 to Appendix 1:Dublin City Housing Supply Target Methodology</w:t>
        </w:r>
        <w:r w:rsidR="00C467A7">
          <w:rPr>
            <w:noProof/>
            <w:webHidden/>
          </w:rPr>
          <w:tab/>
        </w:r>
        <w:r w:rsidR="00C467A7">
          <w:rPr>
            <w:noProof/>
            <w:webHidden/>
          </w:rPr>
          <w:fldChar w:fldCharType="begin"/>
        </w:r>
        <w:r w:rsidR="00C467A7">
          <w:rPr>
            <w:noProof/>
            <w:webHidden/>
          </w:rPr>
          <w:instrText xml:space="preserve"> PAGEREF _Toc121232365 \h </w:instrText>
        </w:r>
        <w:r w:rsidR="00C467A7">
          <w:rPr>
            <w:noProof/>
            <w:webHidden/>
          </w:rPr>
        </w:r>
        <w:r w:rsidR="00C467A7">
          <w:rPr>
            <w:noProof/>
            <w:webHidden/>
          </w:rPr>
          <w:fldChar w:fldCharType="separate"/>
        </w:r>
        <w:r w:rsidR="0085474E">
          <w:rPr>
            <w:noProof/>
            <w:webHidden/>
          </w:rPr>
          <w:t>115</w:t>
        </w:r>
        <w:r w:rsidR="00C467A7">
          <w:rPr>
            <w:noProof/>
            <w:webHidden/>
          </w:rPr>
          <w:fldChar w:fldCharType="end"/>
        </w:r>
      </w:hyperlink>
    </w:p>
    <w:p w14:paraId="3792CE21" w14:textId="77777777" w:rsidR="004A1962" w:rsidRDefault="004A1962" w:rsidP="004A1962">
      <w:pPr>
        <w:pStyle w:val="TOC1"/>
        <w:rPr>
          <w:noProof/>
        </w:rPr>
      </w:pPr>
    </w:p>
    <w:p w14:paraId="54109F0C" w14:textId="15B5F38D" w:rsidR="00C467A7" w:rsidRDefault="00E61C1F" w:rsidP="004A1962">
      <w:pPr>
        <w:pStyle w:val="TOC1"/>
        <w:rPr>
          <w:rFonts w:asciiTheme="minorHAnsi" w:eastAsiaTheme="minorEastAsia" w:hAnsiTheme="minorHAnsi" w:cstheme="minorBidi"/>
          <w:noProof/>
          <w:sz w:val="22"/>
          <w:lang w:eastAsia="en-IE"/>
        </w:rPr>
      </w:pPr>
      <w:hyperlink w:anchor="_Toc121232366" w:history="1">
        <w:r w:rsidR="00C467A7" w:rsidRPr="007B1CF6">
          <w:rPr>
            <w:rStyle w:val="Hyperlink"/>
            <w:rFonts w:cs="Calibri"/>
            <w:noProof/>
          </w:rPr>
          <w:t>Annex 3 to Appendix 1:Dublin City Sub-City HNDA</w:t>
        </w:r>
        <w:r w:rsidR="00C467A7">
          <w:rPr>
            <w:noProof/>
            <w:webHidden/>
          </w:rPr>
          <w:tab/>
        </w:r>
        <w:r w:rsidR="00C467A7">
          <w:rPr>
            <w:noProof/>
            <w:webHidden/>
          </w:rPr>
          <w:fldChar w:fldCharType="begin"/>
        </w:r>
        <w:r w:rsidR="00C467A7">
          <w:rPr>
            <w:noProof/>
            <w:webHidden/>
          </w:rPr>
          <w:instrText xml:space="preserve"> PAGEREF _Toc121232366 \h </w:instrText>
        </w:r>
        <w:r w:rsidR="00C467A7">
          <w:rPr>
            <w:noProof/>
            <w:webHidden/>
          </w:rPr>
        </w:r>
        <w:r w:rsidR="00C467A7">
          <w:rPr>
            <w:noProof/>
            <w:webHidden/>
          </w:rPr>
          <w:fldChar w:fldCharType="separate"/>
        </w:r>
        <w:r w:rsidR="0085474E">
          <w:rPr>
            <w:noProof/>
            <w:webHidden/>
          </w:rPr>
          <w:t>121</w:t>
        </w:r>
        <w:r w:rsidR="00C467A7">
          <w:rPr>
            <w:noProof/>
            <w:webHidden/>
          </w:rPr>
          <w:fldChar w:fldCharType="end"/>
        </w:r>
      </w:hyperlink>
    </w:p>
    <w:p w14:paraId="1CB26CB9" w14:textId="2B2C1CAE" w:rsidR="00C467A7" w:rsidRDefault="00E61C1F" w:rsidP="00106345">
      <w:pPr>
        <w:pStyle w:val="TOC2"/>
        <w:rPr>
          <w:rFonts w:asciiTheme="minorHAnsi" w:eastAsiaTheme="minorEastAsia" w:hAnsiTheme="minorHAnsi" w:cstheme="minorBidi"/>
          <w:sz w:val="22"/>
          <w:lang w:eastAsia="en-IE"/>
        </w:rPr>
      </w:pPr>
      <w:hyperlink w:anchor="_Toc121232367"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_Toc121232367 \h </w:instrText>
        </w:r>
        <w:r w:rsidR="00C467A7">
          <w:rPr>
            <w:webHidden/>
          </w:rPr>
        </w:r>
        <w:r w:rsidR="00C467A7">
          <w:rPr>
            <w:webHidden/>
          </w:rPr>
          <w:fldChar w:fldCharType="separate"/>
        </w:r>
        <w:r w:rsidR="0085474E">
          <w:rPr>
            <w:webHidden/>
          </w:rPr>
          <w:t>123</w:t>
        </w:r>
        <w:r w:rsidR="00C467A7">
          <w:rPr>
            <w:webHidden/>
          </w:rPr>
          <w:fldChar w:fldCharType="end"/>
        </w:r>
      </w:hyperlink>
    </w:p>
    <w:p w14:paraId="0401B520" w14:textId="18EB7094" w:rsidR="00C467A7" w:rsidRDefault="00E61C1F" w:rsidP="00106345">
      <w:pPr>
        <w:pStyle w:val="TOC2"/>
        <w:rPr>
          <w:rFonts w:asciiTheme="minorHAnsi" w:eastAsiaTheme="minorEastAsia" w:hAnsiTheme="minorHAnsi" w:cstheme="minorBidi"/>
          <w:sz w:val="22"/>
          <w:lang w:eastAsia="en-IE"/>
        </w:rPr>
      </w:pPr>
      <w:hyperlink w:anchor="_Toc121232368"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Future Housing: Projected Housing Need and Supply</w:t>
        </w:r>
        <w:r w:rsidR="00C467A7">
          <w:rPr>
            <w:webHidden/>
          </w:rPr>
          <w:tab/>
        </w:r>
        <w:r w:rsidR="00C467A7">
          <w:rPr>
            <w:webHidden/>
          </w:rPr>
          <w:fldChar w:fldCharType="begin"/>
        </w:r>
        <w:r w:rsidR="00C467A7">
          <w:rPr>
            <w:webHidden/>
          </w:rPr>
          <w:instrText xml:space="preserve"> PAGEREF _Toc121232368 \h </w:instrText>
        </w:r>
        <w:r w:rsidR="00C467A7">
          <w:rPr>
            <w:webHidden/>
          </w:rPr>
        </w:r>
        <w:r w:rsidR="00C467A7">
          <w:rPr>
            <w:webHidden/>
          </w:rPr>
          <w:fldChar w:fldCharType="separate"/>
        </w:r>
        <w:r w:rsidR="0085474E">
          <w:rPr>
            <w:webHidden/>
          </w:rPr>
          <w:t>126</w:t>
        </w:r>
        <w:r w:rsidR="00C467A7">
          <w:rPr>
            <w:webHidden/>
          </w:rPr>
          <w:fldChar w:fldCharType="end"/>
        </w:r>
      </w:hyperlink>
    </w:p>
    <w:p w14:paraId="1EA3461F" w14:textId="77777777" w:rsidR="004A1962" w:rsidRDefault="004A1962" w:rsidP="004A1962">
      <w:pPr>
        <w:pStyle w:val="TOC1"/>
        <w:rPr>
          <w:noProof/>
        </w:rPr>
      </w:pPr>
    </w:p>
    <w:p w14:paraId="508E3DC7" w14:textId="17A9FE13" w:rsidR="00C467A7" w:rsidRDefault="00E61C1F" w:rsidP="004A1962">
      <w:pPr>
        <w:pStyle w:val="TOC1"/>
        <w:rPr>
          <w:rFonts w:asciiTheme="minorHAnsi" w:eastAsiaTheme="minorEastAsia" w:hAnsiTheme="minorHAnsi" w:cstheme="minorBidi"/>
          <w:noProof/>
          <w:sz w:val="22"/>
          <w:lang w:eastAsia="en-IE"/>
        </w:rPr>
      </w:pPr>
      <w:hyperlink w:anchor="_Toc121232369" w:history="1">
        <w:r w:rsidR="00C467A7" w:rsidRPr="007B1CF6">
          <w:rPr>
            <w:rStyle w:val="Hyperlink"/>
            <w:noProof/>
          </w:rPr>
          <w:t>Appendix 2:</w:t>
        </w:r>
        <w:r w:rsidR="00C467A7">
          <w:rPr>
            <w:rFonts w:asciiTheme="minorHAnsi" w:eastAsiaTheme="minorEastAsia" w:hAnsiTheme="minorHAnsi" w:cstheme="minorBidi"/>
            <w:noProof/>
            <w:sz w:val="22"/>
            <w:lang w:eastAsia="en-IE"/>
          </w:rPr>
          <w:tab/>
        </w:r>
        <w:r w:rsidR="00C467A7" w:rsidRPr="007B1CF6">
          <w:rPr>
            <w:rStyle w:val="Hyperlink"/>
            <w:noProof/>
          </w:rPr>
          <w:t>Retail Strategy</w:t>
        </w:r>
        <w:r w:rsidR="00C467A7">
          <w:rPr>
            <w:noProof/>
            <w:webHidden/>
          </w:rPr>
          <w:tab/>
        </w:r>
        <w:r w:rsidR="00C467A7">
          <w:rPr>
            <w:noProof/>
            <w:webHidden/>
          </w:rPr>
          <w:fldChar w:fldCharType="begin"/>
        </w:r>
        <w:r w:rsidR="00C467A7">
          <w:rPr>
            <w:noProof/>
            <w:webHidden/>
          </w:rPr>
          <w:instrText xml:space="preserve"> PAGEREF _Toc121232369 \h </w:instrText>
        </w:r>
        <w:r w:rsidR="00C467A7">
          <w:rPr>
            <w:noProof/>
            <w:webHidden/>
          </w:rPr>
        </w:r>
        <w:r w:rsidR="00C467A7">
          <w:rPr>
            <w:noProof/>
            <w:webHidden/>
          </w:rPr>
          <w:fldChar w:fldCharType="separate"/>
        </w:r>
        <w:r w:rsidR="0085474E">
          <w:rPr>
            <w:noProof/>
            <w:webHidden/>
          </w:rPr>
          <w:t>173</w:t>
        </w:r>
        <w:r w:rsidR="00C467A7">
          <w:rPr>
            <w:noProof/>
            <w:webHidden/>
          </w:rPr>
          <w:fldChar w:fldCharType="end"/>
        </w:r>
      </w:hyperlink>
    </w:p>
    <w:p w14:paraId="7BE4DB1F" w14:textId="59D7733F" w:rsidR="00C467A7" w:rsidRDefault="00E61C1F" w:rsidP="00106345">
      <w:pPr>
        <w:pStyle w:val="TOC2"/>
        <w:rPr>
          <w:rFonts w:asciiTheme="minorHAnsi" w:eastAsiaTheme="minorEastAsia" w:hAnsiTheme="minorHAnsi" w:cstheme="minorBidi"/>
          <w:sz w:val="22"/>
          <w:lang w:eastAsia="en-IE"/>
        </w:rPr>
      </w:pPr>
      <w:hyperlink w:anchor="_Toc121232370"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_Toc121232370 \h </w:instrText>
        </w:r>
        <w:r w:rsidR="00C467A7">
          <w:rPr>
            <w:webHidden/>
          </w:rPr>
        </w:r>
        <w:r w:rsidR="00C467A7">
          <w:rPr>
            <w:webHidden/>
          </w:rPr>
          <w:fldChar w:fldCharType="separate"/>
        </w:r>
        <w:r w:rsidR="0085474E">
          <w:rPr>
            <w:webHidden/>
          </w:rPr>
          <w:t>175</w:t>
        </w:r>
        <w:r w:rsidR="00C467A7">
          <w:rPr>
            <w:webHidden/>
          </w:rPr>
          <w:fldChar w:fldCharType="end"/>
        </w:r>
      </w:hyperlink>
    </w:p>
    <w:p w14:paraId="15B740AE" w14:textId="2C922D1A" w:rsidR="00C467A7" w:rsidRDefault="00E61C1F" w:rsidP="00106345">
      <w:pPr>
        <w:pStyle w:val="TOC2"/>
        <w:rPr>
          <w:rFonts w:asciiTheme="minorHAnsi" w:eastAsiaTheme="minorEastAsia" w:hAnsiTheme="minorHAnsi" w:cstheme="minorBidi"/>
          <w:sz w:val="22"/>
          <w:lang w:eastAsia="en-IE"/>
        </w:rPr>
      </w:pPr>
      <w:hyperlink w:anchor="_Toc121232371"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Policy Context</w:t>
        </w:r>
        <w:r w:rsidR="00C467A7">
          <w:rPr>
            <w:webHidden/>
          </w:rPr>
          <w:tab/>
        </w:r>
        <w:r w:rsidR="00C467A7">
          <w:rPr>
            <w:webHidden/>
          </w:rPr>
          <w:fldChar w:fldCharType="begin"/>
        </w:r>
        <w:r w:rsidR="00C467A7">
          <w:rPr>
            <w:webHidden/>
          </w:rPr>
          <w:instrText xml:space="preserve"> PAGEREF _Toc121232371 \h </w:instrText>
        </w:r>
        <w:r w:rsidR="00C467A7">
          <w:rPr>
            <w:webHidden/>
          </w:rPr>
        </w:r>
        <w:r w:rsidR="00C467A7">
          <w:rPr>
            <w:webHidden/>
          </w:rPr>
          <w:fldChar w:fldCharType="separate"/>
        </w:r>
        <w:r w:rsidR="0085474E">
          <w:rPr>
            <w:webHidden/>
          </w:rPr>
          <w:t>176</w:t>
        </w:r>
        <w:r w:rsidR="00C467A7">
          <w:rPr>
            <w:webHidden/>
          </w:rPr>
          <w:fldChar w:fldCharType="end"/>
        </w:r>
      </w:hyperlink>
    </w:p>
    <w:p w14:paraId="323915F9" w14:textId="64BCF148" w:rsidR="00C467A7" w:rsidRDefault="00E61C1F" w:rsidP="00106345">
      <w:pPr>
        <w:pStyle w:val="TOC2"/>
        <w:rPr>
          <w:rFonts w:asciiTheme="minorHAnsi" w:eastAsiaTheme="minorEastAsia" w:hAnsiTheme="minorHAnsi" w:cstheme="minorBidi"/>
          <w:sz w:val="22"/>
          <w:lang w:eastAsia="en-IE"/>
        </w:rPr>
      </w:pPr>
      <w:hyperlink w:anchor="_Toc121232372"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Retail Trends</w:t>
        </w:r>
        <w:r w:rsidR="00C467A7">
          <w:rPr>
            <w:webHidden/>
          </w:rPr>
          <w:tab/>
        </w:r>
        <w:r w:rsidR="00C467A7">
          <w:rPr>
            <w:webHidden/>
          </w:rPr>
          <w:fldChar w:fldCharType="begin"/>
        </w:r>
        <w:r w:rsidR="00C467A7">
          <w:rPr>
            <w:webHidden/>
          </w:rPr>
          <w:instrText xml:space="preserve"> PAGEREF _Toc121232372 \h </w:instrText>
        </w:r>
        <w:r w:rsidR="00C467A7">
          <w:rPr>
            <w:webHidden/>
          </w:rPr>
        </w:r>
        <w:r w:rsidR="00C467A7">
          <w:rPr>
            <w:webHidden/>
          </w:rPr>
          <w:fldChar w:fldCharType="separate"/>
        </w:r>
        <w:r w:rsidR="0085474E">
          <w:rPr>
            <w:webHidden/>
          </w:rPr>
          <w:t>178</w:t>
        </w:r>
        <w:r w:rsidR="00C467A7">
          <w:rPr>
            <w:webHidden/>
          </w:rPr>
          <w:fldChar w:fldCharType="end"/>
        </w:r>
      </w:hyperlink>
    </w:p>
    <w:p w14:paraId="530CC53A" w14:textId="5E9146A5" w:rsidR="00C467A7" w:rsidRDefault="00E61C1F" w:rsidP="00106345">
      <w:pPr>
        <w:pStyle w:val="TOC2"/>
        <w:rPr>
          <w:rFonts w:asciiTheme="minorHAnsi" w:eastAsiaTheme="minorEastAsia" w:hAnsiTheme="minorHAnsi" w:cstheme="minorBidi"/>
          <w:sz w:val="22"/>
          <w:lang w:eastAsia="en-IE"/>
        </w:rPr>
      </w:pPr>
      <w:hyperlink w:anchor="_Toc121232373"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 xml:space="preserve">RSGDA 2008 – 2016 </w:t>
        </w:r>
        <w:r w:rsidR="00C467A7" w:rsidRPr="007B1CF6">
          <w:rPr>
            <w:rStyle w:val="Hyperlink"/>
            <w:rFonts w:cs="Calibri Light"/>
          </w:rPr>
          <w:t>Floorspace Requirements versus Actual Provision of Retail in Dublin City between 2008 and 2021</w:t>
        </w:r>
        <w:r w:rsidR="00C467A7">
          <w:rPr>
            <w:webHidden/>
          </w:rPr>
          <w:tab/>
        </w:r>
        <w:r w:rsidR="00C467A7">
          <w:rPr>
            <w:webHidden/>
          </w:rPr>
          <w:fldChar w:fldCharType="begin"/>
        </w:r>
        <w:r w:rsidR="00C467A7">
          <w:rPr>
            <w:webHidden/>
          </w:rPr>
          <w:instrText xml:space="preserve"> PAGEREF _Toc121232373 \h </w:instrText>
        </w:r>
        <w:r w:rsidR="00C467A7">
          <w:rPr>
            <w:webHidden/>
          </w:rPr>
        </w:r>
        <w:r w:rsidR="00C467A7">
          <w:rPr>
            <w:webHidden/>
          </w:rPr>
          <w:fldChar w:fldCharType="separate"/>
        </w:r>
        <w:r w:rsidR="0085474E">
          <w:rPr>
            <w:webHidden/>
          </w:rPr>
          <w:t>182</w:t>
        </w:r>
        <w:r w:rsidR="00C467A7">
          <w:rPr>
            <w:webHidden/>
          </w:rPr>
          <w:fldChar w:fldCharType="end"/>
        </w:r>
      </w:hyperlink>
    </w:p>
    <w:p w14:paraId="2BF71EC2" w14:textId="4A9FB671" w:rsidR="00C467A7" w:rsidRDefault="00E61C1F" w:rsidP="00106345">
      <w:pPr>
        <w:pStyle w:val="TOC2"/>
        <w:rPr>
          <w:rFonts w:asciiTheme="minorHAnsi" w:eastAsiaTheme="minorEastAsia" w:hAnsiTheme="minorHAnsi" w:cstheme="minorBidi"/>
          <w:sz w:val="22"/>
          <w:lang w:eastAsia="en-IE"/>
        </w:rPr>
      </w:pPr>
      <w:hyperlink w:anchor="_Toc121232374"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Settlement Hierarchy and Level and Form of Retailing</w:t>
        </w:r>
        <w:r w:rsidR="00C467A7">
          <w:rPr>
            <w:webHidden/>
          </w:rPr>
          <w:tab/>
        </w:r>
        <w:r w:rsidR="00C467A7">
          <w:rPr>
            <w:webHidden/>
          </w:rPr>
          <w:fldChar w:fldCharType="begin"/>
        </w:r>
        <w:r w:rsidR="00C467A7">
          <w:rPr>
            <w:webHidden/>
          </w:rPr>
          <w:instrText xml:space="preserve"> PAGEREF _Toc121232374 \h </w:instrText>
        </w:r>
        <w:r w:rsidR="00C467A7">
          <w:rPr>
            <w:webHidden/>
          </w:rPr>
        </w:r>
        <w:r w:rsidR="00C467A7">
          <w:rPr>
            <w:webHidden/>
          </w:rPr>
          <w:fldChar w:fldCharType="separate"/>
        </w:r>
        <w:r w:rsidR="0085474E">
          <w:rPr>
            <w:webHidden/>
          </w:rPr>
          <w:t>183</w:t>
        </w:r>
        <w:r w:rsidR="00C467A7">
          <w:rPr>
            <w:webHidden/>
          </w:rPr>
          <w:fldChar w:fldCharType="end"/>
        </w:r>
      </w:hyperlink>
    </w:p>
    <w:p w14:paraId="4263C667" w14:textId="2DA7F127" w:rsidR="00C467A7" w:rsidRDefault="00E61C1F" w:rsidP="00106345">
      <w:pPr>
        <w:pStyle w:val="TOC2"/>
        <w:rPr>
          <w:rFonts w:asciiTheme="minorHAnsi" w:eastAsiaTheme="minorEastAsia" w:hAnsiTheme="minorHAnsi" w:cstheme="minorBidi"/>
          <w:sz w:val="22"/>
          <w:lang w:eastAsia="en-IE"/>
        </w:rPr>
      </w:pPr>
      <w:hyperlink w:anchor="_Toc121232375" w:history="1">
        <w:r w:rsidR="00C467A7" w:rsidRPr="007B1CF6">
          <w:rPr>
            <w:rStyle w:val="Hyperlink"/>
          </w:rPr>
          <w:t>6.0</w:t>
        </w:r>
        <w:r w:rsidR="00C467A7">
          <w:rPr>
            <w:rFonts w:asciiTheme="minorHAnsi" w:eastAsiaTheme="minorEastAsia" w:hAnsiTheme="minorHAnsi" w:cstheme="minorBidi"/>
            <w:sz w:val="22"/>
            <w:lang w:eastAsia="en-IE"/>
          </w:rPr>
          <w:tab/>
        </w:r>
        <w:r w:rsidR="00C467A7" w:rsidRPr="007B1CF6">
          <w:rPr>
            <w:rStyle w:val="Hyperlink"/>
          </w:rPr>
          <w:t>Scale and Location of Retail Development</w:t>
        </w:r>
        <w:r w:rsidR="00C467A7">
          <w:rPr>
            <w:webHidden/>
          </w:rPr>
          <w:tab/>
        </w:r>
        <w:r w:rsidR="00C467A7">
          <w:rPr>
            <w:webHidden/>
          </w:rPr>
          <w:fldChar w:fldCharType="begin"/>
        </w:r>
        <w:r w:rsidR="00C467A7">
          <w:rPr>
            <w:webHidden/>
          </w:rPr>
          <w:instrText xml:space="preserve"> PAGEREF _Toc121232375 \h </w:instrText>
        </w:r>
        <w:r w:rsidR="00C467A7">
          <w:rPr>
            <w:webHidden/>
          </w:rPr>
        </w:r>
        <w:r w:rsidR="00C467A7">
          <w:rPr>
            <w:webHidden/>
          </w:rPr>
          <w:fldChar w:fldCharType="separate"/>
        </w:r>
        <w:r w:rsidR="0085474E">
          <w:rPr>
            <w:webHidden/>
          </w:rPr>
          <w:t>188</w:t>
        </w:r>
        <w:r w:rsidR="00C467A7">
          <w:rPr>
            <w:webHidden/>
          </w:rPr>
          <w:fldChar w:fldCharType="end"/>
        </w:r>
      </w:hyperlink>
    </w:p>
    <w:p w14:paraId="08BF33AA" w14:textId="5BB10589" w:rsidR="00C467A7" w:rsidRDefault="00E61C1F" w:rsidP="00106345">
      <w:pPr>
        <w:pStyle w:val="TOC2"/>
        <w:rPr>
          <w:rFonts w:asciiTheme="minorHAnsi" w:eastAsiaTheme="minorEastAsia" w:hAnsiTheme="minorHAnsi" w:cstheme="minorBidi"/>
          <w:sz w:val="22"/>
          <w:lang w:eastAsia="en-IE"/>
        </w:rPr>
      </w:pPr>
      <w:hyperlink w:anchor="_Toc121232376" w:history="1">
        <w:r w:rsidR="00C467A7" w:rsidRPr="007B1CF6">
          <w:rPr>
            <w:rStyle w:val="Hyperlink"/>
          </w:rPr>
          <w:t>7.0</w:t>
        </w:r>
        <w:r w:rsidR="00C467A7">
          <w:rPr>
            <w:rFonts w:asciiTheme="minorHAnsi" w:eastAsiaTheme="minorEastAsia" w:hAnsiTheme="minorHAnsi" w:cstheme="minorBidi"/>
            <w:sz w:val="22"/>
            <w:lang w:eastAsia="en-IE"/>
          </w:rPr>
          <w:tab/>
        </w:r>
        <w:r w:rsidR="00C467A7" w:rsidRPr="007B1CF6">
          <w:rPr>
            <w:rStyle w:val="Hyperlink"/>
          </w:rPr>
          <w:t>Retail Warehouse Parks and Retailing Warehouses</w:t>
        </w:r>
        <w:r w:rsidR="00C467A7">
          <w:rPr>
            <w:webHidden/>
          </w:rPr>
          <w:tab/>
        </w:r>
        <w:r w:rsidR="00C467A7">
          <w:rPr>
            <w:webHidden/>
          </w:rPr>
          <w:fldChar w:fldCharType="begin"/>
        </w:r>
        <w:r w:rsidR="00C467A7">
          <w:rPr>
            <w:webHidden/>
          </w:rPr>
          <w:instrText xml:space="preserve"> PAGEREF _Toc121232376 \h </w:instrText>
        </w:r>
        <w:r w:rsidR="00C467A7">
          <w:rPr>
            <w:webHidden/>
          </w:rPr>
        </w:r>
        <w:r w:rsidR="00C467A7">
          <w:rPr>
            <w:webHidden/>
          </w:rPr>
          <w:fldChar w:fldCharType="separate"/>
        </w:r>
        <w:r w:rsidR="0085474E">
          <w:rPr>
            <w:webHidden/>
          </w:rPr>
          <w:t>193</w:t>
        </w:r>
        <w:r w:rsidR="00C467A7">
          <w:rPr>
            <w:webHidden/>
          </w:rPr>
          <w:fldChar w:fldCharType="end"/>
        </w:r>
      </w:hyperlink>
    </w:p>
    <w:p w14:paraId="2A2DB6DC" w14:textId="56CB0026" w:rsidR="00C467A7" w:rsidRDefault="00E61C1F" w:rsidP="00106345">
      <w:pPr>
        <w:pStyle w:val="TOC2"/>
        <w:rPr>
          <w:rFonts w:asciiTheme="minorHAnsi" w:eastAsiaTheme="minorEastAsia" w:hAnsiTheme="minorHAnsi" w:cstheme="minorBidi"/>
          <w:sz w:val="22"/>
          <w:lang w:eastAsia="en-IE"/>
        </w:rPr>
      </w:pPr>
      <w:hyperlink w:anchor="_Toc121232377" w:history="1">
        <w:r w:rsidR="00C467A7" w:rsidRPr="007B1CF6">
          <w:rPr>
            <w:rStyle w:val="Hyperlink"/>
          </w:rPr>
          <w:t>8.0</w:t>
        </w:r>
        <w:r w:rsidR="00C467A7">
          <w:rPr>
            <w:rFonts w:asciiTheme="minorHAnsi" w:eastAsiaTheme="minorEastAsia" w:hAnsiTheme="minorHAnsi" w:cstheme="minorBidi"/>
            <w:sz w:val="22"/>
            <w:lang w:eastAsia="en-IE"/>
          </w:rPr>
          <w:tab/>
        </w:r>
        <w:r w:rsidR="00C467A7" w:rsidRPr="007B1CF6">
          <w:rPr>
            <w:rStyle w:val="Hyperlink"/>
          </w:rPr>
          <w:t>Strategy to Support the City Centre</w:t>
        </w:r>
        <w:r w:rsidR="00C467A7">
          <w:rPr>
            <w:webHidden/>
          </w:rPr>
          <w:tab/>
        </w:r>
        <w:r w:rsidR="00C467A7">
          <w:rPr>
            <w:webHidden/>
          </w:rPr>
          <w:fldChar w:fldCharType="begin"/>
        </w:r>
        <w:r w:rsidR="00C467A7">
          <w:rPr>
            <w:webHidden/>
          </w:rPr>
          <w:instrText xml:space="preserve"> PAGEREF _Toc121232377 \h </w:instrText>
        </w:r>
        <w:r w:rsidR="00C467A7">
          <w:rPr>
            <w:webHidden/>
          </w:rPr>
        </w:r>
        <w:r w:rsidR="00C467A7">
          <w:rPr>
            <w:webHidden/>
          </w:rPr>
          <w:fldChar w:fldCharType="separate"/>
        </w:r>
        <w:r w:rsidR="0085474E">
          <w:rPr>
            <w:webHidden/>
          </w:rPr>
          <w:t>194</w:t>
        </w:r>
        <w:r w:rsidR="00C467A7">
          <w:rPr>
            <w:webHidden/>
          </w:rPr>
          <w:fldChar w:fldCharType="end"/>
        </w:r>
      </w:hyperlink>
    </w:p>
    <w:p w14:paraId="36CCCEF1" w14:textId="392E64DA" w:rsidR="00C467A7" w:rsidRDefault="00E61C1F" w:rsidP="00106345">
      <w:pPr>
        <w:pStyle w:val="TOC2"/>
        <w:rPr>
          <w:rFonts w:asciiTheme="minorHAnsi" w:eastAsiaTheme="minorEastAsia" w:hAnsiTheme="minorHAnsi" w:cstheme="minorBidi"/>
          <w:sz w:val="22"/>
          <w:lang w:eastAsia="en-IE"/>
        </w:rPr>
      </w:pPr>
      <w:hyperlink w:anchor="_Toc121232378" w:history="1">
        <w:r w:rsidR="00C467A7" w:rsidRPr="007B1CF6">
          <w:rPr>
            <w:rStyle w:val="Hyperlink"/>
          </w:rPr>
          <w:t>9.0</w:t>
        </w:r>
        <w:r w:rsidR="00C467A7">
          <w:rPr>
            <w:rFonts w:asciiTheme="minorHAnsi" w:eastAsiaTheme="minorEastAsia" w:hAnsiTheme="minorHAnsi" w:cstheme="minorBidi"/>
            <w:sz w:val="22"/>
            <w:lang w:eastAsia="en-IE"/>
          </w:rPr>
          <w:tab/>
        </w:r>
        <w:r w:rsidR="00C467A7" w:rsidRPr="007B1CF6">
          <w:rPr>
            <w:rStyle w:val="Hyperlink"/>
          </w:rPr>
          <w:t>Assessment of Planning Applications</w:t>
        </w:r>
        <w:r w:rsidR="00C467A7">
          <w:rPr>
            <w:webHidden/>
          </w:rPr>
          <w:tab/>
        </w:r>
        <w:r w:rsidR="00C467A7">
          <w:rPr>
            <w:webHidden/>
          </w:rPr>
          <w:fldChar w:fldCharType="begin"/>
        </w:r>
        <w:r w:rsidR="00C467A7">
          <w:rPr>
            <w:webHidden/>
          </w:rPr>
          <w:instrText xml:space="preserve"> PAGEREF _Toc121232378 \h </w:instrText>
        </w:r>
        <w:r w:rsidR="00C467A7">
          <w:rPr>
            <w:webHidden/>
          </w:rPr>
        </w:r>
        <w:r w:rsidR="00C467A7">
          <w:rPr>
            <w:webHidden/>
          </w:rPr>
          <w:fldChar w:fldCharType="separate"/>
        </w:r>
        <w:r w:rsidR="0085474E">
          <w:rPr>
            <w:webHidden/>
          </w:rPr>
          <w:t>202</w:t>
        </w:r>
        <w:r w:rsidR="00C467A7">
          <w:rPr>
            <w:webHidden/>
          </w:rPr>
          <w:fldChar w:fldCharType="end"/>
        </w:r>
      </w:hyperlink>
    </w:p>
    <w:p w14:paraId="6A2BD627" w14:textId="7B685907" w:rsidR="00C467A7" w:rsidRDefault="00E61C1F" w:rsidP="00106345">
      <w:pPr>
        <w:pStyle w:val="TOC2"/>
        <w:rPr>
          <w:rFonts w:asciiTheme="minorHAnsi" w:eastAsiaTheme="minorEastAsia" w:hAnsiTheme="minorHAnsi" w:cstheme="minorBidi"/>
          <w:sz w:val="22"/>
          <w:lang w:eastAsia="en-IE"/>
        </w:rPr>
      </w:pPr>
      <w:hyperlink w:anchor="_Toc121232379" w:history="1">
        <w:r w:rsidR="00C467A7" w:rsidRPr="007B1CF6">
          <w:rPr>
            <w:rStyle w:val="Hyperlink"/>
          </w:rPr>
          <w:t>10.0</w:t>
        </w:r>
        <w:r w:rsidR="00C467A7">
          <w:rPr>
            <w:rFonts w:asciiTheme="minorHAnsi" w:eastAsiaTheme="minorEastAsia" w:hAnsiTheme="minorHAnsi" w:cstheme="minorBidi"/>
            <w:sz w:val="22"/>
            <w:lang w:eastAsia="en-IE"/>
          </w:rPr>
          <w:tab/>
        </w:r>
        <w:r w:rsidR="00C467A7" w:rsidRPr="007B1CF6">
          <w:rPr>
            <w:rStyle w:val="Hyperlink"/>
          </w:rPr>
          <w:t>Guidance on Specific Forms of Retail</w:t>
        </w:r>
        <w:r w:rsidR="00C467A7">
          <w:rPr>
            <w:webHidden/>
          </w:rPr>
          <w:tab/>
        </w:r>
        <w:r w:rsidR="00C467A7">
          <w:rPr>
            <w:webHidden/>
          </w:rPr>
          <w:fldChar w:fldCharType="begin"/>
        </w:r>
        <w:r w:rsidR="00C467A7">
          <w:rPr>
            <w:webHidden/>
          </w:rPr>
          <w:instrText xml:space="preserve"> PAGEREF _Toc121232379 \h </w:instrText>
        </w:r>
        <w:r w:rsidR="00C467A7">
          <w:rPr>
            <w:webHidden/>
          </w:rPr>
        </w:r>
        <w:r w:rsidR="00C467A7">
          <w:rPr>
            <w:webHidden/>
          </w:rPr>
          <w:fldChar w:fldCharType="separate"/>
        </w:r>
        <w:r w:rsidR="0085474E">
          <w:rPr>
            <w:webHidden/>
          </w:rPr>
          <w:t>204</w:t>
        </w:r>
        <w:r w:rsidR="00C467A7">
          <w:rPr>
            <w:webHidden/>
          </w:rPr>
          <w:fldChar w:fldCharType="end"/>
        </w:r>
      </w:hyperlink>
    </w:p>
    <w:p w14:paraId="64CF2838" w14:textId="5E4CB276" w:rsidR="004A1962" w:rsidRDefault="004A1962" w:rsidP="004A1962">
      <w:pPr>
        <w:pStyle w:val="TOC1"/>
        <w:rPr>
          <w:noProof/>
        </w:rPr>
      </w:pPr>
    </w:p>
    <w:p w14:paraId="3F6747D6" w14:textId="77777777" w:rsidR="004A1962" w:rsidRPr="004A1962" w:rsidRDefault="004A1962" w:rsidP="004A1962">
      <w:pPr>
        <w:rPr>
          <w:noProof/>
        </w:rPr>
      </w:pPr>
    </w:p>
    <w:p w14:paraId="2EC397DF" w14:textId="59B1B983" w:rsidR="00C467A7" w:rsidRDefault="00E61C1F" w:rsidP="004A1962">
      <w:pPr>
        <w:pStyle w:val="TOC1"/>
        <w:rPr>
          <w:rFonts w:asciiTheme="minorHAnsi" w:eastAsiaTheme="minorEastAsia" w:hAnsiTheme="minorHAnsi" w:cstheme="minorBidi"/>
          <w:noProof/>
          <w:sz w:val="22"/>
          <w:lang w:eastAsia="en-IE"/>
        </w:rPr>
      </w:pPr>
      <w:hyperlink w:anchor="_Toc121232380" w:history="1">
        <w:r w:rsidR="00C467A7" w:rsidRPr="007B1CF6">
          <w:rPr>
            <w:rStyle w:val="Hyperlink"/>
            <w:noProof/>
          </w:rPr>
          <w:t>Appendix 3:</w:t>
        </w:r>
        <w:r w:rsidR="00C467A7">
          <w:rPr>
            <w:rFonts w:asciiTheme="minorHAnsi" w:eastAsiaTheme="minorEastAsia" w:hAnsiTheme="minorHAnsi" w:cstheme="minorBidi"/>
            <w:noProof/>
            <w:sz w:val="22"/>
            <w:lang w:eastAsia="en-IE"/>
          </w:rPr>
          <w:tab/>
        </w:r>
        <w:r w:rsidR="00C467A7" w:rsidRPr="007B1CF6">
          <w:rPr>
            <w:rStyle w:val="Hyperlink"/>
            <w:noProof/>
          </w:rPr>
          <w:t>Achieving Sustainable Compact Growth</w:t>
        </w:r>
        <w:r w:rsidR="00C467A7">
          <w:rPr>
            <w:noProof/>
            <w:webHidden/>
          </w:rPr>
          <w:tab/>
        </w:r>
        <w:r w:rsidR="00C467A7">
          <w:rPr>
            <w:noProof/>
            <w:webHidden/>
          </w:rPr>
          <w:fldChar w:fldCharType="begin"/>
        </w:r>
        <w:r w:rsidR="00C467A7">
          <w:rPr>
            <w:noProof/>
            <w:webHidden/>
          </w:rPr>
          <w:instrText xml:space="preserve"> PAGEREF _Toc121232380 \h </w:instrText>
        </w:r>
        <w:r w:rsidR="00C467A7">
          <w:rPr>
            <w:noProof/>
            <w:webHidden/>
          </w:rPr>
        </w:r>
        <w:r w:rsidR="00C467A7">
          <w:rPr>
            <w:noProof/>
            <w:webHidden/>
          </w:rPr>
          <w:fldChar w:fldCharType="separate"/>
        </w:r>
        <w:r w:rsidR="0085474E">
          <w:rPr>
            <w:noProof/>
            <w:webHidden/>
          </w:rPr>
          <w:t>209</w:t>
        </w:r>
        <w:r w:rsidR="00C467A7">
          <w:rPr>
            <w:noProof/>
            <w:webHidden/>
          </w:rPr>
          <w:fldChar w:fldCharType="end"/>
        </w:r>
      </w:hyperlink>
    </w:p>
    <w:p w14:paraId="20A60999" w14:textId="74E3143F" w:rsidR="00C467A7" w:rsidRDefault="00E61C1F" w:rsidP="00106345">
      <w:pPr>
        <w:pStyle w:val="TOC2"/>
        <w:rPr>
          <w:rFonts w:asciiTheme="minorHAnsi" w:eastAsiaTheme="minorEastAsia" w:hAnsiTheme="minorHAnsi" w:cstheme="minorBidi"/>
          <w:sz w:val="22"/>
          <w:lang w:eastAsia="en-IE"/>
        </w:rPr>
      </w:pPr>
      <w:hyperlink w:anchor="_Toc121232381"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_Toc121232381 \h </w:instrText>
        </w:r>
        <w:r w:rsidR="00C467A7">
          <w:rPr>
            <w:webHidden/>
          </w:rPr>
        </w:r>
        <w:r w:rsidR="00C467A7">
          <w:rPr>
            <w:webHidden/>
          </w:rPr>
          <w:fldChar w:fldCharType="separate"/>
        </w:r>
        <w:r w:rsidR="0085474E">
          <w:rPr>
            <w:webHidden/>
          </w:rPr>
          <w:t>211</w:t>
        </w:r>
        <w:r w:rsidR="00C467A7">
          <w:rPr>
            <w:webHidden/>
          </w:rPr>
          <w:fldChar w:fldCharType="end"/>
        </w:r>
      </w:hyperlink>
    </w:p>
    <w:p w14:paraId="1CCB0648" w14:textId="1CD2DEB6" w:rsidR="00C467A7" w:rsidRDefault="00E61C1F" w:rsidP="00106345">
      <w:pPr>
        <w:pStyle w:val="TOC2"/>
        <w:rPr>
          <w:rFonts w:asciiTheme="minorHAnsi" w:eastAsiaTheme="minorEastAsia" w:hAnsiTheme="minorHAnsi" w:cstheme="minorBidi"/>
          <w:sz w:val="22"/>
          <w:lang w:eastAsia="en-IE"/>
        </w:rPr>
      </w:pPr>
      <w:hyperlink w:anchor="_Toc121232382"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Policy Context</w:t>
        </w:r>
        <w:r w:rsidR="00C467A7">
          <w:rPr>
            <w:webHidden/>
          </w:rPr>
          <w:tab/>
        </w:r>
        <w:r w:rsidR="00C467A7">
          <w:rPr>
            <w:webHidden/>
          </w:rPr>
          <w:fldChar w:fldCharType="begin"/>
        </w:r>
        <w:r w:rsidR="00C467A7">
          <w:rPr>
            <w:webHidden/>
          </w:rPr>
          <w:instrText xml:space="preserve"> PAGEREF _Toc121232382 \h </w:instrText>
        </w:r>
        <w:r w:rsidR="00C467A7">
          <w:rPr>
            <w:webHidden/>
          </w:rPr>
        </w:r>
        <w:r w:rsidR="00C467A7">
          <w:rPr>
            <w:webHidden/>
          </w:rPr>
          <w:fldChar w:fldCharType="separate"/>
        </w:r>
        <w:r w:rsidR="0085474E">
          <w:rPr>
            <w:webHidden/>
          </w:rPr>
          <w:t>211</w:t>
        </w:r>
        <w:r w:rsidR="00C467A7">
          <w:rPr>
            <w:webHidden/>
          </w:rPr>
          <w:fldChar w:fldCharType="end"/>
        </w:r>
      </w:hyperlink>
    </w:p>
    <w:p w14:paraId="33BCA783" w14:textId="5B9C1ECA" w:rsidR="00C467A7" w:rsidRDefault="00E61C1F" w:rsidP="00106345">
      <w:pPr>
        <w:pStyle w:val="TOC2"/>
        <w:rPr>
          <w:rFonts w:asciiTheme="minorHAnsi" w:eastAsiaTheme="minorEastAsia" w:hAnsiTheme="minorHAnsi" w:cstheme="minorBidi"/>
          <w:sz w:val="22"/>
          <w:lang w:eastAsia="en-IE"/>
        </w:rPr>
      </w:pPr>
      <w:hyperlink w:anchor="_Toc121232383"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Understanding Height and Density – the Strategic Approach</w:t>
        </w:r>
        <w:r w:rsidR="00C467A7">
          <w:rPr>
            <w:webHidden/>
          </w:rPr>
          <w:tab/>
        </w:r>
        <w:r w:rsidR="00C467A7">
          <w:rPr>
            <w:webHidden/>
          </w:rPr>
          <w:fldChar w:fldCharType="begin"/>
        </w:r>
        <w:r w:rsidR="00C467A7">
          <w:rPr>
            <w:webHidden/>
          </w:rPr>
          <w:instrText xml:space="preserve"> PAGEREF _Toc121232383 \h </w:instrText>
        </w:r>
        <w:r w:rsidR="00C467A7">
          <w:rPr>
            <w:webHidden/>
          </w:rPr>
        </w:r>
        <w:r w:rsidR="00C467A7">
          <w:rPr>
            <w:webHidden/>
          </w:rPr>
          <w:fldChar w:fldCharType="separate"/>
        </w:r>
        <w:r w:rsidR="0085474E">
          <w:rPr>
            <w:webHidden/>
          </w:rPr>
          <w:t>213</w:t>
        </w:r>
        <w:r w:rsidR="00C467A7">
          <w:rPr>
            <w:webHidden/>
          </w:rPr>
          <w:fldChar w:fldCharType="end"/>
        </w:r>
      </w:hyperlink>
    </w:p>
    <w:p w14:paraId="67731EA2" w14:textId="76C79730" w:rsidR="00C467A7" w:rsidRDefault="00E61C1F" w:rsidP="00106345">
      <w:pPr>
        <w:pStyle w:val="TOC2"/>
        <w:rPr>
          <w:rFonts w:asciiTheme="minorHAnsi" w:eastAsiaTheme="minorEastAsia" w:hAnsiTheme="minorHAnsi" w:cstheme="minorBidi"/>
          <w:sz w:val="22"/>
          <w:lang w:eastAsia="en-IE"/>
        </w:rPr>
      </w:pPr>
      <w:hyperlink w:anchor="_Toc121232384"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The Compact City – How to Achieve Sustainable Height and Density?</w:t>
        </w:r>
        <w:r w:rsidR="00C467A7">
          <w:rPr>
            <w:webHidden/>
          </w:rPr>
          <w:tab/>
        </w:r>
        <w:r w:rsidR="00C467A7">
          <w:rPr>
            <w:webHidden/>
          </w:rPr>
          <w:fldChar w:fldCharType="begin"/>
        </w:r>
        <w:r w:rsidR="00C467A7">
          <w:rPr>
            <w:webHidden/>
          </w:rPr>
          <w:instrText xml:space="preserve"> PAGEREF _Toc121232384 \h </w:instrText>
        </w:r>
        <w:r w:rsidR="00C467A7">
          <w:rPr>
            <w:webHidden/>
          </w:rPr>
        </w:r>
        <w:r w:rsidR="00C467A7">
          <w:rPr>
            <w:webHidden/>
          </w:rPr>
          <w:fldChar w:fldCharType="separate"/>
        </w:r>
        <w:r w:rsidR="0085474E">
          <w:rPr>
            <w:webHidden/>
          </w:rPr>
          <w:t>218</w:t>
        </w:r>
        <w:r w:rsidR="00C467A7">
          <w:rPr>
            <w:webHidden/>
          </w:rPr>
          <w:fldChar w:fldCharType="end"/>
        </w:r>
      </w:hyperlink>
    </w:p>
    <w:p w14:paraId="466B2915" w14:textId="36D222AC" w:rsidR="00C467A7" w:rsidRDefault="00E61C1F" w:rsidP="00106345">
      <w:pPr>
        <w:pStyle w:val="TOC2"/>
        <w:rPr>
          <w:rFonts w:asciiTheme="minorHAnsi" w:eastAsiaTheme="minorEastAsia" w:hAnsiTheme="minorHAnsi" w:cstheme="minorBidi"/>
          <w:sz w:val="22"/>
          <w:lang w:eastAsia="en-IE"/>
        </w:rPr>
      </w:pPr>
      <w:hyperlink w:anchor="_Toc121232385"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Landmark/Tall Buildings</w:t>
        </w:r>
        <w:r w:rsidR="00C467A7">
          <w:rPr>
            <w:webHidden/>
          </w:rPr>
          <w:tab/>
        </w:r>
        <w:r w:rsidR="00C467A7">
          <w:rPr>
            <w:webHidden/>
          </w:rPr>
          <w:fldChar w:fldCharType="begin"/>
        </w:r>
        <w:r w:rsidR="00C467A7">
          <w:rPr>
            <w:webHidden/>
          </w:rPr>
          <w:instrText xml:space="preserve"> PAGEREF _Toc121232385 \h </w:instrText>
        </w:r>
        <w:r w:rsidR="00C467A7">
          <w:rPr>
            <w:webHidden/>
          </w:rPr>
        </w:r>
        <w:r w:rsidR="00C467A7">
          <w:rPr>
            <w:webHidden/>
          </w:rPr>
          <w:fldChar w:fldCharType="separate"/>
        </w:r>
        <w:r w:rsidR="0085474E">
          <w:rPr>
            <w:webHidden/>
          </w:rPr>
          <w:t>230</w:t>
        </w:r>
        <w:r w:rsidR="00C467A7">
          <w:rPr>
            <w:webHidden/>
          </w:rPr>
          <w:fldChar w:fldCharType="end"/>
        </w:r>
      </w:hyperlink>
    </w:p>
    <w:p w14:paraId="1813EA9D" w14:textId="40F22893" w:rsidR="00C467A7" w:rsidRDefault="00E61C1F" w:rsidP="00106345">
      <w:pPr>
        <w:pStyle w:val="TOC2"/>
        <w:rPr>
          <w:rFonts w:asciiTheme="minorHAnsi" w:eastAsiaTheme="minorEastAsia" w:hAnsiTheme="minorHAnsi" w:cstheme="minorBidi"/>
          <w:sz w:val="22"/>
          <w:lang w:eastAsia="en-IE"/>
        </w:rPr>
      </w:pPr>
      <w:hyperlink w:anchor="_Toc121232386" w:history="1">
        <w:r w:rsidR="00C467A7" w:rsidRPr="007B1CF6">
          <w:rPr>
            <w:rStyle w:val="Hyperlink"/>
          </w:rPr>
          <w:t>6.0</w:t>
        </w:r>
        <w:r w:rsidR="00C467A7">
          <w:rPr>
            <w:rFonts w:asciiTheme="minorHAnsi" w:eastAsiaTheme="minorEastAsia" w:hAnsiTheme="minorHAnsi" w:cstheme="minorBidi"/>
            <w:sz w:val="22"/>
            <w:lang w:eastAsia="en-IE"/>
          </w:rPr>
          <w:tab/>
        </w:r>
        <w:r w:rsidR="00C467A7" w:rsidRPr="007B1CF6">
          <w:rPr>
            <w:rStyle w:val="Hyperlink"/>
          </w:rPr>
          <w:t>Guidelines for Higher Buildings in Areas of Historic Sensitivity</w:t>
        </w:r>
        <w:r w:rsidR="00C467A7">
          <w:rPr>
            <w:webHidden/>
          </w:rPr>
          <w:tab/>
        </w:r>
        <w:r w:rsidR="00C467A7">
          <w:rPr>
            <w:webHidden/>
          </w:rPr>
          <w:fldChar w:fldCharType="begin"/>
        </w:r>
        <w:r w:rsidR="00C467A7">
          <w:rPr>
            <w:webHidden/>
          </w:rPr>
          <w:instrText xml:space="preserve"> PAGEREF _Toc121232386 \h </w:instrText>
        </w:r>
        <w:r w:rsidR="00C467A7">
          <w:rPr>
            <w:webHidden/>
          </w:rPr>
        </w:r>
        <w:r w:rsidR="00C467A7">
          <w:rPr>
            <w:webHidden/>
          </w:rPr>
          <w:fldChar w:fldCharType="separate"/>
        </w:r>
        <w:r w:rsidR="0085474E">
          <w:rPr>
            <w:webHidden/>
          </w:rPr>
          <w:t>237</w:t>
        </w:r>
        <w:r w:rsidR="00C467A7">
          <w:rPr>
            <w:webHidden/>
          </w:rPr>
          <w:fldChar w:fldCharType="end"/>
        </w:r>
      </w:hyperlink>
    </w:p>
    <w:p w14:paraId="143ECB41" w14:textId="77777777" w:rsidR="004A1962" w:rsidRDefault="004A1962" w:rsidP="004A1962">
      <w:pPr>
        <w:pStyle w:val="TOC1"/>
        <w:rPr>
          <w:noProof/>
        </w:rPr>
      </w:pPr>
    </w:p>
    <w:p w14:paraId="4F1C56A9" w14:textId="3FC338DD" w:rsidR="00C467A7" w:rsidRDefault="00E61C1F" w:rsidP="004A1962">
      <w:pPr>
        <w:pStyle w:val="TOC1"/>
        <w:rPr>
          <w:rFonts w:asciiTheme="minorHAnsi" w:eastAsiaTheme="minorEastAsia" w:hAnsiTheme="minorHAnsi" w:cstheme="minorBidi"/>
          <w:noProof/>
          <w:sz w:val="22"/>
          <w:lang w:eastAsia="en-IE"/>
        </w:rPr>
      </w:pPr>
      <w:hyperlink w:anchor="_Toc121232387" w:history="1">
        <w:r w:rsidR="00C467A7" w:rsidRPr="007B1CF6">
          <w:rPr>
            <w:rStyle w:val="Hyperlink"/>
            <w:noProof/>
          </w:rPr>
          <w:t>Appendix 4:</w:t>
        </w:r>
        <w:r w:rsidR="00C467A7">
          <w:rPr>
            <w:rFonts w:asciiTheme="minorHAnsi" w:eastAsiaTheme="minorEastAsia" w:hAnsiTheme="minorHAnsi" w:cstheme="minorBidi"/>
            <w:noProof/>
            <w:sz w:val="22"/>
            <w:lang w:eastAsia="en-IE"/>
          </w:rPr>
          <w:tab/>
        </w:r>
        <w:r w:rsidR="00C467A7" w:rsidRPr="007B1CF6">
          <w:rPr>
            <w:rStyle w:val="Hyperlink"/>
            <w:noProof/>
          </w:rPr>
          <w:t>Development Plan Mandatory Requirements</w:t>
        </w:r>
        <w:r w:rsidR="00C467A7">
          <w:rPr>
            <w:noProof/>
            <w:webHidden/>
          </w:rPr>
          <w:tab/>
        </w:r>
        <w:r w:rsidR="00C467A7">
          <w:rPr>
            <w:noProof/>
            <w:webHidden/>
          </w:rPr>
          <w:fldChar w:fldCharType="begin"/>
        </w:r>
        <w:r w:rsidR="00C467A7">
          <w:rPr>
            <w:noProof/>
            <w:webHidden/>
          </w:rPr>
          <w:instrText xml:space="preserve"> PAGEREF _Toc121232387 \h </w:instrText>
        </w:r>
        <w:r w:rsidR="00C467A7">
          <w:rPr>
            <w:noProof/>
            <w:webHidden/>
          </w:rPr>
        </w:r>
        <w:r w:rsidR="00C467A7">
          <w:rPr>
            <w:noProof/>
            <w:webHidden/>
          </w:rPr>
          <w:fldChar w:fldCharType="separate"/>
        </w:r>
        <w:r w:rsidR="0085474E">
          <w:rPr>
            <w:noProof/>
            <w:webHidden/>
          </w:rPr>
          <w:t>239</w:t>
        </w:r>
        <w:r w:rsidR="00C467A7">
          <w:rPr>
            <w:noProof/>
            <w:webHidden/>
          </w:rPr>
          <w:fldChar w:fldCharType="end"/>
        </w:r>
      </w:hyperlink>
    </w:p>
    <w:p w14:paraId="4E2FF131" w14:textId="77777777" w:rsidR="004A1962" w:rsidRDefault="004A1962" w:rsidP="004A1962">
      <w:pPr>
        <w:pStyle w:val="TOC1"/>
        <w:rPr>
          <w:noProof/>
        </w:rPr>
      </w:pPr>
    </w:p>
    <w:p w14:paraId="0D357221" w14:textId="442B64B4" w:rsidR="00C467A7" w:rsidRDefault="00E61C1F" w:rsidP="004A1962">
      <w:pPr>
        <w:pStyle w:val="TOC1"/>
        <w:rPr>
          <w:rFonts w:asciiTheme="minorHAnsi" w:eastAsiaTheme="minorEastAsia" w:hAnsiTheme="minorHAnsi" w:cstheme="minorBidi"/>
          <w:noProof/>
          <w:sz w:val="22"/>
          <w:lang w:eastAsia="en-IE"/>
        </w:rPr>
      </w:pPr>
      <w:hyperlink w:anchor="_Toc121232388" w:history="1">
        <w:r w:rsidR="00C467A7" w:rsidRPr="007B1CF6">
          <w:rPr>
            <w:rStyle w:val="Hyperlink"/>
            <w:noProof/>
          </w:rPr>
          <w:t>Appendix 5:</w:t>
        </w:r>
        <w:r w:rsidR="00C467A7">
          <w:rPr>
            <w:rFonts w:asciiTheme="minorHAnsi" w:eastAsiaTheme="minorEastAsia" w:hAnsiTheme="minorHAnsi" w:cstheme="minorBidi"/>
            <w:noProof/>
            <w:sz w:val="22"/>
            <w:lang w:eastAsia="en-IE"/>
          </w:rPr>
          <w:tab/>
        </w:r>
        <w:r w:rsidR="00C467A7" w:rsidRPr="007B1CF6">
          <w:rPr>
            <w:rStyle w:val="Hyperlink"/>
            <w:noProof/>
          </w:rPr>
          <w:t>Transport and Mobility: Technical Requirements</w:t>
        </w:r>
        <w:r w:rsidR="00C467A7">
          <w:rPr>
            <w:noProof/>
            <w:webHidden/>
          </w:rPr>
          <w:tab/>
        </w:r>
        <w:r w:rsidR="00C467A7">
          <w:rPr>
            <w:noProof/>
            <w:webHidden/>
          </w:rPr>
          <w:fldChar w:fldCharType="begin"/>
        </w:r>
        <w:r w:rsidR="00C467A7">
          <w:rPr>
            <w:noProof/>
            <w:webHidden/>
          </w:rPr>
          <w:instrText xml:space="preserve"> PAGEREF _Toc121232388 \h </w:instrText>
        </w:r>
        <w:r w:rsidR="00C467A7">
          <w:rPr>
            <w:noProof/>
            <w:webHidden/>
          </w:rPr>
        </w:r>
        <w:r w:rsidR="00C467A7">
          <w:rPr>
            <w:noProof/>
            <w:webHidden/>
          </w:rPr>
          <w:fldChar w:fldCharType="separate"/>
        </w:r>
        <w:r w:rsidR="0085474E">
          <w:rPr>
            <w:noProof/>
            <w:webHidden/>
          </w:rPr>
          <w:t>243</w:t>
        </w:r>
        <w:r w:rsidR="00C467A7">
          <w:rPr>
            <w:noProof/>
            <w:webHidden/>
          </w:rPr>
          <w:fldChar w:fldCharType="end"/>
        </w:r>
      </w:hyperlink>
    </w:p>
    <w:p w14:paraId="56682292" w14:textId="0F401787" w:rsidR="00C467A7" w:rsidRDefault="00E61C1F" w:rsidP="00106345">
      <w:pPr>
        <w:pStyle w:val="TOC2"/>
        <w:rPr>
          <w:rFonts w:asciiTheme="minorHAnsi" w:eastAsiaTheme="minorEastAsia" w:hAnsiTheme="minorHAnsi" w:cstheme="minorBidi"/>
          <w:sz w:val="22"/>
          <w:lang w:eastAsia="en-IE"/>
        </w:rPr>
      </w:pPr>
      <w:hyperlink w:anchor="_Toc121232389"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_Toc121232389 \h </w:instrText>
        </w:r>
        <w:r w:rsidR="00C467A7">
          <w:rPr>
            <w:webHidden/>
          </w:rPr>
        </w:r>
        <w:r w:rsidR="00C467A7">
          <w:rPr>
            <w:webHidden/>
          </w:rPr>
          <w:fldChar w:fldCharType="separate"/>
        </w:r>
        <w:r w:rsidR="0085474E">
          <w:rPr>
            <w:webHidden/>
          </w:rPr>
          <w:t>245</w:t>
        </w:r>
        <w:r w:rsidR="00C467A7">
          <w:rPr>
            <w:webHidden/>
          </w:rPr>
          <w:fldChar w:fldCharType="end"/>
        </w:r>
      </w:hyperlink>
    </w:p>
    <w:p w14:paraId="740318EC" w14:textId="4E255490" w:rsidR="00C467A7" w:rsidRDefault="00E61C1F" w:rsidP="00106345">
      <w:pPr>
        <w:pStyle w:val="TOC2"/>
        <w:rPr>
          <w:rFonts w:asciiTheme="minorHAnsi" w:eastAsiaTheme="minorEastAsia" w:hAnsiTheme="minorHAnsi" w:cstheme="minorBidi"/>
          <w:sz w:val="22"/>
          <w:lang w:eastAsia="en-IE"/>
        </w:rPr>
      </w:pPr>
      <w:hyperlink w:anchor="_Toc121232390"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Development Management</w:t>
        </w:r>
        <w:r w:rsidR="00C467A7">
          <w:rPr>
            <w:webHidden/>
          </w:rPr>
          <w:tab/>
        </w:r>
        <w:r w:rsidR="00C467A7">
          <w:rPr>
            <w:webHidden/>
          </w:rPr>
          <w:fldChar w:fldCharType="begin"/>
        </w:r>
        <w:r w:rsidR="00C467A7">
          <w:rPr>
            <w:webHidden/>
          </w:rPr>
          <w:instrText xml:space="preserve"> PAGEREF _Toc121232390 \h </w:instrText>
        </w:r>
        <w:r w:rsidR="00C467A7">
          <w:rPr>
            <w:webHidden/>
          </w:rPr>
        </w:r>
        <w:r w:rsidR="00C467A7">
          <w:rPr>
            <w:webHidden/>
          </w:rPr>
          <w:fldChar w:fldCharType="separate"/>
        </w:r>
        <w:r w:rsidR="0085474E">
          <w:rPr>
            <w:webHidden/>
          </w:rPr>
          <w:t>245</w:t>
        </w:r>
        <w:r w:rsidR="00C467A7">
          <w:rPr>
            <w:webHidden/>
          </w:rPr>
          <w:fldChar w:fldCharType="end"/>
        </w:r>
      </w:hyperlink>
    </w:p>
    <w:p w14:paraId="35E0066D" w14:textId="2B385CF3" w:rsidR="00C467A7" w:rsidRDefault="00E61C1F" w:rsidP="00106345">
      <w:pPr>
        <w:pStyle w:val="TOC2"/>
        <w:rPr>
          <w:rFonts w:asciiTheme="minorHAnsi" w:eastAsiaTheme="minorEastAsia" w:hAnsiTheme="minorHAnsi" w:cstheme="minorBidi"/>
          <w:sz w:val="22"/>
          <w:lang w:eastAsia="en-IE"/>
        </w:rPr>
      </w:pPr>
      <w:hyperlink w:anchor="_Toc121232391"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Cycle Parking Standards</w:t>
        </w:r>
        <w:r w:rsidR="00C467A7">
          <w:rPr>
            <w:webHidden/>
          </w:rPr>
          <w:tab/>
        </w:r>
        <w:r w:rsidR="00C467A7">
          <w:rPr>
            <w:webHidden/>
          </w:rPr>
          <w:fldChar w:fldCharType="begin"/>
        </w:r>
        <w:r w:rsidR="00C467A7">
          <w:rPr>
            <w:webHidden/>
          </w:rPr>
          <w:instrText xml:space="preserve"> PAGEREF _Toc121232391 \h </w:instrText>
        </w:r>
        <w:r w:rsidR="00C467A7">
          <w:rPr>
            <w:webHidden/>
          </w:rPr>
        </w:r>
        <w:r w:rsidR="00C467A7">
          <w:rPr>
            <w:webHidden/>
          </w:rPr>
          <w:fldChar w:fldCharType="separate"/>
        </w:r>
        <w:r w:rsidR="0085474E">
          <w:rPr>
            <w:webHidden/>
          </w:rPr>
          <w:t>251</w:t>
        </w:r>
        <w:r w:rsidR="00C467A7">
          <w:rPr>
            <w:webHidden/>
          </w:rPr>
          <w:fldChar w:fldCharType="end"/>
        </w:r>
      </w:hyperlink>
    </w:p>
    <w:p w14:paraId="6E6364A1" w14:textId="7B15E240" w:rsidR="00C467A7" w:rsidRDefault="00E61C1F" w:rsidP="00106345">
      <w:pPr>
        <w:pStyle w:val="TOC2"/>
        <w:rPr>
          <w:rFonts w:asciiTheme="minorHAnsi" w:eastAsiaTheme="minorEastAsia" w:hAnsiTheme="minorHAnsi" w:cstheme="minorBidi"/>
          <w:sz w:val="22"/>
          <w:lang w:eastAsia="en-IE"/>
        </w:rPr>
      </w:pPr>
      <w:hyperlink w:anchor="_Toc121232392"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Car Parking Standards</w:t>
        </w:r>
        <w:r w:rsidR="00C467A7">
          <w:rPr>
            <w:webHidden/>
          </w:rPr>
          <w:tab/>
        </w:r>
        <w:r w:rsidR="00C467A7">
          <w:rPr>
            <w:webHidden/>
          </w:rPr>
          <w:fldChar w:fldCharType="begin"/>
        </w:r>
        <w:r w:rsidR="00C467A7">
          <w:rPr>
            <w:webHidden/>
          </w:rPr>
          <w:instrText xml:space="preserve"> PAGEREF _Toc121232392 \h </w:instrText>
        </w:r>
        <w:r w:rsidR="00C467A7">
          <w:rPr>
            <w:webHidden/>
          </w:rPr>
        </w:r>
        <w:r w:rsidR="00C467A7">
          <w:rPr>
            <w:webHidden/>
          </w:rPr>
          <w:fldChar w:fldCharType="separate"/>
        </w:r>
        <w:r w:rsidR="0085474E">
          <w:rPr>
            <w:webHidden/>
          </w:rPr>
          <w:t>255</w:t>
        </w:r>
        <w:r w:rsidR="00C467A7">
          <w:rPr>
            <w:webHidden/>
          </w:rPr>
          <w:fldChar w:fldCharType="end"/>
        </w:r>
      </w:hyperlink>
    </w:p>
    <w:p w14:paraId="761856F1" w14:textId="333C098D" w:rsidR="00C467A7" w:rsidRDefault="00E61C1F" w:rsidP="00106345">
      <w:pPr>
        <w:pStyle w:val="TOC2"/>
        <w:rPr>
          <w:rFonts w:asciiTheme="minorHAnsi" w:eastAsiaTheme="minorEastAsia" w:hAnsiTheme="minorHAnsi" w:cstheme="minorBidi"/>
          <w:sz w:val="22"/>
          <w:lang w:eastAsia="en-IE"/>
        </w:rPr>
      </w:pPr>
      <w:hyperlink w:anchor="_Toc121232393"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Electric Vehicles (EV)</w:t>
        </w:r>
        <w:r w:rsidR="00C467A7">
          <w:rPr>
            <w:webHidden/>
          </w:rPr>
          <w:tab/>
        </w:r>
        <w:r w:rsidR="00C467A7">
          <w:rPr>
            <w:webHidden/>
          </w:rPr>
          <w:fldChar w:fldCharType="begin"/>
        </w:r>
        <w:r w:rsidR="00C467A7">
          <w:rPr>
            <w:webHidden/>
          </w:rPr>
          <w:instrText xml:space="preserve"> PAGEREF _Toc121232393 \h </w:instrText>
        </w:r>
        <w:r w:rsidR="00C467A7">
          <w:rPr>
            <w:webHidden/>
          </w:rPr>
        </w:r>
        <w:r w:rsidR="00C467A7">
          <w:rPr>
            <w:webHidden/>
          </w:rPr>
          <w:fldChar w:fldCharType="separate"/>
        </w:r>
        <w:r w:rsidR="0085474E">
          <w:rPr>
            <w:webHidden/>
          </w:rPr>
          <w:t>267</w:t>
        </w:r>
        <w:r w:rsidR="00C467A7">
          <w:rPr>
            <w:webHidden/>
          </w:rPr>
          <w:fldChar w:fldCharType="end"/>
        </w:r>
      </w:hyperlink>
    </w:p>
    <w:p w14:paraId="1ECC4F78" w14:textId="4471A2FF" w:rsidR="00C467A7" w:rsidRDefault="00E61C1F" w:rsidP="00106345">
      <w:pPr>
        <w:pStyle w:val="TOC2"/>
        <w:rPr>
          <w:rFonts w:asciiTheme="minorHAnsi" w:eastAsiaTheme="minorEastAsia" w:hAnsiTheme="minorHAnsi" w:cstheme="minorBidi"/>
          <w:sz w:val="22"/>
          <w:lang w:eastAsia="en-IE"/>
        </w:rPr>
      </w:pPr>
      <w:hyperlink w:anchor="_Toc121232394" w:history="1">
        <w:r w:rsidR="00C467A7" w:rsidRPr="007B1CF6">
          <w:rPr>
            <w:rStyle w:val="Hyperlink"/>
          </w:rPr>
          <w:t>6.0</w:t>
        </w:r>
        <w:r w:rsidR="00C467A7">
          <w:rPr>
            <w:rFonts w:asciiTheme="minorHAnsi" w:eastAsiaTheme="minorEastAsia" w:hAnsiTheme="minorHAnsi" w:cstheme="minorBidi"/>
            <w:sz w:val="22"/>
            <w:lang w:eastAsia="en-IE"/>
          </w:rPr>
          <w:tab/>
        </w:r>
        <w:r w:rsidR="00C467A7" w:rsidRPr="007B1CF6">
          <w:rPr>
            <w:rStyle w:val="Hyperlink"/>
          </w:rPr>
          <w:t>Motorcycle Parking</w:t>
        </w:r>
        <w:r w:rsidR="00C467A7">
          <w:rPr>
            <w:webHidden/>
          </w:rPr>
          <w:tab/>
        </w:r>
        <w:r w:rsidR="00C467A7">
          <w:rPr>
            <w:webHidden/>
          </w:rPr>
          <w:fldChar w:fldCharType="begin"/>
        </w:r>
        <w:r w:rsidR="00C467A7">
          <w:rPr>
            <w:webHidden/>
          </w:rPr>
          <w:instrText xml:space="preserve"> PAGEREF _Toc121232394 \h </w:instrText>
        </w:r>
        <w:r w:rsidR="00C467A7">
          <w:rPr>
            <w:webHidden/>
          </w:rPr>
        </w:r>
        <w:r w:rsidR="00C467A7">
          <w:rPr>
            <w:webHidden/>
          </w:rPr>
          <w:fldChar w:fldCharType="separate"/>
        </w:r>
        <w:r w:rsidR="0085474E">
          <w:rPr>
            <w:webHidden/>
          </w:rPr>
          <w:t>268</w:t>
        </w:r>
        <w:r w:rsidR="00C467A7">
          <w:rPr>
            <w:webHidden/>
          </w:rPr>
          <w:fldChar w:fldCharType="end"/>
        </w:r>
      </w:hyperlink>
    </w:p>
    <w:p w14:paraId="1F116212" w14:textId="0E4619DF" w:rsidR="00C467A7" w:rsidRDefault="00E61C1F" w:rsidP="00106345">
      <w:pPr>
        <w:pStyle w:val="TOC2"/>
        <w:rPr>
          <w:rFonts w:asciiTheme="minorHAnsi" w:eastAsiaTheme="minorEastAsia" w:hAnsiTheme="minorHAnsi" w:cstheme="minorBidi"/>
          <w:sz w:val="22"/>
          <w:lang w:eastAsia="en-IE"/>
        </w:rPr>
      </w:pPr>
      <w:hyperlink w:anchor="_Toc121232395" w:history="1">
        <w:r w:rsidR="00C467A7" w:rsidRPr="007B1CF6">
          <w:rPr>
            <w:rStyle w:val="Hyperlink"/>
          </w:rPr>
          <w:t>7.0</w:t>
        </w:r>
        <w:r w:rsidR="00C467A7">
          <w:rPr>
            <w:rFonts w:asciiTheme="minorHAnsi" w:eastAsiaTheme="minorEastAsia" w:hAnsiTheme="minorHAnsi" w:cstheme="minorBidi"/>
            <w:sz w:val="22"/>
            <w:lang w:eastAsia="en-IE"/>
          </w:rPr>
          <w:tab/>
        </w:r>
        <w:r w:rsidR="00C467A7" w:rsidRPr="007B1CF6">
          <w:rPr>
            <w:rStyle w:val="Hyperlink"/>
          </w:rPr>
          <w:t>Shared Mobility</w:t>
        </w:r>
        <w:r w:rsidR="00C467A7">
          <w:rPr>
            <w:webHidden/>
          </w:rPr>
          <w:tab/>
        </w:r>
        <w:r w:rsidR="00C467A7">
          <w:rPr>
            <w:webHidden/>
          </w:rPr>
          <w:fldChar w:fldCharType="begin"/>
        </w:r>
        <w:r w:rsidR="00C467A7">
          <w:rPr>
            <w:webHidden/>
          </w:rPr>
          <w:instrText xml:space="preserve"> PAGEREF _Toc121232395 \h </w:instrText>
        </w:r>
        <w:r w:rsidR="00C467A7">
          <w:rPr>
            <w:webHidden/>
          </w:rPr>
        </w:r>
        <w:r w:rsidR="00C467A7">
          <w:rPr>
            <w:webHidden/>
          </w:rPr>
          <w:fldChar w:fldCharType="separate"/>
        </w:r>
        <w:r w:rsidR="0085474E">
          <w:rPr>
            <w:webHidden/>
          </w:rPr>
          <w:t>268</w:t>
        </w:r>
        <w:r w:rsidR="00C467A7">
          <w:rPr>
            <w:webHidden/>
          </w:rPr>
          <w:fldChar w:fldCharType="end"/>
        </w:r>
      </w:hyperlink>
    </w:p>
    <w:p w14:paraId="78EC1E35" w14:textId="6EB0C124" w:rsidR="00C467A7" w:rsidRDefault="00E61C1F" w:rsidP="00106345">
      <w:pPr>
        <w:pStyle w:val="TOC2"/>
        <w:rPr>
          <w:rFonts w:asciiTheme="minorHAnsi" w:eastAsiaTheme="minorEastAsia" w:hAnsiTheme="minorHAnsi" w:cstheme="minorBidi"/>
          <w:sz w:val="22"/>
          <w:lang w:eastAsia="en-IE"/>
        </w:rPr>
      </w:pPr>
      <w:hyperlink w:anchor="_Toc121232396" w:history="1">
        <w:r w:rsidR="00C467A7" w:rsidRPr="007B1CF6">
          <w:rPr>
            <w:rStyle w:val="Hyperlink"/>
          </w:rPr>
          <w:t>8.0</w:t>
        </w:r>
        <w:r w:rsidR="00C467A7">
          <w:rPr>
            <w:rFonts w:asciiTheme="minorHAnsi" w:eastAsiaTheme="minorEastAsia" w:hAnsiTheme="minorHAnsi" w:cstheme="minorBidi"/>
            <w:sz w:val="22"/>
            <w:lang w:eastAsia="en-IE"/>
          </w:rPr>
          <w:tab/>
        </w:r>
        <w:r w:rsidR="00C467A7" w:rsidRPr="007B1CF6">
          <w:rPr>
            <w:rStyle w:val="Hyperlink"/>
          </w:rPr>
          <w:t>Design and Construction Standards and Processes for Roads and Footpaths</w:t>
        </w:r>
        <w:r w:rsidR="00C467A7">
          <w:rPr>
            <w:webHidden/>
          </w:rPr>
          <w:tab/>
        </w:r>
        <w:r w:rsidR="00C467A7">
          <w:rPr>
            <w:webHidden/>
          </w:rPr>
          <w:fldChar w:fldCharType="begin"/>
        </w:r>
        <w:r w:rsidR="00C467A7">
          <w:rPr>
            <w:webHidden/>
          </w:rPr>
          <w:instrText xml:space="preserve"> PAGEREF _Toc121232396 \h </w:instrText>
        </w:r>
        <w:r w:rsidR="00C467A7">
          <w:rPr>
            <w:webHidden/>
          </w:rPr>
        </w:r>
        <w:r w:rsidR="00C467A7">
          <w:rPr>
            <w:webHidden/>
          </w:rPr>
          <w:fldChar w:fldCharType="separate"/>
        </w:r>
        <w:r w:rsidR="0085474E">
          <w:rPr>
            <w:webHidden/>
          </w:rPr>
          <w:t>268</w:t>
        </w:r>
        <w:r w:rsidR="00C467A7">
          <w:rPr>
            <w:webHidden/>
          </w:rPr>
          <w:fldChar w:fldCharType="end"/>
        </w:r>
      </w:hyperlink>
    </w:p>
    <w:p w14:paraId="154FD702" w14:textId="111A4091" w:rsidR="00C467A7" w:rsidRDefault="00E61C1F" w:rsidP="00106345">
      <w:pPr>
        <w:pStyle w:val="TOC2"/>
        <w:rPr>
          <w:rFonts w:asciiTheme="minorHAnsi" w:eastAsiaTheme="minorEastAsia" w:hAnsiTheme="minorHAnsi" w:cstheme="minorBidi"/>
          <w:sz w:val="22"/>
          <w:lang w:eastAsia="en-IE"/>
        </w:rPr>
      </w:pPr>
      <w:hyperlink w:anchor="_Toc121232397" w:history="1">
        <w:r w:rsidR="00C467A7" w:rsidRPr="007B1CF6">
          <w:rPr>
            <w:rStyle w:val="Hyperlink"/>
          </w:rPr>
          <w:t>9.0</w:t>
        </w:r>
        <w:r w:rsidR="00C467A7">
          <w:rPr>
            <w:rFonts w:asciiTheme="minorHAnsi" w:eastAsiaTheme="minorEastAsia" w:hAnsiTheme="minorHAnsi" w:cstheme="minorBidi"/>
            <w:sz w:val="22"/>
            <w:lang w:eastAsia="en-IE"/>
          </w:rPr>
          <w:tab/>
        </w:r>
        <w:r w:rsidR="00C467A7" w:rsidRPr="007B1CF6">
          <w:rPr>
            <w:rStyle w:val="Hyperlink"/>
          </w:rPr>
          <w:t>Technical Requirements for Dublin Tunnel and Luas</w:t>
        </w:r>
        <w:r w:rsidR="00C467A7">
          <w:rPr>
            <w:webHidden/>
          </w:rPr>
          <w:tab/>
        </w:r>
        <w:r w:rsidR="00C467A7">
          <w:rPr>
            <w:webHidden/>
          </w:rPr>
          <w:fldChar w:fldCharType="begin"/>
        </w:r>
        <w:r w:rsidR="00C467A7">
          <w:rPr>
            <w:webHidden/>
          </w:rPr>
          <w:instrText xml:space="preserve"> PAGEREF _Toc121232397 \h </w:instrText>
        </w:r>
        <w:r w:rsidR="00C467A7">
          <w:rPr>
            <w:webHidden/>
          </w:rPr>
        </w:r>
        <w:r w:rsidR="00C467A7">
          <w:rPr>
            <w:webHidden/>
          </w:rPr>
          <w:fldChar w:fldCharType="separate"/>
        </w:r>
        <w:r w:rsidR="0085474E">
          <w:rPr>
            <w:webHidden/>
          </w:rPr>
          <w:t>270</w:t>
        </w:r>
        <w:r w:rsidR="00C467A7">
          <w:rPr>
            <w:webHidden/>
          </w:rPr>
          <w:fldChar w:fldCharType="end"/>
        </w:r>
      </w:hyperlink>
    </w:p>
    <w:p w14:paraId="406DF353" w14:textId="77777777" w:rsidR="004A1962" w:rsidRDefault="004A1962" w:rsidP="004A1962">
      <w:pPr>
        <w:pStyle w:val="TOC1"/>
        <w:rPr>
          <w:noProof/>
        </w:rPr>
      </w:pPr>
    </w:p>
    <w:p w14:paraId="32F83607" w14:textId="2138062E" w:rsidR="00C467A7" w:rsidRDefault="00E61C1F" w:rsidP="004A1962">
      <w:pPr>
        <w:pStyle w:val="TOC1"/>
        <w:rPr>
          <w:rFonts w:asciiTheme="minorHAnsi" w:eastAsiaTheme="minorEastAsia" w:hAnsiTheme="minorHAnsi" w:cstheme="minorBidi"/>
          <w:noProof/>
          <w:sz w:val="22"/>
          <w:lang w:eastAsia="en-IE"/>
        </w:rPr>
      </w:pPr>
      <w:hyperlink w:anchor="_Toc121232398" w:history="1">
        <w:r w:rsidR="00C467A7" w:rsidRPr="007B1CF6">
          <w:rPr>
            <w:rStyle w:val="Hyperlink"/>
            <w:noProof/>
          </w:rPr>
          <w:t>Appendix 6:</w:t>
        </w:r>
        <w:r w:rsidR="00C467A7">
          <w:rPr>
            <w:rFonts w:asciiTheme="minorHAnsi" w:eastAsiaTheme="minorEastAsia" w:hAnsiTheme="minorHAnsi" w:cstheme="minorBidi"/>
            <w:noProof/>
            <w:sz w:val="22"/>
            <w:lang w:eastAsia="en-IE"/>
          </w:rPr>
          <w:tab/>
        </w:r>
        <w:r w:rsidR="00C467A7" w:rsidRPr="007B1CF6">
          <w:rPr>
            <w:rStyle w:val="Hyperlink"/>
            <w:noProof/>
          </w:rPr>
          <w:t>Conservation</w:t>
        </w:r>
        <w:r w:rsidR="00C467A7">
          <w:rPr>
            <w:noProof/>
            <w:webHidden/>
          </w:rPr>
          <w:tab/>
        </w:r>
        <w:r w:rsidR="00C467A7">
          <w:rPr>
            <w:noProof/>
            <w:webHidden/>
          </w:rPr>
          <w:fldChar w:fldCharType="begin"/>
        </w:r>
        <w:r w:rsidR="00C467A7">
          <w:rPr>
            <w:noProof/>
            <w:webHidden/>
          </w:rPr>
          <w:instrText xml:space="preserve"> PAGEREF _Toc121232398 \h </w:instrText>
        </w:r>
        <w:r w:rsidR="00C467A7">
          <w:rPr>
            <w:noProof/>
            <w:webHidden/>
          </w:rPr>
        </w:r>
        <w:r w:rsidR="00C467A7">
          <w:rPr>
            <w:noProof/>
            <w:webHidden/>
          </w:rPr>
          <w:fldChar w:fldCharType="separate"/>
        </w:r>
        <w:r w:rsidR="0085474E">
          <w:rPr>
            <w:noProof/>
            <w:webHidden/>
          </w:rPr>
          <w:t>273</w:t>
        </w:r>
        <w:r w:rsidR="00C467A7">
          <w:rPr>
            <w:noProof/>
            <w:webHidden/>
          </w:rPr>
          <w:fldChar w:fldCharType="end"/>
        </w:r>
      </w:hyperlink>
    </w:p>
    <w:p w14:paraId="773D7D43" w14:textId="469FC06D" w:rsidR="00C467A7" w:rsidRDefault="00E61C1F" w:rsidP="00106345">
      <w:pPr>
        <w:pStyle w:val="TOC2"/>
        <w:rPr>
          <w:rFonts w:asciiTheme="minorHAnsi" w:eastAsiaTheme="minorEastAsia" w:hAnsiTheme="minorHAnsi" w:cstheme="minorBidi"/>
          <w:sz w:val="22"/>
          <w:lang w:eastAsia="en-IE"/>
        </w:rPr>
      </w:pPr>
      <w:hyperlink w:anchor="_Toc121232399"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Historic Street Surfaces (1)</w:t>
        </w:r>
        <w:r w:rsidR="00C467A7">
          <w:rPr>
            <w:webHidden/>
          </w:rPr>
          <w:tab/>
        </w:r>
        <w:r w:rsidR="00C467A7">
          <w:rPr>
            <w:webHidden/>
          </w:rPr>
          <w:fldChar w:fldCharType="begin"/>
        </w:r>
        <w:r w:rsidR="00C467A7">
          <w:rPr>
            <w:webHidden/>
          </w:rPr>
          <w:instrText xml:space="preserve"> PAGEREF _Toc121232399 \h </w:instrText>
        </w:r>
        <w:r w:rsidR="00C467A7">
          <w:rPr>
            <w:webHidden/>
          </w:rPr>
        </w:r>
        <w:r w:rsidR="00C467A7">
          <w:rPr>
            <w:webHidden/>
          </w:rPr>
          <w:fldChar w:fldCharType="separate"/>
        </w:r>
        <w:r w:rsidR="0085474E">
          <w:rPr>
            <w:webHidden/>
          </w:rPr>
          <w:t>275</w:t>
        </w:r>
        <w:r w:rsidR="00C467A7">
          <w:rPr>
            <w:webHidden/>
          </w:rPr>
          <w:fldChar w:fldCharType="end"/>
        </w:r>
      </w:hyperlink>
    </w:p>
    <w:p w14:paraId="0CFB6190" w14:textId="6EA2E490" w:rsidR="00C467A7" w:rsidRDefault="00E61C1F" w:rsidP="00106345">
      <w:pPr>
        <w:pStyle w:val="TOC2"/>
        <w:rPr>
          <w:rFonts w:asciiTheme="minorHAnsi" w:eastAsiaTheme="minorEastAsia" w:hAnsiTheme="minorHAnsi" w:cstheme="minorBidi"/>
          <w:sz w:val="22"/>
          <w:lang w:eastAsia="en-IE"/>
        </w:rPr>
      </w:pPr>
      <w:hyperlink w:anchor="_Toc121232400"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Historic Street Surfaces (2)</w:t>
        </w:r>
        <w:r w:rsidR="00C467A7">
          <w:rPr>
            <w:webHidden/>
          </w:rPr>
          <w:tab/>
        </w:r>
        <w:r w:rsidR="00C467A7">
          <w:rPr>
            <w:webHidden/>
          </w:rPr>
          <w:fldChar w:fldCharType="begin"/>
        </w:r>
        <w:r w:rsidR="00C467A7">
          <w:rPr>
            <w:webHidden/>
          </w:rPr>
          <w:instrText xml:space="preserve"> PAGEREF _Toc121232400 \h </w:instrText>
        </w:r>
        <w:r w:rsidR="00C467A7">
          <w:rPr>
            <w:webHidden/>
          </w:rPr>
        </w:r>
        <w:r w:rsidR="00C467A7">
          <w:rPr>
            <w:webHidden/>
          </w:rPr>
          <w:fldChar w:fldCharType="separate"/>
        </w:r>
        <w:r w:rsidR="0085474E">
          <w:rPr>
            <w:webHidden/>
          </w:rPr>
          <w:t>277</w:t>
        </w:r>
        <w:r w:rsidR="00C467A7">
          <w:rPr>
            <w:webHidden/>
          </w:rPr>
          <w:fldChar w:fldCharType="end"/>
        </w:r>
      </w:hyperlink>
    </w:p>
    <w:p w14:paraId="22DA8C48" w14:textId="53157664" w:rsidR="00C467A7" w:rsidRDefault="00E61C1F" w:rsidP="00106345">
      <w:pPr>
        <w:pStyle w:val="TOC2"/>
        <w:rPr>
          <w:rFonts w:asciiTheme="minorHAnsi" w:eastAsiaTheme="minorEastAsia" w:hAnsiTheme="minorHAnsi" w:cstheme="minorBidi"/>
          <w:sz w:val="22"/>
          <w:lang w:eastAsia="en-IE"/>
        </w:rPr>
      </w:pPr>
      <w:hyperlink w:anchor="_Toc121232401"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List of Architectural Conservation Areas (ACAs)</w:t>
        </w:r>
        <w:r w:rsidR="00C467A7">
          <w:rPr>
            <w:webHidden/>
          </w:rPr>
          <w:tab/>
        </w:r>
        <w:r w:rsidR="00C467A7">
          <w:rPr>
            <w:webHidden/>
          </w:rPr>
          <w:fldChar w:fldCharType="begin"/>
        </w:r>
        <w:r w:rsidR="00C467A7">
          <w:rPr>
            <w:webHidden/>
          </w:rPr>
          <w:instrText xml:space="preserve"> PAGEREF _Toc121232401 \h </w:instrText>
        </w:r>
        <w:r w:rsidR="00C467A7">
          <w:rPr>
            <w:webHidden/>
          </w:rPr>
        </w:r>
        <w:r w:rsidR="00C467A7">
          <w:rPr>
            <w:webHidden/>
          </w:rPr>
          <w:fldChar w:fldCharType="separate"/>
        </w:r>
        <w:r w:rsidR="0085474E">
          <w:rPr>
            <w:webHidden/>
          </w:rPr>
          <w:t>291</w:t>
        </w:r>
        <w:r w:rsidR="00C467A7">
          <w:rPr>
            <w:webHidden/>
          </w:rPr>
          <w:fldChar w:fldCharType="end"/>
        </w:r>
      </w:hyperlink>
    </w:p>
    <w:p w14:paraId="35447E1F" w14:textId="35FC8F7F" w:rsidR="00C467A7" w:rsidRDefault="00E61C1F" w:rsidP="00106345">
      <w:pPr>
        <w:pStyle w:val="TOC2"/>
        <w:rPr>
          <w:rFonts w:asciiTheme="minorHAnsi" w:eastAsiaTheme="minorEastAsia" w:hAnsiTheme="minorHAnsi" w:cstheme="minorBidi"/>
          <w:sz w:val="22"/>
          <w:lang w:eastAsia="en-IE"/>
        </w:rPr>
      </w:pPr>
      <w:hyperlink w:anchor="_Toc121232402"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Monuments in the City</w:t>
        </w:r>
        <w:r w:rsidR="00C467A7">
          <w:rPr>
            <w:webHidden/>
          </w:rPr>
          <w:tab/>
        </w:r>
        <w:r w:rsidR="00C467A7">
          <w:rPr>
            <w:webHidden/>
          </w:rPr>
          <w:fldChar w:fldCharType="begin"/>
        </w:r>
        <w:r w:rsidR="00C467A7">
          <w:rPr>
            <w:webHidden/>
          </w:rPr>
          <w:instrText xml:space="preserve"> PAGEREF _Toc121232402 \h </w:instrText>
        </w:r>
        <w:r w:rsidR="00C467A7">
          <w:rPr>
            <w:webHidden/>
          </w:rPr>
        </w:r>
        <w:r w:rsidR="00C467A7">
          <w:rPr>
            <w:webHidden/>
          </w:rPr>
          <w:fldChar w:fldCharType="separate"/>
        </w:r>
        <w:r w:rsidR="0085474E">
          <w:rPr>
            <w:webHidden/>
          </w:rPr>
          <w:t>292</w:t>
        </w:r>
        <w:r w:rsidR="00C467A7">
          <w:rPr>
            <w:webHidden/>
          </w:rPr>
          <w:fldChar w:fldCharType="end"/>
        </w:r>
      </w:hyperlink>
    </w:p>
    <w:p w14:paraId="55236850" w14:textId="77777777" w:rsidR="004A1962" w:rsidRDefault="004A1962" w:rsidP="004A1962">
      <w:pPr>
        <w:pStyle w:val="TOC1"/>
        <w:rPr>
          <w:noProof/>
        </w:rPr>
      </w:pPr>
    </w:p>
    <w:p w14:paraId="1FA74E8B" w14:textId="3C59BD7E" w:rsidR="00C467A7" w:rsidRDefault="00E61C1F" w:rsidP="004A1962">
      <w:pPr>
        <w:pStyle w:val="TOC1"/>
        <w:rPr>
          <w:rFonts w:asciiTheme="minorHAnsi" w:eastAsiaTheme="minorEastAsia" w:hAnsiTheme="minorHAnsi" w:cstheme="minorBidi"/>
          <w:noProof/>
          <w:sz w:val="22"/>
          <w:lang w:eastAsia="en-IE"/>
        </w:rPr>
      </w:pPr>
      <w:hyperlink w:anchor="_Toc121232403" w:history="1">
        <w:r w:rsidR="00C467A7" w:rsidRPr="007B1CF6">
          <w:rPr>
            <w:rStyle w:val="Hyperlink"/>
            <w:noProof/>
          </w:rPr>
          <w:t>Appendix 7:</w:t>
        </w:r>
        <w:r w:rsidR="00C467A7">
          <w:rPr>
            <w:rFonts w:asciiTheme="minorHAnsi" w:eastAsiaTheme="minorEastAsia" w:hAnsiTheme="minorHAnsi" w:cstheme="minorBidi"/>
            <w:noProof/>
            <w:sz w:val="22"/>
            <w:lang w:eastAsia="en-IE"/>
          </w:rPr>
          <w:tab/>
        </w:r>
        <w:r w:rsidR="00C467A7" w:rsidRPr="007B1CF6">
          <w:rPr>
            <w:rStyle w:val="Hyperlink"/>
            <w:noProof/>
          </w:rPr>
          <w:t>Guidelines for Waste Storage Facilities</w:t>
        </w:r>
        <w:r w:rsidR="00C467A7">
          <w:rPr>
            <w:noProof/>
            <w:webHidden/>
          </w:rPr>
          <w:tab/>
        </w:r>
        <w:r w:rsidR="00C467A7">
          <w:rPr>
            <w:noProof/>
            <w:webHidden/>
          </w:rPr>
          <w:fldChar w:fldCharType="begin"/>
        </w:r>
        <w:r w:rsidR="00C467A7">
          <w:rPr>
            <w:noProof/>
            <w:webHidden/>
          </w:rPr>
          <w:instrText xml:space="preserve"> PAGEREF _Toc121232403 \h </w:instrText>
        </w:r>
        <w:r w:rsidR="00C467A7">
          <w:rPr>
            <w:noProof/>
            <w:webHidden/>
          </w:rPr>
        </w:r>
        <w:r w:rsidR="00C467A7">
          <w:rPr>
            <w:noProof/>
            <w:webHidden/>
          </w:rPr>
          <w:fldChar w:fldCharType="separate"/>
        </w:r>
        <w:r w:rsidR="0085474E">
          <w:rPr>
            <w:noProof/>
            <w:webHidden/>
          </w:rPr>
          <w:t>295</w:t>
        </w:r>
        <w:r w:rsidR="00C467A7">
          <w:rPr>
            <w:noProof/>
            <w:webHidden/>
          </w:rPr>
          <w:fldChar w:fldCharType="end"/>
        </w:r>
      </w:hyperlink>
    </w:p>
    <w:p w14:paraId="707CF7D2" w14:textId="4EB40C01" w:rsidR="00C467A7" w:rsidRDefault="00E61C1F" w:rsidP="00106345">
      <w:pPr>
        <w:pStyle w:val="TOC2"/>
        <w:rPr>
          <w:rFonts w:asciiTheme="minorHAnsi" w:eastAsiaTheme="minorEastAsia" w:hAnsiTheme="minorHAnsi" w:cstheme="minorBidi"/>
          <w:sz w:val="22"/>
          <w:lang w:eastAsia="en-IE"/>
        </w:rPr>
      </w:pPr>
      <w:hyperlink w:anchor="_Toc121232404"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Design Considerations</w:t>
        </w:r>
        <w:r w:rsidR="00C467A7">
          <w:rPr>
            <w:webHidden/>
          </w:rPr>
          <w:tab/>
        </w:r>
        <w:r w:rsidR="00C467A7">
          <w:rPr>
            <w:webHidden/>
          </w:rPr>
          <w:fldChar w:fldCharType="begin"/>
        </w:r>
        <w:r w:rsidR="00C467A7">
          <w:rPr>
            <w:webHidden/>
          </w:rPr>
          <w:instrText xml:space="preserve"> PAGEREF _Toc121232404 \h </w:instrText>
        </w:r>
        <w:r w:rsidR="00C467A7">
          <w:rPr>
            <w:webHidden/>
          </w:rPr>
        </w:r>
        <w:r w:rsidR="00C467A7">
          <w:rPr>
            <w:webHidden/>
          </w:rPr>
          <w:fldChar w:fldCharType="separate"/>
        </w:r>
        <w:r w:rsidR="0085474E">
          <w:rPr>
            <w:webHidden/>
          </w:rPr>
          <w:t>297</w:t>
        </w:r>
        <w:r w:rsidR="00C467A7">
          <w:rPr>
            <w:webHidden/>
          </w:rPr>
          <w:fldChar w:fldCharType="end"/>
        </w:r>
      </w:hyperlink>
    </w:p>
    <w:p w14:paraId="2A5C3763" w14:textId="77777777" w:rsidR="004A1962" w:rsidRDefault="004A1962" w:rsidP="004A1962">
      <w:pPr>
        <w:pStyle w:val="TOC1"/>
        <w:rPr>
          <w:noProof/>
        </w:rPr>
      </w:pPr>
    </w:p>
    <w:p w14:paraId="053C1E84" w14:textId="08F0099A" w:rsidR="00C467A7" w:rsidRDefault="00E61C1F" w:rsidP="004A1962">
      <w:pPr>
        <w:pStyle w:val="TOC1"/>
        <w:rPr>
          <w:rFonts w:asciiTheme="minorHAnsi" w:eastAsiaTheme="minorEastAsia" w:hAnsiTheme="minorHAnsi" w:cstheme="minorBidi"/>
          <w:noProof/>
          <w:sz w:val="22"/>
          <w:lang w:eastAsia="en-IE"/>
        </w:rPr>
      </w:pPr>
      <w:hyperlink w:anchor="_Toc121232405" w:history="1">
        <w:r w:rsidR="00C467A7" w:rsidRPr="007B1CF6">
          <w:rPr>
            <w:rStyle w:val="Hyperlink"/>
            <w:noProof/>
          </w:rPr>
          <w:t>Appendix 8:</w:t>
        </w:r>
        <w:r w:rsidR="00C467A7">
          <w:rPr>
            <w:rFonts w:asciiTheme="minorHAnsi" w:eastAsiaTheme="minorEastAsia" w:hAnsiTheme="minorHAnsi" w:cstheme="minorBidi"/>
            <w:noProof/>
            <w:sz w:val="22"/>
            <w:lang w:eastAsia="en-IE"/>
          </w:rPr>
          <w:tab/>
        </w:r>
        <w:r w:rsidR="00C467A7" w:rsidRPr="007B1CF6">
          <w:rPr>
            <w:rStyle w:val="Hyperlink"/>
            <w:noProof/>
          </w:rPr>
          <w:t>COMAH (Seveso) Establishments</w:t>
        </w:r>
        <w:r w:rsidR="00C467A7">
          <w:rPr>
            <w:noProof/>
            <w:webHidden/>
          </w:rPr>
          <w:tab/>
        </w:r>
        <w:r w:rsidR="00C467A7">
          <w:rPr>
            <w:noProof/>
            <w:webHidden/>
          </w:rPr>
          <w:fldChar w:fldCharType="begin"/>
        </w:r>
        <w:r w:rsidR="00C467A7">
          <w:rPr>
            <w:noProof/>
            <w:webHidden/>
          </w:rPr>
          <w:instrText xml:space="preserve"> PAGEREF _Toc121232405 \h </w:instrText>
        </w:r>
        <w:r w:rsidR="00C467A7">
          <w:rPr>
            <w:noProof/>
            <w:webHidden/>
          </w:rPr>
        </w:r>
        <w:r w:rsidR="00C467A7">
          <w:rPr>
            <w:noProof/>
            <w:webHidden/>
          </w:rPr>
          <w:fldChar w:fldCharType="separate"/>
        </w:r>
        <w:r w:rsidR="0085474E">
          <w:rPr>
            <w:noProof/>
            <w:webHidden/>
          </w:rPr>
          <w:t>299</w:t>
        </w:r>
        <w:r w:rsidR="00C467A7">
          <w:rPr>
            <w:noProof/>
            <w:webHidden/>
          </w:rPr>
          <w:fldChar w:fldCharType="end"/>
        </w:r>
      </w:hyperlink>
    </w:p>
    <w:p w14:paraId="6E6B5EBB" w14:textId="37E7E6BC" w:rsidR="00C467A7" w:rsidRDefault="00E61C1F" w:rsidP="00106345">
      <w:pPr>
        <w:pStyle w:val="TOC2"/>
        <w:rPr>
          <w:rFonts w:asciiTheme="minorHAnsi" w:eastAsiaTheme="minorEastAsia" w:hAnsiTheme="minorHAnsi" w:cstheme="minorBidi"/>
          <w:sz w:val="22"/>
          <w:lang w:eastAsia="en-IE"/>
        </w:rPr>
      </w:pPr>
      <w:hyperlink w:anchor="_Toc121232406"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COMAH (Seveso) Establishments</w:t>
        </w:r>
        <w:r w:rsidR="00C467A7">
          <w:rPr>
            <w:webHidden/>
          </w:rPr>
          <w:tab/>
        </w:r>
        <w:r w:rsidR="00C467A7">
          <w:rPr>
            <w:webHidden/>
          </w:rPr>
          <w:fldChar w:fldCharType="begin"/>
        </w:r>
        <w:r w:rsidR="00C467A7">
          <w:rPr>
            <w:webHidden/>
          </w:rPr>
          <w:instrText xml:space="preserve"> PAGEREF _Toc121232406 \h </w:instrText>
        </w:r>
        <w:r w:rsidR="00C467A7">
          <w:rPr>
            <w:webHidden/>
          </w:rPr>
        </w:r>
        <w:r w:rsidR="00C467A7">
          <w:rPr>
            <w:webHidden/>
          </w:rPr>
          <w:fldChar w:fldCharType="separate"/>
        </w:r>
        <w:r w:rsidR="0085474E">
          <w:rPr>
            <w:webHidden/>
          </w:rPr>
          <w:t>301</w:t>
        </w:r>
        <w:r w:rsidR="00C467A7">
          <w:rPr>
            <w:webHidden/>
          </w:rPr>
          <w:fldChar w:fldCharType="end"/>
        </w:r>
      </w:hyperlink>
    </w:p>
    <w:p w14:paraId="4A0DBB91" w14:textId="77777777" w:rsidR="004A1962" w:rsidRDefault="004A1962" w:rsidP="004A1962">
      <w:pPr>
        <w:pStyle w:val="TOC1"/>
        <w:rPr>
          <w:noProof/>
        </w:rPr>
      </w:pPr>
    </w:p>
    <w:p w14:paraId="281E0F4A" w14:textId="44A4CA0A" w:rsidR="00C467A7" w:rsidRDefault="00E61C1F" w:rsidP="004A1962">
      <w:pPr>
        <w:pStyle w:val="TOC1"/>
        <w:rPr>
          <w:rFonts w:asciiTheme="minorHAnsi" w:eastAsiaTheme="minorEastAsia" w:hAnsiTheme="minorHAnsi" w:cstheme="minorBidi"/>
          <w:noProof/>
          <w:sz w:val="22"/>
          <w:lang w:eastAsia="en-IE"/>
        </w:rPr>
      </w:pPr>
      <w:hyperlink w:anchor="_Toc121232407" w:history="1">
        <w:r w:rsidR="00C467A7" w:rsidRPr="007B1CF6">
          <w:rPr>
            <w:rStyle w:val="Hyperlink"/>
            <w:noProof/>
          </w:rPr>
          <w:t>Appendix 9:</w:t>
        </w:r>
        <w:r w:rsidR="00C467A7">
          <w:rPr>
            <w:rFonts w:asciiTheme="minorHAnsi" w:eastAsiaTheme="minorEastAsia" w:hAnsiTheme="minorHAnsi" w:cstheme="minorBidi"/>
            <w:noProof/>
            <w:sz w:val="22"/>
            <w:lang w:eastAsia="en-IE"/>
          </w:rPr>
          <w:tab/>
        </w:r>
        <w:r w:rsidR="00C467A7" w:rsidRPr="007B1CF6">
          <w:rPr>
            <w:rStyle w:val="Hyperlink"/>
            <w:noProof/>
          </w:rPr>
          <w:t>Basement Development Guidance</w:t>
        </w:r>
        <w:r w:rsidR="00C467A7">
          <w:rPr>
            <w:noProof/>
            <w:webHidden/>
          </w:rPr>
          <w:tab/>
        </w:r>
        <w:r w:rsidR="00C467A7">
          <w:rPr>
            <w:noProof/>
            <w:webHidden/>
          </w:rPr>
          <w:fldChar w:fldCharType="begin"/>
        </w:r>
        <w:r w:rsidR="00C467A7">
          <w:rPr>
            <w:noProof/>
            <w:webHidden/>
          </w:rPr>
          <w:instrText xml:space="preserve"> PAGEREF _Toc121232407 \h </w:instrText>
        </w:r>
        <w:r w:rsidR="00C467A7">
          <w:rPr>
            <w:noProof/>
            <w:webHidden/>
          </w:rPr>
        </w:r>
        <w:r w:rsidR="00C467A7">
          <w:rPr>
            <w:noProof/>
            <w:webHidden/>
          </w:rPr>
          <w:fldChar w:fldCharType="separate"/>
        </w:r>
        <w:r w:rsidR="0085474E">
          <w:rPr>
            <w:noProof/>
            <w:webHidden/>
          </w:rPr>
          <w:t>303</w:t>
        </w:r>
        <w:r w:rsidR="00C467A7">
          <w:rPr>
            <w:noProof/>
            <w:webHidden/>
          </w:rPr>
          <w:fldChar w:fldCharType="end"/>
        </w:r>
      </w:hyperlink>
    </w:p>
    <w:p w14:paraId="243D5E54" w14:textId="57548881" w:rsidR="00C467A7" w:rsidRDefault="00E61C1F" w:rsidP="00106345">
      <w:pPr>
        <w:pStyle w:val="TOC2"/>
        <w:rPr>
          <w:rFonts w:asciiTheme="minorHAnsi" w:eastAsiaTheme="minorEastAsia" w:hAnsiTheme="minorHAnsi" w:cstheme="minorBidi"/>
          <w:sz w:val="22"/>
          <w:lang w:eastAsia="en-IE"/>
        </w:rPr>
      </w:pPr>
      <w:hyperlink w:anchor="_Toc121232408"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_Toc121232408 \h </w:instrText>
        </w:r>
        <w:r w:rsidR="00C467A7">
          <w:rPr>
            <w:webHidden/>
          </w:rPr>
        </w:r>
        <w:r w:rsidR="00C467A7">
          <w:rPr>
            <w:webHidden/>
          </w:rPr>
          <w:fldChar w:fldCharType="separate"/>
        </w:r>
        <w:r w:rsidR="0085474E">
          <w:rPr>
            <w:webHidden/>
          </w:rPr>
          <w:t>305</w:t>
        </w:r>
        <w:r w:rsidR="00C467A7">
          <w:rPr>
            <w:webHidden/>
          </w:rPr>
          <w:fldChar w:fldCharType="end"/>
        </w:r>
      </w:hyperlink>
    </w:p>
    <w:p w14:paraId="61588B30" w14:textId="301CC163" w:rsidR="00C467A7" w:rsidRDefault="00E61C1F" w:rsidP="00106345">
      <w:pPr>
        <w:pStyle w:val="TOC2"/>
        <w:rPr>
          <w:rFonts w:asciiTheme="minorHAnsi" w:eastAsiaTheme="minorEastAsia" w:hAnsiTheme="minorHAnsi" w:cstheme="minorBidi"/>
          <w:sz w:val="22"/>
          <w:lang w:eastAsia="en-IE"/>
        </w:rPr>
      </w:pPr>
      <w:hyperlink w:anchor="_Toc121232409"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Basement Development – Potential Negative Impacts</w:t>
        </w:r>
        <w:r w:rsidR="00C467A7">
          <w:rPr>
            <w:webHidden/>
          </w:rPr>
          <w:tab/>
        </w:r>
        <w:r w:rsidR="00C467A7">
          <w:rPr>
            <w:webHidden/>
          </w:rPr>
          <w:fldChar w:fldCharType="begin"/>
        </w:r>
        <w:r w:rsidR="00C467A7">
          <w:rPr>
            <w:webHidden/>
          </w:rPr>
          <w:instrText xml:space="preserve"> PAGEREF _Toc121232409 \h </w:instrText>
        </w:r>
        <w:r w:rsidR="00C467A7">
          <w:rPr>
            <w:webHidden/>
          </w:rPr>
        </w:r>
        <w:r w:rsidR="00C467A7">
          <w:rPr>
            <w:webHidden/>
          </w:rPr>
          <w:fldChar w:fldCharType="separate"/>
        </w:r>
        <w:r w:rsidR="0085474E">
          <w:rPr>
            <w:webHidden/>
          </w:rPr>
          <w:t>305</w:t>
        </w:r>
        <w:r w:rsidR="00C467A7">
          <w:rPr>
            <w:webHidden/>
          </w:rPr>
          <w:fldChar w:fldCharType="end"/>
        </w:r>
      </w:hyperlink>
    </w:p>
    <w:p w14:paraId="1CE0A601" w14:textId="0F957466" w:rsidR="00C467A7" w:rsidRDefault="00E61C1F" w:rsidP="00106345">
      <w:pPr>
        <w:pStyle w:val="TOC2"/>
        <w:rPr>
          <w:rFonts w:asciiTheme="minorHAnsi" w:eastAsiaTheme="minorEastAsia" w:hAnsiTheme="minorHAnsi" w:cstheme="minorBidi"/>
          <w:sz w:val="22"/>
          <w:lang w:eastAsia="en-IE"/>
        </w:rPr>
      </w:pPr>
      <w:hyperlink w:anchor="_Toc121232410"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Purpose of a Basement Impact Assessment</w:t>
        </w:r>
        <w:r w:rsidR="00C467A7">
          <w:rPr>
            <w:webHidden/>
          </w:rPr>
          <w:tab/>
        </w:r>
        <w:r w:rsidR="00C467A7">
          <w:rPr>
            <w:webHidden/>
          </w:rPr>
          <w:fldChar w:fldCharType="begin"/>
        </w:r>
        <w:r w:rsidR="00C467A7">
          <w:rPr>
            <w:webHidden/>
          </w:rPr>
          <w:instrText xml:space="preserve"> PAGEREF _Toc121232410 \h </w:instrText>
        </w:r>
        <w:r w:rsidR="00C467A7">
          <w:rPr>
            <w:webHidden/>
          </w:rPr>
        </w:r>
        <w:r w:rsidR="00C467A7">
          <w:rPr>
            <w:webHidden/>
          </w:rPr>
          <w:fldChar w:fldCharType="separate"/>
        </w:r>
        <w:r w:rsidR="0085474E">
          <w:rPr>
            <w:webHidden/>
          </w:rPr>
          <w:t>306</w:t>
        </w:r>
        <w:r w:rsidR="00C467A7">
          <w:rPr>
            <w:webHidden/>
          </w:rPr>
          <w:fldChar w:fldCharType="end"/>
        </w:r>
      </w:hyperlink>
    </w:p>
    <w:p w14:paraId="714D279D" w14:textId="3DCC0F41" w:rsidR="00C467A7" w:rsidRDefault="00E61C1F" w:rsidP="00106345">
      <w:pPr>
        <w:pStyle w:val="TOC2"/>
        <w:rPr>
          <w:rFonts w:asciiTheme="minorHAnsi" w:eastAsiaTheme="minorEastAsia" w:hAnsiTheme="minorHAnsi" w:cstheme="minorBidi"/>
          <w:sz w:val="22"/>
          <w:lang w:eastAsia="en-IE"/>
        </w:rPr>
      </w:pPr>
      <w:hyperlink w:anchor="_Toc121232411"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Content of Basement Impact Assessment</w:t>
        </w:r>
        <w:r w:rsidR="00C467A7">
          <w:rPr>
            <w:webHidden/>
          </w:rPr>
          <w:tab/>
        </w:r>
        <w:r w:rsidR="00C467A7">
          <w:rPr>
            <w:webHidden/>
          </w:rPr>
          <w:fldChar w:fldCharType="begin"/>
        </w:r>
        <w:r w:rsidR="00C467A7">
          <w:rPr>
            <w:webHidden/>
          </w:rPr>
          <w:instrText xml:space="preserve"> PAGEREF _Toc121232411 \h </w:instrText>
        </w:r>
        <w:r w:rsidR="00C467A7">
          <w:rPr>
            <w:webHidden/>
          </w:rPr>
        </w:r>
        <w:r w:rsidR="00C467A7">
          <w:rPr>
            <w:webHidden/>
          </w:rPr>
          <w:fldChar w:fldCharType="separate"/>
        </w:r>
        <w:r w:rsidR="0085474E">
          <w:rPr>
            <w:webHidden/>
          </w:rPr>
          <w:t>307</w:t>
        </w:r>
        <w:r w:rsidR="00C467A7">
          <w:rPr>
            <w:webHidden/>
          </w:rPr>
          <w:fldChar w:fldCharType="end"/>
        </w:r>
      </w:hyperlink>
    </w:p>
    <w:p w14:paraId="37F5952B" w14:textId="2B60C64C" w:rsidR="00C467A7" w:rsidRDefault="00E61C1F" w:rsidP="00106345">
      <w:pPr>
        <w:pStyle w:val="TOC2"/>
        <w:rPr>
          <w:rFonts w:asciiTheme="minorHAnsi" w:eastAsiaTheme="minorEastAsia" w:hAnsiTheme="minorHAnsi" w:cstheme="minorBidi"/>
          <w:sz w:val="22"/>
          <w:lang w:eastAsia="en-IE"/>
        </w:rPr>
      </w:pPr>
      <w:hyperlink w:anchor="_Toc121232412"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Basement Impact Assessment – Submission Checklist</w:t>
        </w:r>
        <w:r w:rsidR="00C467A7">
          <w:rPr>
            <w:webHidden/>
          </w:rPr>
          <w:tab/>
        </w:r>
        <w:r w:rsidR="00C467A7">
          <w:rPr>
            <w:webHidden/>
          </w:rPr>
          <w:fldChar w:fldCharType="begin"/>
        </w:r>
        <w:r w:rsidR="00C467A7">
          <w:rPr>
            <w:webHidden/>
          </w:rPr>
          <w:instrText xml:space="preserve"> PAGEREF _Toc121232412 \h </w:instrText>
        </w:r>
        <w:r w:rsidR="00C467A7">
          <w:rPr>
            <w:webHidden/>
          </w:rPr>
        </w:r>
        <w:r w:rsidR="00C467A7">
          <w:rPr>
            <w:webHidden/>
          </w:rPr>
          <w:fldChar w:fldCharType="separate"/>
        </w:r>
        <w:r w:rsidR="0085474E">
          <w:rPr>
            <w:webHidden/>
          </w:rPr>
          <w:t>318</w:t>
        </w:r>
        <w:r w:rsidR="00C467A7">
          <w:rPr>
            <w:webHidden/>
          </w:rPr>
          <w:fldChar w:fldCharType="end"/>
        </w:r>
      </w:hyperlink>
    </w:p>
    <w:p w14:paraId="63685215" w14:textId="41F3A833" w:rsidR="00C467A7" w:rsidRDefault="00E61C1F" w:rsidP="004A1962">
      <w:pPr>
        <w:pStyle w:val="TOC1"/>
        <w:rPr>
          <w:rFonts w:asciiTheme="minorHAnsi" w:eastAsiaTheme="minorEastAsia" w:hAnsiTheme="minorHAnsi" w:cstheme="minorBidi"/>
          <w:noProof/>
          <w:sz w:val="22"/>
          <w:lang w:eastAsia="en-IE"/>
        </w:rPr>
      </w:pPr>
      <w:hyperlink w:anchor="_Toc121232413" w:history="1">
        <w:r w:rsidR="00C467A7" w:rsidRPr="007B1CF6">
          <w:rPr>
            <w:rStyle w:val="Hyperlink"/>
            <w:noProof/>
          </w:rPr>
          <w:t>Appendix 10:</w:t>
        </w:r>
        <w:r w:rsidR="00C467A7">
          <w:rPr>
            <w:rFonts w:asciiTheme="minorHAnsi" w:eastAsiaTheme="minorEastAsia" w:hAnsiTheme="minorHAnsi" w:cstheme="minorBidi"/>
            <w:noProof/>
            <w:sz w:val="22"/>
            <w:lang w:eastAsia="en-IE"/>
          </w:rPr>
          <w:tab/>
        </w:r>
        <w:r w:rsidR="00C467A7" w:rsidRPr="007B1CF6">
          <w:rPr>
            <w:rStyle w:val="Hyperlink"/>
            <w:noProof/>
          </w:rPr>
          <w:t>Infrastructure Capacity Assessment</w:t>
        </w:r>
        <w:r w:rsidR="00C467A7">
          <w:rPr>
            <w:noProof/>
            <w:webHidden/>
          </w:rPr>
          <w:tab/>
        </w:r>
        <w:r w:rsidR="00C467A7">
          <w:rPr>
            <w:noProof/>
            <w:webHidden/>
          </w:rPr>
          <w:fldChar w:fldCharType="begin"/>
        </w:r>
        <w:r w:rsidR="00C467A7">
          <w:rPr>
            <w:noProof/>
            <w:webHidden/>
          </w:rPr>
          <w:instrText xml:space="preserve"> PAGEREF _Toc121232413 \h </w:instrText>
        </w:r>
        <w:r w:rsidR="00C467A7">
          <w:rPr>
            <w:noProof/>
            <w:webHidden/>
          </w:rPr>
        </w:r>
        <w:r w:rsidR="00C467A7">
          <w:rPr>
            <w:noProof/>
            <w:webHidden/>
          </w:rPr>
          <w:fldChar w:fldCharType="separate"/>
        </w:r>
        <w:r w:rsidR="0085474E">
          <w:rPr>
            <w:noProof/>
            <w:webHidden/>
          </w:rPr>
          <w:t>321</w:t>
        </w:r>
        <w:r w:rsidR="00C467A7">
          <w:rPr>
            <w:noProof/>
            <w:webHidden/>
          </w:rPr>
          <w:fldChar w:fldCharType="end"/>
        </w:r>
      </w:hyperlink>
    </w:p>
    <w:p w14:paraId="3421EA10" w14:textId="7D642F2A" w:rsidR="00C467A7" w:rsidRDefault="00E61C1F" w:rsidP="00106345">
      <w:pPr>
        <w:pStyle w:val="TOC2"/>
        <w:rPr>
          <w:rFonts w:asciiTheme="minorHAnsi" w:eastAsiaTheme="minorEastAsia" w:hAnsiTheme="minorHAnsi" w:cstheme="minorBidi"/>
          <w:sz w:val="22"/>
          <w:lang w:eastAsia="en-IE"/>
        </w:rPr>
      </w:pPr>
      <w:hyperlink w:anchor="_Toc121232414"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_Toc121232414 \h </w:instrText>
        </w:r>
        <w:r w:rsidR="00C467A7">
          <w:rPr>
            <w:webHidden/>
          </w:rPr>
        </w:r>
        <w:r w:rsidR="00C467A7">
          <w:rPr>
            <w:webHidden/>
          </w:rPr>
          <w:fldChar w:fldCharType="separate"/>
        </w:r>
        <w:r w:rsidR="0085474E">
          <w:rPr>
            <w:webHidden/>
          </w:rPr>
          <w:t>323</w:t>
        </w:r>
        <w:r w:rsidR="00C467A7">
          <w:rPr>
            <w:webHidden/>
          </w:rPr>
          <w:fldChar w:fldCharType="end"/>
        </w:r>
      </w:hyperlink>
    </w:p>
    <w:p w14:paraId="141D3A03" w14:textId="49DDE3C5" w:rsidR="00C467A7" w:rsidRDefault="00E61C1F" w:rsidP="00106345">
      <w:pPr>
        <w:pStyle w:val="TOC2"/>
        <w:rPr>
          <w:rFonts w:asciiTheme="minorHAnsi" w:eastAsiaTheme="minorEastAsia" w:hAnsiTheme="minorHAnsi" w:cstheme="minorBidi"/>
          <w:sz w:val="22"/>
          <w:lang w:eastAsia="en-IE"/>
        </w:rPr>
      </w:pPr>
      <w:hyperlink w:anchor="_Toc121232415"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Methodology</w:t>
        </w:r>
        <w:r w:rsidR="00C467A7">
          <w:rPr>
            <w:webHidden/>
          </w:rPr>
          <w:tab/>
        </w:r>
        <w:r w:rsidR="00C467A7">
          <w:rPr>
            <w:webHidden/>
          </w:rPr>
          <w:fldChar w:fldCharType="begin"/>
        </w:r>
        <w:r w:rsidR="00C467A7">
          <w:rPr>
            <w:webHidden/>
          </w:rPr>
          <w:instrText xml:space="preserve"> PAGEREF _Toc121232415 \h </w:instrText>
        </w:r>
        <w:r w:rsidR="00C467A7">
          <w:rPr>
            <w:webHidden/>
          </w:rPr>
        </w:r>
        <w:r w:rsidR="00C467A7">
          <w:rPr>
            <w:webHidden/>
          </w:rPr>
          <w:fldChar w:fldCharType="separate"/>
        </w:r>
        <w:r w:rsidR="0085474E">
          <w:rPr>
            <w:webHidden/>
          </w:rPr>
          <w:t>323</w:t>
        </w:r>
        <w:r w:rsidR="00C467A7">
          <w:rPr>
            <w:webHidden/>
          </w:rPr>
          <w:fldChar w:fldCharType="end"/>
        </w:r>
      </w:hyperlink>
    </w:p>
    <w:p w14:paraId="40474288" w14:textId="6F4C9241" w:rsidR="00C467A7" w:rsidRDefault="00E61C1F" w:rsidP="00106345">
      <w:pPr>
        <w:pStyle w:val="TOC2"/>
        <w:rPr>
          <w:rFonts w:asciiTheme="minorHAnsi" w:eastAsiaTheme="minorEastAsia" w:hAnsiTheme="minorHAnsi" w:cstheme="minorBidi"/>
          <w:sz w:val="22"/>
          <w:lang w:eastAsia="en-IE"/>
        </w:rPr>
      </w:pPr>
      <w:hyperlink w:anchor="_Toc121232416"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Challenges</w:t>
        </w:r>
        <w:r w:rsidR="00C467A7">
          <w:rPr>
            <w:webHidden/>
          </w:rPr>
          <w:tab/>
        </w:r>
        <w:r w:rsidR="00C467A7">
          <w:rPr>
            <w:webHidden/>
          </w:rPr>
          <w:fldChar w:fldCharType="begin"/>
        </w:r>
        <w:r w:rsidR="00C467A7">
          <w:rPr>
            <w:webHidden/>
          </w:rPr>
          <w:instrText xml:space="preserve"> PAGEREF _Toc121232416 \h </w:instrText>
        </w:r>
        <w:r w:rsidR="00C467A7">
          <w:rPr>
            <w:webHidden/>
          </w:rPr>
        </w:r>
        <w:r w:rsidR="00C467A7">
          <w:rPr>
            <w:webHidden/>
          </w:rPr>
          <w:fldChar w:fldCharType="separate"/>
        </w:r>
        <w:r w:rsidR="0085474E">
          <w:rPr>
            <w:webHidden/>
          </w:rPr>
          <w:t>323</w:t>
        </w:r>
        <w:r w:rsidR="00C467A7">
          <w:rPr>
            <w:webHidden/>
          </w:rPr>
          <w:fldChar w:fldCharType="end"/>
        </w:r>
      </w:hyperlink>
    </w:p>
    <w:p w14:paraId="08D03327" w14:textId="293AA7B6" w:rsidR="00C467A7" w:rsidRDefault="00E61C1F" w:rsidP="00106345">
      <w:pPr>
        <w:pStyle w:val="TOC2"/>
        <w:rPr>
          <w:rFonts w:asciiTheme="minorHAnsi" w:eastAsiaTheme="minorEastAsia" w:hAnsiTheme="minorHAnsi" w:cstheme="minorBidi"/>
          <w:sz w:val="22"/>
          <w:lang w:eastAsia="en-IE"/>
        </w:rPr>
      </w:pPr>
      <w:hyperlink w:anchor="_Toc121232417"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Strategic Infrastructure</w:t>
        </w:r>
        <w:r w:rsidR="00C467A7">
          <w:rPr>
            <w:webHidden/>
          </w:rPr>
          <w:tab/>
        </w:r>
        <w:r w:rsidR="00C467A7">
          <w:rPr>
            <w:webHidden/>
          </w:rPr>
          <w:fldChar w:fldCharType="begin"/>
        </w:r>
        <w:r w:rsidR="00C467A7">
          <w:rPr>
            <w:webHidden/>
          </w:rPr>
          <w:instrText xml:space="preserve"> PAGEREF _Toc121232417 \h </w:instrText>
        </w:r>
        <w:r w:rsidR="00C467A7">
          <w:rPr>
            <w:webHidden/>
          </w:rPr>
        </w:r>
        <w:r w:rsidR="00C467A7">
          <w:rPr>
            <w:webHidden/>
          </w:rPr>
          <w:fldChar w:fldCharType="separate"/>
        </w:r>
        <w:r w:rsidR="0085474E">
          <w:rPr>
            <w:webHidden/>
          </w:rPr>
          <w:t>324</w:t>
        </w:r>
        <w:r w:rsidR="00C467A7">
          <w:rPr>
            <w:webHidden/>
          </w:rPr>
          <w:fldChar w:fldCharType="end"/>
        </w:r>
      </w:hyperlink>
    </w:p>
    <w:p w14:paraId="3647072E" w14:textId="2D72C755" w:rsidR="00C467A7" w:rsidRDefault="00E61C1F" w:rsidP="00106345">
      <w:pPr>
        <w:pStyle w:val="TOC2"/>
        <w:rPr>
          <w:rFonts w:asciiTheme="minorHAnsi" w:eastAsiaTheme="minorEastAsia" w:hAnsiTheme="minorHAnsi" w:cstheme="minorBidi"/>
          <w:sz w:val="22"/>
          <w:lang w:eastAsia="en-IE"/>
        </w:rPr>
      </w:pPr>
      <w:hyperlink w:anchor="_Toc121232418"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City Scale Infrastructure</w:t>
        </w:r>
        <w:r w:rsidR="00C467A7">
          <w:rPr>
            <w:webHidden/>
          </w:rPr>
          <w:tab/>
        </w:r>
        <w:r w:rsidR="00C467A7">
          <w:rPr>
            <w:webHidden/>
          </w:rPr>
          <w:fldChar w:fldCharType="begin"/>
        </w:r>
        <w:r w:rsidR="00C467A7">
          <w:rPr>
            <w:webHidden/>
          </w:rPr>
          <w:instrText xml:space="preserve"> PAGEREF _Toc121232418 \h </w:instrText>
        </w:r>
        <w:r w:rsidR="00C467A7">
          <w:rPr>
            <w:webHidden/>
          </w:rPr>
        </w:r>
        <w:r w:rsidR="00C467A7">
          <w:rPr>
            <w:webHidden/>
          </w:rPr>
          <w:fldChar w:fldCharType="separate"/>
        </w:r>
        <w:r w:rsidR="0085474E">
          <w:rPr>
            <w:webHidden/>
          </w:rPr>
          <w:t>333</w:t>
        </w:r>
        <w:r w:rsidR="00C467A7">
          <w:rPr>
            <w:webHidden/>
          </w:rPr>
          <w:fldChar w:fldCharType="end"/>
        </w:r>
      </w:hyperlink>
    </w:p>
    <w:p w14:paraId="5DEB4966" w14:textId="2120AB4A" w:rsidR="00C467A7" w:rsidRDefault="00E61C1F" w:rsidP="00106345">
      <w:pPr>
        <w:pStyle w:val="TOC2"/>
        <w:rPr>
          <w:rFonts w:asciiTheme="minorHAnsi" w:eastAsiaTheme="minorEastAsia" w:hAnsiTheme="minorHAnsi" w:cstheme="minorBidi"/>
          <w:sz w:val="22"/>
          <w:lang w:eastAsia="en-IE"/>
        </w:rPr>
      </w:pPr>
      <w:hyperlink w:anchor="_Toc121232419" w:history="1">
        <w:r w:rsidR="00C467A7" w:rsidRPr="007B1CF6">
          <w:rPr>
            <w:rStyle w:val="Hyperlink"/>
          </w:rPr>
          <w:t>6.0</w:t>
        </w:r>
        <w:r w:rsidR="00C467A7">
          <w:rPr>
            <w:rFonts w:asciiTheme="minorHAnsi" w:eastAsiaTheme="minorEastAsia" w:hAnsiTheme="minorHAnsi" w:cstheme="minorBidi"/>
            <w:sz w:val="22"/>
            <w:lang w:eastAsia="en-IE"/>
          </w:rPr>
          <w:tab/>
        </w:r>
        <w:r w:rsidR="00C467A7" w:rsidRPr="007B1CF6">
          <w:rPr>
            <w:rStyle w:val="Hyperlink"/>
          </w:rPr>
          <w:t>Core Strategy</w:t>
        </w:r>
        <w:r w:rsidR="00C467A7">
          <w:rPr>
            <w:webHidden/>
          </w:rPr>
          <w:tab/>
        </w:r>
        <w:r w:rsidR="00C467A7">
          <w:rPr>
            <w:webHidden/>
          </w:rPr>
          <w:fldChar w:fldCharType="begin"/>
        </w:r>
        <w:r w:rsidR="00C467A7">
          <w:rPr>
            <w:webHidden/>
          </w:rPr>
          <w:instrText xml:space="preserve"> PAGEREF _Toc121232419 \h </w:instrText>
        </w:r>
        <w:r w:rsidR="00C467A7">
          <w:rPr>
            <w:webHidden/>
          </w:rPr>
        </w:r>
        <w:r w:rsidR="00C467A7">
          <w:rPr>
            <w:webHidden/>
          </w:rPr>
          <w:fldChar w:fldCharType="separate"/>
        </w:r>
        <w:r w:rsidR="0085474E">
          <w:rPr>
            <w:webHidden/>
          </w:rPr>
          <w:t>335</w:t>
        </w:r>
        <w:r w:rsidR="00C467A7">
          <w:rPr>
            <w:webHidden/>
          </w:rPr>
          <w:fldChar w:fldCharType="end"/>
        </w:r>
      </w:hyperlink>
    </w:p>
    <w:p w14:paraId="266BB828" w14:textId="349132B4" w:rsidR="00C467A7" w:rsidRDefault="00E61C1F" w:rsidP="00106345">
      <w:pPr>
        <w:pStyle w:val="TOC2"/>
        <w:rPr>
          <w:rFonts w:asciiTheme="minorHAnsi" w:eastAsiaTheme="minorEastAsia" w:hAnsiTheme="minorHAnsi" w:cstheme="minorBidi"/>
          <w:sz w:val="22"/>
          <w:lang w:eastAsia="en-IE"/>
        </w:rPr>
      </w:pPr>
      <w:hyperlink w:anchor="_Toc121232420" w:history="1">
        <w:r w:rsidR="00C467A7" w:rsidRPr="007B1CF6">
          <w:rPr>
            <w:rStyle w:val="Hyperlink"/>
          </w:rPr>
          <w:t>7.0</w:t>
        </w:r>
        <w:r w:rsidR="00C467A7">
          <w:rPr>
            <w:rFonts w:asciiTheme="minorHAnsi" w:eastAsiaTheme="minorEastAsia" w:hAnsiTheme="minorHAnsi" w:cstheme="minorBidi"/>
            <w:sz w:val="22"/>
            <w:lang w:eastAsia="en-IE"/>
          </w:rPr>
          <w:tab/>
        </w:r>
        <w:r w:rsidR="00C467A7" w:rsidRPr="007B1CF6">
          <w:rPr>
            <w:rStyle w:val="Hyperlink"/>
          </w:rPr>
          <w:t>Assessment Conclusion</w:t>
        </w:r>
        <w:r w:rsidR="00C467A7">
          <w:rPr>
            <w:webHidden/>
          </w:rPr>
          <w:tab/>
        </w:r>
        <w:r w:rsidR="00C467A7">
          <w:rPr>
            <w:webHidden/>
          </w:rPr>
          <w:fldChar w:fldCharType="begin"/>
        </w:r>
        <w:r w:rsidR="00C467A7">
          <w:rPr>
            <w:webHidden/>
          </w:rPr>
          <w:instrText xml:space="preserve"> PAGEREF _Toc121232420 \h </w:instrText>
        </w:r>
        <w:r w:rsidR="00C467A7">
          <w:rPr>
            <w:webHidden/>
          </w:rPr>
        </w:r>
        <w:r w:rsidR="00C467A7">
          <w:rPr>
            <w:webHidden/>
          </w:rPr>
          <w:fldChar w:fldCharType="separate"/>
        </w:r>
        <w:r w:rsidR="0085474E">
          <w:rPr>
            <w:webHidden/>
          </w:rPr>
          <w:t>338</w:t>
        </w:r>
        <w:r w:rsidR="00C467A7">
          <w:rPr>
            <w:webHidden/>
          </w:rPr>
          <w:fldChar w:fldCharType="end"/>
        </w:r>
      </w:hyperlink>
    </w:p>
    <w:p w14:paraId="7B3CB187" w14:textId="77777777" w:rsidR="004A1962" w:rsidRDefault="004A1962" w:rsidP="004A1962">
      <w:pPr>
        <w:pStyle w:val="TOC1"/>
        <w:rPr>
          <w:noProof/>
        </w:rPr>
      </w:pPr>
    </w:p>
    <w:p w14:paraId="0D8491CE" w14:textId="23AD8171" w:rsidR="00C467A7" w:rsidRDefault="00E61C1F" w:rsidP="004A1962">
      <w:pPr>
        <w:pStyle w:val="TOC1"/>
        <w:rPr>
          <w:rFonts w:asciiTheme="minorHAnsi" w:eastAsiaTheme="minorEastAsia" w:hAnsiTheme="minorHAnsi" w:cstheme="minorBidi"/>
          <w:noProof/>
          <w:sz w:val="22"/>
          <w:lang w:eastAsia="en-IE"/>
        </w:rPr>
      </w:pPr>
      <w:hyperlink w:anchor="_Toc121232421" w:history="1">
        <w:r w:rsidR="00C467A7" w:rsidRPr="007B1CF6">
          <w:rPr>
            <w:rStyle w:val="Hyperlink"/>
            <w:noProof/>
          </w:rPr>
          <w:t>Appendix 11:</w:t>
        </w:r>
        <w:r w:rsidR="00C467A7">
          <w:rPr>
            <w:rFonts w:asciiTheme="minorHAnsi" w:eastAsiaTheme="minorEastAsia" w:hAnsiTheme="minorHAnsi" w:cstheme="minorBidi"/>
            <w:noProof/>
            <w:sz w:val="22"/>
            <w:lang w:eastAsia="en-IE"/>
          </w:rPr>
          <w:tab/>
        </w:r>
        <w:r w:rsidR="00C467A7" w:rsidRPr="007B1CF6">
          <w:rPr>
            <w:rStyle w:val="Hyperlink"/>
            <w:noProof/>
          </w:rPr>
          <w:t>Technical Summary of Dublin City Council Green &amp; Blue Roof Guide (2021)</w:t>
        </w:r>
        <w:r w:rsidR="00C467A7">
          <w:rPr>
            <w:noProof/>
            <w:webHidden/>
          </w:rPr>
          <w:tab/>
        </w:r>
        <w:r w:rsidR="004A1962">
          <w:rPr>
            <w:noProof/>
            <w:webHidden/>
          </w:rPr>
          <w:tab/>
        </w:r>
        <w:r w:rsidR="004A1962">
          <w:rPr>
            <w:noProof/>
            <w:webHidden/>
          </w:rPr>
          <w:tab/>
        </w:r>
        <w:r w:rsidR="00C467A7">
          <w:rPr>
            <w:noProof/>
            <w:webHidden/>
          </w:rPr>
          <w:fldChar w:fldCharType="begin"/>
        </w:r>
        <w:r w:rsidR="00C467A7">
          <w:rPr>
            <w:noProof/>
            <w:webHidden/>
          </w:rPr>
          <w:instrText xml:space="preserve"> PAGEREF _Toc121232421 \h </w:instrText>
        </w:r>
        <w:r w:rsidR="00C467A7">
          <w:rPr>
            <w:noProof/>
            <w:webHidden/>
          </w:rPr>
        </w:r>
        <w:r w:rsidR="00C467A7">
          <w:rPr>
            <w:noProof/>
            <w:webHidden/>
          </w:rPr>
          <w:fldChar w:fldCharType="separate"/>
        </w:r>
        <w:r w:rsidR="0085474E">
          <w:rPr>
            <w:noProof/>
            <w:webHidden/>
          </w:rPr>
          <w:t>339</w:t>
        </w:r>
        <w:r w:rsidR="00C467A7">
          <w:rPr>
            <w:noProof/>
            <w:webHidden/>
          </w:rPr>
          <w:fldChar w:fldCharType="end"/>
        </w:r>
      </w:hyperlink>
    </w:p>
    <w:p w14:paraId="31DA32F3" w14:textId="37289B8A" w:rsidR="00C467A7" w:rsidRDefault="00E61C1F" w:rsidP="00106345">
      <w:pPr>
        <w:pStyle w:val="TOC2"/>
        <w:rPr>
          <w:rFonts w:asciiTheme="minorHAnsi" w:eastAsiaTheme="minorEastAsia" w:hAnsiTheme="minorHAnsi" w:cstheme="minorBidi"/>
          <w:sz w:val="22"/>
          <w:lang w:eastAsia="en-IE"/>
        </w:rPr>
      </w:pPr>
      <w:hyperlink w:anchor="_Toc121232422"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_Toc121232422 \h </w:instrText>
        </w:r>
        <w:r w:rsidR="00C467A7">
          <w:rPr>
            <w:webHidden/>
          </w:rPr>
        </w:r>
        <w:r w:rsidR="00C467A7">
          <w:rPr>
            <w:webHidden/>
          </w:rPr>
          <w:fldChar w:fldCharType="separate"/>
        </w:r>
        <w:r w:rsidR="0085474E">
          <w:rPr>
            <w:webHidden/>
          </w:rPr>
          <w:t>341</w:t>
        </w:r>
        <w:r w:rsidR="00C467A7">
          <w:rPr>
            <w:webHidden/>
          </w:rPr>
          <w:fldChar w:fldCharType="end"/>
        </w:r>
      </w:hyperlink>
    </w:p>
    <w:p w14:paraId="1AE16713" w14:textId="600E10DE" w:rsidR="00C467A7" w:rsidRDefault="00E61C1F" w:rsidP="00106345">
      <w:pPr>
        <w:pStyle w:val="TOC2"/>
        <w:rPr>
          <w:rFonts w:asciiTheme="minorHAnsi" w:eastAsiaTheme="minorEastAsia" w:hAnsiTheme="minorHAnsi" w:cstheme="minorBidi"/>
          <w:sz w:val="22"/>
          <w:lang w:eastAsia="en-IE"/>
        </w:rPr>
      </w:pPr>
      <w:hyperlink w:anchor="_Toc121232423"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Green Blue Roof Requirements</w:t>
        </w:r>
        <w:r w:rsidR="00C467A7">
          <w:rPr>
            <w:webHidden/>
          </w:rPr>
          <w:tab/>
        </w:r>
        <w:r w:rsidR="00C467A7">
          <w:rPr>
            <w:webHidden/>
          </w:rPr>
          <w:fldChar w:fldCharType="begin"/>
        </w:r>
        <w:r w:rsidR="00C467A7">
          <w:rPr>
            <w:webHidden/>
          </w:rPr>
          <w:instrText xml:space="preserve"> PAGEREF _Toc121232423 \h </w:instrText>
        </w:r>
        <w:r w:rsidR="00C467A7">
          <w:rPr>
            <w:webHidden/>
          </w:rPr>
        </w:r>
        <w:r w:rsidR="00C467A7">
          <w:rPr>
            <w:webHidden/>
          </w:rPr>
          <w:fldChar w:fldCharType="separate"/>
        </w:r>
        <w:r w:rsidR="0085474E">
          <w:rPr>
            <w:webHidden/>
          </w:rPr>
          <w:t>343</w:t>
        </w:r>
        <w:r w:rsidR="00C467A7">
          <w:rPr>
            <w:webHidden/>
          </w:rPr>
          <w:fldChar w:fldCharType="end"/>
        </w:r>
      </w:hyperlink>
    </w:p>
    <w:p w14:paraId="748A33D3" w14:textId="77777777" w:rsidR="004A1962" w:rsidRDefault="004A1962" w:rsidP="004A1962">
      <w:pPr>
        <w:pStyle w:val="TOC1"/>
        <w:rPr>
          <w:noProof/>
        </w:rPr>
      </w:pPr>
    </w:p>
    <w:p w14:paraId="543C12BA" w14:textId="11FAEE65" w:rsidR="00C467A7" w:rsidRDefault="00E61C1F" w:rsidP="004A1962">
      <w:pPr>
        <w:pStyle w:val="TOC1"/>
        <w:rPr>
          <w:rFonts w:asciiTheme="minorHAnsi" w:eastAsiaTheme="minorEastAsia" w:hAnsiTheme="minorHAnsi" w:cstheme="minorBidi"/>
          <w:noProof/>
          <w:sz w:val="22"/>
          <w:lang w:eastAsia="en-IE"/>
        </w:rPr>
      </w:pPr>
      <w:hyperlink w:anchor="_Toc121232424" w:history="1">
        <w:r w:rsidR="00C467A7" w:rsidRPr="007B1CF6">
          <w:rPr>
            <w:rStyle w:val="Hyperlink"/>
            <w:noProof/>
          </w:rPr>
          <w:t>Appendix 12:</w:t>
        </w:r>
        <w:r w:rsidR="00C467A7">
          <w:rPr>
            <w:rFonts w:asciiTheme="minorHAnsi" w:eastAsiaTheme="minorEastAsia" w:hAnsiTheme="minorHAnsi" w:cstheme="minorBidi"/>
            <w:noProof/>
            <w:sz w:val="22"/>
            <w:lang w:eastAsia="en-IE"/>
          </w:rPr>
          <w:tab/>
        </w:r>
        <w:r w:rsidR="00C467A7" w:rsidRPr="007B1CF6">
          <w:rPr>
            <w:rStyle w:val="Hyperlink"/>
            <w:noProof/>
          </w:rPr>
          <w:t>Technical Summary of Dublin City Council Sustainable Drainage Design &amp; Evaluation Guide (2021)</w:t>
        </w:r>
        <w:r w:rsidR="00C467A7">
          <w:rPr>
            <w:noProof/>
            <w:webHidden/>
          </w:rPr>
          <w:tab/>
        </w:r>
        <w:r w:rsidR="00C467A7">
          <w:rPr>
            <w:noProof/>
            <w:webHidden/>
          </w:rPr>
          <w:fldChar w:fldCharType="begin"/>
        </w:r>
        <w:r w:rsidR="00C467A7">
          <w:rPr>
            <w:noProof/>
            <w:webHidden/>
          </w:rPr>
          <w:instrText xml:space="preserve"> PAGEREF _Toc121232424 \h </w:instrText>
        </w:r>
        <w:r w:rsidR="00C467A7">
          <w:rPr>
            <w:noProof/>
            <w:webHidden/>
          </w:rPr>
        </w:r>
        <w:r w:rsidR="00C467A7">
          <w:rPr>
            <w:noProof/>
            <w:webHidden/>
          </w:rPr>
          <w:fldChar w:fldCharType="separate"/>
        </w:r>
        <w:r w:rsidR="0085474E">
          <w:rPr>
            <w:noProof/>
            <w:webHidden/>
          </w:rPr>
          <w:t>345</w:t>
        </w:r>
        <w:r w:rsidR="00C467A7">
          <w:rPr>
            <w:noProof/>
            <w:webHidden/>
          </w:rPr>
          <w:fldChar w:fldCharType="end"/>
        </w:r>
      </w:hyperlink>
    </w:p>
    <w:p w14:paraId="1FA746B5" w14:textId="0689AC7D" w:rsidR="00C467A7" w:rsidRDefault="00E61C1F" w:rsidP="00106345">
      <w:pPr>
        <w:pStyle w:val="TOC2"/>
        <w:rPr>
          <w:rFonts w:asciiTheme="minorHAnsi" w:eastAsiaTheme="minorEastAsia" w:hAnsiTheme="minorHAnsi" w:cstheme="minorBidi"/>
          <w:sz w:val="22"/>
          <w:lang w:eastAsia="en-IE"/>
        </w:rPr>
      </w:pPr>
      <w:hyperlink w:anchor="_Toc121232425"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_Toc121232425 \h </w:instrText>
        </w:r>
        <w:r w:rsidR="00C467A7">
          <w:rPr>
            <w:webHidden/>
          </w:rPr>
        </w:r>
        <w:r w:rsidR="00C467A7">
          <w:rPr>
            <w:webHidden/>
          </w:rPr>
          <w:fldChar w:fldCharType="separate"/>
        </w:r>
        <w:r w:rsidR="0085474E">
          <w:rPr>
            <w:webHidden/>
          </w:rPr>
          <w:t>347</w:t>
        </w:r>
        <w:r w:rsidR="00C467A7">
          <w:rPr>
            <w:webHidden/>
          </w:rPr>
          <w:fldChar w:fldCharType="end"/>
        </w:r>
      </w:hyperlink>
    </w:p>
    <w:p w14:paraId="6F505F20" w14:textId="39B15BC2" w:rsidR="00C467A7" w:rsidRDefault="00E61C1F" w:rsidP="00106345">
      <w:pPr>
        <w:pStyle w:val="TOC2"/>
        <w:rPr>
          <w:rFonts w:asciiTheme="minorHAnsi" w:eastAsiaTheme="minorEastAsia" w:hAnsiTheme="minorHAnsi" w:cstheme="minorBidi"/>
          <w:sz w:val="22"/>
          <w:lang w:eastAsia="en-IE"/>
        </w:rPr>
      </w:pPr>
      <w:hyperlink w:anchor="_Toc121232426"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Integrating SuDS into New Development</w:t>
        </w:r>
        <w:r w:rsidR="00C467A7">
          <w:rPr>
            <w:webHidden/>
          </w:rPr>
          <w:tab/>
        </w:r>
        <w:r w:rsidR="00C467A7">
          <w:rPr>
            <w:webHidden/>
          </w:rPr>
          <w:fldChar w:fldCharType="begin"/>
        </w:r>
        <w:r w:rsidR="00C467A7">
          <w:rPr>
            <w:webHidden/>
          </w:rPr>
          <w:instrText xml:space="preserve"> PAGEREF _Toc121232426 \h </w:instrText>
        </w:r>
        <w:r w:rsidR="00C467A7">
          <w:rPr>
            <w:webHidden/>
          </w:rPr>
        </w:r>
        <w:r w:rsidR="00C467A7">
          <w:rPr>
            <w:webHidden/>
          </w:rPr>
          <w:fldChar w:fldCharType="separate"/>
        </w:r>
        <w:r w:rsidR="0085474E">
          <w:rPr>
            <w:webHidden/>
          </w:rPr>
          <w:t>349</w:t>
        </w:r>
        <w:r w:rsidR="00C467A7">
          <w:rPr>
            <w:webHidden/>
          </w:rPr>
          <w:fldChar w:fldCharType="end"/>
        </w:r>
      </w:hyperlink>
    </w:p>
    <w:p w14:paraId="795E3280" w14:textId="53C5645B" w:rsidR="00C467A7" w:rsidRDefault="00E61C1F" w:rsidP="00106345">
      <w:pPr>
        <w:pStyle w:val="TOC2"/>
        <w:rPr>
          <w:rFonts w:asciiTheme="minorHAnsi" w:eastAsiaTheme="minorEastAsia" w:hAnsiTheme="minorHAnsi" w:cstheme="minorBidi"/>
          <w:sz w:val="22"/>
          <w:lang w:eastAsia="en-IE"/>
        </w:rPr>
      </w:pPr>
      <w:hyperlink w:anchor="_Toc121232427"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SuDS Requirements</w:t>
        </w:r>
        <w:r w:rsidR="00C467A7">
          <w:rPr>
            <w:webHidden/>
          </w:rPr>
          <w:tab/>
        </w:r>
        <w:r w:rsidR="00C467A7">
          <w:rPr>
            <w:webHidden/>
          </w:rPr>
          <w:fldChar w:fldCharType="begin"/>
        </w:r>
        <w:r w:rsidR="00C467A7">
          <w:rPr>
            <w:webHidden/>
          </w:rPr>
          <w:instrText xml:space="preserve"> PAGEREF _Toc121232427 \h </w:instrText>
        </w:r>
        <w:r w:rsidR="00C467A7">
          <w:rPr>
            <w:webHidden/>
          </w:rPr>
        </w:r>
        <w:r w:rsidR="00C467A7">
          <w:rPr>
            <w:webHidden/>
          </w:rPr>
          <w:fldChar w:fldCharType="separate"/>
        </w:r>
        <w:r w:rsidR="0085474E">
          <w:rPr>
            <w:webHidden/>
          </w:rPr>
          <w:t>350</w:t>
        </w:r>
        <w:r w:rsidR="00C467A7">
          <w:rPr>
            <w:webHidden/>
          </w:rPr>
          <w:fldChar w:fldCharType="end"/>
        </w:r>
      </w:hyperlink>
    </w:p>
    <w:p w14:paraId="60D59E01" w14:textId="77777777" w:rsidR="004A1962" w:rsidRDefault="004A1962" w:rsidP="004A1962">
      <w:pPr>
        <w:pStyle w:val="TOC1"/>
        <w:rPr>
          <w:noProof/>
        </w:rPr>
      </w:pPr>
    </w:p>
    <w:p w14:paraId="2DC45DA6" w14:textId="0030CBC8" w:rsidR="00C467A7" w:rsidRDefault="00E61C1F" w:rsidP="004A1962">
      <w:pPr>
        <w:pStyle w:val="TOC1"/>
        <w:rPr>
          <w:rFonts w:asciiTheme="minorHAnsi" w:eastAsiaTheme="minorEastAsia" w:hAnsiTheme="minorHAnsi" w:cstheme="minorBidi"/>
          <w:noProof/>
          <w:sz w:val="22"/>
          <w:lang w:eastAsia="en-IE"/>
        </w:rPr>
      </w:pPr>
      <w:hyperlink w:anchor="_Toc121232428" w:history="1">
        <w:r w:rsidR="00C467A7" w:rsidRPr="007B1CF6">
          <w:rPr>
            <w:rStyle w:val="Hyperlink"/>
            <w:noProof/>
          </w:rPr>
          <w:t>Appendix 13:</w:t>
        </w:r>
        <w:r w:rsidR="00C467A7">
          <w:rPr>
            <w:rFonts w:asciiTheme="minorHAnsi" w:eastAsiaTheme="minorEastAsia" w:hAnsiTheme="minorHAnsi" w:cstheme="minorBidi"/>
            <w:noProof/>
            <w:sz w:val="22"/>
            <w:lang w:eastAsia="en-IE"/>
          </w:rPr>
          <w:tab/>
        </w:r>
        <w:r w:rsidR="00C467A7" w:rsidRPr="007B1CF6">
          <w:rPr>
            <w:rStyle w:val="Hyperlink"/>
            <w:noProof/>
          </w:rPr>
          <w:t>Surface Water Management Guidance</w:t>
        </w:r>
        <w:r w:rsidR="00C467A7">
          <w:rPr>
            <w:noProof/>
            <w:webHidden/>
          </w:rPr>
          <w:tab/>
        </w:r>
        <w:r w:rsidR="00C467A7">
          <w:rPr>
            <w:noProof/>
            <w:webHidden/>
          </w:rPr>
          <w:fldChar w:fldCharType="begin"/>
        </w:r>
        <w:r w:rsidR="00C467A7">
          <w:rPr>
            <w:noProof/>
            <w:webHidden/>
          </w:rPr>
          <w:instrText xml:space="preserve"> PAGEREF _Toc121232428 \h </w:instrText>
        </w:r>
        <w:r w:rsidR="00C467A7">
          <w:rPr>
            <w:noProof/>
            <w:webHidden/>
          </w:rPr>
        </w:r>
        <w:r w:rsidR="00C467A7">
          <w:rPr>
            <w:noProof/>
            <w:webHidden/>
          </w:rPr>
          <w:fldChar w:fldCharType="separate"/>
        </w:r>
        <w:r w:rsidR="0085474E">
          <w:rPr>
            <w:noProof/>
            <w:webHidden/>
          </w:rPr>
          <w:t>354</w:t>
        </w:r>
        <w:r w:rsidR="00C467A7">
          <w:rPr>
            <w:noProof/>
            <w:webHidden/>
          </w:rPr>
          <w:fldChar w:fldCharType="end"/>
        </w:r>
      </w:hyperlink>
    </w:p>
    <w:p w14:paraId="61497A9A" w14:textId="6F3A952E" w:rsidR="00C467A7" w:rsidRDefault="00E61C1F" w:rsidP="00106345">
      <w:pPr>
        <w:pStyle w:val="TOC2"/>
        <w:rPr>
          <w:rFonts w:asciiTheme="minorHAnsi" w:eastAsiaTheme="minorEastAsia" w:hAnsiTheme="minorHAnsi" w:cstheme="minorBidi"/>
          <w:sz w:val="22"/>
          <w:lang w:eastAsia="en-IE"/>
        </w:rPr>
      </w:pPr>
      <w:hyperlink w:anchor="_Toc121232429"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_Toc121232429 \h </w:instrText>
        </w:r>
        <w:r w:rsidR="00C467A7">
          <w:rPr>
            <w:webHidden/>
          </w:rPr>
        </w:r>
        <w:r w:rsidR="00C467A7">
          <w:rPr>
            <w:webHidden/>
          </w:rPr>
          <w:fldChar w:fldCharType="separate"/>
        </w:r>
        <w:r w:rsidR="0085474E">
          <w:rPr>
            <w:webHidden/>
          </w:rPr>
          <w:t>356</w:t>
        </w:r>
        <w:r w:rsidR="00C467A7">
          <w:rPr>
            <w:webHidden/>
          </w:rPr>
          <w:fldChar w:fldCharType="end"/>
        </w:r>
      </w:hyperlink>
    </w:p>
    <w:p w14:paraId="5AF142DB" w14:textId="22285773" w:rsidR="00C467A7" w:rsidRDefault="00E61C1F" w:rsidP="00106345">
      <w:pPr>
        <w:pStyle w:val="TOC2"/>
        <w:rPr>
          <w:rFonts w:asciiTheme="minorHAnsi" w:eastAsiaTheme="minorEastAsia" w:hAnsiTheme="minorHAnsi" w:cstheme="minorBidi"/>
          <w:sz w:val="22"/>
          <w:lang w:eastAsia="en-IE"/>
        </w:rPr>
      </w:pPr>
      <w:hyperlink w:anchor="_Toc121232430"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Requirement for Surface Water Management Planning for New Development</w:t>
        </w:r>
        <w:r w:rsidR="00C467A7">
          <w:rPr>
            <w:webHidden/>
          </w:rPr>
          <w:tab/>
        </w:r>
        <w:r w:rsidR="00C467A7">
          <w:rPr>
            <w:webHidden/>
          </w:rPr>
          <w:fldChar w:fldCharType="begin"/>
        </w:r>
        <w:r w:rsidR="00C467A7">
          <w:rPr>
            <w:webHidden/>
          </w:rPr>
          <w:instrText xml:space="preserve"> PAGEREF _Toc121232430 \h </w:instrText>
        </w:r>
        <w:r w:rsidR="00C467A7">
          <w:rPr>
            <w:webHidden/>
          </w:rPr>
        </w:r>
        <w:r w:rsidR="00C467A7">
          <w:rPr>
            <w:webHidden/>
          </w:rPr>
          <w:fldChar w:fldCharType="separate"/>
        </w:r>
        <w:r w:rsidR="0085474E">
          <w:rPr>
            <w:webHidden/>
          </w:rPr>
          <w:t>357</w:t>
        </w:r>
        <w:r w:rsidR="00C467A7">
          <w:rPr>
            <w:webHidden/>
          </w:rPr>
          <w:fldChar w:fldCharType="end"/>
        </w:r>
      </w:hyperlink>
    </w:p>
    <w:p w14:paraId="749EAE63" w14:textId="6E0C1B18" w:rsidR="00C467A7" w:rsidRDefault="00E61C1F" w:rsidP="00106345">
      <w:pPr>
        <w:pStyle w:val="TOC2"/>
        <w:rPr>
          <w:rFonts w:asciiTheme="minorHAnsi" w:eastAsiaTheme="minorEastAsia" w:hAnsiTheme="minorHAnsi" w:cstheme="minorBidi"/>
          <w:sz w:val="22"/>
          <w:lang w:eastAsia="en-IE"/>
        </w:rPr>
      </w:pPr>
      <w:hyperlink w:anchor="_Toc121232431"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General Notes</w:t>
        </w:r>
        <w:r w:rsidR="00C467A7">
          <w:rPr>
            <w:webHidden/>
          </w:rPr>
          <w:tab/>
        </w:r>
        <w:r w:rsidR="00C467A7">
          <w:rPr>
            <w:webHidden/>
          </w:rPr>
          <w:fldChar w:fldCharType="begin"/>
        </w:r>
        <w:r w:rsidR="00C467A7">
          <w:rPr>
            <w:webHidden/>
          </w:rPr>
          <w:instrText xml:space="preserve"> PAGEREF _Toc121232431 \h </w:instrText>
        </w:r>
        <w:r w:rsidR="00C467A7">
          <w:rPr>
            <w:webHidden/>
          </w:rPr>
        </w:r>
        <w:r w:rsidR="00C467A7">
          <w:rPr>
            <w:webHidden/>
          </w:rPr>
          <w:fldChar w:fldCharType="separate"/>
        </w:r>
        <w:r w:rsidR="0085474E">
          <w:rPr>
            <w:webHidden/>
          </w:rPr>
          <w:t>360</w:t>
        </w:r>
        <w:r w:rsidR="00C467A7">
          <w:rPr>
            <w:webHidden/>
          </w:rPr>
          <w:fldChar w:fldCharType="end"/>
        </w:r>
      </w:hyperlink>
    </w:p>
    <w:p w14:paraId="3CA788CA" w14:textId="77777777" w:rsidR="004A1962" w:rsidRDefault="004A1962" w:rsidP="004A1962">
      <w:pPr>
        <w:pStyle w:val="TOC1"/>
        <w:rPr>
          <w:noProof/>
        </w:rPr>
      </w:pPr>
    </w:p>
    <w:p w14:paraId="0694FC36" w14:textId="6318075E" w:rsidR="00C467A7" w:rsidRDefault="00E61C1F" w:rsidP="004A1962">
      <w:pPr>
        <w:pStyle w:val="TOC1"/>
        <w:rPr>
          <w:rFonts w:asciiTheme="minorHAnsi" w:eastAsiaTheme="minorEastAsia" w:hAnsiTheme="minorHAnsi" w:cstheme="minorBidi"/>
          <w:noProof/>
          <w:sz w:val="22"/>
          <w:lang w:eastAsia="en-IE"/>
        </w:rPr>
      </w:pPr>
      <w:hyperlink w:anchor="_Toc121232432" w:history="1">
        <w:r w:rsidR="00C467A7" w:rsidRPr="007B1CF6">
          <w:rPr>
            <w:rStyle w:val="Hyperlink"/>
            <w:noProof/>
          </w:rPr>
          <w:t>Appendix 14:</w:t>
        </w:r>
        <w:r w:rsidR="00C467A7">
          <w:rPr>
            <w:rFonts w:asciiTheme="minorHAnsi" w:eastAsiaTheme="minorEastAsia" w:hAnsiTheme="minorHAnsi" w:cstheme="minorBidi"/>
            <w:noProof/>
            <w:sz w:val="22"/>
            <w:lang w:eastAsia="en-IE"/>
          </w:rPr>
          <w:tab/>
        </w:r>
        <w:r w:rsidR="00C467A7" w:rsidRPr="007B1CF6">
          <w:rPr>
            <w:rStyle w:val="Hyperlink"/>
            <w:noProof/>
          </w:rPr>
          <w:t>Statement Demonstrating Compliance with Section 28 Guidelines</w:t>
        </w:r>
        <w:r w:rsidR="00C467A7">
          <w:rPr>
            <w:noProof/>
            <w:webHidden/>
          </w:rPr>
          <w:tab/>
        </w:r>
        <w:r w:rsidR="00C467A7">
          <w:rPr>
            <w:noProof/>
            <w:webHidden/>
          </w:rPr>
          <w:fldChar w:fldCharType="begin"/>
        </w:r>
        <w:r w:rsidR="00C467A7">
          <w:rPr>
            <w:noProof/>
            <w:webHidden/>
          </w:rPr>
          <w:instrText xml:space="preserve"> PAGEREF _Toc121232432 \h </w:instrText>
        </w:r>
        <w:r w:rsidR="00C467A7">
          <w:rPr>
            <w:noProof/>
            <w:webHidden/>
          </w:rPr>
        </w:r>
        <w:r w:rsidR="00C467A7">
          <w:rPr>
            <w:noProof/>
            <w:webHidden/>
          </w:rPr>
          <w:fldChar w:fldCharType="separate"/>
        </w:r>
        <w:r w:rsidR="0085474E">
          <w:rPr>
            <w:noProof/>
            <w:webHidden/>
          </w:rPr>
          <w:t>362</w:t>
        </w:r>
        <w:r w:rsidR="00C467A7">
          <w:rPr>
            <w:noProof/>
            <w:webHidden/>
          </w:rPr>
          <w:fldChar w:fldCharType="end"/>
        </w:r>
      </w:hyperlink>
    </w:p>
    <w:p w14:paraId="1C9C5AFE" w14:textId="384FE424" w:rsidR="00C467A7" w:rsidRDefault="00E61C1F" w:rsidP="00106345">
      <w:pPr>
        <w:pStyle w:val="TOC2"/>
        <w:rPr>
          <w:rFonts w:asciiTheme="minorHAnsi" w:eastAsiaTheme="minorEastAsia" w:hAnsiTheme="minorHAnsi" w:cstheme="minorBidi"/>
          <w:sz w:val="22"/>
          <w:lang w:eastAsia="en-IE"/>
        </w:rPr>
      </w:pPr>
      <w:hyperlink w:anchor="_Toc121232433"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_Toc121232433 \h </w:instrText>
        </w:r>
        <w:r w:rsidR="00C467A7">
          <w:rPr>
            <w:webHidden/>
          </w:rPr>
        </w:r>
        <w:r w:rsidR="00C467A7">
          <w:rPr>
            <w:webHidden/>
          </w:rPr>
          <w:fldChar w:fldCharType="separate"/>
        </w:r>
        <w:r w:rsidR="0085474E">
          <w:rPr>
            <w:webHidden/>
          </w:rPr>
          <w:t>364</w:t>
        </w:r>
        <w:r w:rsidR="00C467A7">
          <w:rPr>
            <w:webHidden/>
          </w:rPr>
          <w:fldChar w:fldCharType="end"/>
        </w:r>
      </w:hyperlink>
    </w:p>
    <w:p w14:paraId="355B7EAB" w14:textId="74EA2957" w:rsidR="00C467A7" w:rsidRDefault="00E61C1F" w:rsidP="00106345">
      <w:pPr>
        <w:pStyle w:val="TOC2"/>
        <w:rPr>
          <w:rFonts w:asciiTheme="minorHAnsi" w:eastAsiaTheme="minorEastAsia" w:hAnsiTheme="minorHAnsi" w:cstheme="minorBidi"/>
          <w:sz w:val="22"/>
          <w:lang w:eastAsia="en-IE"/>
        </w:rPr>
      </w:pPr>
      <w:hyperlink w:anchor="_Toc121232434"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Legislative Requirements</w:t>
        </w:r>
        <w:r w:rsidR="00C467A7">
          <w:rPr>
            <w:webHidden/>
          </w:rPr>
          <w:tab/>
        </w:r>
        <w:r w:rsidR="00C467A7">
          <w:rPr>
            <w:webHidden/>
          </w:rPr>
          <w:fldChar w:fldCharType="begin"/>
        </w:r>
        <w:r w:rsidR="00C467A7">
          <w:rPr>
            <w:webHidden/>
          </w:rPr>
          <w:instrText xml:space="preserve"> PAGEREF _Toc121232434 \h </w:instrText>
        </w:r>
        <w:r w:rsidR="00C467A7">
          <w:rPr>
            <w:webHidden/>
          </w:rPr>
        </w:r>
        <w:r w:rsidR="00C467A7">
          <w:rPr>
            <w:webHidden/>
          </w:rPr>
          <w:fldChar w:fldCharType="separate"/>
        </w:r>
        <w:r w:rsidR="0085474E">
          <w:rPr>
            <w:webHidden/>
          </w:rPr>
          <w:t>364</w:t>
        </w:r>
        <w:r w:rsidR="00C467A7">
          <w:rPr>
            <w:webHidden/>
          </w:rPr>
          <w:fldChar w:fldCharType="end"/>
        </w:r>
      </w:hyperlink>
    </w:p>
    <w:p w14:paraId="12172909" w14:textId="13B49159" w:rsidR="00C467A7" w:rsidRDefault="00E61C1F" w:rsidP="00106345">
      <w:pPr>
        <w:pStyle w:val="TOC2"/>
        <w:rPr>
          <w:rFonts w:asciiTheme="minorHAnsi" w:eastAsiaTheme="minorEastAsia" w:hAnsiTheme="minorHAnsi" w:cstheme="minorBidi"/>
          <w:sz w:val="22"/>
          <w:lang w:eastAsia="en-IE"/>
        </w:rPr>
      </w:pPr>
      <w:hyperlink w:anchor="_Toc121232435"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Implementation of Policies and Objectives of S28 Guidelines in the City Development Plan</w:t>
        </w:r>
        <w:r w:rsidR="00C467A7">
          <w:rPr>
            <w:webHidden/>
          </w:rPr>
          <w:tab/>
        </w:r>
        <w:r w:rsidR="00C467A7">
          <w:rPr>
            <w:webHidden/>
          </w:rPr>
          <w:fldChar w:fldCharType="begin"/>
        </w:r>
        <w:r w:rsidR="00C467A7">
          <w:rPr>
            <w:webHidden/>
          </w:rPr>
          <w:instrText xml:space="preserve"> PAGEREF _Toc121232435 \h </w:instrText>
        </w:r>
        <w:r w:rsidR="00C467A7">
          <w:rPr>
            <w:webHidden/>
          </w:rPr>
        </w:r>
        <w:r w:rsidR="00C467A7">
          <w:rPr>
            <w:webHidden/>
          </w:rPr>
          <w:fldChar w:fldCharType="separate"/>
        </w:r>
        <w:r w:rsidR="0085474E">
          <w:rPr>
            <w:webHidden/>
          </w:rPr>
          <w:t>364</w:t>
        </w:r>
        <w:r w:rsidR="00C467A7">
          <w:rPr>
            <w:webHidden/>
          </w:rPr>
          <w:fldChar w:fldCharType="end"/>
        </w:r>
      </w:hyperlink>
    </w:p>
    <w:p w14:paraId="41E04C84" w14:textId="77777777" w:rsidR="004A1962" w:rsidRDefault="004A1962" w:rsidP="004A1962">
      <w:pPr>
        <w:pStyle w:val="TOC1"/>
        <w:rPr>
          <w:noProof/>
        </w:rPr>
      </w:pPr>
    </w:p>
    <w:p w14:paraId="1D8DF99D" w14:textId="46C460A4" w:rsidR="00C467A7" w:rsidRDefault="00E61C1F" w:rsidP="004A1962">
      <w:pPr>
        <w:pStyle w:val="TOC1"/>
        <w:rPr>
          <w:rFonts w:asciiTheme="minorHAnsi" w:eastAsiaTheme="minorEastAsia" w:hAnsiTheme="minorHAnsi" w:cstheme="minorBidi"/>
          <w:noProof/>
          <w:sz w:val="22"/>
          <w:lang w:eastAsia="en-IE"/>
        </w:rPr>
      </w:pPr>
      <w:hyperlink w:anchor="_Toc121232436" w:history="1">
        <w:r w:rsidR="00C467A7" w:rsidRPr="007B1CF6">
          <w:rPr>
            <w:rStyle w:val="Hyperlink"/>
            <w:noProof/>
          </w:rPr>
          <w:t>Appendix 15:</w:t>
        </w:r>
        <w:r w:rsidR="00C467A7">
          <w:rPr>
            <w:rFonts w:asciiTheme="minorHAnsi" w:eastAsiaTheme="minorEastAsia" w:hAnsiTheme="minorHAnsi" w:cstheme="minorBidi"/>
            <w:noProof/>
            <w:sz w:val="22"/>
            <w:lang w:eastAsia="en-IE"/>
          </w:rPr>
          <w:tab/>
        </w:r>
        <w:r w:rsidR="00C467A7" w:rsidRPr="007B1CF6">
          <w:rPr>
            <w:rStyle w:val="Hyperlink"/>
            <w:noProof/>
          </w:rPr>
          <w:t>Land Use Definitions</w:t>
        </w:r>
        <w:r w:rsidR="00C467A7">
          <w:rPr>
            <w:noProof/>
            <w:webHidden/>
          </w:rPr>
          <w:tab/>
        </w:r>
        <w:r w:rsidR="00C467A7">
          <w:rPr>
            <w:noProof/>
            <w:webHidden/>
          </w:rPr>
          <w:fldChar w:fldCharType="begin"/>
        </w:r>
        <w:r w:rsidR="00C467A7">
          <w:rPr>
            <w:noProof/>
            <w:webHidden/>
          </w:rPr>
          <w:instrText xml:space="preserve"> PAGEREF _Toc121232436 \h </w:instrText>
        </w:r>
        <w:r w:rsidR="00C467A7">
          <w:rPr>
            <w:noProof/>
            <w:webHidden/>
          </w:rPr>
        </w:r>
        <w:r w:rsidR="00C467A7">
          <w:rPr>
            <w:noProof/>
            <w:webHidden/>
          </w:rPr>
          <w:fldChar w:fldCharType="separate"/>
        </w:r>
        <w:r w:rsidR="0085474E">
          <w:rPr>
            <w:noProof/>
            <w:webHidden/>
          </w:rPr>
          <w:t>374</w:t>
        </w:r>
        <w:r w:rsidR="00C467A7">
          <w:rPr>
            <w:noProof/>
            <w:webHidden/>
          </w:rPr>
          <w:fldChar w:fldCharType="end"/>
        </w:r>
      </w:hyperlink>
    </w:p>
    <w:p w14:paraId="6AADD07A" w14:textId="2F970331" w:rsidR="00C467A7" w:rsidRDefault="00E61C1F" w:rsidP="00106345">
      <w:pPr>
        <w:pStyle w:val="TOC2"/>
        <w:rPr>
          <w:rFonts w:asciiTheme="minorHAnsi" w:eastAsiaTheme="minorEastAsia" w:hAnsiTheme="minorHAnsi" w:cstheme="minorBidi"/>
          <w:sz w:val="22"/>
          <w:lang w:eastAsia="en-IE"/>
        </w:rPr>
      </w:pPr>
      <w:hyperlink w:anchor="_Toc121232437"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Land-Use Definitions</w:t>
        </w:r>
        <w:r w:rsidR="00C467A7">
          <w:rPr>
            <w:webHidden/>
          </w:rPr>
          <w:tab/>
        </w:r>
        <w:r w:rsidR="00C467A7">
          <w:rPr>
            <w:webHidden/>
          </w:rPr>
          <w:fldChar w:fldCharType="begin"/>
        </w:r>
        <w:r w:rsidR="00C467A7">
          <w:rPr>
            <w:webHidden/>
          </w:rPr>
          <w:instrText xml:space="preserve"> PAGEREF _Toc121232437 \h </w:instrText>
        </w:r>
        <w:r w:rsidR="00C467A7">
          <w:rPr>
            <w:webHidden/>
          </w:rPr>
        </w:r>
        <w:r w:rsidR="00C467A7">
          <w:rPr>
            <w:webHidden/>
          </w:rPr>
          <w:fldChar w:fldCharType="separate"/>
        </w:r>
        <w:r w:rsidR="0085474E">
          <w:rPr>
            <w:webHidden/>
          </w:rPr>
          <w:t>376</w:t>
        </w:r>
        <w:r w:rsidR="00C467A7">
          <w:rPr>
            <w:webHidden/>
          </w:rPr>
          <w:fldChar w:fldCharType="end"/>
        </w:r>
      </w:hyperlink>
    </w:p>
    <w:p w14:paraId="478FA9CA" w14:textId="77777777" w:rsidR="004A1962" w:rsidRDefault="004A1962" w:rsidP="004A1962">
      <w:pPr>
        <w:pStyle w:val="TOC1"/>
        <w:rPr>
          <w:noProof/>
        </w:rPr>
      </w:pPr>
    </w:p>
    <w:p w14:paraId="2923CD5C" w14:textId="08784E08" w:rsidR="00C467A7" w:rsidRDefault="00E61C1F" w:rsidP="004A1962">
      <w:pPr>
        <w:pStyle w:val="TOC1"/>
        <w:rPr>
          <w:rFonts w:asciiTheme="minorHAnsi" w:eastAsiaTheme="minorEastAsia" w:hAnsiTheme="minorHAnsi" w:cstheme="minorBidi"/>
          <w:noProof/>
          <w:sz w:val="22"/>
          <w:lang w:eastAsia="en-IE"/>
        </w:rPr>
      </w:pPr>
      <w:hyperlink w:anchor="_Toc121232438" w:history="1">
        <w:r w:rsidR="00C467A7" w:rsidRPr="007B1CF6">
          <w:rPr>
            <w:rStyle w:val="Hyperlink"/>
            <w:noProof/>
          </w:rPr>
          <w:t>Appendix 16:</w:t>
        </w:r>
        <w:r w:rsidR="00C467A7">
          <w:rPr>
            <w:rFonts w:asciiTheme="minorHAnsi" w:eastAsiaTheme="minorEastAsia" w:hAnsiTheme="minorHAnsi" w:cstheme="minorBidi"/>
            <w:noProof/>
            <w:sz w:val="22"/>
            <w:lang w:eastAsia="en-IE"/>
          </w:rPr>
          <w:tab/>
        </w:r>
        <w:r w:rsidR="00C467A7" w:rsidRPr="007B1CF6">
          <w:rPr>
            <w:rStyle w:val="Hyperlink"/>
            <w:noProof/>
          </w:rPr>
          <w:t>Sunlight and Daylight</w:t>
        </w:r>
        <w:r w:rsidR="00C467A7">
          <w:rPr>
            <w:noProof/>
            <w:webHidden/>
          </w:rPr>
          <w:tab/>
        </w:r>
        <w:r w:rsidR="00C467A7">
          <w:rPr>
            <w:noProof/>
            <w:webHidden/>
          </w:rPr>
          <w:fldChar w:fldCharType="begin"/>
        </w:r>
        <w:r w:rsidR="00C467A7">
          <w:rPr>
            <w:noProof/>
            <w:webHidden/>
          </w:rPr>
          <w:instrText xml:space="preserve"> PAGEREF _Toc121232438 \h </w:instrText>
        </w:r>
        <w:r w:rsidR="00C467A7">
          <w:rPr>
            <w:noProof/>
            <w:webHidden/>
          </w:rPr>
        </w:r>
        <w:r w:rsidR="00C467A7">
          <w:rPr>
            <w:noProof/>
            <w:webHidden/>
          </w:rPr>
          <w:fldChar w:fldCharType="separate"/>
        </w:r>
        <w:r w:rsidR="0085474E">
          <w:rPr>
            <w:noProof/>
            <w:webHidden/>
          </w:rPr>
          <w:t>390</w:t>
        </w:r>
        <w:r w:rsidR="00C467A7">
          <w:rPr>
            <w:noProof/>
            <w:webHidden/>
          </w:rPr>
          <w:fldChar w:fldCharType="end"/>
        </w:r>
      </w:hyperlink>
    </w:p>
    <w:p w14:paraId="5D8A119F" w14:textId="273AE597" w:rsidR="00C467A7" w:rsidRDefault="00E61C1F" w:rsidP="00106345">
      <w:pPr>
        <w:pStyle w:val="TOC2"/>
        <w:rPr>
          <w:rFonts w:asciiTheme="minorHAnsi" w:eastAsiaTheme="minorEastAsia" w:hAnsiTheme="minorHAnsi" w:cstheme="minorBidi"/>
          <w:sz w:val="22"/>
          <w:lang w:eastAsia="en-IE"/>
        </w:rPr>
      </w:pPr>
      <w:hyperlink w:anchor="_Toc121232439"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Introduction</w:t>
        </w:r>
        <w:r w:rsidR="00C467A7">
          <w:rPr>
            <w:webHidden/>
          </w:rPr>
          <w:tab/>
        </w:r>
        <w:r w:rsidR="00C467A7">
          <w:rPr>
            <w:webHidden/>
          </w:rPr>
          <w:fldChar w:fldCharType="begin"/>
        </w:r>
        <w:r w:rsidR="00C467A7">
          <w:rPr>
            <w:webHidden/>
          </w:rPr>
          <w:instrText xml:space="preserve"> PAGEREF _Toc121232439 \h </w:instrText>
        </w:r>
        <w:r w:rsidR="00C467A7">
          <w:rPr>
            <w:webHidden/>
          </w:rPr>
        </w:r>
        <w:r w:rsidR="00C467A7">
          <w:rPr>
            <w:webHidden/>
          </w:rPr>
          <w:fldChar w:fldCharType="separate"/>
        </w:r>
        <w:r w:rsidR="0085474E">
          <w:rPr>
            <w:webHidden/>
          </w:rPr>
          <w:t>392</w:t>
        </w:r>
        <w:r w:rsidR="00C467A7">
          <w:rPr>
            <w:webHidden/>
          </w:rPr>
          <w:fldChar w:fldCharType="end"/>
        </w:r>
      </w:hyperlink>
    </w:p>
    <w:p w14:paraId="14D2DA61" w14:textId="59C41365" w:rsidR="00C467A7" w:rsidRDefault="00E61C1F" w:rsidP="00106345">
      <w:pPr>
        <w:pStyle w:val="TOC2"/>
        <w:rPr>
          <w:rFonts w:asciiTheme="minorHAnsi" w:eastAsiaTheme="minorEastAsia" w:hAnsiTheme="minorHAnsi" w:cstheme="minorBidi"/>
          <w:sz w:val="22"/>
          <w:lang w:eastAsia="en-IE"/>
        </w:rPr>
      </w:pPr>
      <w:hyperlink w:anchor="_Toc121232440"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Why Daylight?</w:t>
        </w:r>
        <w:r w:rsidR="00C467A7">
          <w:rPr>
            <w:webHidden/>
          </w:rPr>
          <w:tab/>
        </w:r>
        <w:r w:rsidR="00C467A7">
          <w:rPr>
            <w:webHidden/>
          </w:rPr>
          <w:fldChar w:fldCharType="begin"/>
        </w:r>
        <w:r w:rsidR="00C467A7">
          <w:rPr>
            <w:webHidden/>
          </w:rPr>
          <w:instrText xml:space="preserve"> PAGEREF _Toc121232440 \h </w:instrText>
        </w:r>
        <w:r w:rsidR="00C467A7">
          <w:rPr>
            <w:webHidden/>
          </w:rPr>
        </w:r>
        <w:r w:rsidR="00C467A7">
          <w:rPr>
            <w:webHidden/>
          </w:rPr>
          <w:fldChar w:fldCharType="separate"/>
        </w:r>
        <w:r w:rsidR="0085474E">
          <w:rPr>
            <w:webHidden/>
          </w:rPr>
          <w:t>392</w:t>
        </w:r>
        <w:r w:rsidR="00C467A7">
          <w:rPr>
            <w:webHidden/>
          </w:rPr>
          <w:fldChar w:fldCharType="end"/>
        </w:r>
      </w:hyperlink>
    </w:p>
    <w:p w14:paraId="78107801" w14:textId="050CB153" w:rsidR="00C467A7" w:rsidRDefault="00E61C1F" w:rsidP="00106345">
      <w:pPr>
        <w:pStyle w:val="TOC2"/>
        <w:rPr>
          <w:rFonts w:asciiTheme="minorHAnsi" w:eastAsiaTheme="minorEastAsia" w:hAnsiTheme="minorHAnsi" w:cstheme="minorBidi"/>
          <w:sz w:val="22"/>
          <w:lang w:eastAsia="en-IE"/>
        </w:rPr>
      </w:pPr>
      <w:hyperlink w:anchor="_Toc121232441"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Guidance, Standards and National Policy</w:t>
        </w:r>
        <w:r w:rsidR="00C467A7">
          <w:rPr>
            <w:webHidden/>
          </w:rPr>
          <w:tab/>
        </w:r>
        <w:r w:rsidR="00C467A7">
          <w:rPr>
            <w:webHidden/>
          </w:rPr>
          <w:fldChar w:fldCharType="begin"/>
        </w:r>
        <w:r w:rsidR="00C467A7">
          <w:rPr>
            <w:webHidden/>
          </w:rPr>
          <w:instrText xml:space="preserve"> PAGEREF _Toc121232441 \h </w:instrText>
        </w:r>
        <w:r w:rsidR="00C467A7">
          <w:rPr>
            <w:webHidden/>
          </w:rPr>
        </w:r>
        <w:r w:rsidR="00C467A7">
          <w:rPr>
            <w:webHidden/>
          </w:rPr>
          <w:fldChar w:fldCharType="separate"/>
        </w:r>
        <w:r w:rsidR="0085474E">
          <w:rPr>
            <w:webHidden/>
          </w:rPr>
          <w:t>392</w:t>
        </w:r>
        <w:r w:rsidR="00C467A7">
          <w:rPr>
            <w:webHidden/>
          </w:rPr>
          <w:fldChar w:fldCharType="end"/>
        </w:r>
      </w:hyperlink>
    </w:p>
    <w:p w14:paraId="2AD8A41E" w14:textId="132261E8" w:rsidR="00C467A7" w:rsidRDefault="00E61C1F" w:rsidP="00106345">
      <w:pPr>
        <w:pStyle w:val="TOC2"/>
        <w:rPr>
          <w:rFonts w:asciiTheme="minorHAnsi" w:eastAsiaTheme="minorEastAsia" w:hAnsiTheme="minorHAnsi" w:cstheme="minorBidi"/>
          <w:sz w:val="22"/>
          <w:lang w:eastAsia="en-IE"/>
        </w:rPr>
      </w:pPr>
      <w:hyperlink w:anchor="_Toc121232442"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Relevant Metrics</w:t>
        </w:r>
        <w:r w:rsidR="00C467A7">
          <w:rPr>
            <w:webHidden/>
          </w:rPr>
          <w:tab/>
        </w:r>
        <w:r w:rsidR="00C467A7">
          <w:rPr>
            <w:webHidden/>
          </w:rPr>
          <w:fldChar w:fldCharType="begin"/>
        </w:r>
        <w:r w:rsidR="00C467A7">
          <w:rPr>
            <w:webHidden/>
          </w:rPr>
          <w:instrText xml:space="preserve"> PAGEREF _Toc121232442 \h </w:instrText>
        </w:r>
        <w:r w:rsidR="00C467A7">
          <w:rPr>
            <w:webHidden/>
          </w:rPr>
        </w:r>
        <w:r w:rsidR="00C467A7">
          <w:rPr>
            <w:webHidden/>
          </w:rPr>
          <w:fldChar w:fldCharType="separate"/>
        </w:r>
        <w:r w:rsidR="0085474E">
          <w:rPr>
            <w:webHidden/>
          </w:rPr>
          <w:t>394</w:t>
        </w:r>
        <w:r w:rsidR="00C467A7">
          <w:rPr>
            <w:webHidden/>
          </w:rPr>
          <w:fldChar w:fldCharType="end"/>
        </w:r>
      </w:hyperlink>
    </w:p>
    <w:p w14:paraId="541CE026" w14:textId="4C5FD726" w:rsidR="00C467A7" w:rsidRDefault="00E61C1F" w:rsidP="00106345">
      <w:pPr>
        <w:pStyle w:val="TOC2"/>
        <w:rPr>
          <w:rFonts w:asciiTheme="minorHAnsi" w:eastAsiaTheme="minorEastAsia" w:hAnsiTheme="minorHAnsi" w:cstheme="minorBidi"/>
          <w:sz w:val="22"/>
          <w:lang w:eastAsia="en-IE"/>
        </w:rPr>
      </w:pPr>
      <w:hyperlink w:anchor="_Toc121232443"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Assessment Methodologies</w:t>
        </w:r>
        <w:r w:rsidR="00C467A7">
          <w:rPr>
            <w:webHidden/>
          </w:rPr>
          <w:tab/>
        </w:r>
        <w:r w:rsidR="00C467A7">
          <w:rPr>
            <w:webHidden/>
          </w:rPr>
          <w:fldChar w:fldCharType="begin"/>
        </w:r>
        <w:r w:rsidR="00C467A7">
          <w:rPr>
            <w:webHidden/>
          </w:rPr>
          <w:instrText xml:space="preserve"> PAGEREF _Toc121232443 \h </w:instrText>
        </w:r>
        <w:r w:rsidR="00C467A7">
          <w:rPr>
            <w:webHidden/>
          </w:rPr>
        </w:r>
        <w:r w:rsidR="00C467A7">
          <w:rPr>
            <w:webHidden/>
          </w:rPr>
          <w:fldChar w:fldCharType="separate"/>
        </w:r>
        <w:r w:rsidR="0085474E">
          <w:rPr>
            <w:webHidden/>
          </w:rPr>
          <w:t>396</w:t>
        </w:r>
        <w:r w:rsidR="00C467A7">
          <w:rPr>
            <w:webHidden/>
          </w:rPr>
          <w:fldChar w:fldCharType="end"/>
        </w:r>
      </w:hyperlink>
    </w:p>
    <w:p w14:paraId="72CFF60E" w14:textId="5613FBDE" w:rsidR="00C467A7" w:rsidRDefault="00E61C1F" w:rsidP="00106345">
      <w:pPr>
        <w:pStyle w:val="TOC2"/>
        <w:rPr>
          <w:rFonts w:asciiTheme="minorHAnsi" w:eastAsiaTheme="minorEastAsia" w:hAnsiTheme="minorHAnsi" w:cstheme="minorBidi"/>
          <w:sz w:val="22"/>
          <w:lang w:eastAsia="en-IE"/>
        </w:rPr>
      </w:pPr>
      <w:hyperlink w:anchor="_Toc121232444" w:history="1">
        <w:r w:rsidR="00C467A7" w:rsidRPr="007B1CF6">
          <w:rPr>
            <w:rStyle w:val="Hyperlink"/>
          </w:rPr>
          <w:t>6.0</w:t>
        </w:r>
        <w:r w:rsidR="00C467A7">
          <w:rPr>
            <w:rFonts w:asciiTheme="minorHAnsi" w:eastAsiaTheme="minorEastAsia" w:hAnsiTheme="minorHAnsi" w:cstheme="minorBidi"/>
            <w:sz w:val="22"/>
            <w:lang w:eastAsia="en-IE"/>
          </w:rPr>
          <w:tab/>
        </w:r>
        <w:r w:rsidR="00C467A7" w:rsidRPr="007B1CF6">
          <w:rPr>
            <w:rStyle w:val="Hyperlink"/>
          </w:rPr>
          <w:t>Designing for Daylight and Sunlight</w:t>
        </w:r>
        <w:r w:rsidR="00C467A7">
          <w:rPr>
            <w:webHidden/>
          </w:rPr>
          <w:tab/>
        </w:r>
        <w:r w:rsidR="00C467A7">
          <w:rPr>
            <w:webHidden/>
          </w:rPr>
          <w:fldChar w:fldCharType="begin"/>
        </w:r>
        <w:r w:rsidR="00C467A7">
          <w:rPr>
            <w:webHidden/>
          </w:rPr>
          <w:instrText xml:space="preserve"> PAGEREF _Toc121232444 \h </w:instrText>
        </w:r>
        <w:r w:rsidR="00C467A7">
          <w:rPr>
            <w:webHidden/>
          </w:rPr>
        </w:r>
        <w:r w:rsidR="00C467A7">
          <w:rPr>
            <w:webHidden/>
          </w:rPr>
          <w:fldChar w:fldCharType="separate"/>
        </w:r>
        <w:r w:rsidR="0085474E">
          <w:rPr>
            <w:webHidden/>
          </w:rPr>
          <w:t>398</w:t>
        </w:r>
        <w:r w:rsidR="00C467A7">
          <w:rPr>
            <w:webHidden/>
          </w:rPr>
          <w:fldChar w:fldCharType="end"/>
        </w:r>
      </w:hyperlink>
    </w:p>
    <w:p w14:paraId="2F1F78A3" w14:textId="6FF17375" w:rsidR="00C467A7" w:rsidRDefault="00E61C1F" w:rsidP="00106345">
      <w:pPr>
        <w:pStyle w:val="TOC2"/>
        <w:rPr>
          <w:rFonts w:asciiTheme="minorHAnsi" w:eastAsiaTheme="minorEastAsia" w:hAnsiTheme="minorHAnsi" w:cstheme="minorBidi"/>
          <w:sz w:val="22"/>
          <w:lang w:eastAsia="en-IE"/>
        </w:rPr>
      </w:pPr>
      <w:hyperlink w:anchor="_Toc121232445" w:history="1">
        <w:r w:rsidR="00C467A7" w:rsidRPr="007B1CF6">
          <w:rPr>
            <w:rStyle w:val="Hyperlink"/>
          </w:rPr>
          <w:t>7.0</w:t>
        </w:r>
        <w:r w:rsidR="00C467A7">
          <w:rPr>
            <w:rFonts w:asciiTheme="minorHAnsi" w:eastAsiaTheme="minorEastAsia" w:hAnsiTheme="minorHAnsi" w:cstheme="minorBidi"/>
            <w:sz w:val="22"/>
            <w:lang w:eastAsia="en-IE"/>
          </w:rPr>
          <w:tab/>
        </w:r>
        <w:r w:rsidR="00C467A7" w:rsidRPr="007B1CF6">
          <w:rPr>
            <w:rStyle w:val="Hyperlink"/>
          </w:rPr>
          <w:t>Assessing Results</w:t>
        </w:r>
        <w:r w:rsidR="00C467A7">
          <w:rPr>
            <w:webHidden/>
          </w:rPr>
          <w:tab/>
        </w:r>
        <w:r w:rsidR="00C467A7">
          <w:rPr>
            <w:webHidden/>
          </w:rPr>
          <w:fldChar w:fldCharType="begin"/>
        </w:r>
        <w:r w:rsidR="00C467A7">
          <w:rPr>
            <w:webHidden/>
          </w:rPr>
          <w:instrText xml:space="preserve"> PAGEREF _Toc121232445 \h </w:instrText>
        </w:r>
        <w:r w:rsidR="00C467A7">
          <w:rPr>
            <w:webHidden/>
          </w:rPr>
        </w:r>
        <w:r w:rsidR="00C467A7">
          <w:rPr>
            <w:webHidden/>
          </w:rPr>
          <w:fldChar w:fldCharType="separate"/>
        </w:r>
        <w:r w:rsidR="0085474E">
          <w:rPr>
            <w:webHidden/>
          </w:rPr>
          <w:t>405</w:t>
        </w:r>
        <w:r w:rsidR="00C467A7">
          <w:rPr>
            <w:webHidden/>
          </w:rPr>
          <w:fldChar w:fldCharType="end"/>
        </w:r>
      </w:hyperlink>
    </w:p>
    <w:p w14:paraId="6563E14D" w14:textId="6E268450" w:rsidR="00C467A7" w:rsidRDefault="00E61C1F" w:rsidP="00106345">
      <w:pPr>
        <w:pStyle w:val="TOC2"/>
        <w:rPr>
          <w:rFonts w:asciiTheme="minorHAnsi" w:eastAsiaTheme="minorEastAsia" w:hAnsiTheme="minorHAnsi" w:cstheme="minorBidi"/>
          <w:sz w:val="22"/>
          <w:lang w:eastAsia="en-IE"/>
        </w:rPr>
      </w:pPr>
      <w:hyperlink w:anchor="_Toc121232446" w:history="1">
        <w:r w:rsidR="00C467A7" w:rsidRPr="007B1CF6">
          <w:rPr>
            <w:rStyle w:val="Hyperlink"/>
          </w:rPr>
          <w:t>8.0</w:t>
        </w:r>
        <w:r w:rsidR="00C467A7">
          <w:rPr>
            <w:rFonts w:asciiTheme="minorHAnsi" w:eastAsiaTheme="minorEastAsia" w:hAnsiTheme="minorHAnsi" w:cstheme="minorBidi"/>
            <w:sz w:val="22"/>
            <w:lang w:eastAsia="en-IE"/>
          </w:rPr>
          <w:tab/>
        </w:r>
        <w:r w:rsidR="00C467A7" w:rsidRPr="007B1CF6">
          <w:rPr>
            <w:rStyle w:val="Hyperlink"/>
          </w:rPr>
          <w:t>Independent Verification of Reports</w:t>
        </w:r>
        <w:r w:rsidR="00C467A7">
          <w:rPr>
            <w:webHidden/>
          </w:rPr>
          <w:tab/>
        </w:r>
        <w:r w:rsidR="00C467A7">
          <w:rPr>
            <w:webHidden/>
          </w:rPr>
          <w:fldChar w:fldCharType="begin"/>
        </w:r>
        <w:r w:rsidR="00C467A7">
          <w:rPr>
            <w:webHidden/>
          </w:rPr>
          <w:instrText xml:space="preserve"> PAGEREF _Toc121232446 \h </w:instrText>
        </w:r>
        <w:r w:rsidR="00C467A7">
          <w:rPr>
            <w:webHidden/>
          </w:rPr>
        </w:r>
        <w:r w:rsidR="00C467A7">
          <w:rPr>
            <w:webHidden/>
          </w:rPr>
          <w:fldChar w:fldCharType="separate"/>
        </w:r>
        <w:r w:rsidR="0085474E">
          <w:rPr>
            <w:webHidden/>
          </w:rPr>
          <w:t>405</w:t>
        </w:r>
        <w:r w:rsidR="00C467A7">
          <w:rPr>
            <w:webHidden/>
          </w:rPr>
          <w:fldChar w:fldCharType="end"/>
        </w:r>
      </w:hyperlink>
    </w:p>
    <w:p w14:paraId="43C729E1" w14:textId="0E178A26" w:rsidR="00C467A7" w:rsidRDefault="00E61C1F" w:rsidP="00106345">
      <w:pPr>
        <w:pStyle w:val="TOC2"/>
        <w:rPr>
          <w:rFonts w:asciiTheme="minorHAnsi" w:eastAsiaTheme="minorEastAsia" w:hAnsiTheme="minorHAnsi" w:cstheme="minorBidi"/>
          <w:sz w:val="22"/>
          <w:lang w:eastAsia="en-IE"/>
        </w:rPr>
      </w:pPr>
      <w:hyperlink w:anchor="_Toc121232447" w:history="1">
        <w:r w:rsidR="00C467A7" w:rsidRPr="007B1CF6">
          <w:rPr>
            <w:rStyle w:val="Hyperlink"/>
          </w:rPr>
          <w:t>9.0</w:t>
        </w:r>
        <w:r w:rsidR="00C467A7">
          <w:rPr>
            <w:rFonts w:asciiTheme="minorHAnsi" w:eastAsiaTheme="minorEastAsia" w:hAnsiTheme="minorHAnsi" w:cstheme="minorBidi"/>
            <w:sz w:val="22"/>
            <w:lang w:eastAsia="en-IE"/>
          </w:rPr>
          <w:tab/>
        </w:r>
        <w:r w:rsidR="00C467A7" w:rsidRPr="007B1CF6">
          <w:rPr>
            <w:rStyle w:val="Hyperlink"/>
          </w:rPr>
          <w:t>Other Relevant Factors</w:t>
        </w:r>
        <w:r w:rsidR="00C467A7">
          <w:rPr>
            <w:webHidden/>
          </w:rPr>
          <w:tab/>
        </w:r>
        <w:r w:rsidR="00C467A7">
          <w:rPr>
            <w:webHidden/>
          </w:rPr>
          <w:fldChar w:fldCharType="begin"/>
        </w:r>
        <w:r w:rsidR="00C467A7">
          <w:rPr>
            <w:webHidden/>
          </w:rPr>
          <w:instrText xml:space="preserve"> PAGEREF _Toc121232447 \h </w:instrText>
        </w:r>
        <w:r w:rsidR="00C467A7">
          <w:rPr>
            <w:webHidden/>
          </w:rPr>
        </w:r>
        <w:r w:rsidR="00C467A7">
          <w:rPr>
            <w:webHidden/>
          </w:rPr>
          <w:fldChar w:fldCharType="separate"/>
        </w:r>
        <w:r w:rsidR="0085474E">
          <w:rPr>
            <w:webHidden/>
          </w:rPr>
          <w:t>406</w:t>
        </w:r>
        <w:r w:rsidR="00C467A7">
          <w:rPr>
            <w:webHidden/>
          </w:rPr>
          <w:fldChar w:fldCharType="end"/>
        </w:r>
      </w:hyperlink>
    </w:p>
    <w:p w14:paraId="4A9E6D96" w14:textId="146C37F5" w:rsidR="00C467A7" w:rsidRDefault="00E61C1F" w:rsidP="00106345">
      <w:pPr>
        <w:pStyle w:val="TOC2"/>
        <w:rPr>
          <w:rFonts w:asciiTheme="minorHAnsi" w:eastAsiaTheme="minorEastAsia" w:hAnsiTheme="minorHAnsi" w:cstheme="minorBidi"/>
          <w:sz w:val="22"/>
          <w:lang w:eastAsia="en-IE"/>
        </w:rPr>
      </w:pPr>
      <w:hyperlink w:anchor="_Toc121232448" w:history="1">
        <w:r w:rsidR="00C467A7" w:rsidRPr="007B1CF6">
          <w:rPr>
            <w:rStyle w:val="Hyperlink"/>
          </w:rPr>
          <w:t>10.0</w:t>
        </w:r>
        <w:r w:rsidR="00C467A7">
          <w:rPr>
            <w:rFonts w:asciiTheme="minorHAnsi" w:eastAsiaTheme="minorEastAsia" w:hAnsiTheme="minorHAnsi" w:cstheme="minorBidi"/>
            <w:sz w:val="22"/>
            <w:lang w:eastAsia="en-IE"/>
          </w:rPr>
          <w:tab/>
        </w:r>
        <w:r w:rsidR="00C467A7" w:rsidRPr="007B1CF6">
          <w:rPr>
            <w:rStyle w:val="Hyperlink"/>
          </w:rPr>
          <w:t>References</w:t>
        </w:r>
        <w:r w:rsidR="00C467A7">
          <w:rPr>
            <w:webHidden/>
          </w:rPr>
          <w:tab/>
        </w:r>
        <w:r w:rsidR="00C467A7">
          <w:rPr>
            <w:webHidden/>
          </w:rPr>
          <w:fldChar w:fldCharType="begin"/>
        </w:r>
        <w:r w:rsidR="00C467A7">
          <w:rPr>
            <w:webHidden/>
          </w:rPr>
          <w:instrText xml:space="preserve"> PAGEREF _Toc121232448 \h </w:instrText>
        </w:r>
        <w:r w:rsidR="00C467A7">
          <w:rPr>
            <w:webHidden/>
          </w:rPr>
        </w:r>
        <w:r w:rsidR="00C467A7">
          <w:rPr>
            <w:webHidden/>
          </w:rPr>
          <w:fldChar w:fldCharType="separate"/>
        </w:r>
        <w:r w:rsidR="0085474E">
          <w:rPr>
            <w:webHidden/>
          </w:rPr>
          <w:t>406</w:t>
        </w:r>
        <w:r w:rsidR="00C467A7">
          <w:rPr>
            <w:webHidden/>
          </w:rPr>
          <w:fldChar w:fldCharType="end"/>
        </w:r>
      </w:hyperlink>
    </w:p>
    <w:p w14:paraId="15F2DCDA" w14:textId="77777777" w:rsidR="004A1962" w:rsidRDefault="004A1962" w:rsidP="004A1962">
      <w:pPr>
        <w:pStyle w:val="TOC1"/>
        <w:rPr>
          <w:noProof/>
        </w:rPr>
      </w:pPr>
    </w:p>
    <w:p w14:paraId="3ADEECF5" w14:textId="4C072753" w:rsidR="00C467A7" w:rsidRDefault="00E61C1F" w:rsidP="004A1962">
      <w:pPr>
        <w:pStyle w:val="TOC1"/>
        <w:rPr>
          <w:rFonts w:asciiTheme="minorHAnsi" w:eastAsiaTheme="minorEastAsia" w:hAnsiTheme="minorHAnsi" w:cstheme="minorBidi"/>
          <w:noProof/>
          <w:sz w:val="22"/>
          <w:lang w:eastAsia="en-IE"/>
        </w:rPr>
      </w:pPr>
      <w:hyperlink w:anchor="_Toc121232449" w:history="1">
        <w:r w:rsidR="00C467A7" w:rsidRPr="007B1CF6">
          <w:rPr>
            <w:rStyle w:val="Hyperlink"/>
            <w:noProof/>
          </w:rPr>
          <w:t>Appendix 17:</w:t>
        </w:r>
        <w:r w:rsidR="00C467A7">
          <w:rPr>
            <w:rFonts w:asciiTheme="minorHAnsi" w:eastAsiaTheme="minorEastAsia" w:hAnsiTheme="minorHAnsi" w:cstheme="minorBidi"/>
            <w:noProof/>
            <w:sz w:val="22"/>
            <w:lang w:eastAsia="en-IE"/>
          </w:rPr>
          <w:tab/>
        </w:r>
        <w:r w:rsidR="00C467A7" w:rsidRPr="007B1CF6">
          <w:rPr>
            <w:rStyle w:val="Hyperlink"/>
            <w:noProof/>
          </w:rPr>
          <w:t>Advertising and Signage Strategy</w:t>
        </w:r>
        <w:r w:rsidR="00C467A7">
          <w:rPr>
            <w:noProof/>
            <w:webHidden/>
          </w:rPr>
          <w:tab/>
        </w:r>
        <w:r w:rsidR="00C467A7">
          <w:rPr>
            <w:noProof/>
            <w:webHidden/>
          </w:rPr>
          <w:fldChar w:fldCharType="begin"/>
        </w:r>
        <w:r w:rsidR="00C467A7">
          <w:rPr>
            <w:noProof/>
            <w:webHidden/>
          </w:rPr>
          <w:instrText xml:space="preserve"> PAGEREF _Toc121232449 \h </w:instrText>
        </w:r>
        <w:r w:rsidR="00C467A7">
          <w:rPr>
            <w:noProof/>
            <w:webHidden/>
          </w:rPr>
        </w:r>
        <w:r w:rsidR="00C467A7">
          <w:rPr>
            <w:noProof/>
            <w:webHidden/>
          </w:rPr>
          <w:fldChar w:fldCharType="separate"/>
        </w:r>
        <w:r w:rsidR="0085474E">
          <w:rPr>
            <w:noProof/>
            <w:webHidden/>
          </w:rPr>
          <w:t>408</w:t>
        </w:r>
        <w:r w:rsidR="00C467A7">
          <w:rPr>
            <w:noProof/>
            <w:webHidden/>
          </w:rPr>
          <w:fldChar w:fldCharType="end"/>
        </w:r>
      </w:hyperlink>
    </w:p>
    <w:p w14:paraId="15354833" w14:textId="471120E7" w:rsidR="00C467A7" w:rsidRDefault="00E61C1F" w:rsidP="00106345">
      <w:pPr>
        <w:pStyle w:val="TOC2"/>
        <w:rPr>
          <w:rFonts w:asciiTheme="minorHAnsi" w:eastAsiaTheme="minorEastAsia" w:hAnsiTheme="minorHAnsi" w:cstheme="minorBidi"/>
          <w:sz w:val="22"/>
          <w:lang w:eastAsia="en-IE"/>
        </w:rPr>
      </w:pPr>
      <w:hyperlink w:anchor="_Toc121232450"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Advertising and Signage</w:t>
        </w:r>
        <w:r w:rsidR="00C467A7">
          <w:rPr>
            <w:webHidden/>
          </w:rPr>
          <w:tab/>
        </w:r>
        <w:r w:rsidR="00C467A7">
          <w:rPr>
            <w:webHidden/>
          </w:rPr>
          <w:fldChar w:fldCharType="begin"/>
        </w:r>
        <w:r w:rsidR="00C467A7">
          <w:rPr>
            <w:webHidden/>
          </w:rPr>
          <w:instrText xml:space="preserve"> PAGEREF _Toc121232450 \h </w:instrText>
        </w:r>
        <w:r w:rsidR="00C467A7">
          <w:rPr>
            <w:webHidden/>
          </w:rPr>
        </w:r>
        <w:r w:rsidR="00C467A7">
          <w:rPr>
            <w:webHidden/>
          </w:rPr>
          <w:fldChar w:fldCharType="separate"/>
        </w:r>
        <w:r w:rsidR="0085474E">
          <w:rPr>
            <w:webHidden/>
          </w:rPr>
          <w:t>410</w:t>
        </w:r>
        <w:r w:rsidR="00C467A7">
          <w:rPr>
            <w:webHidden/>
          </w:rPr>
          <w:fldChar w:fldCharType="end"/>
        </w:r>
      </w:hyperlink>
    </w:p>
    <w:p w14:paraId="381F9429" w14:textId="56FC2C78" w:rsidR="00C467A7" w:rsidRDefault="00E61C1F" w:rsidP="00106345">
      <w:pPr>
        <w:pStyle w:val="TOC2"/>
        <w:rPr>
          <w:rFonts w:asciiTheme="minorHAnsi" w:eastAsiaTheme="minorEastAsia" w:hAnsiTheme="minorHAnsi" w:cstheme="minorBidi"/>
          <w:sz w:val="22"/>
          <w:lang w:eastAsia="en-IE"/>
        </w:rPr>
      </w:pPr>
      <w:hyperlink w:anchor="_Toc121232451"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Digital Signage</w:t>
        </w:r>
        <w:r w:rsidR="00C467A7">
          <w:rPr>
            <w:webHidden/>
          </w:rPr>
          <w:tab/>
        </w:r>
        <w:r w:rsidR="00C467A7">
          <w:rPr>
            <w:webHidden/>
          </w:rPr>
          <w:fldChar w:fldCharType="begin"/>
        </w:r>
        <w:r w:rsidR="00C467A7">
          <w:rPr>
            <w:webHidden/>
          </w:rPr>
          <w:instrText xml:space="preserve"> PAGEREF _Toc121232451 \h </w:instrText>
        </w:r>
        <w:r w:rsidR="00C467A7">
          <w:rPr>
            <w:webHidden/>
          </w:rPr>
        </w:r>
        <w:r w:rsidR="00C467A7">
          <w:rPr>
            <w:webHidden/>
          </w:rPr>
          <w:fldChar w:fldCharType="separate"/>
        </w:r>
        <w:r w:rsidR="0085474E">
          <w:rPr>
            <w:webHidden/>
          </w:rPr>
          <w:t>412</w:t>
        </w:r>
        <w:r w:rsidR="00C467A7">
          <w:rPr>
            <w:webHidden/>
          </w:rPr>
          <w:fldChar w:fldCharType="end"/>
        </w:r>
      </w:hyperlink>
    </w:p>
    <w:p w14:paraId="2E83B53F" w14:textId="55B9DD60" w:rsidR="00C467A7" w:rsidRDefault="00E61C1F" w:rsidP="00106345">
      <w:pPr>
        <w:pStyle w:val="TOC2"/>
        <w:rPr>
          <w:rFonts w:asciiTheme="minorHAnsi" w:eastAsiaTheme="minorEastAsia" w:hAnsiTheme="minorHAnsi" w:cstheme="minorBidi"/>
          <w:sz w:val="22"/>
          <w:lang w:eastAsia="en-IE"/>
        </w:rPr>
      </w:pPr>
      <w:hyperlink w:anchor="_Toc121232452"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Illuminated Signs</w:t>
        </w:r>
        <w:r w:rsidR="00C467A7">
          <w:rPr>
            <w:webHidden/>
          </w:rPr>
          <w:tab/>
        </w:r>
        <w:r w:rsidR="00C467A7">
          <w:rPr>
            <w:webHidden/>
          </w:rPr>
          <w:fldChar w:fldCharType="begin"/>
        </w:r>
        <w:r w:rsidR="00C467A7">
          <w:rPr>
            <w:webHidden/>
          </w:rPr>
          <w:instrText xml:space="preserve"> PAGEREF _Toc121232452 \h </w:instrText>
        </w:r>
        <w:r w:rsidR="00C467A7">
          <w:rPr>
            <w:webHidden/>
          </w:rPr>
        </w:r>
        <w:r w:rsidR="00C467A7">
          <w:rPr>
            <w:webHidden/>
          </w:rPr>
          <w:fldChar w:fldCharType="separate"/>
        </w:r>
        <w:r w:rsidR="0085474E">
          <w:rPr>
            <w:webHidden/>
          </w:rPr>
          <w:t>413</w:t>
        </w:r>
        <w:r w:rsidR="00C467A7">
          <w:rPr>
            <w:webHidden/>
          </w:rPr>
          <w:fldChar w:fldCharType="end"/>
        </w:r>
      </w:hyperlink>
    </w:p>
    <w:p w14:paraId="0DCD0F40" w14:textId="68EFD072" w:rsidR="00C467A7" w:rsidRDefault="00E61C1F" w:rsidP="00106345">
      <w:pPr>
        <w:pStyle w:val="TOC2"/>
        <w:rPr>
          <w:rFonts w:asciiTheme="minorHAnsi" w:eastAsiaTheme="minorEastAsia" w:hAnsiTheme="minorHAnsi" w:cstheme="minorBidi"/>
          <w:sz w:val="22"/>
          <w:lang w:eastAsia="en-IE"/>
        </w:rPr>
      </w:pPr>
      <w:hyperlink w:anchor="_Toc121232453"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High Level Corporate Branding/ Signage</w:t>
        </w:r>
        <w:r w:rsidR="00C467A7">
          <w:rPr>
            <w:webHidden/>
          </w:rPr>
          <w:tab/>
        </w:r>
        <w:r w:rsidR="00C467A7">
          <w:rPr>
            <w:webHidden/>
          </w:rPr>
          <w:fldChar w:fldCharType="begin"/>
        </w:r>
        <w:r w:rsidR="00C467A7">
          <w:rPr>
            <w:webHidden/>
          </w:rPr>
          <w:instrText xml:space="preserve"> PAGEREF _Toc121232453 \h </w:instrText>
        </w:r>
        <w:r w:rsidR="00C467A7">
          <w:rPr>
            <w:webHidden/>
          </w:rPr>
        </w:r>
        <w:r w:rsidR="00C467A7">
          <w:rPr>
            <w:webHidden/>
          </w:rPr>
          <w:fldChar w:fldCharType="separate"/>
        </w:r>
        <w:r w:rsidR="0085474E">
          <w:rPr>
            <w:webHidden/>
          </w:rPr>
          <w:t>413</w:t>
        </w:r>
        <w:r w:rsidR="00C467A7">
          <w:rPr>
            <w:webHidden/>
          </w:rPr>
          <w:fldChar w:fldCharType="end"/>
        </w:r>
      </w:hyperlink>
    </w:p>
    <w:p w14:paraId="0ECECA2B" w14:textId="07A6AE27" w:rsidR="00C467A7" w:rsidRDefault="00E61C1F" w:rsidP="00106345">
      <w:pPr>
        <w:pStyle w:val="TOC2"/>
        <w:rPr>
          <w:rFonts w:asciiTheme="minorHAnsi" w:eastAsiaTheme="minorEastAsia" w:hAnsiTheme="minorHAnsi" w:cstheme="minorBidi"/>
          <w:sz w:val="22"/>
          <w:lang w:eastAsia="en-IE"/>
        </w:rPr>
      </w:pPr>
      <w:hyperlink w:anchor="_Toc121232454"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Advertising on Bus Shelters/ Phone Boxes</w:t>
        </w:r>
        <w:r w:rsidR="00C467A7">
          <w:rPr>
            <w:webHidden/>
          </w:rPr>
          <w:tab/>
        </w:r>
        <w:r w:rsidR="00C467A7">
          <w:rPr>
            <w:webHidden/>
          </w:rPr>
          <w:fldChar w:fldCharType="begin"/>
        </w:r>
        <w:r w:rsidR="00C467A7">
          <w:rPr>
            <w:webHidden/>
          </w:rPr>
          <w:instrText xml:space="preserve"> PAGEREF _Toc121232454 \h </w:instrText>
        </w:r>
        <w:r w:rsidR="00C467A7">
          <w:rPr>
            <w:webHidden/>
          </w:rPr>
        </w:r>
        <w:r w:rsidR="00C467A7">
          <w:rPr>
            <w:webHidden/>
          </w:rPr>
          <w:fldChar w:fldCharType="separate"/>
        </w:r>
        <w:r w:rsidR="0085474E">
          <w:rPr>
            <w:webHidden/>
          </w:rPr>
          <w:t>414</w:t>
        </w:r>
        <w:r w:rsidR="00C467A7">
          <w:rPr>
            <w:webHidden/>
          </w:rPr>
          <w:fldChar w:fldCharType="end"/>
        </w:r>
      </w:hyperlink>
    </w:p>
    <w:p w14:paraId="2E2E84C7" w14:textId="1143865D" w:rsidR="00C467A7" w:rsidRDefault="00E61C1F" w:rsidP="00106345">
      <w:pPr>
        <w:pStyle w:val="TOC2"/>
        <w:rPr>
          <w:rFonts w:asciiTheme="minorHAnsi" w:eastAsiaTheme="minorEastAsia" w:hAnsiTheme="minorHAnsi" w:cstheme="minorBidi"/>
          <w:sz w:val="22"/>
          <w:lang w:eastAsia="en-IE"/>
        </w:rPr>
      </w:pPr>
      <w:hyperlink w:anchor="_Toc121232455" w:history="1">
        <w:r w:rsidR="00C467A7" w:rsidRPr="007B1CF6">
          <w:rPr>
            <w:rStyle w:val="Hyperlink"/>
          </w:rPr>
          <w:t>6.0</w:t>
        </w:r>
        <w:r w:rsidR="00C467A7">
          <w:rPr>
            <w:rFonts w:asciiTheme="minorHAnsi" w:eastAsiaTheme="minorEastAsia" w:hAnsiTheme="minorHAnsi" w:cstheme="minorBidi"/>
            <w:sz w:val="22"/>
            <w:lang w:eastAsia="en-IE"/>
          </w:rPr>
          <w:tab/>
        </w:r>
        <w:r w:rsidR="00C467A7" w:rsidRPr="007B1CF6">
          <w:rPr>
            <w:rStyle w:val="Hyperlink"/>
          </w:rPr>
          <w:t>Temporary Advertising/ Artwork</w:t>
        </w:r>
        <w:r w:rsidR="00C467A7">
          <w:rPr>
            <w:webHidden/>
          </w:rPr>
          <w:tab/>
        </w:r>
        <w:r w:rsidR="00C467A7">
          <w:rPr>
            <w:webHidden/>
          </w:rPr>
          <w:fldChar w:fldCharType="begin"/>
        </w:r>
        <w:r w:rsidR="00C467A7">
          <w:rPr>
            <w:webHidden/>
          </w:rPr>
          <w:instrText xml:space="preserve"> PAGEREF _Toc121232455 \h </w:instrText>
        </w:r>
        <w:r w:rsidR="00C467A7">
          <w:rPr>
            <w:webHidden/>
          </w:rPr>
        </w:r>
        <w:r w:rsidR="00C467A7">
          <w:rPr>
            <w:webHidden/>
          </w:rPr>
          <w:fldChar w:fldCharType="separate"/>
        </w:r>
        <w:r w:rsidR="0085474E">
          <w:rPr>
            <w:webHidden/>
          </w:rPr>
          <w:t>414</w:t>
        </w:r>
        <w:r w:rsidR="00C467A7">
          <w:rPr>
            <w:webHidden/>
          </w:rPr>
          <w:fldChar w:fldCharType="end"/>
        </w:r>
      </w:hyperlink>
    </w:p>
    <w:p w14:paraId="49A87FC3" w14:textId="4827DD30" w:rsidR="00C467A7" w:rsidRDefault="00E61C1F" w:rsidP="00106345">
      <w:pPr>
        <w:pStyle w:val="TOC2"/>
        <w:rPr>
          <w:rFonts w:asciiTheme="minorHAnsi" w:eastAsiaTheme="minorEastAsia" w:hAnsiTheme="minorHAnsi" w:cstheme="minorBidi"/>
          <w:sz w:val="22"/>
          <w:lang w:eastAsia="en-IE"/>
        </w:rPr>
      </w:pPr>
      <w:hyperlink w:anchor="_Toc121232456" w:history="1">
        <w:r w:rsidR="00C467A7" w:rsidRPr="007B1CF6">
          <w:rPr>
            <w:rStyle w:val="Hyperlink"/>
          </w:rPr>
          <w:t>7.0</w:t>
        </w:r>
        <w:r w:rsidR="00C467A7">
          <w:rPr>
            <w:rFonts w:asciiTheme="minorHAnsi" w:eastAsiaTheme="minorEastAsia" w:hAnsiTheme="minorHAnsi" w:cstheme="minorBidi"/>
            <w:sz w:val="22"/>
            <w:lang w:eastAsia="en-IE"/>
          </w:rPr>
          <w:tab/>
        </w:r>
        <w:r w:rsidR="00C467A7" w:rsidRPr="007B1CF6">
          <w:rPr>
            <w:rStyle w:val="Hyperlink"/>
          </w:rPr>
          <w:t>Implementation of the Advertising and Signage Strategy</w:t>
        </w:r>
        <w:r w:rsidR="00C467A7">
          <w:rPr>
            <w:webHidden/>
          </w:rPr>
          <w:tab/>
        </w:r>
        <w:r w:rsidR="00C467A7">
          <w:rPr>
            <w:webHidden/>
          </w:rPr>
          <w:fldChar w:fldCharType="begin"/>
        </w:r>
        <w:r w:rsidR="00C467A7">
          <w:rPr>
            <w:webHidden/>
          </w:rPr>
          <w:instrText xml:space="preserve"> PAGEREF _Toc121232456 \h </w:instrText>
        </w:r>
        <w:r w:rsidR="00C467A7">
          <w:rPr>
            <w:webHidden/>
          </w:rPr>
        </w:r>
        <w:r w:rsidR="00C467A7">
          <w:rPr>
            <w:webHidden/>
          </w:rPr>
          <w:fldChar w:fldCharType="separate"/>
        </w:r>
        <w:r w:rsidR="0085474E">
          <w:rPr>
            <w:webHidden/>
          </w:rPr>
          <w:t>414</w:t>
        </w:r>
        <w:r w:rsidR="00C467A7">
          <w:rPr>
            <w:webHidden/>
          </w:rPr>
          <w:fldChar w:fldCharType="end"/>
        </w:r>
      </w:hyperlink>
    </w:p>
    <w:p w14:paraId="603A41E4" w14:textId="62014A47" w:rsidR="00C467A7" w:rsidRDefault="00E61C1F" w:rsidP="00106345">
      <w:pPr>
        <w:pStyle w:val="TOC2"/>
        <w:rPr>
          <w:rFonts w:asciiTheme="minorHAnsi" w:eastAsiaTheme="minorEastAsia" w:hAnsiTheme="minorHAnsi" w:cstheme="minorBidi"/>
          <w:sz w:val="22"/>
          <w:lang w:eastAsia="en-IE"/>
        </w:rPr>
      </w:pPr>
      <w:hyperlink w:anchor="_Toc121232457" w:history="1">
        <w:r w:rsidR="00C467A7" w:rsidRPr="007B1CF6">
          <w:rPr>
            <w:rStyle w:val="Hyperlink"/>
          </w:rPr>
          <w:t>8.0</w:t>
        </w:r>
        <w:r w:rsidR="00C467A7">
          <w:rPr>
            <w:rFonts w:asciiTheme="minorHAnsi" w:eastAsiaTheme="minorEastAsia" w:hAnsiTheme="minorHAnsi" w:cstheme="minorBidi"/>
            <w:sz w:val="22"/>
            <w:lang w:eastAsia="en-IE"/>
          </w:rPr>
          <w:tab/>
        </w:r>
        <w:r w:rsidR="00C467A7" w:rsidRPr="007B1CF6">
          <w:rPr>
            <w:rStyle w:val="Hyperlink"/>
          </w:rPr>
          <w:t>Advertising Development Management Standards</w:t>
        </w:r>
        <w:r w:rsidR="00C467A7">
          <w:rPr>
            <w:webHidden/>
          </w:rPr>
          <w:tab/>
        </w:r>
        <w:r w:rsidR="00C467A7">
          <w:rPr>
            <w:webHidden/>
          </w:rPr>
          <w:fldChar w:fldCharType="begin"/>
        </w:r>
        <w:r w:rsidR="00C467A7">
          <w:rPr>
            <w:webHidden/>
          </w:rPr>
          <w:instrText xml:space="preserve"> PAGEREF _Toc121232457 \h </w:instrText>
        </w:r>
        <w:r w:rsidR="00C467A7">
          <w:rPr>
            <w:webHidden/>
          </w:rPr>
        </w:r>
        <w:r w:rsidR="00C467A7">
          <w:rPr>
            <w:webHidden/>
          </w:rPr>
          <w:fldChar w:fldCharType="separate"/>
        </w:r>
        <w:r w:rsidR="0085474E">
          <w:rPr>
            <w:webHidden/>
          </w:rPr>
          <w:t>415</w:t>
        </w:r>
        <w:r w:rsidR="00C467A7">
          <w:rPr>
            <w:webHidden/>
          </w:rPr>
          <w:fldChar w:fldCharType="end"/>
        </w:r>
      </w:hyperlink>
    </w:p>
    <w:p w14:paraId="2E38B169" w14:textId="77777777" w:rsidR="004A1962" w:rsidRDefault="004A1962" w:rsidP="004A1962">
      <w:pPr>
        <w:pStyle w:val="TOC1"/>
        <w:rPr>
          <w:noProof/>
        </w:rPr>
      </w:pPr>
    </w:p>
    <w:p w14:paraId="35FEB0CE" w14:textId="0B9B9EA1" w:rsidR="00C467A7" w:rsidRDefault="00E61C1F" w:rsidP="004A1962">
      <w:pPr>
        <w:pStyle w:val="TOC1"/>
        <w:rPr>
          <w:rFonts w:asciiTheme="minorHAnsi" w:eastAsiaTheme="minorEastAsia" w:hAnsiTheme="minorHAnsi" w:cstheme="minorBidi"/>
          <w:noProof/>
          <w:sz w:val="22"/>
          <w:lang w:eastAsia="en-IE"/>
        </w:rPr>
      </w:pPr>
      <w:hyperlink w:anchor="_Toc121232458" w:history="1">
        <w:r w:rsidR="00C467A7" w:rsidRPr="007B1CF6">
          <w:rPr>
            <w:rStyle w:val="Hyperlink"/>
            <w:noProof/>
          </w:rPr>
          <w:t>Appendix 18:</w:t>
        </w:r>
        <w:r w:rsidR="00C467A7">
          <w:rPr>
            <w:rFonts w:asciiTheme="minorHAnsi" w:eastAsiaTheme="minorEastAsia" w:hAnsiTheme="minorHAnsi" w:cstheme="minorBidi"/>
            <w:noProof/>
            <w:sz w:val="22"/>
            <w:lang w:eastAsia="en-IE"/>
          </w:rPr>
          <w:tab/>
        </w:r>
        <w:r w:rsidR="00C467A7" w:rsidRPr="007B1CF6">
          <w:rPr>
            <w:rStyle w:val="Hyperlink"/>
            <w:noProof/>
          </w:rPr>
          <w:t>Ancillary Residential Accommodation</w:t>
        </w:r>
        <w:r w:rsidR="00C467A7">
          <w:rPr>
            <w:noProof/>
            <w:webHidden/>
          </w:rPr>
          <w:tab/>
        </w:r>
        <w:r w:rsidR="00C467A7">
          <w:rPr>
            <w:noProof/>
            <w:webHidden/>
          </w:rPr>
          <w:fldChar w:fldCharType="begin"/>
        </w:r>
        <w:r w:rsidR="00C467A7">
          <w:rPr>
            <w:noProof/>
            <w:webHidden/>
          </w:rPr>
          <w:instrText xml:space="preserve"> PAGEREF _Toc121232458 \h </w:instrText>
        </w:r>
        <w:r w:rsidR="00C467A7">
          <w:rPr>
            <w:noProof/>
            <w:webHidden/>
          </w:rPr>
        </w:r>
        <w:r w:rsidR="00C467A7">
          <w:rPr>
            <w:noProof/>
            <w:webHidden/>
          </w:rPr>
          <w:fldChar w:fldCharType="separate"/>
        </w:r>
        <w:r w:rsidR="0085474E">
          <w:rPr>
            <w:noProof/>
            <w:webHidden/>
          </w:rPr>
          <w:t>416</w:t>
        </w:r>
        <w:r w:rsidR="00C467A7">
          <w:rPr>
            <w:noProof/>
            <w:webHidden/>
          </w:rPr>
          <w:fldChar w:fldCharType="end"/>
        </w:r>
      </w:hyperlink>
    </w:p>
    <w:p w14:paraId="06D194AC" w14:textId="54FB24E6" w:rsidR="00C467A7" w:rsidRDefault="00E61C1F" w:rsidP="00106345">
      <w:pPr>
        <w:pStyle w:val="TOC2"/>
        <w:rPr>
          <w:rFonts w:asciiTheme="minorHAnsi" w:eastAsiaTheme="minorEastAsia" w:hAnsiTheme="minorHAnsi" w:cstheme="minorBidi"/>
          <w:sz w:val="22"/>
          <w:lang w:eastAsia="en-IE"/>
        </w:rPr>
      </w:pPr>
      <w:hyperlink w:anchor="_Toc121232459" w:history="1">
        <w:r w:rsidR="00C467A7" w:rsidRPr="007B1CF6">
          <w:rPr>
            <w:rStyle w:val="Hyperlink"/>
          </w:rPr>
          <w:t>1.0</w:t>
        </w:r>
        <w:r w:rsidR="00C467A7">
          <w:rPr>
            <w:rFonts w:asciiTheme="minorHAnsi" w:eastAsiaTheme="minorEastAsia" w:hAnsiTheme="minorHAnsi" w:cstheme="minorBidi"/>
            <w:sz w:val="22"/>
            <w:lang w:eastAsia="en-IE"/>
          </w:rPr>
          <w:tab/>
        </w:r>
        <w:r w:rsidR="00C467A7" w:rsidRPr="007B1CF6">
          <w:rPr>
            <w:rStyle w:val="Hyperlink"/>
          </w:rPr>
          <w:t>Residential Extensions</w:t>
        </w:r>
        <w:r w:rsidR="00C467A7">
          <w:rPr>
            <w:webHidden/>
          </w:rPr>
          <w:tab/>
        </w:r>
        <w:r w:rsidR="00C467A7">
          <w:rPr>
            <w:webHidden/>
          </w:rPr>
          <w:fldChar w:fldCharType="begin"/>
        </w:r>
        <w:r w:rsidR="00C467A7">
          <w:rPr>
            <w:webHidden/>
          </w:rPr>
          <w:instrText xml:space="preserve"> PAGEREF _Toc121232459 \h </w:instrText>
        </w:r>
        <w:r w:rsidR="00C467A7">
          <w:rPr>
            <w:webHidden/>
          </w:rPr>
        </w:r>
        <w:r w:rsidR="00C467A7">
          <w:rPr>
            <w:webHidden/>
          </w:rPr>
          <w:fldChar w:fldCharType="separate"/>
        </w:r>
        <w:r w:rsidR="0085474E">
          <w:rPr>
            <w:webHidden/>
          </w:rPr>
          <w:t>418</w:t>
        </w:r>
        <w:r w:rsidR="00C467A7">
          <w:rPr>
            <w:webHidden/>
          </w:rPr>
          <w:fldChar w:fldCharType="end"/>
        </w:r>
      </w:hyperlink>
    </w:p>
    <w:p w14:paraId="3141490D" w14:textId="7F243039" w:rsidR="00C467A7" w:rsidRDefault="00E61C1F" w:rsidP="00106345">
      <w:pPr>
        <w:pStyle w:val="TOC2"/>
        <w:rPr>
          <w:rFonts w:asciiTheme="minorHAnsi" w:eastAsiaTheme="minorEastAsia" w:hAnsiTheme="minorHAnsi" w:cstheme="minorBidi"/>
          <w:sz w:val="22"/>
          <w:lang w:eastAsia="en-IE"/>
        </w:rPr>
      </w:pPr>
      <w:hyperlink w:anchor="_Toc121232460" w:history="1">
        <w:r w:rsidR="00C467A7" w:rsidRPr="007B1CF6">
          <w:rPr>
            <w:rStyle w:val="Hyperlink"/>
          </w:rPr>
          <w:t>2.0</w:t>
        </w:r>
        <w:r w:rsidR="00C467A7">
          <w:rPr>
            <w:rFonts w:asciiTheme="minorHAnsi" w:eastAsiaTheme="minorEastAsia" w:hAnsiTheme="minorHAnsi" w:cstheme="minorBidi"/>
            <w:sz w:val="22"/>
            <w:lang w:eastAsia="en-IE"/>
          </w:rPr>
          <w:tab/>
        </w:r>
        <w:r w:rsidR="00C467A7" w:rsidRPr="007B1CF6">
          <w:rPr>
            <w:rStyle w:val="Hyperlink"/>
          </w:rPr>
          <w:t>Detached Habitable Rooms</w:t>
        </w:r>
        <w:r w:rsidR="00C467A7">
          <w:rPr>
            <w:webHidden/>
          </w:rPr>
          <w:tab/>
        </w:r>
        <w:r w:rsidR="00C467A7">
          <w:rPr>
            <w:webHidden/>
          </w:rPr>
          <w:fldChar w:fldCharType="begin"/>
        </w:r>
        <w:r w:rsidR="00C467A7">
          <w:rPr>
            <w:webHidden/>
          </w:rPr>
          <w:instrText xml:space="preserve"> PAGEREF _Toc121232460 \h </w:instrText>
        </w:r>
        <w:r w:rsidR="00C467A7">
          <w:rPr>
            <w:webHidden/>
          </w:rPr>
        </w:r>
        <w:r w:rsidR="00C467A7">
          <w:rPr>
            <w:webHidden/>
          </w:rPr>
          <w:fldChar w:fldCharType="separate"/>
        </w:r>
        <w:r w:rsidR="0085474E">
          <w:rPr>
            <w:webHidden/>
          </w:rPr>
          <w:t>421</w:t>
        </w:r>
        <w:r w:rsidR="00C467A7">
          <w:rPr>
            <w:webHidden/>
          </w:rPr>
          <w:fldChar w:fldCharType="end"/>
        </w:r>
      </w:hyperlink>
    </w:p>
    <w:p w14:paraId="309C44E6" w14:textId="7F69CD9D" w:rsidR="00C467A7" w:rsidRDefault="00E61C1F" w:rsidP="00106345">
      <w:pPr>
        <w:pStyle w:val="TOC2"/>
        <w:rPr>
          <w:rFonts w:asciiTheme="minorHAnsi" w:eastAsiaTheme="minorEastAsia" w:hAnsiTheme="minorHAnsi" w:cstheme="minorBidi"/>
          <w:sz w:val="22"/>
          <w:lang w:eastAsia="en-IE"/>
        </w:rPr>
      </w:pPr>
      <w:hyperlink w:anchor="_Toc121232461" w:history="1">
        <w:r w:rsidR="00C467A7" w:rsidRPr="007B1CF6">
          <w:rPr>
            <w:rStyle w:val="Hyperlink"/>
          </w:rPr>
          <w:t>3.0</w:t>
        </w:r>
        <w:r w:rsidR="00C467A7">
          <w:rPr>
            <w:rFonts w:asciiTheme="minorHAnsi" w:eastAsiaTheme="minorEastAsia" w:hAnsiTheme="minorHAnsi" w:cstheme="minorBidi"/>
            <w:sz w:val="22"/>
            <w:lang w:eastAsia="en-IE"/>
          </w:rPr>
          <w:tab/>
        </w:r>
        <w:r w:rsidR="00C467A7" w:rsidRPr="007B1CF6">
          <w:rPr>
            <w:rStyle w:val="Hyperlink"/>
          </w:rPr>
          <w:t>Porches</w:t>
        </w:r>
        <w:r w:rsidR="00C467A7">
          <w:rPr>
            <w:webHidden/>
          </w:rPr>
          <w:tab/>
        </w:r>
        <w:r w:rsidR="00C467A7">
          <w:rPr>
            <w:webHidden/>
          </w:rPr>
          <w:fldChar w:fldCharType="begin"/>
        </w:r>
        <w:r w:rsidR="00C467A7">
          <w:rPr>
            <w:webHidden/>
          </w:rPr>
          <w:instrText xml:space="preserve"> PAGEREF _Toc121232461 \h </w:instrText>
        </w:r>
        <w:r w:rsidR="00C467A7">
          <w:rPr>
            <w:webHidden/>
          </w:rPr>
        </w:r>
        <w:r w:rsidR="00C467A7">
          <w:rPr>
            <w:webHidden/>
          </w:rPr>
          <w:fldChar w:fldCharType="separate"/>
        </w:r>
        <w:r w:rsidR="0085474E">
          <w:rPr>
            <w:webHidden/>
          </w:rPr>
          <w:t>421</w:t>
        </w:r>
        <w:r w:rsidR="00C467A7">
          <w:rPr>
            <w:webHidden/>
          </w:rPr>
          <w:fldChar w:fldCharType="end"/>
        </w:r>
      </w:hyperlink>
    </w:p>
    <w:p w14:paraId="760C08D6" w14:textId="7A157541" w:rsidR="00C467A7" w:rsidRDefault="00E61C1F" w:rsidP="00106345">
      <w:pPr>
        <w:pStyle w:val="TOC2"/>
        <w:rPr>
          <w:rFonts w:asciiTheme="minorHAnsi" w:eastAsiaTheme="minorEastAsia" w:hAnsiTheme="minorHAnsi" w:cstheme="minorBidi"/>
          <w:sz w:val="22"/>
          <w:lang w:eastAsia="en-IE"/>
        </w:rPr>
      </w:pPr>
      <w:hyperlink w:anchor="_Toc121232462" w:history="1">
        <w:r w:rsidR="00C467A7" w:rsidRPr="007B1CF6">
          <w:rPr>
            <w:rStyle w:val="Hyperlink"/>
          </w:rPr>
          <w:t>4.0</w:t>
        </w:r>
        <w:r w:rsidR="00C467A7">
          <w:rPr>
            <w:rFonts w:asciiTheme="minorHAnsi" w:eastAsiaTheme="minorEastAsia" w:hAnsiTheme="minorHAnsi" w:cstheme="minorBidi"/>
            <w:sz w:val="22"/>
            <w:lang w:eastAsia="en-IE"/>
          </w:rPr>
          <w:tab/>
        </w:r>
        <w:r w:rsidR="00C467A7" w:rsidRPr="007B1CF6">
          <w:rPr>
            <w:rStyle w:val="Hyperlink"/>
          </w:rPr>
          <w:t>Alterations at Roof Level/ Attics/ Dormers/ Additional Floors</w:t>
        </w:r>
        <w:r w:rsidR="00C467A7">
          <w:rPr>
            <w:webHidden/>
          </w:rPr>
          <w:tab/>
        </w:r>
        <w:r w:rsidR="00C467A7">
          <w:rPr>
            <w:webHidden/>
          </w:rPr>
          <w:fldChar w:fldCharType="begin"/>
        </w:r>
        <w:r w:rsidR="00C467A7">
          <w:rPr>
            <w:webHidden/>
          </w:rPr>
          <w:instrText xml:space="preserve"> PAGEREF _Toc121232462 \h </w:instrText>
        </w:r>
        <w:r w:rsidR="00C467A7">
          <w:rPr>
            <w:webHidden/>
          </w:rPr>
        </w:r>
        <w:r w:rsidR="00C467A7">
          <w:rPr>
            <w:webHidden/>
          </w:rPr>
          <w:fldChar w:fldCharType="separate"/>
        </w:r>
        <w:r w:rsidR="0085474E">
          <w:rPr>
            <w:webHidden/>
          </w:rPr>
          <w:t>421</w:t>
        </w:r>
        <w:r w:rsidR="00C467A7">
          <w:rPr>
            <w:webHidden/>
          </w:rPr>
          <w:fldChar w:fldCharType="end"/>
        </w:r>
      </w:hyperlink>
    </w:p>
    <w:p w14:paraId="46BBFF6A" w14:textId="503DC3AB" w:rsidR="00C467A7" w:rsidRDefault="00E61C1F" w:rsidP="00106345">
      <w:pPr>
        <w:pStyle w:val="TOC2"/>
        <w:rPr>
          <w:rFonts w:asciiTheme="minorHAnsi" w:eastAsiaTheme="minorEastAsia" w:hAnsiTheme="minorHAnsi" w:cstheme="minorBidi"/>
          <w:sz w:val="22"/>
          <w:lang w:eastAsia="en-IE"/>
        </w:rPr>
      </w:pPr>
      <w:hyperlink w:anchor="_Toc121232463" w:history="1">
        <w:r w:rsidR="00C467A7" w:rsidRPr="007B1CF6">
          <w:rPr>
            <w:rStyle w:val="Hyperlink"/>
          </w:rPr>
          <w:t>5.0</w:t>
        </w:r>
        <w:r w:rsidR="00C467A7">
          <w:rPr>
            <w:rFonts w:asciiTheme="minorHAnsi" w:eastAsiaTheme="minorEastAsia" w:hAnsiTheme="minorHAnsi" w:cstheme="minorBidi"/>
            <w:sz w:val="22"/>
            <w:lang w:eastAsia="en-IE"/>
          </w:rPr>
          <w:tab/>
        </w:r>
        <w:r w:rsidR="00C467A7" w:rsidRPr="007B1CF6">
          <w:rPr>
            <w:rStyle w:val="Hyperlink"/>
          </w:rPr>
          <w:t>Attic Conversions / Dormer Windows</w:t>
        </w:r>
        <w:r w:rsidR="00C467A7">
          <w:rPr>
            <w:webHidden/>
          </w:rPr>
          <w:tab/>
        </w:r>
        <w:r w:rsidR="00C467A7">
          <w:rPr>
            <w:webHidden/>
          </w:rPr>
          <w:fldChar w:fldCharType="begin"/>
        </w:r>
        <w:r w:rsidR="00C467A7">
          <w:rPr>
            <w:webHidden/>
          </w:rPr>
          <w:instrText xml:space="preserve"> PAGEREF _Toc121232463 \h </w:instrText>
        </w:r>
        <w:r w:rsidR="00C467A7">
          <w:rPr>
            <w:webHidden/>
          </w:rPr>
        </w:r>
        <w:r w:rsidR="00C467A7">
          <w:rPr>
            <w:webHidden/>
          </w:rPr>
          <w:fldChar w:fldCharType="separate"/>
        </w:r>
        <w:r w:rsidR="0085474E">
          <w:rPr>
            <w:webHidden/>
          </w:rPr>
          <w:t>422</w:t>
        </w:r>
        <w:r w:rsidR="00C467A7">
          <w:rPr>
            <w:webHidden/>
          </w:rPr>
          <w:fldChar w:fldCharType="end"/>
        </w:r>
      </w:hyperlink>
    </w:p>
    <w:p w14:paraId="35426125" w14:textId="46544AFE" w:rsidR="00C467A7" w:rsidRDefault="00E61C1F" w:rsidP="00106345">
      <w:pPr>
        <w:pStyle w:val="TOC2"/>
        <w:rPr>
          <w:rFonts w:asciiTheme="minorHAnsi" w:eastAsiaTheme="minorEastAsia" w:hAnsiTheme="minorHAnsi" w:cstheme="minorBidi"/>
          <w:sz w:val="22"/>
          <w:lang w:eastAsia="en-IE"/>
        </w:rPr>
      </w:pPr>
      <w:hyperlink w:anchor="_Toc121232464" w:history="1">
        <w:r w:rsidR="00C467A7" w:rsidRPr="007B1CF6">
          <w:rPr>
            <w:rStyle w:val="Hyperlink"/>
          </w:rPr>
          <w:t>6.0</w:t>
        </w:r>
        <w:r w:rsidR="00C467A7">
          <w:rPr>
            <w:rFonts w:asciiTheme="minorHAnsi" w:eastAsiaTheme="minorEastAsia" w:hAnsiTheme="minorHAnsi" w:cstheme="minorBidi"/>
            <w:sz w:val="22"/>
            <w:lang w:eastAsia="en-IE"/>
          </w:rPr>
          <w:tab/>
        </w:r>
        <w:r w:rsidR="00C467A7" w:rsidRPr="007B1CF6">
          <w:rPr>
            <w:rStyle w:val="Hyperlink"/>
          </w:rPr>
          <w:t>Subdivision of Dwellings</w:t>
        </w:r>
        <w:r w:rsidR="00C467A7">
          <w:rPr>
            <w:webHidden/>
          </w:rPr>
          <w:tab/>
        </w:r>
        <w:r w:rsidR="00C467A7">
          <w:rPr>
            <w:webHidden/>
          </w:rPr>
          <w:fldChar w:fldCharType="begin"/>
        </w:r>
        <w:r w:rsidR="00C467A7">
          <w:rPr>
            <w:webHidden/>
          </w:rPr>
          <w:instrText xml:space="preserve"> PAGEREF _Toc121232464 \h </w:instrText>
        </w:r>
        <w:r w:rsidR="00C467A7">
          <w:rPr>
            <w:webHidden/>
          </w:rPr>
        </w:r>
        <w:r w:rsidR="00C467A7">
          <w:rPr>
            <w:webHidden/>
          </w:rPr>
          <w:fldChar w:fldCharType="separate"/>
        </w:r>
        <w:r w:rsidR="0085474E">
          <w:rPr>
            <w:webHidden/>
          </w:rPr>
          <w:t>425</w:t>
        </w:r>
        <w:r w:rsidR="00C467A7">
          <w:rPr>
            <w:webHidden/>
          </w:rPr>
          <w:fldChar w:fldCharType="end"/>
        </w:r>
      </w:hyperlink>
    </w:p>
    <w:p w14:paraId="4E95A7E6" w14:textId="36106FB5" w:rsidR="00C467A7" w:rsidRDefault="00E61C1F" w:rsidP="00106345">
      <w:pPr>
        <w:pStyle w:val="TOC2"/>
        <w:rPr>
          <w:rFonts w:asciiTheme="minorHAnsi" w:eastAsiaTheme="minorEastAsia" w:hAnsiTheme="minorHAnsi" w:cstheme="minorBidi"/>
          <w:sz w:val="22"/>
          <w:lang w:eastAsia="en-IE"/>
        </w:rPr>
      </w:pPr>
      <w:hyperlink w:anchor="_Toc121232465" w:history="1">
        <w:r w:rsidR="00C467A7" w:rsidRPr="007B1CF6">
          <w:rPr>
            <w:rStyle w:val="Hyperlink"/>
          </w:rPr>
          <w:t>7.0</w:t>
        </w:r>
        <w:r w:rsidR="00C467A7">
          <w:rPr>
            <w:rFonts w:asciiTheme="minorHAnsi" w:eastAsiaTheme="minorEastAsia" w:hAnsiTheme="minorHAnsi" w:cstheme="minorBidi"/>
            <w:sz w:val="22"/>
            <w:lang w:eastAsia="en-IE"/>
          </w:rPr>
          <w:tab/>
        </w:r>
        <w:r w:rsidR="00C467A7" w:rsidRPr="007B1CF6">
          <w:rPr>
            <w:rStyle w:val="Hyperlink"/>
          </w:rPr>
          <w:t>Ancillary Family Accommodation</w:t>
        </w:r>
        <w:r w:rsidR="00C467A7">
          <w:rPr>
            <w:webHidden/>
          </w:rPr>
          <w:tab/>
        </w:r>
        <w:r w:rsidR="00C467A7">
          <w:rPr>
            <w:webHidden/>
          </w:rPr>
          <w:fldChar w:fldCharType="begin"/>
        </w:r>
        <w:r w:rsidR="00C467A7">
          <w:rPr>
            <w:webHidden/>
          </w:rPr>
          <w:instrText xml:space="preserve"> PAGEREF _Toc121232465 \h </w:instrText>
        </w:r>
        <w:r w:rsidR="00C467A7">
          <w:rPr>
            <w:webHidden/>
          </w:rPr>
        </w:r>
        <w:r w:rsidR="00C467A7">
          <w:rPr>
            <w:webHidden/>
          </w:rPr>
          <w:fldChar w:fldCharType="separate"/>
        </w:r>
        <w:r w:rsidR="0085474E">
          <w:rPr>
            <w:webHidden/>
          </w:rPr>
          <w:t>426</w:t>
        </w:r>
        <w:r w:rsidR="00C467A7">
          <w:rPr>
            <w:webHidden/>
          </w:rPr>
          <w:fldChar w:fldCharType="end"/>
        </w:r>
      </w:hyperlink>
    </w:p>
    <w:p w14:paraId="5E570C21" w14:textId="496E6373" w:rsidR="00C467A7" w:rsidRDefault="00E61C1F" w:rsidP="00106345">
      <w:pPr>
        <w:pStyle w:val="TOC2"/>
        <w:rPr>
          <w:rFonts w:asciiTheme="minorHAnsi" w:eastAsiaTheme="minorEastAsia" w:hAnsiTheme="minorHAnsi" w:cstheme="minorBidi"/>
          <w:sz w:val="22"/>
          <w:lang w:eastAsia="en-IE"/>
        </w:rPr>
      </w:pPr>
      <w:hyperlink w:anchor="_Toc121232466" w:history="1">
        <w:r w:rsidR="00C467A7" w:rsidRPr="007B1CF6">
          <w:rPr>
            <w:rStyle w:val="Hyperlink"/>
          </w:rPr>
          <w:t>8.0</w:t>
        </w:r>
        <w:r w:rsidR="00C467A7">
          <w:rPr>
            <w:rFonts w:asciiTheme="minorHAnsi" w:eastAsiaTheme="minorEastAsia" w:hAnsiTheme="minorHAnsi" w:cstheme="minorBidi"/>
            <w:sz w:val="22"/>
            <w:lang w:eastAsia="en-IE"/>
          </w:rPr>
          <w:tab/>
        </w:r>
        <w:r w:rsidR="00C467A7" w:rsidRPr="007B1CF6">
          <w:rPr>
            <w:rStyle w:val="Hyperlink"/>
          </w:rPr>
          <w:t>Home Based Economic Activities</w:t>
        </w:r>
        <w:r w:rsidR="00C467A7">
          <w:rPr>
            <w:webHidden/>
          </w:rPr>
          <w:tab/>
        </w:r>
        <w:r w:rsidR="00C467A7">
          <w:rPr>
            <w:webHidden/>
          </w:rPr>
          <w:fldChar w:fldCharType="begin"/>
        </w:r>
        <w:r w:rsidR="00C467A7">
          <w:rPr>
            <w:webHidden/>
          </w:rPr>
          <w:instrText xml:space="preserve"> PAGEREF _Toc121232466 \h </w:instrText>
        </w:r>
        <w:r w:rsidR="00C467A7">
          <w:rPr>
            <w:webHidden/>
          </w:rPr>
        </w:r>
        <w:r w:rsidR="00C467A7">
          <w:rPr>
            <w:webHidden/>
          </w:rPr>
          <w:fldChar w:fldCharType="separate"/>
        </w:r>
        <w:r w:rsidR="0085474E">
          <w:rPr>
            <w:webHidden/>
          </w:rPr>
          <w:t>426</w:t>
        </w:r>
        <w:r w:rsidR="00C467A7">
          <w:rPr>
            <w:webHidden/>
          </w:rPr>
          <w:fldChar w:fldCharType="end"/>
        </w:r>
      </w:hyperlink>
    </w:p>
    <w:p w14:paraId="4C792534" w14:textId="6DFEB192" w:rsidR="00C467A7" w:rsidRDefault="00E61C1F" w:rsidP="00106345">
      <w:pPr>
        <w:pStyle w:val="TOC2"/>
        <w:rPr>
          <w:rFonts w:asciiTheme="minorHAnsi" w:eastAsiaTheme="minorEastAsia" w:hAnsiTheme="minorHAnsi" w:cstheme="minorBidi"/>
          <w:sz w:val="22"/>
          <w:lang w:eastAsia="en-IE"/>
        </w:rPr>
      </w:pPr>
      <w:hyperlink w:anchor="_Toc121232467" w:history="1">
        <w:r w:rsidR="00C467A7" w:rsidRPr="007B1CF6">
          <w:rPr>
            <w:rStyle w:val="Hyperlink"/>
          </w:rPr>
          <w:t>9.0</w:t>
        </w:r>
        <w:r w:rsidR="00C467A7">
          <w:rPr>
            <w:rFonts w:asciiTheme="minorHAnsi" w:eastAsiaTheme="minorEastAsia" w:hAnsiTheme="minorHAnsi" w:cstheme="minorBidi"/>
            <w:sz w:val="22"/>
            <w:lang w:eastAsia="en-IE"/>
          </w:rPr>
          <w:tab/>
        </w:r>
        <w:r w:rsidR="00C467A7" w:rsidRPr="007B1CF6">
          <w:rPr>
            <w:rStyle w:val="Hyperlink"/>
          </w:rPr>
          <w:t>Demolition and Replacement Dwellings</w:t>
        </w:r>
        <w:r w:rsidR="00C467A7">
          <w:rPr>
            <w:webHidden/>
          </w:rPr>
          <w:tab/>
        </w:r>
        <w:r w:rsidR="00C467A7">
          <w:rPr>
            <w:webHidden/>
          </w:rPr>
          <w:fldChar w:fldCharType="begin"/>
        </w:r>
        <w:r w:rsidR="00C467A7">
          <w:rPr>
            <w:webHidden/>
          </w:rPr>
          <w:instrText xml:space="preserve"> PAGEREF _Toc121232467 \h </w:instrText>
        </w:r>
        <w:r w:rsidR="00C467A7">
          <w:rPr>
            <w:webHidden/>
          </w:rPr>
        </w:r>
        <w:r w:rsidR="00C467A7">
          <w:rPr>
            <w:webHidden/>
          </w:rPr>
          <w:fldChar w:fldCharType="separate"/>
        </w:r>
        <w:r w:rsidR="0085474E">
          <w:rPr>
            <w:webHidden/>
          </w:rPr>
          <w:t>427</w:t>
        </w:r>
        <w:r w:rsidR="00C467A7">
          <w:rPr>
            <w:webHidden/>
          </w:rPr>
          <w:fldChar w:fldCharType="end"/>
        </w:r>
      </w:hyperlink>
    </w:p>
    <w:p w14:paraId="68FA6A9F" w14:textId="2FB0F459" w:rsidR="00C333F2" w:rsidRPr="00907482" w:rsidRDefault="00C467A7" w:rsidP="00907482">
      <w:pPr>
        <w:tabs>
          <w:tab w:val="left" w:pos="1418"/>
          <w:tab w:val="left" w:pos="8647"/>
        </w:tabs>
        <w:spacing w:after="0"/>
        <w:rPr>
          <w:lang w:val="en-GB"/>
        </w:rPr>
      </w:pPr>
      <w:r>
        <w:rPr>
          <w:lang w:val="en-GB"/>
        </w:rPr>
        <w:fldChar w:fldCharType="end"/>
      </w:r>
    </w:p>
    <w:p w14:paraId="7E768460" w14:textId="3F7019AB" w:rsidR="001B2758" w:rsidRPr="00337BB2" w:rsidRDefault="001B2758" w:rsidP="00042C54">
      <w:pPr>
        <w:keepNext/>
        <w:rPr>
          <w:rFonts w:ascii="Calibri Light" w:hAnsi="Calibri Light" w:cs="Calibri Light"/>
          <w:b/>
          <w:color w:val="0070C0"/>
          <w:sz w:val="32"/>
          <w:szCs w:val="32"/>
          <w:lang w:val="en-GB"/>
        </w:rPr>
      </w:pPr>
      <w:r w:rsidRPr="00337BB2">
        <w:rPr>
          <w:rFonts w:ascii="Calibri Light" w:hAnsi="Calibri Light" w:cs="Calibri Light"/>
          <w:b/>
          <w:color w:val="0070C0"/>
          <w:sz w:val="32"/>
          <w:szCs w:val="32"/>
          <w:lang w:val="en-GB"/>
        </w:rPr>
        <w:t>List of Figures</w:t>
      </w:r>
    </w:p>
    <w:p w14:paraId="098CB8A4" w14:textId="3801471E" w:rsidR="00E72E16" w:rsidRDefault="00E7039A">
      <w:pPr>
        <w:pStyle w:val="TableofFigures"/>
        <w:tabs>
          <w:tab w:val="right" w:leader="dot" w:pos="9016"/>
        </w:tabs>
        <w:rPr>
          <w:rFonts w:asciiTheme="minorHAnsi" w:eastAsiaTheme="minorEastAsia" w:hAnsiTheme="minorHAnsi" w:cstheme="minorBidi"/>
          <w:noProof/>
          <w:sz w:val="22"/>
          <w:lang w:eastAsia="en-IE"/>
        </w:rPr>
      </w:pPr>
      <w:r>
        <w:rPr>
          <w:lang w:val="en-GB"/>
        </w:rPr>
        <w:fldChar w:fldCharType="begin"/>
      </w:r>
      <w:r>
        <w:rPr>
          <w:lang w:val="en-GB"/>
        </w:rPr>
        <w:instrText xml:space="preserve"> TOC \h \z \c "Figure" </w:instrText>
      </w:r>
      <w:r>
        <w:rPr>
          <w:lang w:val="en-GB"/>
        </w:rPr>
        <w:fldChar w:fldCharType="separate"/>
      </w:r>
      <w:hyperlink w:anchor="_Toc121227604" w:history="1">
        <w:r w:rsidR="00E72E16" w:rsidRPr="00C73A2B">
          <w:rPr>
            <w:rStyle w:val="Hyperlink"/>
            <w:noProof/>
          </w:rPr>
          <w:t>Figure 1:</w:t>
        </w:r>
        <w:r w:rsidR="00E72E16">
          <w:rPr>
            <w:rFonts w:asciiTheme="minorHAnsi" w:eastAsiaTheme="minorEastAsia" w:hAnsiTheme="minorHAnsi" w:cstheme="minorBidi"/>
            <w:noProof/>
            <w:sz w:val="22"/>
            <w:lang w:eastAsia="en-IE"/>
          </w:rPr>
          <w:tab/>
        </w:r>
        <w:r w:rsidR="00E72E16" w:rsidRPr="00C73A2B">
          <w:rPr>
            <w:rStyle w:val="Hyperlink"/>
            <w:noProof/>
          </w:rPr>
          <w:t>Chart of Dublin City Council DHTF Returns Q3 2017 – Q3 2022 –Residential Permissions and on Site Activity</w:t>
        </w:r>
        <w:r w:rsidR="00E72E16">
          <w:rPr>
            <w:noProof/>
            <w:webHidden/>
          </w:rPr>
          <w:tab/>
        </w:r>
        <w:r w:rsidR="00E72E16">
          <w:rPr>
            <w:noProof/>
            <w:webHidden/>
          </w:rPr>
          <w:fldChar w:fldCharType="begin"/>
        </w:r>
        <w:r w:rsidR="00E72E16">
          <w:rPr>
            <w:noProof/>
            <w:webHidden/>
          </w:rPr>
          <w:instrText xml:space="preserve"> PAGEREF _Toc121227604 \h </w:instrText>
        </w:r>
        <w:r w:rsidR="00E72E16">
          <w:rPr>
            <w:noProof/>
            <w:webHidden/>
          </w:rPr>
        </w:r>
        <w:r w:rsidR="00E72E16">
          <w:rPr>
            <w:noProof/>
            <w:webHidden/>
          </w:rPr>
          <w:fldChar w:fldCharType="separate"/>
        </w:r>
        <w:r w:rsidR="0085474E">
          <w:rPr>
            <w:noProof/>
            <w:webHidden/>
          </w:rPr>
          <w:t>24</w:t>
        </w:r>
        <w:r w:rsidR="00E72E16">
          <w:rPr>
            <w:noProof/>
            <w:webHidden/>
          </w:rPr>
          <w:fldChar w:fldCharType="end"/>
        </w:r>
      </w:hyperlink>
    </w:p>
    <w:p w14:paraId="7694220C" w14:textId="64DE1341"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05" w:history="1">
        <w:r w:rsidR="00E72E16" w:rsidRPr="00C73A2B">
          <w:rPr>
            <w:rStyle w:val="Hyperlink"/>
            <w:noProof/>
          </w:rPr>
          <w:t>Figure 2:</w:t>
        </w:r>
        <w:r w:rsidR="00E72E16">
          <w:rPr>
            <w:rFonts w:asciiTheme="minorHAnsi" w:eastAsiaTheme="minorEastAsia" w:hAnsiTheme="minorHAnsi" w:cstheme="minorBidi"/>
            <w:noProof/>
            <w:sz w:val="22"/>
            <w:lang w:eastAsia="en-IE"/>
          </w:rPr>
          <w:tab/>
        </w:r>
        <w:r w:rsidR="00E72E16" w:rsidRPr="00C73A2B">
          <w:rPr>
            <w:rStyle w:val="Hyperlink"/>
            <w:noProof/>
          </w:rPr>
          <w:t>Tenure Breakdown in Dublin City and the State (Census 2016)</w:t>
        </w:r>
        <w:r w:rsidR="00E72E16">
          <w:rPr>
            <w:noProof/>
            <w:webHidden/>
          </w:rPr>
          <w:tab/>
        </w:r>
        <w:r w:rsidR="00E72E16">
          <w:rPr>
            <w:noProof/>
            <w:webHidden/>
          </w:rPr>
          <w:fldChar w:fldCharType="begin"/>
        </w:r>
        <w:r w:rsidR="00E72E16">
          <w:rPr>
            <w:noProof/>
            <w:webHidden/>
          </w:rPr>
          <w:instrText xml:space="preserve"> PAGEREF _Toc121227605 \h </w:instrText>
        </w:r>
        <w:r w:rsidR="00E72E16">
          <w:rPr>
            <w:noProof/>
            <w:webHidden/>
          </w:rPr>
        </w:r>
        <w:r w:rsidR="00E72E16">
          <w:rPr>
            <w:noProof/>
            <w:webHidden/>
          </w:rPr>
          <w:fldChar w:fldCharType="separate"/>
        </w:r>
        <w:r w:rsidR="0085474E">
          <w:rPr>
            <w:noProof/>
            <w:webHidden/>
          </w:rPr>
          <w:t>28</w:t>
        </w:r>
        <w:r w:rsidR="00E72E16">
          <w:rPr>
            <w:noProof/>
            <w:webHidden/>
          </w:rPr>
          <w:fldChar w:fldCharType="end"/>
        </w:r>
      </w:hyperlink>
    </w:p>
    <w:p w14:paraId="2BEB2896" w14:textId="2514A0C8"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06" w:history="1">
        <w:r w:rsidR="00E72E16" w:rsidRPr="00C73A2B">
          <w:rPr>
            <w:rStyle w:val="Hyperlink"/>
            <w:noProof/>
          </w:rPr>
          <w:t>Figure 3:</w:t>
        </w:r>
        <w:r w:rsidR="00E72E16">
          <w:rPr>
            <w:rFonts w:asciiTheme="minorHAnsi" w:eastAsiaTheme="minorEastAsia" w:hAnsiTheme="minorHAnsi" w:cstheme="minorBidi"/>
            <w:noProof/>
            <w:sz w:val="22"/>
            <w:lang w:eastAsia="en-IE"/>
          </w:rPr>
          <w:tab/>
        </w:r>
        <w:r w:rsidR="00E72E16" w:rsidRPr="00C73A2B">
          <w:rPr>
            <w:rStyle w:val="Hyperlink"/>
            <w:noProof/>
          </w:rPr>
          <w:t>HNDA Toolkit Preparation Stages</w:t>
        </w:r>
        <w:r w:rsidR="00E72E16">
          <w:rPr>
            <w:noProof/>
            <w:webHidden/>
          </w:rPr>
          <w:tab/>
        </w:r>
        <w:r w:rsidR="00E72E16">
          <w:rPr>
            <w:noProof/>
            <w:webHidden/>
          </w:rPr>
          <w:fldChar w:fldCharType="begin"/>
        </w:r>
        <w:r w:rsidR="00E72E16">
          <w:rPr>
            <w:noProof/>
            <w:webHidden/>
          </w:rPr>
          <w:instrText xml:space="preserve"> PAGEREF _Toc121227606 \h </w:instrText>
        </w:r>
        <w:r w:rsidR="00E72E16">
          <w:rPr>
            <w:noProof/>
            <w:webHidden/>
          </w:rPr>
        </w:r>
        <w:r w:rsidR="00E72E16">
          <w:rPr>
            <w:noProof/>
            <w:webHidden/>
          </w:rPr>
          <w:fldChar w:fldCharType="separate"/>
        </w:r>
        <w:r w:rsidR="0085474E">
          <w:rPr>
            <w:noProof/>
            <w:webHidden/>
          </w:rPr>
          <w:t>37</w:t>
        </w:r>
        <w:r w:rsidR="00E72E16">
          <w:rPr>
            <w:noProof/>
            <w:webHidden/>
          </w:rPr>
          <w:fldChar w:fldCharType="end"/>
        </w:r>
      </w:hyperlink>
    </w:p>
    <w:p w14:paraId="7780D0A4" w14:textId="09F57D4A"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07" w:history="1">
        <w:r w:rsidR="00E72E16" w:rsidRPr="00C73A2B">
          <w:rPr>
            <w:rStyle w:val="Hyperlink"/>
            <w:noProof/>
          </w:rPr>
          <w:t>Figure 4:</w:t>
        </w:r>
        <w:r w:rsidR="00E72E16">
          <w:rPr>
            <w:rFonts w:asciiTheme="minorHAnsi" w:eastAsiaTheme="minorEastAsia" w:hAnsiTheme="minorHAnsi" w:cstheme="minorBidi"/>
            <w:noProof/>
            <w:sz w:val="22"/>
            <w:lang w:eastAsia="en-IE"/>
          </w:rPr>
          <w:tab/>
        </w:r>
        <w:r w:rsidR="00E72E16" w:rsidRPr="00C73A2B">
          <w:rPr>
            <w:rStyle w:val="Hyperlink"/>
            <w:noProof/>
          </w:rPr>
          <w:t>Dublin City HNDA Sub-Areas</w:t>
        </w:r>
        <w:r w:rsidR="00E72E16">
          <w:rPr>
            <w:noProof/>
            <w:webHidden/>
          </w:rPr>
          <w:tab/>
        </w:r>
        <w:r w:rsidR="00E72E16">
          <w:rPr>
            <w:noProof/>
            <w:webHidden/>
          </w:rPr>
          <w:fldChar w:fldCharType="begin"/>
        </w:r>
        <w:r w:rsidR="00E72E16">
          <w:rPr>
            <w:noProof/>
            <w:webHidden/>
          </w:rPr>
          <w:instrText xml:space="preserve"> PAGEREF _Toc121227607 \h </w:instrText>
        </w:r>
        <w:r w:rsidR="00E72E16">
          <w:rPr>
            <w:noProof/>
            <w:webHidden/>
          </w:rPr>
        </w:r>
        <w:r w:rsidR="00E72E16">
          <w:rPr>
            <w:noProof/>
            <w:webHidden/>
          </w:rPr>
          <w:fldChar w:fldCharType="separate"/>
        </w:r>
        <w:r w:rsidR="0085474E">
          <w:rPr>
            <w:noProof/>
            <w:webHidden/>
          </w:rPr>
          <w:t>41</w:t>
        </w:r>
        <w:r w:rsidR="00E72E16">
          <w:rPr>
            <w:noProof/>
            <w:webHidden/>
          </w:rPr>
          <w:fldChar w:fldCharType="end"/>
        </w:r>
      </w:hyperlink>
    </w:p>
    <w:p w14:paraId="23D10EBA" w14:textId="4DA07823"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08" w:history="1">
        <w:r w:rsidR="00E72E16" w:rsidRPr="00C73A2B">
          <w:rPr>
            <w:rStyle w:val="Hyperlink"/>
            <w:noProof/>
          </w:rPr>
          <w:t>Figure 5:</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over the Plan Period - DCC</w:t>
        </w:r>
        <w:r w:rsidR="00E72E16">
          <w:rPr>
            <w:noProof/>
            <w:webHidden/>
          </w:rPr>
          <w:tab/>
        </w:r>
        <w:r w:rsidR="00E72E16">
          <w:rPr>
            <w:noProof/>
            <w:webHidden/>
          </w:rPr>
          <w:fldChar w:fldCharType="begin"/>
        </w:r>
        <w:r w:rsidR="00E72E16">
          <w:rPr>
            <w:noProof/>
            <w:webHidden/>
          </w:rPr>
          <w:instrText xml:space="preserve"> PAGEREF _Toc121227608 \h </w:instrText>
        </w:r>
        <w:r w:rsidR="00E72E16">
          <w:rPr>
            <w:noProof/>
            <w:webHidden/>
          </w:rPr>
        </w:r>
        <w:r w:rsidR="00E72E16">
          <w:rPr>
            <w:noProof/>
            <w:webHidden/>
          </w:rPr>
          <w:fldChar w:fldCharType="separate"/>
        </w:r>
        <w:r w:rsidR="0085474E">
          <w:rPr>
            <w:noProof/>
            <w:webHidden/>
          </w:rPr>
          <w:t>46</w:t>
        </w:r>
        <w:r w:rsidR="00E72E16">
          <w:rPr>
            <w:noProof/>
            <w:webHidden/>
          </w:rPr>
          <w:fldChar w:fldCharType="end"/>
        </w:r>
      </w:hyperlink>
    </w:p>
    <w:p w14:paraId="262EC5D2" w14:textId="123A3C03"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09" w:history="1">
        <w:r w:rsidR="00E72E16" w:rsidRPr="00C73A2B">
          <w:rPr>
            <w:rStyle w:val="Hyperlink"/>
            <w:noProof/>
          </w:rPr>
          <w:t>Figure 6:</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over the Plan Period - NIC</w:t>
        </w:r>
        <w:r w:rsidR="00E72E16">
          <w:rPr>
            <w:noProof/>
            <w:webHidden/>
          </w:rPr>
          <w:tab/>
        </w:r>
        <w:r w:rsidR="00E72E16">
          <w:rPr>
            <w:noProof/>
            <w:webHidden/>
          </w:rPr>
          <w:fldChar w:fldCharType="begin"/>
        </w:r>
        <w:r w:rsidR="00E72E16">
          <w:rPr>
            <w:noProof/>
            <w:webHidden/>
          </w:rPr>
          <w:instrText xml:space="preserve"> PAGEREF _Toc121227609 \h </w:instrText>
        </w:r>
        <w:r w:rsidR="00E72E16">
          <w:rPr>
            <w:noProof/>
            <w:webHidden/>
          </w:rPr>
        </w:r>
        <w:r w:rsidR="00E72E16">
          <w:rPr>
            <w:noProof/>
            <w:webHidden/>
          </w:rPr>
          <w:fldChar w:fldCharType="separate"/>
        </w:r>
        <w:r w:rsidR="0085474E">
          <w:rPr>
            <w:noProof/>
            <w:webHidden/>
          </w:rPr>
          <w:t>47</w:t>
        </w:r>
        <w:r w:rsidR="00E72E16">
          <w:rPr>
            <w:noProof/>
            <w:webHidden/>
          </w:rPr>
          <w:fldChar w:fldCharType="end"/>
        </w:r>
      </w:hyperlink>
    </w:p>
    <w:p w14:paraId="6B67D15E" w14:textId="77D130F8"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0" w:history="1">
        <w:r w:rsidR="00E72E16" w:rsidRPr="00C73A2B">
          <w:rPr>
            <w:rStyle w:val="Hyperlink"/>
            <w:noProof/>
          </w:rPr>
          <w:t>Figure 7:</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over the Plan Period - Liberties</w:t>
        </w:r>
        <w:r w:rsidR="00E72E16">
          <w:rPr>
            <w:noProof/>
            <w:webHidden/>
          </w:rPr>
          <w:tab/>
        </w:r>
        <w:r w:rsidR="00E72E16">
          <w:rPr>
            <w:noProof/>
            <w:webHidden/>
          </w:rPr>
          <w:fldChar w:fldCharType="begin"/>
        </w:r>
        <w:r w:rsidR="00E72E16">
          <w:rPr>
            <w:noProof/>
            <w:webHidden/>
          </w:rPr>
          <w:instrText xml:space="preserve"> PAGEREF _Toc121227610 \h </w:instrText>
        </w:r>
        <w:r w:rsidR="00E72E16">
          <w:rPr>
            <w:noProof/>
            <w:webHidden/>
          </w:rPr>
        </w:r>
        <w:r w:rsidR="00E72E16">
          <w:rPr>
            <w:noProof/>
            <w:webHidden/>
          </w:rPr>
          <w:fldChar w:fldCharType="separate"/>
        </w:r>
        <w:r w:rsidR="0085474E">
          <w:rPr>
            <w:noProof/>
            <w:webHidden/>
          </w:rPr>
          <w:t>47</w:t>
        </w:r>
        <w:r w:rsidR="00E72E16">
          <w:rPr>
            <w:noProof/>
            <w:webHidden/>
          </w:rPr>
          <w:fldChar w:fldCharType="end"/>
        </w:r>
      </w:hyperlink>
    </w:p>
    <w:p w14:paraId="08D7F950" w14:textId="41E8CB2F"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1" w:history="1">
        <w:r w:rsidR="00E72E16" w:rsidRPr="00C73A2B">
          <w:rPr>
            <w:rStyle w:val="Hyperlink"/>
            <w:noProof/>
          </w:rPr>
          <w:t>Figure 8:</w:t>
        </w:r>
        <w:r w:rsidR="00E72E16">
          <w:rPr>
            <w:rFonts w:asciiTheme="minorHAnsi" w:eastAsiaTheme="minorEastAsia" w:hAnsiTheme="minorHAnsi" w:cstheme="minorBidi"/>
            <w:noProof/>
            <w:sz w:val="22"/>
            <w:lang w:eastAsia="en-IE"/>
          </w:rPr>
          <w:tab/>
        </w:r>
        <w:r w:rsidR="00E72E16" w:rsidRPr="00C73A2B">
          <w:rPr>
            <w:rStyle w:val="Hyperlink"/>
            <w:noProof/>
          </w:rPr>
          <w:t>Forecast Dwelling Type Distribution 2023-2028 – DCC</w:t>
        </w:r>
        <w:r w:rsidR="00E72E16">
          <w:rPr>
            <w:noProof/>
            <w:webHidden/>
          </w:rPr>
          <w:tab/>
        </w:r>
        <w:r w:rsidR="00E72E16">
          <w:rPr>
            <w:noProof/>
            <w:webHidden/>
          </w:rPr>
          <w:fldChar w:fldCharType="begin"/>
        </w:r>
        <w:r w:rsidR="00E72E16">
          <w:rPr>
            <w:noProof/>
            <w:webHidden/>
          </w:rPr>
          <w:instrText xml:space="preserve"> PAGEREF _Toc121227611 \h </w:instrText>
        </w:r>
        <w:r w:rsidR="00E72E16">
          <w:rPr>
            <w:noProof/>
            <w:webHidden/>
          </w:rPr>
        </w:r>
        <w:r w:rsidR="00E72E16">
          <w:rPr>
            <w:noProof/>
            <w:webHidden/>
          </w:rPr>
          <w:fldChar w:fldCharType="separate"/>
        </w:r>
        <w:r w:rsidR="0085474E">
          <w:rPr>
            <w:noProof/>
            <w:webHidden/>
          </w:rPr>
          <w:t>49</w:t>
        </w:r>
        <w:r w:rsidR="00E72E16">
          <w:rPr>
            <w:noProof/>
            <w:webHidden/>
          </w:rPr>
          <w:fldChar w:fldCharType="end"/>
        </w:r>
      </w:hyperlink>
    </w:p>
    <w:p w14:paraId="608436C5" w14:textId="74D75CFC"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2" w:history="1">
        <w:r w:rsidR="00E72E16" w:rsidRPr="00C73A2B">
          <w:rPr>
            <w:rStyle w:val="Hyperlink"/>
            <w:noProof/>
          </w:rPr>
          <w:t>Figure 9:</w:t>
        </w:r>
        <w:r w:rsidR="00E72E16">
          <w:rPr>
            <w:rFonts w:asciiTheme="minorHAnsi" w:eastAsiaTheme="minorEastAsia" w:hAnsiTheme="minorHAnsi" w:cstheme="minorBidi"/>
            <w:noProof/>
            <w:sz w:val="22"/>
            <w:lang w:eastAsia="en-IE"/>
          </w:rPr>
          <w:tab/>
        </w:r>
        <w:r w:rsidR="00E72E16" w:rsidRPr="00C73A2B">
          <w:rPr>
            <w:rStyle w:val="Hyperlink"/>
            <w:noProof/>
          </w:rPr>
          <w:t>Forecast Dwelling Type Distribution 2023-2028 - NIC</w:t>
        </w:r>
        <w:r w:rsidR="00E72E16">
          <w:rPr>
            <w:noProof/>
            <w:webHidden/>
          </w:rPr>
          <w:tab/>
        </w:r>
        <w:r w:rsidR="00E72E16">
          <w:rPr>
            <w:noProof/>
            <w:webHidden/>
          </w:rPr>
          <w:fldChar w:fldCharType="begin"/>
        </w:r>
        <w:r w:rsidR="00E72E16">
          <w:rPr>
            <w:noProof/>
            <w:webHidden/>
          </w:rPr>
          <w:instrText xml:space="preserve"> PAGEREF _Toc121227612 \h </w:instrText>
        </w:r>
        <w:r w:rsidR="00E72E16">
          <w:rPr>
            <w:noProof/>
            <w:webHidden/>
          </w:rPr>
        </w:r>
        <w:r w:rsidR="00E72E16">
          <w:rPr>
            <w:noProof/>
            <w:webHidden/>
          </w:rPr>
          <w:fldChar w:fldCharType="separate"/>
        </w:r>
        <w:r w:rsidR="0085474E">
          <w:rPr>
            <w:noProof/>
            <w:webHidden/>
          </w:rPr>
          <w:t>50</w:t>
        </w:r>
        <w:r w:rsidR="00E72E16">
          <w:rPr>
            <w:noProof/>
            <w:webHidden/>
          </w:rPr>
          <w:fldChar w:fldCharType="end"/>
        </w:r>
      </w:hyperlink>
    </w:p>
    <w:p w14:paraId="4B36130F" w14:textId="619EB7D0"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3" w:history="1">
        <w:r w:rsidR="00E72E16" w:rsidRPr="00C73A2B">
          <w:rPr>
            <w:rStyle w:val="Hyperlink"/>
            <w:noProof/>
          </w:rPr>
          <w:t>Figure 10:</w:t>
        </w:r>
        <w:r w:rsidR="00E72E16">
          <w:rPr>
            <w:rFonts w:asciiTheme="minorHAnsi" w:eastAsiaTheme="minorEastAsia" w:hAnsiTheme="minorHAnsi" w:cstheme="minorBidi"/>
            <w:noProof/>
            <w:sz w:val="22"/>
            <w:lang w:eastAsia="en-IE"/>
          </w:rPr>
          <w:tab/>
        </w:r>
        <w:r w:rsidR="00E72E16" w:rsidRPr="00C73A2B">
          <w:rPr>
            <w:rStyle w:val="Hyperlink"/>
            <w:noProof/>
          </w:rPr>
          <w:t>Forecast Dwelling Type Distribution 2023-2028 - Liberties</w:t>
        </w:r>
        <w:r w:rsidR="00E72E16">
          <w:rPr>
            <w:noProof/>
            <w:webHidden/>
          </w:rPr>
          <w:tab/>
        </w:r>
        <w:r w:rsidR="00E72E16">
          <w:rPr>
            <w:noProof/>
            <w:webHidden/>
          </w:rPr>
          <w:fldChar w:fldCharType="begin"/>
        </w:r>
        <w:r w:rsidR="00E72E16">
          <w:rPr>
            <w:noProof/>
            <w:webHidden/>
          </w:rPr>
          <w:instrText xml:space="preserve"> PAGEREF _Toc121227613 \h </w:instrText>
        </w:r>
        <w:r w:rsidR="00E72E16">
          <w:rPr>
            <w:noProof/>
            <w:webHidden/>
          </w:rPr>
        </w:r>
        <w:r w:rsidR="00E72E16">
          <w:rPr>
            <w:noProof/>
            <w:webHidden/>
          </w:rPr>
          <w:fldChar w:fldCharType="separate"/>
        </w:r>
        <w:r w:rsidR="0085474E">
          <w:rPr>
            <w:noProof/>
            <w:webHidden/>
          </w:rPr>
          <w:t>50</w:t>
        </w:r>
        <w:r w:rsidR="00E72E16">
          <w:rPr>
            <w:noProof/>
            <w:webHidden/>
          </w:rPr>
          <w:fldChar w:fldCharType="end"/>
        </w:r>
      </w:hyperlink>
    </w:p>
    <w:p w14:paraId="74860B13" w14:textId="628D332D"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4" w:history="1">
        <w:r w:rsidR="00E72E16" w:rsidRPr="00C73A2B">
          <w:rPr>
            <w:rStyle w:val="Hyperlink"/>
            <w:noProof/>
          </w:rPr>
          <w:t>Figure 11:</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in Plan Period (2023 to 2028)</w:t>
        </w:r>
        <w:r w:rsidR="00E72E16">
          <w:rPr>
            <w:noProof/>
            <w:webHidden/>
          </w:rPr>
          <w:tab/>
        </w:r>
        <w:r w:rsidR="00E72E16">
          <w:rPr>
            <w:noProof/>
            <w:webHidden/>
          </w:rPr>
          <w:fldChar w:fldCharType="begin"/>
        </w:r>
        <w:r w:rsidR="00E72E16">
          <w:rPr>
            <w:noProof/>
            <w:webHidden/>
          </w:rPr>
          <w:instrText xml:space="preserve"> PAGEREF _Toc121227614 \h </w:instrText>
        </w:r>
        <w:r w:rsidR="00E72E16">
          <w:rPr>
            <w:noProof/>
            <w:webHidden/>
          </w:rPr>
        </w:r>
        <w:r w:rsidR="00E72E16">
          <w:rPr>
            <w:noProof/>
            <w:webHidden/>
          </w:rPr>
          <w:fldChar w:fldCharType="separate"/>
        </w:r>
        <w:r w:rsidR="0085474E">
          <w:rPr>
            <w:noProof/>
            <w:webHidden/>
          </w:rPr>
          <w:t>55</w:t>
        </w:r>
        <w:r w:rsidR="00E72E16">
          <w:rPr>
            <w:noProof/>
            <w:webHidden/>
          </w:rPr>
          <w:fldChar w:fldCharType="end"/>
        </w:r>
      </w:hyperlink>
    </w:p>
    <w:p w14:paraId="5563D5EE" w14:textId="0B2E6D99"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5" w:history="1">
        <w:r w:rsidR="00E72E16" w:rsidRPr="00C73A2B">
          <w:rPr>
            <w:rStyle w:val="Hyperlink"/>
            <w:noProof/>
          </w:rPr>
          <w:t>Figure 12:</w:t>
        </w:r>
        <w:r w:rsidR="00E72E16">
          <w:rPr>
            <w:rFonts w:asciiTheme="minorHAnsi" w:eastAsiaTheme="minorEastAsia" w:hAnsiTheme="minorHAnsi" w:cstheme="minorBidi"/>
            <w:noProof/>
            <w:sz w:val="22"/>
            <w:lang w:eastAsia="en-IE"/>
          </w:rPr>
          <w:tab/>
        </w:r>
        <w:r w:rsidR="00E72E16" w:rsidRPr="00C73A2B">
          <w:rPr>
            <w:rStyle w:val="Hyperlink"/>
            <w:noProof/>
          </w:rPr>
          <w:t>Households by Number of Rooms in Dublin City, 2016</w:t>
        </w:r>
        <w:r w:rsidR="00E72E16">
          <w:rPr>
            <w:noProof/>
            <w:webHidden/>
          </w:rPr>
          <w:tab/>
        </w:r>
        <w:r w:rsidR="00E72E16">
          <w:rPr>
            <w:noProof/>
            <w:webHidden/>
          </w:rPr>
          <w:fldChar w:fldCharType="begin"/>
        </w:r>
        <w:r w:rsidR="00E72E16">
          <w:rPr>
            <w:noProof/>
            <w:webHidden/>
          </w:rPr>
          <w:instrText xml:space="preserve"> PAGEREF _Toc121227615 \h </w:instrText>
        </w:r>
        <w:r w:rsidR="00E72E16">
          <w:rPr>
            <w:noProof/>
            <w:webHidden/>
          </w:rPr>
        </w:r>
        <w:r w:rsidR="00E72E16">
          <w:rPr>
            <w:noProof/>
            <w:webHidden/>
          </w:rPr>
          <w:fldChar w:fldCharType="separate"/>
        </w:r>
        <w:r w:rsidR="0085474E">
          <w:rPr>
            <w:noProof/>
            <w:webHidden/>
          </w:rPr>
          <w:t>56</w:t>
        </w:r>
        <w:r w:rsidR="00E72E16">
          <w:rPr>
            <w:noProof/>
            <w:webHidden/>
          </w:rPr>
          <w:fldChar w:fldCharType="end"/>
        </w:r>
      </w:hyperlink>
    </w:p>
    <w:p w14:paraId="7212F961" w14:textId="22154026"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6" w:history="1">
        <w:r w:rsidR="00E72E16" w:rsidRPr="00C73A2B">
          <w:rPr>
            <w:rStyle w:val="Hyperlink"/>
            <w:noProof/>
          </w:rPr>
          <w:t>Figure 13:</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in Plan Period</w:t>
        </w:r>
        <w:r w:rsidR="00E72E16">
          <w:rPr>
            <w:noProof/>
            <w:webHidden/>
          </w:rPr>
          <w:tab/>
        </w:r>
        <w:r w:rsidR="00E72E16">
          <w:rPr>
            <w:noProof/>
            <w:webHidden/>
          </w:rPr>
          <w:fldChar w:fldCharType="begin"/>
        </w:r>
        <w:r w:rsidR="00E72E16">
          <w:rPr>
            <w:noProof/>
            <w:webHidden/>
          </w:rPr>
          <w:instrText xml:space="preserve"> PAGEREF _Toc121227616 \h </w:instrText>
        </w:r>
        <w:r w:rsidR="00E72E16">
          <w:rPr>
            <w:noProof/>
            <w:webHidden/>
          </w:rPr>
        </w:r>
        <w:r w:rsidR="00E72E16">
          <w:rPr>
            <w:noProof/>
            <w:webHidden/>
          </w:rPr>
          <w:fldChar w:fldCharType="separate"/>
        </w:r>
        <w:r w:rsidR="0085474E">
          <w:rPr>
            <w:noProof/>
            <w:webHidden/>
          </w:rPr>
          <w:t>59</w:t>
        </w:r>
        <w:r w:rsidR="00E72E16">
          <w:rPr>
            <w:noProof/>
            <w:webHidden/>
          </w:rPr>
          <w:fldChar w:fldCharType="end"/>
        </w:r>
      </w:hyperlink>
    </w:p>
    <w:p w14:paraId="5CF5E9FC" w14:textId="61AD4A8E"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7" w:history="1">
        <w:r w:rsidR="00E72E16" w:rsidRPr="00C73A2B">
          <w:rPr>
            <w:rStyle w:val="Hyperlink"/>
            <w:noProof/>
          </w:rPr>
          <w:t>Figure 14:</w:t>
        </w:r>
        <w:r w:rsidR="00E72E16">
          <w:rPr>
            <w:rFonts w:asciiTheme="minorHAnsi" w:eastAsiaTheme="minorEastAsia" w:hAnsiTheme="minorHAnsi" w:cstheme="minorBidi"/>
            <w:noProof/>
            <w:sz w:val="22"/>
            <w:lang w:eastAsia="en-IE"/>
          </w:rPr>
          <w:tab/>
        </w:r>
        <w:r w:rsidR="00E72E16" w:rsidRPr="00C73A2B">
          <w:rPr>
            <w:rStyle w:val="Hyperlink"/>
            <w:noProof/>
          </w:rPr>
          <w:t>Map of Dublin City Council Traveller Group Housing Schemes and Traveller Halting Sites</w:t>
        </w:r>
        <w:r w:rsidR="00E72E16">
          <w:rPr>
            <w:noProof/>
            <w:webHidden/>
          </w:rPr>
          <w:tab/>
        </w:r>
        <w:r w:rsidR="00E72E16">
          <w:rPr>
            <w:noProof/>
            <w:webHidden/>
          </w:rPr>
          <w:fldChar w:fldCharType="begin"/>
        </w:r>
        <w:r w:rsidR="00E72E16">
          <w:rPr>
            <w:noProof/>
            <w:webHidden/>
          </w:rPr>
          <w:instrText xml:space="preserve"> PAGEREF _Toc121227617 \h </w:instrText>
        </w:r>
        <w:r w:rsidR="00E72E16">
          <w:rPr>
            <w:noProof/>
            <w:webHidden/>
          </w:rPr>
        </w:r>
        <w:r w:rsidR="00E72E16">
          <w:rPr>
            <w:noProof/>
            <w:webHidden/>
          </w:rPr>
          <w:fldChar w:fldCharType="separate"/>
        </w:r>
        <w:r w:rsidR="0085474E">
          <w:rPr>
            <w:noProof/>
            <w:webHidden/>
          </w:rPr>
          <w:t>66</w:t>
        </w:r>
        <w:r w:rsidR="00E72E16">
          <w:rPr>
            <w:noProof/>
            <w:webHidden/>
          </w:rPr>
          <w:fldChar w:fldCharType="end"/>
        </w:r>
      </w:hyperlink>
    </w:p>
    <w:p w14:paraId="611E4A2D" w14:textId="6119BBBD"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8" w:history="1">
        <w:r w:rsidR="00E72E16" w:rsidRPr="00C73A2B">
          <w:rPr>
            <w:rStyle w:val="Hyperlink"/>
            <w:noProof/>
          </w:rPr>
          <w:t>Figure 2.1:</w:t>
        </w:r>
        <w:r w:rsidR="00E72E16">
          <w:rPr>
            <w:rFonts w:asciiTheme="minorHAnsi" w:eastAsiaTheme="minorEastAsia" w:hAnsiTheme="minorHAnsi" w:cstheme="minorBidi"/>
            <w:noProof/>
            <w:sz w:val="22"/>
            <w:lang w:eastAsia="en-IE"/>
          </w:rPr>
          <w:tab/>
        </w:r>
        <w:r w:rsidR="00E72E16" w:rsidRPr="00C73A2B">
          <w:rPr>
            <w:rStyle w:val="Hyperlink"/>
            <w:noProof/>
          </w:rPr>
          <w:t>HNDA Toolkit Preparation Stages</w:t>
        </w:r>
        <w:r w:rsidR="00E72E16">
          <w:rPr>
            <w:noProof/>
            <w:webHidden/>
          </w:rPr>
          <w:tab/>
        </w:r>
        <w:r w:rsidR="00E72E16">
          <w:rPr>
            <w:noProof/>
            <w:webHidden/>
          </w:rPr>
          <w:fldChar w:fldCharType="begin"/>
        </w:r>
        <w:r w:rsidR="00E72E16">
          <w:rPr>
            <w:noProof/>
            <w:webHidden/>
          </w:rPr>
          <w:instrText xml:space="preserve"> PAGEREF _Toc121227618 \h </w:instrText>
        </w:r>
        <w:r w:rsidR="00E72E16">
          <w:rPr>
            <w:noProof/>
            <w:webHidden/>
          </w:rPr>
        </w:r>
        <w:r w:rsidR="00E72E16">
          <w:rPr>
            <w:noProof/>
            <w:webHidden/>
          </w:rPr>
          <w:fldChar w:fldCharType="separate"/>
        </w:r>
        <w:r w:rsidR="0085474E">
          <w:rPr>
            <w:noProof/>
            <w:webHidden/>
          </w:rPr>
          <w:t>81</w:t>
        </w:r>
        <w:r w:rsidR="00E72E16">
          <w:rPr>
            <w:noProof/>
            <w:webHidden/>
          </w:rPr>
          <w:fldChar w:fldCharType="end"/>
        </w:r>
      </w:hyperlink>
    </w:p>
    <w:p w14:paraId="6210942F" w14:textId="58A31ADE"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19" w:history="1">
        <w:r w:rsidR="00E72E16" w:rsidRPr="00C73A2B">
          <w:rPr>
            <w:rStyle w:val="Hyperlink"/>
            <w:noProof/>
          </w:rPr>
          <w:t>Figure 2-2:</w:t>
        </w:r>
        <w:r w:rsidR="00E72E16">
          <w:rPr>
            <w:rFonts w:asciiTheme="minorHAnsi" w:eastAsiaTheme="minorEastAsia" w:hAnsiTheme="minorHAnsi" w:cstheme="minorBidi"/>
            <w:noProof/>
            <w:sz w:val="22"/>
            <w:lang w:eastAsia="en-IE"/>
          </w:rPr>
          <w:tab/>
        </w:r>
        <w:r w:rsidR="00E72E16" w:rsidRPr="00C73A2B">
          <w:rPr>
            <w:rStyle w:val="Hyperlink"/>
            <w:noProof/>
          </w:rPr>
          <w:t>Homeless Households and Individuals (Dublin City Social Housing Needs Assessment, June 2021)</w:t>
        </w:r>
        <w:r w:rsidR="00E72E16">
          <w:rPr>
            <w:noProof/>
            <w:webHidden/>
          </w:rPr>
          <w:tab/>
        </w:r>
        <w:r w:rsidR="00E72E16">
          <w:rPr>
            <w:noProof/>
            <w:webHidden/>
          </w:rPr>
          <w:fldChar w:fldCharType="begin"/>
        </w:r>
        <w:r w:rsidR="00E72E16">
          <w:rPr>
            <w:noProof/>
            <w:webHidden/>
          </w:rPr>
          <w:instrText xml:space="preserve"> PAGEREF _Toc121227619 \h </w:instrText>
        </w:r>
        <w:r w:rsidR="00E72E16">
          <w:rPr>
            <w:noProof/>
            <w:webHidden/>
          </w:rPr>
        </w:r>
        <w:r w:rsidR="00E72E16">
          <w:rPr>
            <w:noProof/>
            <w:webHidden/>
          </w:rPr>
          <w:fldChar w:fldCharType="separate"/>
        </w:r>
        <w:r w:rsidR="0085474E">
          <w:rPr>
            <w:noProof/>
            <w:webHidden/>
          </w:rPr>
          <w:t>85</w:t>
        </w:r>
        <w:r w:rsidR="00E72E16">
          <w:rPr>
            <w:noProof/>
            <w:webHidden/>
          </w:rPr>
          <w:fldChar w:fldCharType="end"/>
        </w:r>
      </w:hyperlink>
    </w:p>
    <w:p w14:paraId="3111C83C" w14:textId="3C4AF4EF"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0" w:history="1">
        <w:r w:rsidR="00E72E16" w:rsidRPr="00C73A2B">
          <w:rPr>
            <w:rStyle w:val="Hyperlink"/>
            <w:noProof/>
          </w:rPr>
          <w:t>Figure 2-3:</w:t>
        </w:r>
        <w:r w:rsidR="00E72E16">
          <w:rPr>
            <w:rFonts w:asciiTheme="minorHAnsi" w:eastAsiaTheme="minorEastAsia" w:hAnsiTheme="minorHAnsi" w:cstheme="minorBidi"/>
            <w:noProof/>
            <w:sz w:val="22"/>
            <w:lang w:eastAsia="en-IE"/>
          </w:rPr>
          <w:tab/>
        </w:r>
        <w:r w:rsidR="00E72E16" w:rsidRPr="00C73A2B">
          <w:rPr>
            <w:rStyle w:val="Hyperlink"/>
            <w:noProof/>
          </w:rPr>
          <w:t>Median Price Forecasts in Dublin City (Default and Custom Scenarios)</w:t>
        </w:r>
        <w:r w:rsidR="00E72E16">
          <w:rPr>
            <w:noProof/>
            <w:webHidden/>
          </w:rPr>
          <w:tab/>
        </w:r>
        <w:r w:rsidR="00E72E16">
          <w:rPr>
            <w:noProof/>
            <w:webHidden/>
          </w:rPr>
          <w:fldChar w:fldCharType="begin"/>
        </w:r>
        <w:r w:rsidR="00E72E16">
          <w:rPr>
            <w:noProof/>
            <w:webHidden/>
          </w:rPr>
          <w:instrText xml:space="preserve"> PAGEREF _Toc121227620 \h </w:instrText>
        </w:r>
        <w:r w:rsidR="00E72E16">
          <w:rPr>
            <w:noProof/>
            <w:webHidden/>
          </w:rPr>
        </w:r>
        <w:r w:rsidR="00E72E16">
          <w:rPr>
            <w:noProof/>
            <w:webHidden/>
          </w:rPr>
          <w:fldChar w:fldCharType="separate"/>
        </w:r>
        <w:r w:rsidR="0085474E">
          <w:rPr>
            <w:noProof/>
            <w:webHidden/>
          </w:rPr>
          <w:t>90</w:t>
        </w:r>
        <w:r w:rsidR="00E72E16">
          <w:rPr>
            <w:noProof/>
            <w:webHidden/>
          </w:rPr>
          <w:fldChar w:fldCharType="end"/>
        </w:r>
      </w:hyperlink>
    </w:p>
    <w:p w14:paraId="123B74A0" w14:textId="6F5272D0"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1" w:history="1">
        <w:r w:rsidR="00E72E16" w:rsidRPr="00C73A2B">
          <w:rPr>
            <w:rStyle w:val="Hyperlink"/>
            <w:noProof/>
          </w:rPr>
          <w:t>Figure 2-4:</w:t>
        </w:r>
        <w:r w:rsidR="00E72E16">
          <w:rPr>
            <w:rFonts w:asciiTheme="minorHAnsi" w:eastAsiaTheme="minorEastAsia" w:hAnsiTheme="minorHAnsi" w:cstheme="minorBidi"/>
            <w:noProof/>
            <w:sz w:val="22"/>
            <w:lang w:eastAsia="en-IE"/>
          </w:rPr>
          <w:tab/>
        </w:r>
        <w:r w:rsidR="00E72E16" w:rsidRPr="00C73A2B">
          <w:rPr>
            <w:rStyle w:val="Hyperlink"/>
            <w:noProof/>
          </w:rPr>
          <w:t>Tenure Breakdown in Dublin City and the State (Census 2016)</w:t>
        </w:r>
        <w:r w:rsidR="00E72E16">
          <w:rPr>
            <w:noProof/>
            <w:webHidden/>
          </w:rPr>
          <w:tab/>
        </w:r>
        <w:r w:rsidR="00E72E16">
          <w:rPr>
            <w:noProof/>
            <w:webHidden/>
          </w:rPr>
          <w:fldChar w:fldCharType="begin"/>
        </w:r>
        <w:r w:rsidR="00E72E16">
          <w:rPr>
            <w:noProof/>
            <w:webHidden/>
          </w:rPr>
          <w:instrText xml:space="preserve"> PAGEREF _Toc121227621 \h </w:instrText>
        </w:r>
        <w:r w:rsidR="00E72E16">
          <w:rPr>
            <w:noProof/>
            <w:webHidden/>
          </w:rPr>
        </w:r>
        <w:r w:rsidR="00E72E16">
          <w:rPr>
            <w:noProof/>
            <w:webHidden/>
          </w:rPr>
          <w:fldChar w:fldCharType="separate"/>
        </w:r>
        <w:r w:rsidR="0085474E">
          <w:rPr>
            <w:noProof/>
            <w:webHidden/>
          </w:rPr>
          <w:t>91</w:t>
        </w:r>
        <w:r w:rsidR="00E72E16">
          <w:rPr>
            <w:noProof/>
            <w:webHidden/>
          </w:rPr>
          <w:fldChar w:fldCharType="end"/>
        </w:r>
      </w:hyperlink>
    </w:p>
    <w:p w14:paraId="0DF5D4E7" w14:textId="5B9FFBFB"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2" w:history="1">
        <w:r w:rsidR="00E72E16" w:rsidRPr="00C73A2B">
          <w:rPr>
            <w:rStyle w:val="Hyperlink"/>
            <w:noProof/>
          </w:rPr>
          <w:t>Figure 2-5:</w:t>
        </w:r>
        <w:r w:rsidR="00E72E16">
          <w:rPr>
            <w:rFonts w:asciiTheme="minorHAnsi" w:eastAsiaTheme="minorEastAsia" w:hAnsiTheme="minorHAnsi" w:cstheme="minorBidi"/>
            <w:noProof/>
            <w:sz w:val="22"/>
            <w:lang w:eastAsia="en-IE"/>
          </w:rPr>
          <w:tab/>
        </w:r>
        <w:r w:rsidR="00E72E16" w:rsidRPr="00C73A2B">
          <w:rPr>
            <w:rStyle w:val="Hyperlink"/>
            <w:noProof/>
          </w:rPr>
          <w:t>Median Rental Forecast for Dublin City (Default and Custom Scenarios)</w:t>
        </w:r>
        <w:r w:rsidR="00E72E16">
          <w:rPr>
            <w:noProof/>
            <w:webHidden/>
          </w:rPr>
          <w:tab/>
        </w:r>
        <w:r w:rsidR="00E72E16">
          <w:rPr>
            <w:noProof/>
            <w:webHidden/>
          </w:rPr>
          <w:fldChar w:fldCharType="begin"/>
        </w:r>
        <w:r w:rsidR="00E72E16">
          <w:rPr>
            <w:noProof/>
            <w:webHidden/>
          </w:rPr>
          <w:instrText xml:space="preserve"> PAGEREF _Toc121227622 \h </w:instrText>
        </w:r>
        <w:r w:rsidR="00E72E16">
          <w:rPr>
            <w:noProof/>
            <w:webHidden/>
          </w:rPr>
        </w:r>
        <w:r w:rsidR="00E72E16">
          <w:rPr>
            <w:noProof/>
            <w:webHidden/>
          </w:rPr>
          <w:fldChar w:fldCharType="separate"/>
        </w:r>
        <w:r w:rsidR="0085474E">
          <w:rPr>
            <w:noProof/>
            <w:webHidden/>
          </w:rPr>
          <w:t>94</w:t>
        </w:r>
        <w:r w:rsidR="00E72E16">
          <w:rPr>
            <w:noProof/>
            <w:webHidden/>
          </w:rPr>
          <w:fldChar w:fldCharType="end"/>
        </w:r>
      </w:hyperlink>
    </w:p>
    <w:p w14:paraId="2AF54CEE" w14:textId="4F8CFC99"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3" w:history="1">
        <w:r w:rsidR="00E72E16" w:rsidRPr="00C73A2B">
          <w:rPr>
            <w:rStyle w:val="Hyperlink"/>
            <w:noProof/>
          </w:rPr>
          <w:t>Figure 3-1:</w:t>
        </w:r>
        <w:r w:rsidR="00E72E16">
          <w:rPr>
            <w:rFonts w:asciiTheme="minorHAnsi" w:eastAsiaTheme="minorEastAsia" w:hAnsiTheme="minorHAnsi" w:cstheme="minorBidi"/>
            <w:noProof/>
            <w:sz w:val="22"/>
            <w:lang w:eastAsia="en-IE"/>
          </w:rPr>
          <w:tab/>
        </w:r>
        <w:r w:rsidR="00E72E16" w:rsidRPr="00C73A2B">
          <w:rPr>
            <w:rStyle w:val="Hyperlink"/>
            <w:noProof/>
          </w:rPr>
          <w:t>Projected Median Weekly Rents, 2020-2028</w:t>
        </w:r>
        <w:r w:rsidR="00E72E16">
          <w:rPr>
            <w:noProof/>
            <w:webHidden/>
          </w:rPr>
          <w:tab/>
        </w:r>
        <w:r w:rsidR="00E72E16">
          <w:rPr>
            <w:noProof/>
            <w:webHidden/>
          </w:rPr>
          <w:fldChar w:fldCharType="begin"/>
        </w:r>
        <w:r w:rsidR="00E72E16">
          <w:rPr>
            <w:noProof/>
            <w:webHidden/>
          </w:rPr>
          <w:instrText xml:space="preserve"> PAGEREF _Toc121227623 \h </w:instrText>
        </w:r>
        <w:r w:rsidR="00E72E16">
          <w:rPr>
            <w:noProof/>
            <w:webHidden/>
          </w:rPr>
        </w:r>
        <w:r w:rsidR="00E72E16">
          <w:rPr>
            <w:noProof/>
            <w:webHidden/>
          </w:rPr>
          <w:fldChar w:fldCharType="separate"/>
        </w:r>
        <w:r w:rsidR="0085474E">
          <w:rPr>
            <w:noProof/>
            <w:webHidden/>
          </w:rPr>
          <w:t>101</w:t>
        </w:r>
        <w:r w:rsidR="00E72E16">
          <w:rPr>
            <w:noProof/>
            <w:webHidden/>
          </w:rPr>
          <w:fldChar w:fldCharType="end"/>
        </w:r>
      </w:hyperlink>
    </w:p>
    <w:p w14:paraId="1F9503FB" w14:textId="54C91A66"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4" w:history="1">
        <w:r w:rsidR="00E72E16" w:rsidRPr="00C73A2B">
          <w:rPr>
            <w:rStyle w:val="Hyperlink"/>
            <w:noProof/>
          </w:rPr>
          <w:t>Figure 3-2:</w:t>
        </w:r>
        <w:r w:rsidR="00E72E16">
          <w:rPr>
            <w:rFonts w:asciiTheme="minorHAnsi" w:eastAsiaTheme="minorEastAsia" w:hAnsiTheme="minorHAnsi" w:cstheme="minorBidi"/>
            <w:noProof/>
            <w:sz w:val="22"/>
            <w:lang w:eastAsia="en-IE"/>
          </w:rPr>
          <w:tab/>
        </w:r>
        <w:r w:rsidR="00E72E16" w:rsidRPr="00C73A2B">
          <w:rPr>
            <w:rStyle w:val="Hyperlink"/>
            <w:noProof/>
          </w:rPr>
          <w:t>Projected Housing Need in Dublin City by Tenure, 2023-2028</w:t>
        </w:r>
        <w:r w:rsidR="00E72E16">
          <w:rPr>
            <w:noProof/>
            <w:webHidden/>
          </w:rPr>
          <w:tab/>
        </w:r>
        <w:r w:rsidR="00E72E16">
          <w:rPr>
            <w:noProof/>
            <w:webHidden/>
          </w:rPr>
          <w:fldChar w:fldCharType="begin"/>
        </w:r>
        <w:r w:rsidR="00E72E16">
          <w:rPr>
            <w:noProof/>
            <w:webHidden/>
          </w:rPr>
          <w:instrText xml:space="preserve"> PAGEREF _Toc121227624 \h </w:instrText>
        </w:r>
        <w:r w:rsidR="00E72E16">
          <w:rPr>
            <w:noProof/>
            <w:webHidden/>
          </w:rPr>
        </w:r>
        <w:r w:rsidR="00E72E16">
          <w:rPr>
            <w:noProof/>
            <w:webHidden/>
          </w:rPr>
          <w:fldChar w:fldCharType="separate"/>
        </w:r>
        <w:r w:rsidR="0085474E">
          <w:rPr>
            <w:noProof/>
            <w:webHidden/>
          </w:rPr>
          <w:t>104</w:t>
        </w:r>
        <w:r w:rsidR="00E72E16">
          <w:rPr>
            <w:noProof/>
            <w:webHidden/>
          </w:rPr>
          <w:fldChar w:fldCharType="end"/>
        </w:r>
      </w:hyperlink>
    </w:p>
    <w:p w14:paraId="32C66C88" w14:textId="13904F96"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5" w:history="1">
        <w:r w:rsidR="00E72E16" w:rsidRPr="00C73A2B">
          <w:rPr>
            <w:rStyle w:val="Hyperlink"/>
            <w:noProof/>
          </w:rPr>
          <w:t>Figure 3-3:</w:t>
        </w:r>
        <w:r w:rsidR="00E72E16">
          <w:rPr>
            <w:rFonts w:asciiTheme="minorHAnsi" w:eastAsiaTheme="minorEastAsia" w:hAnsiTheme="minorHAnsi" w:cstheme="minorBidi"/>
            <w:noProof/>
            <w:sz w:val="22"/>
            <w:lang w:eastAsia="en-IE"/>
          </w:rPr>
          <w:tab/>
        </w:r>
        <w:r w:rsidR="00E72E16" w:rsidRPr="00C73A2B">
          <w:rPr>
            <w:rStyle w:val="Hyperlink"/>
            <w:noProof/>
          </w:rPr>
          <w:t>Projected Housing Need by Tenure – Annual Distribution, 2023-2028</w:t>
        </w:r>
        <w:r w:rsidR="00E72E16">
          <w:rPr>
            <w:noProof/>
            <w:webHidden/>
          </w:rPr>
          <w:tab/>
        </w:r>
        <w:r w:rsidR="00E72E16">
          <w:rPr>
            <w:noProof/>
            <w:webHidden/>
          </w:rPr>
          <w:fldChar w:fldCharType="begin"/>
        </w:r>
        <w:r w:rsidR="00E72E16">
          <w:rPr>
            <w:noProof/>
            <w:webHidden/>
          </w:rPr>
          <w:instrText xml:space="preserve"> PAGEREF _Toc121227625 \h </w:instrText>
        </w:r>
        <w:r w:rsidR="00E72E16">
          <w:rPr>
            <w:noProof/>
            <w:webHidden/>
          </w:rPr>
        </w:r>
        <w:r w:rsidR="00E72E16">
          <w:rPr>
            <w:noProof/>
            <w:webHidden/>
          </w:rPr>
          <w:fldChar w:fldCharType="separate"/>
        </w:r>
        <w:r w:rsidR="0085474E">
          <w:rPr>
            <w:noProof/>
            <w:webHidden/>
          </w:rPr>
          <w:t>104</w:t>
        </w:r>
        <w:r w:rsidR="00E72E16">
          <w:rPr>
            <w:noProof/>
            <w:webHidden/>
          </w:rPr>
          <w:fldChar w:fldCharType="end"/>
        </w:r>
      </w:hyperlink>
    </w:p>
    <w:p w14:paraId="013E67AA" w14:textId="0B087093"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6" w:history="1">
        <w:r w:rsidR="00E72E16" w:rsidRPr="00C73A2B">
          <w:rPr>
            <w:rStyle w:val="Hyperlink"/>
            <w:noProof/>
          </w:rPr>
          <w:t>Figure 3-4:</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over the Plan Period</w:t>
        </w:r>
        <w:r w:rsidR="00E72E16">
          <w:rPr>
            <w:noProof/>
            <w:webHidden/>
          </w:rPr>
          <w:tab/>
        </w:r>
        <w:r w:rsidR="00E72E16">
          <w:rPr>
            <w:noProof/>
            <w:webHidden/>
          </w:rPr>
          <w:fldChar w:fldCharType="begin"/>
        </w:r>
        <w:r w:rsidR="00E72E16">
          <w:rPr>
            <w:noProof/>
            <w:webHidden/>
          </w:rPr>
          <w:instrText xml:space="preserve"> PAGEREF _Toc121227626 \h </w:instrText>
        </w:r>
        <w:r w:rsidR="00E72E16">
          <w:rPr>
            <w:noProof/>
            <w:webHidden/>
          </w:rPr>
        </w:r>
        <w:r w:rsidR="00E72E16">
          <w:rPr>
            <w:noProof/>
            <w:webHidden/>
          </w:rPr>
          <w:fldChar w:fldCharType="separate"/>
        </w:r>
        <w:r w:rsidR="0085474E">
          <w:rPr>
            <w:noProof/>
            <w:webHidden/>
          </w:rPr>
          <w:t>106</w:t>
        </w:r>
        <w:r w:rsidR="00E72E16">
          <w:rPr>
            <w:noProof/>
            <w:webHidden/>
          </w:rPr>
          <w:fldChar w:fldCharType="end"/>
        </w:r>
      </w:hyperlink>
    </w:p>
    <w:p w14:paraId="521B9875" w14:textId="1359042C"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7" w:history="1">
        <w:r w:rsidR="00E72E16" w:rsidRPr="00C73A2B">
          <w:rPr>
            <w:rStyle w:val="Hyperlink"/>
            <w:noProof/>
          </w:rPr>
          <w:t>Figure 3-5:</w:t>
        </w:r>
        <w:r w:rsidR="00E72E16">
          <w:rPr>
            <w:rFonts w:asciiTheme="minorHAnsi" w:eastAsiaTheme="minorEastAsia" w:hAnsiTheme="minorHAnsi" w:cstheme="minorBidi"/>
            <w:noProof/>
            <w:sz w:val="22"/>
            <w:lang w:eastAsia="en-IE"/>
          </w:rPr>
          <w:tab/>
        </w:r>
        <w:r w:rsidR="00E72E16" w:rsidRPr="00C73A2B">
          <w:rPr>
            <w:rStyle w:val="Hyperlink"/>
            <w:noProof/>
          </w:rPr>
          <w:t>Households by Number of Rooms in Dublin City, 2016</w:t>
        </w:r>
        <w:r w:rsidR="00E72E16">
          <w:rPr>
            <w:noProof/>
            <w:webHidden/>
          </w:rPr>
          <w:tab/>
        </w:r>
        <w:r w:rsidR="00E72E16">
          <w:rPr>
            <w:noProof/>
            <w:webHidden/>
          </w:rPr>
          <w:fldChar w:fldCharType="begin"/>
        </w:r>
        <w:r w:rsidR="00E72E16">
          <w:rPr>
            <w:noProof/>
            <w:webHidden/>
          </w:rPr>
          <w:instrText xml:space="preserve"> PAGEREF _Toc121227627 \h </w:instrText>
        </w:r>
        <w:r w:rsidR="00E72E16">
          <w:rPr>
            <w:noProof/>
            <w:webHidden/>
          </w:rPr>
        </w:r>
        <w:r w:rsidR="00E72E16">
          <w:rPr>
            <w:noProof/>
            <w:webHidden/>
          </w:rPr>
          <w:fldChar w:fldCharType="separate"/>
        </w:r>
        <w:r w:rsidR="0085474E">
          <w:rPr>
            <w:noProof/>
            <w:webHidden/>
          </w:rPr>
          <w:t>108</w:t>
        </w:r>
        <w:r w:rsidR="00E72E16">
          <w:rPr>
            <w:noProof/>
            <w:webHidden/>
          </w:rPr>
          <w:fldChar w:fldCharType="end"/>
        </w:r>
      </w:hyperlink>
    </w:p>
    <w:p w14:paraId="07B4A716" w14:textId="32F2A55A"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8" w:history="1">
        <w:r w:rsidR="00E72E16" w:rsidRPr="00C73A2B">
          <w:rPr>
            <w:rStyle w:val="Hyperlink"/>
            <w:noProof/>
          </w:rPr>
          <w:t>Figure 3-6:</w:t>
        </w:r>
        <w:r w:rsidR="00E72E16">
          <w:rPr>
            <w:rFonts w:asciiTheme="minorHAnsi" w:eastAsiaTheme="minorEastAsia" w:hAnsiTheme="minorHAnsi" w:cstheme="minorBidi"/>
            <w:noProof/>
            <w:sz w:val="22"/>
            <w:lang w:eastAsia="en-IE"/>
          </w:rPr>
          <w:tab/>
        </w:r>
        <w:r w:rsidR="00E72E16" w:rsidRPr="00C73A2B">
          <w:rPr>
            <w:rStyle w:val="Hyperlink"/>
            <w:noProof/>
          </w:rPr>
          <w:t>Forecast Dwelling Type Distribution 2023-2028 in Dublin City</w:t>
        </w:r>
        <w:r w:rsidR="00E72E16">
          <w:rPr>
            <w:noProof/>
            <w:webHidden/>
          </w:rPr>
          <w:tab/>
        </w:r>
        <w:r w:rsidR="00E72E16">
          <w:rPr>
            <w:noProof/>
            <w:webHidden/>
          </w:rPr>
          <w:fldChar w:fldCharType="begin"/>
        </w:r>
        <w:r w:rsidR="00E72E16">
          <w:rPr>
            <w:noProof/>
            <w:webHidden/>
          </w:rPr>
          <w:instrText xml:space="preserve"> PAGEREF _Toc121227628 \h </w:instrText>
        </w:r>
        <w:r w:rsidR="00E72E16">
          <w:rPr>
            <w:noProof/>
            <w:webHidden/>
          </w:rPr>
        </w:r>
        <w:r w:rsidR="00E72E16">
          <w:rPr>
            <w:noProof/>
            <w:webHidden/>
          </w:rPr>
          <w:fldChar w:fldCharType="separate"/>
        </w:r>
        <w:r w:rsidR="0085474E">
          <w:rPr>
            <w:noProof/>
            <w:webHidden/>
          </w:rPr>
          <w:t>110</w:t>
        </w:r>
        <w:r w:rsidR="00E72E16">
          <w:rPr>
            <w:noProof/>
            <w:webHidden/>
          </w:rPr>
          <w:fldChar w:fldCharType="end"/>
        </w:r>
      </w:hyperlink>
    </w:p>
    <w:p w14:paraId="387AA91F" w14:textId="18DFC612"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29" w:history="1">
        <w:r w:rsidR="00E72E16" w:rsidRPr="00C73A2B">
          <w:rPr>
            <w:rStyle w:val="Hyperlink"/>
            <w:noProof/>
          </w:rPr>
          <w:t>Figure 1-1:</w:t>
        </w:r>
        <w:r w:rsidR="00E72E16">
          <w:rPr>
            <w:rFonts w:asciiTheme="minorHAnsi" w:eastAsiaTheme="minorEastAsia" w:hAnsiTheme="minorHAnsi" w:cstheme="minorBidi"/>
            <w:noProof/>
            <w:sz w:val="22"/>
            <w:lang w:eastAsia="en-IE"/>
          </w:rPr>
          <w:tab/>
        </w:r>
        <w:r w:rsidR="00E72E16" w:rsidRPr="00C73A2B">
          <w:rPr>
            <w:rStyle w:val="Hyperlink"/>
            <w:noProof/>
          </w:rPr>
          <w:t>Overview of the HNDA Modelling</w:t>
        </w:r>
        <w:r w:rsidR="00E72E16">
          <w:rPr>
            <w:noProof/>
            <w:webHidden/>
          </w:rPr>
          <w:tab/>
        </w:r>
        <w:r w:rsidR="00E72E16">
          <w:rPr>
            <w:noProof/>
            <w:webHidden/>
          </w:rPr>
          <w:fldChar w:fldCharType="begin"/>
        </w:r>
        <w:r w:rsidR="00E72E16">
          <w:rPr>
            <w:noProof/>
            <w:webHidden/>
          </w:rPr>
          <w:instrText xml:space="preserve"> PAGEREF _Toc121227629 \h </w:instrText>
        </w:r>
        <w:r w:rsidR="00E72E16">
          <w:rPr>
            <w:noProof/>
            <w:webHidden/>
          </w:rPr>
        </w:r>
        <w:r w:rsidR="00E72E16">
          <w:rPr>
            <w:noProof/>
            <w:webHidden/>
          </w:rPr>
          <w:fldChar w:fldCharType="separate"/>
        </w:r>
        <w:r w:rsidR="0085474E">
          <w:rPr>
            <w:noProof/>
            <w:webHidden/>
          </w:rPr>
          <w:t>124</w:t>
        </w:r>
        <w:r w:rsidR="00E72E16">
          <w:rPr>
            <w:noProof/>
            <w:webHidden/>
          </w:rPr>
          <w:fldChar w:fldCharType="end"/>
        </w:r>
      </w:hyperlink>
    </w:p>
    <w:p w14:paraId="54B6D198" w14:textId="2F31348F"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0" w:history="1">
        <w:r w:rsidR="00E72E16" w:rsidRPr="00C73A2B">
          <w:rPr>
            <w:rStyle w:val="Hyperlink"/>
            <w:noProof/>
          </w:rPr>
          <w:t>Figure 1-2:</w:t>
        </w:r>
        <w:r w:rsidR="00E72E16">
          <w:rPr>
            <w:rFonts w:asciiTheme="minorHAnsi" w:eastAsiaTheme="minorEastAsia" w:hAnsiTheme="minorHAnsi" w:cstheme="minorBidi"/>
            <w:noProof/>
            <w:sz w:val="22"/>
            <w:lang w:eastAsia="en-IE"/>
          </w:rPr>
          <w:tab/>
        </w:r>
        <w:r w:rsidR="00E72E16" w:rsidRPr="00C73A2B">
          <w:rPr>
            <w:rStyle w:val="Hyperlink"/>
            <w:noProof/>
          </w:rPr>
          <w:t>Dublin City HNDA Sub Areas</w:t>
        </w:r>
        <w:r w:rsidR="00E72E16">
          <w:rPr>
            <w:noProof/>
            <w:webHidden/>
          </w:rPr>
          <w:tab/>
        </w:r>
        <w:r w:rsidR="00E72E16">
          <w:rPr>
            <w:noProof/>
            <w:webHidden/>
          </w:rPr>
          <w:fldChar w:fldCharType="begin"/>
        </w:r>
        <w:r w:rsidR="00E72E16">
          <w:rPr>
            <w:noProof/>
            <w:webHidden/>
          </w:rPr>
          <w:instrText xml:space="preserve"> PAGEREF _Toc121227630 \h </w:instrText>
        </w:r>
        <w:r w:rsidR="00E72E16">
          <w:rPr>
            <w:noProof/>
            <w:webHidden/>
          </w:rPr>
        </w:r>
        <w:r w:rsidR="00E72E16">
          <w:rPr>
            <w:noProof/>
            <w:webHidden/>
          </w:rPr>
          <w:fldChar w:fldCharType="separate"/>
        </w:r>
        <w:r w:rsidR="0085474E">
          <w:rPr>
            <w:noProof/>
            <w:webHidden/>
          </w:rPr>
          <w:t>125</w:t>
        </w:r>
        <w:r w:rsidR="00E72E16">
          <w:rPr>
            <w:noProof/>
            <w:webHidden/>
          </w:rPr>
          <w:fldChar w:fldCharType="end"/>
        </w:r>
      </w:hyperlink>
    </w:p>
    <w:p w14:paraId="04938B11" w14:textId="374ED72A"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1" w:history="1">
        <w:r w:rsidR="00E72E16" w:rsidRPr="00C73A2B">
          <w:rPr>
            <w:rStyle w:val="Hyperlink"/>
            <w:noProof/>
          </w:rPr>
          <w:t>Figure 2-1:</w:t>
        </w:r>
        <w:r w:rsidR="00E72E16">
          <w:rPr>
            <w:rFonts w:asciiTheme="minorHAnsi" w:eastAsiaTheme="minorEastAsia" w:hAnsiTheme="minorHAnsi" w:cstheme="minorBidi"/>
            <w:noProof/>
            <w:sz w:val="22"/>
            <w:lang w:eastAsia="en-IE"/>
          </w:rPr>
          <w:tab/>
        </w:r>
        <w:r w:rsidR="00E72E16" w:rsidRPr="00C73A2B">
          <w:rPr>
            <w:rStyle w:val="Hyperlink"/>
            <w:noProof/>
          </w:rPr>
          <w:t>Summary of Needs - Dublin City</w:t>
        </w:r>
        <w:r w:rsidR="00E72E16">
          <w:rPr>
            <w:noProof/>
            <w:webHidden/>
          </w:rPr>
          <w:tab/>
        </w:r>
        <w:r w:rsidR="00E72E16">
          <w:rPr>
            <w:noProof/>
            <w:webHidden/>
          </w:rPr>
          <w:fldChar w:fldCharType="begin"/>
        </w:r>
        <w:r w:rsidR="00E72E16">
          <w:rPr>
            <w:noProof/>
            <w:webHidden/>
          </w:rPr>
          <w:instrText xml:space="preserve"> PAGEREF _Toc121227631 \h </w:instrText>
        </w:r>
        <w:r w:rsidR="00E72E16">
          <w:rPr>
            <w:noProof/>
            <w:webHidden/>
          </w:rPr>
        </w:r>
        <w:r w:rsidR="00E72E16">
          <w:rPr>
            <w:noProof/>
            <w:webHidden/>
          </w:rPr>
          <w:fldChar w:fldCharType="separate"/>
        </w:r>
        <w:r w:rsidR="0085474E">
          <w:rPr>
            <w:noProof/>
            <w:webHidden/>
          </w:rPr>
          <w:t>164</w:t>
        </w:r>
        <w:r w:rsidR="00E72E16">
          <w:rPr>
            <w:noProof/>
            <w:webHidden/>
          </w:rPr>
          <w:fldChar w:fldCharType="end"/>
        </w:r>
      </w:hyperlink>
    </w:p>
    <w:p w14:paraId="2B4AAC4C" w14:textId="5033B2A3"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2" w:history="1">
        <w:r w:rsidR="00E72E16" w:rsidRPr="00C73A2B">
          <w:rPr>
            <w:rStyle w:val="Hyperlink"/>
            <w:noProof/>
          </w:rPr>
          <w:t>Figure 2-2:</w:t>
        </w:r>
        <w:r w:rsidR="00E72E16">
          <w:rPr>
            <w:rFonts w:asciiTheme="minorHAnsi" w:eastAsiaTheme="minorEastAsia" w:hAnsiTheme="minorHAnsi" w:cstheme="minorBidi"/>
            <w:noProof/>
            <w:sz w:val="22"/>
            <w:lang w:eastAsia="en-IE"/>
          </w:rPr>
          <w:tab/>
        </w:r>
        <w:r w:rsidR="00E72E16" w:rsidRPr="00C73A2B">
          <w:rPr>
            <w:rStyle w:val="Hyperlink"/>
            <w:noProof/>
          </w:rPr>
          <w:t>Summary of Needs - Dublin 1</w:t>
        </w:r>
        <w:r w:rsidR="00E72E16">
          <w:rPr>
            <w:noProof/>
            <w:webHidden/>
          </w:rPr>
          <w:tab/>
        </w:r>
        <w:r w:rsidR="00E72E16">
          <w:rPr>
            <w:noProof/>
            <w:webHidden/>
          </w:rPr>
          <w:fldChar w:fldCharType="begin"/>
        </w:r>
        <w:r w:rsidR="00E72E16">
          <w:rPr>
            <w:noProof/>
            <w:webHidden/>
          </w:rPr>
          <w:instrText xml:space="preserve"> PAGEREF _Toc121227632 \h </w:instrText>
        </w:r>
        <w:r w:rsidR="00E72E16">
          <w:rPr>
            <w:noProof/>
            <w:webHidden/>
          </w:rPr>
        </w:r>
        <w:r w:rsidR="00E72E16">
          <w:rPr>
            <w:noProof/>
            <w:webHidden/>
          </w:rPr>
          <w:fldChar w:fldCharType="separate"/>
        </w:r>
        <w:r w:rsidR="0085474E">
          <w:rPr>
            <w:noProof/>
            <w:webHidden/>
          </w:rPr>
          <w:t>164</w:t>
        </w:r>
        <w:r w:rsidR="00E72E16">
          <w:rPr>
            <w:noProof/>
            <w:webHidden/>
          </w:rPr>
          <w:fldChar w:fldCharType="end"/>
        </w:r>
      </w:hyperlink>
    </w:p>
    <w:p w14:paraId="6AC09E06" w14:textId="71E7EEF6"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3" w:history="1">
        <w:r w:rsidR="00E72E16" w:rsidRPr="00C73A2B">
          <w:rPr>
            <w:rStyle w:val="Hyperlink"/>
            <w:noProof/>
          </w:rPr>
          <w:t>Figure 2-3:</w:t>
        </w:r>
        <w:r w:rsidR="00E72E16">
          <w:rPr>
            <w:rFonts w:asciiTheme="minorHAnsi" w:eastAsiaTheme="minorEastAsia" w:hAnsiTheme="minorHAnsi" w:cstheme="minorBidi"/>
            <w:noProof/>
            <w:sz w:val="22"/>
            <w:lang w:eastAsia="en-IE"/>
          </w:rPr>
          <w:tab/>
        </w:r>
        <w:r w:rsidR="00E72E16" w:rsidRPr="00C73A2B">
          <w:rPr>
            <w:rStyle w:val="Hyperlink"/>
            <w:noProof/>
          </w:rPr>
          <w:t>Summary of Needs - Dublin 8</w:t>
        </w:r>
        <w:r w:rsidR="00E72E16">
          <w:rPr>
            <w:noProof/>
            <w:webHidden/>
          </w:rPr>
          <w:tab/>
        </w:r>
        <w:r w:rsidR="00E72E16">
          <w:rPr>
            <w:noProof/>
            <w:webHidden/>
          </w:rPr>
          <w:fldChar w:fldCharType="begin"/>
        </w:r>
        <w:r w:rsidR="00E72E16">
          <w:rPr>
            <w:noProof/>
            <w:webHidden/>
          </w:rPr>
          <w:instrText xml:space="preserve"> PAGEREF _Toc121227633 \h </w:instrText>
        </w:r>
        <w:r w:rsidR="00E72E16">
          <w:rPr>
            <w:noProof/>
            <w:webHidden/>
          </w:rPr>
        </w:r>
        <w:r w:rsidR="00E72E16">
          <w:rPr>
            <w:noProof/>
            <w:webHidden/>
          </w:rPr>
          <w:fldChar w:fldCharType="separate"/>
        </w:r>
        <w:r w:rsidR="0085474E">
          <w:rPr>
            <w:noProof/>
            <w:webHidden/>
          </w:rPr>
          <w:t>165</w:t>
        </w:r>
        <w:r w:rsidR="00E72E16">
          <w:rPr>
            <w:noProof/>
            <w:webHidden/>
          </w:rPr>
          <w:fldChar w:fldCharType="end"/>
        </w:r>
      </w:hyperlink>
    </w:p>
    <w:p w14:paraId="7A7B31C7" w14:textId="1D0C2EBD"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4" w:history="1">
        <w:r w:rsidR="00E72E16" w:rsidRPr="00C73A2B">
          <w:rPr>
            <w:rStyle w:val="Hyperlink"/>
            <w:noProof/>
          </w:rPr>
          <w:t>Figure 2-4:</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over the Plan Period - DCC</w:t>
        </w:r>
        <w:r w:rsidR="00E72E16">
          <w:rPr>
            <w:noProof/>
            <w:webHidden/>
          </w:rPr>
          <w:tab/>
        </w:r>
        <w:r w:rsidR="00E72E16">
          <w:rPr>
            <w:noProof/>
            <w:webHidden/>
          </w:rPr>
          <w:fldChar w:fldCharType="begin"/>
        </w:r>
        <w:r w:rsidR="00E72E16">
          <w:rPr>
            <w:noProof/>
            <w:webHidden/>
          </w:rPr>
          <w:instrText xml:space="preserve"> PAGEREF _Toc121227634 \h </w:instrText>
        </w:r>
        <w:r w:rsidR="00E72E16">
          <w:rPr>
            <w:noProof/>
            <w:webHidden/>
          </w:rPr>
        </w:r>
        <w:r w:rsidR="00E72E16">
          <w:rPr>
            <w:noProof/>
            <w:webHidden/>
          </w:rPr>
          <w:fldChar w:fldCharType="separate"/>
        </w:r>
        <w:r w:rsidR="0085474E">
          <w:rPr>
            <w:noProof/>
            <w:webHidden/>
          </w:rPr>
          <w:t>166</w:t>
        </w:r>
        <w:r w:rsidR="00E72E16">
          <w:rPr>
            <w:noProof/>
            <w:webHidden/>
          </w:rPr>
          <w:fldChar w:fldCharType="end"/>
        </w:r>
      </w:hyperlink>
    </w:p>
    <w:p w14:paraId="6331AB2F" w14:textId="31AD967F"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5" w:history="1">
        <w:r w:rsidR="00E72E16" w:rsidRPr="00C73A2B">
          <w:rPr>
            <w:rStyle w:val="Hyperlink"/>
            <w:noProof/>
          </w:rPr>
          <w:t>Figure 2-5:</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over the Plan Period - D1</w:t>
        </w:r>
        <w:r w:rsidR="00E72E16">
          <w:rPr>
            <w:noProof/>
            <w:webHidden/>
          </w:rPr>
          <w:tab/>
        </w:r>
        <w:r w:rsidR="00E72E16">
          <w:rPr>
            <w:noProof/>
            <w:webHidden/>
          </w:rPr>
          <w:fldChar w:fldCharType="begin"/>
        </w:r>
        <w:r w:rsidR="00E72E16">
          <w:rPr>
            <w:noProof/>
            <w:webHidden/>
          </w:rPr>
          <w:instrText xml:space="preserve"> PAGEREF _Toc121227635 \h </w:instrText>
        </w:r>
        <w:r w:rsidR="00E72E16">
          <w:rPr>
            <w:noProof/>
            <w:webHidden/>
          </w:rPr>
        </w:r>
        <w:r w:rsidR="00E72E16">
          <w:rPr>
            <w:noProof/>
            <w:webHidden/>
          </w:rPr>
          <w:fldChar w:fldCharType="separate"/>
        </w:r>
        <w:r w:rsidR="0085474E">
          <w:rPr>
            <w:noProof/>
            <w:webHidden/>
          </w:rPr>
          <w:t>167</w:t>
        </w:r>
        <w:r w:rsidR="00E72E16">
          <w:rPr>
            <w:noProof/>
            <w:webHidden/>
          </w:rPr>
          <w:fldChar w:fldCharType="end"/>
        </w:r>
      </w:hyperlink>
    </w:p>
    <w:p w14:paraId="038108B6" w14:textId="416CEB91"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6" w:history="1">
        <w:r w:rsidR="00E72E16" w:rsidRPr="00C73A2B">
          <w:rPr>
            <w:rStyle w:val="Hyperlink"/>
            <w:noProof/>
          </w:rPr>
          <w:t>Figure 2-6:</w:t>
        </w:r>
        <w:r w:rsidR="00E72E16">
          <w:rPr>
            <w:rFonts w:asciiTheme="minorHAnsi" w:eastAsiaTheme="minorEastAsia" w:hAnsiTheme="minorHAnsi" w:cstheme="minorBidi"/>
            <w:noProof/>
            <w:sz w:val="22"/>
            <w:lang w:eastAsia="en-IE"/>
          </w:rPr>
          <w:tab/>
        </w:r>
        <w:r w:rsidR="00E72E16" w:rsidRPr="00C73A2B">
          <w:rPr>
            <w:rStyle w:val="Hyperlink"/>
            <w:noProof/>
          </w:rPr>
          <w:t>Forecast Household Composition over the Plan Period - D8</w:t>
        </w:r>
        <w:r w:rsidR="00E72E16">
          <w:rPr>
            <w:noProof/>
            <w:webHidden/>
          </w:rPr>
          <w:tab/>
        </w:r>
        <w:r w:rsidR="00E72E16">
          <w:rPr>
            <w:noProof/>
            <w:webHidden/>
          </w:rPr>
          <w:fldChar w:fldCharType="begin"/>
        </w:r>
        <w:r w:rsidR="00E72E16">
          <w:rPr>
            <w:noProof/>
            <w:webHidden/>
          </w:rPr>
          <w:instrText xml:space="preserve"> PAGEREF _Toc121227636 \h </w:instrText>
        </w:r>
        <w:r w:rsidR="00E72E16">
          <w:rPr>
            <w:noProof/>
            <w:webHidden/>
          </w:rPr>
        </w:r>
        <w:r w:rsidR="00E72E16">
          <w:rPr>
            <w:noProof/>
            <w:webHidden/>
          </w:rPr>
          <w:fldChar w:fldCharType="separate"/>
        </w:r>
        <w:r w:rsidR="0085474E">
          <w:rPr>
            <w:noProof/>
            <w:webHidden/>
          </w:rPr>
          <w:t>167</w:t>
        </w:r>
        <w:r w:rsidR="00E72E16">
          <w:rPr>
            <w:noProof/>
            <w:webHidden/>
          </w:rPr>
          <w:fldChar w:fldCharType="end"/>
        </w:r>
      </w:hyperlink>
    </w:p>
    <w:p w14:paraId="0837F168" w14:textId="338F78F0"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7" w:history="1">
        <w:r w:rsidR="00E72E16" w:rsidRPr="00C73A2B">
          <w:rPr>
            <w:rStyle w:val="Hyperlink"/>
            <w:noProof/>
          </w:rPr>
          <w:t>Figure 2-7:</w:t>
        </w:r>
        <w:r w:rsidR="00E72E16">
          <w:rPr>
            <w:rFonts w:asciiTheme="minorHAnsi" w:eastAsiaTheme="minorEastAsia" w:hAnsiTheme="minorHAnsi" w:cstheme="minorBidi"/>
            <w:noProof/>
            <w:sz w:val="22"/>
            <w:lang w:eastAsia="en-IE"/>
          </w:rPr>
          <w:tab/>
        </w:r>
        <w:r w:rsidR="00E72E16" w:rsidRPr="00C73A2B">
          <w:rPr>
            <w:rStyle w:val="Hyperlink"/>
            <w:noProof/>
          </w:rPr>
          <w:t>Rooms Per Household (%), 2016</w:t>
        </w:r>
        <w:r w:rsidR="00E72E16">
          <w:rPr>
            <w:noProof/>
            <w:webHidden/>
          </w:rPr>
          <w:tab/>
        </w:r>
        <w:r w:rsidR="00E72E16">
          <w:rPr>
            <w:noProof/>
            <w:webHidden/>
          </w:rPr>
          <w:fldChar w:fldCharType="begin"/>
        </w:r>
        <w:r w:rsidR="00E72E16">
          <w:rPr>
            <w:noProof/>
            <w:webHidden/>
          </w:rPr>
          <w:instrText xml:space="preserve"> PAGEREF _Toc121227637 \h </w:instrText>
        </w:r>
        <w:r w:rsidR="00E72E16">
          <w:rPr>
            <w:noProof/>
            <w:webHidden/>
          </w:rPr>
        </w:r>
        <w:r w:rsidR="00E72E16">
          <w:rPr>
            <w:noProof/>
            <w:webHidden/>
          </w:rPr>
          <w:fldChar w:fldCharType="separate"/>
        </w:r>
        <w:r w:rsidR="0085474E">
          <w:rPr>
            <w:noProof/>
            <w:webHidden/>
          </w:rPr>
          <w:t>169</w:t>
        </w:r>
        <w:r w:rsidR="00E72E16">
          <w:rPr>
            <w:noProof/>
            <w:webHidden/>
          </w:rPr>
          <w:fldChar w:fldCharType="end"/>
        </w:r>
      </w:hyperlink>
    </w:p>
    <w:p w14:paraId="6534DA9A" w14:textId="2B1B370F"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8" w:history="1">
        <w:r w:rsidR="00E72E16" w:rsidRPr="00C73A2B">
          <w:rPr>
            <w:rStyle w:val="Hyperlink"/>
            <w:noProof/>
          </w:rPr>
          <w:t>Figure 2-8:</w:t>
        </w:r>
        <w:r w:rsidR="00E72E16">
          <w:rPr>
            <w:rFonts w:asciiTheme="minorHAnsi" w:eastAsiaTheme="minorEastAsia" w:hAnsiTheme="minorHAnsi" w:cstheme="minorBidi"/>
            <w:noProof/>
            <w:sz w:val="22"/>
            <w:lang w:eastAsia="en-IE"/>
          </w:rPr>
          <w:tab/>
        </w:r>
        <w:r w:rsidR="00E72E16" w:rsidRPr="00C73A2B">
          <w:rPr>
            <w:rStyle w:val="Hyperlink"/>
            <w:noProof/>
          </w:rPr>
          <w:t>Forecast Dwelling type distribution 2023-2028 - DCC</w:t>
        </w:r>
        <w:r w:rsidR="00E72E16">
          <w:rPr>
            <w:noProof/>
            <w:webHidden/>
          </w:rPr>
          <w:tab/>
        </w:r>
        <w:r w:rsidR="00E72E16">
          <w:rPr>
            <w:noProof/>
            <w:webHidden/>
          </w:rPr>
          <w:fldChar w:fldCharType="begin"/>
        </w:r>
        <w:r w:rsidR="00E72E16">
          <w:rPr>
            <w:noProof/>
            <w:webHidden/>
          </w:rPr>
          <w:instrText xml:space="preserve"> PAGEREF _Toc121227638 \h </w:instrText>
        </w:r>
        <w:r w:rsidR="00E72E16">
          <w:rPr>
            <w:noProof/>
            <w:webHidden/>
          </w:rPr>
        </w:r>
        <w:r w:rsidR="00E72E16">
          <w:rPr>
            <w:noProof/>
            <w:webHidden/>
          </w:rPr>
          <w:fldChar w:fldCharType="separate"/>
        </w:r>
        <w:r w:rsidR="0085474E">
          <w:rPr>
            <w:noProof/>
            <w:webHidden/>
          </w:rPr>
          <w:t>170</w:t>
        </w:r>
        <w:r w:rsidR="00E72E16">
          <w:rPr>
            <w:noProof/>
            <w:webHidden/>
          </w:rPr>
          <w:fldChar w:fldCharType="end"/>
        </w:r>
      </w:hyperlink>
    </w:p>
    <w:p w14:paraId="37B32C26" w14:textId="25A233CD"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39" w:history="1">
        <w:r w:rsidR="00E72E16" w:rsidRPr="00C73A2B">
          <w:rPr>
            <w:rStyle w:val="Hyperlink"/>
            <w:noProof/>
          </w:rPr>
          <w:t>Figure 2-9:</w:t>
        </w:r>
        <w:r w:rsidR="00E72E16">
          <w:rPr>
            <w:rFonts w:asciiTheme="minorHAnsi" w:eastAsiaTheme="minorEastAsia" w:hAnsiTheme="minorHAnsi" w:cstheme="minorBidi"/>
            <w:noProof/>
            <w:sz w:val="22"/>
            <w:lang w:eastAsia="en-IE"/>
          </w:rPr>
          <w:tab/>
        </w:r>
        <w:r w:rsidR="00E72E16" w:rsidRPr="00C73A2B">
          <w:rPr>
            <w:rStyle w:val="Hyperlink"/>
            <w:noProof/>
          </w:rPr>
          <w:t>Forecast Dwelling Type Distribution 2023-2028 - D1</w:t>
        </w:r>
        <w:r w:rsidR="00E72E16">
          <w:rPr>
            <w:noProof/>
            <w:webHidden/>
          </w:rPr>
          <w:tab/>
        </w:r>
        <w:r w:rsidR="00E72E16">
          <w:rPr>
            <w:noProof/>
            <w:webHidden/>
          </w:rPr>
          <w:fldChar w:fldCharType="begin"/>
        </w:r>
        <w:r w:rsidR="00E72E16">
          <w:rPr>
            <w:noProof/>
            <w:webHidden/>
          </w:rPr>
          <w:instrText xml:space="preserve"> PAGEREF _Toc121227639 \h </w:instrText>
        </w:r>
        <w:r w:rsidR="00E72E16">
          <w:rPr>
            <w:noProof/>
            <w:webHidden/>
          </w:rPr>
        </w:r>
        <w:r w:rsidR="00E72E16">
          <w:rPr>
            <w:noProof/>
            <w:webHidden/>
          </w:rPr>
          <w:fldChar w:fldCharType="separate"/>
        </w:r>
        <w:r w:rsidR="0085474E">
          <w:rPr>
            <w:noProof/>
            <w:webHidden/>
          </w:rPr>
          <w:t>171</w:t>
        </w:r>
        <w:r w:rsidR="00E72E16">
          <w:rPr>
            <w:noProof/>
            <w:webHidden/>
          </w:rPr>
          <w:fldChar w:fldCharType="end"/>
        </w:r>
      </w:hyperlink>
    </w:p>
    <w:p w14:paraId="6FB17E5A" w14:textId="44DFE5B1"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0" w:history="1">
        <w:r w:rsidR="00E72E16" w:rsidRPr="00C73A2B">
          <w:rPr>
            <w:rStyle w:val="Hyperlink"/>
            <w:noProof/>
          </w:rPr>
          <w:t>Figure 2-10:</w:t>
        </w:r>
        <w:r w:rsidR="00E72E16">
          <w:rPr>
            <w:rFonts w:asciiTheme="minorHAnsi" w:eastAsiaTheme="minorEastAsia" w:hAnsiTheme="minorHAnsi" w:cstheme="minorBidi"/>
            <w:noProof/>
            <w:sz w:val="22"/>
            <w:lang w:eastAsia="en-IE"/>
          </w:rPr>
          <w:tab/>
        </w:r>
        <w:r w:rsidR="00E72E16" w:rsidRPr="00C73A2B">
          <w:rPr>
            <w:rStyle w:val="Hyperlink"/>
            <w:noProof/>
          </w:rPr>
          <w:t>Forecast Dwelling Type Distribution 2023-2028 - D8</w:t>
        </w:r>
        <w:r w:rsidR="00E72E16">
          <w:rPr>
            <w:noProof/>
            <w:webHidden/>
          </w:rPr>
          <w:tab/>
        </w:r>
        <w:r w:rsidR="00E72E16">
          <w:rPr>
            <w:noProof/>
            <w:webHidden/>
          </w:rPr>
          <w:fldChar w:fldCharType="begin"/>
        </w:r>
        <w:r w:rsidR="00E72E16">
          <w:rPr>
            <w:noProof/>
            <w:webHidden/>
          </w:rPr>
          <w:instrText xml:space="preserve"> PAGEREF _Toc121227640 \h </w:instrText>
        </w:r>
        <w:r w:rsidR="00E72E16">
          <w:rPr>
            <w:noProof/>
            <w:webHidden/>
          </w:rPr>
        </w:r>
        <w:r w:rsidR="00E72E16">
          <w:rPr>
            <w:noProof/>
            <w:webHidden/>
          </w:rPr>
          <w:fldChar w:fldCharType="separate"/>
        </w:r>
        <w:r w:rsidR="0085474E">
          <w:rPr>
            <w:noProof/>
            <w:webHidden/>
          </w:rPr>
          <w:t>171</w:t>
        </w:r>
        <w:r w:rsidR="00E72E16">
          <w:rPr>
            <w:noProof/>
            <w:webHidden/>
          </w:rPr>
          <w:fldChar w:fldCharType="end"/>
        </w:r>
      </w:hyperlink>
    </w:p>
    <w:p w14:paraId="074926A7" w14:textId="0A2E72C1"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1" w:history="1">
        <w:r w:rsidR="00E72E16" w:rsidRPr="00C73A2B">
          <w:rPr>
            <w:rStyle w:val="Hyperlink"/>
            <w:noProof/>
          </w:rPr>
          <w:t>Figure 1:</w:t>
        </w:r>
        <w:r w:rsidR="00E72E16">
          <w:rPr>
            <w:rFonts w:asciiTheme="minorHAnsi" w:eastAsiaTheme="minorEastAsia" w:hAnsiTheme="minorHAnsi" w:cstheme="minorBidi"/>
            <w:noProof/>
            <w:sz w:val="22"/>
            <w:lang w:eastAsia="en-IE"/>
          </w:rPr>
          <w:tab/>
        </w:r>
        <w:r w:rsidR="00E72E16" w:rsidRPr="00C73A2B">
          <w:rPr>
            <w:rStyle w:val="Hyperlink"/>
            <w:noProof/>
          </w:rPr>
          <w:t>The 5 Regional M50 Centres</w:t>
        </w:r>
        <w:r w:rsidR="00E72E16">
          <w:rPr>
            <w:noProof/>
            <w:webHidden/>
          </w:rPr>
          <w:tab/>
        </w:r>
        <w:r w:rsidR="00E72E16">
          <w:rPr>
            <w:noProof/>
            <w:webHidden/>
          </w:rPr>
          <w:fldChar w:fldCharType="begin"/>
        </w:r>
        <w:r w:rsidR="00E72E16">
          <w:rPr>
            <w:noProof/>
            <w:webHidden/>
          </w:rPr>
          <w:instrText xml:space="preserve"> PAGEREF _Toc121227641 \h </w:instrText>
        </w:r>
        <w:r w:rsidR="00E72E16">
          <w:rPr>
            <w:noProof/>
            <w:webHidden/>
          </w:rPr>
        </w:r>
        <w:r w:rsidR="00E72E16">
          <w:rPr>
            <w:noProof/>
            <w:webHidden/>
          </w:rPr>
          <w:fldChar w:fldCharType="separate"/>
        </w:r>
        <w:r w:rsidR="0085474E">
          <w:rPr>
            <w:noProof/>
            <w:webHidden/>
          </w:rPr>
          <w:t>180</w:t>
        </w:r>
        <w:r w:rsidR="00E72E16">
          <w:rPr>
            <w:noProof/>
            <w:webHidden/>
          </w:rPr>
          <w:fldChar w:fldCharType="end"/>
        </w:r>
      </w:hyperlink>
    </w:p>
    <w:p w14:paraId="1C5C9422" w14:textId="0012D9C9"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2" w:history="1">
        <w:r w:rsidR="00E72E16" w:rsidRPr="00C73A2B">
          <w:rPr>
            <w:rStyle w:val="Hyperlink"/>
            <w:noProof/>
          </w:rPr>
          <w:t>Figure 2:</w:t>
        </w:r>
        <w:r w:rsidR="00E72E16">
          <w:rPr>
            <w:rFonts w:asciiTheme="minorHAnsi" w:eastAsiaTheme="minorEastAsia" w:hAnsiTheme="minorHAnsi" w:cstheme="minorBidi"/>
            <w:noProof/>
            <w:sz w:val="22"/>
            <w:lang w:eastAsia="en-IE"/>
          </w:rPr>
          <w:tab/>
        </w:r>
        <w:r w:rsidR="00E72E16" w:rsidRPr="00C73A2B">
          <w:rPr>
            <w:rStyle w:val="Hyperlink"/>
            <w:noProof/>
          </w:rPr>
          <w:t>Footfall % Change in Dublin City Retail Core During 1st Covid Lockdown in 2020</w:t>
        </w:r>
        <w:r w:rsidR="00E72E16">
          <w:rPr>
            <w:noProof/>
            <w:webHidden/>
          </w:rPr>
          <w:tab/>
        </w:r>
        <w:r w:rsidR="00E72E16">
          <w:rPr>
            <w:noProof/>
            <w:webHidden/>
          </w:rPr>
          <w:fldChar w:fldCharType="begin"/>
        </w:r>
        <w:r w:rsidR="00E72E16">
          <w:rPr>
            <w:noProof/>
            <w:webHidden/>
          </w:rPr>
          <w:instrText xml:space="preserve"> PAGEREF _Toc121227642 \h </w:instrText>
        </w:r>
        <w:r w:rsidR="00E72E16">
          <w:rPr>
            <w:noProof/>
            <w:webHidden/>
          </w:rPr>
        </w:r>
        <w:r w:rsidR="00E72E16">
          <w:rPr>
            <w:noProof/>
            <w:webHidden/>
          </w:rPr>
          <w:fldChar w:fldCharType="separate"/>
        </w:r>
        <w:r w:rsidR="0085474E">
          <w:rPr>
            <w:noProof/>
            <w:webHidden/>
          </w:rPr>
          <w:t>181</w:t>
        </w:r>
        <w:r w:rsidR="00E72E16">
          <w:rPr>
            <w:noProof/>
            <w:webHidden/>
          </w:rPr>
          <w:fldChar w:fldCharType="end"/>
        </w:r>
      </w:hyperlink>
    </w:p>
    <w:p w14:paraId="26ABB06C" w14:textId="36797230"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3" w:history="1">
        <w:r w:rsidR="00E72E16" w:rsidRPr="00C73A2B">
          <w:rPr>
            <w:rStyle w:val="Hyperlink"/>
            <w:noProof/>
          </w:rPr>
          <w:t>Figure 3:</w:t>
        </w:r>
        <w:r w:rsidR="00E72E16">
          <w:rPr>
            <w:rFonts w:asciiTheme="minorHAnsi" w:eastAsiaTheme="minorEastAsia" w:hAnsiTheme="minorHAnsi" w:cstheme="minorBidi"/>
            <w:noProof/>
            <w:sz w:val="22"/>
            <w:lang w:eastAsia="en-IE"/>
          </w:rPr>
          <w:tab/>
        </w:r>
        <w:r w:rsidR="00E72E16" w:rsidRPr="00C73A2B">
          <w:rPr>
            <w:rStyle w:val="Hyperlink"/>
            <w:noProof/>
          </w:rPr>
          <w:t>Key Routes from Office and Culture Clusters to Retail</w:t>
        </w:r>
        <w:r w:rsidR="00E72E16">
          <w:rPr>
            <w:noProof/>
            <w:webHidden/>
          </w:rPr>
          <w:tab/>
        </w:r>
        <w:r w:rsidR="00E72E16">
          <w:rPr>
            <w:noProof/>
            <w:webHidden/>
          </w:rPr>
          <w:fldChar w:fldCharType="begin"/>
        </w:r>
        <w:r w:rsidR="00E72E16">
          <w:rPr>
            <w:noProof/>
            <w:webHidden/>
          </w:rPr>
          <w:instrText xml:space="preserve"> PAGEREF _Toc121227643 \h </w:instrText>
        </w:r>
        <w:r w:rsidR="00E72E16">
          <w:rPr>
            <w:noProof/>
            <w:webHidden/>
          </w:rPr>
        </w:r>
        <w:r w:rsidR="00E72E16">
          <w:rPr>
            <w:noProof/>
            <w:webHidden/>
          </w:rPr>
          <w:fldChar w:fldCharType="separate"/>
        </w:r>
        <w:r w:rsidR="0085474E">
          <w:rPr>
            <w:noProof/>
            <w:webHidden/>
          </w:rPr>
          <w:t>195</w:t>
        </w:r>
        <w:r w:rsidR="00E72E16">
          <w:rPr>
            <w:noProof/>
            <w:webHidden/>
          </w:rPr>
          <w:fldChar w:fldCharType="end"/>
        </w:r>
      </w:hyperlink>
    </w:p>
    <w:p w14:paraId="239BF16F" w14:textId="66D3BE7B"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4" w:history="1">
        <w:r w:rsidR="00E72E16" w:rsidRPr="00C73A2B">
          <w:rPr>
            <w:rStyle w:val="Hyperlink"/>
            <w:noProof/>
          </w:rPr>
          <w:t>Figure 4:</w:t>
        </w:r>
        <w:r w:rsidR="00E72E16">
          <w:rPr>
            <w:rFonts w:asciiTheme="minorHAnsi" w:eastAsiaTheme="minorEastAsia" w:hAnsiTheme="minorHAnsi" w:cstheme="minorBidi"/>
            <w:noProof/>
            <w:sz w:val="22"/>
            <w:lang w:eastAsia="en-IE"/>
          </w:rPr>
          <w:tab/>
        </w:r>
        <w:r w:rsidR="00E72E16" w:rsidRPr="00C73A2B">
          <w:rPr>
            <w:rStyle w:val="Hyperlink"/>
            <w:noProof/>
          </w:rPr>
          <w:t>City Activity Character Areas / Quarters</w:t>
        </w:r>
        <w:r w:rsidR="00E72E16">
          <w:rPr>
            <w:noProof/>
            <w:webHidden/>
          </w:rPr>
          <w:tab/>
        </w:r>
        <w:r w:rsidR="00E72E16">
          <w:rPr>
            <w:noProof/>
            <w:webHidden/>
          </w:rPr>
          <w:fldChar w:fldCharType="begin"/>
        </w:r>
        <w:r w:rsidR="00E72E16">
          <w:rPr>
            <w:noProof/>
            <w:webHidden/>
          </w:rPr>
          <w:instrText xml:space="preserve"> PAGEREF _Toc121227644 \h </w:instrText>
        </w:r>
        <w:r w:rsidR="00E72E16">
          <w:rPr>
            <w:noProof/>
            <w:webHidden/>
          </w:rPr>
        </w:r>
        <w:r w:rsidR="00E72E16">
          <w:rPr>
            <w:noProof/>
            <w:webHidden/>
          </w:rPr>
          <w:fldChar w:fldCharType="separate"/>
        </w:r>
        <w:r w:rsidR="0085474E">
          <w:rPr>
            <w:noProof/>
            <w:webHidden/>
          </w:rPr>
          <w:t>197</w:t>
        </w:r>
        <w:r w:rsidR="00E72E16">
          <w:rPr>
            <w:noProof/>
            <w:webHidden/>
          </w:rPr>
          <w:fldChar w:fldCharType="end"/>
        </w:r>
      </w:hyperlink>
    </w:p>
    <w:p w14:paraId="3089ECC4" w14:textId="6F6E916A"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5" w:history="1">
        <w:r w:rsidR="00E72E16" w:rsidRPr="00C73A2B">
          <w:rPr>
            <w:rStyle w:val="Hyperlink"/>
            <w:noProof/>
          </w:rPr>
          <w:t>Figure 1:</w:t>
        </w:r>
        <w:r w:rsidR="00E72E16">
          <w:rPr>
            <w:rFonts w:asciiTheme="minorHAnsi" w:eastAsiaTheme="minorEastAsia" w:hAnsiTheme="minorHAnsi" w:cstheme="minorBidi"/>
            <w:noProof/>
            <w:sz w:val="22"/>
            <w:lang w:eastAsia="en-IE"/>
          </w:rPr>
          <w:tab/>
        </w:r>
        <w:r w:rsidR="00E72E16" w:rsidRPr="00C73A2B">
          <w:rPr>
            <w:rStyle w:val="Hyperlink"/>
            <w:noProof/>
          </w:rPr>
          <w:t>Height and Density</w:t>
        </w:r>
        <w:r w:rsidR="00E72E16">
          <w:rPr>
            <w:noProof/>
            <w:webHidden/>
          </w:rPr>
          <w:tab/>
        </w:r>
        <w:r w:rsidR="00E72E16">
          <w:rPr>
            <w:noProof/>
            <w:webHidden/>
          </w:rPr>
          <w:fldChar w:fldCharType="begin"/>
        </w:r>
        <w:r w:rsidR="00E72E16">
          <w:rPr>
            <w:noProof/>
            <w:webHidden/>
          </w:rPr>
          <w:instrText xml:space="preserve"> PAGEREF _Toc121227645 \h </w:instrText>
        </w:r>
        <w:r w:rsidR="00E72E16">
          <w:rPr>
            <w:noProof/>
            <w:webHidden/>
          </w:rPr>
        </w:r>
        <w:r w:rsidR="00E72E16">
          <w:rPr>
            <w:noProof/>
            <w:webHidden/>
          </w:rPr>
          <w:fldChar w:fldCharType="separate"/>
        </w:r>
        <w:r w:rsidR="0085474E">
          <w:rPr>
            <w:noProof/>
            <w:webHidden/>
          </w:rPr>
          <w:t>218</w:t>
        </w:r>
        <w:r w:rsidR="00E72E16">
          <w:rPr>
            <w:noProof/>
            <w:webHidden/>
          </w:rPr>
          <w:fldChar w:fldCharType="end"/>
        </w:r>
      </w:hyperlink>
    </w:p>
    <w:p w14:paraId="364CF2F2" w14:textId="082C779D"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6" w:history="1">
        <w:r w:rsidR="00E72E16" w:rsidRPr="00C73A2B">
          <w:rPr>
            <w:rStyle w:val="Hyperlink"/>
            <w:noProof/>
          </w:rPr>
          <w:t>Figure 1:</w:t>
        </w:r>
        <w:r w:rsidR="00E72E16">
          <w:rPr>
            <w:rFonts w:asciiTheme="minorHAnsi" w:eastAsiaTheme="minorEastAsia" w:hAnsiTheme="minorHAnsi" w:cstheme="minorBidi"/>
            <w:noProof/>
            <w:sz w:val="22"/>
            <w:lang w:eastAsia="en-IE"/>
          </w:rPr>
          <w:tab/>
        </w:r>
        <w:r w:rsidR="00E72E16" w:rsidRPr="00C73A2B">
          <w:rPr>
            <w:rStyle w:val="Hyperlink"/>
            <w:noProof/>
          </w:rPr>
          <w:t>Street Trees and Vehicular Entrances</w:t>
        </w:r>
        <w:r w:rsidR="00E72E16">
          <w:rPr>
            <w:noProof/>
            <w:webHidden/>
          </w:rPr>
          <w:tab/>
        </w:r>
        <w:r w:rsidR="00E72E16">
          <w:rPr>
            <w:noProof/>
            <w:webHidden/>
          </w:rPr>
          <w:fldChar w:fldCharType="begin"/>
        </w:r>
        <w:r w:rsidR="00E72E16">
          <w:rPr>
            <w:noProof/>
            <w:webHidden/>
          </w:rPr>
          <w:instrText xml:space="preserve"> PAGEREF _Toc121227646 \h </w:instrText>
        </w:r>
        <w:r w:rsidR="00E72E16">
          <w:rPr>
            <w:noProof/>
            <w:webHidden/>
          </w:rPr>
        </w:r>
        <w:r w:rsidR="00E72E16">
          <w:rPr>
            <w:noProof/>
            <w:webHidden/>
          </w:rPr>
          <w:fldChar w:fldCharType="separate"/>
        </w:r>
        <w:r w:rsidR="0085474E">
          <w:rPr>
            <w:noProof/>
            <w:webHidden/>
          </w:rPr>
          <w:t>262</w:t>
        </w:r>
        <w:r w:rsidR="00E72E16">
          <w:rPr>
            <w:noProof/>
            <w:webHidden/>
          </w:rPr>
          <w:fldChar w:fldCharType="end"/>
        </w:r>
      </w:hyperlink>
    </w:p>
    <w:p w14:paraId="4110FC4A" w14:textId="619E1DC2"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7" w:history="1">
        <w:r w:rsidR="00E72E16" w:rsidRPr="00C73A2B">
          <w:rPr>
            <w:rStyle w:val="Hyperlink"/>
            <w:bCs/>
            <w:noProof/>
          </w:rPr>
          <w:t>Figure 1:</w:t>
        </w:r>
        <w:r w:rsidR="00E72E16">
          <w:rPr>
            <w:rFonts w:asciiTheme="minorHAnsi" w:eastAsiaTheme="minorEastAsia" w:hAnsiTheme="minorHAnsi" w:cstheme="minorBidi"/>
            <w:noProof/>
            <w:sz w:val="22"/>
            <w:lang w:eastAsia="en-IE"/>
          </w:rPr>
          <w:tab/>
        </w:r>
        <w:r w:rsidR="00E72E16" w:rsidRPr="00C73A2B">
          <w:rPr>
            <w:rStyle w:val="Hyperlink"/>
            <w:bCs/>
            <w:noProof/>
          </w:rPr>
          <w:t>Scenarios A-D</w:t>
        </w:r>
        <w:r w:rsidR="00E72E16">
          <w:rPr>
            <w:noProof/>
            <w:webHidden/>
          </w:rPr>
          <w:tab/>
        </w:r>
        <w:r w:rsidR="00E72E16">
          <w:rPr>
            <w:noProof/>
            <w:webHidden/>
          </w:rPr>
          <w:fldChar w:fldCharType="begin"/>
        </w:r>
        <w:r w:rsidR="00E72E16">
          <w:rPr>
            <w:noProof/>
            <w:webHidden/>
          </w:rPr>
          <w:instrText xml:space="preserve"> PAGEREF _Toc121227647 \h </w:instrText>
        </w:r>
        <w:r w:rsidR="00E72E16">
          <w:rPr>
            <w:noProof/>
            <w:webHidden/>
          </w:rPr>
        </w:r>
        <w:r w:rsidR="00E72E16">
          <w:rPr>
            <w:noProof/>
            <w:webHidden/>
          </w:rPr>
          <w:fldChar w:fldCharType="separate"/>
        </w:r>
        <w:r w:rsidR="0085474E">
          <w:rPr>
            <w:noProof/>
            <w:webHidden/>
          </w:rPr>
          <w:t>314</w:t>
        </w:r>
        <w:r w:rsidR="00E72E16">
          <w:rPr>
            <w:noProof/>
            <w:webHidden/>
          </w:rPr>
          <w:fldChar w:fldCharType="end"/>
        </w:r>
      </w:hyperlink>
    </w:p>
    <w:p w14:paraId="43AB7C92" w14:textId="379E6271"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8" w:history="1">
        <w:r w:rsidR="00E72E16" w:rsidRPr="00C73A2B">
          <w:rPr>
            <w:rStyle w:val="Hyperlink"/>
            <w:noProof/>
          </w:rPr>
          <w:t>Figure 1:</w:t>
        </w:r>
        <w:r w:rsidR="00E72E16">
          <w:rPr>
            <w:rFonts w:asciiTheme="minorHAnsi" w:eastAsiaTheme="minorEastAsia" w:hAnsiTheme="minorHAnsi" w:cstheme="minorBidi"/>
            <w:noProof/>
            <w:sz w:val="22"/>
            <w:lang w:eastAsia="en-IE"/>
          </w:rPr>
          <w:tab/>
        </w:r>
        <w:r w:rsidR="00E72E16" w:rsidRPr="00C73A2B">
          <w:rPr>
            <w:rStyle w:val="Hyperlink"/>
            <w:noProof/>
          </w:rPr>
          <w:t>EMR Water Supply Project (Source: Irish Water)</w:t>
        </w:r>
        <w:r w:rsidR="00E72E16">
          <w:rPr>
            <w:noProof/>
            <w:webHidden/>
          </w:rPr>
          <w:tab/>
        </w:r>
        <w:r w:rsidR="00E72E16">
          <w:rPr>
            <w:noProof/>
            <w:webHidden/>
          </w:rPr>
          <w:fldChar w:fldCharType="begin"/>
        </w:r>
        <w:r w:rsidR="00E72E16">
          <w:rPr>
            <w:noProof/>
            <w:webHidden/>
          </w:rPr>
          <w:instrText xml:space="preserve"> PAGEREF _Toc121227648 \h </w:instrText>
        </w:r>
        <w:r w:rsidR="00E72E16">
          <w:rPr>
            <w:noProof/>
            <w:webHidden/>
          </w:rPr>
        </w:r>
        <w:r w:rsidR="00E72E16">
          <w:rPr>
            <w:noProof/>
            <w:webHidden/>
          </w:rPr>
          <w:fldChar w:fldCharType="separate"/>
        </w:r>
        <w:r w:rsidR="0085474E">
          <w:rPr>
            <w:noProof/>
            <w:webHidden/>
          </w:rPr>
          <w:t>326</w:t>
        </w:r>
        <w:r w:rsidR="00E72E16">
          <w:rPr>
            <w:noProof/>
            <w:webHidden/>
          </w:rPr>
          <w:fldChar w:fldCharType="end"/>
        </w:r>
      </w:hyperlink>
    </w:p>
    <w:p w14:paraId="24D6D724" w14:textId="16716D01"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49" w:history="1">
        <w:r w:rsidR="00E72E16" w:rsidRPr="00C73A2B">
          <w:rPr>
            <w:rStyle w:val="Hyperlink"/>
            <w:noProof/>
          </w:rPr>
          <w:t>Figure 2:</w:t>
        </w:r>
        <w:r w:rsidR="00E72E16">
          <w:rPr>
            <w:rFonts w:asciiTheme="minorHAnsi" w:eastAsiaTheme="minorEastAsia" w:hAnsiTheme="minorHAnsi" w:cstheme="minorBidi"/>
            <w:noProof/>
            <w:sz w:val="22"/>
            <w:lang w:eastAsia="en-IE"/>
          </w:rPr>
          <w:tab/>
        </w:r>
        <w:r w:rsidR="00E72E16" w:rsidRPr="00C73A2B">
          <w:rPr>
            <w:rStyle w:val="Hyperlink"/>
            <w:noProof/>
          </w:rPr>
          <w:t>GDD Project (Source: Irish Water)</w:t>
        </w:r>
        <w:r w:rsidR="00E72E16">
          <w:rPr>
            <w:noProof/>
            <w:webHidden/>
          </w:rPr>
          <w:tab/>
        </w:r>
        <w:r w:rsidR="00E72E16">
          <w:rPr>
            <w:noProof/>
            <w:webHidden/>
          </w:rPr>
          <w:fldChar w:fldCharType="begin"/>
        </w:r>
        <w:r w:rsidR="00E72E16">
          <w:rPr>
            <w:noProof/>
            <w:webHidden/>
          </w:rPr>
          <w:instrText xml:space="preserve"> PAGEREF _Toc121227649 \h </w:instrText>
        </w:r>
        <w:r w:rsidR="00E72E16">
          <w:rPr>
            <w:noProof/>
            <w:webHidden/>
          </w:rPr>
        </w:r>
        <w:r w:rsidR="00E72E16">
          <w:rPr>
            <w:noProof/>
            <w:webHidden/>
          </w:rPr>
          <w:fldChar w:fldCharType="separate"/>
        </w:r>
        <w:r w:rsidR="0085474E">
          <w:rPr>
            <w:noProof/>
            <w:webHidden/>
          </w:rPr>
          <w:t>329</w:t>
        </w:r>
        <w:r w:rsidR="00E72E16">
          <w:rPr>
            <w:noProof/>
            <w:webHidden/>
          </w:rPr>
          <w:fldChar w:fldCharType="end"/>
        </w:r>
      </w:hyperlink>
    </w:p>
    <w:p w14:paraId="61083B58" w14:textId="0A7DC6C7"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0" w:history="1">
        <w:r w:rsidR="00E72E16" w:rsidRPr="00C73A2B">
          <w:rPr>
            <w:rStyle w:val="Hyperlink"/>
            <w:noProof/>
          </w:rPr>
          <w:t>Figure 3:</w:t>
        </w:r>
        <w:r w:rsidR="00E72E16">
          <w:rPr>
            <w:rFonts w:asciiTheme="minorHAnsi" w:eastAsiaTheme="minorEastAsia" w:hAnsiTheme="minorHAnsi" w:cstheme="minorBidi"/>
            <w:noProof/>
            <w:sz w:val="22"/>
            <w:lang w:eastAsia="en-IE"/>
          </w:rPr>
          <w:tab/>
        </w:r>
        <w:r w:rsidR="00E72E16" w:rsidRPr="00C73A2B">
          <w:rPr>
            <w:rStyle w:val="Hyperlink"/>
            <w:noProof/>
          </w:rPr>
          <w:t>Dublin Proposed Public Transport Network, Source: National Development Plan 2021-2030)</w:t>
        </w:r>
        <w:r w:rsidR="00E72E16">
          <w:rPr>
            <w:noProof/>
            <w:webHidden/>
          </w:rPr>
          <w:tab/>
        </w:r>
        <w:r w:rsidR="00E72E16">
          <w:rPr>
            <w:noProof/>
            <w:webHidden/>
          </w:rPr>
          <w:fldChar w:fldCharType="begin"/>
        </w:r>
        <w:r w:rsidR="00E72E16">
          <w:rPr>
            <w:noProof/>
            <w:webHidden/>
          </w:rPr>
          <w:instrText xml:space="preserve"> PAGEREF _Toc121227650 \h </w:instrText>
        </w:r>
        <w:r w:rsidR="00E72E16">
          <w:rPr>
            <w:noProof/>
            <w:webHidden/>
          </w:rPr>
        </w:r>
        <w:r w:rsidR="00E72E16">
          <w:rPr>
            <w:noProof/>
            <w:webHidden/>
          </w:rPr>
          <w:fldChar w:fldCharType="separate"/>
        </w:r>
        <w:r w:rsidR="0085474E">
          <w:rPr>
            <w:noProof/>
            <w:webHidden/>
          </w:rPr>
          <w:t>332</w:t>
        </w:r>
        <w:r w:rsidR="00E72E16">
          <w:rPr>
            <w:noProof/>
            <w:webHidden/>
          </w:rPr>
          <w:fldChar w:fldCharType="end"/>
        </w:r>
      </w:hyperlink>
    </w:p>
    <w:p w14:paraId="13D992D0" w14:textId="1904785D"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1" w:history="1">
        <w:r w:rsidR="00E72E16" w:rsidRPr="00C73A2B">
          <w:rPr>
            <w:rStyle w:val="Hyperlink"/>
            <w:noProof/>
          </w:rPr>
          <w:t>Figure 4:</w:t>
        </w:r>
        <w:r w:rsidR="00E72E16">
          <w:rPr>
            <w:rFonts w:asciiTheme="minorHAnsi" w:eastAsiaTheme="minorEastAsia" w:hAnsiTheme="minorHAnsi" w:cstheme="minorBidi"/>
            <w:noProof/>
            <w:sz w:val="22"/>
            <w:lang w:eastAsia="en-IE"/>
          </w:rPr>
          <w:tab/>
        </w:r>
        <w:r w:rsidR="00E72E16" w:rsidRPr="00C73A2B">
          <w:rPr>
            <w:rStyle w:val="Hyperlink"/>
            <w:noProof/>
          </w:rPr>
          <w:t>Dublin Metropolitan Area Strategic Plan</w:t>
        </w:r>
        <w:r w:rsidR="00E72E16">
          <w:rPr>
            <w:noProof/>
            <w:webHidden/>
          </w:rPr>
          <w:tab/>
        </w:r>
        <w:r w:rsidR="00E72E16">
          <w:rPr>
            <w:noProof/>
            <w:webHidden/>
          </w:rPr>
          <w:fldChar w:fldCharType="begin"/>
        </w:r>
        <w:r w:rsidR="00E72E16">
          <w:rPr>
            <w:noProof/>
            <w:webHidden/>
          </w:rPr>
          <w:instrText xml:space="preserve"> PAGEREF _Toc121227651 \h </w:instrText>
        </w:r>
        <w:r w:rsidR="00E72E16">
          <w:rPr>
            <w:noProof/>
            <w:webHidden/>
          </w:rPr>
        </w:r>
        <w:r w:rsidR="00E72E16">
          <w:rPr>
            <w:noProof/>
            <w:webHidden/>
          </w:rPr>
          <w:fldChar w:fldCharType="separate"/>
        </w:r>
        <w:r w:rsidR="0085474E">
          <w:rPr>
            <w:noProof/>
            <w:webHidden/>
          </w:rPr>
          <w:t>336</w:t>
        </w:r>
        <w:r w:rsidR="00E72E16">
          <w:rPr>
            <w:noProof/>
            <w:webHidden/>
          </w:rPr>
          <w:fldChar w:fldCharType="end"/>
        </w:r>
      </w:hyperlink>
    </w:p>
    <w:p w14:paraId="1CE1E1FF" w14:textId="65041D7D"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2" w:history="1">
        <w:r w:rsidR="00E72E16" w:rsidRPr="00C73A2B">
          <w:rPr>
            <w:rStyle w:val="Hyperlink"/>
            <w:noProof/>
          </w:rPr>
          <w:t>Figure 1:</w:t>
        </w:r>
        <w:r w:rsidR="00E72E16">
          <w:rPr>
            <w:rFonts w:asciiTheme="minorHAnsi" w:eastAsiaTheme="minorEastAsia" w:hAnsiTheme="minorHAnsi" w:cstheme="minorBidi"/>
            <w:noProof/>
            <w:sz w:val="22"/>
            <w:lang w:eastAsia="en-IE"/>
          </w:rPr>
          <w:tab/>
        </w:r>
        <w:r w:rsidR="00E72E16" w:rsidRPr="00C73A2B">
          <w:rPr>
            <w:rStyle w:val="Hyperlink"/>
            <w:noProof/>
          </w:rPr>
          <w:t>Obstruction Angle</w:t>
        </w:r>
        <w:r w:rsidR="00E72E16">
          <w:rPr>
            <w:noProof/>
            <w:webHidden/>
          </w:rPr>
          <w:tab/>
        </w:r>
        <w:r w:rsidR="00E72E16">
          <w:rPr>
            <w:noProof/>
            <w:webHidden/>
          </w:rPr>
          <w:fldChar w:fldCharType="begin"/>
        </w:r>
        <w:r w:rsidR="00E72E16">
          <w:rPr>
            <w:noProof/>
            <w:webHidden/>
          </w:rPr>
          <w:instrText xml:space="preserve"> PAGEREF _Toc121227652 \h </w:instrText>
        </w:r>
        <w:r w:rsidR="00E72E16">
          <w:rPr>
            <w:noProof/>
            <w:webHidden/>
          </w:rPr>
        </w:r>
        <w:r w:rsidR="00E72E16">
          <w:rPr>
            <w:noProof/>
            <w:webHidden/>
          </w:rPr>
          <w:fldChar w:fldCharType="separate"/>
        </w:r>
        <w:r w:rsidR="0085474E">
          <w:rPr>
            <w:noProof/>
            <w:webHidden/>
          </w:rPr>
          <w:t>399</w:t>
        </w:r>
        <w:r w:rsidR="00E72E16">
          <w:rPr>
            <w:noProof/>
            <w:webHidden/>
          </w:rPr>
          <w:fldChar w:fldCharType="end"/>
        </w:r>
      </w:hyperlink>
    </w:p>
    <w:p w14:paraId="20A7C277" w14:textId="23540349"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3" w:history="1">
        <w:r w:rsidR="00E72E16" w:rsidRPr="00C73A2B">
          <w:rPr>
            <w:rStyle w:val="Hyperlink"/>
            <w:noProof/>
          </w:rPr>
          <w:t>Figure 2:</w:t>
        </w:r>
        <w:r w:rsidR="00E72E16">
          <w:rPr>
            <w:rFonts w:asciiTheme="minorHAnsi" w:eastAsiaTheme="minorEastAsia" w:hAnsiTheme="minorHAnsi" w:cstheme="minorBidi"/>
            <w:noProof/>
            <w:sz w:val="22"/>
            <w:lang w:eastAsia="en-IE"/>
          </w:rPr>
          <w:tab/>
        </w:r>
        <w:r w:rsidR="00E72E16" w:rsidRPr="00C73A2B">
          <w:rPr>
            <w:rStyle w:val="Hyperlink"/>
            <w:noProof/>
          </w:rPr>
          <w:t>Obstructions to the South</w:t>
        </w:r>
        <w:r w:rsidR="00E72E16">
          <w:rPr>
            <w:noProof/>
            <w:webHidden/>
          </w:rPr>
          <w:tab/>
        </w:r>
        <w:r w:rsidR="00E72E16">
          <w:rPr>
            <w:noProof/>
            <w:webHidden/>
          </w:rPr>
          <w:fldChar w:fldCharType="begin"/>
        </w:r>
        <w:r w:rsidR="00E72E16">
          <w:rPr>
            <w:noProof/>
            <w:webHidden/>
          </w:rPr>
          <w:instrText xml:space="preserve"> PAGEREF _Toc121227653 \h </w:instrText>
        </w:r>
        <w:r w:rsidR="00E72E16">
          <w:rPr>
            <w:noProof/>
            <w:webHidden/>
          </w:rPr>
        </w:r>
        <w:r w:rsidR="00E72E16">
          <w:rPr>
            <w:noProof/>
            <w:webHidden/>
          </w:rPr>
          <w:fldChar w:fldCharType="separate"/>
        </w:r>
        <w:r w:rsidR="0085474E">
          <w:rPr>
            <w:noProof/>
            <w:webHidden/>
          </w:rPr>
          <w:t>399</w:t>
        </w:r>
        <w:r w:rsidR="00E72E16">
          <w:rPr>
            <w:noProof/>
            <w:webHidden/>
          </w:rPr>
          <w:fldChar w:fldCharType="end"/>
        </w:r>
      </w:hyperlink>
    </w:p>
    <w:p w14:paraId="5EDC0600" w14:textId="77000519"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4" w:history="1">
        <w:r w:rsidR="00E72E16" w:rsidRPr="00C73A2B">
          <w:rPr>
            <w:rStyle w:val="Hyperlink"/>
            <w:noProof/>
          </w:rPr>
          <w:t>Figure 3:</w:t>
        </w:r>
        <w:r w:rsidR="00E72E16">
          <w:rPr>
            <w:rFonts w:asciiTheme="minorHAnsi" w:eastAsiaTheme="minorEastAsia" w:hAnsiTheme="minorHAnsi" w:cstheme="minorBidi"/>
            <w:noProof/>
            <w:sz w:val="22"/>
            <w:lang w:eastAsia="en-IE"/>
          </w:rPr>
          <w:tab/>
        </w:r>
        <w:r w:rsidR="00E72E16" w:rsidRPr="00C73A2B">
          <w:rPr>
            <w:rStyle w:val="Hyperlink"/>
            <w:noProof/>
          </w:rPr>
          <w:t>Room Depth</w:t>
        </w:r>
        <w:r w:rsidR="00E72E16">
          <w:rPr>
            <w:noProof/>
            <w:webHidden/>
          </w:rPr>
          <w:tab/>
        </w:r>
        <w:r w:rsidR="00E72E16">
          <w:rPr>
            <w:noProof/>
            <w:webHidden/>
          </w:rPr>
          <w:fldChar w:fldCharType="begin"/>
        </w:r>
        <w:r w:rsidR="00E72E16">
          <w:rPr>
            <w:noProof/>
            <w:webHidden/>
          </w:rPr>
          <w:instrText xml:space="preserve"> PAGEREF _Toc121227654 \h </w:instrText>
        </w:r>
        <w:r w:rsidR="00E72E16">
          <w:rPr>
            <w:noProof/>
            <w:webHidden/>
          </w:rPr>
        </w:r>
        <w:r w:rsidR="00E72E16">
          <w:rPr>
            <w:noProof/>
            <w:webHidden/>
          </w:rPr>
          <w:fldChar w:fldCharType="separate"/>
        </w:r>
        <w:r w:rsidR="0085474E">
          <w:rPr>
            <w:noProof/>
            <w:webHidden/>
          </w:rPr>
          <w:t>400</w:t>
        </w:r>
        <w:r w:rsidR="00E72E16">
          <w:rPr>
            <w:noProof/>
            <w:webHidden/>
          </w:rPr>
          <w:fldChar w:fldCharType="end"/>
        </w:r>
      </w:hyperlink>
    </w:p>
    <w:p w14:paraId="39DF25BC" w14:textId="169E7BE9"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5" w:history="1">
        <w:r w:rsidR="00E72E16" w:rsidRPr="00C73A2B">
          <w:rPr>
            <w:rStyle w:val="Hyperlink"/>
            <w:noProof/>
          </w:rPr>
          <w:t>Figure 4:</w:t>
        </w:r>
        <w:r w:rsidR="00E72E16">
          <w:rPr>
            <w:rFonts w:asciiTheme="minorHAnsi" w:eastAsiaTheme="minorEastAsia" w:hAnsiTheme="minorHAnsi" w:cstheme="minorBidi"/>
            <w:noProof/>
            <w:sz w:val="22"/>
            <w:lang w:eastAsia="en-IE"/>
          </w:rPr>
          <w:tab/>
        </w:r>
        <w:r w:rsidR="00E72E16" w:rsidRPr="00C73A2B">
          <w:rPr>
            <w:rStyle w:val="Hyperlink"/>
            <w:noProof/>
          </w:rPr>
          <w:t>Balcony Layouts</w:t>
        </w:r>
        <w:r w:rsidR="00E72E16">
          <w:rPr>
            <w:noProof/>
            <w:webHidden/>
          </w:rPr>
          <w:tab/>
        </w:r>
        <w:r w:rsidR="00E72E16">
          <w:rPr>
            <w:noProof/>
            <w:webHidden/>
          </w:rPr>
          <w:fldChar w:fldCharType="begin"/>
        </w:r>
        <w:r w:rsidR="00E72E16">
          <w:rPr>
            <w:noProof/>
            <w:webHidden/>
          </w:rPr>
          <w:instrText xml:space="preserve"> PAGEREF _Toc121227655 \h </w:instrText>
        </w:r>
        <w:r w:rsidR="00E72E16">
          <w:rPr>
            <w:noProof/>
            <w:webHidden/>
          </w:rPr>
        </w:r>
        <w:r w:rsidR="00E72E16">
          <w:rPr>
            <w:noProof/>
            <w:webHidden/>
          </w:rPr>
          <w:fldChar w:fldCharType="separate"/>
        </w:r>
        <w:r w:rsidR="0085474E">
          <w:rPr>
            <w:noProof/>
            <w:webHidden/>
          </w:rPr>
          <w:t>401</w:t>
        </w:r>
        <w:r w:rsidR="00E72E16">
          <w:rPr>
            <w:noProof/>
            <w:webHidden/>
          </w:rPr>
          <w:fldChar w:fldCharType="end"/>
        </w:r>
      </w:hyperlink>
    </w:p>
    <w:p w14:paraId="40B7812D" w14:textId="196D9DA1"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6" w:history="1">
        <w:r w:rsidR="00E72E16" w:rsidRPr="00C73A2B">
          <w:rPr>
            <w:rStyle w:val="Hyperlink"/>
            <w:noProof/>
          </w:rPr>
          <w:t>Figure 5:</w:t>
        </w:r>
        <w:r w:rsidR="00E72E16">
          <w:rPr>
            <w:rFonts w:asciiTheme="minorHAnsi" w:eastAsiaTheme="minorEastAsia" w:hAnsiTheme="minorHAnsi" w:cstheme="minorBidi"/>
            <w:noProof/>
            <w:sz w:val="22"/>
            <w:lang w:eastAsia="en-IE"/>
          </w:rPr>
          <w:tab/>
        </w:r>
        <w:r w:rsidR="00E72E16" w:rsidRPr="00C73A2B">
          <w:rPr>
            <w:rStyle w:val="Hyperlink"/>
            <w:noProof/>
          </w:rPr>
          <w:t>Balcony Access</w:t>
        </w:r>
        <w:r w:rsidR="00E72E16">
          <w:rPr>
            <w:noProof/>
            <w:webHidden/>
          </w:rPr>
          <w:tab/>
        </w:r>
        <w:r w:rsidR="00E72E16">
          <w:rPr>
            <w:noProof/>
            <w:webHidden/>
          </w:rPr>
          <w:fldChar w:fldCharType="begin"/>
        </w:r>
        <w:r w:rsidR="00E72E16">
          <w:rPr>
            <w:noProof/>
            <w:webHidden/>
          </w:rPr>
          <w:instrText xml:space="preserve"> PAGEREF _Toc121227656 \h </w:instrText>
        </w:r>
        <w:r w:rsidR="00E72E16">
          <w:rPr>
            <w:noProof/>
            <w:webHidden/>
          </w:rPr>
        </w:r>
        <w:r w:rsidR="00E72E16">
          <w:rPr>
            <w:noProof/>
            <w:webHidden/>
          </w:rPr>
          <w:fldChar w:fldCharType="separate"/>
        </w:r>
        <w:r w:rsidR="0085474E">
          <w:rPr>
            <w:noProof/>
            <w:webHidden/>
          </w:rPr>
          <w:t>402</w:t>
        </w:r>
        <w:r w:rsidR="00E72E16">
          <w:rPr>
            <w:noProof/>
            <w:webHidden/>
          </w:rPr>
          <w:fldChar w:fldCharType="end"/>
        </w:r>
      </w:hyperlink>
    </w:p>
    <w:p w14:paraId="5AE37A0E" w14:textId="7705D414"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7" w:history="1">
        <w:r w:rsidR="00E72E16" w:rsidRPr="00C73A2B">
          <w:rPr>
            <w:rStyle w:val="Hyperlink"/>
            <w:noProof/>
          </w:rPr>
          <w:t>Figure 6:</w:t>
        </w:r>
        <w:r w:rsidR="00E72E16">
          <w:rPr>
            <w:rFonts w:asciiTheme="minorHAnsi" w:eastAsiaTheme="minorEastAsia" w:hAnsiTheme="minorHAnsi" w:cstheme="minorBidi"/>
            <w:noProof/>
            <w:sz w:val="22"/>
            <w:lang w:eastAsia="en-IE"/>
          </w:rPr>
          <w:tab/>
        </w:r>
        <w:r w:rsidR="00E72E16" w:rsidRPr="00C73A2B">
          <w:rPr>
            <w:rStyle w:val="Hyperlink"/>
            <w:noProof/>
          </w:rPr>
          <w:t>Optimisation Studies</w:t>
        </w:r>
        <w:r w:rsidR="00E72E16">
          <w:rPr>
            <w:noProof/>
            <w:webHidden/>
          </w:rPr>
          <w:tab/>
        </w:r>
        <w:r w:rsidR="00E72E16">
          <w:rPr>
            <w:noProof/>
            <w:webHidden/>
          </w:rPr>
          <w:fldChar w:fldCharType="begin"/>
        </w:r>
        <w:r w:rsidR="00E72E16">
          <w:rPr>
            <w:noProof/>
            <w:webHidden/>
          </w:rPr>
          <w:instrText xml:space="preserve"> PAGEREF _Toc121227657 \h </w:instrText>
        </w:r>
        <w:r w:rsidR="00E72E16">
          <w:rPr>
            <w:noProof/>
            <w:webHidden/>
          </w:rPr>
        </w:r>
        <w:r w:rsidR="00E72E16">
          <w:rPr>
            <w:noProof/>
            <w:webHidden/>
          </w:rPr>
          <w:fldChar w:fldCharType="separate"/>
        </w:r>
        <w:r w:rsidR="0085474E">
          <w:rPr>
            <w:noProof/>
            <w:webHidden/>
          </w:rPr>
          <w:t>403</w:t>
        </w:r>
        <w:r w:rsidR="00E72E16">
          <w:rPr>
            <w:noProof/>
            <w:webHidden/>
          </w:rPr>
          <w:fldChar w:fldCharType="end"/>
        </w:r>
      </w:hyperlink>
    </w:p>
    <w:p w14:paraId="63CE5BB4" w14:textId="3C6FC94F"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8" w:history="1">
        <w:r w:rsidR="00E72E16" w:rsidRPr="00C73A2B">
          <w:rPr>
            <w:rStyle w:val="Hyperlink"/>
            <w:noProof/>
          </w:rPr>
          <w:t>Figure 7:</w:t>
        </w:r>
        <w:r w:rsidR="00E72E16">
          <w:rPr>
            <w:rFonts w:asciiTheme="minorHAnsi" w:eastAsiaTheme="minorEastAsia" w:hAnsiTheme="minorHAnsi" w:cstheme="minorBidi"/>
            <w:noProof/>
            <w:sz w:val="22"/>
            <w:lang w:eastAsia="en-IE"/>
          </w:rPr>
          <w:tab/>
        </w:r>
        <w:r w:rsidR="00E72E16" w:rsidRPr="00C73A2B">
          <w:rPr>
            <w:rStyle w:val="Hyperlink"/>
            <w:noProof/>
          </w:rPr>
          <w:t>Optimisation Example</w:t>
        </w:r>
        <w:r w:rsidR="00E72E16">
          <w:rPr>
            <w:noProof/>
            <w:webHidden/>
          </w:rPr>
          <w:tab/>
        </w:r>
        <w:r w:rsidR="00E72E16">
          <w:rPr>
            <w:noProof/>
            <w:webHidden/>
          </w:rPr>
          <w:fldChar w:fldCharType="begin"/>
        </w:r>
        <w:r w:rsidR="00E72E16">
          <w:rPr>
            <w:noProof/>
            <w:webHidden/>
          </w:rPr>
          <w:instrText xml:space="preserve"> PAGEREF _Toc121227658 \h </w:instrText>
        </w:r>
        <w:r w:rsidR="00E72E16">
          <w:rPr>
            <w:noProof/>
            <w:webHidden/>
          </w:rPr>
        </w:r>
        <w:r w:rsidR="00E72E16">
          <w:rPr>
            <w:noProof/>
            <w:webHidden/>
          </w:rPr>
          <w:fldChar w:fldCharType="separate"/>
        </w:r>
        <w:r w:rsidR="0085474E">
          <w:rPr>
            <w:noProof/>
            <w:webHidden/>
          </w:rPr>
          <w:t>404</w:t>
        </w:r>
        <w:r w:rsidR="00E72E16">
          <w:rPr>
            <w:noProof/>
            <w:webHidden/>
          </w:rPr>
          <w:fldChar w:fldCharType="end"/>
        </w:r>
      </w:hyperlink>
    </w:p>
    <w:p w14:paraId="7EA0E273" w14:textId="1068D50A"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59" w:history="1">
        <w:r w:rsidR="00E72E16" w:rsidRPr="00C73A2B">
          <w:rPr>
            <w:rStyle w:val="Hyperlink"/>
            <w:noProof/>
          </w:rPr>
          <w:t>Figure 1:</w:t>
        </w:r>
        <w:r w:rsidR="00E72E16">
          <w:rPr>
            <w:rFonts w:asciiTheme="minorHAnsi" w:eastAsiaTheme="minorEastAsia" w:hAnsiTheme="minorHAnsi" w:cstheme="minorBidi"/>
            <w:noProof/>
            <w:sz w:val="22"/>
            <w:lang w:eastAsia="en-IE"/>
          </w:rPr>
          <w:tab/>
        </w:r>
        <w:r w:rsidR="00E72E16" w:rsidRPr="00C73A2B">
          <w:rPr>
            <w:rStyle w:val="Hyperlink"/>
            <w:noProof/>
          </w:rPr>
          <w:t>Zones of Advertising Control</w:t>
        </w:r>
        <w:r w:rsidR="00E72E16">
          <w:rPr>
            <w:noProof/>
            <w:webHidden/>
          </w:rPr>
          <w:tab/>
        </w:r>
        <w:r w:rsidR="00E72E16">
          <w:rPr>
            <w:noProof/>
            <w:webHidden/>
          </w:rPr>
          <w:fldChar w:fldCharType="begin"/>
        </w:r>
        <w:r w:rsidR="00E72E16">
          <w:rPr>
            <w:noProof/>
            <w:webHidden/>
          </w:rPr>
          <w:instrText xml:space="preserve"> PAGEREF _Toc121227659 \h </w:instrText>
        </w:r>
        <w:r w:rsidR="00E72E16">
          <w:rPr>
            <w:noProof/>
            <w:webHidden/>
          </w:rPr>
        </w:r>
        <w:r w:rsidR="00E72E16">
          <w:rPr>
            <w:noProof/>
            <w:webHidden/>
          </w:rPr>
          <w:fldChar w:fldCharType="separate"/>
        </w:r>
        <w:r w:rsidR="0085474E">
          <w:rPr>
            <w:noProof/>
            <w:webHidden/>
          </w:rPr>
          <w:t>411</w:t>
        </w:r>
        <w:r w:rsidR="00E72E16">
          <w:rPr>
            <w:noProof/>
            <w:webHidden/>
          </w:rPr>
          <w:fldChar w:fldCharType="end"/>
        </w:r>
      </w:hyperlink>
    </w:p>
    <w:p w14:paraId="7D1C62B7" w14:textId="3E9519BF"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60" w:history="1">
        <w:r w:rsidR="00E72E16" w:rsidRPr="00C73A2B">
          <w:rPr>
            <w:rStyle w:val="Hyperlink"/>
            <w:noProof/>
          </w:rPr>
          <w:t>Figure 1:</w:t>
        </w:r>
        <w:r w:rsidR="00E72E16">
          <w:rPr>
            <w:rFonts w:asciiTheme="minorHAnsi" w:eastAsiaTheme="minorEastAsia" w:hAnsiTheme="minorHAnsi" w:cstheme="minorBidi"/>
            <w:noProof/>
            <w:sz w:val="22"/>
            <w:lang w:eastAsia="en-IE"/>
          </w:rPr>
          <w:tab/>
        </w:r>
        <w:r w:rsidR="00E72E16" w:rsidRPr="00C73A2B">
          <w:rPr>
            <w:rStyle w:val="Hyperlink"/>
            <w:noProof/>
          </w:rPr>
          <w:t>Good Examples of Dormer Extensions</w:t>
        </w:r>
        <w:r w:rsidR="00E72E16">
          <w:rPr>
            <w:noProof/>
            <w:webHidden/>
          </w:rPr>
          <w:tab/>
        </w:r>
        <w:r w:rsidR="00E72E16">
          <w:rPr>
            <w:noProof/>
            <w:webHidden/>
          </w:rPr>
          <w:fldChar w:fldCharType="begin"/>
        </w:r>
        <w:r w:rsidR="00E72E16">
          <w:rPr>
            <w:noProof/>
            <w:webHidden/>
          </w:rPr>
          <w:instrText xml:space="preserve"> PAGEREF _Toc121227660 \h </w:instrText>
        </w:r>
        <w:r w:rsidR="00E72E16">
          <w:rPr>
            <w:noProof/>
            <w:webHidden/>
          </w:rPr>
        </w:r>
        <w:r w:rsidR="00E72E16">
          <w:rPr>
            <w:noProof/>
            <w:webHidden/>
          </w:rPr>
          <w:fldChar w:fldCharType="separate"/>
        </w:r>
        <w:r w:rsidR="0085474E">
          <w:rPr>
            <w:noProof/>
            <w:webHidden/>
          </w:rPr>
          <w:t>424</w:t>
        </w:r>
        <w:r w:rsidR="00E72E16">
          <w:rPr>
            <w:noProof/>
            <w:webHidden/>
          </w:rPr>
          <w:fldChar w:fldCharType="end"/>
        </w:r>
      </w:hyperlink>
    </w:p>
    <w:p w14:paraId="4503F9F2" w14:textId="003D2641" w:rsidR="00E72E16"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661" w:history="1">
        <w:r w:rsidR="00E72E16" w:rsidRPr="00C73A2B">
          <w:rPr>
            <w:rStyle w:val="Hyperlink"/>
            <w:noProof/>
          </w:rPr>
          <w:t>Figure 2:</w:t>
        </w:r>
        <w:r w:rsidR="00E72E16">
          <w:rPr>
            <w:rFonts w:asciiTheme="minorHAnsi" w:eastAsiaTheme="minorEastAsia" w:hAnsiTheme="minorHAnsi" w:cstheme="minorBidi"/>
            <w:noProof/>
            <w:sz w:val="22"/>
            <w:lang w:eastAsia="en-IE"/>
          </w:rPr>
          <w:tab/>
        </w:r>
        <w:r w:rsidR="00E72E16" w:rsidRPr="00C73A2B">
          <w:rPr>
            <w:rStyle w:val="Hyperlink"/>
            <w:noProof/>
          </w:rPr>
          <w:t>Poor Examples of Dormer Extensions</w:t>
        </w:r>
        <w:r w:rsidR="00E72E16">
          <w:rPr>
            <w:noProof/>
            <w:webHidden/>
          </w:rPr>
          <w:tab/>
        </w:r>
        <w:r w:rsidR="00E72E16">
          <w:rPr>
            <w:noProof/>
            <w:webHidden/>
          </w:rPr>
          <w:fldChar w:fldCharType="begin"/>
        </w:r>
        <w:r w:rsidR="00E72E16">
          <w:rPr>
            <w:noProof/>
            <w:webHidden/>
          </w:rPr>
          <w:instrText xml:space="preserve"> PAGEREF _Toc121227661 \h </w:instrText>
        </w:r>
        <w:r w:rsidR="00E72E16">
          <w:rPr>
            <w:noProof/>
            <w:webHidden/>
          </w:rPr>
        </w:r>
        <w:r w:rsidR="00E72E16">
          <w:rPr>
            <w:noProof/>
            <w:webHidden/>
          </w:rPr>
          <w:fldChar w:fldCharType="separate"/>
        </w:r>
        <w:r w:rsidR="0085474E">
          <w:rPr>
            <w:noProof/>
            <w:webHidden/>
          </w:rPr>
          <w:t>424</w:t>
        </w:r>
        <w:r w:rsidR="00E72E16">
          <w:rPr>
            <w:noProof/>
            <w:webHidden/>
          </w:rPr>
          <w:fldChar w:fldCharType="end"/>
        </w:r>
      </w:hyperlink>
    </w:p>
    <w:p w14:paraId="79A865D2" w14:textId="106B9055" w:rsidR="00907482" w:rsidRDefault="00E7039A" w:rsidP="00E7039A">
      <w:pPr>
        <w:tabs>
          <w:tab w:val="left" w:pos="1418"/>
          <w:tab w:val="left" w:pos="8647"/>
        </w:tabs>
        <w:spacing w:after="0"/>
        <w:rPr>
          <w:lang w:val="en-GB"/>
        </w:rPr>
      </w:pPr>
      <w:r>
        <w:rPr>
          <w:lang w:val="en-GB"/>
        </w:rPr>
        <w:fldChar w:fldCharType="end"/>
      </w:r>
    </w:p>
    <w:p w14:paraId="7733F80C" w14:textId="194C5135" w:rsidR="001B2758" w:rsidRDefault="001B2758" w:rsidP="006762B9">
      <w:pPr>
        <w:keepNext/>
        <w:rPr>
          <w:rFonts w:ascii="Calibri Light" w:hAnsi="Calibri Light" w:cs="Calibri Light"/>
          <w:b/>
          <w:color w:val="0070C0"/>
          <w:sz w:val="32"/>
          <w:szCs w:val="32"/>
          <w:lang w:val="en-GB"/>
        </w:rPr>
      </w:pPr>
      <w:r w:rsidRPr="00337BB2">
        <w:rPr>
          <w:rFonts w:ascii="Calibri Light" w:hAnsi="Calibri Light" w:cs="Calibri Light"/>
          <w:b/>
          <w:color w:val="0070C0"/>
          <w:sz w:val="32"/>
          <w:szCs w:val="32"/>
          <w:lang w:val="en-GB"/>
        </w:rPr>
        <w:t>List of Tables</w:t>
      </w:r>
    </w:p>
    <w:p w14:paraId="2977742B" w14:textId="73EBFF99" w:rsidR="0055315A" w:rsidRDefault="00E7039A">
      <w:pPr>
        <w:pStyle w:val="TableofFigures"/>
        <w:tabs>
          <w:tab w:val="right" w:leader="dot" w:pos="9016"/>
        </w:tabs>
        <w:rPr>
          <w:rFonts w:asciiTheme="minorHAnsi" w:eastAsiaTheme="minorEastAsia" w:hAnsiTheme="minorHAnsi" w:cstheme="minorBidi"/>
          <w:noProof/>
          <w:sz w:val="22"/>
          <w:lang w:eastAsia="en-IE"/>
        </w:rPr>
      </w:pPr>
      <w:r>
        <w:rPr>
          <w:lang w:val="en-GB"/>
        </w:rPr>
        <w:fldChar w:fldCharType="begin"/>
      </w:r>
      <w:r>
        <w:rPr>
          <w:lang w:val="en-GB"/>
        </w:rPr>
        <w:instrText xml:space="preserve"> TOC \h \z \c "Table" </w:instrText>
      </w:r>
      <w:r>
        <w:rPr>
          <w:lang w:val="en-GB"/>
        </w:rPr>
        <w:fldChar w:fldCharType="separate"/>
      </w:r>
      <w:hyperlink w:anchor="_Toc121227430"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Population Projection for County Dublin, 2016-2031 (as revised)</w:t>
        </w:r>
        <w:r w:rsidR="0055315A">
          <w:rPr>
            <w:noProof/>
            <w:webHidden/>
          </w:rPr>
          <w:tab/>
        </w:r>
        <w:r w:rsidR="0055315A">
          <w:rPr>
            <w:noProof/>
            <w:webHidden/>
          </w:rPr>
          <w:fldChar w:fldCharType="begin"/>
        </w:r>
        <w:r w:rsidR="0055315A">
          <w:rPr>
            <w:noProof/>
            <w:webHidden/>
          </w:rPr>
          <w:instrText xml:space="preserve"> PAGEREF _Toc121227430 \h </w:instrText>
        </w:r>
        <w:r w:rsidR="0055315A">
          <w:rPr>
            <w:noProof/>
            <w:webHidden/>
          </w:rPr>
        </w:r>
        <w:r w:rsidR="0055315A">
          <w:rPr>
            <w:noProof/>
            <w:webHidden/>
          </w:rPr>
          <w:fldChar w:fldCharType="separate"/>
        </w:r>
        <w:r w:rsidR="0085474E">
          <w:rPr>
            <w:noProof/>
            <w:webHidden/>
          </w:rPr>
          <w:t>12</w:t>
        </w:r>
        <w:r w:rsidR="0055315A">
          <w:rPr>
            <w:noProof/>
            <w:webHidden/>
          </w:rPr>
          <w:fldChar w:fldCharType="end"/>
        </w:r>
      </w:hyperlink>
    </w:p>
    <w:p w14:paraId="66B05C20" w14:textId="4BA6CFC5"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1" w:history="1">
        <w:r w:rsidR="0055315A" w:rsidRPr="00DB2DDB">
          <w:rPr>
            <w:rStyle w:val="Hyperlink"/>
            <w:noProof/>
          </w:rPr>
          <w:t>Table 2:</w:t>
        </w:r>
        <w:r w:rsidR="0055315A">
          <w:rPr>
            <w:rFonts w:asciiTheme="minorHAnsi" w:eastAsiaTheme="minorEastAsia" w:hAnsiTheme="minorHAnsi" w:cstheme="minorBidi"/>
            <w:noProof/>
            <w:sz w:val="22"/>
            <w:lang w:eastAsia="en-IE"/>
          </w:rPr>
          <w:tab/>
        </w:r>
        <w:r w:rsidR="0055315A" w:rsidRPr="00DB2DDB">
          <w:rPr>
            <w:rStyle w:val="Hyperlink"/>
            <w:noProof/>
          </w:rPr>
          <w:t>ESRI NPF Scenario Housing Supply Target</w:t>
        </w:r>
        <w:r w:rsidR="0055315A">
          <w:rPr>
            <w:noProof/>
            <w:webHidden/>
          </w:rPr>
          <w:tab/>
        </w:r>
        <w:r w:rsidR="0055315A">
          <w:rPr>
            <w:noProof/>
            <w:webHidden/>
          </w:rPr>
          <w:fldChar w:fldCharType="begin"/>
        </w:r>
        <w:r w:rsidR="0055315A">
          <w:rPr>
            <w:noProof/>
            <w:webHidden/>
          </w:rPr>
          <w:instrText xml:space="preserve"> PAGEREF _Toc121227431 \h </w:instrText>
        </w:r>
        <w:r w:rsidR="0055315A">
          <w:rPr>
            <w:noProof/>
            <w:webHidden/>
          </w:rPr>
        </w:r>
        <w:r w:rsidR="0055315A">
          <w:rPr>
            <w:noProof/>
            <w:webHidden/>
          </w:rPr>
          <w:fldChar w:fldCharType="separate"/>
        </w:r>
        <w:r w:rsidR="0085474E">
          <w:rPr>
            <w:noProof/>
            <w:webHidden/>
          </w:rPr>
          <w:t>12</w:t>
        </w:r>
        <w:r w:rsidR="0055315A">
          <w:rPr>
            <w:noProof/>
            <w:webHidden/>
          </w:rPr>
          <w:fldChar w:fldCharType="end"/>
        </w:r>
      </w:hyperlink>
    </w:p>
    <w:p w14:paraId="16CB34E8" w14:textId="3F4729E5"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2" w:history="1">
        <w:r w:rsidR="0055315A" w:rsidRPr="00DB2DDB">
          <w:rPr>
            <w:rStyle w:val="Hyperlink"/>
            <w:noProof/>
          </w:rPr>
          <w:t>Table 3:</w:t>
        </w:r>
        <w:r w:rsidR="0055315A">
          <w:rPr>
            <w:rFonts w:asciiTheme="minorHAnsi" w:eastAsiaTheme="minorEastAsia" w:hAnsiTheme="minorHAnsi" w:cstheme="minorBidi"/>
            <w:noProof/>
            <w:sz w:val="22"/>
            <w:lang w:eastAsia="en-IE"/>
          </w:rPr>
          <w:tab/>
        </w:r>
        <w:r w:rsidR="0055315A" w:rsidRPr="00DB2DDB">
          <w:rPr>
            <w:rStyle w:val="Hyperlink"/>
            <w:noProof/>
          </w:rPr>
          <w:t>RSES Baseline Population Projections for Dublin City Council, 2016-2031</w:t>
        </w:r>
        <w:r w:rsidR="0055315A">
          <w:rPr>
            <w:noProof/>
            <w:webHidden/>
          </w:rPr>
          <w:tab/>
        </w:r>
        <w:r w:rsidR="0055315A">
          <w:rPr>
            <w:noProof/>
            <w:webHidden/>
          </w:rPr>
          <w:fldChar w:fldCharType="begin"/>
        </w:r>
        <w:r w:rsidR="0055315A">
          <w:rPr>
            <w:noProof/>
            <w:webHidden/>
          </w:rPr>
          <w:instrText xml:space="preserve"> PAGEREF _Toc121227432 \h </w:instrText>
        </w:r>
        <w:r w:rsidR="0055315A">
          <w:rPr>
            <w:noProof/>
            <w:webHidden/>
          </w:rPr>
        </w:r>
        <w:r w:rsidR="0055315A">
          <w:rPr>
            <w:noProof/>
            <w:webHidden/>
          </w:rPr>
          <w:fldChar w:fldCharType="separate"/>
        </w:r>
        <w:r w:rsidR="0085474E">
          <w:rPr>
            <w:noProof/>
            <w:webHidden/>
          </w:rPr>
          <w:t>13</w:t>
        </w:r>
        <w:r w:rsidR="0055315A">
          <w:rPr>
            <w:noProof/>
            <w:webHidden/>
          </w:rPr>
          <w:fldChar w:fldCharType="end"/>
        </w:r>
      </w:hyperlink>
    </w:p>
    <w:p w14:paraId="0CB976BC" w14:textId="4C63214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3" w:history="1">
        <w:r w:rsidR="0055315A" w:rsidRPr="00DB2DDB">
          <w:rPr>
            <w:rStyle w:val="Hyperlink"/>
            <w:noProof/>
          </w:rPr>
          <w:t>Table 3-1:</w:t>
        </w:r>
        <w:r w:rsidR="0055315A">
          <w:rPr>
            <w:rFonts w:asciiTheme="minorHAnsi" w:eastAsiaTheme="minorEastAsia" w:hAnsiTheme="minorHAnsi" w:cstheme="minorBidi"/>
            <w:noProof/>
            <w:sz w:val="22"/>
            <w:lang w:eastAsia="en-IE"/>
          </w:rPr>
          <w:tab/>
        </w:r>
        <w:r w:rsidR="0055315A" w:rsidRPr="00DB2DDB">
          <w:rPr>
            <w:rStyle w:val="Hyperlink"/>
            <w:noProof/>
          </w:rPr>
          <w:t>Projected Housing Output (New Build) 2022- 2030</w:t>
        </w:r>
        <w:r w:rsidR="0055315A">
          <w:rPr>
            <w:noProof/>
            <w:webHidden/>
          </w:rPr>
          <w:tab/>
        </w:r>
        <w:r w:rsidR="0055315A">
          <w:rPr>
            <w:noProof/>
            <w:webHidden/>
          </w:rPr>
          <w:fldChar w:fldCharType="begin"/>
        </w:r>
        <w:r w:rsidR="0055315A">
          <w:rPr>
            <w:noProof/>
            <w:webHidden/>
          </w:rPr>
          <w:instrText xml:space="preserve"> PAGEREF _Toc121227433 \h </w:instrText>
        </w:r>
        <w:r w:rsidR="0055315A">
          <w:rPr>
            <w:noProof/>
            <w:webHidden/>
          </w:rPr>
        </w:r>
        <w:r w:rsidR="0055315A">
          <w:rPr>
            <w:noProof/>
            <w:webHidden/>
          </w:rPr>
          <w:fldChar w:fldCharType="separate"/>
        </w:r>
        <w:r w:rsidR="0085474E">
          <w:rPr>
            <w:noProof/>
            <w:webHidden/>
          </w:rPr>
          <w:t>16</w:t>
        </w:r>
        <w:r w:rsidR="0055315A">
          <w:rPr>
            <w:noProof/>
            <w:webHidden/>
          </w:rPr>
          <w:fldChar w:fldCharType="end"/>
        </w:r>
      </w:hyperlink>
    </w:p>
    <w:p w14:paraId="420CC497" w14:textId="655179F7"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4" w:history="1">
        <w:r w:rsidR="0055315A" w:rsidRPr="00DB2DDB">
          <w:rPr>
            <w:rStyle w:val="Hyperlink"/>
            <w:noProof/>
          </w:rPr>
          <w:t>Table 4:</w:t>
        </w:r>
        <w:r w:rsidR="0055315A">
          <w:rPr>
            <w:rFonts w:asciiTheme="minorHAnsi" w:eastAsiaTheme="minorEastAsia" w:hAnsiTheme="minorHAnsi" w:cstheme="minorBidi"/>
            <w:noProof/>
            <w:sz w:val="22"/>
            <w:lang w:eastAsia="en-IE"/>
          </w:rPr>
          <w:tab/>
        </w:r>
        <w:r w:rsidR="0055315A" w:rsidRPr="00DB2DDB">
          <w:rPr>
            <w:rStyle w:val="Hyperlink"/>
            <w:noProof/>
          </w:rPr>
          <w:t>Population Change</w:t>
        </w:r>
        <w:r w:rsidR="0055315A">
          <w:rPr>
            <w:noProof/>
            <w:webHidden/>
          </w:rPr>
          <w:tab/>
        </w:r>
        <w:r w:rsidR="0055315A">
          <w:rPr>
            <w:noProof/>
            <w:webHidden/>
          </w:rPr>
          <w:fldChar w:fldCharType="begin"/>
        </w:r>
        <w:r w:rsidR="0055315A">
          <w:rPr>
            <w:noProof/>
            <w:webHidden/>
          </w:rPr>
          <w:instrText xml:space="preserve"> PAGEREF _Toc121227434 \h </w:instrText>
        </w:r>
        <w:r w:rsidR="0055315A">
          <w:rPr>
            <w:noProof/>
            <w:webHidden/>
          </w:rPr>
        </w:r>
        <w:r w:rsidR="0055315A">
          <w:rPr>
            <w:noProof/>
            <w:webHidden/>
          </w:rPr>
          <w:fldChar w:fldCharType="separate"/>
        </w:r>
        <w:r w:rsidR="0085474E">
          <w:rPr>
            <w:noProof/>
            <w:webHidden/>
          </w:rPr>
          <w:t>19</w:t>
        </w:r>
        <w:r w:rsidR="0055315A">
          <w:rPr>
            <w:noProof/>
            <w:webHidden/>
          </w:rPr>
          <w:fldChar w:fldCharType="end"/>
        </w:r>
      </w:hyperlink>
    </w:p>
    <w:p w14:paraId="7EDEBAD4" w14:textId="62D89D78"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5" w:history="1">
        <w:r w:rsidR="0055315A" w:rsidRPr="00DB2DDB">
          <w:rPr>
            <w:rStyle w:val="Hyperlink"/>
            <w:noProof/>
          </w:rPr>
          <w:t>Table 5:</w:t>
        </w:r>
        <w:r w:rsidR="0055315A">
          <w:rPr>
            <w:rFonts w:asciiTheme="minorHAnsi" w:eastAsiaTheme="minorEastAsia" w:hAnsiTheme="minorHAnsi" w:cstheme="minorBidi"/>
            <w:noProof/>
            <w:sz w:val="22"/>
            <w:lang w:eastAsia="en-IE"/>
          </w:rPr>
          <w:tab/>
        </w:r>
        <w:r w:rsidR="0055315A" w:rsidRPr="00DB2DDB">
          <w:rPr>
            <w:rStyle w:val="Hyperlink"/>
            <w:noProof/>
          </w:rPr>
          <w:t>Population of DCC as a Percentage of the Population of the State, 2006-2016</w:t>
        </w:r>
        <w:r w:rsidR="0055315A">
          <w:rPr>
            <w:noProof/>
            <w:webHidden/>
          </w:rPr>
          <w:tab/>
        </w:r>
        <w:r w:rsidR="0055315A">
          <w:rPr>
            <w:noProof/>
            <w:webHidden/>
          </w:rPr>
          <w:fldChar w:fldCharType="begin"/>
        </w:r>
        <w:r w:rsidR="0055315A">
          <w:rPr>
            <w:noProof/>
            <w:webHidden/>
          </w:rPr>
          <w:instrText xml:space="preserve"> PAGEREF _Toc121227435 \h </w:instrText>
        </w:r>
        <w:r w:rsidR="0055315A">
          <w:rPr>
            <w:noProof/>
            <w:webHidden/>
          </w:rPr>
        </w:r>
        <w:r w:rsidR="0055315A">
          <w:rPr>
            <w:noProof/>
            <w:webHidden/>
          </w:rPr>
          <w:fldChar w:fldCharType="separate"/>
        </w:r>
        <w:r w:rsidR="0085474E">
          <w:rPr>
            <w:noProof/>
            <w:webHidden/>
          </w:rPr>
          <w:t>20</w:t>
        </w:r>
        <w:r w:rsidR="0055315A">
          <w:rPr>
            <w:noProof/>
            <w:webHidden/>
          </w:rPr>
          <w:fldChar w:fldCharType="end"/>
        </w:r>
      </w:hyperlink>
    </w:p>
    <w:p w14:paraId="41B25F63" w14:textId="368EB29C"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6" w:history="1">
        <w:r w:rsidR="0055315A" w:rsidRPr="00DB2DDB">
          <w:rPr>
            <w:rStyle w:val="Hyperlink"/>
            <w:noProof/>
          </w:rPr>
          <w:t>Table 6:</w:t>
        </w:r>
        <w:r w:rsidR="0055315A">
          <w:rPr>
            <w:rFonts w:asciiTheme="minorHAnsi" w:eastAsiaTheme="minorEastAsia" w:hAnsiTheme="minorHAnsi" w:cstheme="minorBidi"/>
            <w:noProof/>
            <w:sz w:val="22"/>
            <w:lang w:eastAsia="en-IE"/>
          </w:rPr>
          <w:tab/>
        </w:r>
        <w:r w:rsidR="0055315A" w:rsidRPr="00DB2DDB">
          <w:rPr>
            <w:rStyle w:val="Hyperlink"/>
            <w:noProof/>
          </w:rPr>
          <w:t>Age Profile of Dublin City Council 2016</w:t>
        </w:r>
        <w:r w:rsidR="0055315A">
          <w:rPr>
            <w:noProof/>
            <w:webHidden/>
          </w:rPr>
          <w:tab/>
        </w:r>
        <w:r w:rsidR="0055315A">
          <w:rPr>
            <w:noProof/>
            <w:webHidden/>
          </w:rPr>
          <w:fldChar w:fldCharType="begin"/>
        </w:r>
        <w:r w:rsidR="0055315A">
          <w:rPr>
            <w:noProof/>
            <w:webHidden/>
          </w:rPr>
          <w:instrText xml:space="preserve"> PAGEREF _Toc121227436 \h </w:instrText>
        </w:r>
        <w:r w:rsidR="0055315A">
          <w:rPr>
            <w:noProof/>
            <w:webHidden/>
          </w:rPr>
        </w:r>
        <w:r w:rsidR="0055315A">
          <w:rPr>
            <w:noProof/>
            <w:webHidden/>
          </w:rPr>
          <w:fldChar w:fldCharType="separate"/>
        </w:r>
        <w:r w:rsidR="0085474E">
          <w:rPr>
            <w:noProof/>
            <w:webHidden/>
          </w:rPr>
          <w:t>20</w:t>
        </w:r>
        <w:r w:rsidR="0055315A">
          <w:rPr>
            <w:noProof/>
            <w:webHidden/>
          </w:rPr>
          <w:fldChar w:fldCharType="end"/>
        </w:r>
      </w:hyperlink>
    </w:p>
    <w:p w14:paraId="730222EB" w14:textId="5284E7DA"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7" w:history="1">
        <w:r w:rsidR="0055315A" w:rsidRPr="00DB2DDB">
          <w:rPr>
            <w:rStyle w:val="Hyperlink"/>
            <w:noProof/>
          </w:rPr>
          <w:t>Table 7:</w:t>
        </w:r>
        <w:r w:rsidR="0055315A">
          <w:rPr>
            <w:rFonts w:asciiTheme="minorHAnsi" w:eastAsiaTheme="minorEastAsia" w:hAnsiTheme="minorHAnsi" w:cstheme="minorBidi"/>
            <w:noProof/>
            <w:sz w:val="22"/>
            <w:lang w:eastAsia="en-IE"/>
          </w:rPr>
          <w:tab/>
        </w:r>
        <w:r w:rsidR="0055315A" w:rsidRPr="00DB2DDB">
          <w:rPr>
            <w:rStyle w:val="Hyperlink"/>
            <w:noProof/>
          </w:rPr>
          <w:t>Population Categorised by Family Cycle, 2016</w:t>
        </w:r>
        <w:r w:rsidR="0055315A">
          <w:rPr>
            <w:noProof/>
            <w:webHidden/>
          </w:rPr>
          <w:tab/>
        </w:r>
        <w:r w:rsidR="0055315A">
          <w:rPr>
            <w:noProof/>
            <w:webHidden/>
          </w:rPr>
          <w:fldChar w:fldCharType="begin"/>
        </w:r>
        <w:r w:rsidR="0055315A">
          <w:rPr>
            <w:noProof/>
            <w:webHidden/>
          </w:rPr>
          <w:instrText xml:space="preserve"> PAGEREF _Toc121227437 \h </w:instrText>
        </w:r>
        <w:r w:rsidR="0055315A">
          <w:rPr>
            <w:noProof/>
            <w:webHidden/>
          </w:rPr>
        </w:r>
        <w:r w:rsidR="0055315A">
          <w:rPr>
            <w:noProof/>
            <w:webHidden/>
          </w:rPr>
          <w:fldChar w:fldCharType="separate"/>
        </w:r>
        <w:r w:rsidR="0085474E">
          <w:rPr>
            <w:noProof/>
            <w:webHidden/>
          </w:rPr>
          <w:t>21</w:t>
        </w:r>
        <w:r w:rsidR="0055315A">
          <w:rPr>
            <w:noProof/>
            <w:webHidden/>
          </w:rPr>
          <w:fldChar w:fldCharType="end"/>
        </w:r>
      </w:hyperlink>
    </w:p>
    <w:p w14:paraId="340275ED" w14:textId="7E90170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8" w:history="1">
        <w:r w:rsidR="0055315A" w:rsidRPr="00DB2DDB">
          <w:rPr>
            <w:rStyle w:val="Hyperlink"/>
            <w:noProof/>
          </w:rPr>
          <w:t>Table 8:</w:t>
        </w:r>
        <w:r w:rsidR="0055315A">
          <w:rPr>
            <w:rFonts w:asciiTheme="minorHAnsi" w:eastAsiaTheme="minorEastAsia" w:hAnsiTheme="minorHAnsi" w:cstheme="minorBidi"/>
            <w:noProof/>
            <w:sz w:val="22"/>
            <w:lang w:eastAsia="en-IE"/>
          </w:rPr>
          <w:tab/>
        </w:r>
        <w:r w:rsidR="0055315A" w:rsidRPr="00DB2DDB">
          <w:rPr>
            <w:rStyle w:val="Hyperlink"/>
            <w:noProof/>
          </w:rPr>
          <w:t>Total Housing Stock, Residential Vacancy in Dublin City Council, 2011-2016</w:t>
        </w:r>
        <w:r w:rsidR="0055315A">
          <w:rPr>
            <w:noProof/>
            <w:webHidden/>
          </w:rPr>
          <w:tab/>
        </w:r>
        <w:r w:rsidR="0055315A">
          <w:rPr>
            <w:noProof/>
            <w:webHidden/>
          </w:rPr>
          <w:fldChar w:fldCharType="begin"/>
        </w:r>
        <w:r w:rsidR="0055315A">
          <w:rPr>
            <w:noProof/>
            <w:webHidden/>
          </w:rPr>
          <w:instrText xml:space="preserve"> PAGEREF _Toc121227438 \h </w:instrText>
        </w:r>
        <w:r w:rsidR="0055315A">
          <w:rPr>
            <w:noProof/>
            <w:webHidden/>
          </w:rPr>
        </w:r>
        <w:r w:rsidR="0055315A">
          <w:rPr>
            <w:noProof/>
            <w:webHidden/>
          </w:rPr>
          <w:fldChar w:fldCharType="separate"/>
        </w:r>
        <w:r w:rsidR="0085474E">
          <w:rPr>
            <w:noProof/>
            <w:webHidden/>
          </w:rPr>
          <w:t>22</w:t>
        </w:r>
        <w:r w:rsidR="0055315A">
          <w:rPr>
            <w:noProof/>
            <w:webHidden/>
          </w:rPr>
          <w:fldChar w:fldCharType="end"/>
        </w:r>
      </w:hyperlink>
    </w:p>
    <w:p w14:paraId="5D72D5F2" w14:textId="1ACDD9F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39" w:history="1">
        <w:r w:rsidR="0055315A" w:rsidRPr="00DB2DDB">
          <w:rPr>
            <w:rStyle w:val="Hyperlink"/>
            <w:noProof/>
          </w:rPr>
          <w:t>Table 9:</w:t>
        </w:r>
        <w:r w:rsidR="0055315A">
          <w:rPr>
            <w:rFonts w:asciiTheme="minorHAnsi" w:eastAsiaTheme="minorEastAsia" w:hAnsiTheme="minorHAnsi" w:cstheme="minorBidi"/>
            <w:noProof/>
            <w:sz w:val="22"/>
            <w:lang w:eastAsia="en-IE"/>
          </w:rPr>
          <w:tab/>
        </w:r>
        <w:r w:rsidR="0055315A" w:rsidRPr="00DB2DDB">
          <w:rPr>
            <w:rStyle w:val="Hyperlink"/>
            <w:noProof/>
          </w:rPr>
          <w:t>Dublin City Council DHTF Returns Q3 2022</w:t>
        </w:r>
        <w:r w:rsidR="0055315A">
          <w:rPr>
            <w:noProof/>
            <w:webHidden/>
          </w:rPr>
          <w:tab/>
        </w:r>
        <w:r w:rsidR="0055315A">
          <w:rPr>
            <w:noProof/>
            <w:webHidden/>
          </w:rPr>
          <w:fldChar w:fldCharType="begin"/>
        </w:r>
        <w:r w:rsidR="0055315A">
          <w:rPr>
            <w:noProof/>
            <w:webHidden/>
          </w:rPr>
          <w:instrText xml:space="preserve"> PAGEREF _Toc121227439 \h </w:instrText>
        </w:r>
        <w:r w:rsidR="0055315A">
          <w:rPr>
            <w:noProof/>
            <w:webHidden/>
          </w:rPr>
        </w:r>
        <w:r w:rsidR="0055315A">
          <w:rPr>
            <w:noProof/>
            <w:webHidden/>
          </w:rPr>
          <w:fldChar w:fldCharType="separate"/>
        </w:r>
        <w:r w:rsidR="0085474E">
          <w:rPr>
            <w:noProof/>
            <w:webHidden/>
          </w:rPr>
          <w:t>23</w:t>
        </w:r>
        <w:r w:rsidR="0055315A">
          <w:rPr>
            <w:noProof/>
            <w:webHidden/>
          </w:rPr>
          <w:fldChar w:fldCharType="end"/>
        </w:r>
      </w:hyperlink>
    </w:p>
    <w:p w14:paraId="19867E62" w14:textId="21406A4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0" w:history="1">
        <w:r w:rsidR="0055315A" w:rsidRPr="00DB2DDB">
          <w:rPr>
            <w:rStyle w:val="Hyperlink"/>
            <w:noProof/>
          </w:rPr>
          <w:t>Table 10:</w:t>
        </w:r>
        <w:r w:rsidR="0055315A">
          <w:rPr>
            <w:rFonts w:asciiTheme="minorHAnsi" w:eastAsiaTheme="minorEastAsia" w:hAnsiTheme="minorHAnsi" w:cstheme="minorBidi"/>
            <w:noProof/>
            <w:sz w:val="22"/>
            <w:lang w:eastAsia="en-IE"/>
          </w:rPr>
          <w:tab/>
        </w:r>
        <w:r w:rsidR="0055315A" w:rsidRPr="00DB2DDB">
          <w:rPr>
            <w:rStyle w:val="Hyperlink"/>
            <w:noProof/>
          </w:rPr>
          <w:t>Dublin City Council DHTF Returns Q3 2022- Construction Site Activity</w:t>
        </w:r>
        <w:r w:rsidR="0055315A">
          <w:rPr>
            <w:noProof/>
            <w:webHidden/>
          </w:rPr>
          <w:tab/>
        </w:r>
        <w:r w:rsidR="0055315A">
          <w:rPr>
            <w:noProof/>
            <w:webHidden/>
          </w:rPr>
          <w:fldChar w:fldCharType="begin"/>
        </w:r>
        <w:r w:rsidR="0055315A">
          <w:rPr>
            <w:noProof/>
            <w:webHidden/>
          </w:rPr>
          <w:instrText xml:space="preserve"> PAGEREF _Toc121227440 \h </w:instrText>
        </w:r>
        <w:r w:rsidR="0055315A">
          <w:rPr>
            <w:noProof/>
            <w:webHidden/>
          </w:rPr>
        </w:r>
        <w:r w:rsidR="0055315A">
          <w:rPr>
            <w:noProof/>
            <w:webHidden/>
          </w:rPr>
          <w:fldChar w:fldCharType="separate"/>
        </w:r>
        <w:r w:rsidR="0085474E">
          <w:rPr>
            <w:noProof/>
            <w:webHidden/>
          </w:rPr>
          <w:t>23</w:t>
        </w:r>
        <w:r w:rsidR="0055315A">
          <w:rPr>
            <w:noProof/>
            <w:webHidden/>
          </w:rPr>
          <w:fldChar w:fldCharType="end"/>
        </w:r>
      </w:hyperlink>
    </w:p>
    <w:p w14:paraId="57AB246E" w14:textId="437A9069"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1" w:history="1">
        <w:r w:rsidR="0055315A" w:rsidRPr="00DB2DDB">
          <w:rPr>
            <w:rStyle w:val="Hyperlink"/>
            <w:noProof/>
          </w:rPr>
          <w:t>Table 11:</w:t>
        </w:r>
        <w:r w:rsidR="0055315A">
          <w:rPr>
            <w:rFonts w:asciiTheme="minorHAnsi" w:eastAsiaTheme="minorEastAsia" w:hAnsiTheme="minorHAnsi" w:cstheme="minorBidi"/>
            <w:noProof/>
            <w:sz w:val="22"/>
            <w:lang w:eastAsia="en-IE"/>
          </w:rPr>
          <w:tab/>
        </w:r>
        <w:r w:rsidR="0055315A" w:rsidRPr="00DB2DDB">
          <w:rPr>
            <w:rStyle w:val="Hyperlink"/>
            <w:noProof/>
          </w:rPr>
          <w:t>Analysis of Dublin City Council DHTF Returns Q3 2017 – Q3 2022 – Ratio of Residential Permissions and on Site Activity</w:t>
        </w:r>
        <w:r w:rsidR="0055315A">
          <w:rPr>
            <w:noProof/>
            <w:webHidden/>
          </w:rPr>
          <w:tab/>
        </w:r>
        <w:r w:rsidR="0055315A">
          <w:rPr>
            <w:noProof/>
            <w:webHidden/>
          </w:rPr>
          <w:fldChar w:fldCharType="begin"/>
        </w:r>
        <w:r w:rsidR="0055315A">
          <w:rPr>
            <w:noProof/>
            <w:webHidden/>
          </w:rPr>
          <w:instrText xml:space="preserve"> PAGEREF _Toc121227441 \h </w:instrText>
        </w:r>
        <w:r w:rsidR="0055315A">
          <w:rPr>
            <w:noProof/>
            <w:webHidden/>
          </w:rPr>
        </w:r>
        <w:r w:rsidR="0055315A">
          <w:rPr>
            <w:noProof/>
            <w:webHidden/>
          </w:rPr>
          <w:fldChar w:fldCharType="separate"/>
        </w:r>
        <w:r w:rsidR="0085474E">
          <w:rPr>
            <w:noProof/>
            <w:webHidden/>
          </w:rPr>
          <w:t>24</w:t>
        </w:r>
        <w:r w:rsidR="0055315A">
          <w:rPr>
            <w:noProof/>
            <w:webHidden/>
          </w:rPr>
          <w:fldChar w:fldCharType="end"/>
        </w:r>
      </w:hyperlink>
    </w:p>
    <w:p w14:paraId="5BA17DF4" w14:textId="187D5A65"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2" w:history="1">
        <w:r w:rsidR="0055315A" w:rsidRPr="00DB2DDB">
          <w:rPr>
            <w:rStyle w:val="Hyperlink"/>
            <w:noProof/>
          </w:rPr>
          <w:t>Table 12:</w:t>
        </w:r>
        <w:r w:rsidR="0055315A">
          <w:rPr>
            <w:rFonts w:asciiTheme="minorHAnsi" w:eastAsiaTheme="minorEastAsia" w:hAnsiTheme="minorHAnsi" w:cstheme="minorBidi"/>
            <w:noProof/>
            <w:sz w:val="22"/>
            <w:lang w:eastAsia="en-IE"/>
          </w:rPr>
          <w:tab/>
        </w:r>
        <w:r w:rsidR="0055315A" w:rsidRPr="00DB2DDB">
          <w:rPr>
            <w:rStyle w:val="Hyperlink"/>
            <w:noProof/>
          </w:rPr>
          <w:t>Private Households in Dublin City Council 2011-2016</w:t>
        </w:r>
        <w:r w:rsidR="0055315A">
          <w:rPr>
            <w:noProof/>
            <w:webHidden/>
          </w:rPr>
          <w:tab/>
        </w:r>
        <w:r w:rsidR="0055315A">
          <w:rPr>
            <w:noProof/>
            <w:webHidden/>
          </w:rPr>
          <w:fldChar w:fldCharType="begin"/>
        </w:r>
        <w:r w:rsidR="0055315A">
          <w:rPr>
            <w:noProof/>
            <w:webHidden/>
          </w:rPr>
          <w:instrText xml:space="preserve"> PAGEREF _Toc121227442 \h </w:instrText>
        </w:r>
        <w:r w:rsidR="0055315A">
          <w:rPr>
            <w:noProof/>
            <w:webHidden/>
          </w:rPr>
        </w:r>
        <w:r w:rsidR="0055315A">
          <w:rPr>
            <w:noProof/>
            <w:webHidden/>
          </w:rPr>
          <w:fldChar w:fldCharType="separate"/>
        </w:r>
        <w:r w:rsidR="0085474E">
          <w:rPr>
            <w:noProof/>
            <w:webHidden/>
          </w:rPr>
          <w:t>25</w:t>
        </w:r>
        <w:r w:rsidR="0055315A">
          <w:rPr>
            <w:noProof/>
            <w:webHidden/>
          </w:rPr>
          <w:fldChar w:fldCharType="end"/>
        </w:r>
      </w:hyperlink>
    </w:p>
    <w:p w14:paraId="5D69EC5B" w14:textId="061BB9E5"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3" w:history="1">
        <w:r w:rsidR="0055315A" w:rsidRPr="00DB2DDB">
          <w:rPr>
            <w:rStyle w:val="Hyperlink"/>
            <w:noProof/>
          </w:rPr>
          <w:t>Table 13:</w:t>
        </w:r>
        <w:r w:rsidR="0055315A">
          <w:rPr>
            <w:rFonts w:asciiTheme="minorHAnsi" w:eastAsiaTheme="minorEastAsia" w:hAnsiTheme="minorHAnsi" w:cstheme="minorBidi"/>
            <w:noProof/>
            <w:sz w:val="22"/>
            <w:lang w:eastAsia="en-IE"/>
          </w:rPr>
          <w:tab/>
        </w:r>
        <w:r w:rsidR="0055315A" w:rsidRPr="00DB2DDB">
          <w:rPr>
            <w:rStyle w:val="Hyperlink"/>
            <w:noProof/>
          </w:rPr>
          <w:t>Households by Dwelling Type in Dublin City, 2006-2016</w:t>
        </w:r>
        <w:r w:rsidR="0055315A">
          <w:rPr>
            <w:noProof/>
            <w:webHidden/>
          </w:rPr>
          <w:tab/>
        </w:r>
        <w:r w:rsidR="0055315A">
          <w:rPr>
            <w:noProof/>
            <w:webHidden/>
          </w:rPr>
          <w:fldChar w:fldCharType="begin"/>
        </w:r>
        <w:r w:rsidR="0055315A">
          <w:rPr>
            <w:noProof/>
            <w:webHidden/>
          </w:rPr>
          <w:instrText xml:space="preserve"> PAGEREF _Toc121227443 \h </w:instrText>
        </w:r>
        <w:r w:rsidR="0055315A">
          <w:rPr>
            <w:noProof/>
            <w:webHidden/>
          </w:rPr>
        </w:r>
        <w:r w:rsidR="0055315A">
          <w:rPr>
            <w:noProof/>
            <w:webHidden/>
          </w:rPr>
          <w:fldChar w:fldCharType="separate"/>
        </w:r>
        <w:r w:rsidR="0085474E">
          <w:rPr>
            <w:noProof/>
            <w:webHidden/>
          </w:rPr>
          <w:t>26</w:t>
        </w:r>
        <w:r w:rsidR="0055315A">
          <w:rPr>
            <w:noProof/>
            <w:webHidden/>
          </w:rPr>
          <w:fldChar w:fldCharType="end"/>
        </w:r>
      </w:hyperlink>
    </w:p>
    <w:p w14:paraId="439D3C6B" w14:textId="3FE729E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4" w:history="1">
        <w:r w:rsidR="0055315A" w:rsidRPr="00DB2DDB">
          <w:rPr>
            <w:rStyle w:val="Hyperlink"/>
            <w:noProof/>
          </w:rPr>
          <w:t>Table 14:</w:t>
        </w:r>
        <w:r w:rsidR="0055315A">
          <w:rPr>
            <w:rFonts w:asciiTheme="minorHAnsi" w:eastAsiaTheme="minorEastAsia" w:hAnsiTheme="minorHAnsi" w:cstheme="minorBidi"/>
            <w:noProof/>
            <w:sz w:val="22"/>
            <w:lang w:eastAsia="en-IE"/>
          </w:rPr>
          <w:tab/>
        </w:r>
        <w:r w:rsidR="0055315A" w:rsidRPr="00DB2DDB">
          <w:rPr>
            <w:rStyle w:val="Hyperlink"/>
            <w:noProof/>
          </w:rPr>
          <w:t>Historic Dwelling Type Change in Dublin City 2006-2016</w:t>
        </w:r>
        <w:r w:rsidR="0055315A">
          <w:rPr>
            <w:noProof/>
            <w:webHidden/>
          </w:rPr>
          <w:tab/>
        </w:r>
        <w:r w:rsidR="0055315A">
          <w:rPr>
            <w:noProof/>
            <w:webHidden/>
          </w:rPr>
          <w:fldChar w:fldCharType="begin"/>
        </w:r>
        <w:r w:rsidR="0055315A">
          <w:rPr>
            <w:noProof/>
            <w:webHidden/>
          </w:rPr>
          <w:instrText xml:space="preserve"> PAGEREF _Toc121227444 \h </w:instrText>
        </w:r>
        <w:r w:rsidR="0055315A">
          <w:rPr>
            <w:noProof/>
            <w:webHidden/>
          </w:rPr>
        </w:r>
        <w:r w:rsidR="0055315A">
          <w:rPr>
            <w:noProof/>
            <w:webHidden/>
          </w:rPr>
          <w:fldChar w:fldCharType="separate"/>
        </w:r>
        <w:r w:rsidR="0085474E">
          <w:rPr>
            <w:noProof/>
            <w:webHidden/>
          </w:rPr>
          <w:t>26</w:t>
        </w:r>
        <w:r w:rsidR="0055315A">
          <w:rPr>
            <w:noProof/>
            <w:webHidden/>
          </w:rPr>
          <w:fldChar w:fldCharType="end"/>
        </w:r>
      </w:hyperlink>
    </w:p>
    <w:p w14:paraId="0223BB27" w14:textId="6B9E2ED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5" w:history="1">
        <w:r w:rsidR="0055315A" w:rsidRPr="00DB2DDB">
          <w:rPr>
            <w:rStyle w:val="Hyperlink"/>
            <w:noProof/>
          </w:rPr>
          <w:t>Table 15:</w:t>
        </w:r>
        <w:r w:rsidR="0055315A">
          <w:rPr>
            <w:rFonts w:asciiTheme="minorHAnsi" w:eastAsiaTheme="minorEastAsia" w:hAnsiTheme="minorHAnsi" w:cstheme="minorBidi"/>
            <w:noProof/>
            <w:sz w:val="22"/>
            <w:lang w:eastAsia="en-IE"/>
          </w:rPr>
          <w:tab/>
        </w:r>
        <w:r w:rsidR="0055315A" w:rsidRPr="00DB2DDB">
          <w:rPr>
            <w:rStyle w:val="Hyperlink"/>
            <w:noProof/>
          </w:rPr>
          <w:t>Historic Household Composition in Dublin City, 2002-2016</w:t>
        </w:r>
        <w:r w:rsidR="0055315A">
          <w:rPr>
            <w:noProof/>
            <w:webHidden/>
          </w:rPr>
          <w:tab/>
        </w:r>
        <w:r w:rsidR="0055315A">
          <w:rPr>
            <w:noProof/>
            <w:webHidden/>
          </w:rPr>
          <w:fldChar w:fldCharType="begin"/>
        </w:r>
        <w:r w:rsidR="0055315A">
          <w:rPr>
            <w:noProof/>
            <w:webHidden/>
          </w:rPr>
          <w:instrText xml:space="preserve"> PAGEREF _Toc121227445 \h </w:instrText>
        </w:r>
        <w:r w:rsidR="0055315A">
          <w:rPr>
            <w:noProof/>
            <w:webHidden/>
          </w:rPr>
        </w:r>
        <w:r w:rsidR="0055315A">
          <w:rPr>
            <w:noProof/>
            <w:webHidden/>
          </w:rPr>
          <w:fldChar w:fldCharType="separate"/>
        </w:r>
        <w:r w:rsidR="0085474E">
          <w:rPr>
            <w:noProof/>
            <w:webHidden/>
          </w:rPr>
          <w:t>27</w:t>
        </w:r>
        <w:r w:rsidR="0055315A">
          <w:rPr>
            <w:noProof/>
            <w:webHidden/>
          </w:rPr>
          <w:fldChar w:fldCharType="end"/>
        </w:r>
      </w:hyperlink>
    </w:p>
    <w:p w14:paraId="2FCF7852" w14:textId="1F92470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6" w:history="1">
        <w:r w:rsidR="0055315A" w:rsidRPr="00DB2DDB">
          <w:rPr>
            <w:rStyle w:val="Hyperlink"/>
            <w:noProof/>
          </w:rPr>
          <w:t>Table 16:</w:t>
        </w:r>
        <w:r w:rsidR="0055315A">
          <w:rPr>
            <w:rFonts w:asciiTheme="minorHAnsi" w:eastAsiaTheme="minorEastAsia" w:hAnsiTheme="minorHAnsi" w:cstheme="minorBidi"/>
            <w:noProof/>
            <w:sz w:val="22"/>
            <w:lang w:eastAsia="en-IE"/>
          </w:rPr>
          <w:tab/>
        </w:r>
        <w:r w:rsidR="0055315A" w:rsidRPr="00DB2DDB">
          <w:rPr>
            <w:rStyle w:val="Hyperlink"/>
            <w:noProof/>
          </w:rPr>
          <w:t>Flats/Apartments in Purpose Built Blocks by Nature of Occupancy, Dublin City Council, 2016</w:t>
        </w:r>
        <w:r w:rsidR="0055315A">
          <w:rPr>
            <w:noProof/>
            <w:webHidden/>
          </w:rPr>
          <w:tab/>
        </w:r>
        <w:r w:rsidR="0055315A">
          <w:rPr>
            <w:noProof/>
            <w:webHidden/>
          </w:rPr>
          <w:fldChar w:fldCharType="begin"/>
        </w:r>
        <w:r w:rsidR="0055315A">
          <w:rPr>
            <w:noProof/>
            <w:webHidden/>
          </w:rPr>
          <w:instrText xml:space="preserve"> PAGEREF _Toc121227446 \h </w:instrText>
        </w:r>
        <w:r w:rsidR="0055315A">
          <w:rPr>
            <w:noProof/>
            <w:webHidden/>
          </w:rPr>
        </w:r>
        <w:r w:rsidR="0055315A">
          <w:rPr>
            <w:noProof/>
            <w:webHidden/>
          </w:rPr>
          <w:fldChar w:fldCharType="separate"/>
        </w:r>
        <w:r w:rsidR="0085474E">
          <w:rPr>
            <w:noProof/>
            <w:webHidden/>
          </w:rPr>
          <w:t>27</w:t>
        </w:r>
        <w:r w:rsidR="0055315A">
          <w:rPr>
            <w:noProof/>
            <w:webHidden/>
          </w:rPr>
          <w:fldChar w:fldCharType="end"/>
        </w:r>
      </w:hyperlink>
    </w:p>
    <w:p w14:paraId="4547C1A0" w14:textId="51DE66F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7" w:history="1">
        <w:r w:rsidR="0055315A" w:rsidRPr="00DB2DDB">
          <w:rPr>
            <w:rStyle w:val="Hyperlink"/>
            <w:noProof/>
          </w:rPr>
          <w:t>Table 17:</w:t>
        </w:r>
        <w:r w:rsidR="0055315A">
          <w:rPr>
            <w:rFonts w:asciiTheme="minorHAnsi" w:eastAsiaTheme="minorEastAsia" w:hAnsiTheme="minorHAnsi" w:cstheme="minorBidi"/>
            <w:noProof/>
            <w:sz w:val="22"/>
            <w:lang w:eastAsia="en-IE"/>
          </w:rPr>
          <w:tab/>
        </w:r>
        <w:r w:rsidR="0055315A" w:rsidRPr="00DB2DDB">
          <w:rPr>
            <w:rStyle w:val="Hyperlink"/>
            <w:noProof/>
          </w:rPr>
          <w:t>All Households Rented from Private Landlord in Dublin City Council 2011-2016</w:t>
        </w:r>
        <w:r w:rsidR="0055315A">
          <w:rPr>
            <w:noProof/>
            <w:webHidden/>
          </w:rPr>
          <w:tab/>
        </w:r>
        <w:r w:rsidR="0055315A">
          <w:rPr>
            <w:noProof/>
            <w:webHidden/>
          </w:rPr>
          <w:fldChar w:fldCharType="begin"/>
        </w:r>
        <w:r w:rsidR="0055315A">
          <w:rPr>
            <w:noProof/>
            <w:webHidden/>
          </w:rPr>
          <w:instrText xml:space="preserve"> PAGEREF _Toc121227447 \h </w:instrText>
        </w:r>
        <w:r w:rsidR="0055315A">
          <w:rPr>
            <w:noProof/>
            <w:webHidden/>
          </w:rPr>
        </w:r>
        <w:r w:rsidR="0055315A">
          <w:rPr>
            <w:noProof/>
            <w:webHidden/>
          </w:rPr>
          <w:fldChar w:fldCharType="separate"/>
        </w:r>
        <w:r w:rsidR="0085474E">
          <w:rPr>
            <w:noProof/>
            <w:webHidden/>
          </w:rPr>
          <w:t>29</w:t>
        </w:r>
        <w:r w:rsidR="0055315A">
          <w:rPr>
            <w:noProof/>
            <w:webHidden/>
          </w:rPr>
          <w:fldChar w:fldCharType="end"/>
        </w:r>
      </w:hyperlink>
    </w:p>
    <w:p w14:paraId="6CDBEDD1" w14:textId="0F910AF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8" w:history="1">
        <w:r w:rsidR="0055315A" w:rsidRPr="00DB2DDB">
          <w:rPr>
            <w:rStyle w:val="Hyperlink"/>
            <w:noProof/>
          </w:rPr>
          <w:t>Table 18:</w:t>
        </w:r>
        <w:r w:rsidR="0055315A">
          <w:rPr>
            <w:rFonts w:asciiTheme="minorHAnsi" w:eastAsiaTheme="minorEastAsia" w:hAnsiTheme="minorHAnsi" w:cstheme="minorBidi"/>
            <w:noProof/>
            <w:sz w:val="22"/>
            <w:lang w:eastAsia="en-IE"/>
          </w:rPr>
          <w:tab/>
        </w:r>
        <w:r w:rsidR="0055315A" w:rsidRPr="00DB2DDB">
          <w:rPr>
            <w:rStyle w:val="Hyperlink"/>
            <w:noProof/>
          </w:rPr>
          <w:t>Average Dwelling Price in Dublin City, 2013-2020</w:t>
        </w:r>
        <w:r w:rsidR="0055315A">
          <w:rPr>
            <w:noProof/>
            <w:webHidden/>
          </w:rPr>
          <w:tab/>
        </w:r>
        <w:r w:rsidR="0055315A">
          <w:rPr>
            <w:noProof/>
            <w:webHidden/>
          </w:rPr>
          <w:fldChar w:fldCharType="begin"/>
        </w:r>
        <w:r w:rsidR="0055315A">
          <w:rPr>
            <w:noProof/>
            <w:webHidden/>
          </w:rPr>
          <w:instrText xml:space="preserve"> PAGEREF _Toc121227448 \h </w:instrText>
        </w:r>
        <w:r w:rsidR="0055315A">
          <w:rPr>
            <w:noProof/>
            <w:webHidden/>
          </w:rPr>
        </w:r>
        <w:r w:rsidR="0055315A">
          <w:rPr>
            <w:noProof/>
            <w:webHidden/>
          </w:rPr>
          <w:fldChar w:fldCharType="separate"/>
        </w:r>
        <w:r w:rsidR="0085474E">
          <w:rPr>
            <w:noProof/>
            <w:webHidden/>
          </w:rPr>
          <w:t>30</w:t>
        </w:r>
        <w:r w:rsidR="0055315A">
          <w:rPr>
            <w:noProof/>
            <w:webHidden/>
          </w:rPr>
          <w:fldChar w:fldCharType="end"/>
        </w:r>
      </w:hyperlink>
    </w:p>
    <w:p w14:paraId="4C3F4AD5" w14:textId="388FE38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49" w:history="1">
        <w:r w:rsidR="0055315A" w:rsidRPr="00DB2DDB">
          <w:rPr>
            <w:rStyle w:val="Hyperlink"/>
            <w:noProof/>
          </w:rPr>
          <w:t>Table 19:</w:t>
        </w:r>
        <w:r w:rsidR="0055315A">
          <w:rPr>
            <w:rFonts w:asciiTheme="minorHAnsi" w:eastAsiaTheme="minorEastAsia" w:hAnsiTheme="minorHAnsi" w:cstheme="minorBidi"/>
            <w:noProof/>
            <w:sz w:val="22"/>
            <w:lang w:eastAsia="en-IE"/>
          </w:rPr>
          <w:tab/>
        </w:r>
        <w:r w:rsidR="0055315A" w:rsidRPr="00DB2DDB">
          <w:rPr>
            <w:rStyle w:val="Hyperlink"/>
            <w:noProof/>
          </w:rPr>
          <w:t>Historic Average Rent in Dublin City</w:t>
        </w:r>
        <w:r w:rsidR="0055315A">
          <w:rPr>
            <w:noProof/>
            <w:webHidden/>
          </w:rPr>
          <w:tab/>
        </w:r>
        <w:r w:rsidR="0055315A">
          <w:rPr>
            <w:noProof/>
            <w:webHidden/>
          </w:rPr>
          <w:fldChar w:fldCharType="begin"/>
        </w:r>
        <w:r w:rsidR="0055315A">
          <w:rPr>
            <w:noProof/>
            <w:webHidden/>
          </w:rPr>
          <w:instrText xml:space="preserve"> PAGEREF _Toc121227449 \h </w:instrText>
        </w:r>
        <w:r w:rsidR="0055315A">
          <w:rPr>
            <w:noProof/>
            <w:webHidden/>
          </w:rPr>
        </w:r>
        <w:r w:rsidR="0055315A">
          <w:rPr>
            <w:noProof/>
            <w:webHidden/>
          </w:rPr>
          <w:fldChar w:fldCharType="separate"/>
        </w:r>
        <w:r w:rsidR="0085474E">
          <w:rPr>
            <w:noProof/>
            <w:webHidden/>
          </w:rPr>
          <w:t>31</w:t>
        </w:r>
        <w:r w:rsidR="0055315A">
          <w:rPr>
            <w:noProof/>
            <w:webHidden/>
          </w:rPr>
          <w:fldChar w:fldCharType="end"/>
        </w:r>
      </w:hyperlink>
    </w:p>
    <w:p w14:paraId="3326BA67" w14:textId="0A6EE2F3"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0" w:history="1">
        <w:r w:rsidR="0055315A" w:rsidRPr="00DB2DDB">
          <w:rPr>
            <w:rStyle w:val="Hyperlink"/>
            <w:noProof/>
          </w:rPr>
          <w:t>Table 20:</w:t>
        </w:r>
        <w:r w:rsidR="0055315A">
          <w:rPr>
            <w:rFonts w:asciiTheme="minorHAnsi" w:eastAsiaTheme="minorEastAsia" w:hAnsiTheme="minorHAnsi" w:cstheme="minorBidi"/>
            <w:noProof/>
            <w:sz w:val="22"/>
            <w:lang w:eastAsia="en-IE"/>
          </w:rPr>
          <w:tab/>
        </w:r>
        <w:r w:rsidR="0055315A" w:rsidRPr="00DB2DDB">
          <w:rPr>
            <w:rStyle w:val="Hyperlink"/>
            <w:noProof/>
          </w:rPr>
          <w:t>Provision of Social Housing, Dublin City Council, 2016-2020</w:t>
        </w:r>
        <w:r w:rsidR="0055315A">
          <w:rPr>
            <w:noProof/>
            <w:webHidden/>
          </w:rPr>
          <w:tab/>
        </w:r>
        <w:r w:rsidR="0055315A">
          <w:rPr>
            <w:noProof/>
            <w:webHidden/>
          </w:rPr>
          <w:fldChar w:fldCharType="begin"/>
        </w:r>
        <w:r w:rsidR="0055315A">
          <w:rPr>
            <w:noProof/>
            <w:webHidden/>
          </w:rPr>
          <w:instrText xml:space="preserve"> PAGEREF _Toc121227450 \h </w:instrText>
        </w:r>
        <w:r w:rsidR="0055315A">
          <w:rPr>
            <w:noProof/>
            <w:webHidden/>
          </w:rPr>
        </w:r>
        <w:r w:rsidR="0055315A">
          <w:rPr>
            <w:noProof/>
            <w:webHidden/>
          </w:rPr>
          <w:fldChar w:fldCharType="separate"/>
        </w:r>
        <w:r w:rsidR="0085474E">
          <w:rPr>
            <w:noProof/>
            <w:webHidden/>
          </w:rPr>
          <w:t>33</w:t>
        </w:r>
        <w:r w:rsidR="0055315A">
          <w:rPr>
            <w:noProof/>
            <w:webHidden/>
          </w:rPr>
          <w:fldChar w:fldCharType="end"/>
        </w:r>
      </w:hyperlink>
    </w:p>
    <w:p w14:paraId="6FC9BFE8" w14:textId="74E2112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1" w:history="1">
        <w:r w:rsidR="0055315A" w:rsidRPr="00DB2DDB">
          <w:rPr>
            <w:rStyle w:val="Hyperlink"/>
            <w:noProof/>
          </w:rPr>
          <w:t>Table 21:</w:t>
        </w:r>
        <w:r w:rsidR="0055315A">
          <w:rPr>
            <w:rFonts w:asciiTheme="minorHAnsi" w:eastAsiaTheme="minorEastAsia" w:hAnsiTheme="minorHAnsi" w:cstheme="minorBidi"/>
            <w:noProof/>
            <w:sz w:val="22"/>
            <w:lang w:eastAsia="en-IE"/>
          </w:rPr>
          <w:tab/>
        </w:r>
        <w:r w:rsidR="0055315A" w:rsidRPr="00DB2DDB">
          <w:rPr>
            <w:rStyle w:val="Hyperlink"/>
            <w:noProof/>
          </w:rPr>
          <w:t>Summary of Households Qualified for Social Housing Support in Dublin City Council (2019 -2020)</w:t>
        </w:r>
        <w:r w:rsidR="0055315A">
          <w:rPr>
            <w:noProof/>
            <w:webHidden/>
          </w:rPr>
          <w:tab/>
        </w:r>
        <w:r w:rsidR="0055315A">
          <w:rPr>
            <w:noProof/>
            <w:webHidden/>
          </w:rPr>
          <w:fldChar w:fldCharType="begin"/>
        </w:r>
        <w:r w:rsidR="0055315A">
          <w:rPr>
            <w:noProof/>
            <w:webHidden/>
          </w:rPr>
          <w:instrText xml:space="preserve"> PAGEREF _Toc121227451 \h </w:instrText>
        </w:r>
        <w:r w:rsidR="0055315A">
          <w:rPr>
            <w:noProof/>
            <w:webHidden/>
          </w:rPr>
        </w:r>
        <w:r w:rsidR="0055315A">
          <w:rPr>
            <w:noProof/>
            <w:webHidden/>
          </w:rPr>
          <w:fldChar w:fldCharType="separate"/>
        </w:r>
        <w:r w:rsidR="0085474E">
          <w:rPr>
            <w:noProof/>
            <w:webHidden/>
          </w:rPr>
          <w:t>34</w:t>
        </w:r>
        <w:r w:rsidR="0055315A">
          <w:rPr>
            <w:noProof/>
            <w:webHidden/>
          </w:rPr>
          <w:fldChar w:fldCharType="end"/>
        </w:r>
      </w:hyperlink>
    </w:p>
    <w:p w14:paraId="29D413DB" w14:textId="6F3675BE"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2" w:history="1">
        <w:r w:rsidR="0055315A" w:rsidRPr="00DB2DDB">
          <w:rPr>
            <w:rStyle w:val="Hyperlink"/>
            <w:noProof/>
          </w:rPr>
          <w:t>Table 22:</w:t>
        </w:r>
        <w:r w:rsidR="0055315A">
          <w:rPr>
            <w:rFonts w:asciiTheme="minorHAnsi" w:eastAsiaTheme="minorEastAsia" w:hAnsiTheme="minorHAnsi" w:cstheme="minorBidi"/>
            <w:noProof/>
            <w:sz w:val="22"/>
            <w:lang w:eastAsia="en-IE"/>
          </w:rPr>
          <w:tab/>
        </w:r>
        <w:r w:rsidR="0055315A" w:rsidRPr="00DB2DDB">
          <w:rPr>
            <w:rStyle w:val="Hyperlink"/>
            <w:noProof/>
          </w:rPr>
          <w:t>Projected Housing Demand for Dublin City Area 2020 – 2031 ESRI NPF Scenario Housing Supply Target of S28 Housing Supply Target Methodology for Development Planning, December 2020</w:t>
        </w:r>
        <w:r w:rsidR="0055315A">
          <w:rPr>
            <w:noProof/>
            <w:webHidden/>
          </w:rPr>
          <w:tab/>
        </w:r>
        <w:r w:rsidR="0055315A">
          <w:rPr>
            <w:noProof/>
            <w:webHidden/>
          </w:rPr>
          <w:fldChar w:fldCharType="begin"/>
        </w:r>
        <w:r w:rsidR="0055315A">
          <w:rPr>
            <w:noProof/>
            <w:webHidden/>
          </w:rPr>
          <w:instrText xml:space="preserve"> PAGEREF _Toc121227452 \h </w:instrText>
        </w:r>
        <w:r w:rsidR="0055315A">
          <w:rPr>
            <w:noProof/>
            <w:webHidden/>
          </w:rPr>
        </w:r>
        <w:r w:rsidR="0055315A">
          <w:rPr>
            <w:noProof/>
            <w:webHidden/>
          </w:rPr>
          <w:fldChar w:fldCharType="separate"/>
        </w:r>
        <w:r w:rsidR="0085474E">
          <w:rPr>
            <w:noProof/>
            <w:webHidden/>
          </w:rPr>
          <w:t>38</w:t>
        </w:r>
        <w:r w:rsidR="0055315A">
          <w:rPr>
            <w:noProof/>
            <w:webHidden/>
          </w:rPr>
          <w:fldChar w:fldCharType="end"/>
        </w:r>
      </w:hyperlink>
    </w:p>
    <w:p w14:paraId="480A73AD" w14:textId="721436AE"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3" w:history="1">
        <w:r w:rsidR="0055315A" w:rsidRPr="00DB2DDB">
          <w:rPr>
            <w:rStyle w:val="Hyperlink"/>
            <w:noProof/>
          </w:rPr>
          <w:t>Table 23:</w:t>
        </w:r>
        <w:r w:rsidR="0055315A">
          <w:rPr>
            <w:rFonts w:asciiTheme="minorHAnsi" w:eastAsiaTheme="minorEastAsia" w:hAnsiTheme="minorHAnsi" w:cstheme="minorBidi"/>
            <w:noProof/>
            <w:sz w:val="22"/>
            <w:lang w:eastAsia="en-IE"/>
          </w:rPr>
          <w:tab/>
        </w:r>
        <w:r w:rsidR="0055315A" w:rsidRPr="00DB2DDB">
          <w:rPr>
            <w:rStyle w:val="Hyperlink"/>
            <w:noProof/>
          </w:rPr>
          <w:t>HNDA Estimated Housing Need by Tenure, 2023-2028</w:t>
        </w:r>
        <w:r w:rsidR="0055315A">
          <w:rPr>
            <w:noProof/>
            <w:webHidden/>
          </w:rPr>
          <w:tab/>
        </w:r>
        <w:r w:rsidR="0055315A">
          <w:rPr>
            <w:noProof/>
            <w:webHidden/>
          </w:rPr>
          <w:fldChar w:fldCharType="begin"/>
        </w:r>
        <w:r w:rsidR="0055315A">
          <w:rPr>
            <w:noProof/>
            <w:webHidden/>
          </w:rPr>
          <w:instrText xml:space="preserve"> PAGEREF _Toc121227453 \h </w:instrText>
        </w:r>
        <w:r w:rsidR="0055315A">
          <w:rPr>
            <w:noProof/>
            <w:webHidden/>
          </w:rPr>
        </w:r>
        <w:r w:rsidR="0055315A">
          <w:rPr>
            <w:noProof/>
            <w:webHidden/>
          </w:rPr>
          <w:fldChar w:fldCharType="separate"/>
        </w:r>
        <w:r w:rsidR="0085474E">
          <w:rPr>
            <w:noProof/>
            <w:webHidden/>
          </w:rPr>
          <w:t>40</w:t>
        </w:r>
        <w:r w:rsidR="0055315A">
          <w:rPr>
            <w:noProof/>
            <w:webHidden/>
          </w:rPr>
          <w:fldChar w:fldCharType="end"/>
        </w:r>
      </w:hyperlink>
    </w:p>
    <w:p w14:paraId="540499C0" w14:textId="0A8FBBD8"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4" w:history="1">
        <w:r w:rsidR="0055315A" w:rsidRPr="00DB2DDB">
          <w:rPr>
            <w:rStyle w:val="Hyperlink"/>
            <w:noProof/>
          </w:rPr>
          <w:t>Table 24:</w:t>
        </w:r>
        <w:r w:rsidR="0055315A">
          <w:rPr>
            <w:rFonts w:asciiTheme="minorHAnsi" w:eastAsiaTheme="minorEastAsia" w:hAnsiTheme="minorHAnsi" w:cstheme="minorBidi"/>
            <w:noProof/>
            <w:sz w:val="22"/>
            <w:lang w:eastAsia="en-IE"/>
          </w:rPr>
          <w:tab/>
        </w:r>
        <w:r w:rsidR="0055315A" w:rsidRPr="00DB2DDB">
          <w:rPr>
            <w:rStyle w:val="Hyperlink"/>
            <w:noProof/>
          </w:rPr>
          <w:t>Custom Sub-City/City HNDA Methodology Components</w:t>
        </w:r>
        <w:r w:rsidR="0055315A">
          <w:rPr>
            <w:noProof/>
            <w:webHidden/>
          </w:rPr>
          <w:tab/>
        </w:r>
        <w:r w:rsidR="0055315A">
          <w:rPr>
            <w:noProof/>
            <w:webHidden/>
          </w:rPr>
          <w:fldChar w:fldCharType="begin"/>
        </w:r>
        <w:r w:rsidR="0055315A">
          <w:rPr>
            <w:noProof/>
            <w:webHidden/>
          </w:rPr>
          <w:instrText xml:space="preserve"> PAGEREF _Toc121227454 \h </w:instrText>
        </w:r>
        <w:r w:rsidR="0055315A">
          <w:rPr>
            <w:noProof/>
            <w:webHidden/>
          </w:rPr>
        </w:r>
        <w:r w:rsidR="0055315A">
          <w:rPr>
            <w:noProof/>
            <w:webHidden/>
          </w:rPr>
          <w:fldChar w:fldCharType="separate"/>
        </w:r>
        <w:r w:rsidR="0085474E">
          <w:rPr>
            <w:noProof/>
            <w:webHidden/>
          </w:rPr>
          <w:t>42</w:t>
        </w:r>
        <w:r w:rsidR="0055315A">
          <w:rPr>
            <w:noProof/>
            <w:webHidden/>
          </w:rPr>
          <w:fldChar w:fldCharType="end"/>
        </w:r>
      </w:hyperlink>
    </w:p>
    <w:p w14:paraId="4F8B35CA" w14:textId="1A241CE3"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5" w:history="1">
        <w:r w:rsidR="0055315A" w:rsidRPr="00DB2DDB">
          <w:rPr>
            <w:rStyle w:val="Hyperlink"/>
            <w:noProof/>
          </w:rPr>
          <w:t>Table 25:</w:t>
        </w:r>
        <w:r w:rsidR="0055315A">
          <w:rPr>
            <w:rFonts w:asciiTheme="minorHAnsi" w:eastAsiaTheme="minorEastAsia" w:hAnsiTheme="minorHAnsi" w:cstheme="minorBidi"/>
            <w:noProof/>
            <w:sz w:val="22"/>
            <w:lang w:eastAsia="en-IE"/>
          </w:rPr>
          <w:tab/>
        </w:r>
        <w:r w:rsidR="0055315A" w:rsidRPr="00DB2DDB">
          <w:rPr>
            <w:rStyle w:val="Hyperlink"/>
            <w:noProof/>
          </w:rPr>
          <w:t>Overview of Social and Affordable Housing Requirements in DCC</w:t>
        </w:r>
        <w:r w:rsidR="0055315A">
          <w:rPr>
            <w:noProof/>
            <w:webHidden/>
          </w:rPr>
          <w:tab/>
        </w:r>
        <w:r w:rsidR="0055315A">
          <w:rPr>
            <w:noProof/>
            <w:webHidden/>
          </w:rPr>
          <w:fldChar w:fldCharType="begin"/>
        </w:r>
        <w:r w:rsidR="0055315A">
          <w:rPr>
            <w:noProof/>
            <w:webHidden/>
          </w:rPr>
          <w:instrText xml:space="preserve"> PAGEREF _Toc121227455 \h </w:instrText>
        </w:r>
        <w:r w:rsidR="0055315A">
          <w:rPr>
            <w:noProof/>
            <w:webHidden/>
          </w:rPr>
        </w:r>
        <w:r w:rsidR="0055315A">
          <w:rPr>
            <w:noProof/>
            <w:webHidden/>
          </w:rPr>
          <w:fldChar w:fldCharType="separate"/>
        </w:r>
        <w:r w:rsidR="0085474E">
          <w:rPr>
            <w:noProof/>
            <w:webHidden/>
          </w:rPr>
          <w:t>44</w:t>
        </w:r>
        <w:r w:rsidR="0055315A">
          <w:rPr>
            <w:noProof/>
            <w:webHidden/>
          </w:rPr>
          <w:fldChar w:fldCharType="end"/>
        </w:r>
      </w:hyperlink>
    </w:p>
    <w:p w14:paraId="2A9B5476" w14:textId="000E270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6" w:history="1">
        <w:r w:rsidR="0055315A" w:rsidRPr="00DB2DDB">
          <w:rPr>
            <w:rStyle w:val="Hyperlink"/>
            <w:noProof/>
          </w:rPr>
          <w:t>Table 26:</w:t>
        </w:r>
        <w:r w:rsidR="0055315A">
          <w:rPr>
            <w:rFonts w:asciiTheme="minorHAnsi" w:eastAsiaTheme="minorEastAsia" w:hAnsiTheme="minorHAnsi" w:cstheme="minorBidi"/>
            <w:noProof/>
            <w:sz w:val="22"/>
            <w:lang w:eastAsia="en-IE"/>
          </w:rPr>
          <w:tab/>
        </w:r>
        <w:r w:rsidR="0055315A" w:rsidRPr="00DB2DDB">
          <w:rPr>
            <w:rStyle w:val="Hyperlink"/>
            <w:noProof/>
          </w:rPr>
          <w:t>Overview of Social and Affordable Housing Requirements in NIC</w:t>
        </w:r>
        <w:r w:rsidR="0055315A">
          <w:rPr>
            <w:noProof/>
            <w:webHidden/>
          </w:rPr>
          <w:tab/>
        </w:r>
        <w:r w:rsidR="0055315A">
          <w:rPr>
            <w:noProof/>
            <w:webHidden/>
          </w:rPr>
          <w:fldChar w:fldCharType="begin"/>
        </w:r>
        <w:r w:rsidR="0055315A">
          <w:rPr>
            <w:noProof/>
            <w:webHidden/>
          </w:rPr>
          <w:instrText xml:space="preserve"> PAGEREF _Toc121227456 \h </w:instrText>
        </w:r>
        <w:r w:rsidR="0055315A">
          <w:rPr>
            <w:noProof/>
            <w:webHidden/>
          </w:rPr>
        </w:r>
        <w:r w:rsidR="0055315A">
          <w:rPr>
            <w:noProof/>
            <w:webHidden/>
          </w:rPr>
          <w:fldChar w:fldCharType="separate"/>
        </w:r>
        <w:r w:rsidR="0085474E">
          <w:rPr>
            <w:noProof/>
            <w:webHidden/>
          </w:rPr>
          <w:t>45</w:t>
        </w:r>
        <w:r w:rsidR="0055315A">
          <w:rPr>
            <w:noProof/>
            <w:webHidden/>
          </w:rPr>
          <w:fldChar w:fldCharType="end"/>
        </w:r>
      </w:hyperlink>
    </w:p>
    <w:p w14:paraId="2403F0AF" w14:textId="3F07580C"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7" w:history="1">
        <w:r w:rsidR="0055315A" w:rsidRPr="00DB2DDB">
          <w:rPr>
            <w:rStyle w:val="Hyperlink"/>
            <w:noProof/>
          </w:rPr>
          <w:t>Table 27:</w:t>
        </w:r>
        <w:r w:rsidR="0055315A">
          <w:rPr>
            <w:rFonts w:asciiTheme="minorHAnsi" w:eastAsiaTheme="minorEastAsia" w:hAnsiTheme="minorHAnsi" w:cstheme="minorBidi"/>
            <w:noProof/>
            <w:sz w:val="22"/>
            <w:lang w:eastAsia="en-IE"/>
          </w:rPr>
          <w:tab/>
        </w:r>
        <w:r w:rsidR="0055315A" w:rsidRPr="00DB2DDB">
          <w:rPr>
            <w:rStyle w:val="Hyperlink"/>
            <w:noProof/>
          </w:rPr>
          <w:t>Overview of Social and Affordable Housing Requirements in Liberties</w:t>
        </w:r>
        <w:r w:rsidR="0055315A">
          <w:rPr>
            <w:noProof/>
            <w:webHidden/>
          </w:rPr>
          <w:tab/>
        </w:r>
        <w:r w:rsidR="0055315A">
          <w:rPr>
            <w:noProof/>
            <w:webHidden/>
          </w:rPr>
          <w:fldChar w:fldCharType="begin"/>
        </w:r>
        <w:r w:rsidR="0055315A">
          <w:rPr>
            <w:noProof/>
            <w:webHidden/>
          </w:rPr>
          <w:instrText xml:space="preserve"> PAGEREF _Toc121227457 \h </w:instrText>
        </w:r>
        <w:r w:rsidR="0055315A">
          <w:rPr>
            <w:noProof/>
            <w:webHidden/>
          </w:rPr>
        </w:r>
        <w:r w:rsidR="0055315A">
          <w:rPr>
            <w:noProof/>
            <w:webHidden/>
          </w:rPr>
          <w:fldChar w:fldCharType="separate"/>
        </w:r>
        <w:r w:rsidR="0085474E">
          <w:rPr>
            <w:noProof/>
            <w:webHidden/>
          </w:rPr>
          <w:t>45</w:t>
        </w:r>
        <w:r w:rsidR="0055315A">
          <w:rPr>
            <w:noProof/>
            <w:webHidden/>
          </w:rPr>
          <w:fldChar w:fldCharType="end"/>
        </w:r>
      </w:hyperlink>
    </w:p>
    <w:p w14:paraId="46353DCB" w14:textId="2B626C3D"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8" w:history="1">
        <w:r w:rsidR="0055315A" w:rsidRPr="00DB2DDB">
          <w:rPr>
            <w:rStyle w:val="Hyperlink"/>
            <w:noProof/>
          </w:rPr>
          <w:t>Table 28:</w:t>
        </w:r>
        <w:r w:rsidR="0055315A">
          <w:rPr>
            <w:rFonts w:asciiTheme="minorHAnsi" w:eastAsiaTheme="minorEastAsia" w:hAnsiTheme="minorHAnsi" w:cstheme="minorBidi"/>
            <w:noProof/>
            <w:sz w:val="22"/>
            <w:lang w:eastAsia="en-IE"/>
          </w:rPr>
          <w:tab/>
        </w:r>
        <w:r w:rsidR="0055315A" w:rsidRPr="00DB2DDB">
          <w:rPr>
            <w:rStyle w:val="Hyperlink"/>
            <w:noProof/>
          </w:rPr>
          <w:t>Forecasted Annual Change in Household Size Cohorts</w:t>
        </w:r>
        <w:r w:rsidR="0055315A">
          <w:rPr>
            <w:noProof/>
            <w:webHidden/>
          </w:rPr>
          <w:tab/>
        </w:r>
        <w:r w:rsidR="0055315A">
          <w:rPr>
            <w:noProof/>
            <w:webHidden/>
          </w:rPr>
          <w:fldChar w:fldCharType="begin"/>
        </w:r>
        <w:r w:rsidR="0055315A">
          <w:rPr>
            <w:noProof/>
            <w:webHidden/>
          </w:rPr>
          <w:instrText xml:space="preserve"> PAGEREF _Toc121227458 \h </w:instrText>
        </w:r>
        <w:r w:rsidR="0055315A">
          <w:rPr>
            <w:noProof/>
            <w:webHidden/>
          </w:rPr>
        </w:r>
        <w:r w:rsidR="0055315A">
          <w:rPr>
            <w:noProof/>
            <w:webHidden/>
          </w:rPr>
          <w:fldChar w:fldCharType="separate"/>
        </w:r>
        <w:r w:rsidR="0085474E">
          <w:rPr>
            <w:noProof/>
            <w:webHidden/>
          </w:rPr>
          <w:t>46</w:t>
        </w:r>
        <w:r w:rsidR="0055315A">
          <w:rPr>
            <w:noProof/>
            <w:webHidden/>
          </w:rPr>
          <w:fldChar w:fldCharType="end"/>
        </w:r>
      </w:hyperlink>
    </w:p>
    <w:p w14:paraId="039074E2" w14:textId="7FC75173"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59" w:history="1">
        <w:r w:rsidR="0055315A" w:rsidRPr="00DB2DDB">
          <w:rPr>
            <w:rStyle w:val="Hyperlink"/>
            <w:noProof/>
          </w:rPr>
          <w:t>Table 29:</w:t>
        </w:r>
        <w:r w:rsidR="0055315A">
          <w:rPr>
            <w:rFonts w:asciiTheme="minorHAnsi" w:eastAsiaTheme="minorEastAsia" w:hAnsiTheme="minorHAnsi" w:cstheme="minorBidi"/>
            <w:noProof/>
            <w:sz w:val="22"/>
            <w:lang w:eastAsia="en-IE"/>
          </w:rPr>
          <w:tab/>
        </w:r>
        <w:r w:rsidR="0055315A" w:rsidRPr="00DB2DDB">
          <w:rPr>
            <w:rStyle w:val="Hyperlink"/>
            <w:noProof/>
          </w:rPr>
          <w:t>Rooms per Household (%), 2016</w:t>
        </w:r>
        <w:r w:rsidR="0055315A">
          <w:rPr>
            <w:noProof/>
            <w:webHidden/>
          </w:rPr>
          <w:tab/>
        </w:r>
        <w:r w:rsidR="0055315A">
          <w:rPr>
            <w:noProof/>
            <w:webHidden/>
          </w:rPr>
          <w:fldChar w:fldCharType="begin"/>
        </w:r>
        <w:r w:rsidR="0055315A">
          <w:rPr>
            <w:noProof/>
            <w:webHidden/>
          </w:rPr>
          <w:instrText xml:space="preserve"> PAGEREF _Toc121227459 \h </w:instrText>
        </w:r>
        <w:r w:rsidR="0055315A">
          <w:rPr>
            <w:noProof/>
            <w:webHidden/>
          </w:rPr>
        </w:r>
        <w:r w:rsidR="0055315A">
          <w:rPr>
            <w:noProof/>
            <w:webHidden/>
          </w:rPr>
          <w:fldChar w:fldCharType="separate"/>
        </w:r>
        <w:r w:rsidR="0085474E">
          <w:rPr>
            <w:noProof/>
            <w:webHidden/>
          </w:rPr>
          <w:t>48</w:t>
        </w:r>
        <w:r w:rsidR="0055315A">
          <w:rPr>
            <w:noProof/>
            <w:webHidden/>
          </w:rPr>
          <w:fldChar w:fldCharType="end"/>
        </w:r>
      </w:hyperlink>
    </w:p>
    <w:p w14:paraId="57E0B74D" w14:textId="5B5275E5"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0" w:history="1">
        <w:r w:rsidR="0055315A" w:rsidRPr="00DB2DDB">
          <w:rPr>
            <w:rStyle w:val="Hyperlink"/>
            <w:noProof/>
          </w:rPr>
          <w:t>Table 30:</w:t>
        </w:r>
        <w:r w:rsidR="0055315A">
          <w:rPr>
            <w:rFonts w:asciiTheme="minorHAnsi" w:eastAsiaTheme="minorEastAsia" w:hAnsiTheme="minorHAnsi" w:cstheme="minorBidi"/>
            <w:noProof/>
            <w:sz w:val="22"/>
            <w:lang w:eastAsia="en-IE"/>
          </w:rPr>
          <w:tab/>
        </w:r>
        <w:r w:rsidR="0055315A" w:rsidRPr="00DB2DDB">
          <w:rPr>
            <w:rStyle w:val="Hyperlink"/>
            <w:noProof/>
          </w:rPr>
          <w:t>Forecast Change in Dwelling Type for Households</w:t>
        </w:r>
        <w:r w:rsidR="0055315A">
          <w:rPr>
            <w:noProof/>
            <w:webHidden/>
          </w:rPr>
          <w:tab/>
        </w:r>
        <w:r w:rsidR="0055315A">
          <w:rPr>
            <w:noProof/>
            <w:webHidden/>
          </w:rPr>
          <w:fldChar w:fldCharType="begin"/>
        </w:r>
        <w:r w:rsidR="0055315A">
          <w:rPr>
            <w:noProof/>
            <w:webHidden/>
          </w:rPr>
          <w:instrText xml:space="preserve"> PAGEREF _Toc121227460 \h </w:instrText>
        </w:r>
        <w:r w:rsidR="0055315A">
          <w:rPr>
            <w:noProof/>
            <w:webHidden/>
          </w:rPr>
        </w:r>
        <w:r w:rsidR="0055315A">
          <w:rPr>
            <w:noProof/>
            <w:webHidden/>
          </w:rPr>
          <w:fldChar w:fldCharType="separate"/>
        </w:r>
        <w:r w:rsidR="0085474E">
          <w:rPr>
            <w:noProof/>
            <w:webHidden/>
          </w:rPr>
          <w:t>48</w:t>
        </w:r>
        <w:r w:rsidR="0055315A">
          <w:rPr>
            <w:noProof/>
            <w:webHidden/>
          </w:rPr>
          <w:fldChar w:fldCharType="end"/>
        </w:r>
      </w:hyperlink>
    </w:p>
    <w:p w14:paraId="62E4DD76" w14:textId="5C7A8C04"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1" w:history="1">
        <w:r w:rsidR="0055315A" w:rsidRPr="00DB2DDB">
          <w:rPr>
            <w:rStyle w:val="Hyperlink"/>
            <w:noProof/>
          </w:rPr>
          <w:t>Table 31:</w:t>
        </w:r>
        <w:r w:rsidR="0055315A">
          <w:rPr>
            <w:rFonts w:asciiTheme="minorHAnsi" w:eastAsiaTheme="minorEastAsia" w:hAnsiTheme="minorHAnsi" w:cstheme="minorBidi"/>
            <w:noProof/>
            <w:sz w:val="22"/>
            <w:lang w:eastAsia="en-IE"/>
          </w:rPr>
          <w:tab/>
        </w:r>
        <w:r w:rsidR="0055315A" w:rsidRPr="00DB2DDB">
          <w:rPr>
            <w:rStyle w:val="Hyperlink"/>
            <w:noProof/>
          </w:rPr>
          <w:t>Forecast Change in Tenure Composition of Households</w:t>
        </w:r>
        <w:r w:rsidR="0055315A">
          <w:rPr>
            <w:noProof/>
            <w:webHidden/>
          </w:rPr>
          <w:tab/>
        </w:r>
        <w:r w:rsidR="0055315A">
          <w:rPr>
            <w:noProof/>
            <w:webHidden/>
          </w:rPr>
          <w:fldChar w:fldCharType="begin"/>
        </w:r>
        <w:r w:rsidR="0055315A">
          <w:rPr>
            <w:noProof/>
            <w:webHidden/>
          </w:rPr>
          <w:instrText xml:space="preserve"> PAGEREF _Toc121227461 \h </w:instrText>
        </w:r>
        <w:r w:rsidR="0055315A">
          <w:rPr>
            <w:noProof/>
            <w:webHidden/>
          </w:rPr>
        </w:r>
        <w:r w:rsidR="0055315A">
          <w:rPr>
            <w:noProof/>
            <w:webHidden/>
          </w:rPr>
          <w:fldChar w:fldCharType="separate"/>
        </w:r>
        <w:r w:rsidR="0085474E">
          <w:rPr>
            <w:noProof/>
            <w:webHidden/>
          </w:rPr>
          <w:t>51</w:t>
        </w:r>
        <w:r w:rsidR="0055315A">
          <w:rPr>
            <w:noProof/>
            <w:webHidden/>
          </w:rPr>
          <w:fldChar w:fldCharType="end"/>
        </w:r>
      </w:hyperlink>
    </w:p>
    <w:p w14:paraId="0110E591" w14:textId="7719A7FE"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2" w:history="1">
        <w:r w:rsidR="0055315A" w:rsidRPr="00DB2DDB">
          <w:rPr>
            <w:rStyle w:val="Hyperlink"/>
            <w:noProof/>
          </w:rPr>
          <w:t>Table 32:</w:t>
        </w:r>
        <w:r w:rsidR="0055315A">
          <w:rPr>
            <w:rFonts w:asciiTheme="minorHAnsi" w:eastAsiaTheme="minorEastAsia" w:hAnsiTheme="minorHAnsi" w:cstheme="minorBidi"/>
            <w:noProof/>
            <w:sz w:val="22"/>
            <w:lang w:eastAsia="en-IE"/>
          </w:rPr>
          <w:tab/>
        </w:r>
        <w:r w:rsidR="0055315A" w:rsidRPr="00DB2DDB">
          <w:rPr>
            <w:rStyle w:val="Hyperlink"/>
            <w:noProof/>
          </w:rPr>
          <w:t>Intercensal Change in Tenure</w:t>
        </w:r>
        <w:r w:rsidR="0055315A">
          <w:rPr>
            <w:noProof/>
            <w:webHidden/>
          </w:rPr>
          <w:tab/>
        </w:r>
        <w:r w:rsidR="0055315A">
          <w:rPr>
            <w:noProof/>
            <w:webHidden/>
          </w:rPr>
          <w:fldChar w:fldCharType="begin"/>
        </w:r>
        <w:r w:rsidR="0055315A">
          <w:rPr>
            <w:noProof/>
            <w:webHidden/>
          </w:rPr>
          <w:instrText xml:space="preserve"> PAGEREF _Toc121227462 \h </w:instrText>
        </w:r>
        <w:r w:rsidR="0055315A">
          <w:rPr>
            <w:noProof/>
            <w:webHidden/>
          </w:rPr>
        </w:r>
        <w:r w:rsidR="0055315A">
          <w:rPr>
            <w:noProof/>
            <w:webHidden/>
          </w:rPr>
          <w:fldChar w:fldCharType="separate"/>
        </w:r>
        <w:r w:rsidR="0085474E">
          <w:rPr>
            <w:noProof/>
            <w:webHidden/>
          </w:rPr>
          <w:t>51</w:t>
        </w:r>
        <w:r w:rsidR="0055315A">
          <w:rPr>
            <w:noProof/>
            <w:webHidden/>
          </w:rPr>
          <w:fldChar w:fldCharType="end"/>
        </w:r>
      </w:hyperlink>
    </w:p>
    <w:p w14:paraId="00439C29" w14:textId="1DB1A6B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3" w:history="1">
        <w:r w:rsidR="0055315A" w:rsidRPr="00DB2DDB">
          <w:rPr>
            <w:rStyle w:val="Hyperlink"/>
            <w:noProof/>
          </w:rPr>
          <w:t>Table 33:</w:t>
        </w:r>
        <w:r w:rsidR="0055315A">
          <w:rPr>
            <w:rFonts w:asciiTheme="minorHAnsi" w:eastAsiaTheme="minorEastAsia" w:hAnsiTheme="minorHAnsi" w:cstheme="minorBidi"/>
            <w:noProof/>
            <w:sz w:val="22"/>
            <w:lang w:eastAsia="en-IE"/>
          </w:rPr>
          <w:tab/>
        </w:r>
        <w:r w:rsidR="0055315A" w:rsidRPr="00DB2DDB">
          <w:rPr>
            <w:rStyle w:val="Hyperlink"/>
            <w:noProof/>
          </w:rPr>
          <w:t>Historic Household Composition in Dublin City, 2002-2016</w:t>
        </w:r>
        <w:r w:rsidR="0055315A">
          <w:rPr>
            <w:noProof/>
            <w:webHidden/>
          </w:rPr>
          <w:tab/>
        </w:r>
        <w:r w:rsidR="0055315A">
          <w:rPr>
            <w:noProof/>
            <w:webHidden/>
          </w:rPr>
          <w:fldChar w:fldCharType="begin"/>
        </w:r>
        <w:r w:rsidR="0055315A">
          <w:rPr>
            <w:noProof/>
            <w:webHidden/>
          </w:rPr>
          <w:instrText xml:space="preserve"> PAGEREF _Toc121227463 \h </w:instrText>
        </w:r>
        <w:r w:rsidR="0055315A">
          <w:rPr>
            <w:noProof/>
            <w:webHidden/>
          </w:rPr>
        </w:r>
        <w:r w:rsidR="0055315A">
          <w:rPr>
            <w:noProof/>
            <w:webHidden/>
          </w:rPr>
          <w:fldChar w:fldCharType="separate"/>
        </w:r>
        <w:r w:rsidR="0085474E">
          <w:rPr>
            <w:noProof/>
            <w:webHidden/>
          </w:rPr>
          <w:t>54</w:t>
        </w:r>
        <w:r w:rsidR="0055315A">
          <w:rPr>
            <w:noProof/>
            <w:webHidden/>
          </w:rPr>
          <w:fldChar w:fldCharType="end"/>
        </w:r>
      </w:hyperlink>
    </w:p>
    <w:p w14:paraId="3CCA7204" w14:textId="18F2FC9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4" w:history="1">
        <w:r w:rsidR="0055315A" w:rsidRPr="00DB2DDB">
          <w:rPr>
            <w:rStyle w:val="Hyperlink"/>
            <w:noProof/>
          </w:rPr>
          <w:t>Table 34:</w:t>
        </w:r>
        <w:r w:rsidR="0055315A">
          <w:rPr>
            <w:rFonts w:asciiTheme="minorHAnsi" w:eastAsiaTheme="minorEastAsia" w:hAnsiTheme="minorHAnsi" w:cstheme="minorBidi"/>
            <w:noProof/>
            <w:sz w:val="22"/>
            <w:lang w:eastAsia="en-IE"/>
          </w:rPr>
          <w:tab/>
        </w:r>
        <w:r w:rsidR="0055315A" w:rsidRPr="00DB2DDB">
          <w:rPr>
            <w:rStyle w:val="Hyperlink"/>
            <w:noProof/>
          </w:rPr>
          <w:t>Historic Household Composition Change in Dublin City, 2002-2016</w:t>
        </w:r>
        <w:r w:rsidR="0055315A">
          <w:rPr>
            <w:noProof/>
            <w:webHidden/>
          </w:rPr>
          <w:tab/>
        </w:r>
        <w:r w:rsidR="0055315A">
          <w:rPr>
            <w:noProof/>
            <w:webHidden/>
          </w:rPr>
          <w:fldChar w:fldCharType="begin"/>
        </w:r>
        <w:r w:rsidR="0055315A">
          <w:rPr>
            <w:noProof/>
            <w:webHidden/>
          </w:rPr>
          <w:instrText xml:space="preserve"> PAGEREF _Toc121227464 \h </w:instrText>
        </w:r>
        <w:r w:rsidR="0055315A">
          <w:rPr>
            <w:noProof/>
            <w:webHidden/>
          </w:rPr>
        </w:r>
        <w:r w:rsidR="0055315A">
          <w:rPr>
            <w:noProof/>
            <w:webHidden/>
          </w:rPr>
          <w:fldChar w:fldCharType="separate"/>
        </w:r>
        <w:r w:rsidR="0085474E">
          <w:rPr>
            <w:noProof/>
            <w:webHidden/>
          </w:rPr>
          <w:t>54</w:t>
        </w:r>
        <w:r w:rsidR="0055315A">
          <w:rPr>
            <w:noProof/>
            <w:webHidden/>
          </w:rPr>
          <w:fldChar w:fldCharType="end"/>
        </w:r>
      </w:hyperlink>
    </w:p>
    <w:p w14:paraId="3D84CD5E" w14:textId="61B1C2E9"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5" w:history="1">
        <w:r w:rsidR="0055315A" w:rsidRPr="00DB2DDB">
          <w:rPr>
            <w:rStyle w:val="Hyperlink"/>
            <w:noProof/>
          </w:rPr>
          <w:t>Table 35:</w:t>
        </w:r>
        <w:r w:rsidR="0055315A">
          <w:rPr>
            <w:rFonts w:asciiTheme="minorHAnsi" w:eastAsiaTheme="minorEastAsia" w:hAnsiTheme="minorHAnsi" w:cstheme="minorBidi"/>
            <w:noProof/>
            <w:sz w:val="22"/>
            <w:lang w:eastAsia="en-IE"/>
          </w:rPr>
          <w:tab/>
        </w:r>
        <w:r w:rsidR="0055315A" w:rsidRPr="00DB2DDB">
          <w:rPr>
            <w:rStyle w:val="Hyperlink"/>
            <w:noProof/>
          </w:rPr>
          <w:t>Forecasted Annual Change in Household Size Cohorts in DCC</w:t>
        </w:r>
        <w:r w:rsidR="0055315A">
          <w:rPr>
            <w:noProof/>
            <w:webHidden/>
          </w:rPr>
          <w:tab/>
        </w:r>
        <w:r w:rsidR="0055315A">
          <w:rPr>
            <w:noProof/>
            <w:webHidden/>
          </w:rPr>
          <w:fldChar w:fldCharType="begin"/>
        </w:r>
        <w:r w:rsidR="0055315A">
          <w:rPr>
            <w:noProof/>
            <w:webHidden/>
          </w:rPr>
          <w:instrText xml:space="preserve"> PAGEREF _Toc121227465 \h </w:instrText>
        </w:r>
        <w:r w:rsidR="0055315A">
          <w:rPr>
            <w:noProof/>
            <w:webHidden/>
          </w:rPr>
        </w:r>
        <w:r w:rsidR="0055315A">
          <w:rPr>
            <w:noProof/>
            <w:webHidden/>
          </w:rPr>
          <w:fldChar w:fldCharType="separate"/>
        </w:r>
        <w:r w:rsidR="0085474E">
          <w:rPr>
            <w:noProof/>
            <w:webHidden/>
          </w:rPr>
          <w:t>55</w:t>
        </w:r>
        <w:r w:rsidR="0055315A">
          <w:rPr>
            <w:noProof/>
            <w:webHidden/>
          </w:rPr>
          <w:fldChar w:fldCharType="end"/>
        </w:r>
      </w:hyperlink>
    </w:p>
    <w:p w14:paraId="2AC76F48" w14:textId="41938A43"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6" w:history="1">
        <w:r w:rsidR="0055315A" w:rsidRPr="00DB2DDB">
          <w:rPr>
            <w:rStyle w:val="Hyperlink"/>
            <w:noProof/>
          </w:rPr>
          <w:t>Table 36:</w:t>
        </w:r>
        <w:r w:rsidR="0055315A">
          <w:rPr>
            <w:rFonts w:asciiTheme="minorHAnsi" w:eastAsiaTheme="minorEastAsia" w:hAnsiTheme="minorHAnsi" w:cstheme="minorBidi"/>
            <w:noProof/>
            <w:sz w:val="22"/>
            <w:lang w:eastAsia="en-IE"/>
          </w:rPr>
          <w:tab/>
        </w:r>
        <w:r w:rsidR="0055315A" w:rsidRPr="00DB2DDB">
          <w:rPr>
            <w:rStyle w:val="Hyperlink"/>
            <w:noProof/>
          </w:rPr>
          <w:t>Households by Number of Rooms in Dublin City, 2016</w:t>
        </w:r>
        <w:r w:rsidR="0055315A">
          <w:rPr>
            <w:noProof/>
            <w:webHidden/>
          </w:rPr>
          <w:tab/>
        </w:r>
        <w:r w:rsidR="0055315A">
          <w:rPr>
            <w:noProof/>
            <w:webHidden/>
          </w:rPr>
          <w:fldChar w:fldCharType="begin"/>
        </w:r>
        <w:r w:rsidR="0055315A">
          <w:rPr>
            <w:noProof/>
            <w:webHidden/>
          </w:rPr>
          <w:instrText xml:space="preserve"> PAGEREF _Toc121227466 \h </w:instrText>
        </w:r>
        <w:r w:rsidR="0055315A">
          <w:rPr>
            <w:noProof/>
            <w:webHidden/>
          </w:rPr>
        </w:r>
        <w:r w:rsidR="0055315A">
          <w:rPr>
            <w:noProof/>
            <w:webHidden/>
          </w:rPr>
          <w:fldChar w:fldCharType="separate"/>
        </w:r>
        <w:r w:rsidR="0085474E">
          <w:rPr>
            <w:noProof/>
            <w:webHidden/>
          </w:rPr>
          <w:t>56</w:t>
        </w:r>
        <w:r w:rsidR="0055315A">
          <w:rPr>
            <w:noProof/>
            <w:webHidden/>
          </w:rPr>
          <w:fldChar w:fldCharType="end"/>
        </w:r>
      </w:hyperlink>
    </w:p>
    <w:p w14:paraId="4004F8B8" w14:textId="37AB27B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7" w:history="1">
        <w:r w:rsidR="0055315A" w:rsidRPr="00DB2DDB">
          <w:rPr>
            <w:rStyle w:val="Hyperlink"/>
            <w:noProof/>
          </w:rPr>
          <w:t>Table 37:</w:t>
        </w:r>
        <w:r w:rsidR="0055315A">
          <w:rPr>
            <w:rFonts w:asciiTheme="minorHAnsi" w:eastAsiaTheme="minorEastAsia" w:hAnsiTheme="minorHAnsi" w:cstheme="minorBidi"/>
            <w:noProof/>
            <w:sz w:val="22"/>
            <w:lang w:eastAsia="en-IE"/>
          </w:rPr>
          <w:tab/>
        </w:r>
        <w:r w:rsidR="0055315A" w:rsidRPr="00DB2DDB">
          <w:rPr>
            <w:rStyle w:val="Hyperlink"/>
            <w:noProof/>
          </w:rPr>
          <w:t>Mix of Residential Units, Minimum and Maximum Requirements</w:t>
        </w:r>
        <w:r w:rsidR="0055315A">
          <w:rPr>
            <w:noProof/>
            <w:webHidden/>
          </w:rPr>
          <w:tab/>
        </w:r>
        <w:r w:rsidR="0055315A">
          <w:rPr>
            <w:noProof/>
            <w:webHidden/>
          </w:rPr>
          <w:fldChar w:fldCharType="begin"/>
        </w:r>
        <w:r w:rsidR="0055315A">
          <w:rPr>
            <w:noProof/>
            <w:webHidden/>
          </w:rPr>
          <w:instrText xml:space="preserve"> PAGEREF _Toc121227467 \h </w:instrText>
        </w:r>
        <w:r w:rsidR="0055315A">
          <w:rPr>
            <w:noProof/>
            <w:webHidden/>
          </w:rPr>
        </w:r>
        <w:r w:rsidR="0055315A">
          <w:rPr>
            <w:noProof/>
            <w:webHidden/>
          </w:rPr>
          <w:fldChar w:fldCharType="separate"/>
        </w:r>
        <w:r w:rsidR="0085474E">
          <w:rPr>
            <w:noProof/>
            <w:webHidden/>
          </w:rPr>
          <w:t>58</w:t>
        </w:r>
        <w:r w:rsidR="0055315A">
          <w:rPr>
            <w:noProof/>
            <w:webHidden/>
          </w:rPr>
          <w:fldChar w:fldCharType="end"/>
        </w:r>
      </w:hyperlink>
    </w:p>
    <w:p w14:paraId="19C68356" w14:textId="4A07253A"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8" w:history="1">
        <w:r w:rsidR="0055315A" w:rsidRPr="00DB2DDB">
          <w:rPr>
            <w:rStyle w:val="Hyperlink"/>
            <w:noProof/>
          </w:rPr>
          <w:t>Table 38:</w:t>
        </w:r>
        <w:r w:rsidR="0055315A">
          <w:rPr>
            <w:rFonts w:asciiTheme="minorHAnsi" w:eastAsiaTheme="minorEastAsia" w:hAnsiTheme="minorHAnsi" w:cstheme="minorBidi"/>
            <w:noProof/>
            <w:sz w:val="22"/>
            <w:lang w:eastAsia="en-IE"/>
          </w:rPr>
          <w:tab/>
        </w:r>
        <w:r w:rsidR="0055315A" w:rsidRPr="00DB2DDB">
          <w:rPr>
            <w:rStyle w:val="Hyperlink"/>
            <w:noProof/>
          </w:rPr>
          <w:t>Estimated Housing Need by Tenure, 2023-2028 (%)</w:t>
        </w:r>
        <w:r w:rsidR="0055315A">
          <w:rPr>
            <w:noProof/>
            <w:webHidden/>
          </w:rPr>
          <w:tab/>
        </w:r>
        <w:r w:rsidR="0055315A">
          <w:rPr>
            <w:noProof/>
            <w:webHidden/>
          </w:rPr>
          <w:fldChar w:fldCharType="begin"/>
        </w:r>
        <w:r w:rsidR="0055315A">
          <w:rPr>
            <w:noProof/>
            <w:webHidden/>
          </w:rPr>
          <w:instrText xml:space="preserve"> PAGEREF _Toc121227468 \h </w:instrText>
        </w:r>
        <w:r w:rsidR="0055315A">
          <w:rPr>
            <w:noProof/>
            <w:webHidden/>
          </w:rPr>
        </w:r>
        <w:r w:rsidR="0055315A">
          <w:rPr>
            <w:noProof/>
            <w:webHidden/>
          </w:rPr>
          <w:fldChar w:fldCharType="separate"/>
        </w:r>
        <w:r w:rsidR="0085474E">
          <w:rPr>
            <w:noProof/>
            <w:webHidden/>
          </w:rPr>
          <w:t>59</w:t>
        </w:r>
        <w:r w:rsidR="0055315A">
          <w:rPr>
            <w:noProof/>
            <w:webHidden/>
          </w:rPr>
          <w:fldChar w:fldCharType="end"/>
        </w:r>
      </w:hyperlink>
    </w:p>
    <w:p w14:paraId="6FA94192" w14:textId="2588AA0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69" w:history="1">
        <w:r w:rsidR="0055315A" w:rsidRPr="00DB2DDB">
          <w:rPr>
            <w:rStyle w:val="Hyperlink"/>
            <w:noProof/>
          </w:rPr>
          <w:t>Table 39:</w:t>
        </w:r>
        <w:r w:rsidR="0055315A">
          <w:rPr>
            <w:rFonts w:asciiTheme="minorHAnsi" w:eastAsiaTheme="minorEastAsia" w:hAnsiTheme="minorHAnsi" w:cstheme="minorBidi"/>
            <w:noProof/>
            <w:sz w:val="22"/>
            <w:lang w:eastAsia="en-IE"/>
          </w:rPr>
          <w:tab/>
        </w:r>
        <w:r w:rsidR="0055315A" w:rsidRPr="00DB2DDB">
          <w:rPr>
            <w:rStyle w:val="Hyperlink"/>
            <w:noProof/>
          </w:rPr>
          <w:t>Estimated Social, Affordable Purchase &amp; Cost Rental Housing Need over Plan Period</w:t>
        </w:r>
        <w:r w:rsidR="0055315A">
          <w:rPr>
            <w:noProof/>
            <w:webHidden/>
          </w:rPr>
          <w:tab/>
        </w:r>
        <w:r w:rsidR="0055315A">
          <w:rPr>
            <w:noProof/>
            <w:webHidden/>
          </w:rPr>
          <w:fldChar w:fldCharType="begin"/>
        </w:r>
        <w:r w:rsidR="0055315A">
          <w:rPr>
            <w:noProof/>
            <w:webHidden/>
          </w:rPr>
          <w:instrText xml:space="preserve"> PAGEREF _Toc121227469 \h </w:instrText>
        </w:r>
        <w:r w:rsidR="0055315A">
          <w:rPr>
            <w:noProof/>
            <w:webHidden/>
          </w:rPr>
        </w:r>
        <w:r w:rsidR="0055315A">
          <w:rPr>
            <w:noProof/>
            <w:webHidden/>
          </w:rPr>
          <w:fldChar w:fldCharType="separate"/>
        </w:r>
        <w:r w:rsidR="0085474E">
          <w:rPr>
            <w:noProof/>
            <w:webHidden/>
          </w:rPr>
          <w:t>61</w:t>
        </w:r>
        <w:r w:rsidR="0055315A">
          <w:rPr>
            <w:noProof/>
            <w:webHidden/>
          </w:rPr>
          <w:fldChar w:fldCharType="end"/>
        </w:r>
      </w:hyperlink>
    </w:p>
    <w:p w14:paraId="4B457B3E" w14:textId="2CDD512E"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0" w:history="1">
        <w:r w:rsidR="0055315A" w:rsidRPr="00DB2DDB">
          <w:rPr>
            <w:rStyle w:val="Hyperlink"/>
            <w:noProof/>
          </w:rPr>
          <w:t>Table 40:</w:t>
        </w:r>
        <w:r w:rsidR="0055315A">
          <w:rPr>
            <w:rFonts w:asciiTheme="minorHAnsi" w:eastAsiaTheme="minorEastAsia" w:hAnsiTheme="minorHAnsi" w:cstheme="minorBidi"/>
            <w:noProof/>
            <w:sz w:val="22"/>
            <w:lang w:eastAsia="en-IE"/>
          </w:rPr>
          <w:tab/>
        </w:r>
        <w:r w:rsidR="0055315A" w:rsidRPr="00DB2DDB">
          <w:rPr>
            <w:rStyle w:val="Hyperlink"/>
            <w:noProof/>
          </w:rPr>
          <w:t>Total Breakdown of Specialist Needs, Dublin City Council 2019, 2020</w:t>
        </w:r>
        <w:r w:rsidR="0055315A">
          <w:rPr>
            <w:noProof/>
            <w:webHidden/>
          </w:rPr>
          <w:tab/>
        </w:r>
        <w:r w:rsidR="0055315A">
          <w:rPr>
            <w:noProof/>
            <w:webHidden/>
          </w:rPr>
          <w:fldChar w:fldCharType="begin"/>
        </w:r>
        <w:r w:rsidR="0055315A">
          <w:rPr>
            <w:noProof/>
            <w:webHidden/>
          </w:rPr>
          <w:instrText xml:space="preserve"> PAGEREF _Toc121227470 \h </w:instrText>
        </w:r>
        <w:r w:rsidR="0055315A">
          <w:rPr>
            <w:noProof/>
            <w:webHidden/>
          </w:rPr>
        </w:r>
        <w:r w:rsidR="0055315A">
          <w:rPr>
            <w:noProof/>
            <w:webHidden/>
          </w:rPr>
          <w:fldChar w:fldCharType="separate"/>
        </w:r>
        <w:r w:rsidR="0085474E">
          <w:rPr>
            <w:noProof/>
            <w:webHidden/>
          </w:rPr>
          <w:t>64</w:t>
        </w:r>
        <w:r w:rsidR="0055315A">
          <w:rPr>
            <w:noProof/>
            <w:webHidden/>
          </w:rPr>
          <w:fldChar w:fldCharType="end"/>
        </w:r>
      </w:hyperlink>
    </w:p>
    <w:p w14:paraId="4395E771" w14:textId="6B6FE4C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1" w:history="1">
        <w:r w:rsidR="0055315A" w:rsidRPr="00DB2DDB">
          <w:rPr>
            <w:rStyle w:val="Hyperlink"/>
            <w:noProof/>
          </w:rPr>
          <w:t>Table 41:</w:t>
        </w:r>
        <w:r w:rsidR="0055315A">
          <w:rPr>
            <w:rFonts w:asciiTheme="minorHAnsi" w:eastAsiaTheme="minorEastAsia" w:hAnsiTheme="minorHAnsi" w:cstheme="minorBidi"/>
            <w:noProof/>
            <w:sz w:val="22"/>
            <w:lang w:eastAsia="en-IE"/>
          </w:rPr>
          <w:tab/>
        </w:r>
        <w:r w:rsidR="0055315A" w:rsidRPr="00DB2DDB">
          <w:rPr>
            <w:rStyle w:val="Hyperlink"/>
            <w:noProof/>
          </w:rPr>
          <w:t>Dublin City Council Traveller Group Housing Schemes and Traveller Halting Sites</w:t>
        </w:r>
        <w:r w:rsidR="0055315A">
          <w:rPr>
            <w:noProof/>
            <w:webHidden/>
          </w:rPr>
          <w:tab/>
        </w:r>
        <w:r w:rsidR="0055315A">
          <w:rPr>
            <w:noProof/>
            <w:webHidden/>
          </w:rPr>
          <w:fldChar w:fldCharType="begin"/>
        </w:r>
        <w:r w:rsidR="0055315A">
          <w:rPr>
            <w:noProof/>
            <w:webHidden/>
          </w:rPr>
          <w:instrText xml:space="preserve"> PAGEREF _Toc121227471 \h </w:instrText>
        </w:r>
        <w:r w:rsidR="0055315A">
          <w:rPr>
            <w:noProof/>
            <w:webHidden/>
          </w:rPr>
        </w:r>
        <w:r w:rsidR="0055315A">
          <w:rPr>
            <w:noProof/>
            <w:webHidden/>
          </w:rPr>
          <w:fldChar w:fldCharType="separate"/>
        </w:r>
        <w:r w:rsidR="0085474E">
          <w:rPr>
            <w:noProof/>
            <w:webHidden/>
          </w:rPr>
          <w:t>65</w:t>
        </w:r>
        <w:r w:rsidR="0055315A">
          <w:rPr>
            <w:noProof/>
            <w:webHidden/>
          </w:rPr>
          <w:fldChar w:fldCharType="end"/>
        </w:r>
      </w:hyperlink>
    </w:p>
    <w:p w14:paraId="68DCC5CC" w14:textId="5F657FD3"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2" w:history="1">
        <w:r w:rsidR="0055315A" w:rsidRPr="00DB2DDB">
          <w:rPr>
            <w:rStyle w:val="Hyperlink"/>
            <w:noProof/>
          </w:rPr>
          <w:t>Table 2-1:</w:t>
        </w:r>
        <w:r w:rsidR="0055315A">
          <w:rPr>
            <w:rFonts w:asciiTheme="minorHAnsi" w:eastAsiaTheme="minorEastAsia" w:hAnsiTheme="minorHAnsi" w:cstheme="minorBidi"/>
            <w:noProof/>
            <w:sz w:val="22"/>
            <w:lang w:eastAsia="en-IE"/>
          </w:rPr>
          <w:tab/>
        </w:r>
        <w:r w:rsidR="0055315A" w:rsidRPr="00DB2DDB">
          <w:rPr>
            <w:rStyle w:val="Hyperlink"/>
            <w:noProof/>
          </w:rPr>
          <w:t>Historic Sales Growth - PPR</w:t>
        </w:r>
        <w:r w:rsidR="0055315A">
          <w:rPr>
            <w:noProof/>
            <w:webHidden/>
          </w:rPr>
          <w:tab/>
        </w:r>
        <w:r w:rsidR="0055315A">
          <w:rPr>
            <w:noProof/>
            <w:webHidden/>
          </w:rPr>
          <w:fldChar w:fldCharType="begin"/>
        </w:r>
        <w:r w:rsidR="0055315A">
          <w:rPr>
            <w:noProof/>
            <w:webHidden/>
          </w:rPr>
          <w:instrText xml:space="preserve"> PAGEREF _Toc121227472 \h </w:instrText>
        </w:r>
        <w:r w:rsidR="0055315A">
          <w:rPr>
            <w:noProof/>
            <w:webHidden/>
          </w:rPr>
        </w:r>
        <w:r w:rsidR="0055315A">
          <w:rPr>
            <w:noProof/>
            <w:webHidden/>
          </w:rPr>
          <w:fldChar w:fldCharType="separate"/>
        </w:r>
        <w:r w:rsidR="0085474E">
          <w:rPr>
            <w:noProof/>
            <w:webHidden/>
          </w:rPr>
          <w:t>89</w:t>
        </w:r>
        <w:r w:rsidR="0055315A">
          <w:rPr>
            <w:noProof/>
            <w:webHidden/>
          </w:rPr>
          <w:fldChar w:fldCharType="end"/>
        </w:r>
      </w:hyperlink>
    </w:p>
    <w:p w14:paraId="789D0497" w14:textId="2BCA1417"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3" w:history="1">
        <w:r w:rsidR="0055315A" w:rsidRPr="00DB2DDB">
          <w:rPr>
            <w:rStyle w:val="Hyperlink"/>
            <w:noProof/>
          </w:rPr>
          <w:t>Table 2-2:</w:t>
        </w:r>
        <w:r w:rsidR="0055315A">
          <w:rPr>
            <w:rFonts w:asciiTheme="minorHAnsi" w:eastAsiaTheme="minorEastAsia" w:hAnsiTheme="minorHAnsi" w:cstheme="minorBidi"/>
            <w:noProof/>
            <w:sz w:val="22"/>
            <w:lang w:eastAsia="en-IE"/>
          </w:rPr>
          <w:tab/>
        </w:r>
        <w:r w:rsidR="0055315A" w:rsidRPr="00DB2DDB">
          <w:rPr>
            <w:rStyle w:val="Hyperlink"/>
            <w:noProof/>
          </w:rPr>
          <w:t>Custom Sales Scenario</w:t>
        </w:r>
        <w:r w:rsidR="0055315A">
          <w:rPr>
            <w:noProof/>
            <w:webHidden/>
          </w:rPr>
          <w:tab/>
        </w:r>
        <w:r w:rsidR="0055315A">
          <w:rPr>
            <w:noProof/>
            <w:webHidden/>
          </w:rPr>
          <w:fldChar w:fldCharType="begin"/>
        </w:r>
        <w:r w:rsidR="0055315A">
          <w:rPr>
            <w:noProof/>
            <w:webHidden/>
          </w:rPr>
          <w:instrText xml:space="preserve"> PAGEREF _Toc121227473 \h </w:instrText>
        </w:r>
        <w:r w:rsidR="0055315A">
          <w:rPr>
            <w:noProof/>
            <w:webHidden/>
          </w:rPr>
        </w:r>
        <w:r w:rsidR="0055315A">
          <w:rPr>
            <w:noProof/>
            <w:webHidden/>
          </w:rPr>
          <w:fldChar w:fldCharType="separate"/>
        </w:r>
        <w:r w:rsidR="0085474E">
          <w:rPr>
            <w:noProof/>
            <w:webHidden/>
          </w:rPr>
          <w:t>89</w:t>
        </w:r>
        <w:r w:rsidR="0055315A">
          <w:rPr>
            <w:noProof/>
            <w:webHidden/>
          </w:rPr>
          <w:fldChar w:fldCharType="end"/>
        </w:r>
      </w:hyperlink>
    </w:p>
    <w:p w14:paraId="3AC5FAC2" w14:textId="5A147B91"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4" w:history="1">
        <w:r w:rsidR="0055315A" w:rsidRPr="00DB2DDB">
          <w:rPr>
            <w:rStyle w:val="Hyperlink"/>
            <w:noProof/>
          </w:rPr>
          <w:t>Table 2-3:</w:t>
        </w:r>
        <w:r w:rsidR="0055315A">
          <w:rPr>
            <w:rFonts w:asciiTheme="minorHAnsi" w:eastAsiaTheme="minorEastAsia" w:hAnsiTheme="minorHAnsi" w:cstheme="minorBidi"/>
            <w:noProof/>
            <w:sz w:val="22"/>
            <w:lang w:eastAsia="en-IE"/>
          </w:rPr>
          <w:tab/>
        </w:r>
        <w:r w:rsidR="0055315A" w:rsidRPr="00DB2DDB">
          <w:rPr>
            <w:rStyle w:val="Hyperlink"/>
            <w:noProof/>
          </w:rPr>
          <w:t>Historic Rental Growth - RTB</w:t>
        </w:r>
        <w:r w:rsidR="0055315A">
          <w:rPr>
            <w:noProof/>
            <w:webHidden/>
          </w:rPr>
          <w:tab/>
        </w:r>
        <w:r w:rsidR="0055315A">
          <w:rPr>
            <w:noProof/>
            <w:webHidden/>
          </w:rPr>
          <w:fldChar w:fldCharType="begin"/>
        </w:r>
        <w:r w:rsidR="0055315A">
          <w:rPr>
            <w:noProof/>
            <w:webHidden/>
          </w:rPr>
          <w:instrText xml:space="preserve"> PAGEREF _Toc121227474 \h </w:instrText>
        </w:r>
        <w:r w:rsidR="0055315A">
          <w:rPr>
            <w:noProof/>
            <w:webHidden/>
          </w:rPr>
        </w:r>
        <w:r w:rsidR="0055315A">
          <w:rPr>
            <w:noProof/>
            <w:webHidden/>
          </w:rPr>
          <w:fldChar w:fldCharType="separate"/>
        </w:r>
        <w:r w:rsidR="0085474E">
          <w:rPr>
            <w:noProof/>
            <w:webHidden/>
          </w:rPr>
          <w:t>93</w:t>
        </w:r>
        <w:r w:rsidR="0055315A">
          <w:rPr>
            <w:noProof/>
            <w:webHidden/>
          </w:rPr>
          <w:fldChar w:fldCharType="end"/>
        </w:r>
      </w:hyperlink>
    </w:p>
    <w:p w14:paraId="5831BF83" w14:textId="39188A4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5" w:history="1">
        <w:r w:rsidR="0055315A" w:rsidRPr="00DB2DDB">
          <w:rPr>
            <w:rStyle w:val="Hyperlink"/>
            <w:noProof/>
          </w:rPr>
          <w:t>Table 2-4:</w:t>
        </w:r>
        <w:r w:rsidR="0055315A">
          <w:rPr>
            <w:rFonts w:asciiTheme="minorHAnsi" w:eastAsiaTheme="minorEastAsia" w:hAnsiTheme="minorHAnsi" w:cstheme="minorBidi"/>
            <w:noProof/>
            <w:sz w:val="22"/>
            <w:lang w:eastAsia="en-IE"/>
          </w:rPr>
          <w:tab/>
        </w:r>
        <w:r w:rsidR="0055315A" w:rsidRPr="00DB2DDB">
          <w:rPr>
            <w:rStyle w:val="Hyperlink"/>
            <w:noProof/>
          </w:rPr>
          <w:t>Custom Rental Scenario</w:t>
        </w:r>
        <w:r w:rsidR="0055315A">
          <w:rPr>
            <w:noProof/>
            <w:webHidden/>
          </w:rPr>
          <w:tab/>
        </w:r>
        <w:r w:rsidR="0055315A">
          <w:rPr>
            <w:noProof/>
            <w:webHidden/>
          </w:rPr>
          <w:fldChar w:fldCharType="begin"/>
        </w:r>
        <w:r w:rsidR="0055315A">
          <w:rPr>
            <w:noProof/>
            <w:webHidden/>
          </w:rPr>
          <w:instrText xml:space="preserve"> PAGEREF _Toc121227475 \h </w:instrText>
        </w:r>
        <w:r w:rsidR="0055315A">
          <w:rPr>
            <w:noProof/>
            <w:webHidden/>
          </w:rPr>
        </w:r>
        <w:r w:rsidR="0055315A">
          <w:rPr>
            <w:noProof/>
            <w:webHidden/>
          </w:rPr>
          <w:fldChar w:fldCharType="separate"/>
        </w:r>
        <w:r w:rsidR="0085474E">
          <w:rPr>
            <w:noProof/>
            <w:webHidden/>
          </w:rPr>
          <w:t>93</w:t>
        </w:r>
        <w:r w:rsidR="0055315A">
          <w:rPr>
            <w:noProof/>
            <w:webHidden/>
          </w:rPr>
          <w:fldChar w:fldCharType="end"/>
        </w:r>
      </w:hyperlink>
    </w:p>
    <w:p w14:paraId="078CF908" w14:textId="4DFEC7A4"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6" w:history="1">
        <w:r w:rsidR="0055315A" w:rsidRPr="00DB2DDB">
          <w:rPr>
            <w:rStyle w:val="Hyperlink"/>
            <w:noProof/>
          </w:rPr>
          <w:t>Table 3-1:</w:t>
        </w:r>
        <w:r w:rsidR="0055315A">
          <w:rPr>
            <w:rFonts w:asciiTheme="minorHAnsi" w:eastAsiaTheme="minorEastAsia" w:hAnsiTheme="minorHAnsi" w:cstheme="minorBidi"/>
            <w:noProof/>
            <w:sz w:val="22"/>
            <w:lang w:eastAsia="en-IE"/>
          </w:rPr>
          <w:tab/>
        </w:r>
        <w:r w:rsidR="0055315A" w:rsidRPr="00DB2DDB">
          <w:rPr>
            <w:rStyle w:val="Hyperlink"/>
            <w:noProof/>
          </w:rPr>
          <w:t>Population Projections for Dublin City, 2020-2031</w:t>
        </w:r>
        <w:r w:rsidR="0055315A">
          <w:rPr>
            <w:noProof/>
            <w:webHidden/>
          </w:rPr>
          <w:tab/>
        </w:r>
        <w:r w:rsidR="0055315A">
          <w:rPr>
            <w:noProof/>
            <w:webHidden/>
          </w:rPr>
          <w:fldChar w:fldCharType="begin"/>
        </w:r>
        <w:r w:rsidR="0055315A">
          <w:rPr>
            <w:noProof/>
            <w:webHidden/>
          </w:rPr>
          <w:instrText xml:space="preserve"> PAGEREF _Toc121227476 \h </w:instrText>
        </w:r>
        <w:r w:rsidR="0055315A">
          <w:rPr>
            <w:noProof/>
            <w:webHidden/>
          </w:rPr>
        </w:r>
        <w:r w:rsidR="0055315A">
          <w:rPr>
            <w:noProof/>
            <w:webHidden/>
          </w:rPr>
          <w:fldChar w:fldCharType="separate"/>
        </w:r>
        <w:r w:rsidR="0085474E">
          <w:rPr>
            <w:noProof/>
            <w:webHidden/>
          </w:rPr>
          <w:t>97</w:t>
        </w:r>
        <w:r w:rsidR="0055315A">
          <w:rPr>
            <w:noProof/>
            <w:webHidden/>
          </w:rPr>
          <w:fldChar w:fldCharType="end"/>
        </w:r>
      </w:hyperlink>
    </w:p>
    <w:p w14:paraId="463A65B9" w14:textId="53ADBFFE"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7" w:history="1">
        <w:r w:rsidR="0055315A" w:rsidRPr="00DB2DDB">
          <w:rPr>
            <w:rStyle w:val="Hyperlink"/>
            <w:noProof/>
          </w:rPr>
          <w:t>Table 3-2:</w:t>
        </w:r>
        <w:r w:rsidR="0055315A">
          <w:rPr>
            <w:rFonts w:asciiTheme="minorHAnsi" w:eastAsiaTheme="minorEastAsia" w:hAnsiTheme="minorHAnsi" w:cstheme="minorBidi"/>
            <w:noProof/>
            <w:sz w:val="22"/>
            <w:lang w:eastAsia="en-IE"/>
          </w:rPr>
          <w:tab/>
        </w:r>
        <w:r w:rsidR="0055315A" w:rsidRPr="00DB2DDB">
          <w:rPr>
            <w:rStyle w:val="Hyperlink"/>
            <w:noProof/>
          </w:rPr>
          <w:t>Forecast Additional Households Per Annum</w:t>
        </w:r>
        <w:r w:rsidR="0055315A">
          <w:rPr>
            <w:noProof/>
            <w:webHidden/>
          </w:rPr>
          <w:tab/>
        </w:r>
        <w:r w:rsidR="0055315A">
          <w:rPr>
            <w:noProof/>
            <w:webHidden/>
          </w:rPr>
          <w:fldChar w:fldCharType="begin"/>
        </w:r>
        <w:r w:rsidR="0055315A">
          <w:rPr>
            <w:noProof/>
            <w:webHidden/>
          </w:rPr>
          <w:instrText xml:space="preserve"> PAGEREF _Toc121227477 \h </w:instrText>
        </w:r>
        <w:r w:rsidR="0055315A">
          <w:rPr>
            <w:noProof/>
            <w:webHidden/>
          </w:rPr>
        </w:r>
        <w:r w:rsidR="0055315A">
          <w:rPr>
            <w:noProof/>
            <w:webHidden/>
          </w:rPr>
          <w:fldChar w:fldCharType="separate"/>
        </w:r>
        <w:r w:rsidR="0085474E">
          <w:rPr>
            <w:noProof/>
            <w:webHidden/>
          </w:rPr>
          <w:t>98</w:t>
        </w:r>
        <w:r w:rsidR="0055315A">
          <w:rPr>
            <w:noProof/>
            <w:webHidden/>
          </w:rPr>
          <w:fldChar w:fldCharType="end"/>
        </w:r>
      </w:hyperlink>
    </w:p>
    <w:p w14:paraId="495D3E6D" w14:textId="06A5D89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8" w:history="1">
        <w:r w:rsidR="0055315A" w:rsidRPr="00DB2DDB">
          <w:rPr>
            <w:rStyle w:val="Hyperlink"/>
            <w:noProof/>
          </w:rPr>
          <w:t>Table 3-3:</w:t>
        </w:r>
        <w:r w:rsidR="0055315A">
          <w:rPr>
            <w:rFonts w:asciiTheme="minorHAnsi" w:eastAsiaTheme="minorEastAsia" w:hAnsiTheme="minorHAnsi" w:cstheme="minorBidi"/>
            <w:noProof/>
            <w:sz w:val="22"/>
            <w:lang w:eastAsia="en-IE"/>
          </w:rPr>
          <w:tab/>
        </w:r>
        <w:r w:rsidR="0055315A" w:rsidRPr="00DB2DDB">
          <w:rPr>
            <w:rStyle w:val="Hyperlink"/>
            <w:noProof/>
          </w:rPr>
          <w:t>Forecast Household Incomes in Dublin City, 2019-2028</w:t>
        </w:r>
        <w:r w:rsidR="0055315A">
          <w:rPr>
            <w:noProof/>
            <w:webHidden/>
          </w:rPr>
          <w:tab/>
        </w:r>
        <w:r w:rsidR="0055315A">
          <w:rPr>
            <w:noProof/>
            <w:webHidden/>
          </w:rPr>
          <w:fldChar w:fldCharType="begin"/>
        </w:r>
        <w:r w:rsidR="0055315A">
          <w:rPr>
            <w:noProof/>
            <w:webHidden/>
          </w:rPr>
          <w:instrText xml:space="preserve"> PAGEREF _Toc121227478 \h </w:instrText>
        </w:r>
        <w:r w:rsidR="0055315A">
          <w:rPr>
            <w:noProof/>
            <w:webHidden/>
          </w:rPr>
        </w:r>
        <w:r w:rsidR="0055315A">
          <w:rPr>
            <w:noProof/>
            <w:webHidden/>
          </w:rPr>
          <w:fldChar w:fldCharType="separate"/>
        </w:r>
        <w:r w:rsidR="0085474E">
          <w:rPr>
            <w:noProof/>
            <w:webHidden/>
          </w:rPr>
          <w:t>99</w:t>
        </w:r>
        <w:r w:rsidR="0055315A">
          <w:rPr>
            <w:noProof/>
            <w:webHidden/>
          </w:rPr>
          <w:fldChar w:fldCharType="end"/>
        </w:r>
      </w:hyperlink>
    </w:p>
    <w:p w14:paraId="1930BBBC" w14:textId="1E1D15CC"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79" w:history="1">
        <w:r w:rsidR="0055315A" w:rsidRPr="00DB2DDB">
          <w:rPr>
            <w:rStyle w:val="Hyperlink"/>
            <w:noProof/>
          </w:rPr>
          <w:t>Table 3-4:</w:t>
        </w:r>
        <w:r w:rsidR="0055315A">
          <w:rPr>
            <w:rFonts w:asciiTheme="minorHAnsi" w:eastAsiaTheme="minorEastAsia" w:hAnsiTheme="minorHAnsi" w:cstheme="minorBidi"/>
            <w:noProof/>
            <w:sz w:val="22"/>
            <w:lang w:eastAsia="en-IE"/>
          </w:rPr>
          <w:tab/>
        </w:r>
        <w:r w:rsidR="0055315A" w:rsidRPr="00DB2DDB">
          <w:rPr>
            <w:rStyle w:val="Hyperlink"/>
            <w:noProof/>
          </w:rPr>
          <w:t>Projected Sales Prices in Dublin City, 2020-2028</w:t>
        </w:r>
        <w:r w:rsidR="0055315A">
          <w:rPr>
            <w:noProof/>
            <w:webHidden/>
          </w:rPr>
          <w:tab/>
        </w:r>
        <w:r w:rsidR="0055315A">
          <w:rPr>
            <w:noProof/>
            <w:webHidden/>
          </w:rPr>
          <w:fldChar w:fldCharType="begin"/>
        </w:r>
        <w:r w:rsidR="0055315A">
          <w:rPr>
            <w:noProof/>
            <w:webHidden/>
          </w:rPr>
          <w:instrText xml:space="preserve"> PAGEREF _Toc121227479 \h </w:instrText>
        </w:r>
        <w:r w:rsidR="0055315A">
          <w:rPr>
            <w:noProof/>
            <w:webHidden/>
          </w:rPr>
        </w:r>
        <w:r w:rsidR="0055315A">
          <w:rPr>
            <w:noProof/>
            <w:webHidden/>
          </w:rPr>
          <w:fldChar w:fldCharType="separate"/>
        </w:r>
        <w:r w:rsidR="0085474E">
          <w:rPr>
            <w:noProof/>
            <w:webHidden/>
          </w:rPr>
          <w:t>100</w:t>
        </w:r>
        <w:r w:rsidR="0055315A">
          <w:rPr>
            <w:noProof/>
            <w:webHidden/>
          </w:rPr>
          <w:fldChar w:fldCharType="end"/>
        </w:r>
      </w:hyperlink>
    </w:p>
    <w:p w14:paraId="7D9ED07E" w14:textId="2F0B132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0" w:history="1">
        <w:r w:rsidR="0055315A" w:rsidRPr="00DB2DDB">
          <w:rPr>
            <w:rStyle w:val="Hyperlink"/>
            <w:noProof/>
          </w:rPr>
          <w:t>Table 3-5:</w:t>
        </w:r>
        <w:r w:rsidR="0055315A">
          <w:rPr>
            <w:rFonts w:asciiTheme="minorHAnsi" w:eastAsiaTheme="minorEastAsia" w:hAnsiTheme="minorHAnsi" w:cstheme="minorBidi"/>
            <w:noProof/>
            <w:sz w:val="22"/>
            <w:lang w:eastAsia="en-IE"/>
          </w:rPr>
          <w:tab/>
        </w:r>
        <w:r w:rsidR="0055315A" w:rsidRPr="00DB2DDB">
          <w:rPr>
            <w:rStyle w:val="Hyperlink"/>
            <w:noProof/>
          </w:rPr>
          <w:t>Projected Median Rents in Dublin City, 2020-2028</w:t>
        </w:r>
        <w:r w:rsidR="0055315A">
          <w:rPr>
            <w:noProof/>
            <w:webHidden/>
          </w:rPr>
          <w:tab/>
        </w:r>
        <w:r w:rsidR="0055315A">
          <w:rPr>
            <w:noProof/>
            <w:webHidden/>
          </w:rPr>
          <w:fldChar w:fldCharType="begin"/>
        </w:r>
        <w:r w:rsidR="0055315A">
          <w:rPr>
            <w:noProof/>
            <w:webHidden/>
          </w:rPr>
          <w:instrText xml:space="preserve"> PAGEREF _Toc121227480 \h </w:instrText>
        </w:r>
        <w:r w:rsidR="0055315A">
          <w:rPr>
            <w:noProof/>
            <w:webHidden/>
          </w:rPr>
        </w:r>
        <w:r w:rsidR="0055315A">
          <w:rPr>
            <w:noProof/>
            <w:webHidden/>
          </w:rPr>
          <w:fldChar w:fldCharType="separate"/>
        </w:r>
        <w:r w:rsidR="0085474E">
          <w:rPr>
            <w:noProof/>
            <w:webHidden/>
          </w:rPr>
          <w:t>101</w:t>
        </w:r>
        <w:r w:rsidR="0055315A">
          <w:rPr>
            <w:noProof/>
            <w:webHidden/>
          </w:rPr>
          <w:fldChar w:fldCharType="end"/>
        </w:r>
      </w:hyperlink>
    </w:p>
    <w:p w14:paraId="50B170A0" w14:textId="2A4ED77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1" w:history="1">
        <w:r w:rsidR="0055315A" w:rsidRPr="00DB2DDB">
          <w:rPr>
            <w:rStyle w:val="Hyperlink"/>
            <w:noProof/>
          </w:rPr>
          <w:t>Table 3-6:</w:t>
        </w:r>
        <w:r w:rsidR="0055315A">
          <w:rPr>
            <w:rFonts w:asciiTheme="minorHAnsi" w:eastAsiaTheme="minorEastAsia" w:hAnsiTheme="minorHAnsi" w:cstheme="minorBidi"/>
            <w:noProof/>
            <w:sz w:val="22"/>
            <w:lang w:eastAsia="en-IE"/>
          </w:rPr>
          <w:tab/>
        </w:r>
        <w:r w:rsidR="0055315A" w:rsidRPr="00DB2DDB">
          <w:rPr>
            <w:rStyle w:val="Hyperlink"/>
            <w:noProof/>
          </w:rPr>
          <w:t>Total Annual Housing Need, 2023-2028</w:t>
        </w:r>
        <w:r w:rsidR="0055315A">
          <w:rPr>
            <w:noProof/>
            <w:webHidden/>
          </w:rPr>
          <w:tab/>
        </w:r>
        <w:r w:rsidR="0055315A">
          <w:rPr>
            <w:noProof/>
            <w:webHidden/>
          </w:rPr>
          <w:fldChar w:fldCharType="begin"/>
        </w:r>
        <w:r w:rsidR="0055315A">
          <w:rPr>
            <w:noProof/>
            <w:webHidden/>
          </w:rPr>
          <w:instrText xml:space="preserve"> PAGEREF _Toc121227481 \h </w:instrText>
        </w:r>
        <w:r w:rsidR="0055315A">
          <w:rPr>
            <w:noProof/>
            <w:webHidden/>
          </w:rPr>
        </w:r>
        <w:r w:rsidR="0055315A">
          <w:rPr>
            <w:noProof/>
            <w:webHidden/>
          </w:rPr>
          <w:fldChar w:fldCharType="separate"/>
        </w:r>
        <w:r w:rsidR="0085474E">
          <w:rPr>
            <w:noProof/>
            <w:webHidden/>
          </w:rPr>
          <w:t>102</w:t>
        </w:r>
        <w:r w:rsidR="0055315A">
          <w:rPr>
            <w:noProof/>
            <w:webHidden/>
          </w:rPr>
          <w:fldChar w:fldCharType="end"/>
        </w:r>
      </w:hyperlink>
    </w:p>
    <w:p w14:paraId="423A97E5" w14:textId="6DF2B2D1"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2" w:history="1">
        <w:r w:rsidR="0055315A" w:rsidRPr="00DB2DDB">
          <w:rPr>
            <w:rStyle w:val="Hyperlink"/>
            <w:noProof/>
          </w:rPr>
          <w:t>Table 3-7:</w:t>
        </w:r>
        <w:r w:rsidR="0055315A">
          <w:rPr>
            <w:rFonts w:asciiTheme="minorHAnsi" w:eastAsiaTheme="minorEastAsia" w:hAnsiTheme="minorHAnsi" w:cstheme="minorBidi"/>
            <w:noProof/>
            <w:sz w:val="22"/>
            <w:lang w:eastAsia="en-IE"/>
          </w:rPr>
          <w:tab/>
        </w:r>
        <w:r w:rsidR="0055315A" w:rsidRPr="00DB2DDB">
          <w:rPr>
            <w:rStyle w:val="Hyperlink"/>
            <w:noProof/>
          </w:rPr>
          <w:t>Estimated Housing Need by Tenure, 2023-2028 (Households)</w:t>
        </w:r>
        <w:r w:rsidR="0055315A">
          <w:rPr>
            <w:noProof/>
            <w:webHidden/>
          </w:rPr>
          <w:tab/>
        </w:r>
        <w:r w:rsidR="0055315A">
          <w:rPr>
            <w:noProof/>
            <w:webHidden/>
          </w:rPr>
          <w:fldChar w:fldCharType="begin"/>
        </w:r>
        <w:r w:rsidR="0055315A">
          <w:rPr>
            <w:noProof/>
            <w:webHidden/>
          </w:rPr>
          <w:instrText xml:space="preserve"> PAGEREF _Toc121227482 \h </w:instrText>
        </w:r>
        <w:r w:rsidR="0055315A">
          <w:rPr>
            <w:noProof/>
            <w:webHidden/>
          </w:rPr>
        </w:r>
        <w:r w:rsidR="0055315A">
          <w:rPr>
            <w:noProof/>
            <w:webHidden/>
          </w:rPr>
          <w:fldChar w:fldCharType="separate"/>
        </w:r>
        <w:r w:rsidR="0085474E">
          <w:rPr>
            <w:noProof/>
            <w:webHidden/>
          </w:rPr>
          <w:t>103</w:t>
        </w:r>
        <w:r w:rsidR="0055315A">
          <w:rPr>
            <w:noProof/>
            <w:webHidden/>
          </w:rPr>
          <w:fldChar w:fldCharType="end"/>
        </w:r>
      </w:hyperlink>
    </w:p>
    <w:p w14:paraId="5CE20A00" w14:textId="5C46DBA2"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3" w:history="1">
        <w:r w:rsidR="0055315A" w:rsidRPr="00DB2DDB">
          <w:rPr>
            <w:rStyle w:val="Hyperlink"/>
            <w:noProof/>
          </w:rPr>
          <w:t>Table 3-8:</w:t>
        </w:r>
        <w:r w:rsidR="0055315A">
          <w:rPr>
            <w:rFonts w:asciiTheme="minorHAnsi" w:eastAsiaTheme="minorEastAsia" w:hAnsiTheme="minorHAnsi" w:cstheme="minorBidi"/>
            <w:noProof/>
            <w:sz w:val="22"/>
            <w:lang w:eastAsia="en-IE"/>
          </w:rPr>
          <w:tab/>
        </w:r>
        <w:r w:rsidR="0055315A" w:rsidRPr="00DB2DDB">
          <w:rPr>
            <w:rStyle w:val="Hyperlink"/>
            <w:noProof/>
          </w:rPr>
          <w:t>Estimated Housing Need by Tenure, 2023-2028 (%)</w:t>
        </w:r>
        <w:r w:rsidR="0055315A">
          <w:rPr>
            <w:noProof/>
            <w:webHidden/>
          </w:rPr>
          <w:tab/>
        </w:r>
        <w:r w:rsidR="0055315A">
          <w:rPr>
            <w:noProof/>
            <w:webHidden/>
          </w:rPr>
          <w:fldChar w:fldCharType="begin"/>
        </w:r>
        <w:r w:rsidR="0055315A">
          <w:rPr>
            <w:noProof/>
            <w:webHidden/>
          </w:rPr>
          <w:instrText xml:space="preserve"> PAGEREF _Toc121227483 \h </w:instrText>
        </w:r>
        <w:r w:rsidR="0055315A">
          <w:rPr>
            <w:noProof/>
            <w:webHidden/>
          </w:rPr>
        </w:r>
        <w:r w:rsidR="0055315A">
          <w:rPr>
            <w:noProof/>
            <w:webHidden/>
          </w:rPr>
          <w:fldChar w:fldCharType="separate"/>
        </w:r>
        <w:r w:rsidR="0085474E">
          <w:rPr>
            <w:noProof/>
            <w:webHidden/>
          </w:rPr>
          <w:t>103</w:t>
        </w:r>
        <w:r w:rsidR="0055315A">
          <w:rPr>
            <w:noProof/>
            <w:webHidden/>
          </w:rPr>
          <w:fldChar w:fldCharType="end"/>
        </w:r>
      </w:hyperlink>
    </w:p>
    <w:p w14:paraId="66A68BB9" w14:textId="2302877C"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4" w:history="1">
        <w:r w:rsidR="0055315A" w:rsidRPr="00DB2DDB">
          <w:rPr>
            <w:rStyle w:val="Hyperlink"/>
            <w:noProof/>
          </w:rPr>
          <w:t>Table 3-9:</w:t>
        </w:r>
        <w:r w:rsidR="0055315A">
          <w:rPr>
            <w:rFonts w:asciiTheme="minorHAnsi" w:eastAsiaTheme="minorEastAsia" w:hAnsiTheme="minorHAnsi" w:cstheme="minorBidi"/>
            <w:noProof/>
            <w:sz w:val="22"/>
            <w:lang w:eastAsia="en-IE"/>
          </w:rPr>
          <w:tab/>
        </w:r>
        <w:r w:rsidR="0055315A" w:rsidRPr="00DB2DDB">
          <w:rPr>
            <w:rStyle w:val="Hyperlink"/>
            <w:noProof/>
          </w:rPr>
          <w:t>Historic Household Composition in Dublin City, 2002-2016</w:t>
        </w:r>
        <w:r w:rsidR="0055315A">
          <w:rPr>
            <w:noProof/>
            <w:webHidden/>
          </w:rPr>
          <w:tab/>
        </w:r>
        <w:r w:rsidR="0055315A">
          <w:rPr>
            <w:noProof/>
            <w:webHidden/>
          </w:rPr>
          <w:fldChar w:fldCharType="begin"/>
        </w:r>
        <w:r w:rsidR="0055315A">
          <w:rPr>
            <w:noProof/>
            <w:webHidden/>
          </w:rPr>
          <w:instrText xml:space="preserve"> PAGEREF _Toc121227484 \h </w:instrText>
        </w:r>
        <w:r w:rsidR="0055315A">
          <w:rPr>
            <w:noProof/>
            <w:webHidden/>
          </w:rPr>
        </w:r>
        <w:r w:rsidR="0055315A">
          <w:rPr>
            <w:noProof/>
            <w:webHidden/>
          </w:rPr>
          <w:fldChar w:fldCharType="separate"/>
        </w:r>
        <w:r w:rsidR="0085474E">
          <w:rPr>
            <w:noProof/>
            <w:webHidden/>
          </w:rPr>
          <w:t>105</w:t>
        </w:r>
        <w:r w:rsidR="0055315A">
          <w:rPr>
            <w:noProof/>
            <w:webHidden/>
          </w:rPr>
          <w:fldChar w:fldCharType="end"/>
        </w:r>
      </w:hyperlink>
    </w:p>
    <w:p w14:paraId="1E4B1D5D" w14:textId="2E566789"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5" w:history="1">
        <w:r w:rsidR="0055315A" w:rsidRPr="00DB2DDB">
          <w:rPr>
            <w:rStyle w:val="Hyperlink"/>
            <w:noProof/>
          </w:rPr>
          <w:t>Table 3-10:</w:t>
        </w:r>
        <w:r w:rsidR="0055315A">
          <w:rPr>
            <w:rFonts w:asciiTheme="minorHAnsi" w:eastAsiaTheme="minorEastAsia" w:hAnsiTheme="minorHAnsi" w:cstheme="minorBidi"/>
            <w:noProof/>
            <w:sz w:val="22"/>
            <w:lang w:eastAsia="en-IE"/>
          </w:rPr>
          <w:tab/>
        </w:r>
        <w:r w:rsidR="0055315A" w:rsidRPr="00DB2DDB">
          <w:rPr>
            <w:rStyle w:val="Hyperlink"/>
            <w:noProof/>
          </w:rPr>
          <w:t>Historic Household Composition Change in Dublin City, 2002-2016</w:t>
        </w:r>
        <w:r w:rsidR="0055315A">
          <w:rPr>
            <w:noProof/>
            <w:webHidden/>
          </w:rPr>
          <w:tab/>
        </w:r>
        <w:r w:rsidR="0055315A">
          <w:rPr>
            <w:noProof/>
            <w:webHidden/>
          </w:rPr>
          <w:fldChar w:fldCharType="begin"/>
        </w:r>
        <w:r w:rsidR="0055315A">
          <w:rPr>
            <w:noProof/>
            <w:webHidden/>
          </w:rPr>
          <w:instrText xml:space="preserve"> PAGEREF _Toc121227485 \h </w:instrText>
        </w:r>
        <w:r w:rsidR="0055315A">
          <w:rPr>
            <w:noProof/>
            <w:webHidden/>
          </w:rPr>
        </w:r>
        <w:r w:rsidR="0055315A">
          <w:rPr>
            <w:noProof/>
            <w:webHidden/>
          </w:rPr>
          <w:fldChar w:fldCharType="separate"/>
        </w:r>
        <w:r w:rsidR="0085474E">
          <w:rPr>
            <w:noProof/>
            <w:webHidden/>
          </w:rPr>
          <w:t>106</w:t>
        </w:r>
        <w:r w:rsidR="0055315A">
          <w:rPr>
            <w:noProof/>
            <w:webHidden/>
          </w:rPr>
          <w:fldChar w:fldCharType="end"/>
        </w:r>
      </w:hyperlink>
    </w:p>
    <w:p w14:paraId="42B23481" w14:textId="6AAFA657"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6" w:history="1">
        <w:r w:rsidR="0055315A" w:rsidRPr="00DB2DDB">
          <w:rPr>
            <w:rStyle w:val="Hyperlink"/>
            <w:noProof/>
          </w:rPr>
          <w:t>Table 3-11:</w:t>
        </w:r>
        <w:r w:rsidR="0055315A">
          <w:rPr>
            <w:rFonts w:asciiTheme="minorHAnsi" w:eastAsiaTheme="minorEastAsia" w:hAnsiTheme="minorHAnsi" w:cstheme="minorBidi"/>
            <w:noProof/>
            <w:sz w:val="22"/>
            <w:lang w:eastAsia="en-IE"/>
          </w:rPr>
          <w:tab/>
        </w:r>
        <w:r w:rsidR="0055315A" w:rsidRPr="00DB2DDB">
          <w:rPr>
            <w:rStyle w:val="Hyperlink"/>
            <w:noProof/>
          </w:rPr>
          <w:t>Forecasted Annual Change in Household Size Cohorts in DCC</w:t>
        </w:r>
        <w:r w:rsidR="0055315A">
          <w:rPr>
            <w:noProof/>
            <w:webHidden/>
          </w:rPr>
          <w:tab/>
        </w:r>
        <w:r w:rsidR="0055315A">
          <w:rPr>
            <w:noProof/>
            <w:webHidden/>
          </w:rPr>
          <w:fldChar w:fldCharType="begin"/>
        </w:r>
        <w:r w:rsidR="0055315A">
          <w:rPr>
            <w:noProof/>
            <w:webHidden/>
          </w:rPr>
          <w:instrText xml:space="preserve"> PAGEREF _Toc121227486 \h </w:instrText>
        </w:r>
        <w:r w:rsidR="0055315A">
          <w:rPr>
            <w:noProof/>
            <w:webHidden/>
          </w:rPr>
        </w:r>
        <w:r w:rsidR="0055315A">
          <w:rPr>
            <w:noProof/>
            <w:webHidden/>
          </w:rPr>
          <w:fldChar w:fldCharType="separate"/>
        </w:r>
        <w:r w:rsidR="0085474E">
          <w:rPr>
            <w:noProof/>
            <w:webHidden/>
          </w:rPr>
          <w:t>106</w:t>
        </w:r>
        <w:r w:rsidR="0055315A">
          <w:rPr>
            <w:noProof/>
            <w:webHidden/>
          </w:rPr>
          <w:fldChar w:fldCharType="end"/>
        </w:r>
      </w:hyperlink>
    </w:p>
    <w:p w14:paraId="499509C9" w14:textId="199172DA"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7" w:history="1">
        <w:r w:rsidR="0055315A" w:rsidRPr="00DB2DDB">
          <w:rPr>
            <w:rStyle w:val="Hyperlink"/>
            <w:noProof/>
          </w:rPr>
          <w:t>Table 3-12:</w:t>
        </w:r>
        <w:r w:rsidR="0055315A">
          <w:rPr>
            <w:rFonts w:asciiTheme="minorHAnsi" w:eastAsiaTheme="minorEastAsia" w:hAnsiTheme="minorHAnsi" w:cstheme="minorBidi"/>
            <w:noProof/>
            <w:sz w:val="22"/>
            <w:lang w:eastAsia="en-IE"/>
          </w:rPr>
          <w:tab/>
        </w:r>
        <w:r w:rsidR="0055315A" w:rsidRPr="00DB2DDB">
          <w:rPr>
            <w:rStyle w:val="Hyperlink"/>
            <w:noProof/>
          </w:rPr>
          <w:t>Households by Number of Rooms in Dublin City, 2016</w:t>
        </w:r>
        <w:r w:rsidR="0055315A">
          <w:rPr>
            <w:noProof/>
            <w:webHidden/>
          </w:rPr>
          <w:tab/>
        </w:r>
        <w:r w:rsidR="0055315A">
          <w:rPr>
            <w:noProof/>
            <w:webHidden/>
          </w:rPr>
          <w:fldChar w:fldCharType="begin"/>
        </w:r>
        <w:r w:rsidR="0055315A">
          <w:rPr>
            <w:noProof/>
            <w:webHidden/>
          </w:rPr>
          <w:instrText xml:space="preserve"> PAGEREF _Toc121227487 \h </w:instrText>
        </w:r>
        <w:r w:rsidR="0055315A">
          <w:rPr>
            <w:noProof/>
            <w:webHidden/>
          </w:rPr>
        </w:r>
        <w:r w:rsidR="0055315A">
          <w:rPr>
            <w:noProof/>
            <w:webHidden/>
          </w:rPr>
          <w:fldChar w:fldCharType="separate"/>
        </w:r>
        <w:r w:rsidR="0085474E">
          <w:rPr>
            <w:noProof/>
            <w:webHidden/>
          </w:rPr>
          <w:t>107</w:t>
        </w:r>
        <w:r w:rsidR="0055315A">
          <w:rPr>
            <w:noProof/>
            <w:webHidden/>
          </w:rPr>
          <w:fldChar w:fldCharType="end"/>
        </w:r>
      </w:hyperlink>
    </w:p>
    <w:p w14:paraId="75A54473" w14:textId="3B25A6C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8" w:history="1">
        <w:r w:rsidR="0055315A" w:rsidRPr="00DB2DDB">
          <w:rPr>
            <w:rStyle w:val="Hyperlink"/>
            <w:noProof/>
          </w:rPr>
          <w:t>Table 3-13:</w:t>
        </w:r>
        <w:r w:rsidR="0055315A">
          <w:rPr>
            <w:rFonts w:asciiTheme="minorHAnsi" w:eastAsiaTheme="minorEastAsia" w:hAnsiTheme="minorHAnsi" w:cstheme="minorBidi"/>
            <w:noProof/>
            <w:sz w:val="22"/>
            <w:lang w:eastAsia="en-IE"/>
          </w:rPr>
          <w:tab/>
        </w:r>
        <w:r w:rsidR="0055315A" w:rsidRPr="00DB2DDB">
          <w:rPr>
            <w:rStyle w:val="Hyperlink"/>
            <w:noProof/>
          </w:rPr>
          <w:t>Households by Dwelling Type in Dublin City, 2006-2016</w:t>
        </w:r>
        <w:r w:rsidR="0055315A">
          <w:rPr>
            <w:noProof/>
            <w:webHidden/>
          </w:rPr>
          <w:tab/>
        </w:r>
        <w:r w:rsidR="0055315A">
          <w:rPr>
            <w:noProof/>
            <w:webHidden/>
          </w:rPr>
          <w:fldChar w:fldCharType="begin"/>
        </w:r>
        <w:r w:rsidR="0055315A">
          <w:rPr>
            <w:noProof/>
            <w:webHidden/>
          </w:rPr>
          <w:instrText xml:space="preserve"> PAGEREF _Toc121227488 \h </w:instrText>
        </w:r>
        <w:r w:rsidR="0055315A">
          <w:rPr>
            <w:noProof/>
            <w:webHidden/>
          </w:rPr>
        </w:r>
        <w:r w:rsidR="0055315A">
          <w:rPr>
            <w:noProof/>
            <w:webHidden/>
          </w:rPr>
          <w:fldChar w:fldCharType="separate"/>
        </w:r>
        <w:r w:rsidR="0085474E">
          <w:rPr>
            <w:noProof/>
            <w:webHidden/>
          </w:rPr>
          <w:t>109</w:t>
        </w:r>
        <w:r w:rsidR="0055315A">
          <w:rPr>
            <w:noProof/>
            <w:webHidden/>
          </w:rPr>
          <w:fldChar w:fldCharType="end"/>
        </w:r>
      </w:hyperlink>
    </w:p>
    <w:p w14:paraId="603FE736" w14:textId="12D9AE72"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89" w:history="1">
        <w:r w:rsidR="0055315A" w:rsidRPr="00DB2DDB">
          <w:rPr>
            <w:rStyle w:val="Hyperlink"/>
            <w:noProof/>
          </w:rPr>
          <w:t>Table 3-14:</w:t>
        </w:r>
        <w:r w:rsidR="0055315A">
          <w:rPr>
            <w:rFonts w:asciiTheme="minorHAnsi" w:eastAsiaTheme="minorEastAsia" w:hAnsiTheme="minorHAnsi" w:cstheme="minorBidi"/>
            <w:noProof/>
            <w:sz w:val="22"/>
            <w:lang w:eastAsia="en-IE"/>
          </w:rPr>
          <w:tab/>
        </w:r>
        <w:r w:rsidR="0055315A" w:rsidRPr="00DB2DDB">
          <w:rPr>
            <w:rStyle w:val="Hyperlink"/>
            <w:noProof/>
          </w:rPr>
          <w:t>Historic Dwelling Type Change in Dublin City 2006-2016</w:t>
        </w:r>
        <w:r w:rsidR="0055315A">
          <w:rPr>
            <w:noProof/>
            <w:webHidden/>
          </w:rPr>
          <w:tab/>
        </w:r>
        <w:r w:rsidR="0055315A">
          <w:rPr>
            <w:noProof/>
            <w:webHidden/>
          </w:rPr>
          <w:fldChar w:fldCharType="begin"/>
        </w:r>
        <w:r w:rsidR="0055315A">
          <w:rPr>
            <w:noProof/>
            <w:webHidden/>
          </w:rPr>
          <w:instrText xml:space="preserve"> PAGEREF _Toc121227489 \h </w:instrText>
        </w:r>
        <w:r w:rsidR="0055315A">
          <w:rPr>
            <w:noProof/>
            <w:webHidden/>
          </w:rPr>
        </w:r>
        <w:r w:rsidR="0055315A">
          <w:rPr>
            <w:noProof/>
            <w:webHidden/>
          </w:rPr>
          <w:fldChar w:fldCharType="separate"/>
        </w:r>
        <w:r w:rsidR="0085474E">
          <w:rPr>
            <w:noProof/>
            <w:webHidden/>
          </w:rPr>
          <w:t>109</w:t>
        </w:r>
        <w:r w:rsidR="0055315A">
          <w:rPr>
            <w:noProof/>
            <w:webHidden/>
          </w:rPr>
          <w:fldChar w:fldCharType="end"/>
        </w:r>
      </w:hyperlink>
    </w:p>
    <w:p w14:paraId="0E95F124" w14:textId="3782E64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0" w:history="1">
        <w:r w:rsidR="0055315A" w:rsidRPr="00DB2DDB">
          <w:rPr>
            <w:rStyle w:val="Hyperlink"/>
            <w:noProof/>
          </w:rPr>
          <w:t>Table 3-15:</w:t>
        </w:r>
        <w:r w:rsidR="0055315A">
          <w:rPr>
            <w:rFonts w:asciiTheme="minorHAnsi" w:eastAsiaTheme="minorEastAsia" w:hAnsiTheme="minorHAnsi" w:cstheme="minorBidi"/>
            <w:noProof/>
            <w:sz w:val="22"/>
            <w:lang w:eastAsia="en-IE"/>
          </w:rPr>
          <w:tab/>
        </w:r>
        <w:r w:rsidR="0055315A" w:rsidRPr="00DB2DDB">
          <w:rPr>
            <w:rStyle w:val="Hyperlink"/>
            <w:noProof/>
          </w:rPr>
          <w:t>Forecast change in dwelling type for households</w:t>
        </w:r>
        <w:r w:rsidR="0055315A">
          <w:rPr>
            <w:noProof/>
            <w:webHidden/>
          </w:rPr>
          <w:tab/>
        </w:r>
        <w:r w:rsidR="0055315A">
          <w:rPr>
            <w:noProof/>
            <w:webHidden/>
          </w:rPr>
          <w:fldChar w:fldCharType="begin"/>
        </w:r>
        <w:r w:rsidR="0055315A">
          <w:rPr>
            <w:noProof/>
            <w:webHidden/>
          </w:rPr>
          <w:instrText xml:space="preserve"> PAGEREF _Toc121227490 \h </w:instrText>
        </w:r>
        <w:r w:rsidR="0055315A">
          <w:rPr>
            <w:noProof/>
            <w:webHidden/>
          </w:rPr>
        </w:r>
        <w:r w:rsidR="0055315A">
          <w:rPr>
            <w:noProof/>
            <w:webHidden/>
          </w:rPr>
          <w:fldChar w:fldCharType="separate"/>
        </w:r>
        <w:r w:rsidR="0085474E">
          <w:rPr>
            <w:noProof/>
            <w:webHidden/>
          </w:rPr>
          <w:t>109</w:t>
        </w:r>
        <w:r w:rsidR="0055315A">
          <w:rPr>
            <w:noProof/>
            <w:webHidden/>
          </w:rPr>
          <w:fldChar w:fldCharType="end"/>
        </w:r>
      </w:hyperlink>
    </w:p>
    <w:p w14:paraId="2950A27C" w14:textId="6E55A241"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1" w:history="1">
        <w:r w:rsidR="0055315A" w:rsidRPr="00DB2DDB">
          <w:rPr>
            <w:rStyle w:val="Hyperlink"/>
            <w:noProof/>
          </w:rPr>
          <w:t>Table 4-1:</w:t>
        </w:r>
        <w:r w:rsidR="0055315A">
          <w:rPr>
            <w:rFonts w:asciiTheme="minorHAnsi" w:eastAsiaTheme="minorEastAsia" w:hAnsiTheme="minorHAnsi" w:cstheme="minorBidi"/>
            <w:noProof/>
            <w:sz w:val="22"/>
            <w:lang w:eastAsia="en-IE"/>
          </w:rPr>
          <w:tab/>
        </w:r>
        <w:r w:rsidR="0055315A" w:rsidRPr="00DB2DDB">
          <w:rPr>
            <w:rStyle w:val="Hyperlink"/>
            <w:noProof/>
          </w:rPr>
          <w:t>Estimated Housing Need by Tenure, 2023-2028 (%)</w:t>
        </w:r>
        <w:r w:rsidR="0055315A">
          <w:rPr>
            <w:noProof/>
            <w:webHidden/>
          </w:rPr>
          <w:tab/>
        </w:r>
        <w:r w:rsidR="0055315A">
          <w:rPr>
            <w:noProof/>
            <w:webHidden/>
          </w:rPr>
          <w:fldChar w:fldCharType="begin"/>
        </w:r>
        <w:r w:rsidR="0055315A">
          <w:rPr>
            <w:noProof/>
            <w:webHidden/>
          </w:rPr>
          <w:instrText xml:space="preserve"> PAGEREF _Toc121227491 \h </w:instrText>
        </w:r>
        <w:r w:rsidR="0055315A">
          <w:rPr>
            <w:noProof/>
            <w:webHidden/>
          </w:rPr>
        </w:r>
        <w:r w:rsidR="0055315A">
          <w:rPr>
            <w:noProof/>
            <w:webHidden/>
          </w:rPr>
          <w:fldChar w:fldCharType="separate"/>
        </w:r>
        <w:r w:rsidR="0085474E">
          <w:rPr>
            <w:noProof/>
            <w:webHidden/>
          </w:rPr>
          <w:t>111</w:t>
        </w:r>
        <w:r w:rsidR="0055315A">
          <w:rPr>
            <w:noProof/>
            <w:webHidden/>
          </w:rPr>
          <w:fldChar w:fldCharType="end"/>
        </w:r>
      </w:hyperlink>
    </w:p>
    <w:p w14:paraId="15762F90" w14:textId="082557C4"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2" w:history="1">
        <w:r w:rsidR="0055315A" w:rsidRPr="00DB2DDB">
          <w:rPr>
            <w:rStyle w:val="Hyperlink"/>
            <w:noProof/>
          </w:rPr>
          <w:t>Table 2-1:</w:t>
        </w:r>
        <w:r w:rsidR="0055315A">
          <w:rPr>
            <w:rFonts w:asciiTheme="minorHAnsi" w:eastAsiaTheme="minorEastAsia" w:hAnsiTheme="minorHAnsi" w:cstheme="minorBidi"/>
            <w:noProof/>
            <w:sz w:val="22"/>
            <w:lang w:eastAsia="en-IE"/>
          </w:rPr>
          <w:tab/>
        </w:r>
        <w:r w:rsidR="0055315A" w:rsidRPr="00DB2DDB">
          <w:rPr>
            <w:rStyle w:val="Hyperlink"/>
            <w:noProof/>
          </w:rPr>
          <w:t>HNDA Methodology Components</w:t>
        </w:r>
        <w:r w:rsidR="0055315A">
          <w:rPr>
            <w:noProof/>
            <w:webHidden/>
          </w:rPr>
          <w:tab/>
        </w:r>
        <w:r w:rsidR="0055315A">
          <w:rPr>
            <w:noProof/>
            <w:webHidden/>
          </w:rPr>
          <w:fldChar w:fldCharType="begin"/>
        </w:r>
        <w:r w:rsidR="0055315A">
          <w:rPr>
            <w:noProof/>
            <w:webHidden/>
          </w:rPr>
          <w:instrText xml:space="preserve"> PAGEREF _Toc121227492 \h </w:instrText>
        </w:r>
        <w:r w:rsidR="0055315A">
          <w:rPr>
            <w:noProof/>
            <w:webHidden/>
          </w:rPr>
        </w:r>
        <w:r w:rsidR="0055315A">
          <w:rPr>
            <w:noProof/>
            <w:webHidden/>
          </w:rPr>
          <w:fldChar w:fldCharType="separate"/>
        </w:r>
        <w:r w:rsidR="0085474E">
          <w:rPr>
            <w:noProof/>
            <w:webHidden/>
          </w:rPr>
          <w:t>127</w:t>
        </w:r>
        <w:r w:rsidR="0055315A">
          <w:rPr>
            <w:noProof/>
            <w:webHidden/>
          </w:rPr>
          <w:fldChar w:fldCharType="end"/>
        </w:r>
      </w:hyperlink>
    </w:p>
    <w:p w14:paraId="720B69D9" w14:textId="17B61D3D"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3" w:history="1">
        <w:r w:rsidR="0055315A" w:rsidRPr="00DB2DDB">
          <w:rPr>
            <w:rStyle w:val="Hyperlink"/>
            <w:noProof/>
          </w:rPr>
          <w:t>Table 2-2:</w:t>
        </w:r>
        <w:r w:rsidR="0055315A">
          <w:rPr>
            <w:rFonts w:asciiTheme="minorHAnsi" w:eastAsiaTheme="minorEastAsia" w:hAnsiTheme="minorHAnsi" w:cstheme="minorBidi"/>
            <w:noProof/>
            <w:sz w:val="22"/>
            <w:lang w:eastAsia="en-IE"/>
          </w:rPr>
          <w:tab/>
        </w:r>
        <w:r w:rsidR="0055315A" w:rsidRPr="00DB2DDB">
          <w:rPr>
            <w:rStyle w:val="Hyperlink"/>
            <w:noProof/>
          </w:rPr>
          <w:t>Annual Housing Demand and Allocation for Dublin City and Sub Areas Over the Plan Period</w:t>
        </w:r>
        <w:r w:rsidR="0055315A">
          <w:rPr>
            <w:noProof/>
            <w:webHidden/>
          </w:rPr>
          <w:tab/>
        </w:r>
        <w:r w:rsidR="0055315A">
          <w:rPr>
            <w:noProof/>
            <w:webHidden/>
          </w:rPr>
          <w:fldChar w:fldCharType="begin"/>
        </w:r>
        <w:r w:rsidR="0055315A">
          <w:rPr>
            <w:noProof/>
            <w:webHidden/>
          </w:rPr>
          <w:instrText xml:space="preserve"> PAGEREF _Toc121227493 \h </w:instrText>
        </w:r>
        <w:r w:rsidR="0055315A">
          <w:rPr>
            <w:noProof/>
            <w:webHidden/>
          </w:rPr>
        </w:r>
        <w:r w:rsidR="0055315A">
          <w:rPr>
            <w:noProof/>
            <w:webHidden/>
          </w:rPr>
          <w:fldChar w:fldCharType="separate"/>
        </w:r>
        <w:r w:rsidR="0085474E">
          <w:rPr>
            <w:noProof/>
            <w:webHidden/>
          </w:rPr>
          <w:t>130</w:t>
        </w:r>
        <w:r w:rsidR="0055315A">
          <w:rPr>
            <w:noProof/>
            <w:webHidden/>
          </w:rPr>
          <w:fldChar w:fldCharType="end"/>
        </w:r>
      </w:hyperlink>
    </w:p>
    <w:p w14:paraId="3AE88F10" w14:textId="66FC2103"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4" w:history="1">
        <w:r w:rsidR="0055315A" w:rsidRPr="00DB2DDB">
          <w:rPr>
            <w:rStyle w:val="Hyperlink"/>
            <w:noProof/>
          </w:rPr>
          <w:t>Table 2-3:</w:t>
        </w:r>
        <w:r w:rsidR="0055315A">
          <w:rPr>
            <w:rFonts w:asciiTheme="minorHAnsi" w:eastAsiaTheme="minorEastAsia" w:hAnsiTheme="minorHAnsi" w:cstheme="minorBidi"/>
            <w:noProof/>
            <w:sz w:val="22"/>
            <w:lang w:eastAsia="en-IE"/>
          </w:rPr>
          <w:tab/>
        </w:r>
        <w:r w:rsidR="0055315A" w:rsidRPr="00DB2DDB">
          <w:rPr>
            <w:rStyle w:val="Hyperlink"/>
            <w:noProof/>
          </w:rPr>
          <w:t>Gross and Disposable Income in DCC, Dublin 1 and Dublin 8</w:t>
        </w:r>
        <w:r w:rsidR="0055315A">
          <w:rPr>
            <w:noProof/>
            <w:webHidden/>
          </w:rPr>
          <w:tab/>
        </w:r>
        <w:r w:rsidR="0055315A">
          <w:rPr>
            <w:noProof/>
            <w:webHidden/>
          </w:rPr>
          <w:fldChar w:fldCharType="begin"/>
        </w:r>
        <w:r w:rsidR="0055315A">
          <w:rPr>
            <w:noProof/>
            <w:webHidden/>
          </w:rPr>
          <w:instrText xml:space="preserve"> PAGEREF _Toc121227494 \h </w:instrText>
        </w:r>
        <w:r w:rsidR="0055315A">
          <w:rPr>
            <w:noProof/>
            <w:webHidden/>
          </w:rPr>
        </w:r>
        <w:r w:rsidR="0055315A">
          <w:rPr>
            <w:noProof/>
            <w:webHidden/>
          </w:rPr>
          <w:fldChar w:fldCharType="separate"/>
        </w:r>
        <w:r w:rsidR="0085474E">
          <w:rPr>
            <w:noProof/>
            <w:webHidden/>
          </w:rPr>
          <w:t>131</w:t>
        </w:r>
        <w:r w:rsidR="0055315A">
          <w:rPr>
            <w:noProof/>
            <w:webHidden/>
          </w:rPr>
          <w:fldChar w:fldCharType="end"/>
        </w:r>
      </w:hyperlink>
    </w:p>
    <w:p w14:paraId="06C51B94" w14:textId="089FD5A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5" w:history="1">
        <w:r w:rsidR="0055315A" w:rsidRPr="00DB2DDB">
          <w:rPr>
            <w:rStyle w:val="Hyperlink"/>
            <w:noProof/>
          </w:rPr>
          <w:t>Table 2-4:</w:t>
        </w:r>
        <w:r w:rsidR="0055315A">
          <w:rPr>
            <w:rFonts w:asciiTheme="minorHAnsi" w:eastAsiaTheme="minorEastAsia" w:hAnsiTheme="minorHAnsi" w:cstheme="minorBidi"/>
            <w:noProof/>
            <w:sz w:val="22"/>
            <w:lang w:eastAsia="en-IE"/>
          </w:rPr>
          <w:tab/>
        </w:r>
        <w:r w:rsidR="0055315A" w:rsidRPr="00DB2DDB">
          <w:rPr>
            <w:rStyle w:val="Hyperlink"/>
            <w:noProof/>
          </w:rPr>
          <w:t>Household Mortgage Capacity Per Decile in Dublin City</w:t>
        </w:r>
        <w:r w:rsidR="0055315A">
          <w:rPr>
            <w:noProof/>
            <w:webHidden/>
          </w:rPr>
          <w:tab/>
        </w:r>
        <w:r w:rsidR="0055315A">
          <w:rPr>
            <w:noProof/>
            <w:webHidden/>
          </w:rPr>
          <w:fldChar w:fldCharType="begin"/>
        </w:r>
        <w:r w:rsidR="0055315A">
          <w:rPr>
            <w:noProof/>
            <w:webHidden/>
          </w:rPr>
          <w:instrText xml:space="preserve"> PAGEREF _Toc121227495 \h </w:instrText>
        </w:r>
        <w:r w:rsidR="0055315A">
          <w:rPr>
            <w:noProof/>
            <w:webHidden/>
          </w:rPr>
        </w:r>
        <w:r w:rsidR="0055315A">
          <w:rPr>
            <w:noProof/>
            <w:webHidden/>
          </w:rPr>
          <w:fldChar w:fldCharType="separate"/>
        </w:r>
        <w:r w:rsidR="0085474E">
          <w:rPr>
            <w:noProof/>
            <w:webHidden/>
          </w:rPr>
          <w:t>132</w:t>
        </w:r>
        <w:r w:rsidR="0055315A">
          <w:rPr>
            <w:noProof/>
            <w:webHidden/>
          </w:rPr>
          <w:fldChar w:fldCharType="end"/>
        </w:r>
      </w:hyperlink>
    </w:p>
    <w:p w14:paraId="52BFAA2C" w14:textId="1C5C5F2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6" w:history="1">
        <w:r w:rsidR="0055315A" w:rsidRPr="00DB2DDB">
          <w:rPr>
            <w:rStyle w:val="Hyperlink"/>
            <w:noProof/>
          </w:rPr>
          <w:t>Table 2-5:</w:t>
        </w:r>
        <w:r w:rsidR="0055315A">
          <w:rPr>
            <w:rFonts w:asciiTheme="minorHAnsi" w:eastAsiaTheme="minorEastAsia" w:hAnsiTheme="minorHAnsi" w:cstheme="minorBidi"/>
            <w:noProof/>
            <w:sz w:val="22"/>
            <w:lang w:eastAsia="en-IE"/>
          </w:rPr>
          <w:tab/>
        </w:r>
        <w:r w:rsidR="0055315A" w:rsidRPr="00DB2DDB">
          <w:rPr>
            <w:rStyle w:val="Hyperlink"/>
            <w:noProof/>
          </w:rPr>
          <w:t>Household Mortgage Capacity Per Decile in Dublin 1</w:t>
        </w:r>
        <w:r w:rsidR="0055315A">
          <w:rPr>
            <w:noProof/>
            <w:webHidden/>
          </w:rPr>
          <w:tab/>
        </w:r>
        <w:r w:rsidR="0055315A">
          <w:rPr>
            <w:noProof/>
            <w:webHidden/>
          </w:rPr>
          <w:fldChar w:fldCharType="begin"/>
        </w:r>
        <w:r w:rsidR="0055315A">
          <w:rPr>
            <w:noProof/>
            <w:webHidden/>
          </w:rPr>
          <w:instrText xml:space="preserve"> PAGEREF _Toc121227496 \h </w:instrText>
        </w:r>
        <w:r w:rsidR="0055315A">
          <w:rPr>
            <w:noProof/>
            <w:webHidden/>
          </w:rPr>
        </w:r>
        <w:r w:rsidR="0055315A">
          <w:rPr>
            <w:noProof/>
            <w:webHidden/>
          </w:rPr>
          <w:fldChar w:fldCharType="separate"/>
        </w:r>
        <w:r w:rsidR="0085474E">
          <w:rPr>
            <w:noProof/>
            <w:webHidden/>
          </w:rPr>
          <w:t>133</w:t>
        </w:r>
        <w:r w:rsidR="0055315A">
          <w:rPr>
            <w:noProof/>
            <w:webHidden/>
          </w:rPr>
          <w:fldChar w:fldCharType="end"/>
        </w:r>
      </w:hyperlink>
    </w:p>
    <w:p w14:paraId="1DF036AC" w14:textId="223D80F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7" w:history="1">
        <w:r w:rsidR="0055315A" w:rsidRPr="00DB2DDB">
          <w:rPr>
            <w:rStyle w:val="Hyperlink"/>
            <w:noProof/>
          </w:rPr>
          <w:t>Table 2-6:</w:t>
        </w:r>
        <w:r w:rsidR="0055315A">
          <w:rPr>
            <w:rFonts w:asciiTheme="minorHAnsi" w:eastAsiaTheme="minorEastAsia" w:hAnsiTheme="minorHAnsi" w:cstheme="minorBidi"/>
            <w:noProof/>
            <w:sz w:val="22"/>
            <w:lang w:eastAsia="en-IE"/>
          </w:rPr>
          <w:tab/>
        </w:r>
        <w:r w:rsidR="0055315A" w:rsidRPr="00DB2DDB">
          <w:rPr>
            <w:rStyle w:val="Hyperlink"/>
            <w:noProof/>
          </w:rPr>
          <w:t>Household Mortgage Capacity Per Decile in Dublin 8</w:t>
        </w:r>
        <w:r w:rsidR="0055315A">
          <w:rPr>
            <w:noProof/>
            <w:webHidden/>
          </w:rPr>
          <w:tab/>
        </w:r>
        <w:r w:rsidR="0055315A">
          <w:rPr>
            <w:noProof/>
            <w:webHidden/>
          </w:rPr>
          <w:fldChar w:fldCharType="begin"/>
        </w:r>
        <w:r w:rsidR="0055315A">
          <w:rPr>
            <w:noProof/>
            <w:webHidden/>
          </w:rPr>
          <w:instrText xml:space="preserve"> PAGEREF _Toc121227497 \h </w:instrText>
        </w:r>
        <w:r w:rsidR="0055315A">
          <w:rPr>
            <w:noProof/>
            <w:webHidden/>
          </w:rPr>
        </w:r>
        <w:r w:rsidR="0055315A">
          <w:rPr>
            <w:noProof/>
            <w:webHidden/>
          </w:rPr>
          <w:fldChar w:fldCharType="separate"/>
        </w:r>
        <w:r w:rsidR="0085474E">
          <w:rPr>
            <w:noProof/>
            <w:webHidden/>
          </w:rPr>
          <w:t>133</w:t>
        </w:r>
        <w:r w:rsidR="0055315A">
          <w:rPr>
            <w:noProof/>
            <w:webHidden/>
          </w:rPr>
          <w:fldChar w:fldCharType="end"/>
        </w:r>
      </w:hyperlink>
    </w:p>
    <w:p w14:paraId="236E3269" w14:textId="229FB16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8" w:history="1">
        <w:r w:rsidR="0055315A" w:rsidRPr="00DB2DDB">
          <w:rPr>
            <w:rStyle w:val="Hyperlink"/>
            <w:noProof/>
          </w:rPr>
          <w:t>Table 2-7:</w:t>
        </w:r>
        <w:r w:rsidR="0055315A">
          <w:rPr>
            <w:rFonts w:asciiTheme="minorHAnsi" w:eastAsiaTheme="minorEastAsia" w:hAnsiTheme="minorHAnsi" w:cstheme="minorBidi"/>
            <w:noProof/>
            <w:sz w:val="22"/>
            <w:lang w:eastAsia="en-IE"/>
          </w:rPr>
          <w:tab/>
        </w:r>
        <w:r w:rsidR="0055315A" w:rsidRPr="00DB2DDB">
          <w:rPr>
            <w:rStyle w:val="Hyperlink"/>
            <w:noProof/>
          </w:rPr>
          <w:t>Distribution of Property Transactions in Dublin City</w:t>
        </w:r>
        <w:r w:rsidR="0055315A">
          <w:rPr>
            <w:noProof/>
            <w:webHidden/>
          </w:rPr>
          <w:tab/>
        </w:r>
        <w:r w:rsidR="0055315A">
          <w:rPr>
            <w:noProof/>
            <w:webHidden/>
          </w:rPr>
          <w:fldChar w:fldCharType="begin"/>
        </w:r>
        <w:r w:rsidR="0055315A">
          <w:rPr>
            <w:noProof/>
            <w:webHidden/>
          </w:rPr>
          <w:instrText xml:space="preserve"> PAGEREF _Toc121227498 \h </w:instrText>
        </w:r>
        <w:r w:rsidR="0055315A">
          <w:rPr>
            <w:noProof/>
            <w:webHidden/>
          </w:rPr>
        </w:r>
        <w:r w:rsidR="0055315A">
          <w:rPr>
            <w:noProof/>
            <w:webHidden/>
          </w:rPr>
          <w:fldChar w:fldCharType="separate"/>
        </w:r>
        <w:r w:rsidR="0085474E">
          <w:rPr>
            <w:noProof/>
            <w:webHidden/>
          </w:rPr>
          <w:t>134</w:t>
        </w:r>
        <w:r w:rsidR="0055315A">
          <w:rPr>
            <w:noProof/>
            <w:webHidden/>
          </w:rPr>
          <w:fldChar w:fldCharType="end"/>
        </w:r>
      </w:hyperlink>
    </w:p>
    <w:p w14:paraId="5590BC63" w14:textId="440706E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499" w:history="1">
        <w:r w:rsidR="0055315A" w:rsidRPr="00DB2DDB">
          <w:rPr>
            <w:rStyle w:val="Hyperlink"/>
            <w:noProof/>
          </w:rPr>
          <w:t>Table 2-8:</w:t>
        </w:r>
        <w:r w:rsidR="0055315A">
          <w:rPr>
            <w:rFonts w:asciiTheme="minorHAnsi" w:eastAsiaTheme="minorEastAsia" w:hAnsiTheme="minorHAnsi" w:cstheme="minorBidi"/>
            <w:noProof/>
            <w:sz w:val="22"/>
            <w:lang w:eastAsia="en-IE"/>
          </w:rPr>
          <w:tab/>
        </w:r>
        <w:r w:rsidR="0055315A" w:rsidRPr="00DB2DDB">
          <w:rPr>
            <w:rStyle w:val="Hyperlink"/>
            <w:noProof/>
          </w:rPr>
          <w:t>Distribution of Property Transactions in Dublin 1 and Dublin 8</w:t>
        </w:r>
        <w:r w:rsidR="0055315A">
          <w:rPr>
            <w:noProof/>
            <w:webHidden/>
          </w:rPr>
          <w:tab/>
        </w:r>
        <w:r w:rsidR="0055315A">
          <w:rPr>
            <w:noProof/>
            <w:webHidden/>
          </w:rPr>
          <w:fldChar w:fldCharType="begin"/>
        </w:r>
        <w:r w:rsidR="0055315A">
          <w:rPr>
            <w:noProof/>
            <w:webHidden/>
          </w:rPr>
          <w:instrText xml:space="preserve"> PAGEREF _Toc121227499 \h </w:instrText>
        </w:r>
        <w:r w:rsidR="0055315A">
          <w:rPr>
            <w:noProof/>
            <w:webHidden/>
          </w:rPr>
        </w:r>
        <w:r w:rsidR="0055315A">
          <w:rPr>
            <w:noProof/>
            <w:webHidden/>
          </w:rPr>
          <w:fldChar w:fldCharType="separate"/>
        </w:r>
        <w:r w:rsidR="0085474E">
          <w:rPr>
            <w:noProof/>
            <w:webHidden/>
          </w:rPr>
          <w:t>135</w:t>
        </w:r>
        <w:r w:rsidR="0055315A">
          <w:rPr>
            <w:noProof/>
            <w:webHidden/>
          </w:rPr>
          <w:fldChar w:fldCharType="end"/>
        </w:r>
      </w:hyperlink>
    </w:p>
    <w:p w14:paraId="2C97FE6E" w14:textId="48F8F84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0" w:history="1">
        <w:r w:rsidR="0055315A" w:rsidRPr="00DB2DDB">
          <w:rPr>
            <w:rStyle w:val="Hyperlink"/>
            <w:noProof/>
          </w:rPr>
          <w:t>Table 2-9:</w:t>
        </w:r>
        <w:r w:rsidR="0055315A">
          <w:rPr>
            <w:rFonts w:asciiTheme="minorHAnsi" w:eastAsiaTheme="minorEastAsia" w:hAnsiTheme="minorHAnsi" w:cstheme="minorBidi"/>
            <w:noProof/>
            <w:sz w:val="22"/>
            <w:lang w:eastAsia="en-IE"/>
          </w:rPr>
          <w:tab/>
        </w:r>
        <w:r w:rsidR="0055315A" w:rsidRPr="00DB2DDB">
          <w:rPr>
            <w:rStyle w:val="Hyperlink"/>
            <w:noProof/>
          </w:rPr>
          <w:t>Historic and Forecasted Average Price in Dublin City</w:t>
        </w:r>
        <w:r w:rsidR="0055315A">
          <w:rPr>
            <w:noProof/>
            <w:webHidden/>
          </w:rPr>
          <w:tab/>
        </w:r>
        <w:r w:rsidR="0055315A">
          <w:rPr>
            <w:noProof/>
            <w:webHidden/>
          </w:rPr>
          <w:fldChar w:fldCharType="begin"/>
        </w:r>
        <w:r w:rsidR="0055315A">
          <w:rPr>
            <w:noProof/>
            <w:webHidden/>
          </w:rPr>
          <w:instrText xml:space="preserve"> PAGEREF _Toc121227500 \h </w:instrText>
        </w:r>
        <w:r w:rsidR="0055315A">
          <w:rPr>
            <w:noProof/>
            <w:webHidden/>
          </w:rPr>
        </w:r>
        <w:r w:rsidR="0055315A">
          <w:rPr>
            <w:noProof/>
            <w:webHidden/>
          </w:rPr>
          <w:fldChar w:fldCharType="separate"/>
        </w:r>
        <w:r w:rsidR="0085474E">
          <w:rPr>
            <w:noProof/>
            <w:webHidden/>
          </w:rPr>
          <w:t>136</w:t>
        </w:r>
        <w:r w:rsidR="0055315A">
          <w:rPr>
            <w:noProof/>
            <w:webHidden/>
          </w:rPr>
          <w:fldChar w:fldCharType="end"/>
        </w:r>
      </w:hyperlink>
    </w:p>
    <w:p w14:paraId="5E087AFB" w14:textId="3E5C385C"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1" w:history="1">
        <w:r w:rsidR="0055315A" w:rsidRPr="00DB2DDB">
          <w:rPr>
            <w:rStyle w:val="Hyperlink"/>
            <w:noProof/>
          </w:rPr>
          <w:t>Table 2-10:</w:t>
        </w:r>
        <w:r w:rsidR="0055315A">
          <w:rPr>
            <w:rFonts w:asciiTheme="minorHAnsi" w:eastAsiaTheme="minorEastAsia" w:hAnsiTheme="minorHAnsi" w:cstheme="minorBidi"/>
            <w:noProof/>
            <w:sz w:val="22"/>
            <w:lang w:eastAsia="en-IE"/>
          </w:rPr>
          <w:tab/>
        </w:r>
        <w:r w:rsidR="0055315A" w:rsidRPr="00DB2DDB">
          <w:rPr>
            <w:rStyle w:val="Hyperlink"/>
            <w:noProof/>
          </w:rPr>
          <w:t>Historic and Forecasted Average Price in Dublin 1 and Dublin 8</w:t>
        </w:r>
        <w:r w:rsidR="0055315A">
          <w:rPr>
            <w:noProof/>
            <w:webHidden/>
          </w:rPr>
          <w:tab/>
        </w:r>
        <w:r w:rsidR="0055315A">
          <w:rPr>
            <w:noProof/>
            <w:webHidden/>
          </w:rPr>
          <w:fldChar w:fldCharType="begin"/>
        </w:r>
        <w:r w:rsidR="0055315A">
          <w:rPr>
            <w:noProof/>
            <w:webHidden/>
          </w:rPr>
          <w:instrText xml:space="preserve"> PAGEREF _Toc121227501 \h </w:instrText>
        </w:r>
        <w:r w:rsidR="0055315A">
          <w:rPr>
            <w:noProof/>
            <w:webHidden/>
          </w:rPr>
        </w:r>
        <w:r w:rsidR="0055315A">
          <w:rPr>
            <w:noProof/>
            <w:webHidden/>
          </w:rPr>
          <w:fldChar w:fldCharType="separate"/>
        </w:r>
        <w:r w:rsidR="0085474E">
          <w:rPr>
            <w:noProof/>
            <w:webHidden/>
          </w:rPr>
          <w:t>137</w:t>
        </w:r>
        <w:r w:rsidR="0055315A">
          <w:rPr>
            <w:noProof/>
            <w:webHidden/>
          </w:rPr>
          <w:fldChar w:fldCharType="end"/>
        </w:r>
      </w:hyperlink>
    </w:p>
    <w:p w14:paraId="0662D1CB" w14:textId="3A34DC58"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2" w:history="1">
        <w:r w:rsidR="0055315A" w:rsidRPr="00DB2DDB">
          <w:rPr>
            <w:rStyle w:val="Hyperlink"/>
            <w:noProof/>
          </w:rPr>
          <w:t>Table 2-11:</w:t>
        </w:r>
        <w:r w:rsidR="0055315A">
          <w:rPr>
            <w:rFonts w:asciiTheme="minorHAnsi" w:eastAsiaTheme="minorEastAsia" w:hAnsiTheme="minorHAnsi" w:cstheme="minorBidi"/>
            <w:noProof/>
            <w:sz w:val="22"/>
            <w:lang w:eastAsia="en-IE"/>
          </w:rPr>
          <w:tab/>
        </w:r>
        <w:r w:rsidR="0055315A" w:rsidRPr="00DB2DDB">
          <w:rPr>
            <w:rStyle w:val="Hyperlink"/>
            <w:noProof/>
          </w:rPr>
          <w:t>Historic and Forecasted Average Rent in Dublin City</w:t>
        </w:r>
        <w:r w:rsidR="0055315A">
          <w:rPr>
            <w:noProof/>
            <w:webHidden/>
          </w:rPr>
          <w:tab/>
        </w:r>
        <w:r w:rsidR="0055315A">
          <w:rPr>
            <w:noProof/>
            <w:webHidden/>
          </w:rPr>
          <w:fldChar w:fldCharType="begin"/>
        </w:r>
        <w:r w:rsidR="0055315A">
          <w:rPr>
            <w:noProof/>
            <w:webHidden/>
          </w:rPr>
          <w:instrText xml:space="preserve"> PAGEREF _Toc121227502 \h </w:instrText>
        </w:r>
        <w:r w:rsidR="0055315A">
          <w:rPr>
            <w:noProof/>
            <w:webHidden/>
          </w:rPr>
        </w:r>
        <w:r w:rsidR="0055315A">
          <w:rPr>
            <w:noProof/>
            <w:webHidden/>
          </w:rPr>
          <w:fldChar w:fldCharType="separate"/>
        </w:r>
        <w:r w:rsidR="0085474E">
          <w:rPr>
            <w:noProof/>
            <w:webHidden/>
          </w:rPr>
          <w:t>138</w:t>
        </w:r>
        <w:r w:rsidR="0055315A">
          <w:rPr>
            <w:noProof/>
            <w:webHidden/>
          </w:rPr>
          <w:fldChar w:fldCharType="end"/>
        </w:r>
      </w:hyperlink>
    </w:p>
    <w:p w14:paraId="18170DB9" w14:textId="2B5780BD"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3" w:history="1">
        <w:r w:rsidR="0055315A" w:rsidRPr="00DB2DDB">
          <w:rPr>
            <w:rStyle w:val="Hyperlink"/>
            <w:noProof/>
          </w:rPr>
          <w:t>Table 2-12:</w:t>
        </w:r>
        <w:r w:rsidR="0055315A">
          <w:rPr>
            <w:rFonts w:asciiTheme="minorHAnsi" w:eastAsiaTheme="minorEastAsia" w:hAnsiTheme="minorHAnsi" w:cstheme="minorBidi"/>
            <w:noProof/>
            <w:sz w:val="22"/>
            <w:lang w:eastAsia="en-IE"/>
          </w:rPr>
          <w:tab/>
        </w:r>
        <w:r w:rsidR="0055315A" w:rsidRPr="00DB2DDB">
          <w:rPr>
            <w:rStyle w:val="Hyperlink"/>
            <w:noProof/>
          </w:rPr>
          <w:t>Historic and Forecasted Average Rent in Dublin 1</w:t>
        </w:r>
        <w:r w:rsidR="0055315A">
          <w:rPr>
            <w:noProof/>
            <w:webHidden/>
          </w:rPr>
          <w:tab/>
        </w:r>
        <w:r w:rsidR="0055315A">
          <w:rPr>
            <w:noProof/>
            <w:webHidden/>
          </w:rPr>
          <w:fldChar w:fldCharType="begin"/>
        </w:r>
        <w:r w:rsidR="0055315A">
          <w:rPr>
            <w:noProof/>
            <w:webHidden/>
          </w:rPr>
          <w:instrText xml:space="preserve"> PAGEREF _Toc121227503 \h </w:instrText>
        </w:r>
        <w:r w:rsidR="0055315A">
          <w:rPr>
            <w:noProof/>
            <w:webHidden/>
          </w:rPr>
        </w:r>
        <w:r w:rsidR="0055315A">
          <w:rPr>
            <w:noProof/>
            <w:webHidden/>
          </w:rPr>
          <w:fldChar w:fldCharType="separate"/>
        </w:r>
        <w:r w:rsidR="0085474E">
          <w:rPr>
            <w:noProof/>
            <w:webHidden/>
          </w:rPr>
          <w:t>139</w:t>
        </w:r>
        <w:r w:rsidR="0055315A">
          <w:rPr>
            <w:noProof/>
            <w:webHidden/>
          </w:rPr>
          <w:fldChar w:fldCharType="end"/>
        </w:r>
      </w:hyperlink>
    </w:p>
    <w:p w14:paraId="477635CB" w14:textId="366EC092"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4" w:history="1">
        <w:r w:rsidR="0055315A" w:rsidRPr="00DB2DDB">
          <w:rPr>
            <w:rStyle w:val="Hyperlink"/>
            <w:noProof/>
          </w:rPr>
          <w:t>Table 2-13:</w:t>
        </w:r>
        <w:r w:rsidR="0055315A">
          <w:rPr>
            <w:rFonts w:asciiTheme="minorHAnsi" w:eastAsiaTheme="minorEastAsia" w:hAnsiTheme="minorHAnsi" w:cstheme="minorBidi"/>
            <w:noProof/>
            <w:sz w:val="22"/>
            <w:lang w:eastAsia="en-IE"/>
          </w:rPr>
          <w:tab/>
        </w:r>
        <w:r w:rsidR="0055315A" w:rsidRPr="00DB2DDB">
          <w:rPr>
            <w:rStyle w:val="Hyperlink"/>
            <w:noProof/>
          </w:rPr>
          <w:t>Demand by Unit Type in Dublin City and Sub Areas from RTB Tenancies</w:t>
        </w:r>
        <w:r w:rsidR="0055315A">
          <w:rPr>
            <w:noProof/>
            <w:webHidden/>
          </w:rPr>
          <w:tab/>
        </w:r>
        <w:r w:rsidR="0055315A">
          <w:rPr>
            <w:noProof/>
            <w:webHidden/>
          </w:rPr>
          <w:fldChar w:fldCharType="begin"/>
        </w:r>
        <w:r w:rsidR="0055315A">
          <w:rPr>
            <w:noProof/>
            <w:webHidden/>
          </w:rPr>
          <w:instrText xml:space="preserve"> PAGEREF _Toc121227504 \h </w:instrText>
        </w:r>
        <w:r w:rsidR="0055315A">
          <w:rPr>
            <w:noProof/>
            <w:webHidden/>
          </w:rPr>
        </w:r>
        <w:r w:rsidR="0055315A">
          <w:rPr>
            <w:noProof/>
            <w:webHidden/>
          </w:rPr>
          <w:fldChar w:fldCharType="separate"/>
        </w:r>
        <w:r w:rsidR="0085474E">
          <w:rPr>
            <w:noProof/>
            <w:webHidden/>
          </w:rPr>
          <w:t>139</w:t>
        </w:r>
        <w:r w:rsidR="0055315A">
          <w:rPr>
            <w:noProof/>
            <w:webHidden/>
          </w:rPr>
          <w:fldChar w:fldCharType="end"/>
        </w:r>
      </w:hyperlink>
    </w:p>
    <w:p w14:paraId="1CFA8072" w14:textId="5D0BF334"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5" w:history="1">
        <w:r w:rsidR="0055315A" w:rsidRPr="00DB2DDB">
          <w:rPr>
            <w:rStyle w:val="Hyperlink"/>
            <w:noProof/>
          </w:rPr>
          <w:t>Table 2-14:</w:t>
        </w:r>
        <w:r w:rsidR="0055315A">
          <w:rPr>
            <w:rFonts w:asciiTheme="minorHAnsi" w:eastAsiaTheme="minorEastAsia" w:hAnsiTheme="minorHAnsi" w:cstheme="minorBidi"/>
            <w:noProof/>
            <w:sz w:val="22"/>
            <w:lang w:eastAsia="en-IE"/>
          </w:rPr>
          <w:tab/>
        </w:r>
        <w:r w:rsidR="0055315A" w:rsidRPr="00DB2DDB">
          <w:rPr>
            <w:rStyle w:val="Hyperlink"/>
            <w:noProof/>
          </w:rPr>
          <w:t>Number of Households in Dublin City that do not Qualify for a Mortgage</w:t>
        </w:r>
        <w:r w:rsidR="0055315A">
          <w:rPr>
            <w:noProof/>
            <w:webHidden/>
          </w:rPr>
          <w:tab/>
        </w:r>
        <w:r w:rsidR="0055315A">
          <w:rPr>
            <w:noProof/>
            <w:webHidden/>
          </w:rPr>
          <w:fldChar w:fldCharType="begin"/>
        </w:r>
        <w:r w:rsidR="0055315A">
          <w:rPr>
            <w:noProof/>
            <w:webHidden/>
          </w:rPr>
          <w:instrText xml:space="preserve"> PAGEREF _Toc121227505 \h </w:instrText>
        </w:r>
        <w:r w:rsidR="0055315A">
          <w:rPr>
            <w:noProof/>
            <w:webHidden/>
          </w:rPr>
        </w:r>
        <w:r w:rsidR="0055315A">
          <w:rPr>
            <w:noProof/>
            <w:webHidden/>
          </w:rPr>
          <w:fldChar w:fldCharType="separate"/>
        </w:r>
        <w:r w:rsidR="0085474E">
          <w:rPr>
            <w:noProof/>
            <w:webHidden/>
          </w:rPr>
          <w:t>142</w:t>
        </w:r>
        <w:r w:rsidR="0055315A">
          <w:rPr>
            <w:noProof/>
            <w:webHidden/>
          </w:rPr>
          <w:fldChar w:fldCharType="end"/>
        </w:r>
      </w:hyperlink>
    </w:p>
    <w:p w14:paraId="511E44C5" w14:textId="341EC4B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6" w:history="1">
        <w:r w:rsidR="0055315A" w:rsidRPr="00DB2DDB">
          <w:rPr>
            <w:rStyle w:val="Hyperlink"/>
            <w:noProof/>
          </w:rPr>
          <w:t>Table 2-15:</w:t>
        </w:r>
        <w:r w:rsidR="0055315A">
          <w:rPr>
            <w:rFonts w:asciiTheme="minorHAnsi" w:eastAsiaTheme="minorEastAsia" w:hAnsiTheme="minorHAnsi" w:cstheme="minorBidi"/>
            <w:noProof/>
            <w:sz w:val="22"/>
            <w:lang w:eastAsia="en-IE"/>
          </w:rPr>
          <w:tab/>
        </w:r>
        <w:r w:rsidR="0055315A" w:rsidRPr="00DB2DDB">
          <w:rPr>
            <w:rStyle w:val="Hyperlink"/>
            <w:noProof/>
          </w:rPr>
          <w:t>Number of Households in Dublin 1 that do not Qualify for a Mortgage</w:t>
        </w:r>
        <w:r w:rsidR="0055315A">
          <w:rPr>
            <w:noProof/>
            <w:webHidden/>
          </w:rPr>
          <w:tab/>
        </w:r>
        <w:r w:rsidR="0055315A">
          <w:rPr>
            <w:noProof/>
            <w:webHidden/>
          </w:rPr>
          <w:fldChar w:fldCharType="begin"/>
        </w:r>
        <w:r w:rsidR="0055315A">
          <w:rPr>
            <w:noProof/>
            <w:webHidden/>
          </w:rPr>
          <w:instrText xml:space="preserve"> PAGEREF _Toc121227506 \h </w:instrText>
        </w:r>
        <w:r w:rsidR="0055315A">
          <w:rPr>
            <w:noProof/>
            <w:webHidden/>
          </w:rPr>
        </w:r>
        <w:r w:rsidR="0055315A">
          <w:rPr>
            <w:noProof/>
            <w:webHidden/>
          </w:rPr>
          <w:fldChar w:fldCharType="separate"/>
        </w:r>
        <w:r w:rsidR="0085474E">
          <w:rPr>
            <w:noProof/>
            <w:webHidden/>
          </w:rPr>
          <w:t>142</w:t>
        </w:r>
        <w:r w:rsidR="0055315A">
          <w:rPr>
            <w:noProof/>
            <w:webHidden/>
          </w:rPr>
          <w:fldChar w:fldCharType="end"/>
        </w:r>
      </w:hyperlink>
    </w:p>
    <w:p w14:paraId="11410B9E" w14:textId="26FEDC8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7" w:history="1">
        <w:r w:rsidR="0055315A" w:rsidRPr="00DB2DDB">
          <w:rPr>
            <w:rStyle w:val="Hyperlink"/>
            <w:noProof/>
          </w:rPr>
          <w:t>Table 2-16:</w:t>
        </w:r>
        <w:r w:rsidR="0055315A">
          <w:rPr>
            <w:rFonts w:asciiTheme="minorHAnsi" w:eastAsiaTheme="minorEastAsia" w:hAnsiTheme="minorHAnsi" w:cstheme="minorBidi"/>
            <w:noProof/>
            <w:sz w:val="22"/>
            <w:lang w:eastAsia="en-IE"/>
          </w:rPr>
          <w:tab/>
        </w:r>
        <w:r w:rsidR="0055315A" w:rsidRPr="00DB2DDB">
          <w:rPr>
            <w:rStyle w:val="Hyperlink"/>
            <w:noProof/>
          </w:rPr>
          <w:t>Number of Households in Dublin 8 that do not Qualify for a Mortgage</w:t>
        </w:r>
        <w:r w:rsidR="0055315A">
          <w:rPr>
            <w:noProof/>
            <w:webHidden/>
          </w:rPr>
          <w:tab/>
        </w:r>
        <w:r w:rsidR="0055315A">
          <w:rPr>
            <w:noProof/>
            <w:webHidden/>
          </w:rPr>
          <w:fldChar w:fldCharType="begin"/>
        </w:r>
        <w:r w:rsidR="0055315A">
          <w:rPr>
            <w:noProof/>
            <w:webHidden/>
          </w:rPr>
          <w:instrText xml:space="preserve"> PAGEREF _Toc121227507 \h </w:instrText>
        </w:r>
        <w:r w:rsidR="0055315A">
          <w:rPr>
            <w:noProof/>
            <w:webHidden/>
          </w:rPr>
        </w:r>
        <w:r w:rsidR="0055315A">
          <w:rPr>
            <w:noProof/>
            <w:webHidden/>
          </w:rPr>
          <w:fldChar w:fldCharType="separate"/>
        </w:r>
        <w:r w:rsidR="0085474E">
          <w:rPr>
            <w:noProof/>
            <w:webHidden/>
          </w:rPr>
          <w:t>142</w:t>
        </w:r>
        <w:r w:rsidR="0055315A">
          <w:rPr>
            <w:noProof/>
            <w:webHidden/>
          </w:rPr>
          <w:fldChar w:fldCharType="end"/>
        </w:r>
      </w:hyperlink>
    </w:p>
    <w:p w14:paraId="07675BE8" w14:textId="3F576703"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8" w:history="1">
        <w:r w:rsidR="0055315A" w:rsidRPr="00DB2DDB">
          <w:rPr>
            <w:rStyle w:val="Hyperlink"/>
            <w:noProof/>
          </w:rPr>
          <w:t>Table 2-17:</w:t>
        </w:r>
        <w:r w:rsidR="0055315A">
          <w:rPr>
            <w:rFonts w:asciiTheme="minorHAnsi" w:eastAsiaTheme="minorEastAsia" w:hAnsiTheme="minorHAnsi" w:cstheme="minorBidi"/>
            <w:noProof/>
            <w:sz w:val="22"/>
            <w:lang w:eastAsia="en-IE"/>
          </w:rPr>
          <w:tab/>
        </w:r>
        <w:r w:rsidR="0055315A" w:rsidRPr="00DB2DDB">
          <w:rPr>
            <w:rStyle w:val="Hyperlink"/>
            <w:noProof/>
          </w:rPr>
          <w:t>Ownership Assessment - DCC</w:t>
        </w:r>
        <w:r w:rsidR="0055315A">
          <w:rPr>
            <w:noProof/>
            <w:webHidden/>
          </w:rPr>
          <w:tab/>
        </w:r>
        <w:r w:rsidR="0055315A">
          <w:rPr>
            <w:noProof/>
            <w:webHidden/>
          </w:rPr>
          <w:fldChar w:fldCharType="begin"/>
        </w:r>
        <w:r w:rsidR="0055315A">
          <w:rPr>
            <w:noProof/>
            <w:webHidden/>
          </w:rPr>
          <w:instrText xml:space="preserve"> PAGEREF _Toc121227508 \h </w:instrText>
        </w:r>
        <w:r w:rsidR="0055315A">
          <w:rPr>
            <w:noProof/>
            <w:webHidden/>
          </w:rPr>
        </w:r>
        <w:r w:rsidR="0055315A">
          <w:rPr>
            <w:noProof/>
            <w:webHidden/>
          </w:rPr>
          <w:fldChar w:fldCharType="separate"/>
        </w:r>
        <w:r w:rsidR="0085474E">
          <w:rPr>
            <w:noProof/>
            <w:webHidden/>
          </w:rPr>
          <w:t>143</w:t>
        </w:r>
        <w:r w:rsidR="0055315A">
          <w:rPr>
            <w:noProof/>
            <w:webHidden/>
          </w:rPr>
          <w:fldChar w:fldCharType="end"/>
        </w:r>
      </w:hyperlink>
    </w:p>
    <w:p w14:paraId="233D8CE7" w14:textId="0425F511"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09" w:history="1">
        <w:r w:rsidR="0055315A" w:rsidRPr="00DB2DDB">
          <w:rPr>
            <w:rStyle w:val="Hyperlink"/>
            <w:noProof/>
          </w:rPr>
          <w:t>Table 2-18:</w:t>
        </w:r>
        <w:r w:rsidR="0055315A">
          <w:rPr>
            <w:rFonts w:asciiTheme="minorHAnsi" w:eastAsiaTheme="minorEastAsia" w:hAnsiTheme="minorHAnsi" w:cstheme="minorBidi"/>
            <w:noProof/>
            <w:sz w:val="22"/>
            <w:lang w:eastAsia="en-IE"/>
          </w:rPr>
          <w:tab/>
        </w:r>
        <w:r w:rsidR="0055315A" w:rsidRPr="00DB2DDB">
          <w:rPr>
            <w:rStyle w:val="Hyperlink"/>
            <w:noProof/>
          </w:rPr>
          <w:t>Ownership Assessment - Dublin 1</w:t>
        </w:r>
        <w:r w:rsidR="0055315A">
          <w:rPr>
            <w:noProof/>
            <w:webHidden/>
          </w:rPr>
          <w:tab/>
        </w:r>
        <w:r w:rsidR="0055315A">
          <w:rPr>
            <w:noProof/>
            <w:webHidden/>
          </w:rPr>
          <w:fldChar w:fldCharType="begin"/>
        </w:r>
        <w:r w:rsidR="0055315A">
          <w:rPr>
            <w:noProof/>
            <w:webHidden/>
          </w:rPr>
          <w:instrText xml:space="preserve"> PAGEREF _Toc121227509 \h </w:instrText>
        </w:r>
        <w:r w:rsidR="0055315A">
          <w:rPr>
            <w:noProof/>
            <w:webHidden/>
          </w:rPr>
        </w:r>
        <w:r w:rsidR="0055315A">
          <w:rPr>
            <w:noProof/>
            <w:webHidden/>
          </w:rPr>
          <w:fldChar w:fldCharType="separate"/>
        </w:r>
        <w:r w:rsidR="0085474E">
          <w:rPr>
            <w:noProof/>
            <w:webHidden/>
          </w:rPr>
          <w:t>149</w:t>
        </w:r>
        <w:r w:rsidR="0055315A">
          <w:rPr>
            <w:noProof/>
            <w:webHidden/>
          </w:rPr>
          <w:fldChar w:fldCharType="end"/>
        </w:r>
      </w:hyperlink>
    </w:p>
    <w:p w14:paraId="0B53478C" w14:textId="4744C67E"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0" w:history="1">
        <w:r w:rsidR="0055315A" w:rsidRPr="00DB2DDB">
          <w:rPr>
            <w:rStyle w:val="Hyperlink"/>
            <w:noProof/>
          </w:rPr>
          <w:t>Table 2-19:</w:t>
        </w:r>
        <w:r w:rsidR="0055315A">
          <w:rPr>
            <w:rFonts w:asciiTheme="minorHAnsi" w:eastAsiaTheme="minorEastAsia" w:hAnsiTheme="minorHAnsi" w:cstheme="minorBidi"/>
            <w:noProof/>
            <w:sz w:val="22"/>
            <w:lang w:eastAsia="en-IE"/>
          </w:rPr>
          <w:tab/>
        </w:r>
        <w:r w:rsidR="0055315A" w:rsidRPr="00DB2DDB">
          <w:rPr>
            <w:rStyle w:val="Hyperlink"/>
            <w:noProof/>
          </w:rPr>
          <w:t>Ownership Assessment - Dublin 8</w:t>
        </w:r>
        <w:r w:rsidR="0055315A">
          <w:rPr>
            <w:noProof/>
            <w:webHidden/>
          </w:rPr>
          <w:tab/>
        </w:r>
        <w:r w:rsidR="0055315A">
          <w:rPr>
            <w:noProof/>
            <w:webHidden/>
          </w:rPr>
          <w:fldChar w:fldCharType="begin"/>
        </w:r>
        <w:r w:rsidR="0055315A">
          <w:rPr>
            <w:noProof/>
            <w:webHidden/>
          </w:rPr>
          <w:instrText xml:space="preserve"> PAGEREF _Toc121227510 \h </w:instrText>
        </w:r>
        <w:r w:rsidR="0055315A">
          <w:rPr>
            <w:noProof/>
            <w:webHidden/>
          </w:rPr>
        </w:r>
        <w:r w:rsidR="0055315A">
          <w:rPr>
            <w:noProof/>
            <w:webHidden/>
          </w:rPr>
          <w:fldChar w:fldCharType="separate"/>
        </w:r>
        <w:r w:rsidR="0085474E">
          <w:rPr>
            <w:noProof/>
            <w:webHidden/>
          </w:rPr>
          <w:t>155</w:t>
        </w:r>
        <w:r w:rsidR="0055315A">
          <w:rPr>
            <w:noProof/>
            <w:webHidden/>
          </w:rPr>
          <w:fldChar w:fldCharType="end"/>
        </w:r>
      </w:hyperlink>
    </w:p>
    <w:p w14:paraId="14EC803B" w14:textId="218C32D9"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1" w:history="1">
        <w:r w:rsidR="0055315A" w:rsidRPr="00DB2DDB">
          <w:rPr>
            <w:rStyle w:val="Hyperlink"/>
            <w:noProof/>
          </w:rPr>
          <w:t>Table 2-20:</w:t>
        </w:r>
        <w:r w:rsidR="0055315A">
          <w:rPr>
            <w:rFonts w:asciiTheme="minorHAnsi" w:eastAsiaTheme="minorEastAsia" w:hAnsiTheme="minorHAnsi" w:cstheme="minorBidi"/>
            <w:noProof/>
            <w:sz w:val="22"/>
            <w:lang w:eastAsia="en-IE"/>
          </w:rPr>
          <w:tab/>
        </w:r>
        <w:r w:rsidR="0055315A" w:rsidRPr="00DB2DDB">
          <w:rPr>
            <w:rStyle w:val="Hyperlink"/>
            <w:noProof/>
          </w:rPr>
          <w:t>Number of Households that do not Qualify for a Mortgage and Cannot Afford Private Rental - DCC</w:t>
        </w:r>
        <w:r w:rsidR="0055315A">
          <w:rPr>
            <w:noProof/>
            <w:webHidden/>
          </w:rPr>
          <w:tab/>
        </w:r>
        <w:r w:rsidR="0055315A">
          <w:rPr>
            <w:noProof/>
            <w:webHidden/>
          </w:rPr>
          <w:fldChar w:fldCharType="begin"/>
        </w:r>
        <w:r w:rsidR="0055315A">
          <w:rPr>
            <w:noProof/>
            <w:webHidden/>
          </w:rPr>
          <w:instrText xml:space="preserve"> PAGEREF _Toc121227511 \h </w:instrText>
        </w:r>
        <w:r w:rsidR="0055315A">
          <w:rPr>
            <w:noProof/>
            <w:webHidden/>
          </w:rPr>
        </w:r>
        <w:r w:rsidR="0055315A">
          <w:rPr>
            <w:noProof/>
            <w:webHidden/>
          </w:rPr>
          <w:fldChar w:fldCharType="separate"/>
        </w:r>
        <w:r w:rsidR="0085474E">
          <w:rPr>
            <w:noProof/>
            <w:webHidden/>
          </w:rPr>
          <w:t>161</w:t>
        </w:r>
        <w:r w:rsidR="0055315A">
          <w:rPr>
            <w:noProof/>
            <w:webHidden/>
          </w:rPr>
          <w:fldChar w:fldCharType="end"/>
        </w:r>
      </w:hyperlink>
    </w:p>
    <w:p w14:paraId="50001E04" w14:textId="569F84B3"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2" w:history="1">
        <w:r w:rsidR="0055315A" w:rsidRPr="00DB2DDB">
          <w:rPr>
            <w:rStyle w:val="Hyperlink"/>
            <w:noProof/>
          </w:rPr>
          <w:t>Table 2-21:</w:t>
        </w:r>
        <w:r w:rsidR="0055315A">
          <w:rPr>
            <w:rFonts w:asciiTheme="minorHAnsi" w:eastAsiaTheme="minorEastAsia" w:hAnsiTheme="minorHAnsi" w:cstheme="minorBidi"/>
            <w:noProof/>
            <w:sz w:val="22"/>
            <w:lang w:eastAsia="en-IE"/>
          </w:rPr>
          <w:tab/>
        </w:r>
        <w:r w:rsidR="0055315A" w:rsidRPr="00DB2DDB">
          <w:rPr>
            <w:rStyle w:val="Hyperlink"/>
            <w:noProof/>
          </w:rPr>
          <w:t>Number of Households that do not Qualify for a Mortgage and Cannot Afford Private Rental - Dublin 1</w:t>
        </w:r>
        <w:r w:rsidR="0055315A">
          <w:rPr>
            <w:noProof/>
            <w:webHidden/>
          </w:rPr>
          <w:tab/>
        </w:r>
        <w:r w:rsidR="0055315A">
          <w:rPr>
            <w:noProof/>
            <w:webHidden/>
          </w:rPr>
          <w:fldChar w:fldCharType="begin"/>
        </w:r>
        <w:r w:rsidR="0055315A">
          <w:rPr>
            <w:noProof/>
            <w:webHidden/>
          </w:rPr>
          <w:instrText xml:space="preserve"> PAGEREF _Toc121227512 \h </w:instrText>
        </w:r>
        <w:r w:rsidR="0055315A">
          <w:rPr>
            <w:noProof/>
            <w:webHidden/>
          </w:rPr>
        </w:r>
        <w:r w:rsidR="0055315A">
          <w:rPr>
            <w:noProof/>
            <w:webHidden/>
          </w:rPr>
          <w:fldChar w:fldCharType="separate"/>
        </w:r>
        <w:r w:rsidR="0085474E">
          <w:rPr>
            <w:noProof/>
            <w:webHidden/>
          </w:rPr>
          <w:t>162</w:t>
        </w:r>
        <w:r w:rsidR="0055315A">
          <w:rPr>
            <w:noProof/>
            <w:webHidden/>
          </w:rPr>
          <w:fldChar w:fldCharType="end"/>
        </w:r>
      </w:hyperlink>
    </w:p>
    <w:p w14:paraId="2F8C5D57" w14:textId="1F5F3B7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3" w:history="1">
        <w:r w:rsidR="0055315A" w:rsidRPr="00DB2DDB">
          <w:rPr>
            <w:rStyle w:val="Hyperlink"/>
            <w:noProof/>
          </w:rPr>
          <w:t>Table 2-22:</w:t>
        </w:r>
        <w:r w:rsidR="0055315A">
          <w:rPr>
            <w:rFonts w:asciiTheme="minorHAnsi" w:eastAsiaTheme="minorEastAsia" w:hAnsiTheme="minorHAnsi" w:cstheme="minorBidi"/>
            <w:noProof/>
            <w:sz w:val="22"/>
            <w:lang w:eastAsia="en-IE"/>
          </w:rPr>
          <w:tab/>
        </w:r>
        <w:r w:rsidR="0055315A" w:rsidRPr="00DB2DDB">
          <w:rPr>
            <w:rStyle w:val="Hyperlink"/>
            <w:noProof/>
          </w:rPr>
          <w:t>Number of Households that do not Qualify for a Mortgage and Cannot Afford Private Rental – Dublin 8</w:t>
        </w:r>
        <w:r w:rsidR="0055315A">
          <w:rPr>
            <w:noProof/>
            <w:webHidden/>
          </w:rPr>
          <w:tab/>
        </w:r>
        <w:r w:rsidR="0055315A">
          <w:rPr>
            <w:noProof/>
            <w:webHidden/>
          </w:rPr>
          <w:fldChar w:fldCharType="begin"/>
        </w:r>
        <w:r w:rsidR="0055315A">
          <w:rPr>
            <w:noProof/>
            <w:webHidden/>
          </w:rPr>
          <w:instrText xml:space="preserve"> PAGEREF _Toc121227513 \h </w:instrText>
        </w:r>
        <w:r w:rsidR="0055315A">
          <w:rPr>
            <w:noProof/>
            <w:webHidden/>
          </w:rPr>
        </w:r>
        <w:r w:rsidR="0055315A">
          <w:rPr>
            <w:noProof/>
            <w:webHidden/>
          </w:rPr>
          <w:fldChar w:fldCharType="separate"/>
        </w:r>
        <w:r w:rsidR="0085474E">
          <w:rPr>
            <w:noProof/>
            <w:webHidden/>
          </w:rPr>
          <w:t>162</w:t>
        </w:r>
        <w:r w:rsidR="0055315A">
          <w:rPr>
            <w:noProof/>
            <w:webHidden/>
          </w:rPr>
          <w:fldChar w:fldCharType="end"/>
        </w:r>
      </w:hyperlink>
    </w:p>
    <w:p w14:paraId="36E59CEF" w14:textId="226547D4"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4" w:history="1">
        <w:r w:rsidR="0055315A" w:rsidRPr="00DB2DDB">
          <w:rPr>
            <w:rStyle w:val="Hyperlink"/>
            <w:noProof/>
          </w:rPr>
          <w:t>Table 2-23:</w:t>
        </w:r>
        <w:r w:rsidR="0055315A">
          <w:rPr>
            <w:rFonts w:asciiTheme="minorHAnsi" w:eastAsiaTheme="minorEastAsia" w:hAnsiTheme="minorHAnsi" w:cstheme="minorBidi"/>
            <w:noProof/>
            <w:sz w:val="22"/>
            <w:lang w:eastAsia="en-IE"/>
          </w:rPr>
          <w:tab/>
        </w:r>
        <w:r w:rsidR="0055315A" w:rsidRPr="00DB2DDB">
          <w:rPr>
            <w:rStyle w:val="Hyperlink"/>
            <w:noProof/>
          </w:rPr>
          <w:t>Overview of Social and Affordable Housing Requirements as in DCC</w:t>
        </w:r>
        <w:r w:rsidR="0055315A">
          <w:rPr>
            <w:noProof/>
            <w:webHidden/>
          </w:rPr>
          <w:tab/>
        </w:r>
        <w:r w:rsidR="0055315A">
          <w:rPr>
            <w:noProof/>
            <w:webHidden/>
          </w:rPr>
          <w:fldChar w:fldCharType="begin"/>
        </w:r>
        <w:r w:rsidR="0055315A">
          <w:rPr>
            <w:noProof/>
            <w:webHidden/>
          </w:rPr>
          <w:instrText xml:space="preserve"> PAGEREF _Toc121227514 \h </w:instrText>
        </w:r>
        <w:r w:rsidR="0055315A">
          <w:rPr>
            <w:noProof/>
            <w:webHidden/>
          </w:rPr>
        </w:r>
        <w:r w:rsidR="0055315A">
          <w:rPr>
            <w:noProof/>
            <w:webHidden/>
          </w:rPr>
          <w:fldChar w:fldCharType="separate"/>
        </w:r>
        <w:r w:rsidR="0085474E">
          <w:rPr>
            <w:noProof/>
            <w:webHidden/>
          </w:rPr>
          <w:t>163</w:t>
        </w:r>
        <w:r w:rsidR="0055315A">
          <w:rPr>
            <w:noProof/>
            <w:webHidden/>
          </w:rPr>
          <w:fldChar w:fldCharType="end"/>
        </w:r>
      </w:hyperlink>
    </w:p>
    <w:p w14:paraId="21C25DDC" w14:textId="55C77645"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5" w:history="1">
        <w:r w:rsidR="0055315A" w:rsidRPr="00DB2DDB">
          <w:rPr>
            <w:rStyle w:val="Hyperlink"/>
            <w:noProof/>
          </w:rPr>
          <w:t>Table 2-24:</w:t>
        </w:r>
        <w:r w:rsidR="0055315A">
          <w:rPr>
            <w:rFonts w:asciiTheme="minorHAnsi" w:eastAsiaTheme="minorEastAsia" w:hAnsiTheme="minorHAnsi" w:cstheme="minorBidi"/>
            <w:noProof/>
            <w:sz w:val="22"/>
            <w:lang w:eastAsia="en-IE"/>
          </w:rPr>
          <w:tab/>
        </w:r>
        <w:r w:rsidR="0055315A" w:rsidRPr="00DB2DDB">
          <w:rPr>
            <w:rStyle w:val="Hyperlink"/>
            <w:noProof/>
          </w:rPr>
          <w:t>Overview of Social and Affordable Housing Requirements as in D1</w:t>
        </w:r>
        <w:r w:rsidR="0055315A">
          <w:rPr>
            <w:noProof/>
            <w:webHidden/>
          </w:rPr>
          <w:tab/>
        </w:r>
        <w:r w:rsidR="0055315A">
          <w:rPr>
            <w:noProof/>
            <w:webHidden/>
          </w:rPr>
          <w:fldChar w:fldCharType="begin"/>
        </w:r>
        <w:r w:rsidR="0055315A">
          <w:rPr>
            <w:noProof/>
            <w:webHidden/>
          </w:rPr>
          <w:instrText xml:space="preserve"> PAGEREF _Toc121227515 \h </w:instrText>
        </w:r>
        <w:r w:rsidR="0055315A">
          <w:rPr>
            <w:noProof/>
            <w:webHidden/>
          </w:rPr>
        </w:r>
        <w:r w:rsidR="0055315A">
          <w:rPr>
            <w:noProof/>
            <w:webHidden/>
          </w:rPr>
          <w:fldChar w:fldCharType="separate"/>
        </w:r>
        <w:r w:rsidR="0085474E">
          <w:rPr>
            <w:noProof/>
            <w:webHidden/>
          </w:rPr>
          <w:t>163</w:t>
        </w:r>
        <w:r w:rsidR="0055315A">
          <w:rPr>
            <w:noProof/>
            <w:webHidden/>
          </w:rPr>
          <w:fldChar w:fldCharType="end"/>
        </w:r>
      </w:hyperlink>
    </w:p>
    <w:p w14:paraId="38977D04" w14:textId="0AC8DCB2"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6" w:history="1">
        <w:r w:rsidR="0055315A" w:rsidRPr="00DB2DDB">
          <w:rPr>
            <w:rStyle w:val="Hyperlink"/>
            <w:noProof/>
          </w:rPr>
          <w:t>Table 2-25:</w:t>
        </w:r>
        <w:r w:rsidR="0055315A">
          <w:rPr>
            <w:rFonts w:asciiTheme="minorHAnsi" w:eastAsiaTheme="minorEastAsia" w:hAnsiTheme="minorHAnsi" w:cstheme="minorBidi"/>
            <w:noProof/>
            <w:sz w:val="22"/>
            <w:lang w:eastAsia="en-IE"/>
          </w:rPr>
          <w:tab/>
        </w:r>
        <w:r w:rsidR="0055315A" w:rsidRPr="00DB2DDB">
          <w:rPr>
            <w:rStyle w:val="Hyperlink"/>
            <w:noProof/>
          </w:rPr>
          <w:t>Overview of Social and Affordable Housing Requirements as in D8</w:t>
        </w:r>
        <w:r w:rsidR="0055315A">
          <w:rPr>
            <w:noProof/>
            <w:webHidden/>
          </w:rPr>
          <w:tab/>
        </w:r>
        <w:r w:rsidR="0055315A">
          <w:rPr>
            <w:noProof/>
            <w:webHidden/>
          </w:rPr>
          <w:fldChar w:fldCharType="begin"/>
        </w:r>
        <w:r w:rsidR="0055315A">
          <w:rPr>
            <w:noProof/>
            <w:webHidden/>
          </w:rPr>
          <w:instrText xml:space="preserve"> PAGEREF _Toc121227516 \h </w:instrText>
        </w:r>
        <w:r w:rsidR="0055315A">
          <w:rPr>
            <w:noProof/>
            <w:webHidden/>
          </w:rPr>
        </w:r>
        <w:r w:rsidR="0055315A">
          <w:rPr>
            <w:noProof/>
            <w:webHidden/>
          </w:rPr>
          <w:fldChar w:fldCharType="separate"/>
        </w:r>
        <w:r w:rsidR="0085474E">
          <w:rPr>
            <w:noProof/>
            <w:webHidden/>
          </w:rPr>
          <w:t>164</w:t>
        </w:r>
        <w:r w:rsidR="0055315A">
          <w:rPr>
            <w:noProof/>
            <w:webHidden/>
          </w:rPr>
          <w:fldChar w:fldCharType="end"/>
        </w:r>
      </w:hyperlink>
    </w:p>
    <w:p w14:paraId="26A3CFDB" w14:textId="388CBE0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7" w:history="1">
        <w:r w:rsidR="0055315A" w:rsidRPr="00DB2DDB">
          <w:rPr>
            <w:rStyle w:val="Hyperlink"/>
            <w:noProof/>
          </w:rPr>
          <w:t>Table 2-26:</w:t>
        </w:r>
        <w:r w:rsidR="0055315A">
          <w:rPr>
            <w:rFonts w:asciiTheme="minorHAnsi" w:eastAsiaTheme="minorEastAsia" w:hAnsiTheme="minorHAnsi" w:cstheme="minorBidi"/>
            <w:noProof/>
            <w:sz w:val="22"/>
            <w:lang w:eastAsia="en-IE"/>
          </w:rPr>
          <w:tab/>
        </w:r>
        <w:r w:rsidR="0055315A" w:rsidRPr="00DB2DDB">
          <w:rPr>
            <w:rStyle w:val="Hyperlink"/>
            <w:noProof/>
          </w:rPr>
          <w:t>Forecasted Annual Change in Household Size Cohorts</w:t>
        </w:r>
        <w:r w:rsidR="0055315A">
          <w:rPr>
            <w:noProof/>
            <w:webHidden/>
          </w:rPr>
          <w:tab/>
        </w:r>
        <w:r w:rsidR="0055315A">
          <w:rPr>
            <w:noProof/>
            <w:webHidden/>
          </w:rPr>
          <w:fldChar w:fldCharType="begin"/>
        </w:r>
        <w:r w:rsidR="0055315A">
          <w:rPr>
            <w:noProof/>
            <w:webHidden/>
          </w:rPr>
          <w:instrText xml:space="preserve"> PAGEREF _Toc121227517 \h </w:instrText>
        </w:r>
        <w:r w:rsidR="0055315A">
          <w:rPr>
            <w:noProof/>
            <w:webHidden/>
          </w:rPr>
        </w:r>
        <w:r w:rsidR="0055315A">
          <w:rPr>
            <w:noProof/>
            <w:webHidden/>
          </w:rPr>
          <w:fldChar w:fldCharType="separate"/>
        </w:r>
        <w:r w:rsidR="0085474E">
          <w:rPr>
            <w:noProof/>
            <w:webHidden/>
          </w:rPr>
          <w:t>165</w:t>
        </w:r>
        <w:r w:rsidR="0055315A">
          <w:rPr>
            <w:noProof/>
            <w:webHidden/>
          </w:rPr>
          <w:fldChar w:fldCharType="end"/>
        </w:r>
      </w:hyperlink>
    </w:p>
    <w:p w14:paraId="7569D062" w14:textId="3CEBF8B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8" w:history="1">
        <w:r w:rsidR="0055315A" w:rsidRPr="00DB2DDB">
          <w:rPr>
            <w:rStyle w:val="Hyperlink"/>
            <w:noProof/>
          </w:rPr>
          <w:t>Table 2-27:</w:t>
        </w:r>
        <w:r w:rsidR="0055315A">
          <w:rPr>
            <w:rFonts w:asciiTheme="minorHAnsi" w:eastAsiaTheme="minorEastAsia" w:hAnsiTheme="minorHAnsi" w:cstheme="minorBidi"/>
            <w:noProof/>
            <w:sz w:val="22"/>
            <w:lang w:eastAsia="en-IE"/>
          </w:rPr>
          <w:tab/>
        </w:r>
        <w:r w:rsidR="0055315A" w:rsidRPr="00DB2DDB">
          <w:rPr>
            <w:rStyle w:val="Hyperlink"/>
            <w:noProof/>
          </w:rPr>
          <w:t>Rooms Per Household, 2016</w:t>
        </w:r>
        <w:r w:rsidR="0055315A">
          <w:rPr>
            <w:noProof/>
            <w:webHidden/>
          </w:rPr>
          <w:tab/>
        </w:r>
        <w:r w:rsidR="0055315A">
          <w:rPr>
            <w:noProof/>
            <w:webHidden/>
          </w:rPr>
          <w:fldChar w:fldCharType="begin"/>
        </w:r>
        <w:r w:rsidR="0055315A">
          <w:rPr>
            <w:noProof/>
            <w:webHidden/>
          </w:rPr>
          <w:instrText xml:space="preserve"> PAGEREF _Toc121227518 \h </w:instrText>
        </w:r>
        <w:r w:rsidR="0055315A">
          <w:rPr>
            <w:noProof/>
            <w:webHidden/>
          </w:rPr>
        </w:r>
        <w:r w:rsidR="0055315A">
          <w:rPr>
            <w:noProof/>
            <w:webHidden/>
          </w:rPr>
          <w:fldChar w:fldCharType="separate"/>
        </w:r>
        <w:r w:rsidR="0085474E">
          <w:rPr>
            <w:noProof/>
            <w:webHidden/>
          </w:rPr>
          <w:t>168</w:t>
        </w:r>
        <w:r w:rsidR="0055315A">
          <w:rPr>
            <w:noProof/>
            <w:webHidden/>
          </w:rPr>
          <w:fldChar w:fldCharType="end"/>
        </w:r>
      </w:hyperlink>
    </w:p>
    <w:p w14:paraId="776C38E8" w14:textId="3429B35D"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19" w:history="1">
        <w:r w:rsidR="0055315A" w:rsidRPr="00DB2DDB">
          <w:rPr>
            <w:rStyle w:val="Hyperlink"/>
            <w:noProof/>
          </w:rPr>
          <w:t>Table 2-28:</w:t>
        </w:r>
        <w:r w:rsidR="0055315A">
          <w:rPr>
            <w:rFonts w:asciiTheme="minorHAnsi" w:eastAsiaTheme="minorEastAsia" w:hAnsiTheme="minorHAnsi" w:cstheme="minorBidi"/>
            <w:noProof/>
            <w:sz w:val="22"/>
            <w:lang w:eastAsia="en-IE"/>
          </w:rPr>
          <w:tab/>
        </w:r>
        <w:r w:rsidR="0055315A" w:rsidRPr="00DB2DDB">
          <w:rPr>
            <w:rStyle w:val="Hyperlink"/>
            <w:noProof/>
          </w:rPr>
          <w:t>Rooms Per Household (%), 2016</w:t>
        </w:r>
        <w:r w:rsidR="0055315A">
          <w:rPr>
            <w:noProof/>
            <w:webHidden/>
          </w:rPr>
          <w:tab/>
        </w:r>
        <w:r w:rsidR="0055315A">
          <w:rPr>
            <w:noProof/>
            <w:webHidden/>
          </w:rPr>
          <w:fldChar w:fldCharType="begin"/>
        </w:r>
        <w:r w:rsidR="0055315A">
          <w:rPr>
            <w:noProof/>
            <w:webHidden/>
          </w:rPr>
          <w:instrText xml:space="preserve"> PAGEREF _Toc121227519 \h </w:instrText>
        </w:r>
        <w:r w:rsidR="0055315A">
          <w:rPr>
            <w:noProof/>
            <w:webHidden/>
          </w:rPr>
        </w:r>
        <w:r w:rsidR="0055315A">
          <w:rPr>
            <w:noProof/>
            <w:webHidden/>
          </w:rPr>
          <w:fldChar w:fldCharType="separate"/>
        </w:r>
        <w:r w:rsidR="0085474E">
          <w:rPr>
            <w:noProof/>
            <w:webHidden/>
          </w:rPr>
          <w:t>168</w:t>
        </w:r>
        <w:r w:rsidR="0055315A">
          <w:rPr>
            <w:noProof/>
            <w:webHidden/>
          </w:rPr>
          <w:fldChar w:fldCharType="end"/>
        </w:r>
      </w:hyperlink>
    </w:p>
    <w:p w14:paraId="0DD01F7C" w14:textId="38949C0E"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0" w:history="1">
        <w:r w:rsidR="0055315A" w:rsidRPr="00DB2DDB">
          <w:rPr>
            <w:rStyle w:val="Hyperlink"/>
            <w:noProof/>
          </w:rPr>
          <w:t>Table 2-29:</w:t>
        </w:r>
        <w:r w:rsidR="0055315A">
          <w:rPr>
            <w:rFonts w:asciiTheme="minorHAnsi" w:eastAsiaTheme="minorEastAsia" w:hAnsiTheme="minorHAnsi" w:cstheme="minorBidi"/>
            <w:noProof/>
            <w:sz w:val="22"/>
            <w:lang w:eastAsia="en-IE"/>
          </w:rPr>
          <w:tab/>
        </w:r>
        <w:r w:rsidR="0055315A" w:rsidRPr="00DB2DDB">
          <w:rPr>
            <w:rStyle w:val="Hyperlink"/>
            <w:noProof/>
          </w:rPr>
          <w:t>Forecast Change in Dwelling Type for Households</w:t>
        </w:r>
        <w:r w:rsidR="0055315A">
          <w:rPr>
            <w:noProof/>
            <w:webHidden/>
          </w:rPr>
          <w:tab/>
        </w:r>
        <w:r w:rsidR="0055315A">
          <w:rPr>
            <w:noProof/>
            <w:webHidden/>
          </w:rPr>
          <w:fldChar w:fldCharType="begin"/>
        </w:r>
        <w:r w:rsidR="0055315A">
          <w:rPr>
            <w:noProof/>
            <w:webHidden/>
          </w:rPr>
          <w:instrText xml:space="preserve"> PAGEREF _Toc121227520 \h </w:instrText>
        </w:r>
        <w:r w:rsidR="0055315A">
          <w:rPr>
            <w:noProof/>
            <w:webHidden/>
          </w:rPr>
        </w:r>
        <w:r w:rsidR="0055315A">
          <w:rPr>
            <w:noProof/>
            <w:webHidden/>
          </w:rPr>
          <w:fldChar w:fldCharType="separate"/>
        </w:r>
        <w:r w:rsidR="0085474E">
          <w:rPr>
            <w:noProof/>
            <w:webHidden/>
          </w:rPr>
          <w:t>170</w:t>
        </w:r>
        <w:r w:rsidR="0055315A">
          <w:rPr>
            <w:noProof/>
            <w:webHidden/>
          </w:rPr>
          <w:fldChar w:fldCharType="end"/>
        </w:r>
      </w:hyperlink>
    </w:p>
    <w:p w14:paraId="04548DA0" w14:textId="308FAE52"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1" w:history="1">
        <w:r w:rsidR="0055315A" w:rsidRPr="00DB2DDB">
          <w:rPr>
            <w:rStyle w:val="Hyperlink"/>
            <w:noProof/>
          </w:rPr>
          <w:t>Table 2-30:</w:t>
        </w:r>
        <w:r w:rsidR="0055315A">
          <w:rPr>
            <w:rFonts w:asciiTheme="minorHAnsi" w:eastAsiaTheme="minorEastAsia" w:hAnsiTheme="minorHAnsi" w:cstheme="minorBidi"/>
            <w:noProof/>
            <w:sz w:val="22"/>
            <w:lang w:eastAsia="en-IE"/>
          </w:rPr>
          <w:tab/>
        </w:r>
        <w:r w:rsidR="0055315A" w:rsidRPr="00DB2DDB">
          <w:rPr>
            <w:rStyle w:val="Hyperlink"/>
            <w:noProof/>
          </w:rPr>
          <w:t>Forecast Change in Tenure Composition of Households</w:t>
        </w:r>
        <w:r w:rsidR="0055315A">
          <w:rPr>
            <w:noProof/>
            <w:webHidden/>
          </w:rPr>
          <w:tab/>
        </w:r>
        <w:r w:rsidR="0055315A">
          <w:rPr>
            <w:noProof/>
            <w:webHidden/>
          </w:rPr>
          <w:fldChar w:fldCharType="begin"/>
        </w:r>
        <w:r w:rsidR="0055315A">
          <w:rPr>
            <w:noProof/>
            <w:webHidden/>
          </w:rPr>
          <w:instrText xml:space="preserve"> PAGEREF _Toc121227521 \h </w:instrText>
        </w:r>
        <w:r w:rsidR="0055315A">
          <w:rPr>
            <w:noProof/>
            <w:webHidden/>
          </w:rPr>
        </w:r>
        <w:r w:rsidR="0055315A">
          <w:rPr>
            <w:noProof/>
            <w:webHidden/>
          </w:rPr>
          <w:fldChar w:fldCharType="separate"/>
        </w:r>
        <w:r w:rsidR="0085474E">
          <w:rPr>
            <w:noProof/>
            <w:webHidden/>
          </w:rPr>
          <w:t>172</w:t>
        </w:r>
        <w:r w:rsidR="0055315A">
          <w:rPr>
            <w:noProof/>
            <w:webHidden/>
          </w:rPr>
          <w:fldChar w:fldCharType="end"/>
        </w:r>
      </w:hyperlink>
    </w:p>
    <w:p w14:paraId="3AC9E1BB" w14:textId="33B01351"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2" w:history="1">
        <w:r w:rsidR="0055315A" w:rsidRPr="00DB2DDB">
          <w:rPr>
            <w:rStyle w:val="Hyperlink"/>
            <w:noProof/>
          </w:rPr>
          <w:t>Table 2-31:</w:t>
        </w:r>
        <w:r w:rsidR="0055315A">
          <w:rPr>
            <w:rFonts w:asciiTheme="minorHAnsi" w:eastAsiaTheme="minorEastAsia" w:hAnsiTheme="minorHAnsi" w:cstheme="minorBidi"/>
            <w:noProof/>
            <w:sz w:val="22"/>
            <w:lang w:eastAsia="en-IE"/>
          </w:rPr>
          <w:tab/>
        </w:r>
        <w:r w:rsidR="0055315A" w:rsidRPr="00DB2DDB">
          <w:rPr>
            <w:rStyle w:val="Hyperlink"/>
            <w:noProof/>
          </w:rPr>
          <w:t>Intercensal Change in Tenure</w:t>
        </w:r>
        <w:r w:rsidR="0055315A">
          <w:rPr>
            <w:noProof/>
            <w:webHidden/>
          </w:rPr>
          <w:tab/>
        </w:r>
        <w:r w:rsidR="0055315A">
          <w:rPr>
            <w:noProof/>
            <w:webHidden/>
          </w:rPr>
          <w:fldChar w:fldCharType="begin"/>
        </w:r>
        <w:r w:rsidR="0055315A">
          <w:rPr>
            <w:noProof/>
            <w:webHidden/>
          </w:rPr>
          <w:instrText xml:space="preserve"> PAGEREF _Toc121227522 \h </w:instrText>
        </w:r>
        <w:r w:rsidR="0055315A">
          <w:rPr>
            <w:noProof/>
            <w:webHidden/>
          </w:rPr>
        </w:r>
        <w:r w:rsidR="0055315A">
          <w:rPr>
            <w:noProof/>
            <w:webHidden/>
          </w:rPr>
          <w:fldChar w:fldCharType="separate"/>
        </w:r>
        <w:r w:rsidR="0085474E">
          <w:rPr>
            <w:noProof/>
            <w:webHidden/>
          </w:rPr>
          <w:t>172</w:t>
        </w:r>
        <w:r w:rsidR="0055315A">
          <w:rPr>
            <w:noProof/>
            <w:webHidden/>
          </w:rPr>
          <w:fldChar w:fldCharType="end"/>
        </w:r>
      </w:hyperlink>
    </w:p>
    <w:p w14:paraId="6DE59C05" w14:textId="697D50A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3"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Gross Lettable Floor Space Need (sq. m.) for Convenience and Comparison Retailing, RSGDA 2008 Retail Strategy for the GDA 2008 – 2016 for Dublin City</w:t>
        </w:r>
        <w:r w:rsidR="0055315A">
          <w:rPr>
            <w:noProof/>
            <w:webHidden/>
          </w:rPr>
          <w:tab/>
        </w:r>
        <w:r w:rsidR="0055315A">
          <w:rPr>
            <w:noProof/>
            <w:webHidden/>
          </w:rPr>
          <w:fldChar w:fldCharType="begin"/>
        </w:r>
        <w:r w:rsidR="0055315A">
          <w:rPr>
            <w:noProof/>
            <w:webHidden/>
          </w:rPr>
          <w:instrText xml:space="preserve"> PAGEREF _Toc121227523 \h </w:instrText>
        </w:r>
        <w:r w:rsidR="0055315A">
          <w:rPr>
            <w:noProof/>
            <w:webHidden/>
          </w:rPr>
        </w:r>
        <w:r w:rsidR="0055315A">
          <w:rPr>
            <w:noProof/>
            <w:webHidden/>
          </w:rPr>
          <w:fldChar w:fldCharType="separate"/>
        </w:r>
        <w:r w:rsidR="0085474E">
          <w:rPr>
            <w:noProof/>
            <w:webHidden/>
          </w:rPr>
          <w:t>182</w:t>
        </w:r>
        <w:r w:rsidR="0055315A">
          <w:rPr>
            <w:noProof/>
            <w:webHidden/>
          </w:rPr>
          <w:fldChar w:fldCharType="end"/>
        </w:r>
      </w:hyperlink>
    </w:p>
    <w:p w14:paraId="1C9F6AE6" w14:textId="4E1599D9"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4" w:history="1">
        <w:r w:rsidR="0055315A" w:rsidRPr="00DB2DDB">
          <w:rPr>
            <w:rStyle w:val="Hyperlink"/>
            <w:noProof/>
          </w:rPr>
          <w:t>Table 2:</w:t>
        </w:r>
        <w:r w:rsidR="0055315A">
          <w:rPr>
            <w:rFonts w:asciiTheme="minorHAnsi" w:eastAsiaTheme="minorEastAsia" w:hAnsiTheme="minorHAnsi" w:cstheme="minorBidi"/>
            <w:noProof/>
            <w:sz w:val="22"/>
            <w:lang w:eastAsia="en-IE"/>
          </w:rPr>
          <w:tab/>
        </w:r>
        <w:r w:rsidR="0055315A" w:rsidRPr="00DB2DDB">
          <w:rPr>
            <w:rStyle w:val="Hyperlink"/>
            <w:noProof/>
          </w:rPr>
          <w:t>Retail Hierarchy for Dublin City</w:t>
        </w:r>
        <w:r w:rsidR="0055315A">
          <w:rPr>
            <w:noProof/>
            <w:webHidden/>
          </w:rPr>
          <w:tab/>
        </w:r>
        <w:r w:rsidR="0055315A">
          <w:rPr>
            <w:noProof/>
            <w:webHidden/>
          </w:rPr>
          <w:fldChar w:fldCharType="begin"/>
        </w:r>
        <w:r w:rsidR="0055315A">
          <w:rPr>
            <w:noProof/>
            <w:webHidden/>
          </w:rPr>
          <w:instrText xml:space="preserve"> PAGEREF _Toc121227524 \h </w:instrText>
        </w:r>
        <w:r w:rsidR="0055315A">
          <w:rPr>
            <w:noProof/>
            <w:webHidden/>
          </w:rPr>
        </w:r>
        <w:r w:rsidR="0055315A">
          <w:rPr>
            <w:noProof/>
            <w:webHidden/>
          </w:rPr>
          <w:fldChar w:fldCharType="separate"/>
        </w:r>
        <w:r w:rsidR="0085474E">
          <w:rPr>
            <w:noProof/>
            <w:webHidden/>
          </w:rPr>
          <w:t>184</w:t>
        </w:r>
        <w:r w:rsidR="0055315A">
          <w:rPr>
            <w:noProof/>
            <w:webHidden/>
          </w:rPr>
          <w:fldChar w:fldCharType="end"/>
        </w:r>
      </w:hyperlink>
    </w:p>
    <w:p w14:paraId="2AD4AF6E" w14:textId="21E9B7D8"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5" w:history="1">
        <w:r w:rsidR="0055315A" w:rsidRPr="00DB2DDB">
          <w:rPr>
            <w:rStyle w:val="Hyperlink"/>
            <w:noProof/>
          </w:rPr>
          <w:t>Table 3:</w:t>
        </w:r>
        <w:r w:rsidR="0055315A">
          <w:rPr>
            <w:rFonts w:asciiTheme="minorHAnsi" w:eastAsiaTheme="minorEastAsia" w:hAnsiTheme="minorHAnsi" w:cstheme="minorBidi"/>
            <w:noProof/>
            <w:sz w:val="22"/>
            <w:lang w:eastAsia="en-IE"/>
          </w:rPr>
          <w:tab/>
        </w:r>
        <w:r w:rsidR="0055315A" w:rsidRPr="00DB2DDB">
          <w:rPr>
            <w:rStyle w:val="Hyperlink"/>
            <w:noProof/>
          </w:rPr>
          <w:t>Location and Scale of Retail Development in Key Urban Villages</w:t>
        </w:r>
        <w:r w:rsidR="0055315A">
          <w:rPr>
            <w:noProof/>
            <w:webHidden/>
          </w:rPr>
          <w:tab/>
        </w:r>
        <w:r w:rsidR="0055315A">
          <w:rPr>
            <w:noProof/>
            <w:webHidden/>
          </w:rPr>
          <w:fldChar w:fldCharType="begin"/>
        </w:r>
        <w:r w:rsidR="0055315A">
          <w:rPr>
            <w:noProof/>
            <w:webHidden/>
          </w:rPr>
          <w:instrText xml:space="preserve"> PAGEREF _Toc121227525 \h </w:instrText>
        </w:r>
        <w:r w:rsidR="0055315A">
          <w:rPr>
            <w:noProof/>
            <w:webHidden/>
          </w:rPr>
        </w:r>
        <w:r w:rsidR="0055315A">
          <w:rPr>
            <w:noProof/>
            <w:webHidden/>
          </w:rPr>
          <w:fldChar w:fldCharType="separate"/>
        </w:r>
        <w:r w:rsidR="0085474E">
          <w:rPr>
            <w:noProof/>
            <w:webHidden/>
          </w:rPr>
          <w:t>190</w:t>
        </w:r>
        <w:r w:rsidR="0055315A">
          <w:rPr>
            <w:noProof/>
            <w:webHidden/>
          </w:rPr>
          <w:fldChar w:fldCharType="end"/>
        </w:r>
      </w:hyperlink>
    </w:p>
    <w:p w14:paraId="3C5AD971" w14:textId="629A9B99"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6"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Density Ranges</w:t>
        </w:r>
        <w:r w:rsidR="0055315A">
          <w:rPr>
            <w:noProof/>
            <w:webHidden/>
          </w:rPr>
          <w:tab/>
        </w:r>
        <w:r w:rsidR="0055315A">
          <w:rPr>
            <w:noProof/>
            <w:webHidden/>
          </w:rPr>
          <w:fldChar w:fldCharType="begin"/>
        </w:r>
        <w:r w:rsidR="0055315A">
          <w:rPr>
            <w:noProof/>
            <w:webHidden/>
          </w:rPr>
          <w:instrText xml:space="preserve"> PAGEREF _Toc121227526 \h </w:instrText>
        </w:r>
        <w:r w:rsidR="0055315A">
          <w:rPr>
            <w:noProof/>
            <w:webHidden/>
          </w:rPr>
        </w:r>
        <w:r w:rsidR="0055315A">
          <w:rPr>
            <w:noProof/>
            <w:webHidden/>
          </w:rPr>
          <w:fldChar w:fldCharType="separate"/>
        </w:r>
        <w:r w:rsidR="0085474E">
          <w:rPr>
            <w:noProof/>
            <w:webHidden/>
          </w:rPr>
          <w:t>216</w:t>
        </w:r>
        <w:r w:rsidR="0055315A">
          <w:rPr>
            <w:noProof/>
            <w:webHidden/>
          </w:rPr>
          <w:fldChar w:fldCharType="end"/>
        </w:r>
      </w:hyperlink>
    </w:p>
    <w:p w14:paraId="04548CA9" w14:textId="7FA64EC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7" w:history="1">
        <w:r w:rsidR="0055315A" w:rsidRPr="00DB2DDB">
          <w:rPr>
            <w:rStyle w:val="Hyperlink"/>
            <w:noProof/>
          </w:rPr>
          <w:t>Table 2:</w:t>
        </w:r>
        <w:r w:rsidR="0055315A">
          <w:rPr>
            <w:rFonts w:asciiTheme="minorHAnsi" w:eastAsiaTheme="minorEastAsia" w:hAnsiTheme="minorHAnsi" w:cstheme="minorBidi"/>
            <w:noProof/>
            <w:sz w:val="22"/>
            <w:lang w:eastAsia="en-IE"/>
          </w:rPr>
          <w:tab/>
        </w:r>
        <w:r w:rsidR="0055315A" w:rsidRPr="00DB2DDB">
          <w:rPr>
            <w:rStyle w:val="Hyperlink"/>
            <w:noProof/>
          </w:rPr>
          <w:t>Indicative Plot Ratio and Site Coverage</w:t>
        </w:r>
        <w:r w:rsidR="0055315A">
          <w:rPr>
            <w:noProof/>
            <w:webHidden/>
          </w:rPr>
          <w:tab/>
        </w:r>
        <w:r w:rsidR="0055315A">
          <w:rPr>
            <w:noProof/>
            <w:webHidden/>
          </w:rPr>
          <w:fldChar w:fldCharType="begin"/>
        </w:r>
        <w:r w:rsidR="0055315A">
          <w:rPr>
            <w:noProof/>
            <w:webHidden/>
          </w:rPr>
          <w:instrText xml:space="preserve"> PAGEREF _Toc121227527 \h </w:instrText>
        </w:r>
        <w:r w:rsidR="0055315A">
          <w:rPr>
            <w:noProof/>
            <w:webHidden/>
          </w:rPr>
        </w:r>
        <w:r w:rsidR="0055315A">
          <w:rPr>
            <w:noProof/>
            <w:webHidden/>
          </w:rPr>
          <w:fldChar w:fldCharType="separate"/>
        </w:r>
        <w:r w:rsidR="0085474E">
          <w:rPr>
            <w:noProof/>
            <w:webHidden/>
          </w:rPr>
          <w:t>217</w:t>
        </w:r>
        <w:r w:rsidR="0055315A">
          <w:rPr>
            <w:noProof/>
            <w:webHidden/>
          </w:rPr>
          <w:fldChar w:fldCharType="end"/>
        </w:r>
      </w:hyperlink>
    </w:p>
    <w:p w14:paraId="3AA4E33F" w14:textId="1F2A9737"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8" w:history="1">
        <w:r w:rsidR="0055315A" w:rsidRPr="00DB2DDB">
          <w:rPr>
            <w:rStyle w:val="Hyperlink"/>
            <w:noProof/>
          </w:rPr>
          <w:t>Table 3:</w:t>
        </w:r>
        <w:r w:rsidR="0055315A">
          <w:rPr>
            <w:rFonts w:asciiTheme="minorHAnsi" w:eastAsiaTheme="minorEastAsia" w:hAnsiTheme="minorHAnsi" w:cstheme="minorBidi"/>
            <w:noProof/>
            <w:sz w:val="22"/>
            <w:lang w:eastAsia="en-IE"/>
          </w:rPr>
          <w:tab/>
        </w:r>
        <w:r w:rsidR="0055315A" w:rsidRPr="00DB2DDB">
          <w:rPr>
            <w:rStyle w:val="Hyperlink"/>
            <w:noProof/>
          </w:rPr>
          <w:t>Performance Criteria in Assessing Proposals for Enhanced Height, Density and Scale</w:t>
        </w:r>
        <w:r w:rsidR="0055315A">
          <w:rPr>
            <w:noProof/>
            <w:webHidden/>
          </w:rPr>
          <w:tab/>
        </w:r>
        <w:r w:rsidR="0055315A">
          <w:rPr>
            <w:noProof/>
            <w:webHidden/>
          </w:rPr>
          <w:fldChar w:fldCharType="begin"/>
        </w:r>
        <w:r w:rsidR="0055315A">
          <w:rPr>
            <w:noProof/>
            <w:webHidden/>
          </w:rPr>
          <w:instrText xml:space="preserve"> PAGEREF _Toc121227528 \h </w:instrText>
        </w:r>
        <w:r w:rsidR="0055315A">
          <w:rPr>
            <w:noProof/>
            <w:webHidden/>
          </w:rPr>
        </w:r>
        <w:r w:rsidR="0055315A">
          <w:rPr>
            <w:noProof/>
            <w:webHidden/>
          </w:rPr>
          <w:fldChar w:fldCharType="separate"/>
        </w:r>
        <w:r w:rsidR="0085474E">
          <w:rPr>
            <w:noProof/>
            <w:webHidden/>
          </w:rPr>
          <w:t>225</w:t>
        </w:r>
        <w:r w:rsidR="0055315A">
          <w:rPr>
            <w:noProof/>
            <w:webHidden/>
          </w:rPr>
          <w:fldChar w:fldCharType="end"/>
        </w:r>
      </w:hyperlink>
    </w:p>
    <w:p w14:paraId="62AEB609" w14:textId="243FAA14"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29" w:history="1">
        <w:r w:rsidR="0055315A" w:rsidRPr="00DB2DDB">
          <w:rPr>
            <w:rStyle w:val="Hyperlink"/>
            <w:noProof/>
          </w:rPr>
          <w:t>Table 4:</w:t>
        </w:r>
        <w:r w:rsidR="0055315A">
          <w:rPr>
            <w:rFonts w:asciiTheme="minorHAnsi" w:eastAsiaTheme="minorEastAsia" w:hAnsiTheme="minorHAnsi" w:cstheme="minorBidi"/>
            <w:noProof/>
            <w:sz w:val="22"/>
            <w:lang w:eastAsia="en-IE"/>
          </w:rPr>
          <w:tab/>
        </w:r>
        <w:r w:rsidR="0055315A" w:rsidRPr="00DB2DDB">
          <w:rPr>
            <w:rStyle w:val="Hyperlink"/>
            <w:noProof/>
          </w:rPr>
          <w:t>Performance Criteria in Assessing Proposals for Landmark Tall Building/s</w:t>
        </w:r>
        <w:r w:rsidR="0055315A">
          <w:rPr>
            <w:noProof/>
            <w:webHidden/>
          </w:rPr>
          <w:tab/>
        </w:r>
        <w:r w:rsidR="0055315A">
          <w:rPr>
            <w:noProof/>
            <w:webHidden/>
          </w:rPr>
          <w:fldChar w:fldCharType="begin"/>
        </w:r>
        <w:r w:rsidR="0055315A">
          <w:rPr>
            <w:noProof/>
            <w:webHidden/>
          </w:rPr>
          <w:instrText xml:space="preserve"> PAGEREF _Toc121227529 \h </w:instrText>
        </w:r>
        <w:r w:rsidR="0055315A">
          <w:rPr>
            <w:noProof/>
            <w:webHidden/>
          </w:rPr>
        </w:r>
        <w:r w:rsidR="0055315A">
          <w:rPr>
            <w:noProof/>
            <w:webHidden/>
          </w:rPr>
          <w:fldChar w:fldCharType="separate"/>
        </w:r>
        <w:r w:rsidR="0085474E">
          <w:rPr>
            <w:noProof/>
            <w:webHidden/>
          </w:rPr>
          <w:t>232</w:t>
        </w:r>
        <w:r w:rsidR="0055315A">
          <w:rPr>
            <w:noProof/>
            <w:webHidden/>
          </w:rPr>
          <w:fldChar w:fldCharType="end"/>
        </w:r>
      </w:hyperlink>
    </w:p>
    <w:p w14:paraId="638A626A" w14:textId="12D57708"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0"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Bicycle Parking Standards for Various Land Uses</w:t>
        </w:r>
        <w:r w:rsidR="0055315A">
          <w:rPr>
            <w:noProof/>
            <w:webHidden/>
          </w:rPr>
          <w:tab/>
        </w:r>
        <w:r w:rsidR="0055315A">
          <w:rPr>
            <w:noProof/>
            <w:webHidden/>
          </w:rPr>
          <w:fldChar w:fldCharType="begin"/>
        </w:r>
        <w:r w:rsidR="0055315A">
          <w:rPr>
            <w:noProof/>
            <w:webHidden/>
          </w:rPr>
          <w:instrText xml:space="preserve"> PAGEREF _Toc121227530 \h </w:instrText>
        </w:r>
        <w:r w:rsidR="0055315A">
          <w:rPr>
            <w:noProof/>
            <w:webHidden/>
          </w:rPr>
        </w:r>
        <w:r w:rsidR="0055315A">
          <w:rPr>
            <w:noProof/>
            <w:webHidden/>
          </w:rPr>
          <w:fldChar w:fldCharType="separate"/>
        </w:r>
        <w:r w:rsidR="0085474E">
          <w:rPr>
            <w:noProof/>
            <w:webHidden/>
          </w:rPr>
          <w:t>253</w:t>
        </w:r>
        <w:r w:rsidR="0055315A">
          <w:rPr>
            <w:noProof/>
            <w:webHidden/>
          </w:rPr>
          <w:fldChar w:fldCharType="end"/>
        </w:r>
      </w:hyperlink>
    </w:p>
    <w:p w14:paraId="4EEE72F8" w14:textId="2CA7486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1" w:history="1">
        <w:r w:rsidR="0055315A" w:rsidRPr="00DB2DDB">
          <w:rPr>
            <w:rStyle w:val="Hyperlink"/>
            <w:noProof/>
          </w:rPr>
          <w:t>Table 2:</w:t>
        </w:r>
        <w:r w:rsidR="0055315A">
          <w:rPr>
            <w:rFonts w:asciiTheme="minorHAnsi" w:eastAsiaTheme="minorEastAsia" w:hAnsiTheme="minorHAnsi" w:cstheme="minorBidi"/>
            <w:noProof/>
            <w:sz w:val="22"/>
            <w:lang w:eastAsia="en-IE"/>
          </w:rPr>
          <w:tab/>
        </w:r>
        <w:r w:rsidR="0055315A" w:rsidRPr="00DB2DDB">
          <w:rPr>
            <w:rStyle w:val="Hyperlink"/>
            <w:noProof/>
          </w:rPr>
          <w:t>Maximum Car Parking Standards for Various Land Uses</w:t>
        </w:r>
        <w:r w:rsidR="0055315A">
          <w:rPr>
            <w:noProof/>
            <w:webHidden/>
          </w:rPr>
          <w:tab/>
        </w:r>
        <w:r w:rsidR="0055315A">
          <w:rPr>
            <w:noProof/>
            <w:webHidden/>
          </w:rPr>
          <w:fldChar w:fldCharType="begin"/>
        </w:r>
        <w:r w:rsidR="0055315A">
          <w:rPr>
            <w:noProof/>
            <w:webHidden/>
          </w:rPr>
          <w:instrText xml:space="preserve"> PAGEREF _Toc121227531 \h </w:instrText>
        </w:r>
        <w:r w:rsidR="0055315A">
          <w:rPr>
            <w:noProof/>
            <w:webHidden/>
          </w:rPr>
        </w:r>
        <w:r w:rsidR="0055315A">
          <w:rPr>
            <w:noProof/>
            <w:webHidden/>
          </w:rPr>
          <w:fldChar w:fldCharType="separate"/>
        </w:r>
        <w:r w:rsidR="0085474E">
          <w:rPr>
            <w:noProof/>
            <w:webHidden/>
          </w:rPr>
          <w:t>257</w:t>
        </w:r>
        <w:r w:rsidR="0055315A">
          <w:rPr>
            <w:noProof/>
            <w:webHidden/>
          </w:rPr>
          <w:fldChar w:fldCharType="end"/>
        </w:r>
      </w:hyperlink>
    </w:p>
    <w:p w14:paraId="2CBD749A" w14:textId="04BD64C9"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2"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Basement Impact Assessment Submission Checklist</w:t>
        </w:r>
        <w:r w:rsidR="0055315A">
          <w:rPr>
            <w:noProof/>
            <w:webHidden/>
          </w:rPr>
          <w:tab/>
        </w:r>
        <w:r w:rsidR="0055315A">
          <w:rPr>
            <w:noProof/>
            <w:webHidden/>
          </w:rPr>
          <w:fldChar w:fldCharType="begin"/>
        </w:r>
        <w:r w:rsidR="0055315A">
          <w:rPr>
            <w:noProof/>
            <w:webHidden/>
          </w:rPr>
          <w:instrText xml:space="preserve"> PAGEREF _Toc121227532 \h </w:instrText>
        </w:r>
        <w:r w:rsidR="0055315A">
          <w:rPr>
            <w:noProof/>
            <w:webHidden/>
          </w:rPr>
        </w:r>
        <w:r w:rsidR="0055315A">
          <w:rPr>
            <w:noProof/>
            <w:webHidden/>
          </w:rPr>
          <w:fldChar w:fldCharType="separate"/>
        </w:r>
        <w:r w:rsidR="0085474E">
          <w:rPr>
            <w:noProof/>
            <w:webHidden/>
          </w:rPr>
          <w:t>318</w:t>
        </w:r>
        <w:r w:rsidR="0055315A">
          <w:rPr>
            <w:noProof/>
            <w:webHidden/>
          </w:rPr>
          <w:fldChar w:fldCharType="end"/>
        </w:r>
      </w:hyperlink>
    </w:p>
    <w:p w14:paraId="7B2F0FFC" w14:textId="7D10FFEB"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3"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Strategic Water Supply Infrastructure (Source: Irish Water)</w:t>
        </w:r>
        <w:r w:rsidR="0055315A">
          <w:rPr>
            <w:noProof/>
            <w:webHidden/>
          </w:rPr>
          <w:tab/>
        </w:r>
        <w:r w:rsidR="0055315A">
          <w:rPr>
            <w:noProof/>
            <w:webHidden/>
          </w:rPr>
          <w:fldChar w:fldCharType="begin"/>
        </w:r>
        <w:r w:rsidR="0055315A">
          <w:rPr>
            <w:noProof/>
            <w:webHidden/>
          </w:rPr>
          <w:instrText xml:space="preserve"> PAGEREF _Toc121227533 \h </w:instrText>
        </w:r>
        <w:r w:rsidR="0055315A">
          <w:rPr>
            <w:noProof/>
            <w:webHidden/>
          </w:rPr>
        </w:r>
        <w:r w:rsidR="0055315A">
          <w:rPr>
            <w:noProof/>
            <w:webHidden/>
          </w:rPr>
          <w:fldChar w:fldCharType="separate"/>
        </w:r>
        <w:r w:rsidR="0085474E">
          <w:rPr>
            <w:noProof/>
            <w:webHidden/>
          </w:rPr>
          <w:t>325</w:t>
        </w:r>
        <w:r w:rsidR="0055315A">
          <w:rPr>
            <w:noProof/>
            <w:webHidden/>
          </w:rPr>
          <w:fldChar w:fldCharType="end"/>
        </w:r>
      </w:hyperlink>
    </w:p>
    <w:p w14:paraId="578520CB" w14:textId="2030306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4" w:history="1">
        <w:r w:rsidR="0055315A" w:rsidRPr="00DB2DDB">
          <w:rPr>
            <w:rStyle w:val="Hyperlink"/>
            <w:noProof/>
          </w:rPr>
          <w:t>Table 2:</w:t>
        </w:r>
        <w:r w:rsidR="0055315A">
          <w:rPr>
            <w:rFonts w:asciiTheme="minorHAnsi" w:eastAsiaTheme="minorEastAsia" w:hAnsiTheme="minorHAnsi" w:cstheme="minorBidi"/>
            <w:noProof/>
            <w:sz w:val="22"/>
            <w:lang w:eastAsia="en-IE"/>
          </w:rPr>
          <w:tab/>
        </w:r>
        <w:r w:rsidR="0055315A" w:rsidRPr="00DB2DDB">
          <w:rPr>
            <w:rStyle w:val="Hyperlink"/>
            <w:noProof/>
          </w:rPr>
          <w:t>Strategic Wastewater Infrastructure (Source: Irish Water)</w:t>
        </w:r>
        <w:r w:rsidR="0055315A">
          <w:rPr>
            <w:noProof/>
            <w:webHidden/>
          </w:rPr>
          <w:tab/>
        </w:r>
        <w:r w:rsidR="0055315A">
          <w:rPr>
            <w:noProof/>
            <w:webHidden/>
          </w:rPr>
          <w:fldChar w:fldCharType="begin"/>
        </w:r>
        <w:r w:rsidR="0055315A">
          <w:rPr>
            <w:noProof/>
            <w:webHidden/>
          </w:rPr>
          <w:instrText xml:space="preserve"> PAGEREF _Toc121227534 \h </w:instrText>
        </w:r>
        <w:r w:rsidR="0055315A">
          <w:rPr>
            <w:noProof/>
            <w:webHidden/>
          </w:rPr>
        </w:r>
        <w:r w:rsidR="0055315A">
          <w:rPr>
            <w:noProof/>
            <w:webHidden/>
          </w:rPr>
          <w:fldChar w:fldCharType="separate"/>
        </w:r>
        <w:r w:rsidR="0085474E">
          <w:rPr>
            <w:noProof/>
            <w:webHidden/>
          </w:rPr>
          <w:t>327</w:t>
        </w:r>
        <w:r w:rsidR="0055315A">
          <w:rPr>
            <w:noProof/>
            <w:webHidden/>
          </w:rPr>
          <w:fldChar w:fldCharType="end"/>
        </w:r>
      </w:hyperlink>
    </w:p>
    <w:p w14:paraId="2947FB77" w14:textId="459787F7"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5" w:history="1">
        <w:r w:rsidR="0055315A" w:rsidRPr="00DB2DDB">
          <w:rPr>
            <w:rStyle w:val="Hyperlink"/>
            <w:noProof/>
          </w:rPr>
          <w:t>Table 3:</w:t>
        </w:r>
        <w:r w:rsidR="0055315A">
          <w:rPr>
            <w:rFonts w:asciiTheme="minorHAnsi" w:eastAsiaTheme="minorEastAsia" w:hAnsiTheme="minorHAnsi" w:cstheme="minorBidi"/>
            <w:noProof/>
            <w:sz w:val="22"/>
            <w:lang w:eastAsia="en-IE"/>
          </w:rPr>
          <w:tab/>
        </w:r>
        <w:r w:rsidR="0055315A" w:rsidRPr="00DB2DDB">
          <w:rPr>
            <w:rStyle w:val="Hyperlink"/>
            <w:noProof/>
          </w:rPr>
          <w:t>Key Public Transport Projects (Source: NDP and NTA/TII)</w:t>
        </w:r>
        <w:r w:rsidR="0055315A">
          <w:rPr>
            <w:noProof/>
            <w:webHidden/>
          </w:rPr>
          <w:tab/>
        </w:r>
        <w:r w:rsidR="0055315A">
          <w:rPr>
            <w:noProof/>
            <w:webHidden/>
          </w:rPr>
          <w:fldChar w:fldCharType="begin"/>
        </w:r>
        <w:r w:rsidR="0055315A">
          <w:rPr>
            <w:noProof/>
            <w:webHidden/>
          </w:rPr>
          <w:instrText xml:space="preserve"> PAGEREF _Toc121227535 \h </w:instrText>
        </w:r>
        <w:r w:rsidR="0055315A">
          <w:rPr>
            <w:noProof/>
            <w:webHidden/>
          </w:rPr>
        </w:r>
        <w:r w:rsidR="0055315A">
          <w:rPr>
            <w:noProof/>
            <w:webHidden/>
          </w:rPr>
          <w:fldChar w:fldCharType="separate"/>
        </w:r>
        <w:r w:rsidR="0085474E">
          <w:rPr>
            <w:noProof/>
            <w:webHidden/>
          </w:rPr>
          <w:t>330</w:t>
        </w:r>
        <w:r w:rsidR="0055315A">
          <w:rPr>
            <w:noProof/>
            <w:webHidden/>
          </w:rPr>
          <w:fldChar w:fldCharType="end"/>
        </w:r>
      </w:hyperlink>
    </w:p>
    <w:p w14:paraId="4986D767" w14:textId="1F2AB548"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6" w:history="1">
        <w:r w:rsidR="0055315A" w:rsidRPr="00DB2DDB">
          <w:rPr>
            <w:rStyle w:val="Hyperlink"/>
            <w:noProof/>
          </w:rPr>
          <w:t>Table 4:</w:t>
        </w:r>
        <w:r w:rsidR="0055315A">
          <w:rPr>
            <w:rFonts w:asciiTheme="minorHAnsi" w:eastAsiaTheme="minorEastAsia" w:hAnsiTheme="minorHAnsi" w:cstheme="minorBidi"/>
            <w:noProof/>
            <w:sz w:val="22"/>
            <w:lang w:eastAsia="en-IE"/>
          </w:rPr>
          <w:tab/>
        </w:r>
        <w:r w:rsidR="0055315A" w:rsidRPr="00DB2DDB">
          <w:rPr>
            <w:rStyle w:val="Hyperlink"/>
            <w:noProof/>
          </w:rPr>
          <w:t>MASP Strategic Development Areas (Residential) – Relevant to Dublin City Council functional area</w:t>
        </w:r>
        <w:r w:rsidR="0055315A">
          <w:rPr>
            <w:noProof/>
            <w:webHidden/>
          </w:rPr>
          <w:tab/>
        </w:r>
        <w:r w:rsidR="0055315A">
          <w:rPr>
            <w:noProof/>
            <w:webHidden/>
          </w:rPr>
          <w:fldChar w:fldCharType="begin"/>
        </w:r>
        <w:r w:rsidR="0055315A">
          <w:rPr>
            <w:noProof/>
            <w:webHidden/>
          </w:rPr>
          <w:instrText xml:space="preserve"> PAGEREF _Toc121227536 \h </w:instrText>
        </w:r>
        <w:r w:rsidR="0055315A">
          <w:rPr>
            <w:noProof/>
            <w:webHidden/>
          </w:rPr>
        </w:r>
        <w:r w:rsidR="0055315A">
          <w:rPr>
            <w:noProof/>
            <w:webHidden/>
          </w:rPr>
          <w:fldChar w:fldCharType="separate"/>
        </w:r>
        <w:r w:rsidR="0085474E">
          <w:rPr>
            <w:noProof/>
            <w:webHidden/>
          </w:rPr>
          <w:t>335</w:t>
        </w:r>
        <w:r w:rsidR="0055315A">
          <w:rPr>
            <w:noProof/>
            <w:webHidden/>
          </w:rPr>
          <w:fldChar w:fldCharType="end"/>
        </w:r>
      </w:hyperlink>
    </w:p>
    <w:p w14:paraId="550255B8" w14:textId="7D21FEF7"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7" w:history="1">
        <w:r w:rsidR="0055315A" w:rsidRPr="00DB2DDB">
          <w:rPr>
            <w:rStyle w:val="Hyperlink"/>
            <w:noProof/>
          </w:rPr>
          <w:t>Table 5:</w:t>
        </w:r>
        <w:r w:rsidR="0055315A">
          <w:rPr>
            <w:rFonts w:asciiTheme="minorHAnsi" w:eastAsiaTheme="minorEastAsia" w:hAnsiTheme="minorHAnsi" w:cstheme="minorBidi"/>
            <w:noProof/>
            <w:sz w:val="22"/>
            <w:lang w:eastAsia="en-IE"/>
          </w:rPr>
          <w:tab/>
        </w:r>
        <w:r w:rsidR="0055315A" w:rsidRPr="00DB2DDB">
          <w:rPr>
            <w:rStyle w:val="Hyperlink"/>
            <w:noProof/>
          </w:rPr>
          <w:t>Capacity of SDRA Designated Lands for Residential Use or a Mixture of Residential and Other Uses</w:t>
        </w:r>
        <w:r w:rsidR="0055315A">
          <w:rPr>
            <w:noProof/>
            <w:webHidden/>
          </w:rPr>
          <w:tab/>
        </w:r>
        <w:r w:rsidR="0055315A">
          <w:rPr>
            <w:noProof/>
            <w:webHidden/>
          </w:rPr>
          <w:fldChar w:fldCharType="begin"/>
        </w:r>
        <w:r w:rsidR="0055315A">
          <w:rPr>
            <w:noProof/>
            <w:webHidden/>
          </w:rPr>
          <w:instrText xml:space="preserve"> PAGEREF _Toc121227537 \h </w:instrText>
        </w:r>
        <w:r w:rsidR="0055315A">
          <w:rPr>
            <w:noProof/>
            <w:webHidden/>
          </w:rPr>
        </w:r>
        <w:r w:rsidR="0055315A">
          <w:rPr>
            <w:noProof/>
            <w:webHidden/>
          </w:rPr>
          <w:fldChar w:fldCharType="separate"/>
        </w:r>
        <w:r w:rsidR="0085474E">
          <w:rPr>
            <w:noProof/>
            <w:webHidden/>
          </w:rPr>
          <w:t>337</w:t>
        </w:r>
        <w:r w:rsidR="0055315A">
          <w:rPr>
            <w:noProof/>
            <w:webHidden/>
          </w:rPr>
          <w:fldChar w:fldCharType="end"/>
        </w:r>
      </w:hyperlink>
    </w:p>
    <w:p w14:paraId="559F62BD" w14:textId="41BC765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8" w:history="1">
        <w:r w:rsidR="0055315A" w:rsidRPr="00DB2DDB">
          <w:rPr>
            <w:rStyle w:val="Hyperlink"/>
            <w:noProof/>
          </w:rPr>
          <w:t>Table 6:</w:t>
        </w:r>
        <w:r w:rsidR="0055315A">
          <w:rPr>
            <w:rFonts w:asciiTheme="minorHAnsi" w:eastAsiaTheme="minorEastAsia" w:hAnsiTheme="minorHAnsi" w:cstheme="minorBidi"/>
            <w:noProof/>
            <w:sz w:val="22"/>
            <w:lang w:eastAsia="en-IE"/>
          </w:rPr>
          <w:tab/>
        </w:r>
        <w:r w:rsidR="0055315A" w:rsidRPr="00DB2DDB">
          <w:rPr>
            <w:rStyle w:val="Hyperlink"/>
            <w:noProof/>
          </w:rPr>
          <w:t>Settlement Capacity Audit – Summary Table</w:t>
        </w:r>
        <w:r w:rsidR="0055315A">
          <w:rPr>
            <w:noProof/>
            <w:webHidden/>
          </w:rPr>
          <w:tab/>
        </w:r>
        <w:r w:rsidR="0055315A">
          <w:rPr>
            <w:noProof/>
            <w:webHidden/>
          </w:rPr>
          <w:fldChar w:fldCharType="begin"/>
        </w:r>
        <w:r w:rsidR="0055315A">
          <w:rPr>
            <w:noProof/>
            <w:webHidden/>
          </w:rPr>
          <w:instrText xml:space="preserve"> PAGEREF _Toc121227538 \h </w:instrText>
        </w:r>
        <w:r w:rsidR="0055315A">
          <w:rPr>
            <w:noProof/>
            <w:webHidden/>
          </w:rPr>
        </w:r>
        <w:r w:rsidR="0055315A">
          <w:rPr>
            <w:noProof/>
            <w:webHidden/>
          </w:rPr>
          <w:fldChar w:fldCharType="separate"/>
        </w:r>
        <w:r w:rsidR="0085474E">
          <w:rPr>
            <w:noProof/>
            <w:webHidden/>
          </w:rPr>
          <w:t>338</w:t>
        </w:r>
        <w:r w:rsidR="0055315A">
          <w:rPr>
            <w:noProof/>
            <w:webHidden/>
          </w:rPr>
          <w:fldChar w:fldCharType="end"/>
        </w:r>
      </w:hyperlink>
    </w:p>
    <w:p w14:paraId="5E9BBFE7" w14:textId="6F74180A"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39"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Green Blue Roof Minimum Coverage</w:t>
        </w:r>
        <w:r w:rsidR="0055315A">
          <w:rPr>
            <w:noProof/>
            <w:webHidden/>
          </w:rPr>
          <w:tab/>
        </w:r>
        <w:r w:rsidR="0055315A">
          <w:rPr>
            <w:noProof/>
            <w:webHidden/>
          </w:rPr>
          <w:fldChar w:fldCharType="begin"/>
        </w:r>
        <w:r w:rsidR="0055315A">
          <w:rPr>
            <w:noProof/>
            <w:webHidden/>
          </w:rPr>
          <w:instrText xml:space="preserve"> PAGEREF _Toc121227539 \h </w:instrText>
        </w:r>
        <w:r w:rsidR="0055315A">
          <w:rPr>
            <w:noProof/>
            <w:webHidden/>
          </w:rPr>
        </w:r>
        <w:r w:rsidR="0055315A">
          <w:rPr>
            <w:noProof/>
            <w:webHidden/>
          </w:rPr>
          <w:fldChar w:fldCharType="separate"/>
        </w:r>
        <w:r w:rsidR="0085474E">
          <w:rPr>
            <w:noProof/>
            <w:webHidden/>
          </w:rPr>
          <w:t>343</w:t>
        </w:r>
        <w:r w:rsidR="0055315A">
          <w:rPr>
            <w:noProof/>
            <w:webHidden/>
          </w:rPr>
          <w:fldChar w:fldCharType="end"/>
        </w:r>
      </w:hyperlink>
    </w:p>
    <w:p w14:paraId="181DF98E" w14:textId="36CAD73F"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40"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SuDS Requirements</w:t>
        </w:r>
        <w:r w:rsidR="0055315A">
          <w:rPr>
            <w:noProof/>
            <w:webHidden/>
          </w:rPr>
          <w:tab/>
        </w:r>
        <w:r w:rsidR="0055315A">
          <w:rPr>
            <w:noProof/>
            <w:webHidden/>
          </w:rPr>
          <w:fldChar w:fldCharType="begin"/>
        </w:r>
        <w:r w:rsidR="0055315A">
          <w:rPr>
            <w:noProof/>
            <w:webHidden/>
          </w:rPr>
          <w:instrText xml:space="preserve"> PAGEREF _Toc121227540 \h </w:instrText>
        </w:r>
        <w:r w:rsidR="0055315A">
          <w:rPr>
            <w:noProof/>
            <w:webHidden/>
          </w:rPr>
        </w:r>
        <w:r w:rsidR="0055315A">
          <w:rPr>
            <w:noProof/>
            <w:webHidden/>
          </w:rPr>
          <w:fldChar w:fldCharType="separate"/>
        </w:r>
        <w:r w:rsidR="0085474E">
          <w:rPr>
            <w:noProof/>
            <w:webHidden/>
          </w:rPr>
          <w:t>352</w:t>
        </w:r>
        <w:r w:rsidR="0055315A">
          <w:rPr>
            <w:noProof/>
            <w:webHidden/>
          </w:rPr>
          <w:fldChar w:fldCharType="end"/>
        </w:r>
      </w:hyperlink>
    </w:p>
    <w:p w14:paraId="50FB80FF" w14:textId="711E7806"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41" w:history="1">
        <w:r w:rsidR="0055315A" w:rsidRPr="00DB2DDB">
          <w:rPr>
            <w:rStyle w:val="Hyperlink"/>
            <w:noProof/>
          </w:rPr>
          <w:t>Table 1:</w:t>
        </w:r>
        <w:r w:rsidR="0055315A">
          <w:rPr>
            <w:rFonts w:asciiTheme="minorHAnsi" w:eastAsiaTheme="minorEastAsia" w:hAnsiTheme="minorHAnsi" w:cstheme="minorBidi"/>
            <w:noProof/>
            <w:sz w:val="22"/>
            <w:lang w:eastAsia="en-IE"/>
          </w:rPr>
          <w:tab/>
        </w:r>
        <w:r w:rsidR="0055315A" w:rsidRPr="00DB2DDB">
          <w:rPr>
            <w:rStyle w:val="Hyperlink"/>
            <w:noProof/>
          </w:rPr>
          <w:t>Implementation of Section 28 Guidelines</w:t>
        </w:r>
        <w:r w:rsidR="0055315A">
          <w:rPr>
            <w:noProof/>
            <w:webHidden/>
          </w:rPr>
          <w:tab/>
        </w:r>
        <w:r w:rsidR="0055315A">
          <w:rPr>
            <w:noProof/>
            <w:webHidden/>
          </w:rPr>
          <w:fldChar w:fldCharType="begin"/>
        </w:r>
        <w:r w:rsidR="0055315A">
          <w:rPr>
            <w:noProof/>
            <w:webHidden/>
          </w:rPr>
          <w:instrText xml:space="preserve"> PAGEREF _Toc121227541 \h </w:instrText>
        </w:r>
        <w:r w:rsidR="0055315A">
          <w:rPr>
            <w:noProof/>
            <w:webHidden/>
          </w:rPr>
        </w:r>
        <w:r w:rsidR="0055315A">
          <w:rPr>
            <w:noProof/>
            <w:webHidden/>
          </w:rPr>
          <w:fldChar w:fldCharType="separate"/>
        </w:r>
        <w:r w:rsidR="0085474E">
          <w:rPr>
            <w:noProof/>
            <w:webHidden/>
          </w:rPr>
          <w:t>365</w:t>
        </w:r>
        <w:r w:rsidR="0055315A">
          <w:rPr>
            <w:noProof/>
            <w:webHidden/>
          </w:rPr>
          <w:fldChar w:fldCharType="end"/>
        </w:r>
      </w:hyperlink>
    </w:p>
    <w:p w14:paraId="5B908A41" w14:textId="53F3484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42" w:history="1">
        <w:r w:rsidR="0055315A" w:rsidRPr="00DB2DDB">
          <w:rPr>
            <w:rStyle w:val="Hyperlink"/>
            <w:noProof/>
          </w:rPr>
          <w:t>Table 2:</w:t>
        </w:r>
        <w:r w:rsidR="0055315A">
          <w:rPr>
            <w:rFonts w:asciiTheme="minorHAnsi" w:eastAsiaTheme="minorEastAsia" w:hAnsiTheme="minorHAnsi" w:cstheme="minorBidi"/>
            <w:noProof/>
            <w:sz w:val="22"/>
            <w:lang w:eastAsia="en-IE"/>
          </w:rPr>
          <w:tab/>
        </w:r>
        <w:r w:rsidR="0055315A" w:rsidRPr="00DB2DDB">
          <w:rPr>
            <w:rStyle w:val="Hyperlink"/>
            <w:noProof/>
          </w:rPr>
          <w:t>Implementation of SPPRs from DLPLG (2018) Sustainable Urban Housing</w:t>
        </w:r>
        <w:r w:rsidR="0055315A">
          <w:rPr>
            <w:noProof/>
            <w:webHidden/>
          </w:rPr>
          <w:tab/>
        </w:r>
        <w:r w:rsidR="0055315A">
          <w:rPr>
            <w:noProof/>
            <w:webHidden/>
          </w:rPr>
          <w:fldChar w:fldCharType="begin"/>
        </w:r>
        <w:r w:rsidR="0055315A">
          <w:rPr>
            <w:noProof/>
            <w:webHidden/>
          </w:rPr>
          <w:instrText xml:space="preserve"> PAGEREF _Toc121227542 \h </w:instrText>
        </w:r>
        <w:r w:rsidR="0055315A">
          <w:rPr>
            <w:noProof/>
            <w:webHidden/>
          </w:rPr>
        </w:r>
        <w:r w:rsidR="0055315A">
          <w:rPr>
            <w:noProof/>
            <w:webHidden/>
          </w:rPr>
          <w:fldChar w:fldCharType="separate"/>
        </w:r>
        <w:r w:rsidR="0085474E">
          <w:rPr>
            <w:noProof/>
            <w:webHidden/>
          </w:rPr>
          <w:t>370</w:t>
        </w:r>
        <w:r w:rsidR="0055315A">
          <w:rPr>
            <w:noProof/>
            <w:webHidden/>
          </w:rPr>
          <w:fldChar w:fldCharType="end"/>
        </w:r>
      </w:hyperlink>
    </w:p>
    <w:p w14:paraId="5314D4BA" w14:textId="07595FD0"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43" w:history="1">
        <w:r w:rsidR="0055315A" w:rsidRPr="00DB2DDB">
          <w:rPr>
            <w:rStyle w:val="Hyperlink"/>
            <w:noProof/>
          </w:rPr>
          <w:t>Table 3:</w:t>
        </w:r>
        <w:r w:rsidR="0055315A">
          <w:rPr>
            <w:rFonts w:asciiTheme="minorHAnsi" w:eastAsiaTheme="minorEastAsia" w:hAnsiTheme="minorHAnsi" w:cstheme="minorBidi"/>
            <w:noProof/>
            <w:sz w:val="22"/>
            <w:lang w:eastAsia="en-IE"/>
          </w:rPr>
          <w:tab/>
        </w:r>
        <w:r w:rsidR="0055315A" w:rsidRPr="00DB2DDB">
          <w:rPr>
            <w:rStyle w:val="Hyperlink"/>
            <w:noProof/>
          </w:rPr>
          <w:t>Implementation of SPPRs from DLPLG (2018) Urban Development and Building Heights</w:t>
        </w:r>
        <w:r w:rsidR="0055315A">
          <w:rPr>
            <w:noProof/>
            <w:webHidden/>
          </w:rPr>
          <w:tab/>
        </w:r>
        <w:r w:rsidR="0055315A">
          <w:rPr>
            <w:noProof/>
            <w:webHidden/>
          </w:rPr>
          <w:fldChar w:fldCharType="begin"/>
        </w:r>
        <w:r w:rsidR="0055315A">
          <w:rPr>
            <w:noProof/>
            <w:webHidden/>
          </w:rPr>
          <w:instrText xml:space="preserve"> PAGEREF _Toc121227543 \h </w:instrText>
        </w:r>
        <w:r w:rsidR="0055315A">
          <w:rPr>
            <w:noProof/>
            <w:webHidden/>
          </w:rPr>
        </w:r>
        <w:r w:rsidR="0055315A">
          <w:rPr>
            <w:noProof/>
            <w:webHidden/>
          </w:rPr>
          <w:fldChar w:fldCharType="separate"/>
        </w:r>
        <w:r w:rsidR="0085474E">
          <w:rPr>
            <w:noProof/>
            <w:webHidden/>
          </w:rPr>
          <w:t>372</w:t>
        </w:r>
        <w:r w:rsidR="0055315A">
          <w:rPr>
            <w:noProof/>
            <w:webHidden/>
          </w:rPr>
          <w:fldChar w:fldCharType="end"/>
        </w:r>
      </w:hyperlink>
    </w:p>
    <w:p w14:paraId="6131B9BC" w14:textId="1EA34897" w:rsidR="0055315A" w:rsidRDefault="00E61C1F">
      <w:pPr>
        <w:pStyle w:val="TableofFigures"/>
        <w:tabs>
          <w:tab w:val="right" w:leader="dot" w:pos="9016"/>
        </w:tabs>
        <w:rPr>
          <w:rFonts w:asciiTheme="minorHAnsi" w:eastAsiaTheme="minorEastAsia" w:hAnsiTheme="minorHAnsi" w:cstheme="minorBidi"/>
          <w:noProof/>
          <w:sz w:val="22"/>
          <w:lang w:eastAsia="en-IE"/>
        </w:rPr>
      </w:pPr>
      <w:hyperlink w:anchor="_Toc121227544" w:history="1">
        <w:r w:rsidR="0055315A" w:rsidRPr="00DB2DDB">
          <w:rPr>
            <w:rStyle w:val="Hyperlink"/>
            <w:noProof/>
          </w:rPr>
          <w:t>Table 4:</w:t>
        </w:r>
        <w:r w:rsidR="0055315A">
          <w:rPr>
            <w:rFonts w:asciiTheme="minorHAnsi" w:eastAsiaTheme="minorEastAsia" w:hAnsiTheme="minorHAnsi" w:cstheme="minorBidi"/>
            <w:noProof/>
            <w:sz w:val="22"/>
            <w:lang w:eastAsia="en-IE"/>
          </w:rPr>
          <w:tab/>
        </w:r>
        <w:r w:rsidR="0055315A" w:rsidRPr="00DB2DDB">
          <w:rPr>
            <w:rStyle w:val="Hyperlink"/>
            <w:noProof/>
          </w:rPr>
          <w:t>Implementation of SPPRs from DHPCLG (2017) Interim Guidelines for Planning Authorities on Statutory Plans, Renewable Energy and Climate Change</w:t>
        </w:r>
        <w:r w:rsidR="0055315A">
          <w:rPr>
            <w:noProof/>
            <w:webHidden/>
          </w:rPr>
          <w:tab/>
        </w:r>
        <w:r w:rsidR="0055315A">
          <w:rPr>
            <w:noProof/>
            <w:webHidden/>
          </w:rPr>
          <w:fldChar w:fldCharType="begin"/>
        </w:r>
        <w:r w:rsidR="0055315A">
          <w:rPr>
            <w:noProof/>
            <w:webHidden/>
          </w:rPr>
          <w:instrText xml:space="preserve"> PAGEREF _Toc121227544 \h </w:instrText>
        </w:r>
        <w:r w:rsidR="0055315A">
          <w:rPr>
            <w:noProof/>
            <w:webHidden/>
          </w:rPr>
        </w:r>
        <w:r w:rsidR="0055315A">
          <w:rPr>
            <w:noProof/>
            <w:webHidden/>
          </w:rPr>
          <w:fldChar w:fldCharType="separate"/>
        </w:r>
        <w:r w:rsidR="0085474E">
          <w:rPr>
            <w:noProof/>
            <w:webHidden/>
          </w:rPr>
          <w:t>373</w:t>
        </w:r>
        <w:r w:rsidR="0055315A">
          <w:rPr>
            <w:noProof/>
            <w:webHidden/>
          </w:rPr>
          <w:fldChar w:fldCharType="end"/>
        </w:r>
      </w:hyperlink>
    </w:p>
    <w:p w14:paraId="0CBD9C6E" w14:textId="3BAAFB4C" w:rsidR="00C333F2" w:rsidRDefault="00E7039A" w:rsidP="00907482">
      <w:pPr>
        <w:tabs>
          <w:tab w:val="left" w:pos="1418"/>
          <w:tab w:val="left" w:pos="8647"/>
        </w:tabs>
        <w:spacing w:after="0"/>
        <w:rPr>
          <w:lang w:val="en-GB"/>
        </w:rPr>
      </w:pPr>
      <w:r>
        <w:rPr>
          <w:lang w:val="en-GB"/>
        </w:rPr>
        <w:fldChar w:fldCharType="end"/>
      </w:r>
    </w:p>
    <w:p w14:paraId="7824384C" w14:textId="2D34E0B8" w:rsidR="00C333F2" w:rsidRDefault="00C333F2" w:rsidP="00907482">
      <w:pPr>
        <w:tabs>
          <w:tab w:val="left" w:pos="1418"/>
          <w:tab w:val="left" w:pos="8647"/>
        </w:tabs>
        <w:spacing w:after="0"/>
        <w:rPr>
          <w:lang w:val="en-GB"/>
        </w:rPr>
      </w:pPr>
    </w:p>
    <w:p w14:paraId="609DBBBF" w14:textId="77777777" w:rsidR="00C333F2" w:rsidRDefault="00C333F2" w:rsidP="00907482">
      <w:pPr>
        <w:tabs>
          <w:tab w:val="left" w:pos="1418"/>
          <w:tab w:val="left" w:pos="8647"/>
        </w:tabs>
        <w:spacing w:after="0"/>
        <w:rPr>
          <w:lang w:val="en-GB"/>
        </w:rPr>
        <w:sectPr w:rsidR="00C333F2" w:rsidSect="00A1779E">
          <w:headerReference w:type="even" r:id="rId16"/>
          <w:headerReference w:type="default" r:id="rId17"/>
          <w:headerReference w:type="first" r:id="rId18"/>
          <w:pgSz w:w="11906" w:h="16838"/>
          <w:pgMar w:top="1440" w:right="1440" w:bottom="1440" w:left="1440" w:header="708" w:footer="709" w:gutter="0"/>
          <w:pgNumType w:fmt="lowerRoman" w:start="1"/>
          <w:cols w:space="708"/>
          <w:docGrid w:linePitch="360"/>
        </w:sectPr>
      </w:pPr>
    </w:p>
    <w:p w14:paraId="4FB6C6BE" w14:textId="77777777" w:rsidR="003227E6" w:rsidRPr="009D0BC7" w:rsidRDefault="003227E6" w:rsidP="003227E6">
      <w:pPr>
        <w:rPr>
          <w:rFonts w:asciiTheme="majorHAnsi" w:hAnsiTheme="majorHAnsi"/>
          <w:b/>
          <w:color w:val="0070C0"/>
          <w:sz w:val="40"/>
          <w:szCs w:val="40"/>
        </w:rPr>
      </w:pPr>
      <w:r w:rsidRPr="009D0BC7">
        <w:rPr>
          <w:rFonts w:asciiTheme="majorHAnsi" w:hAnsiTheme="majorHAnsi"/>
          <w:b/>
          <w:color w:val="0070C0"/>
          <w:sz w:val="40"/>
          <w:szCs w:val="40"/>
        </w:rPr>
        <w:lastRenderedPageBreak/>
        <w:t>Dublin City Development Plan 2022-2028</w:t>
      </w:r>
    </w:p>
    <w:p w14:paraId="31F34715" w14:textId="77777777" w:rsidR="003227E6" w:rsidRPr="009D0BC7" w:rsidRDefault="003227E6" w:rsidP="003227E6">
      <w:pPr>
        <w:rPr>
          <w:rFonts w:asciiTheme="majorHAnsi" w:hAnsiTheme="majorHAnsi"/>
          <w:b/>
          <w:color w:val="0070C0"/>
          <w:sz w:val="40"/>
          <w:szCs w:val="40"/>
        </w:rPr>
      </w:pPr>
    </w:p>
    <w:p w14:paraId="5CFAC539" w14:textId="77777777" w:rsidR="003227E6" w:rsidRPr="009D0BC7" w:rsidRDefault="003227E6" w:rsidP="003227E6">
      <w:pPr>
        <w:pStyle w:val="Heading1"/>
        <w:rPr>
          <w:sz w:val="40"/>
          <w:szCs w:val="40"/>
        </w:rPr>
      </w:pPr>
      <w:bookmarkStart w:id="0" w:name="_Toc83122817"/>
      <w:bookmarkStart w:id="1" w:name="_Toc121143237"/>
      <w:bookmarkStart w:id="2" w:name="_Toc121227662"/>
      <w:bookmarkStart w:id="3" w:name="_Toc121232350"/>
      <w:r w:rsidRPr="009D0BC7">
        <w:rPr>
          <w:sz w:val="40"/>
          <w:szCs w:val="40"/>
        </w:rPr>
        <w:t>Appendix 1:</w:t>
      </w:r>
      <w:r w:rsidRPr="009D0BC7">
        <w:rPr>
          <w:sz w:val="40"/>
          <w:szCs w:val="40"/>
        </w:rPr>
        <w:tab/>
        <w:t>Housing Strategy</w:t>
      </w:r>
      <w:bookmarkEnd w:id="0"/>
      <w:bookmarkEnd w:id="1"/>
      <w:bookmarkEnd w:id="2"/>
      <w:bookmarkEnd w:id="3"/>
    </w:p>
    <w:p w14:paraId="1B6CF852" w14:textId="77777777" w:rsidR="003227E6" w:rsidRPr="009D0BC7" w:rsidRDefault="003227E6" w:rsidP="003227E6">
      <w:pPr>
        <w:rPr>
          <w:rFonts w:asciiTheme="majorHAnsi" w:hAnsiTheme="majorHAnsi"/>
          <w:b/>
          <w:color w:val="0070C0"/>
          <w:sz w:val="40"/>
          <w:szCs w:val="40"/>
        </w:rPr>
      </w:pPr>
      <w:r w:rsidRPr="009D0BC7">
        <w:rPr>
          <w:rFonts w:asciiTheme="majorHAnsi" w:hAnsiTheme="majorHAnsi"/>
          <w:b/>
          <w:color w:val="0070C0"/>
          <w:sz w:val="40"/>
          <w:szCs w:val="40"/>
        </w:rPr>
        <w:t>Incorporating Interim Housing Need Demand Assessment (HNDA)</w:t>
      </w:r>
    </w:p>
    <w:p w14:paraId="3E7F28BF" w14:textId="77777777" w:rsidR="003227E6" w:rsidRPr="009D0BC7" w:rsidRDefault="003227E6" w:rsidP="003227E6">
      <w:pPr>
        <w:spacing w:after="120" w:line="264" w:lineRule="auto"/>
      </w:pPr>
      <w:r w:rsidRPr="009D0BC7">
        <w:br w:type="page"/>
      </w:r>
    </w:p>
    <w:p w14:paraId="2F4B01C0" w14:textId="77777777" w:rsidR="003227E6" w:rsidRPr="009D0BC7" w:rsidRDefault="003227E6" w:rsidP="003227E6"/>
    <w:p w14:paraId="6B8EFED6" w14:textId="77777777" w:rsidR="003227E6" w:rsidRPr="009D0BC7" w:rsidRDefault="003227E6" w:rsidP="003227E6">
      <w:pPr>
        <w:jc w:val="center"/>
      </w:pPr>
      <w:r w:rsidRPr="009D0BC7">
        <w:t>PAGE LEFT INTENTIONALLY BLANK</w:t>
      </w:r>
    </w:p>
    <w:p w14:paraId="67D33AA5" w14:textId="77777777" w:rsidR="003227E6" w:rsidRPr="009D0BC7" w:rsidRDefault="003227E6" w:rsidP="003227E6">
      <w:pPr>
        <w:spacing w:after="120" w:line="264" w:lineRule="auto"/>
      </w:pPr>
    </w:p>
    <w:p w14:paraId="2D7DC327" w14:textId="77777777" w:rsidR="003227E6" w:rsidRPr="009D0BC7" w:rsidRDefault="003227E6" w:rsidP="003227E6">
      <w:pPr>
        <w:spacing w:after="120" w:line="264" w:lineRule="auto"/>
      </w:pPr>
    </w:p>
    <w:p w14:paraId="4CB488A2" w14:textId="77777777" w:rsidR="003227E6" w:rsidRPr="009D0BC7" w:rsidRDefault="003227E6" w:rsidP="003227E6">
      <w:pPr>
        <w:spacing w:after="120" w:line="264" w:lineRule="auto"/>
      </w:pPr>
      <w:r w:rsidRPr="009D0BC7">
        <w:br w:type="page"/>
      </w:r>
    </w:p>
    <w:p w14:paraId="7739ED94" w14:textId="77777777" w:rsidR="003227E6" w:rsidRPr="009D0BC7" w:rsidRDefault="003227E6" w:rsidP="003227E6">
      <w:pPr>
        <w:pStyle w:val="Heading2"/>
      </w:pPr>
      <w:bookmarkStart w:id="4" w:name="_Toc82595548"/>
      <w:bookmarkStart w:id="5" w:name="_Toc83122818"/>
      <w:bookmarkStart w:id="6" w:name="_Toc121143238"/>
      <w:bookmarkStart w:id="7" w:name="_Toc121227663"/>
      <w:bookmarkStart w:id="8" w:name="_Toc121232351"/>
      <w:bookmarkStart w:id="9" w:name="_Toc80179791"/>
      <w:r w:rsidRPr="009D0BC7">
        <w:rPr>
          <w:color w:val="auto"/>
        </w:rPr>
        <w:lastRenderedPageBreak/>
        <w:t>1.0</w:t>
      </w:r>
      <w:r w:rsidRPr="009D0BC7">
        <w:rPr>
          <w:color w:val="auto"/>
        </w:rPr>
        <w:tab/>
      </w:r>
      <w:r w:rsidRPr="009D0BC7">
        <w:t>Advisory Note</w:t>
      </w:r>
      <w:bookmarkEnd w:id="4"/>
      <w:bookmarkEnd w:id="5"/>
      <w:bookmarkEnd w:id="6"/>
      <w:bookmarkEnd w:id="7"/>
      <w:bookmarkEnd w:id="8"/>
    </w:p>
    <w:p w14:paraId="045C48B2" w14:textId="77777777" w:rsidR="003227E6" w:rsidRPr="009D0BC7" w:rsidRDefault="003227E6" w:rsidP="003227E6">
      <w:pPr>
        <w:rPr>
          <w:lang w:val="en-GB"/>
        </w:rPr>
      </w:pPr>
      <w:r w:rsidRPr="009D0BC7">
        <w:rPr>
          <w:lang w:val="en-GB"/>
        </w:rPr>
        <w:t>It is essential that the Dublin City Housing Strategy is kept up-to-date to reflect any emerging trends in the housing market. Therefore, in accordance with the Planning and Development Act</w:t>
      </w:r>
      <w:r>
        <w:rPr>
          <w:lang w:val="en-GB"/>
        </w:rPr>
        <w:t xml:space="preserve"> 2000</w:t>
      </w:r>
      <w:r w:rsidRPr="009D0BC7">
        <w:rPr>
          <w:lang w:val="en-GB"/>
        </w:rPr>
        <w:t xml:space="preserve"> (as amended) it is necessary to review the housing strategy periodically. The Chief Executive of Dublin City Council must undertake this review within two years of the authority making the development plan. However, if significant changes take place in the housing market or in spatial planning policy this review should take place sooner. Where this review indicates that new or revised housing needs have been identified, the Chief Executive may recommend that the housing strategy be amended and the development plan varied accordingly.</w:t>
      </w:r>
    </w:p>
    <w:p w14:paraId="635D86F0" w14:textId="77777777" w:rsidR="003227E6" w:rsidRPr="009D0BC7" w:rsidRDefault="003227E6" w:rsidP="003227E6">
      <w:pPr>
        <w:rPr>
          <w:lang w:val="en-GB"/>
        </w:rPr>
      </w:pPr>
      <w:r w:rsidRPr="009D0BC7">
        <w:rPr>
          <w:lang w:val="en-GB"/>
        </w:rPr>
        <w:t xml:space="preserve">This housing strategy is prepared pending the publication of updated national guidelines on the preparation of housing strategies. There is an intent by all four Dublin Authorities to prepare a regional Housing Need and Demand Assessment (HNDA) in partnership with the Eastern and Midland Regional Assembly (EMRA) as part of implementing the policies of the Regional Spatial and Economic Strategy (RSES).The HNDA produced here is therefore considered to be an interim measure until such time as the regional project is delivered and new national guidelines on Housing Strategies are published. Any such project will consequently inform future variations to the Dublin City Development Plan. </w:t>
      </w:r>
    </w:p>
    <w:p w14:paraId="160EA0D2" w14:textId="77777777" w:rsidR="003227E6" w:rsidRPr="009D0BC7" w:rsidRDefault="003227E6" w:rsidP="003227E6">
      <w:pPr>
        <w:pStyle w:val="Heading2"/>
      </w:pPr>
      <w:bookmarkStart w:id="10" w:name="_Toc82595549"/>
      <w:bookmarkStart w:id="11" w:name="_Toc83122819"/>
      <w:bookmarkStart w:id="12" w:name="_Toc121143239"/>
      <w:bookmarkStart w:id="13" w:name="_Toc121227664"/>
      <w:bookmarkStart w:id="14" w:name="_Toc121232352"/>
      <w:r w:rsidRPr="00E61C1F">
        <w:rPr>
          <w:color w:val="auto"/>
        </w:rPr>
        <w:t>2.0</w:t>
      </w:r>
      <w:r w:rsidRPr="009D0BC7">
        <w:tab/>
        <w:t>Introduction</w:t>
      </w:r>
      <w:bookmarkEnd w:id="10"/>
      <w:bookmarkEnd w:id="11"/>
      <w:bookmarkEnd w:id="12"/>
      <w:bookmarkEnd w:id="13"/>
      <w:bookmarkEnd w:id="14"/>
      <w:r w:rsidRPr="009D0BC7">
        <w:t xml:space="preserve"> </w:t>
      </w:r>
    </w:p>
    <w:p w14:paraId="4A3C66E3" w14:textId="77777777" w:rsidR="003227E6" w:rsidRPr="009D0BC7" w:rsidRDefault="003227E6" w:rsidP="003227E6">
      <w:pPr>
        <w:rPr>
          <w:lang w:val="en-GB"/>
        </w:rPr>
      </w:pPr>
      <w:r w:rsidRPr="009D0BC7">
        <w:rPr>
          <w:lang w:val="en-GB"/>
        </w:rPr>
        <w:t xml:space="preserve">The provision of quality, appropriate and affordable housing is essential to meet the needs of our growing population and provide for the development of sustainable, inclusive and vibrant communities in the city. It is important that the type and mix of housing provided in the city responds to the needs of all sectors of society as well as those with special needs, including persons with a disability, elderly households, homeless households and members of the Traveller community. The development plan housing strategy is the tool that the City Council uses to respond to the demand for housing provision in order to deliver sustainable residential development. </w:t>
      </w:r>
    </w:p>
    <w:p w14:paraId="0A440110" w14:textId="77777777" w:rsidR="003227E6" w:rsidRPr="009D0BC7" w:rsidRDefault="003227E6" w:rsidP="003227E6">
      <w:pPr>
        <w:rPr>
          <w:lang w:val="en-GB"/>
        </w:rPr>
      </w:pPr>
      <w:r w:rsidRPr="009D0BC7">
        <w:rPr>
          <w:lang w:val="en-GB"/>
        </w:rPr>
        <w:t xml:space="preserve">The preparation of this housing strategy has come at a time of unprecedented challenges for the </w:t>
      </w:r>
      <w:r>
        <w:rPr>
          <w:lang w:val="en-GB"/>
        </w:rPr>
        <w:t>c</w:t>
      </w:r>
      <w:r w:rsidRPr="009D0BC7">
        <w:rPr>
          <w:lang w:val="en-GB"/>
        </w:rPr>
        <w:t>ity arising from the impacts of the Covid-19 pandemic, Brexit and climate change. This Strategy must meet these challenges and build on the success of the significant investment and housing regeneration seen in the</w:t>
      </w:r>
      <w:r>
        <w:rPr>
          <w:lang w:val="en-GB"/>
        </w:rPr>
        <w:t xml:space="preserve"> c</w:t>
      </w:r>
      <w:r w:rsidRPr="009D0BC7">
        <w:rPr>
          <w:lang w:val="en-GB"/>
        </w:rPr>
        <w:t>ity over the period of the 2016-2022 development plan. The housing strategy should be read in conjunction with Chapter 2, Core Strategy and Chapter 5, Quality Housing and Sustainable Neighbourhoods for further policy context and specific housing objectives.</w:t>
      </w:r>
    </w:p>
    <w:p w14:paraId="6DE97A2F" w14:textId="77777777" w:rsidR="003227E6" w:rsidRPr="009D0BC7" w:rsidRDefault="003227E6" w:rsidP="003227E6">
      <w:pPr>
        <w:pStyle w:val="Heading3"/>
      </w:pPr>
      <w:bookmarkStart w:id="15" w:name="_Toc82595550"/>
      <w:bookmarkStart w:id="16" w:name="_Toc121143240"/>
      <w:r w:rsidRPr="009D0BC7">
        <w:lastRenderedPageBreak/>
        <w:t>2.1</w:t>
      </w:r>
      <w:r w:rsidRPr="009D0BC7">
        <w:tab/>
        <w:t>Background and Scope of the Housing Strategy and Interim HNDA</w:t>
      </w:r>
      <w:bookmarkEnd w:id="15"/>
      <w:bookmarkEnd w:id="16"/>
      <w:r w:rsidRPr="009D0BC7">
        <w:t xml:space="preserve"> </w:t>
      </w:r>
    </w:p>
    <w:p w14:paraId="31013FD5" w14:textId="77777777" w:rsidR="003227E6" w:rsidRPr="009D0BC7" w:rsidRDefault="003227E6" w:rsidP="003227E6">
      <w:pPr>
        <w:rPr>
          <w:lang w:val="en-GB"/>
        </w:rPr>
      </w:pPr>
      <w:r w:rsidRPr="009D0BC7">
        <w:rPr>
          <w:lang w:val="en-GB"/>
        </w:rPr>
        <w:t xml:space="preserve">A local authority housing strategy and interim HNDA must have regard to the proper planning and sustainable development of its administrative area and must address the overall supply of housing within the population context set at National and Regional level. </w:t>
      </w:r>
    </w:p>
    <w:p w14:paraId="17FA9171" w14:textId="77777777" w:rsidR="003227E6" w:rsidRPr="009D0BC7" w:rsidRDefault="003227E6" w:rsidP="003227E6">
      <w:pPr>
        <w:rPr>
          <w:lang w:val="en-GB"/>
        </w:rPr>
      </w:pPr>
      <w:r w:rsidRPr="009D0BC7">
        <w:rPr>
          <w:lang w:val="en-GB"/>
        </w:rPr>
        <w:t>The housing strategy in combination with the interim HNDA informs the housing policies and objectives of the Dublin City Development Plan and provides detail in relation to housing provision, location, requirements for different house types, sizes and tenures and the requirements of zoned land which cater for housing for future populations.</w:t>
      </w:r>
    </w:p>
    <w:p w14:paraId="02AA6556" w14:textId="77777777" w:rsidR="003227E6" w:rsidRPr="009D0BC7" w:rsidRDefault="003227E6" w:rsidP="003227E6">
      <w:pPr>
        <w:rPr>
          <w:lang w:val="en-GB"/>
        </w:rPr>
      </w:pPr>
      <w:r w:rsidRPr="009D0BC7">
        <w:rPr>
          <w:lang w:val="en-GB"/>
        </w:rPr>
        <w:t>The purpose of this housing strategy and interim HNDA is to address the requirements under Section 94 of the Planning and Development Act, 2000 as amended, (see paragraph 3.1) while also having regard to National, Regional and prevailing statutory and non-statutory planning policy for housing and planning.</w:t>
      </w:r>
    </w:p>
    <w:p w14:paraId="5DFE3A14" w14:textId="77777777" w:rsidR="003227E6" w:rsidRPr="009D0BC7" w:rsidRDefault="003227E6" w:rsidP="003227E6">
      <w:pPr>
        <w:rPr>
          <w:lang w:val="en-GB"/>
        </w:rPr>
      </w:pPr>
      <w:r w:rsidRPr="009D0BC7">
        <w:rPr>
          <w:lang w:val="en-GB"/>
        </w:rPr>
        <w:t>Specific objectives for Dublin City’s Housing Strategy are:</w:t>
      </w:r>
    </w:p>
    <w:p w14:paraId="7D07070D" w14:textId="77777777" w:rsidR="003227E6" w:rsidRPr="009D0BC7" w:rsidRDefault="003227E6" w:rsidP="009001DD">
      <w:pPr>
        <w:pStyle w:val="ListParagraph"/>
        <w:numPr>
          <w:ilvl w:val="0"/>
          <w:numId w:val="3"/>
        </w:numPr>
        <w:ind w:left="714" w:hanging="357"/>
        <w:rPr>
          <w:lang w:val="en-GB"/>
        </w:rPr>
      </w:pPr>
      <w:r w:rsidRPr="009D0BC7">
        <w:rPr>
          <w:lang w:val="en-GB"/>
        </w:rPr>
        <w:t>To identify the existing and likely future need for housing in the area of the development plan</w:t>
      </w:r>
      <w:r w:rsidRPr="009D0BC7">
        <w:t xml:space="preserve"> </w:t>
      </w:r>
      <w:r w:rsidRPr="009D0BC7">
        <w:rPr>
          <w:lang w:val="en-GB"/>
        </w:rPr>
        <w:t>2022-2028.</w:t>
      </w:r>
    </w:p>
    <w:p w14:paraId="11A6833F" w14:textId="77777777" w:rsidR="003227E6" w:rsidRPr="009D0BC7" w:rsidRDefault="003227E6" w:rsidP="009001DD">
      <w:pPr>
        <w:pStyle w:val="ListParagraph"/>
        <w:numPr>
          <w:ilvl w:val="0"/>
          <w:numId w:val="3"/>
        </w:numPr>
        <w:ind w:left="714" w:hanging="357"/>
        <w:rPr>
          <w:lang w:val="en-GB"/>
        </w:rPr>
      </w:pPr>
      <w:r w:rsidRPr="009D0BC7">
        <w:rPr>
          <w:lang w:val="en-GB"/>
        </w:rPr>
        <w:t>To ensure that sufficient zoned and serviced land is provided to meet the different needs of different categories of households within Dublin City Council.</w:t>
      </w:r>
    </w:p>
    <w:p w14:paraId="3C05D5BD" w14:textId="77777777" w:rsidR="003227E6" w:rsidRPr="009D0BC7" w:rsidRDefault="003227E6" w:rsidP="009001DD">
      <w:pPr>
        <w:pStyle w:val="ListParagraph"/>
        <w:numPr>
          <w:ilvl w:val="0"/>
          <w:numId w:val="3"/>
        </w:numPr>
        <w:ind w:left="714" w:hanging="357"/>
        <w:rPr>
          <w:lang w:val="en-GB"/>
        </w:rPr>
      </w:pPr>
      <w:r w:rsidRPr="009D0BC7">
        <w:rPr>
          <w:lang w:val="en-GB"/>
        </w:rPr>
        <w:t>To ensure that Dublin City Council provides for the development of sufficient housing to meet its obligations as set out in the Eastern Midlands Regional Spatial Economic Strategy.</w:t>
      </w:r>
    </w:p>
    <w:p w14:paraId="46E582EF" w14:textId="77777777" w:rsidR="003227E6" w:rsidRPr="009D0BC7" w:rsidRDefault="003227E6" w:rsidP="009001DD">
      <w:pPr>
        <w:pStyle w:val="ListParagraph"/>
        <w:numPr>
          <w:ilvl w:val="0"/>
          <w:numId w:val="3"/>
        </w:numPr>
        <w:ind w:left="714" w:hanging="357"/>
        <w:rPr>
          <w:lang w:val="en-GB"/>
        </w:rPr>
      </w:pPr>
      <w:r w:rsidRPr="009D0BC7">
        <w:rPr>
          <w:lang w:val="en-GB"/>
        </w:rPr>
        <w:t>To counteract undue segregation between persons of different social backgrounds.</w:t>
      </w:r>
    </w:p>
    <w:p w14:paraId="6DDCEB68" w14:textId="77777777" w:rsidR="003227E6" w:rsidRPr="009D0BC7" w:rsidRDefault="003227E6" w:rsidP="003227E6">
      <w:pPr>
        <w:rPr>
          <w:lang w:val="en-GB"/>
        </w:rPr>
      </w:pPr>
      <w:r w:rsidRPr="009D0BC7">
        <w:rPr>
          <w:lang w:val="en-GB"/>
        </w:rPr>
        <w:t>The housing strategy forms an integral part of the city development plan by incorporating national and regional housing policies and housing demand and supply requirements at a local level. Following the publication of National and Regional level planning policy, the housing strategy is now supported by an evidence-based interim HNDA.</w:t>
      </w:r>
    </w:p>
    <w:p w14:paraId="4F3FD3CA" w14:textId="77777777" w:rsidR="003227E6" w:rsidRPr="009D0BC7" w:rsidRDefault="003227E6" w:rsidP="003227E6">
      <w:pPr>
        <w:rPr>
          <w:lang w:val="en-GB"/>
        </w:rPr>
      </w:pPr>
      <w:r w:rsidRPr="009D0BC7">
        <w:rPr>
          <w:lang w:val="en-GB"/>
        </w:rPr>
        <w:t>The HNDA model is a tool developed to assist local authorities to (a) produce long term strategic views of housing need and effective housing market demand across all tenures: (b) provide a robust evidence base to inform policies around housing; and, (c) support the preparation of housing strategies. HNDAs are designed to give broad, long-run estimates of future housing need and market demand under various scenarios for population and economic growth.</w:t>
      </w:r>
    </w:p>
    <w:p w14:paraId="5EACD282" w14:textId="77777777" w:rsidR="003227E6" w:rsidRPr="009D0BC7" w:rsidRDefault="003227E6" w:rsidP="003227E6">
      <w:pPr>
        <w:rPr>
          <w:lang w:val="en-GB"/>
        </w:rPr>
      </w:pPr>
      <w:r w:rsidRPr="009D0BC7">
        <w:rPr>
          <w:lang w:val="en-GB"/>
        </w:rPr>
        <w:t xml:space="preserve">Dublin City Council commissioned KPMG Future Analytics to undertake a HNDA analysis, the results of which underpin the preparation of the City’s Housing strategy. KPMG Future Analytics were also directed to complete analysis of two smaller sub-city areas of the inner city in order to provide a more granular analysis of housing market dynamics impacting local neighbourhoods in Liberties and the North Inner City. </w:t>
      </w:r>
    </w:p>
    <w:p w14:paraId="2714B52C" w14:textId="77777777" w:rsidR="003227E6" w:rsidRPr="009D0BC7" w:rsidRDefault="003227E6" w:rsidP="003227E6">
      <w:pPr>
        <w:pStyle w:val="Heading3"/>
      </w:pPr>
      <w:bookmarkStart w:id="17" w:name="_Toc82595551"/>
      <w:bookmarkStart w:id="18" w:name="_Toc121143241"/>
      <w:r w:rsidRPr="009D0BC7">
        <w:lastRenderedPageBreak/>
        <w:t>2.2</w:t>
      </w:r>
      <w:r w:rsidRPr="009D0BC7">
        <w:tab/>
        <w:t>Housing Strategy and HNDA - Guiding Principles</w:t>
      </w:r>
      <w:bookmarkEnd w:id="17"/>
      <w:bookmarkEnd w:id="18"/>
      <w:r w:rsidRPr="009D0BC7">
        <w:t xml:space="preserve"> </w:t>
      </w:r>
    </w:p>
    <w:p w14:paraId="60771AB2" w14:textId="77777777" w:rsidR="003227E6" w:rsidRPr="009D0BC7" w:rsidRDefault="003227E6" w:rsidP="003227E6">
      <w:pPr>
        <w:rPr>
          <w:lang w:val="en-GB"/>
        </w:rPr>
      </w:pPr>
      <w:r w:rsidRPr="009D0BC7">
        <w:rPr>
          <w:lang w:val="en-GB"/>
        </w:rPr>
        <w:t xml:space="preserve">The City Council’s vision for the implementation of the NPF and RSES seeks to provide high quality new housing in a mixture of locations and settings, identified and defined in the Core Strategy, to deliver sustainable new and healthy communities within the </w:t>
      </w:r>
      <w:r>
        <w:rPr>
          <w:lang w:val="en-GB"/>
        </w:rPr>
        <w:t>c</w:t>
      </w:r>
      <w:r w:rsidRPr="009D0BC7">
        <w:rPr>
          <w:lang w:val="en-GB"/>
        </w:rPr>
        <w:t>ity with a good mix of housing that responds to the many needs of society.</w:t>
      </w:r>
    </w:p>
    <w:p w14:paraId="544803F7" w14:textId="77777777" w:rsidR="003227E6" w:rsidRPr="009D0BC7" w:rsidRDefault="003227E6" w:rsidP="003227E6">
      <w:pPr>
        <w:rPr>
          <w:lang w:val="en-GB"/>
        </w:rPr>
      </w:pPr>
      <w:r w:rsidRPr="009D0BC7">
        <w:rPr>
          <w:lang w:val="en-GB"/>
        </w:rPr>
        <w:t>Dublin’s Housing Strategy 2022-2028 has three core principles that inform and guide the overall Core Strategy of the development plan related to housing. These are:</w:t>
      </w:r>
    </w:p>
    <w:p w14:paraId="69CD0ABF" w14:textId="77777777" w:rsidR="003227E6" w:rsidRPr="009D0BC7" w:rsidRDefault="003227E6" w:rsidP="009001DD">
      <w:pPr>
        <w:pStyle w:val="ListParagraph"/>
        <w:numPr>
          <w:ilvl w:val="0"/>
          <w:numId w:val="4"/>
        </w:numPr>
        <w:ind w:left="714" w:hanging="357"/>
        <w:rPr>
          <w:lang w:val="en-GB"/>
        </w:rPr>
      </w:pPr>
      <w:r w:rsidRPr="009D0BC7">
        <w:rPr>
          <w:lang w:val="en-GB"/>
        </w:rPr>
        <w:t>To ensure the provision of good quality housing across owner-occupied and rental housing tenures in sustainable communities.</w:t>
      </w:r>
    </w:p>
    <w:p w14:paraId="7A22306D" w14:textId="77777777" w:rsidR="003227E6" w:rsidRPr="009D0BC7" w:rsidRDefault="003227E6" w:rsidP="009001DD">
      <w:pPr>
        <w:pStyle w:val="ListParagraph"/>
        <w:numPr>
          <w:ilvl w:val="0"/>
          <w:numId w:val="4"/>
        </w:numPr>
        <w:ind w:left="714" w:hanging="357"/>
        <w:rPr>
          <w:lang w:val="en-GB"/>
        </w:rPr>
      </w:pPr>
      <w:r w:rsidRPr="009D0BC7">
        <w:rPr>
          <w:lang w:val="en-GB"/>
        </w:rPr>
        <w:t>To ensure the planning and building of housing and residential space in the city contributes to sustainable and balanced development.</w:t>
      </w:r>
    </w:p>
    <w:p w14:paraId="0CA8CD25" w14:textId="77777777" w:rsidR="003227E6" w:rsidRPr="009D0BC7" w:rsidRDefault="003227E6" w:rsidP="009001DD">
      <w:pPr>
        <w:pStyle w:val="ListParagraph"/>
        <w:numPr>
          <w:ilvl w:val="0"/>
          <w:numId w:val="4"/>
        </w:numPr>
        <w:rPr>
          <w:lang w:val="en-GB"/>
        </w:rPr>
      </w:pPr>
      <w:r w:rsidRPr="009D0BC7">
        <w:rPr>
          <w:lang w:val="en-GB"/>
        </w:rPr>
        <w:t>To ensure adequate provision of social and affordable housing (i.e. social and cost rental and affordable purchase) for households unable to afford housing from their own resources.</w:t>
      </w:r>
    </w:p>
    <w:p w14:paraId="42D2CE8C" w14:textId="77777777" w:rsidR="003227E6" w:rsidRPr="009D0BC7" w:rsidRDefault="003227E6" w:rsidP="003227E6">
      <w:pPr>
        <w:rPr>
          <w:lang w:val="en-GB"/>
        </w:rPr>
      </w:pPr>
      <w:r w:rsidRPr="009D0BC7">
        <w:rPr>
          <w:lang w:val="en-GB"/>
        </w:rPr>
        <w:t>Furthermore, this housing strategy will support the implementation of the Core Strategy of the development plan by pursuing the following guiding principles:</w:t>
      </w:r>
    </w:p>
    <w:p w14:paraId="2C4A9CFD" w14:textId="77777777" w:rsidR="003227E6" w:rsidRPr="009D0BC7" w:rsidRDefault="003227E6" w:rsidP="009001DD">
      <w:pPr>
        <w:pStyle w:val="ListParagraph"/>
        <w:numPr>
          <w:ilvl w:val="0"/>
          <w:numId w:val="4"/>
        </w:numPr>
        <w:ind w:left="714" w:hanging="357"/>
        <w:rPr>
          <w:lang w:val="en-GB"/>
        </w:rPr>
      </w:pPr>
      <w:r w:rsidRPr="009D0BC7">
        <w:rPr>
          <w:lang w:val="en-GB"/>
        </w:rPr>
        <w:t xml:space="preserve">Supporting the RSES regional settlement strategy which seeks to manage future growth in the region and consolidate development in Dublin </w:t>
      </w:r>
      <w:r>
        <w:rPr>
          <w:lang w:val="en-GB"/>
        </w:rPr>
        <w:t>C</w:t>
      </w:r>
      <w:r w:rsidRPr="009D0BC7">
        <w:rPr>
          <w:lang w:val="en-GB"/>
        </w:rPr>
        <w:t xml:space="preserve">ity and suburbs. The continued implementation of the Strategic Development Regeneration Areas remains as a central element in the provision of new housing at scale within the </w:t>
      </w:r>
      <w:r>
        <w:rPr>
          <w:lang w:val="en-GB"/>
        </w:rPr>
        <w:t>c</w:t>
      </w:r>
      <w:r w:rsidRPr="009D0BC7">
        <w:rPr>
          <w:lang w:val="en-GB"/>
        </w:rPr>
        <w:t>ity.</w:t>
      </w:r>
    </w:p>
    <w:p w14:paraId="45755E5E" w14:textId="77777777" w:rsidR="003227E6" w:rsidRPr="009D0BC7" w:rsidRDefault="003227E6" w:rsidP="009001DD">
      <w:pPr>
        <w:pStyle w:val="ListParagraph"/>
        <w:numPr>
          <w:ilvl w:val="0"/>
          <w:numId w:val="4"/>
        </w:numPr>
        <w:ind w:left="714" w:hanging="357"/>
        <w:rPr>
          <w:lang w:val="en-GB"/>
        </w:rPr>
      </w:pPr>
      <w:r w:rsidRPr="009D0BC7">
        <w:rPr>
          <w:lang w:val="en-GB"/>
        </w:rPr>
        <w:t>Providing for an appropriate quantity and quality of residential accommodation incorporating sustainable densities and designs.</w:t>
      </w:r>
    </w:p>
    <w:p w14:paraId="42B2086D" w14:textId="77777777" w:rsidR="003227E6" w:rsidRPr="009D0BC7" w:rsidRDefault="003227E6" w:rsidP="009001DD">
      <w:pPr>
        <w:pStyle w:val="ListParagraph"/>
        <w:numPr>
          <w:ilvl w:val="0"/>
          <w:numId w:val="4"/>
        </w:numPr>
        <w:ind w:left="714" w:hanging="357"/>
        <w:rPr>
          <w:lang w:val="en-GB"/>
        </w:rPr>
      </w:pPr>
      <w:r w:rsidRPr="009D0BC7">
        <w:rPr>
          <w:lang w:val="en-GB"/>
        </w:rPr>
        <w:t>Engaging in active land management through the Dublin Housing Supply Coordination Taskforce and working closely with other key stakeholders such as the Land Development Agency (LDA) and Approved Housing Bodies (AHBs).</w:t>
      </w:r>
    </w:p>
    <w:p w14:paraId="42FA13FD" w14:textId="77777777" w:rsidR="003227E6" w:rsidRPr="009D0BC7" w:rsidRDefault="003227E6" w:rsidP="009001DD">
      <w:pPr>
        <w:pStyle w:val="ListParagraph"/>
        <w:numPr>
          <w:ilvl w:val="0"/>
          <w:numId w:val="4"/>
        </w:numPr>
        <w:rPr>
          <w:lang w:val="en-GB"/>
        </w:rPr>
      </w:pPr>
      <w:r w:rsidRPr="009D0BC7">
        <w:rPr>
          <w:lang w:val="en-GB"/>
        </w:rPr>
        <w:t>Providing for a variety of housing typologies and tenures that are adaptable, flexible and meet changing family needs over the family lifecycle and throughout people’s lives.</w:t>
      </w:r>
    </w:p>
    <w:p w14:paraId="0EDDBB50" w14:textId="77777777" w:rsidR="003227E6" w:rsidRPr="009D0BC7" w:rsidRDefault="003227E6" w:rsidP="009001DD">
      <w:pPr>
        <w:pStyle w:val="ListParagraph"/>
        <w:numPr>
          <w:ilvl w:val="0"/>
          <w:numId w:val="4"/>
        </w:numPr>
        <w:ind w:left="714" w:hanging="357"/>
        <w:rPr>
          <w:lang w:val="en-GB"/>
        </w:rPr>
      </w:pPr>
      <w:r w:rsidRPr="009D0BC7">
        <w:rPr>
          <w:lang w:val="en-GB"/>
        </w:rPr>
        <w:t>Providing for the right quantity of appropriate housing in the right locations that is accessible and affordable for all residents of the city through the implementation of the housing strategy.</w:t>
      </w:r>
    </w:p>
    <w:p w14:paraId="6B679CD7" w14:textId="77777777" w:rsidR="003227E6" w:rsidRPr="009D0BC7" w:rsidRDefault="003227E6" w:rsidP="009001DD">
      <w:pPr>
        <w:pStyle w:val="ListParagraph"/>
        <w:numPr>
          <w:ilvl w:val="0"/>
          <w:numId w:val="4"/>
        </w:numPr>
        <w:ind w:left="714" w:hanging="357"/>
        <w:rPr>
          <w:lang w:val="en-GB"/>
        </w:rPr>
      </w:pPr>
      <w:r w:rsidRPr="009D0BC7">
        <w:rPr>
          <w:lang w:val="en-GB"/>
        </w:rPr>
        <w:t>Providing for the creation of attractive mixed-use sustainable neighbourhoods that benefit from the phased delivery of supporting infrastructure.</w:t>
      </w:r>
    </w:p>
    <w:p w14:paraId="00F8C777" w14:textId="77777777" w:rsidR="003227E6" w:rsidRDefault="003227E6" w:rsidP="003227E6">
      <w:pPr>
        <w:rPr>
          <w:lang w:val="en-GB"/>
        </w:rPr>
      </w:pPr>
      <w:r w:rsidRPr="009D0BC7">
        <w:rPr>
          <w:lang w:val="en-GB"/>
        </w:rPr>
        <w:t>The provision of Dublin’s housing also requires attention to the wider policies and Core Strategy of the development plan. These polices advance the delivery of quality dwellings at higher densities to help create and help maintain a consolidated urban form that fosters the development of compact city neighbourhoods.</w:t>
      </w:r>
    </w:p>
    <w:p w14:paraId="6308CE4F" w14:textId="77777777" w:rsidR="003227E6" w:rsidRPr="009D0BC7" w:rsidRDefault="003227E6" w:rsidP="003227E6">
      <w:pPr>
        <w:rPr>
          <w:lang w:val="en-GB"/>
        </w:rPr>
      </w:pPr>
      <w:r w:rsidRPr="009D0BC7">
        <w:rPr>
          <w:lang w:val="en-GB"/>
        </w:rPr>
        <w:lastRenderedPageBreak/>
        <w:t>In turn, compact neighbourhoods help ensure a critical mass of people can use and contribute to the viability of local residential infrastructure particularly as it relates to local social, economic, amenity, cultural and transport infrastructures. Planning for the production of compact, quality, accessible and affordable residential neighbourhoods must, therefore, ensure the realisation of the following key criteria for successful spaces and places to live and make a home:</w:t>
      </w:r>
    </w:p>
    <w:p w14:paraId="63DFA1BD" w14:textId="77777777" w:rsidR="003227E6" w:rsidRPr="009D0BC7" w:rsidRDefault="003227E6" w:rsidP="009001DD">
      <w:pPr>
        <w:pStyle w:val="ListParagraph"/>
        <w:numPr>
          <w:ilvl w:val="0"/>
          <w:numId w:val="35"/>
        </w:numPr>
        <w:rPr>
          <w:lang w:val="en-GB"/>
        </w:rPr>
      </w:pPr>
      <w:r w:rsidRPr="009D0BC7">
        <w:rPr>
          <w:lang w:val="en-GB"/>
        </w:rPr>
        <w:t>Affordable dwellings for social, cost rental and purchase to ensure a mixed-income profile that will reduce undue social segregation in any compact neighbourhood.</w:t>
      </w:r>
    </w:p>
    <w:p w14:paraId="154CAA54" w14:textId="77777777" w:rsidR="003227E6" w:rsidRPr="009D0BC7" w:rsidRDefault="003227E6" w:rsidP="009001DD">
      <w:pPr>
        <w:pStyle w:val="ListParagraph"/>
        <w:numPr>
          <w:ilvl w:val="0"/>
          <w:numId w:val="35"/>
        </w:numPr>
        <w:rPr>
          <w:lang w:val="en-GB"/>
        </w:rPr>
      </w:pPr>
      <w:r w:rsidRPr="009D0BC7">
        <w:rPr>
          <w:lang w:val="en-GB"/>
        </w:rPr>
        <w:t>Adaptable and flexible dwelling units that readily provide for changing needs over time and the life-cycle, including the needs of families with children and elderly households.</w:t>
      </w:r>
    </w:p>
    <w:p w14:paraId="392F03C0" w14:textId="77777777" w:rsidR="003227E6" w:rsidRPr="009D0BC7" w:rsidRDefault="003227E6" w:rsidP="009001DD">
      <w:pPr>
        <w:pStyle w:val="ListParagraph"/>
        <w:numPr>
          <w:ilvl w:val="0"/>
          <w:numId w:val="35"/>
        </w:numPr>
        <w:rPr>
          <w:lang w:val="en-GB"/>
        </w:rPr>
      </w:pPr>
      <w:r w:rsidRPr="009D0BC7">
        <w:rPr>
          <w:lang w:val="en-GB"/>
        </w:rPr>
        <w:t>High-quality spacious dwelling units with good levels of amenity in terms of green open space, daylight and sunlight;</w:t>
      </w:r>
    </w:p>
    <w:p w14:paraId="5BAFAF2B" w14:textId="77777777" w:rsidR="003227E6" w:rsidRPr="009D0BC7" w:rsidRDefault="003227E6" w:rsidP="009001DD">
      <w:pPr>
        <w:pStyle w:val="ListParagraph"/>
        <w:numPr>
          <w:ilvl w:val="0"/>
          <w:numId w:val="35"/>
        </w:numPr>
        <w:rPr>
          <w:lang w:val="en-GB"/>
        </w:rPr>
      </w:pPr>
      <w:r w:rsidRPr="009D0BC7">
        <w:rPr>
          <w:lang w:val="en-GB"/>
        </w:rPr>
        <w:t>Sustainable building designs that are energy efficient and utilise renewable energy sources;</w:t>
      </w:r>
    </w:p>
    <w:p w14:paraId="7DDFFD54" w14:textId="77777777" w:rsidR="003227E6" w:rsidRPr="009D0BC7" w:rsidRDefault="003227E6" w:rsidP="009001DD">
      <w:pPr>
        <w:pStyle w:val="ListParagraph"/>
        <w:numPr>
          <w:ilvl w:val="0"/>
          <w:numId w:val="35"/>
        </w:numPr>
        <w:rPr>
          <w:lang w:val="en-GB"/>
        </w:rPr>
      </w:pPr>
      <w:r w:rsidRPr="009D0BC7">
        <w:rPr>
          <w:lang w:val="en-GB"/>
        </w:rPr>
        <w:t>Dwellings with high quality, well designed communal areas.</w:t>
      </w:r>
    </w:p>
    <w:p w14:paraId="15067142" w14:textId="77777777" w:rsidR="003227E6" w:rsidRPr="009D0BC7" w:rsidRDefault="003227E6" w:rsidP="009001DD">
      <w:pPr>
        <w:pStyle w:val="ListParagraph"/>
        <w:numPr>
          <w:ilvl w:val="0"/>
          <w:numId w:val="35"/>
        </w:numPr>
        <w:rPr>
          <w:lang w:val="en-GB"/>
        </w:rPr>
      </w:pPr>
      <w:r w:rsidRPr="009D0BC7">
        <w:rPr>
          <w:lang w:val="en-GB"/>
        </w:rPr>
        <w:t>Dwellings with good property management.</w:t>
      </w:r>
    </w:p>
    <w:p w14:paraId="3333C0A0" w14:textId="77777777" w:rsidR="003227E6" w:rsidRDefault="003227E6" w:rsidP="009001DD">
      <w:pPr>
        <w:pStyle w:val="ListParagraph"/>
        <w:numPr>
          <w:ilvl w:val="0"/>
          <w:numId w:val="35"/>
        </w:numPr>
        <w:rPr>
          <w:lang w:val="en-GB"/>
        </w:rPr>
      </w:pPr>
      <w:r w:rsidRPr="009D0BC7">
        <w:rPr>
          <w:lang w:val="en-GB"/>
        </w:rPr>
        <w:t>The agreed phasing of larger developments to ensure appropriate infrastructure is provided in tandem with residential development.</w:t>
      </w:r>
    </w:p>
    <w:p w14:paraId="6371972F" w14:textId="77777777" w:rsidR="003227E6" w:rsidRPr="009D0BC7" w:rsidRDefault="003227E6" w:rsidP="003227E6">
      <w:pPr>
        <w:rPr>
          <w:lang w:val="en-GB"/>
        </w:rPr>
      </w:pPr>
      <w:r w:rsidRPr="009D0BC7">
        <w:rPr>
          <w:lang w:val="en-GB"/>
        </w:rPr>
        <w:t>This housing strategy and interim HNDA sets out the measures and options available to Dublin City Council to deliver social, cost rental and affordable purchase housing over the lifetime of this and subsequent development plans (Section 7). These options include:</w:t>
      </w:r>
    </w:p>
    <w:p w14:paraId="17C1D6D8" w14:textId="77777777" w:rsidR="003227E6" w:rsidRPr="009D0BC7" w:rsidRDefault="003227E6" w:rsidP="009001DD">
      <w:pPr>
        <w:pStyle w:val="ListParagraph"/>
        <w:numPr>
          <w:ilvl w:val="0"/>
          <w:numId w:val="4"/>
        </w:numPr>
        <w:rPr>
          <w:lang w:val="en-GB"/>
        </w:rPr>
      </w:pPr>
      <w:r w:rsidRPr="009D0BC7">
        <w:rPr>
          <w:lang w:val="en-GB"/>
        </w:rPr>
        <w:t>The construction of new dwellings for social rental, cost rental and affordable purchase (including estate and area-based regeneration schemes and renovation and renewal of unoccupied or vacant public housing stock);</w:t>
      </w:r>
    </w:p>
    <w:p w14:paraId="025BDE1C" w14:textId="77777777" w:rsidR="003227E6" w:rsidRPr="009D0BC7" w:rsidRDefault="003227E6" w:rsidP="009001DD">
      <w:pPr>
        <w:pStyle w:val="ListParagraph"/>
        <w:numPr>
          <w:ilvl w:val="0"/>
          <w:numId w:val="4"/>
        </w:numPr>
        <w:ind w:left="714" w:hanging="357"/>
        <w:rPr>
          <w:lang w:val="en-GB"/>
        </w:rPr>
      </w:pPr>
      <w:r w:rsidRPr="009D0BC7">
        <w:rPr>
          <w:lang w:val="en-GB"/>
        </w:rPr>
        <w:t>The provision of new dwellings for social and affordable housing under Part V arrangements;</w:t>
      </w:r>
    </w:p>
    <w:p w14:paraId="19649025" w14:textId="77777777" w:rsidR="003227E6" w:rsidRPr="009D0BC7" w:rsidRDefault="003227E6" w:rsidP="009001DD">
      <w:pPr>
        <w:pStyle w:val="ListParagraph"/>
        <w:numPr>
          <w:ilvl w:val="0"/>
          <w:numId w:val="4"/>
        </w:numPr>
        <w:ind w:left="714" w:hanging="357"/>
        <w:rPr>
          <w:lang w:val="en-GB"/>
        </w:rPr>
      </w:pPr>
      <w:r w:rsidRPr="009D0BC7">
        <w:rPr>
          <w:lang w:val="en-GB"/>
        </w:rPr>
        <w:t>The purchase, acquisition and leasing of new or second-hand dwellings;</w:t>
      </w:r>
    </w:p>
    <w:p w14:paraId="41FAA938" w14:textId="77777777" w:rsidR="003227E6" w:rsidRPr="009D0BC7" w:rsidRDefault="003227E6" w:rsidP="009001DD">
      <w:pPr>
        <w:pStyle w:val="ListParagraph"/>
        <w:numPr>
          <w:ilvl w:val="0"/>
          <w:numId w:val="4"/>
        </w:numPr>
        <w:ind w:left="714" w:hanging="357"/>
        <w:rPr>
          <w:lang w:val="en-GB"/>
        </w:rPr>
      </w:pPr>
      <w:r w:rsidRPr="009D0BC7">
        <w:rPr>
          <w:lang w:val="en-GB"/>
        </w:rPr>
        <w:t>Casual vacancies from within existing social housing stock;</w:t>
      </w:r>
    </w:p>
    <w:p w14:paraId="483AA8A7" w14:textId="77777777" w:rsidR="003227E6" w:rsidRPr="009D0BC7" w:rsidRDefault="003227E6" w:rsidP="009001DD">
      <w:pPr>
        <w:pStyle w:val="ListParagraph"/>
        <w:numPr>
          <w:ilvl w:val="0"/>
          <w:numId w:val="4"/>
        </w:numPr>
        <w:ind w:left="714" w:hanging="357"/>
        <w:rPr>
          <w:lang w:val="en-GB"/>
        </w:rPr>
      </w:pPr>
      <w:r w:rsidRPr="009D0BC7">
        <w:rPr>
          <w:lang w:val="en-GB"/>
        </w:rPr>
        <w:t>The Rental Accommodation Scheme (RAS); and,</w:t>
      </w:r>
    </w:p>
    <w:p w14:paraId="0D64EA4F" w14:textId="77777777" w:rsidR="003227E6" w:rsidRPr="009D0BC7" w:rsidRDefault="003227E6" w:rsidP="009001DD">
      <w:pPr>
        <w:pStyle w:val="ListParagraph"/>
        <w:numPr>
          <w:ilvl w:val="0"/>
          <w:numId w:val="4"/>
        </w:numPr>
        <w:ind w:left="714" w:hanging="357"/>
        <w:rPr>
          <w:lang w:val="en-GB"/>
        </w:rPr>
      </w:pPr>
      <w:r w:rsidRPr="009D0BC7">
        <w:rPr>
          <w:lang w:val="en-GB"/>
        </w:rPr>
        <w:t>The Housing Assistance Payment Scheme (HAP).</w:t>
      </w:r>
    </w:p>
    <w:p w14:paraId="737D91CB" w14:textId="77777777" w:rsidR="003227E6" w:rsidRPr="009D0BC7" w:rsidRDefault="003227E6" w:rsidP="003227E6">
      <w:pPr>
        <w:pStyle w:val="Heading3"/>
      </w:pPr>
      <w:bookmarkStart w:id="19" w:name="_Toc82595552"/>
      <w:bookmarkStart w:id="20" w:name="_Toc121143242"/>
      <w:r w:rsidRPr="009D0BC7">
        <w:t>2.3</w:t>
      </w:r>
      <w:r w:rsidRPr="009D0BC7">
        <w:tab/>
        <w:t>Housing Strategy and Interim HNDA Structure</w:t>
      </w:r>
      <w:bookmarkEnd w:id="19"/>
      <w:bookmarkEnd w:id="20"/>
      <w:r w:rsidRPr="009D0BC7">
        <w:t xml:space="preserve"> </w:t>
      </w:r>
    </w:p>
    <w:p w14:paraId="334F0252" w14:textId="77777777" w:rsidR="003227E6" w:rsidRPr="009D0BC7" w:rsidRDefault="003227E6" w:rsidP="003227E6">
      <w:pPr>
        <w:rPr>
          <w:lang w:val="en-GB"/>
        </w:rPr>
      </w:pPr>
      <w:r w:rsidRPr="009D0BC7">
        <w:rPr>
          <w:lang w:val="en-GB"/>
        </w:rPr>
        <w:t>The structure of this housing strategy is set out as follows:</w:t>
      </w:r>
    </w:p>
    <w:p w14:paraId="7918DB14" w14:textId="77777777" w:rsidR="003227E6" w:rsidRPr="009D0BC7" w:rsidRDefault="003227E6" w:rsidP="009001DD">
      <w:pPr>
        <w:pStyle w:val="ListParagraph"/>
        <w:numPr>
          <w:ilvl w:val="0"/>
          <w:numId w:val="4"/>
        </w:numPr>
        <w:ind w:left="714" w:hanging="357"/>
        <w:rPr>
          <w:lang w:val="en-GB"/>
        </w:rPr>
      </w:pPr>
      <w:r w:rsidRPr="009D0BC7">
        <w:rPr>
          <w:lang w:val="en-GB"/>
        </w:rPr>
        <w:t>Housing Strategy Context (3.0)</w:t>
      </w:r>
    </w:p>
    <w:p w14:paraId="49997F8F" w14:textId="77777777" w:rsidR="003227E6" w:rsidRPr="009D0BC7" w:rsidRDefault="003227E6" w:rsidP="009001DD">
      <w:pPr>
        <w:pStyle w:val="ListParagraph"/>
        <w:numPr>
          <w:ilvl w:val="0"/>
          <w:numId w:val="4"/>
        </w:numPr>
        <w:ind w:left="714" w:hanging="357"/>
        <w:rPr>
          <w:lang w:val="en-GB"/>
        </w:rPr>
      </w:pPr>
      <w:r w:rsidRPr="009D0BC7">
        <w:rPr>
          <w:lang w:val="en-GB"/>
        </w:rPr>
        <w:t>Baseline Demographics (4.0)</w:t>
      </w:r>
    </w:p>
    <w:p w14:paraId="20BF5D01" w14:textId="77777777" w:rsidR="003227E6" w:rsidRPr="009D0BC7" w:rsidRDefault="003227E6" w:rsidP="009001DD">
      <w:pPr>
        <w:pStyle w:val="ListParagraph"/>
        <w:numPr>
          <w:ilvl w:val="0"/>
          <w:numId w:val="4"/>
        </w:numPr>
        <w:ind w:left="714" w:hanging="357"/>
        <w:rPr>
          <w:lang w:val="en-GB"/>
        </w:rPr>
      </w:pPr>
      <w:r w:rsidRPr="009D0BC7">
        <w:rPr>
          <w:lang w:val="en-GB"/>
        </w:rPr>
        <w:t>Baseline Demographics and Housing (5.0)</w:t>
      </w:r>
    </w:p>
    <w:p w14:paraId="685FB0D9" w14:textId="77777777" w:rsidR="003227E6" w:rsidRPr="009D0BC7" w:rsidRDefault="003227E6" w:rsidP="009001DD">
      <w:pPr>
        <w:pStyle w:val="ListParagraph"/>
        <w:numPr>
          <w:ilvl w:val="0"/>
          <w:numId w:val="4"/>
        </w:numPr>
        <w:ind w:left="714" w:hanging="357"/>
        <w:rPr>
          <w:lang w:val="en-GB"/>
        </w:rPr>
      </w:pPr>
      <w:r w:rsidRPr="009D0BC7">
        <w:rPr>
          <w:lang w:val="en-GB"/>
        </w:rPr>
        <w:t>Housing Needs Demand Assessment (6.0)</w:t>
      </w:r>
    </w:p>
    <w:p w14:paraId="3A106B98" w14:textId="77777777" w:rsidR="003227E6" w:rsidRPr="009D0BC7" w:rsidRDefault="003227E6" w:rsidP="009001DD">
      <w:pPr>
        <w:pStyle w:val="ListParagraph"/>
        <w:numPr>
          <w:ilvl w:val="0"/>
          <w:numId w:val="4"/>
        </w:numPr>
        <w:ind w:left="714" w:hanging="357"/>
        <w:rPr>
          <w:lang w:val="en-GB"/>
        </w:rPr>
      </w:pPr>
      <w:r w:rsidRPr="009D0BC7">
        <w:rPr>
          <w:lang w:val="en-GB"/>
        </w:rPr>
        <w:t>Meeting Social and Affordable Housing Demand (7.0)</w:t>
      </w:r>
    </w:p>
    <w:p w14:paraId="22FC7C3D" w14:textId="77777777" w:rsidR="003227E6" w:rsidRPr="009D0BC7" w:rsidRDefault="003227E6" w:rsidP="009001DD">
      <w:pPr>
        <w:pStyle w:val="ListParagraph"/>
        <w:numPr>
          <w:ilvl w:val="0"/>
          <w:numId w:val="4"/>
        </w:numPr>
        <w:ind w:left="714" w:hanging="357"/>
        <w:rPr>
          <w:lang w:val="en-GB"/>
        </w:rPr>
      </w:pPr>
      <w:r w:rsidRPr="009D0BC7">
        <w:rPr>
          <w:lang w:val="en-GB"/>
        </w:rPr>
        <w:t>Policy Recommendations (8.0)</w:t>
      </w:r>
    </w:p>
    <w:p w14:paraId="4B36F7B7" w14:textId="77777777" w:rsidR="003227E6" w:rsidRPr="009D0BC7" w:rsidRDefault="003227E6" w:rsidP="003227E6">
      <w:pPr>
        <w:pStyle w:val="Heading2"/>
        <w:rPr>
          <w:lang w:val="en-GB"/>
        </w:rPr>
      </w:pPr>
      <w:bookmarkStart w:id="21" w:name="_Toc82595553"/>
      <w:bookmarkStart w:id="22" w:name="_Toc83122820"/>
      <w:bookmarkStart w:id="23" w:name="_Toc121143243"/>
      <w:bookmarkStart w:id="24" w:name="_Toc121227665"/>
      <w:bookmarkStart w:id="25" w:name="_Toc121232353"/>
      <w:r w:rsidRPr="00E61C1F">
        <w:rPr>
          <w:color w:val="auto"/>
          <w:lang w:val="en-GB"/>
        </w:rPr>
        <w:lastRenderedPageBreak/>
        <w:t>3.0</w:t>
      </w:r>
      <w:r w:rsidRPr="009D0BC7">
        <w:rPr>
          <w:lang w:val="en-GB"/>
        </w:rPr>
        <w:tab/>
        <w:t>Housing Strategy Context</w:t>
      </w:r>
      <w:bookmarkEnd w:id="21"/>
      <w:bookmarkEnd w:id="22"/>
      <w:bookmarkEnd w:id="23"/>
      <w:bookmarkEnd w:id="24"/>
      <w:bookmarkEnd w:id="25"/>
      <w:r w:rsidRPr="009D0BC7">
        <w:rPr>
          <w:lang w:val="en-GB"/>
        </w:rPr>
        <w:t xml:space="preserve"> </w:t>
      </w:r>
    </w:p>
    <w:p w14:paraId="16CA133B" w14:textId="77777777" w:rsidR="003227E6" w:rsidRPr="009D0BC7" w:rsidRDefault="003227E6" w:rsidP="003227E6">
      <w:pPr>
        <w:pStyle w:val="Heading3"/>
      </w:pPr>
      <w:bookmarkStart w:id="26" w:name="_Toc82595554"/>
      <w:bookmarkStart w:id="27" w:name="_Toc121143244"/>
      <w:r w:rsidRPr="009D0BC7">
        <w:t>3.1</w:t>
      </w:r>
      <w:r w:rsidRPr="009D0BC7">
        <w:tab/>
      </w:r>
      <w:r w:rsidRPr="00F1447A">
        <w:t>Legislative Context</w:t>
      </w:r>
      <w:bookmarkEnd w:id="26"/>
      <w:bookmarkEnd w:id="27"/>
      <w:r w:rsidRPr="009D0BC7">
        <w:t xml:space="preserve"> </w:t>
      </w:r>
    </w:p>
    <w:p w14:paraId="6150798D" w14:textId="77777777" w:rsidR="003227E6" w:rsidRPr="009D0BC7" w:rsidRDefault="003227E6" w:rsidP="003227E6">
      <w:pPr>
        <w:rPr>
          <w:lang w:val="en-GB"/>
        </w:rPr>
      </w:pPr>
      <w:r w:rsidRPr="009D0BC7">
        <w:rPr>
          <w:lang w:val="en-GB"/>
        </w:rPr>
        <w:t>The housing strategy is a requirement under Section 94 of the Planning and Development Act 2000</w:t>
      </w:r>
      <w:r>
        <w:rPr>
          <w:lang w:val="en-GB"/>
        </w:rPr>
        <w:t>, as amended</w:t>
      </w:r>
      <w:r w:rsidRPr="009D0BC7">
        <w:rPr>
          <w:lang w:val="en-GB"/>
        </w:rPr>
        <w:t>. Part V of the Planning and Development Act (as amended) requires each planning authority to prepare a housing strategy which will cover the period of its development plan. The Act specifies that:</w:t>
      </w:r>
    </w:p>
    <w:p w14:paraId="6753FC20" w14:textId="77777777" w:rsidR="003227E6" w:rsidRPr="009D0BC7" w:rsidRDefault="003227E6" w:rsidP="003227E6">
      <w:pPr>
        <w:ind w:left="720"/>
        <w:rPr>
          <w:lang w:val="en-GB"/>
        </w:rPr>
      </w:pPr>
      <w:r w:rsidRPr="009D0BC7">
        <w:rPr>
          <w:lang w:val="en-GB"/>
        </w:rPr>
        <w:t>“…each housing strategy should have regard to the proper planning and sustainable development of an area and should be concerned with the overall supply of housing within the planning authority”.</w:t>
      </w:r>
    </w:p>
    <w:p w14:paraId="1BFC32AA" w14:textId="77777777" w:rsidR="003227E6" w:rsidRPr="009D0BC7" w:rsidRDefault="003227E6" w:rsidP="003227E6">
      <w:pPr>
        <w:rPr>
          <w:lang w:val="en-GB"/>
        </w:rPr>
      </w:pPr>
      <w:r w:rsidRPr="009D0BC7">
        <w:rPr>
          <w:lang w:val="en-GB"/>
        </w:rPr>
        <w:t>Section 94 (3) of the Act (as amended by the Affordable Housing Act 2021</w:t>
      </w:r>
      <w:r w:rsidRPr="0030476F">
        <w:t xml:space="preserve"> </w:t>
      </w:r>
      <w:r w:rsidRPr="006001AB">
        <w:rPr>
          <w:lang w:val="en-GB"/>
        </w:rPr>
        <w:t>and the Large-scale Residential Act 2021</w:t>
      </w:r>
      <w:r w:rsidRPr="009D0BC7">
        <w:rPr>
          <w:lang w:val="en-GB"/>
        </w:rPr>
        <w:t>) specifies that in preparing such a housing strategy, a planning authority shall take into account:</w:t>
      </w:r>
    </w:p>
    <w:p w14:paraId="353071D6" w14:textId="77777777" w:rsidR="003227E6" w:rsidRPr="009D0BC7" w:rsidRDefault="003227E6" w:rsidP="009001DD">
      <w:pPr>
        <w:pStyle w:val="ListParagraph"/>
        <w:numPr>
          <w:ilvl w:val="0"/>
          <w:numId w:val="4"/>
        </w:numPr>
        <w:ind w:left="714" w:hanging="357"/>
        <w:rPr>
          <w:lang w:val="en-GB"/>
        </w:rPr>
      </w:pPr>
      <w:r w:rsidRPr="009D0BC7">
        <w:rPr>
          <w:lang w:val="en-GB"/>
        </w:rPr>
        <w:t>The existing need and likely future need for housing for the purposes of the provision of social housing support , affordable dwellings and cost rental housing;</w:t>
      </w:r>
    </w:p>
    <w:p w14:paraId="1E8BDC8F" w14:textId="77777777" w:rsidR="003227E6" w:rsidRPr="009D0BC7" w:rsidRDefault="003227E6" w:rsidP="009001DD">
      <w:pPr>
        <w:pStyle w:val="ListParagraph"/>
        <w:numPr>
          <w:ilvl w:val="0"/>
          <w:numId w:val="4"/>
        </w:numPr>
        <w:ind w:left="714" w:hanging="357"/>
        <w:rPr>
          <w:lang w:val="en-GB"/>
        </w:rPr>
      </w:pPr>
      <w:r w:rsidRPr="009D0BC7">
        <w:rPr>
          <w:lang w:val="en-GB"/>
        </w:rPr>
        <w:t>The need to ensure that housing is available for persons who have different levels of income;</w:t>
      </w:r>
    </w:p>
    <w:p w14:paraId="76992E2A" w14:textId="77777777" w:rsidR="003227E6" w:rsidRPr="009D0BC7" w:rsidRDefault="003227E6" w:rsidP="009001DD">
      <w:pPr>
        <w:pStyle w:val="ListParagraph"/>
        <w:numPr>
          <w:ilvl w:val="0"/>
          <w:numId w:val="4"/>
        </w:numPr>
        <w:ind w:left="714" w:hanging="357"/>
        <w:rPr>
          <w:lang w:val="en-GB"/>
        </w:rPr>
      </w:pPr>
      <w:r w:rsidRPr="009D0BC7">
        <w:rPr>
          <w:lang w:val="en-GB"/>
        </w:rPr>
        <w:t>The need to ensure that a mixture of house types and sizes is developed to reasonably match the requirements of the different categories of households, as may be determined by the planning authority, and including the special requirements of older people and persons with disabilities; and,</w:t>
      </w:r>
    </w:p>
    <w:p w14:paraId="6D8D07C0" w14:textId="77777777" w:rsidR="003227E6" w:rsidRPr="0030476F" w:rsidRDefault="003227E6" w:rsidP="009001DD">
      <w:pPr>
        <w:pStyle w:val="ListParagraph"/>
        <w:numPr>
          <w:ilvl w:val="0"/>
          <w:numId w:val="4"/>
        </w:numPr>
        <w:rPr>
          <w:lang w:val="en-GB"/>
        </w:rPr>
      </w:pPr>
      <w:r w:rsidRPr="009D0BC7">
        <w:rPr>
          <w:lang w:val="en-GB"/>
        </w:rPr>
        <w:t xml:space="preserve">The need to counteract undue segregation in housing between persons </w:t>
      </w:r>
      <w:r>
        <w:rPr>
          <w:lang w:val="en-GB"/>
        </w:rPr>
        <w:t>of different social backgrounds,</w:t>
      </w:r>
      <w:r w:rsidRPr="0030476F">
        <w:t xml:space="preserve"> </w:t>
      </w:r>
    </w:p>
    <w:p w14:paraId="566F52C0" w14:textId="77777777" w:rsidR="003227E6" w:rsidRPr="006001AB" w:rsidRDefault="003227E6" w:rsidP="009001DD">
      <w:pPr>
        <w:pStyle w:val="ListParagraph"/>
        <w:numPr>
          <w:ilvl w:val="0"/>
          <w:numId w:val="4"/>
        </w:numPr>
        <w:rPr>
          <w:lang w:val="en-GB"/>
        </w:rPr>
      </w:pPr>
      <w:r w:rsidRPr="006001AB">
        <w:rPr>
          <w:lang w:val="en-GB"/>
        </w:rPr>
        <w:t>The existing need and the likely future need for housing, in particular houses and duplexes, for purchase by intending owner-occupiers.</w:t>
      </w:r>
    </w:p>
    <w:p w14:paraId="07C66F4A" w14:textId="77777777" w:rsidR="003227E6" w:rsidRPr="009D0BC7" w:rsidRDefault="003227E6" w:rsidP="003227E6">
      <w:pPr>
        <w:rPr>
          <w:lang w:val="en-GB"/>
        </w:rPr>
      </w:pPr>
      <w:r w:rsidRPr="009D0BC7">
        <w:rPr>
          <w:lang w:val="en-GB"/>
        </w:rPr>
        <w:t>It is required that each housing strategy be consistent with high level strategic plans such as the National Planning Framework (NPF) and Housing for All: A New Housing Plan for Ireland. Planning Authorities are required to demonstrate how the housing strategy aligns with the population projections contained in the Core Strategy and the relevant Regional Spatial and Economic Strategy (RSES) for the Region. Development plans are also required to be consistent with Specific Planning Policy Requirements (SPPRs) specified in Guidelines made under Section 28 of the Act.</w:t>
      </w:r>
    </w:p>
    <w:p w14:paraId="62A80DB2" w14:textId="77777777" w:rsidR="003227E6" w:rsidRPr="009D0BC7" w:rsidRDefault="003227E6" w:rsidP="003227E6">
      <w:pPr>
        <w:pStyle w:val="Heading4"/>
      </w:pPr>
      <w:r w:rsidRPr="009D0BC7">
        <w:t>Urban Regeneration and Housing Act 2015</w:t>
      </w:r>
    </w:p>
    <w:p w14:paraId="64225F1F" w14:textId="77777777" w:rsidR="003227E6" w:rsidRDefault="003227E6" w:rsidP="003227E6">
      <w:pPr>
        <w:rPr>
          <w:lang w:val="en-GB"/>
        </w:rPr>
      </w:pPr>
      <w:r w:rsidRPr="009D0BC7">
        <w:rPr>
          <w:lang w:val="en-GB"/>
        </w:rPr>
        <w:t xml:space="preserve">The Urban Regeneration and Housing Act 2015 amended the Planning and Development Act 2000 to include that there will be a requirement for up to 10% social housing in developments with more than nine units. </w:t>
      </w:r>
    </w:p>
    <w:p w14:paraId="15A812F6" w14:textId="77777777" w:rsidR="003227E6" w:rsidRPr="009D0BC7" w:rsidRDefault="003227E6" w:rsidP="003227E6">
      <w:pPr>
        <w:rPr>
          <w:b/>
          <w:lang w:val="en-GB"/>
        </w:rPr>
      </w:pPr>
      <w:r w:rsidRPr="009D0BC7">
        <w:rPr>
          <w:lang w:val="en-GB"/>
        </w:rPr>
        <w:lastRenderedPageBreak/>
        <w:t>It also introduces a series of measures to encourage urban regeneration, including the imposition of a vacant site levy to incentivise re-use of vacant and derelict sites for housing and urban renewal. Further legislative changes brought about by the Affordable Housing Act in 2021 have now altered and introduced further provisions with respect to the requirements for social and affordable housing.</w:t>
      </w:r>
    </w:p>
    <w:p w14:paraId="6BEC3404" w14:textId="77777777" w:rsidR="003227E6" w:rsidRPr="009D0BC7" w:rsidRDefault="003227E6" w:rsidP="003227E6">
      <w:pPr>
        <w:pStyle w:val="Heading4"/>
      </w:pPr>
      <w:r w:rsidRPr="009D0BC7">
        <w:t>Affordable Housing Act 2021</w:t>
      </w:r>
    </w:p>
    <w:p w14:paraId="5F9476AF" w14:textId="77777777" w:rsidR="003227E6" w:rsidRPr="009D0BC7" w:rsidRDefault="003227E6" w:rsidP="003227E6">
      <w:pPr>
        <w:rPr>
          <w:lang w:val="en-GB"/>
        </w:rPr>
      </w:pPr>
      <w:r w:rsidRPr="009D0BC7">
        <w:rPr>
          <w:lang w:val="en-GB"/>
        </w:rPr>
        <w:t>The Affordable Housing Act was enacted in July 2021. The purpose of the Act is to provide the legislative and policy framework for a number of schemes aimed at making housing for purchase and rent more affordable for eligible households. These include:</w:t>
      </w:r>
    </w:p>
    <w:p w14:paraId="5D9A13E1" w14:textId="77777777" w:rsidR="003227E6" w:rsidRPr="009D0BC7" w:rsidRDefault="003227E6" w:rsidP="009001DD">
      <w:pPr>
        <w:pStyle w:val="ListParagraph"/>
        <w:numPr>
          <w:ilvl w:val="0"/>
          <w:numId w:val="4"/>
        </w:numPr>
        <w:ind w:left="714" w:hanging="357"/>
        <w:rPr>
          <w:lang w:val="en-GB"/>
        </w:rPr>
      </w:pPr>
      <w:r w:rsidRPr="009D0BC7">
        <w:rPr>
          <w:lang w:val="en-GB"/>
        </w:rPr>
        <w:t>The provision of affordable purchase housing by Local Authorities and the Land Development Agency;</w:t>
      </w:r>
    </w:p>
    <w:p w14:paraId="7AF985B0" w14:textId="77777777" w:rsidR="003227E6" w:rsidRPr="009D0BC7" w:rsidRDefault="003227E6" w:rsidP="009001DD">
      <w:pPr>
        <w:pStyle w:val="ListParagraph"/>
        <w:numPr>
          <w:ilvl w:val="0"/>
          <w:numId w:val="4"/>
        </w:numPr>
        <w:ind w:left="714" w:hanging="357"/>
        <w:rPr>
          <w:lang w:val="en-GB"/>
        </w:rPr>
      </w:pPr>
      <w:r w:rsidRPr="009D0BC7">
        <w:rPr>
          <w:lang w:val="en-GB"/>
        </w:rPr>
        <w:t>The introduction of a new Affordable Purchase Shared Equity Scheme for the delivery of homes by private developers; and,</w:t>
      </w:r>
    </w:p>
    <w:p w14:paraId="518AA0CE" w14:textId="77777777" w:rsidR="003227E6" w:rsidRPr="009D0BC7" w:rsidRDefault="003227E6" w:rsidP="009001DD">
      <w:pPr>
        <w:pStyle w:val="ListParagraph"/>
        <w:numPr>
          <w:ilvl w:val="0"/>
          <w:numId w:val="4"/>
        </w:numPr>
        <w:rPr>
          <w:lang w:val="en-GB"/>
        </w:rPr>
      </w:pPr>
      <w:r w:rsidRPr="009D0BC7">
        <w:rPr>
          <w:lang w:val="en-GB"/>
        </w:rPr>
        <w:t>The introduction of a new form of rental tenure known as Cost Rental, which will initially see new dwellings delivered by the Land Development Agency, Approved Housing Bodies and Local Authorities for rent at least 25% below open market values.</w:t>
      </w:r>
    </w:p>
    <w:p w14:paraId="4E47E004" w14:textId="77777777" w:rsidR="003227E6" w:rsidRPr="009D0BC7" w:rsidRDefault="003227E6" w:rsidP="003227E6">
      <w:pPr>
        <w:rPr>
          <w:lang w:val="en-GB"/>
        </w:rPr>
      </w:pPr>
      <w:r w:rsidRPr="009D0BC7">
        <w:rPr>
          <w:lang w:val="en-GB"/>
        </w:rPr>
        <w:t>Th</w:t>
      </w:r>
      <w:r>
        <w:rPr>
          <w:lang w:val="en-GB"/>
        </w:rPr>
        <w:t>is</w:t>
      </w:r>
      <w:r w:rsidRPr="009D0BC7">
        <w:rPr>
          <w:lang w:val="en-GB"/>
        </w:rPr>
        <w:t xml:space="preserve"> Act also provides the requirement that any new planning permission granted for housing subject to the Act will have a 20% Part V requirement on that land where:</w:t>
      </w:r>
    </w:p>
    <w:p w14:paraId="3669E9D9" w14:textId="77777777" w:rsidR="003227E6" w:rsidRPr="009D0BC7" w:rsidRDefault="003227E6" w:rsidP="009001DD">
      <w:pPr>
        <w:pStyle w:val="ListParagraph"/>
        <w:numPr>
          <w:ilvl w:val="0"/>
          <w:numId w:val="4"/>
        </w:numPr>
        <w:ind w:left="714" w:hanging="357"/>
        <w:rPr>
          <w:lang w:val="en-GB"/>
        </w:rPr>
      </w:pPr>
      <w:r w:rsidRPr="009D0BC7">
        <w:rPr>
          <w:lang w:val="en-GB"/>
        </w:rPr>
        <w:t xml:space="preserve">At least half of the land or equivalent net monetary value obtained under Part V must be used for social housing support; </w:t>
      </w:r>
    </w:p>
    <w:p w14:paraId="183CEEFE" w14:textId="77777777" w:rsidR="003227E6" w:rsidRPr="009D0BC7" w:rsidRDefault="003227E6" w:rsidP="009001DD">
      <w:pPr>
        <w:pStyle w:val="ListParagraph"/>
        <w:numPr>
          <w:ilvl w:val="0"/>
          <w:numId w:val="4"/>
        </w:numPr>
        <w:ind w:left="714" w:hanging="357"/>
        <w:rPr>
          <w:lang w:val="en-GB"/>
        </w:rPr>
      </w:pPr>
      <w:r w:rsidRPr="009D0BC7">
        <w:rPr>
          <w:lang w:val="en-GB"/>
        </w:rPr>
        <w:t>The remainder can be used for affordable purchase housing, cost rental housing or both; and,</w:t>
      </w:r>
    </w:p>
    <w:p w14:paraId="74A952D9" w14:textId="77777777" w:rsidR="003227E6" w:rsidRPr="009D0BC7" w:rsidRDefault="003227E6" w:rsidP="009001DD">
      <w:pPr>
        <w:pStyle w:val="ListParagraph"/>
        <w:numPr>
          <w:ilvl w:val="0"/>
          <w:numId w:val="4"/>
        </w:numPr>
        <w:ind w:left="714" w:hanging="357"/>
        <w:rPr>
          <w:lang w:val="en-GB"/>
        </w:rPr>
      </w:pPr>
      <w:r w:rsidRPr="009D0BC7">
        <w:rPr>
          <w:lang w:val="en-GB"/>
        </w:rPr>
        <w:t>If there is no requirement for affordable housing, the remainder can be used as an additional discount on construction costs, or for more social housing.</w:t>
      </w:r>
    </w:p>
    <w:p w14:paraId="1EDC411A" w14:textId="77777777" w:rsidR="003227E6" w:rsidRPr="009D0BC7" w:rsidRDefault="003227E6" w:rsidP="003227E6">
      <w:pPr>
        <w:rPr>
          <w:lang w:val="en-GB"/>
        </w:rPr>
      </w:pPr>
      <w:r w:rsidRPr="009D0BC7">
        <w:rPr>
          <w:lang w:val="en-GB"/>
        </w:rPr>
        <w:t>In relation to housing strategies, the 2021 Act requires a housing strategy:</w:t>
      </w:r>
    </w:p>
    <w:p w14:paraId="02BA3613" w14:textId="77777777" w:rsidR="003227E6" w:rsidRPr="009D0BC7" w:rsidRDefault="003227E6" w:rsidP="009001DD">
      <w:pPr>
        <w:pStyle w:val="ListParagraph"/>
        <w:numPr>
          <w:ilvl w:val="0"/>
          <w:numId w:val="4"/>
        </w:numPr>
        <w:ind w:left="714" w:hanging="357"/>
        <w:rPr>
          <w:lang w:val="en-GB"/>
        </w:rPr>
      </w:pPr>
      <w:r w:rsidRPr="009D0BC7">
        <w:rPr>
          <w:lang w:val="en-GB"/>
        </w:rPr>
        <w:t xml:space="preserve">To include an estimate of the amount of social, affordable purchase and cost rental housing which is required in the local authority area; and, </w:t>
      </w:r>
    </w:p>
    <w:p w14:paraId="3CB93026" w14:textId="77777777" w:rsidR="003227E6" w:rsidRDefault="003227E6" w:rsidP="009001DD">
      <w:pPr>
        <w:pStyle w:val="ListParagraph"/>
        <w:numPr>
          <w:ilvl w:val="0"/>
          <w:numId w:val="4"/>
        </w:numPr>
        <w:ind w:left="714" w:hanging="357"/>
        <w:rPr>
          <w:lang w:val="en-GB"/>
        </w:rPr>
      </w:pPr>
      <w:r w:rsidRPr="009D0BC7">
        <w:rPr>
          <w:lang w:val="en-GB"/>
        </w:rPr>
        <w:t>To specify a percentage (not more than 20%) of land to be reserved for the delivery of social, affordable, and cost rental housing under Part V.</w:t>
      </w:r>
    </w:p>
    <w:p w14:paraId="2778F2F5" w14:textId="77777777" w:rsidR="003227E6" w:rsidRPr="006001AB" w:rsidRDefault="003227E6" w:rsidP="003227E6">
      <w:pPr>
        <w:rPr>
          <w:lang w:val="en-GB"/>
        </w:rPr>
      </w:pPr>
      <w:r w:rsidRPr="006001AB">
        <w:rPr>
          <w:lang w:val="en-GB"/>
        </w:rPr>
        <w:t>The Planning and Development (Amendment) (Large-scale Residential Development) Act 2021 was signed into law in December 2021. In addition to the provisions regarding large scale residential development, Section 7 amends Part V of the Planning and Development Act so that the housing strategy prepared by a local authority shall take into account the need to ensure that the existing need and the likely future need for housing, in particular houses and duplexes, for purchase by intending owner occupiers, is provided for and estimated in its Housing Strategy.</w:t>
      </w:r>
    </w:p>
    <w:p w14:paraId="660D609E" w14:textId="77777777" w:rsidR="003227E6" w:rsidRPr="009D0BC7" w:rsidRDefault="003227E6" w:rsidP="003227E6">
      <w:pPr>
        <w:pStyle w:val="Heading3"/>
      </w:pPr>
      <w:bookmarkStart w:id="28" w:name="_Toc82595555"/>
      <w:bookmarkStart w:id="29" w:name="_Toc121143245"/>
      <w:r w:rsidRPr="009D0BC7">
        <w:lastRenderedPageBreak/>
        <w:t>3.2</w:t>
      </w:r>
      <w:r w:rsidRPr="009D0BC7">
        <w:tab/>
        <w:t>National and Regional Level Planning Policy</w:t>
      </w:r>
      <w:bookmarkEnd w:id="28"/>
      <w:bookmarkEnd w:id="29"/>
      <w:r w:rsidRPr="009D0BC7">
        <w:t xml:space="preserve"> </w:t>
      </w:r>
    </w:p>
    <w:p w14:paraId="2A406F68" w14:textId="77777777" w:rsidR="003227E6" w:rsidRPr="009D0BC7" w:rsidRDefault="003227E6" w:rsidP="003227E6">
      <w:pPr>
        <w:rPr>
          <w:lang w:val="en-GB"/>
        </w:rPr>
      </w:pPr>
      <w:r w:rsidRPr="009D0BC7">
        <w:rPr>
          <w:lang w:val="en-GB"/>
        </w:rPr>
        <w:t>There has been significant change to planning policy at both national and regional level since the adoption of the Dublin City Development Plan 2016-2022. Housing Strategies must now be in conformity with a new, higher-tier planning and housing policy framework. This framework is made up of numerous policy documents, including.</w:t>
      </w:r>
    </w:p>
    <w:p w14:paraId="04FEB2BD" w14:textId="77777777" w:rsidR="003227E6" w:rsidRPr="009D0BC7" w:rsidRDefault="003227E6" w:rsidP="009001DD">
      <w:pPr>
        <w:pStyle w:val="ListParagraph"/>
        <w:numPr>
          <w:ilvl w:val="0"/>
          <w:numId w:val="4"/>
        </w:numPr>
        <w:rPr>
          <w:lang w:val="en-GB"/>
        </w:rPr>
      </w:pPr>
      <w:r w:rsidRPr="009D0BC7">
        <w:rPr>
          <w:lang w:val="en-GB"/>
        </w:rPr>
        <w:t xml:space="preserve">Part V of the Planning and Development Act 2000 – Guidelines for Planning Authorities (DoEHLG 2000). </w:t>
      </w:r>
    </w:p>
    <w:p w14:paraId="3A1BBADA" w14:textId="77777777" w:rsidR="003227E6" w:rsidRPr="009D0BC7" w:rsidRDefault="003227E6" w:rsidP="009001DD">
      <w:pPr>
        <w:pStyle w:val="ListParagraph"/>
        <w:numPr>
          <w:ilvl w:val="0"/>
          <w:numId w:val="4"/>
        </w:numPr>
        <w:rPr>
          <w:lang w:val="en-GB"/>
        </w:rPr>
      </w:pPr>
      <w:r w:rsidRPr="009D0BC7">
        <w:rPr>
          <w:lang w:val="en-GB"/>
        </w:rPr>
        <w:t>Sustainable Urban Housing, Design Standards for New Apartments: Guidelines for Planning Authorities (20</w:t>
      </w:r>
      <w:r>
        <w:rPr>
          <w:lang w:val="en-GB"/>
        </w:rPr>
        <w:t>20</w:t>
      </w:r>
      <w:r w:rsidRPr="009D0BC7">
        <w:rPr>
          <w:lang w:val="en-GB"/>
        </w:rPr>
        <w:t>).</w:t>
      </w:r>
    </w:p>
    <w:p w14:paraId="54DC0DE4" w14:textId="77777777" w:rsidR="003227E6" w:rsidRPr="009D0BC7" w:rsidRDefault="003227E6" w:rsidP="009001DD">
      <w:pPr>
        <w:pStyle w:val="ListParagraph"/>
        <w:numPr>
          <w:ilvl w:val="0"/>
          <w:numId w:val="4"/>
        </w:numPr>
        <w:rPr>
          <w:lang w:val="en-GB"/>
        </w:rPr>
      </w:pPr>
      <w:r w:rsidRPr="009D0BC7">
        <w:rPr>
          <w:lang w:val="en-GB"/>
        </w:rPr>
        <w:t>Project 2040 – The National Development Plan and National Planning Framework (2018).</w:t>
      </w:r>
    </w:p>
    <w:p w14:paraId="190DD5B9" w14:textId="77777777" w:rsidR="003227E6" w:rsidRPr="009D0BC7" w:rsidRDefault="003227E6" w:rsidP="009001DD">
      <w:pPr>
        <w:pStyle w:val="ListParagraph"/>
        <w:numPr>
          <w:ilvl w:val="0"/>
          <w:numId w:val="4"/>
        </w:numPr>
        <w:rPr>
          <w:lang w:val="en-GB"/>
        </w:rPr>
      </w:pPr>
      <w:r w:rsidRPr="009D0BC7">
        <w:rPr>
          <w:lang w:val="en-GB"/>
        </w:rPr>
        <w:t>Implementation Roadmap for the NPF (July 2018).</w:t>
      </w:r>
    </w:p>
    <w:p w14:paraId="42CCD148" w14:textId="77777777" w:rsidR="003227E6" w:rsidRPr="009D0BC7" w:rsidRDefault="003227E6" w:rsidP="009001DD">
      <w:pPr>
        <w:pStyle w:val="ListParagraph"/>
        <w:numPr>
          <w:ilvl w:val="0"/>
          <w:numId w:val="4"/>
        </w:numPr>
        <w:rPr>
          <w:lang w:val="en-GB"/>
        </w:rPr>
      </w:pPr>
      <w:r w:rsidRPr="009D0BC7">
        <w:rPr>
          <w:lang w:val="en-GB"/>
        </w:rPr>
        <w:t xml:space="preserve">Eastern and Midland Regional Spatial and Economic Strategy 2019-2031. </w:t>
      </w:r>
    </w:p>
    <w:p w14:paraId="46857E0A" w14:textId="77777777" w:rsidR="003227E6" w:rsidRPr="009D0BC7" w:rsidRDefault="003227E6" w:rsidP="009001DD">
      <w:pPr>
        <w:pStyle w:val="ListParagraph"/>
        <w:numPr>
          <w:ilvl w:val="0"/>
          <w:numId w:val="4"/>
        </w:numPr>
        <w:rPr>
          <w:lang w:val="en-GB"/>
        </w:rPr>
      </w:pPr>
      <w:r w:rsidRPr="009D0BC7">
        <w:rPr>
          <w:lang w:val="en-GB"/>
        </w:rPr>
        <w:t>Housing Supply Target Methodology for Development Planning, Guidelines for Planning Authorities’ (2020).</w:t>
      </w:r>
    </w:p>
    <w:p w14:paraId="0A411908" w14:textId="77777777" w:rsidR="003227E6" w:rsidRPr="009D0BC7" w:rsidRDefault="003227E6" w:rsidP="009001DD">
      <w:pPr>
        <w:pStyle w:val="ListParagraph"/>
        <w:numPr>
          <w:ilvl w:val="0"/>
          <w:numId w:val="4"/>
        </w:numPr>
        <w:rPr>
          <w:lang w:val="en-GB"/>
        </w:rPr>
      </w:pPr>
      <w:r w:rsidRPr="009D0BC7">
        <w:rPr>
          <w:lang w:val="en-GB"/>
        </w:rPr>
        <w:t>Circular Letter Housing 14/2021, Re: Housing Need and Demand Assessment (HNDA).</w:t>
      </w:r>
    </w:p>
    <w:p w14:paraId="7E6A01BF" w14:textId="77777777" w:rsidR="003227E6" w:rsidRPr="009D0BC7" w:rsidRDefault="003227E6" w:rsidP="003227E6">
      <w:pPr>
        <w:pStyle w:val="Heading4"/>
        <w:rPr>
          <w:lang w:val="en-GB"/>
        </w:rPr>
      </w:pPr>
      <w:r w:rsidRPr="009D0BC7">
        <w:rPr>
          <w:lang w:val="en-GB"/>
        </w:rPr>
        <w:t>Part V of the Planning and Development Act 2000 – Guidelines for Planning Authorities (DoEHLG 2000)</w:t>
      </w:r>
    </w:p>
    <w:p w14:paraId="43D20548" w14:textId="77777777" w:rsidR="003227E6" w:rsidRPr="009D0BC7" w:rsidRDefault="003227E6" w:rsidP="003227E6">
      <w:pPr>
        <w:rPr>
          <w:lang w:val="en-GB"/>
        </w:rPr>
      </w:pPr>
      <w:r w:rsidRPr="009D0BC7">
        <w:rPr>
          <w:lang w:val="en-GB"/>
        </w:rPr>
        <w:t>The original 2000 Guidelines provide details on the framework and methodology to be used in developing a Model Housing Strategy to implement Part V of the Act in a practical manner. With regard to the provision of social housing, the DHPLG published its latest Guidelines on Part V of the Planning and Development Act in 2017. These Guidelines, which address a number of specific issues (primarily relating to the making of Part V agreements), note the large number of circulars and guidance documents issued in the period from 2000 relating to Part V. The Guidelines go on to state that some of this guidance is either no longer relevant or requires updating. Specific reference is made to the 2000 Guidelines for Planning Authorities on Part V of the Planning and Development Act and the accompanying Model Housing Strategy and Step-by-Step Guide that are stated to require updating.</w:t>
      </w:r>
    </w:p>
    <w:p w14:paraId="6B216F99" w14:textId="77777777" w:rsidR="003227E6" w:rsidRPr="009D0BC7" w:rsidRDefault="003227E6" w:rsidP="003227E6">
      <w:pPr>
        <w:pStyle w:val="Heading4"/>
        <w:rPr>
          <w:lang w:val="en-GB"/>
        </w:rPr>
      </w:pPr>
      <w:r w:rsidRPr="009D0BC7">
        <w:rPr>
          <w:lang w:val="en-GB"/>
        </w:rPr>
        <w:t>Sustainable Urban Housing, Design Standards for New Apartments: Guidelines for Planning Authorities (20</w:t>
      </w:r>
      <w:r>
        <w:rPr>
          <w:lang w:val="en-GB"/>
        </w:rPr>
        <w:t>20</w:t>
      </w:r>
      <w:r w:rsidRPr="009D0BC7">
        <w:rPr>
          <w:lang w:val="en-GB"/>
        </w:rPr>
        <w:t>)</w:t>
      </w:r>
    </w:p>
    <w:p w14:paraId="7CC3359E" w14:textId="77777777" w:rsidR="003227E6" w:rsidRPr="009D0BC7" w:rsidRDefault="003227E6" w:rsidP="003227E6">
      <w:pPr>
        <w:rPr>
          <w:lang w:val="en-GB"/>
        </w:rPr>
      </w:pPr>
      <w:r w:rsidRPr="009D0BC7">
        <w:rPr>
          <w:lang w:val="en-GB"/>
        </w:rPr>
        <w:t>In 20</w:t>
      </w:r>
      <w:r>
        <w:rPr>
          <w:lang w:val="en-GB"/>
        </w:rPr>
        <w:t>20</w:t>
      </w:r>
      <w:r w:rsidRPr="009D0BC7">
        <w:rPr>
          <w:lang w:val="en-GB"/>
        </w:rPr>
        <w:t xml:space="preserve"> the DHPLG issued its Sustainable Urban Housing, Design Standards for New Apartments: Guidelines for Planning Authorities. These Guidelines, which set out standards for apartment development, are an update of previous 2015 guidelines and include a number of new Specific Planning Policy Requirements (SPPRs) which must be applied by planning authorities and An Bord Pleanála in carrying out their functions. </w:t>
      </w:r>
    </w:p>
    <w:p w14:paraId="67ECE41C" w14:textId="77777777" w:rsidR="003227E6" w:rsidRDefault="003227E6" w:rsidP="003227E6">
      <w:pPr>
        <w:rPr>
          <w:lang w:val="en-GB"/>
        </w:rPr>
      </w:pPr>
    </w:p>
    <w:p w14:paraId="05F7EDCD" w14:textId="77777777" w:rsidR="003227E6" w:rsidRPr="009D0BC7" w:rsidRDefault="003227E6" w:rsidP="003227E6">
      <w:pPr>
        <w:rPr>
          <w:lang w:val="en-GB"/>
        </w:rPr>
      </w:pPr>
      <w:r w:rsidRPr="009D0BC7">
        <w:rPr>
          <w:lang w:val="en-GB"/>
        </w:rPr>
        <w:lastRenderedPageBreak/>
        <w:t xml:space="preserve">SPPR1 provides that apartment developments may include up to 50% one-bedroom or studio type units (with no more than 20-25% of the total proposed development as studios) and there shall be no minimum requirement for apartments with three or more bedrooms. Statutory development plans may specify a mix for apartment and other housing developments, but only further to an evidence based Housing Need and Demand Assessment (HNDA) that has been agreed on an area, county, city or metropolitan area basis and incorporated into the relevant development plan. </w:t>
      </w:r>
    </w:p>
    <w:p w14:paraId="136A8CF8" w14:textId="77777777" w:rsidR="003227E6" w:rsidRPr="009D0BC7" w:rsidRDefault="003227E6" w:rsidP="003227E6">
      <w:pPr>
        <w:rPr>
          <w:lang w:val="en-GB"/>
        </w:rPr>
      </w:pPr>
      <w:r w:rsidRPr="009D0BC7">
        <w:rPr>
          <w:lang w:val="en-GB"/>
        </w:rPr>
        <w:t>SPPR 9 of the Guidelines introduces a presumption against granting planning permission for shared accommodation/co-living developments unless the development is “required to meet specific demand identified” by a HNDA process.</w:t>
      </w:r>
    </w:p>
    <w:p w14:paraId="79AEC21C" w14:textId="77777777" w:rsidR="003227E6" w:rsidRPr="009D0BC7" w:rsidRDefault="003227E6" w:rsidP="003227E6">
      <w:pPr>
        <w:pStyle w:val="Heading4"/>
      </w:pPr>
      <w:r w:rsidRPr="009D0BC7">
        <w:t xml:space="preserve">Project 2040 – The National Development Plan and National Planning Framework </w:t>
      </w:r>
    </w:p>
    <w:p w14:paraId="405998F8" w14:textId="77777777" w:rsidR="003227E6" w:rsidRPr="009D0BC7" w:rsidRDefault="003227E6" w:rsidP="003227E6">
      <w:pPr>
        <w:rPr>
          <w:lang w:val="en-GB"/>
        </w:rPr>
      </w:pPr>
      <w:r w:rsidRPr="009D0BC7">
        <w:rPr>
          <w:lang w:val="en-GB"/>
        </w:rPr>
        <w:t>Project Ireland 2040 is the Government’s overarching policy initiative for the country, and is comprised of the National Planning Framework (NPF) and the National Development Plan (NDP), 2018 - 2027. The vision for housing is to balance the provision of good quality housing that meets the needs of a diverse population, in a way that makes our cities, towns, villages and rural areas good places to live now and in the future.</w:t>
      </w:r>
    </w:p>
    <w:p w14:paraId="484E320B" w14:textId="77777777" w:rsidR="003227E6" w:rsidRPr="009D0BC7" w:rsidRDefault="003227E6" w:rsidP="003227E6">
      <w:pPr>
        <w:rPr>
          <w:lang w:val="en-GB"/>
        </w:rPr>
      </w:pPr>
      <w:r w:rsidRPr="009D0BC7">
        <w:rPr>
          <w:lang w:val="en-GB"/>
        </w:rPr>
        <w:t>The NPF predicts that between 2018 and 2040, an average output of at least 25,000 new homes will need to be provided in Ireland every year to meet people’s needs for well-located and affordable housing. Within this figure, there is a wide range of differing housing needs that will be required to be met. The Framework states that achieving this level of supply will require increased housing output into the 2020s to deal with a deficit that has built up since 2010. To meet projected population and economic growth as well as increased household formation, annual housing output will need to increase between 30,000 to 35,000 homes per annum in the years to 2027 and will be subject to monitoring and review.</w:t>
      </w:r>
    </w:p>
    <w:p w14:paraId="7AE2A290" w14:textId="77777777" w:rsidR="003227E6" w:rsidRPr="009D0BC7" w:rsidRDefault="003227E6" w:rsidP="003227E6">
      <w:pPr>
        <w:rPr>
          <w:lang w:val="en-GB"/>
        </w:rPr>
      </w:pPr>
      <w:r w:rsidRPr="009D0BC7">
        <w:rPr>
          <w:lang w:val="en-GB"/>
        </w:rPr>
        <w:t>The NPF identifies a number of national core principles to guide future housing as follows:</w:t>
      </w:r>
    </w:p>
    <w:p w14:paraId="638374F5" w14:textId="77777777" w:rsidR="003227E6" w:rsidRPr="009D0BC7" w:rsidRDefault="003227E6" w:rsidP="009001DD">
      <w:pPr>
        <w:pStyle w:val="ListParagraph"/>
        <w:numPr>
          <w:ilvl w:val="0"/>
          <w:numId w:val="4"/>
        </w:numPr>
        <w:ind w:left="714" w:hanging="357"/>
        <w:rPr>
          <w:lang w:val="en-GB"/>
        </w:rPr>
      </w:pPr>
      <w:r w:rsidRPr="009D0BC7">
        <w:rPr>
          <w:lang w:val="en-GB"/>
        </w:rPr>
        <w:t xml:space="preserve">Ensure a high standard quality of life for future residents as well as environmentally and socially sustainable housing and placemaking through integrated planning and consistently excellent design. </w:t>
      </w:r>
    </w:p>
    <w:p w14:paraId="452AC494" w14:textId="77777777" w:rsidR="003227E6" w:rsidRPr="009D0BC7" w:rsidRDefault="003227E6" w:rsidP="009001DD">
      <w:pPr>
        <w:pStyle w:val="ListParagraph"/>
        <w:numPr>
          <w:ilvl w:val="0"/>
          <w:numId w:val="4"/>
        </w:numPr>
        <w:ind w:left="714" w:hanging="357"/>
        <w:rPr>
          <w:lang w:val="en-GB"/>
        </w:rPr>
      </w:pPr>
      <w:r w:rsidRPr="009D0BC7">
        <w:rPr>
          <w:lang w:val="en-GB"/>
        </w:rPr>
        <w:t>Allow for choice in housing location, type, tenure and accommodation in responding to need.</w:t>
      </w:r>
    </w:p>
    <w:p w14:paraId="14C438FC" w14:textId="77777777" w:rsidR="003227E6" w:rsidRPr="009D0BC7" w:rsidRDefault="003227E6" w:rsidP="009001DD">
      <w:pPr>
        <w:pStyle w:val="ListParagraph"/>
        <w:numPr>
          <w:ilvl w:val="0"/>
          <w:numId w:val="4"/>
        </w:numPr>
        <w:ind w:left="714" w:hanging="357"/>
        <w:rPr>
          <w:lang w:val="en-GB"/>
        </w:rPr>
      </w:pPr>
      <w:r w:rsidRPr="009D0BC7">
        <w:rPr>
          <w:lang w:val="en-GB"/>
        </w:rPr>
        <w:t>Prioritise the location of new housing provision in existing settlements as a means to maximising better quality of life for people through accessing services, ensuring a more efficient use of land and allowing for greater integration with existing infrastructure.</w:t>
      </w:r>
    </w:p>
    <w:p w14:paraId="46CADF82" w14:textId="77777777" w:rsidR="003227E6" w:rsidRPr="009D0BC7" w:rsidRDefault="003227E6" w:rsidP="009001DD">
      <w:pPr>
        <w:pStyle w:val="ListParagraph"/>
        <w:numPr>
          <w:ilvl w:val="0"/>
          <w:numId w:val="4"/>
        </w:numPr>
        <w:ind w:left="714" w:hanging="357"/>
        <w:rPr>
          <w:lang w:val="en-GB"/>
        </w:rPr>
      </w:pPr>
      <w:r w:rsidRPr="009D0BC7">
        <w:rPr>
          <w:lang w:val="en-GB"/>
        </w:rPr>
        <w:t>Tailor the scale and nature of future housing provision to the size and type of settlement where it is planned to be located.</w:t>
      </w:r>
    </w:p>
    <w:p w14:paraId="6FED4E66" w14:textId="77777777" w:rsidR="003227E6" w:rsidRPr="009D0BC7" w:rsidRDefault="003227E6" w:rsidP="009001DD">
      <w:pPr>
        <w:pStyle w:val="ListParagraph"/>
        <w:numPr>
          <w:ilvl w:val="0"/>
          <w:numId w:val="4"/>
        </w:numPr>
        <w:ind w:left="714" w:hanging="357"/>
        <w:rPr>
          <w:lang w:val="en-GB"/>
        </w:rPr>
      </w:pPr>
      <w:r w:rsidRPr="009D0BC7">
        <w:rPr>
          <w:lang w:val="en-GB"/>
        </w:rPr>
        <w:t>Integrate housing strategies where settlements straddle boundaries (county and/or regional).</w:t>
      </w:r>
    </w:p>
    <w:p w14:paraId="7DE58687" w14:textId="77777777" w:rsidR="003227E6" w:rsidRPr="009D0BC7" w:rsidRDefault="003227E6" w:rsidP="009001DD">
      <w:pPr>
        <w:pStyle w:val="ListParagraph"/>
        <w:numPr>
          <w:ilvl w:val="0"/>
          <w:numId w:val="4"/>
        </w:numPr>
        <w:ind w:left="714" w:hanging="357"/>
        <w:rPr>
          <w:lang w:val="en-GB"/>
        </w:rPr>
      </w:pPr>
      <w:r w:rsidRPr="009D0BC7">
        <w:rPr>
          <w:lang w:val="en-GB"/>
        </w:rPr>
        <w:lastRenderedPageBreak/>
        <w:t>Utilise existing housing stock as a means to meeting future demand.</w:t>
      </w:r>
    </w:p>
    <w:p w14:paraId="6966E366" w14:textId="77777777" w:rsidR="003227E6" w:rsidRPr="009D0BC7" w:rsidRDefault="003227E6" w:rsidP="003227E6">
      <w:pPr>
        <w:rPr>
          <w:lang w:val="en-GB"/>
        </w:rPr>
      </w:pPr>
      <w:r w:rsidRPr="009D0BC7">
        <w:rPr>
          <w:lang w:val="en-GB"/>
        </w:rPr>
        <w:t>National Policy Objective (NPO) 37 of the NPF states that</w:t>
      </w:r>
      <w:r w:rsidRPr="009D0BC7">
        <w:t xml:space="preserve"> </w:t>
      </w:r>
      <w:r w:rsidRPr="009D0BC7">
        <w:rPr>
          <w:lang w:val="en-GB"/>
        </w:rPr>
        <w:t xml:space="preserve">a Housing Need Demand Assessment (HNDA) is to: </w:t>
      </w:r>
    </w:p>
    <w:p w14:paraId="2B2EB1B9" w14:textId="77777777" w:rsidR="003227E6" w:rsidRPr="009D0BC7" w:rsidRDefault="003227E6" w:rsidP="009001DD">
      <w:pPr>
        <w:pStyle w:val="ListParagraph"/>
        <w:numPr>
          <w:ilvl w:val="0"/>
          <w:numId w:val="4"/>
        </w:numPr>
        <w:rPr>
          <w:lang w:val="en-GB"/>
        </w:rPr>
      </w:pPr>
      <w:r w:rsidRPr="009D0BC7">
        <w:rPr>
          <w:lang w:val="en-GB"/>
        </w:rPr>
        <w:t>Be undertaken for each Local Authority Area in order to correlate and accurately align future housing requirements;</w:t>
      </w:r>
    </w:p>
    <w:p w14:paraId="3964CEBD" w14:textId="77777777" w:rsidR="003227E6" w:rsidRPr="009D0BC7" w:rsidRDefault="003227E6" w:rsidP="009001DD">
      <w:pPr>
        <w:pStyle w:val="ListParagraph"/>
        <w:numPr>
          <w:ilvl w:val="0"/>
          <w:numId w:val="4"/>
        </w:numPr>
        <w:rPr>
          <w:lang w:val="en-GB"/>
        </w:rPr>
      </w:pPr>
      <w:r w:rsidRPr="009D0BC7">
        <w:rPr>
          <w:lang w:val="en-GB"/>
        </w:rPr>
        <w:t>Be undertaken by Local Authorities with coordination assistance to be provided by the Regional Assemblies, and at a Metropolitan scale, particularly where inter-county and inter-regional settlement interactions are to be planned for and managed;</w:t>
      </w:r>
    </w:p>
    <w:p w14:paraId="6B5BFBE7" w14:textId="77777777" w:rsidR="003227E6" w:rsidRPr="009D0BC7" w:rsidRDefault="003227E6" w:rsidP="009001DD">
      <w:pPr>
        <w:pStyle w:val="ListParagraph"/>
        <w:numPr>
          <w:ilvl w:val="0"/>
          <w:numId w:val="4"/>
        </w:numPr>
        <w:rPr>
          <w:lang w:val="en-GB"/>
        </w:rPr>
      </w:pPr>
      <w:r w:rsidRPr="009D0BC7">
        <w:rPr>
          <w:lang w:val="en-GB"/>
        </w:rPr>
        <w:t xml:space="preserve">Be undertaken to primarily inform housing policies, housing strategies and associated land use zoning policies as well as assisting in determining where new policy areas or investment programmes are to be developed; and, </w:t>
      </w:r>
    </w:p>
    <w:p w14:paraId="42DBC58D" w14:textId="77777777" w:rsidR="003227E6" w:rsidRPr="009D0BC7" w:rsidRDefault="003227E6" w:rsidP="009001DD">
      <w:pPr>
        <w:pStyle w:val="ListParagraph"/>
        <w:numPr>
          <w:ilvl w:val="0"/>
          <w:numId w:val="4"/>
        </w:numPr>
        <w:rPr>
          <w:lang w:val="en-GB"/>
        </w:rPr>
      </w:pPr>
      <w:r w:rsidRPr="009D0BC7">
        <w:rPr>
          <w:lang w:val="en-GB"/>
        </w:rPr>
        <w:t>Be supported through the establishment of a coordination and monitoring unit to assist Local Authorities and Regional Assemblies in the development of the HNDA (DHPLG, Regional Assemblies and the Local Authorities). This will involve developing and coordinating a centralised spatial database for Local Authority Housing data that supports the HNDA being undertaken by Local Authorities.</w:t>
      </w:r>
    </w:p>
    <w:p w14:paraId="04369D26" w14:textId="77777777" w:rsidR="003227E6" w:rsidRPr="009D0BC7" w:rsidRDefault="003227E6" w:rsidP="003227E6">
      <w:pPr>
        <w:rPr>
          <w:lang w:val="en-GB"/>
        </w:rPr>
      </w:pPr>
      <w:r w:rsidRPr="009D0BC7">
        <w:rPr>
          <w:lang w:val="en-GB"/>
        </w:rPr>
        <w:t xml:space="preserve">The NPF references the fact that there are a number of key evidence inputs which inform and drive a HNDA model namely: </w:t>
      </w:r>
    </w:p>
    <w:p w14:paraId="3E377600" w14:textId="77777777" w:rsidR="003227E6" w:rsidRPr="009D0BC7" w:rsidRDefault="003227E6" w:rsidP="009001DD">
      <w:pPr>
        <w:pStyle w:val="ListParagraph"/>
        <w:numPr>
          <w:ilvl w:val="0"/>
          <w:numId w:val="4"/>
        </w:numPr>
        <w:ind w:left="714" w:hanging="357"/>
        <w:rPr>
          <w:lang w:val="en-GB"/>
        </w:rPr>
      </w:pPr>
      <w:r w:rsidRPr="009D0BC7">
        <w:rPr>
          <w:lang w:val="en-GB"/>
        </w:rPr>
        <w:t>Demographic trends, affordability trends and wider economic trends;</w:t>
      </w:r>
    </w:p>
    <w:p w14:paraId="70B6A481" w14:textId="77777777" w:rsidR="003227E6" w:rsidRPr="009D0BC7" w:rsidRDefault="003227E6" w:rsidP="009001DD">
      <w:pPr>
        <w:pStyle w:val="ListParagraph"/>
        <w:numPr>
          <w:ilvl w:val="0"/>
          <w:numId w:val="4"/>
        </w:numPr>
        <w:ind w:left="714" w:hanging="357"/>
        <w:rPr>
          <w:lang w:val="en-GB"/>
        </w:rPr>
      </w:pPr>
      <w:r w:rsidRPr="009D0BC7">
        <w:rPr>
          <w:lang w:val="en-GB"/>
        </w:rPr>
        <w:t xml:space="preserve">Housing stock profile pressures; and, </w:t>
      </w:r>
    </w:p>
    <w:p w14:paraId="29D1E625" w14:textId="77777777" w:rsidR="003227E6" w:rsidRPr="009D0BC7" w:rsidRDefault="003227E6" w:rsidP="009001DD">
      <w:pPr>
        <w:pStyle w:val="ListParagraph"/>
        <w:numPr>
          <w:ilvl w:val="0"/>
          <w:numId w:val="4"/>
        </w:numPr>
        <w:ind w:left="714" w:hanging="357"/>
        <w:rPr>
          <w:lang w:val="en-GB"/>
        </w:rPr>
      </w:pPr>
      <w:r w:rsidRPr="009D0BC7">
        <w:rPr>
          <w:lang w:val="en-GB"/>
        </w:rPr>
        <w:t xml:space="preserve">Estimating future housing need and demand. </w:t>
      </w:r>
    </w:p>
    <w:p w14:paraId="7476E7E3" w14:textId="77777777" w:rsidR="003227E6" w:rsidRPr="009D0BC7" w:rsidRDefault="003227E6" w:rsidP="003227E6">
      <w:pPr>
        <w:rPr>
          <w:lang w:val="en-GB"/>
        </w:rPr>
      </w:pPr>
      <w:r w:rsidRPr="009D0BC7">
        <w:rPr>
          <w:lang w:val="en-GB"/>
        </w:rPr>
        <w:t>The NPF provides additional clarification as to the nature and role of HNDAs and links their use to the need to ensure that the plan making system is supported by a robust methodology to inform policies around housing and to support the preparation of housing strategies with long term strategic views of housing need across all tenures, and providing a robust evidence base to support decisions about new housing supply.</w:t>
      </w:r>
    </w:p>
    <w:p w14:paraId="10AAF67D" w14:textId="77777777" w:rsidR="003227E6" w:rsidRPr="009D0BC7" w:rsidRDefault="003227E6" w:rsidP="003227E6">
      <w:pPr>
        <w:pStyle w:val="Heading4"/>
      </w:pPr>
      <w:r w:rsidRPr="009D0BC7">
        <w:t>Implementation Roadmap for the NPF (July 2018)</w:t>
      </w:r>
    </w:p>
    <w:p w14:paraId="09BED92E" w14:textId="1AE812B6" w:rsidR="003227E6" w:rsidRDefault="003227E6" w:rsidP="003227E6">
      <w:pPr>
        <w:rPr>
          <w:lang w:val="en-GB"/>
        </w:rPr>
      </w:pPr>
      <w:r w:rsidRPr="009D0BC7">
        <w:rPr>
          <w:lang w:val="en-GB"/>
        </w:rPr>
        <w:t>Subsequent to the publication of the NPF in 2018, a NPF ‘Roadmap’ circular was issued to all planning authorities, setting out projected county population ranges (in the format of minimum and maximum parameters), for both 2026 and 2031. These population projections, set out in Appendix 2 of the NPF Roadmap, have subsequently been incorporated into the statutory Regional Spatial and Economic Strategies (RSESs) adopted by each of three Regional Assemblies. Table 1 below shows the projection for County Dublin as a whole for 2016, 2026 and 2031.</w:t>
      </w:r>
    </w:p>
    <w:p w14:paraId="54229D11" w14:textId="77777777" w:rsidR="00106345" w:rsidRDefault="00106345" w:rsidP="003227E6">
      <w:pPr>
        <w:rPr>
          <w:lang w:val="en-GB"/>
        </w:rPr>
      </w:pPr>
    </w:p>
    <w:p w14:paraId="799E5CED" w14:textId="774FCDE3" w:rsidR="003227E6" w:rsidRPr="00106345" w:rsidRDefault="003227E6" w:rsidP="003227E6">
      <w:pPr>
        <w:pStyle w:val="Caption"/>
        <w:keepNext/>
        <w:tabs>
          <w:tab w:val="left" w:pos="1418"/>
        </w:tabs>
        <w:spacing w:after="100"/>
        <w:ind w:left="1418" w:hanging="1418"/>
        <w:rPr>
          <w:smallCaps/>
          <w:color w:val="auto"/>
          <w:sz w:val="24"/>
          <w:szCs w:val="24"/>
        </w:rPr>
      </w:pPr>
      <w:bookmarkStart w:id="30" w:name="_Toc83121836"/>
      <w:bookmarkStart w:id="31" w:name="_Toc121135939"/>
      <w:bookmarkStart w:id="32" w:name="_Toc121227430"/>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w:t>
      </w:r>
      <w:r w:rsidRPr="00106345">
        <w:rPr>
          <w:smallCaps/>
          <w:color w:val="auto"/>
          <w:sz w:val="24"/>
          <w:szCs w:val="24"/>
        </w:rPr>
        <w:fldChar w:fldCharType="end"/>
      </w:r>
      <w:r w:rsidRPr="00106345">
        <w:rPr>
          <w:color w:val="auto"/>
          <w:sz w:val="24"/>
          <w:szCs w:val="24"/>
        </w:rPr>
        <w:t>:</w:t>
      </w:r>
      <w:r w:rsidRPr="00106345">
        <w:rPr>
          <w:color w:val="auto"/>
          <w:sz w:val="24"/>
          <w:szCs w:val="24"/>
        </w:rPr>
        <w:tab/>
        <w:t>Population Projection for County Dublin, 2016-2031 (as revised)</w:t>
      </w:r>
      <w:bookmarkEnd w:id="30"/>
      <w:bookmarkEnd w:id="31"/>
      <w:bookmarkEnd w:id="32"/>
    </w:p>
    <w:tbl>
      <w:tblPr>
        <w:tblStyle w:val="GridTable5Dark-Accent1"/>
        <w:tblW w:w="0" w:type="auto"/>
        <w:shd w:val="clear" w:color="auto" w:fill="FBE4D5" w:themeFill="accent2" w:themeFillTint="33"/>
        <w:tblLook w:val="04A0" w:firstRow="1" w:lastRow="0" w:firstColumn="1" w:lastColumn="0" w:noHBand="0" w:noVBand="1"/>
        <w:tblCaption w:val="Population Projection for County Dublin, 2016-2031"/>
      </w:tblPr>
      <w:tblGrid>
        <w:gridCol w:w="2254"/>
        <w:gridCol w:w="2254"/>
        <w:gridCol w:w="2254"/>
        <w:gridCol w:w="2254"/>
      </w:tblGrid>
      <w:tr w:rsidR="003227E6" w:rsidRPr="009D0BC7" w14:paraId="5873E405"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tcBorders>
              <w:top w:val="none" w:sz="0" w:space="0" w:color="auto"/>
              <w:left w:val="none" w:sz="0" w:space="0" w:color="auto"/>
              <w:right w:val="none" w:sz="0" w:space="0" w:color="auto"/>
            </w:tcBorders>
            <w:shd w:val="clear" w:color="auto" w:fill="ED7D31" w:themeFill="accent2"/>
            <w:vAlign w:val="center"/>
          </w:tcPr>
          <w:p w14:paraId="4B5FD82C" w14:textId="77777777" w:rsidR="003227E6" w:rsidRPr="009D0BC7" w:rsidRDefault="003227E6" w:rsidP="003227E6">
            <w:pPr>
              <w:spacing w:before="100" w:after="100"/>
              <w:rPr>
                <w:lang w:val="en-GB"/>
              </w:rPr>
            </w:pPr>
            <w:r w:rsidRPr="009D0BC7">
              <w:rPr>
                <w:lang w:val="en-GB"/>
              </w:rPr>
              <w:t>Dublin</w:t>
            </w:r>
          </w:p>
        </w:tc>
        <w:tc>
          <w:tcPr>
            <w:tcW w:w="2254" w:type="dxa"/>
            <w:tcBorders>
              <w:top w:val="none" w:sz="0" w:space="0" w:color="auto"/>
              <w:left w:val="none" w:sz="0" w:space="0" w:color="auto"/>
              <w:right w:val="none" w:sz="0" w:space="0" w:color="auto"/>
            </w:tcBorders>
            <w:shd w:val="clear" w:color="auto" w:fill="ED7D31" w:themeFill="accent2"/>
            <w:vAlign w:val="center"/>
          </w:tcPr>
          <w:p w14:paraId="36F4F55D" w14:textId="77777777" w:rsidR="003227E6" w:rsidRPr="009D0BC7" w:rsidRDefault="003227E6" w:rsidP="003227E6">
            <w:pPr>
              <w:spacing w:before="100" w:after="10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2016</w:t>
            </w:r>
          </w:p>
        </w:tc>
        <w:tc>
          <w:tcPr>
            <w:tcW w:w="2254" w:type="dxa"/>
            <w:tcBorders>
              <w:top w:val="none" w:sz="0" w:space="0" w:color="auto"/>
              <w:left w:val="none" w:sz="0" w:space="0" w:color="auto"/>
              <w:right w:val="none" w:sz="0" w:space="0" w:color="auto"/>
            </w:tcBorders>
            <w:shd w:val="clear" w:color="auto" w:fill="ED7D31" w:themeFill="accent2"/>
            <w:vAlign w:val="center"/>
          </w:tcPr>
          <w:p w14:paraId="6E75C168" w14:textId="77777777" w:rsidR="003227E6" w:rsidRPr="009D0BC7" w:rsidRDefault="003227E6" w:rsidP="003227E6">
            <w:pPr>
              <w:spacing w:before="100" w:after="10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2026</w:t>
            </w:r>
          </w:p>
        </w:tc>
        <w:tc>
          <w:tcPr>
            <w:tcW w:w="2254" w:type="dxa"/>
            <w:tcBorders>
              <w:top w:val="none" w:sz="0" w:space="0" w:color="auto"/>
              <w:left w:val="none" w:sz="0" w:space="0" w:color="auto"/>
              <w:right w:val="none" w:sz="0" w:space="0" w:color="auto"/>
            </w:tcBorders>
            <w:shd w:val="clear" w:color="auto" w:fill="ED7D31" w:themeFill="accent2"/>
            <w:vAlign w:val="center"/>
          </w:tcPr>
          <w:p w14:paraId="36899DB4" w14:textId="77777777" w:rsidR="003227E6" w:rsidRPr="009D0BC7" w:rsidRDefault="003227E6" w:rsidP="003227E6">
            <w:pPr>
              <w:spacing w:before="100" w:after="10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2031</w:t>
            </w:r>
          </w:p>
        </w:tc>
      </w:tr>
      <w:tr w:rsidR="003227E6" w:rsidRPr="009D0BC7" w14:paraId="5945C3C9"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tcBorders>
              <w:left w:val="none" w:sz="0" w:space="0" w:color="auto"/>
              <w:bottom w:val="none" w:sz="0" w:space="0" w:color="auto"/>
            </w:tcBorders>
            <w:shd w:val="clear" w:color="auto" w:fill="ED7D31" w:themeFill="accent2"/>
            <w:vAlign w:val="center"/>
          </w:tcPr>
          <w:p w14:paraId="70FF87A7" w14:textId="77777777" w:rsidR="003227E6" w:rsidRPr="009D0BC7" w:rsidRDefault="003227E6" w:rsidP="003227E6">
            <w:pPr>
              <w:spacing w:before="100" w:after="100"/>
              <w:rPr>
                <w:b w:val="0"/>
                <w:lang w:val="en-GB"/>
              </w:rPr>
            </w:pPr>
          </w:p>
        </w:tc>
        <w:tc>
          <w:tcPr>
            <w:tcW w:w="2254" w:type="dxa"/>
            <w:shd w:val="clear" w:color="auto" w:fill="FBE4D5" w:themeFill="accent2" w:themeFillTint="33"/>
            <w:vAlign w:val="center"/>
          </w:tcPr>
          <w:p w14:paraId="16040AD4"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1,347,500</w:t>
            </w:r>
          </w:p>
        </w:tc>
        <w:tc>
          <w:tcPr>
            <w:tcW w:w="2254" w:type="dxa"/>
            <w:shd w:val="clear" w:color="auto" w:fill="FBE4D5" w:themeFill="accent2" w:themeFillTint="33"/>
            <w:vAlign w:val="center"/>
          </w:tcPr>
          <w:p w14:paraId="342035EB"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1,489,000 - 1,517,500</w:t>
            </w:r>
          </w:p>
        </w:tc>
        <w:tc>
          <w:tcPr>
            <w:tcW w:w="2254" w:type="dxa"/>
            <w:shd w:val="clear" w:color="auto" w:fill="FBE4D5" w:themeFill="accent2" w:themeFillTint="33"/>
            <w:vAlign w:val="center"/>
          </w:tcPr>
          <w:p w14:paraId="52C1361C"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1,549,000 - 1,590,000</w:t>
            </w:r>
          </w:p>
        </w:tc>
      </w:tr>
    </w:tbl>
    <w:p w14:paraId="6474DA46" w14:textId="77777777" w:rsidR="003227E6" w:rsidRPr="009D0BC7" w:rsidRDefault="003227E6" w:rsidP="003227E6">
      <w:pPr>
        <w:spacing w:after="0"/>
        <w:rPr>
          <w:lang w:val="en-GB"/>
        </w:rPr>
      </w:pPr>
      <w:r w:rsidRPr="009D0BC7">
        <w:rPr>
          <w:lang w:val="en-GB"/>
        </w:rPr>
        <w:t xml:space="preserve">Source: Government of Ireland (2018) NPF Implementation Roadmap, Appendix 2 </w:t>
      </w:r>
    </w:p>
    <w:p w14:paraId="71E68A9D" w14:textId="77777777" w:rsidR="003227E6" w:rsidRPr="009D0BC7" w:rsidRDefault="003227E6" w:rsidP="003227E6">
      <w:pPr>
        <w:pStyle w:val="Heading4"/>
      </w:pPr>
      <w:r w:rsidRPr="009D0BC7">
        <w:t>Housing Supply Target Methodology for Development Planning, Guidelines for Planning Authorities’ (2020)</w:t>
      </w:r>
    </w:p>
    <w:p w14:paraId="3460AB69" w14:textId="77777777" w:rsidR="003227E6" w:rsidRPr="009D0BC7" w:rsidRDefault="003227E6" w:rsidP="003227E6">
      <w:pPr>
        <w:rPr>
          <w:lang w:val="en-GB"/>
        </w:rPr>
      </w:pPr>
      <w:r w:rsidRPr="009D0BC7">
        <w:rPr>
          <w:lang w:val="en-GB"/>
        </w:rPr>
        <w:t>The Department of Housing, Local Government and Heritage issued Section 28 Guidelines on ‘Housing Supply Target Methodology for Development Planning’ in December 2020. These guidelines are intended to assist planning authorities in appropriately integrating the strategic national and regional population projections into their statutory planning processes, such as the preparation of their city/county development plan and the preparation of their housing strategy, informed by the Housing Need and Demand Assessment (HNDA) process. The Guidelines and associated Appendix give projected housing demand produced by the ESRI in each local authority area for the period of 2020-2031. Table 2 below details the Housing Supply Target given for Dublin City Council.</w:t>
      </w:r>
    </w:p>
    <w:p w14:paraId="7B9CB714" w14:textId="385E60AF" w:rsidR="003227E6" w:rsidRPr="00106345" w:rsidRDefault="003227E6" w:rsidP="003227E6">
      <w:pPr>
        <w:pStyle w:val="Caption"/>
        <w:keepNext/>
        <w:tabs>
          <w:tab w:val="left" w:pos="1418"/>
        </w:tabs>
        <w:spacing w:after="100"/>
        <w:ind w:left="1418" w:hanging="1418"/>
        <w:rPr>
          <w:smallCaps/>
          <w:color w:val="auto"/>
          <w:sz w:val="24"/>
          <w:szCs w:val="24"/>
        </w:rPr>
      </w:pPr>
      <w:bookmarkStart w:id="33" w:name="_Toc83121837"/>
      <w:bookmarkStart w:id="34" w:name="_Toc121135940"/>
      <w:bookmarkStart w:id="35" w:name="_Toc121227431"/>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w:t>
      </w:r>
      <w:r w:rsidRPr="00106345">
        <w:rPr>
          <w:smallCaps/>
          <w:color w:val="auto"/>
          <w:sz w:val="24"/>
          <w:szCs w:val="24"/>
        </w:rPr>
        <w:fldChar w:fldCharType="end"/>
      </w:r>
      <w:r w:rsidRPr="00106345">
        <w:rPr>
          <w:color w:val="auto"/>
          <w:sz w:val="24"/>
          <w:szCs w:val="24"/>
        </w:rPr>
        <w:t>:</w:t>
      </w:r>
      <w:r w:rsidRPr="00106345">
        <w:rPr>
          <w:color w:val="auto"/>
          <w:sz w:val="24"/>
          <w:szCs w:val="24"/>
        </w:rPr>
        <w:tab/>
        <w:t>ESRI NPF Scenario Housing Supply Target</w:t>
      </w:r>
      <w:bookmarkEnd w:id="33"/>
      <w:bookmarkEnd w:id="34"/>
      <w:bookmarkEnd w:id="35"/>
    </w:p>
    <w:tbl>
      <w:tblPr>
        <w:tblStyle w:val="GridTable5Dark-Accent1"/>
        <w:tblW w:w="0" w:type="auto"/>
        <w:shd w:val="clear" w:color="auto" w:fill="FBE4D5" w:themeFill="accent2" w:themeFillTint="33"/>
        <w:tblLook w:val="04A0" w:firstRow="1" w:lastRow="0" w:firstColumn="1" w:lastColumn="0" w:noHBand="0" w:noVBand="1"/>
        <w:tblCaption w:val="ESRI NPF Scenario Housing Supply Target"/>
      </w:tblPr>
      <w:tblGrid>
        <w:gridCol w:w="562"/>
        <w:gridCol w:w="4395"/>
        <w:gridCol w:w="1984"/>
        <w:gridCol w:w="2075"/>
      </w:tblGrid>
      <w:tr w:rsidR="003227E6" w:rsidRPr="009D0BC7" w14:paraId="6BB9D68B"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gridSpan w:val="2"/>
            <w:tcBorders>
              <w:top w:val="none" w:sz="0" w:space="0" w:color="auto"/>
              <w:left w:val="none" w:sz="0" w:space="0" w:color="auto"/>
              <w:right w:val="none" w:sz="0" w:space="0" w:color="auto"/>
            </w:tcBorders>
            <w:shd w:val="clear" w:color="auto" w:fill="ED7D31" w:themeFill="accent2"/>
            <w:vAlign w:val="center"/>
          </w:tcPr>
          <w:p w14:paraId="46287599" w14:textId="77777777" w:rsidR="003227E6" w:rsidRPr="009D0BC7" w:rsidRDefault="003227E6" w:rsidP="003227E6">
            <w:pPr>
              <w:spacing w:before="100" w:after="100"/>
              <w:rPr>
                <w:lang w:val="en-GB"/>
              </w:rPr>
            </w:pPr>
            <w:r w:rsidRPr="009D0BC7">
              <w:rPr>
                <w:lang w:val="en-GB"/>
              </w:rPr>
              <w:t>Dublin City Council</w:t>
            </w:r>
          </w:p>
        </w:tc>
        <w:tc>
          <w:tcPr>
            <w:tcW w:w="1984" w:type="dxa"/>
            <w:tcBorders>
              <w:top w:val="none" w:sz="0" w:space="0" w:color="auto"/>
              <w:left w:val="none" w:sz="0" w:space="0" w:color="auto"/>
              <w:right w:val="none" w:sz="0" w:space="0" w:color="auto"/>
            </w:tcBorders>
            <w:shd w:val="clear" w:color="auto" w:fill="ED7D31" w:themeFill="accent2"/>
            <w:vAlign w:val="center"/>
          </w:tcPr>
          <w:p w14:paraId="193447D3" w14:textId="77777777" w:rsidR="003227E6" w:rsidRPr="009D0BC7" w:rsidRDefault="003227E6" w:rsidP="003227E6">
            <w:pPr>
              <w:spacing w:before="100" w:after="10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Annual Average</w:t>
            </w:r>
          </w:p>
        </w:tc>
        <w:tc>
          <w:tcPr>
            <w:tcW w:w="2075" w:type="dxa"/>
            <w:tcBorders>
              <w:top w:val="none" w:sz="0" w:space="0" w:color="auto"/>
              <w:left w:val="none" w:sz="0" w:space="0" w:color="auto"/>
              <w:right w:val="none" w:sz="0" w:space="0" w:color="auto"/>
            </w:tcBorders>
            <w:shd w:val="clear" w:color="auto" w:fill="ED7D31" w:themeFill="accent2"/>
            <w:vAlign w:val="center"/>
          </w:tcPr>
          <w:p w14:paraId="05B429F2" w14:textId="77777777" w:rsidR="003227E6" w:rsidRPr="009D0BC7" w:rsidRDefault="003227E6" w:rsidP="003227E6">
            <w:pPr>
              <w:spacing w:before="100" w:after="10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Total Households</w:t>
            </w:r>
          </w:p>
        </w:tc>
      </w:tr>
      <w:tr w:rsidR="003227E6" w:rsidRPr="009D0BC7" w14:paraId="371BCAB3"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none" w:sz="0" w:space="0" w:color="auto"/>
            </w:tcBorders>
            <w:shd w:val="clear" w:color="auto" w:fill="ED7D31" w:themeFill="accent2"/>
            <w:vAlign w:val="center"/>
          </w:tcPr>
          <w:p w14:paraId="53688416" w14:textId="77777777" w:rsidR="003227E6" w:rsidRPr="009D0BC7" w:rsidRDefault="003227E6" w:rsidP="003227E6">
            <w:pPr>
              <w:spacing w:before="100" w:after="100"/>
              <w:rPr>
                <w:lang w:val="en-GB"/>
              </w:rPr>
            </w:pPr>
            <w:r w:rsidRPr="009D0BC7">
              <w:rPr>
                <w:lang w:val="en-GB"/>
              </w:rPr>
              <w:t>A</w:t>
            </w:r>
          </w:p>
        </w:tc>
        <w:tc>
          <w:tcPr>
            <w:tcW w:w="4395" w:type="dxa"/>
            <w:shd w:val="clear" w:color="auto" w:fill="FBE4D5" w:themeFill="accent2" w:themeFillTint="33"/>
            <w:vAlign w:val="center"/>
          </w:tcPr>
          <w:p w14:paraId="6BA027EA" w14:textId="77777777" w:rsidR="003227E6" w:rsidRPr="009D0BC7" w:rsidRDefault="003227E6" w:rsidP="003227E6">
            <w:pPr>
              <w:spacing w:before="100" w:after="10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ESRI NPF scenario projected new household demand 2017 to 2031</w:t>
            </w:r>
          </w:p>
        </w:tc>
        <w:tc>
          <w:tcPr>
            <w:tcW w:w="1984" w:type="dxa"/>
            <w:shd w:val="clear" w:color="auto" w:fill="FBE4D5" w:themeFill="accent2" w:themeFillTint="33"/>
            <w:vAlign w:val="center"/>
          </w:tcPr>
          <w:p w14:paraId="7A2839BC"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3,864</w:t>
            </w:r>
          </w:p>
        </w:tc>
        <w:tc>
          <w:tcPr>
            <w:tcW w:w="2075" w:type="dxa"/>
            <w:shd w:val="clear" w:color="auto" w:fill="FBE4D5" w:themeFill="accent2" w:themeFillTint="33"/>
            <w:vAlign w:val="center"/>
          </w:tcPr>
          <w:p w14:paraId="743BD9B4"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57,960</w:t>
            </w:r>
          </w:p>
        </w:tc>
      </w:tr>
      <w:tr w:rsidR="003227E6" w:rsidRPr="009D0BC7" w14:paraId="22FD17F6" w14:textId="77777777" w:rsidTr="003227E6">
        <w:tc>
          <w:tcPr>
            <w:cnfStyle w:val="001000000000" w:firstRow="0" w:lastRow="0" w:firstColumn="1" w:lastColumn="0" w:oddVBand="0" w:evenVBand="0" w:oddHBand="0" w:evenHBand="0" w:firstRowFirstColumn="0" w:firstRowLastColumn="0" w:lastRowFirstColumn="0" w:lastRowLastColumn="0"/>
            <w:tcW w:w="562" w:type="dxa"/>
            <w:tcBorders>
              <w:left w:val="none" w:sz="0" w:space="0" w:color="auto"/>
            </w:tcBorders>
            <w:shd w:val="clear" w:color="auto" w:fill="ED7D31" w:themeFill="accent2"/>
            <w:vAlign w:val="center"/>
          </w:tcPr>
          <w:p w14:paraId="403BF5B1" w14:textId="77777777" w:rsidR="003227E6" w:rsidRPr="009D0BC7" w:rsidRDefault="003227E6" w:rsidP="003227E6">
            <w:pPr>
              <w:spacing w:before="100" w:after="100"/>
              <w:rPr>
                <w:lang w:val="en-GB"/>
              </w:rPr>
            </w:pPr>
            <w:r w:rsidRPr="009D0BC7">
              <w:rPr>
                <w:lang w:val="en-GB"/>
              </w:rPr>
              <w:t>B</w:t>
            </w:r>
          </w:p>
        </w:tc>
        <w:tc>
          <w:tcPr>
            <w:tcW w:w="4395" w:type="dxa"/>
            <w:shd w:val="clear" w:color="auto" w:fill="F7CAAC" w:themeFill="accent2" w:themeFillTint="66"/>
            <w:vAlign w:val="center"/>
          </w:tcPr>
          <w:p w14:paraId="574D57C6" w14:textId="77777777" w:rsidR="003227E6" w:rsidRPr="009D0BC7" w:rsidRDefault="003227E6" w:rsidP="003227E6">
            <w:pPr>
              <w:spacing w:before="100" w:after="10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Actual new housing supply 2017-19</w:t>
            </w:r>
          </w:p>
        </w:tc>
        <w:tc>
          <w:tcPr>
            <w:tcW w:w="1984" w:type="dxa"/>
            <w:shd w:val="clear" w:color="auto" w:fill="F7CAAC" w:themeFill="accent2" w:themeFillTint="66"/>
            <w:vAlign w:val="center"/>
          </w:tcPr>
          <w:p w14:paraId="4D2D23EA" w14:textId="77777777" w:rsidR="003227E6" w:rsidRPr="009D0BC7" w:rsidRDefault="003227E6" w:rsidP="003227E6">
            <w:pPr>
              <w:spacing w:before="100" w:after="10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1,755</w:t>
            </w:r>
          </w:p>
        </w:tc>
        <w:tc>
          <w:tcPr>
            <w:tcW w:w="2075" w:type="dxa"/>
            <w:shd w:val="clear" w:color="auto" w:fill="F7CAAC" w:themeFill="accent2" w:themeFillTint="66"/>
            <w:vAlign w:val="center"/>
          </w:tcPr>
          <w:p w14:paraId="57C7B1CE" w14:textId="77777777" w:rsidR="003227E6" w:rsidRPr="009D0BC7" w:rsidRDefault="003227E6" w:rsidP="003227E6">
            <w:pPr>
              <w:spacing w:before="100" w:after="10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5,266</w:t>
            </w:r>
          </w:p>
        </w:tc>
      </w:tr>
      <w:tr w:rsidR="003227E6" w:rsidRPr="009D0BC7" w14:paraId="5BD3075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left w:val="none" w:sz="0" w:space="0" w:color="auto"/>
            </w:tcBorders>
            <w:shd w:val="clear" w:color="auto" w:fill="ED7D31" w:themeFill="accent2"/>
            <w:vAlign w:val="center"/>
          </w:tcPr>
          <w:p w14:paraId="628CEFF6" w14:textId="77777777" w:rsidR="003227E6" w:rsidRPr="009D0BC7" w:rsidRDefault="003227E6" w:rsidP="003227E6">
            <w:pPr>
              <w:spacing w:before="100" w:after="100"/>
              <w:rPr>
                <w:lang w:val="en-GB"/>
              </w:rPr>
            </w:pPr>
            <w:r w:rsidRPr="009D0BC7">
              <w:rPr>
                <w:lang w:val="en-GB"/>
              </w:rPr>
              <w:t>C</w:t>
            </w:r>
          </w:p>
        </w:tc>
        <w:tc>
          <w:tcPr>
            <w:tcW w:w="4395" w:type="dxa"/>
            <w:shd w:val="clear" w:color="auto" w:fill="FBE4D5" w:themeFill="accent2" w:themeFillTint="33"/>
            <w:vAlign w:val="center"/>
          </w:tcPr>
          <w:p w14:paraId="53DEA807" w14:textId="77777777" w:rsidR="003227E6" w:rsidRPr="009D0BC7" w:rsidRDefault="003227E6" w:rsidP="003227E6">
            <w:pPr>
              <w:spacing w:before="100" w:after="10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Homeless households, and estimated unmet demand as at Census 2016</w:t>
            </w:r>
          </w:p>
        </w:tc>
        <w:tc>
          <w:tcPr>
            <w:tcW w:w="1984" w:type="dxa"/>
            <w:shd w:val="clear" w:color="auto" w:fill="FBE4D5" w:themeFill="accent2" w:themeFillTint="33"/>
            <w:vAlign w:val="center"/>
          </w:tcPr>
          <w:p w14:paraId="1FE0F175"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N/A</w:t>
            </w:r>
          </w:p>
        </w:tc>
        <w:tc>
          <w:tcPr>
            <w:tcW w:w="2075" w:type="dxa"/>
            <w:shd w:val="clear" w:color="auto" w:fill="FBE4D5" w:themeFill="accent2" w:themeFillTint="33"/>
            <w:vAlign w:val="center"/>
          </w:tcPr>
          <w:p w14:paraId="139BD1F9" w14:textId="77777777" w:rsidR="003227E6" w:rsidRPr="009D0BC7" w:rsidRDefault="003227E6" w:rsidP="003227E6">
            <w:pPr>
              <w:spacing w:before="100" w:after="10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5,634</w:t>
            </w:r>
          </w:p>
        </w:tc>
      </w:tr>
      <w:tr w:rsidR="003227E6" w:rsidRPr="009D0BC7" w14:paraId="4976AB4B" w14:textId="77777777" w:rsidTr="003227E6">
        <w:tc>
          <w:tcPr>
            <w:cnfStyle w:val="001000000000" w:firstRow="0" w:lastRow="0" w:firstColumn="1" w:lastColumn="0" w:oddVBand="0" w:evenVBand="0" w:oddHBand="0" w:evenHBand="0" w:firstRowFirstColumn="0" w:firstRowLastColumn="0" w:lastRowFirstColumn="0" w:lastRowLastColumn="0"/>
            <w:tcW w:w="562" w:type="dxa"/>
            <w:tcBorders>
              <w:left w:val="none" w:sz="0" w:space="0" w:color="auto"/>
              <w:bottom w:val="none" w:sz="0" w:space="0" w:color="auto"/>
            </w:tcBorders>
            <w:shd w:val="clear" w:color="auto" w:fill="ED7D31" w:themeFill="accent2"/>
            <w:vAlign w:val="center"/>
          </w:tcPr>
          <w:p w14:paraId="49CD4BD4" w14:textId="77777777" w:rsidR="003227E6" w:rsidRPr="009D0BC7" w:rsidRDefault="003227E6" w:rsidP="003227E6">
            <w:pPr>
              <w:spacing w:before="100" w:after="100"/>
              <w:rPr>
                <w:lang w:val="en-GB"/>
              </w:rPr>
            </w:pPr>
            <w:r w:rsidRPr="009D0BC7">
              <w:rPr>
                <w:lang w:val="en-GB"/>
              </w:rPr>
              <w:t>D</w:t>
            </w:r>
          </w:p>
        </w:tc>
        <w:tc>
          <w:tcPr>
            <w:tcW w:w="4395" w:type="dxa"/>
            <w:shd w:val="clear" w:color="auto" w:fill="F7CAAC" w:themeFill="accent2" w:themeFillTint="66"/>
            <w:vAlign w:val="center"/>
          </w:tcPr>
          <w:p w14:paraId="63E2D8D5" w14:textId="77777777" w:rsidR="003227E6" w:rsidRPr="009D0BC7" w:rsidRDefault="003227E6" w:rsidP="003227E6">
            <w:pPr>
              <w:spacing w:before="100" w:after="10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Housing Demand 2020-31 =Total (A-B+C)/12</w:t>
            </w:r>
          </w:p>
        </w:tc>
        <w:tc>
          <w:tcPr>
            <w:tcW w:w="1984" w:type="dxa"/>
            <w:shd w:val="clear" w:color="auto" w:fill="F7CAAC" w:themeFill="accent2" w:themeFillTint="66"/>
            <w:vAlign w:val="center"/>
          </w:tcPr>
          <w:p w14:paraId="10A554E6" w14:textId="77777777" w:rsidR="003227E6" w:rsidRPr="009D0BC7" w:rsidRDefault="003227E6" w:rsidP="003227E6">
            <w:pPr>
              <w:spacing w:before="100" w:after="10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4,861</w:t>
            </w:r>
          </w:p>
        </w:tc>
        <w:tc>
          <w:tcPr>
            <w:tcW w:w="2075" w:type="dxa"/>
            <w:shd w:val="clear" w:color="auto" w:fill="F7CAAC" w:themeFill="accent2" w:themeFillTint="66"/>
            <w:vAlign w:val="center"/>
          </w:tcPr>
          <w:p w14:paraId="31B6B626" w14:textId="77777777" w:rsidR="003227E6" w:rsidRPr="009D0BC7" w:rsidRDefault="003227E6" w:rsidP="003227E6">
            <w:pPr>
              <w:spacing w:before="100" w:after="10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58,328</w:t>
            </w:r>
          </w:p>
        </w:tc>
      </w:tr>
    </w:tbl>
    <w:p w14:paraId="68962DC4" w14:textId="77777777" w:rsidR="003227E6" w:rsidRPr="009D0BC7" w:rsidRDefault="003227E6" w:rsidP="003227E6">
      <w:pPr>
        <w:rPr>
          <w:lang w:val="en-GB"/>
        </w:rPr>
      </w:pPr>
      <w:r w:rsidRPr="009D0BC7">
        <w:rPr>
          <w:lang w:val="en-GB"/>
        </w:rPr>
        <w:t>Source: Appendix 1 – Housing Demand and Housing Supply Targets, DHLGH.</w:t>
      </w:r>
    </w:p>
    <w:p w14:paraId="6466AA04" w14:textId="77777777" w:rsidR="003227E6" w:rsidRPr="009D0BC7" w:rsidRDefault="003227E6" w:rsidP="003227E6">
      <w:pPr>
        <w:pStyle w:val="Heading4"/>
      </w:pPr>
      <w:r w:rsidRPr="009D0BC7">
        <w:t>Circular Letter Housing 14/2021, Re: Housing Need and Demand Assessment (HNDA), DHLGH</w:t>
      </w:r>
    </w:p>
    <w:p w14:paraId="51955848" w14:textId="77777777" w:rsidR="003227E6" w:rsidRPr="009D0BC7" w:rsidRDefault="003227E6" w:rsidP="003227E6">
      <w:pPr>
        <w:rPr>
          <w:lang w:val="en-GB"/>
        </w:rPr>
      </w:pPr>
      <w:r w:rsidRPr="009D0BC7">
        <w:rPr>
          <w:lang w:val="en-GB"/>
        </w:rPr>
        <w:t xml:space="preserve">The Department’s Circular Letter, 14/2021 clarifies that a HNDA is to be used as the central evidence base to inform the housing strategy preparation (under section 94 of the Planning and Development Act 2000). </w:t>
      </w:r>
    </w:p>
    <w:p w14:paraId="6968B385" w14:textId="77777777" w:rsidR="003227E6" w:rsidRDefault="003227E6" w:rsidP="003227E6">
      <w:pPr>
        <w:rPr>
          <w:lang w:val="en-GB"/>
        </w:rPr>
      </w:pPr>
    </w:p>
    <w:p w14:paraId="70BBEEB3" w14:textId="77777777" w:rsidR="003227E6" w:rsidRDefault="003227E6" w:rsidP="003227E6">
      <w:pPr>
        <w:rPr>
          <w:lang w:val="en-GB"/>
        </w:rPr>
      </w:pPr>
    </w:p>
    <w:p w14:paraId="74C12CC1" w14:textId="77777777" w:rsidR="003227E6" w:rsidRPr="009D0BC7" w:rsidRDefault="003227E6" w:rsidP="003227E6">
      <w:pPr>
        <w:rPr>
          <w:lang w:val="en-GB"/>
        </w:rPr>
      </w:pPr>
      <w:r w:rsidRPr="009D0BC7">
        <w:rPr>
          <w:lang w:val="en-GB"/>
        </w:rPr>
        <w:lastRenderedPageBreak/>
        <w:t>The Circular letter further clarifies that the ESRI NPF Scenario Housing Supply Targets of December 2020 (see above) facilitate decisions regarding new housing supply targets for the six year period of development plans that are being formulated currently and that decisions on new housing supply targets are to be determined in advance of the full integration of new HNDA methodology into the housing strategy preparation process. Planning authorities are therefore advised to ensure that the relevant Housing Supply Target determined through applying the Housing Supply Target Methodology for Development Planning is used as the basis for the development plan process.</w:t>
      </w:r>
    </w:p>
    <w:p w14:paraId="31DEDF53" w14:textId="77777777" w:rsidR="003227E6" w:rsidRPr="009D0BC7" w:rsidRDefault="003227E6" w:rsidP="003227E6">
      <w:pPr>
        <w:rPr>
          <w:lang w:val="en-GB"/>
        </w:rPr>
      </w:pPr>
      <w:r w:rsidRPr="009D0BC7">
        <w:rPr>
          <w:lang w:val="en-GB"/>
        </w:rPr>
        <w:t>In this regard, ‘Guidance on the Preparation of a Housing Need and Demand Assessment’ issued by DHLGH and accompanying Circular Letter, 14/2021 provides detail on a consistent HNDA methodology that can provide local authorities with the necessary baseline information for the making of their housing strategies as they move through their development plan process.</w:t>
      </w:r>
    </w:p>
    <w:p w14:paraId="4E2A4CB1" w14:textId="77777777" w:rsidR="003227E6" w:rsidRPr="009D0BC7" w:rsidRDefault="003227E6" w:rsidP="003227E6">
      <w:pPr>
        <w:pStyle w:val="Heading4"/>
      </w:pPr>
      <w:r w:rsidRPr="009D0BC7">
        <w:t>The Eastern and Midland Regional Spatial and Economic Strategy 2019-2031</w:t>
      </w:r>
    </w:p>
    <w:p w14:paraId="47CCFE76" w14:textId="77777777" w:rsidR="003227E6" w:rsidRPr="009D0BC7" w:rsidRDefault="003227E6" w:rsidP="003227E6">
      <w:pPr>
        <w:rPr>
          <w:lang w:val="en-GB"/>
        </w:rPr>
      </w:pPr>
      <w:r w:rsidRPr="009D0BC7">
        <w:rPr>
          <w:lang w:val="en-GB"/>
        </w:rPr>
        <w:t>The Regional Spatial and Economic Strategy (RSES) for the EMRA area sets out a strategic plan and investment framework to shape development and manage planning in the Region. The RSES contains 16 Regional Strategic Outcomes (RSOs), which are aligned with the NPF and also sets out a suite of Regional Policy Objectives (RPOs).</w:t>
      </w:r>
    </w:p>
    <w:p w14:paraId="1E4ADEBE" w14:textId="77777777" w:rsidR="003227E6" w:rsidRPr="009D0BC7" w:rsidRDefault="003227E6" w:rsidP="003227E6">
      <w:pPr>
        <w:rPr>
          <w:lang w:val="en-GB"/>
        </w:rPr>
      </w:pPr>
      <w:r w:rsidRPr="009D0BC7">
        <w:rPr>
          <w:lang w:val="en-GB"/>
        </w:rPr>
        <w:t>The growth strategy for the region supports the continued sustainable growth of Dublin and its transition to a low carbon, climate resilient and environmentally sensitive region in accordance with the Dublin Metropolitan Area Strategic Plan (MASP), which is contained in the RSES. The RSES sets out specific population projections for Dublin City Council up to 2031 as per Table 3.</w:t>
      </w:r>
    </w:p>
    <w:p w14:paraId="394FEBC0" w14:textId="02448FDD" w:rsidR="003227E6" w:rsidRPr="00106345" w:rsidRDefault="003227E6" w:rsidP="003227E6">
      <w:pPr>
        <w:pStyle w:val="Caption"/>
        <w:keepNext/>
        <w:tabs>
          <w:tab w:val="left" w:pos="1418"/>
        </w:tabs>
        <w:spacing w:after="100"/>
        <w:ind w:left="1418" w:hanging="1418"/>
        <w:rPr>
          <w:smallCaps/>
          <w:color w:val="auto"/>
          <w:sz w:val="24"/>
          <w:szCs w:val="24"/>
        </w:rPr>
      </w:pPr>
      <w:bookmarkStart w:id="36" w:name="_Toc83121838"/>
      <w:bookmarkStart w:id="37" w:name="_Toc121135941"/>
      <w:bookmarkStart w:id="38" w:name="_Toc121227432"/>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w:t>
      </w:r>
      <w:r w:rsidRPr="00106345">
        <w:rPr>
          <w:smallCaps/>
          <w:color w:val="auto"/>
          <w:sz w:val="24"/>
          <w:szCs w:val="24"/>
        </w:rPr>
        <w:fldChar w:fldCharType="end"/>
      </w:r>
      <w:r w:rsidRPr="00106345">
        <w:rPr>
          <w:color w:val="auto"/>
          <w:sz w:val="24"/>
          <w:szCs w:val="24"/>
        </w:rPr>
        <w:t>:</w:t>
      </w:r>
      <w:r w:rsidRPr="00106345">
        <w:rPr>
          <w:color w:val="auto"/>
          <w:sz w:val="24"/>
          <w:szCs w:val="24"/>
        </w:rPr>
        <w:tab/>
        <w:t>RSES Baseline Population Projections for Dublin City Council, 2016-2031</w:t>
      </w:r>
      <w:bookmarkEnd w:id="36"/>
      <w:bookmarkEnd w:id="37"/>
      <w:bookmarkEnd w:id="38"/>
    </w:p>
    <w:tbl>
      <w:tblPr>
        <w:tblStyle w:val="GridTable5Dark-Accent1"/>
        <w:tblW w:w="0" w:type="auto"/>
        <w:shd w:val="clear" w:color="auto" w:fill="FBE4D5" w:themeFill="accent2" w:themeFillTint="33"/>
        <w:tblLook w:val="04A0" w:firstRow="1" w:lastRow="0" w:firstColumn="1" w:lastColumn="0" w:noHBand="0" w:noVBand="1"/>
        <w:tblCaption w:val="RSES Baseline Population Projections for Dublin City Council, 2016-2031"/>
      </w:tblPr>
      <w:tblGrid>
        <w:gridCol w:w="2254"/>
        <w:gridCol w:w="2254"/>
        <w:gridCol w:w="2254"/>
        <w:gridCol w:w="2254"/>
      </w:tblGrid>
      <w:tr w:rsidR="003227E6" w:rsidRPr="009D0BC7" w14:paraId="6C78C8D8"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tcBorders>
              <w:top w:val="none" w:sz="0" w:space="0" w:color="auto"/>
              <w:left w:val="none" w:sz="0" w:space="0" w:color="auto"/>
              <w:right w:val="none" w:sz="0" w:space="0" w:color="auto"/>
            </w:tcBorders>
            <w:shd w:val="clear" w:color="auto" w:fill="ED7D31" w:themeFill="accent2"/>
            <w:vAlign w:val="center"/>
          </w:tcPr>
          <w:p w14:paraId="4A13FE97" w14:textId="77777777" w:rsidR="003227E6" w:rsidRPr="009D0BC7" w:rsidRDefault="003227E6" w:rsidP="003227E6">
            <w:pPr>
              <w:spacing w:before="50" w:after="50"/>
              <w:rPr>
                <w:lang w:val="en-GB"/>
              </w:rPr>
            </w:pPr>
            <w:r w:rsidRPr="009D0BC7">
              <w:rPr>
                <w:lang w:val="en-GB"/>
              </w:rPr>
              <w:t>Dublin City Council</w:t>
            </w:r>
          </w:p>
        </w:tc>
        <w:tc>
          <w:tcPr>
            <w:tcW w:w="2254" w:type="dxa"/>
            <w:tcBorders>
              <w:top w:val="none" w:sz="0" w:space="0" w:color="auto"/>
              <w:left w:val="none" w:sz="0" w:space="0" w:color="auto"/>
              <w:right w:val="none" w:sz="0" w:space="0" w:color="auto"/>
            </w:tcBorders>
            <w:shd w:val="clear" w:color="auto" w:fill="ED7D31" w:themeFill="accent2"/>
            <w:vAlign w:val="center"/>
          </w:tcPr>
          <w:p w14:paraId="7C1AB886"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2016</w:t>
            </w:r>
          </w:p>
        </w:tc>
        <w:tc>
          <w:tcPr>
            <w:tcW w:w="2254" w:type="dxa"/>
            <w:tcBorders>
              <w:top w:val="none" w:sz="0" w:space="0" w:color="auto"/>
              <w:left w:val="none" w:sz="0" w:space="0" w:color="auto"/>
              <w:right w:val="none" w:sz="0" w:space="0" w:color="auto"/>
            </w:tcBorders>
            <w:shd w:val="clear" w:color="auto" w:fill="ED7D31" w:themeFill="accent2"/>
            <w:vAlign w:val="center"/>
          </w:tcPr>
          <w:p w14:paraId="2825EC6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2026 low - 2026 high</w:t>
            </w:r>
          </w:p>
        </w:tc>
        <w:tc>
          <w:tcPr>
            <w:tcW w:w="2254" w:type="dxa"/>
            <w:tcBorders>
              <w:top w:val="none" w:sz="0" w:space="0" w:color="auto"/>
              <w:left w:val="none" w:sz="0" w:space="0" w:color="auto"/>
              <w:right w:val="none" w:sz="0" w:space="0" w:color="auto"/>
            </w:tcBorders>
            <w:shd w:val="clear" w:color="auto" w:fill="ED7D31" w:themeFill="accent2"/>
            <w:vAlign w:val="center"/>
          </w:tcPr>
          <w:p w14:paraId="51EC2CA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2031 low - 2031 high</w:t>
            </w:r>
          </w:p>
        </w:tc>
      </w:tr>
      <w:tr w:rsidR="003227E6" w:rsidRPr="009D0BC7" w14:paraId="266FC6A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tcBorders>
              <w:left w:val="none" w:sz="0" w:space="0" w:color="auto"/>
              <w:bottom w:val="none" w:sz="0" w:space="0" w:color="auto"/>
            </w:tcBorders>
            <w:shd w:val="clear" w:color="auto" w:fill="FBE4D5" w:themeFill="accent2" w:themeFillTint="33"/>
            <w:vAlign w:val="center"/>
          </w:tcPr>
          <w:p w14:paraId="70BDF4B0" w14:textId="77777777" w:rsidR="003227E6" w:rsidRPr="009D0BC7" w:rsidRDefault="003227E6" w:rsidP="003227E6">
            <w:pPr>
              <w:spacing w:before="50" w:after="50"/>
              <w:rPr>
                <w:b w:val="0"/>
                <w:lang w:val="en-GB"/>
              </w:rPr>
            </w:pPr>
          </w:p>
        </w:tc>
        <w:tc>
          <w:tcPr>
            <w:tcW w:w="2254" w:type="dxa"/>
            <w:shd w:val="clear" w:color="auto" w:fill="FBE4D5" w:themeFill="accent2" w:themeFillTint="33"/>
            <w:vAlign w:val="center"/>
          </w:tcPr>
          <w:p w14:paraId="4260E54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554,500</w:t>
            </w:r>
          </w:p>
        </w:tc>
        <w:tc>
          <w:tcPr>
            <w:tcW w:w="2254" w:type="dxa"/>
            <w:shd w:val="clear" w:color="auto" w:fill="FBE4D5" w:themeFill="accent2" w:themeFillTint="33"/>
            <w:vAlign w:val="center"/>
          </w:tcPr>
          <w:p w14:paraId="1A4860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613,000 - 625,000</w:t>
            </w:r>
          </w:p>
        </w:tc>
        <w:tc>
          <w:tcPr>
            <w:tcW w:w="2254" w:type="dxa"/>
            <w:shd w:val="clear" w:color="auto" w:fill="FBE4D5" w:themeFill="accent2" w:themeFillTint="33"/>
            <w:vAlign w:val="center"/>
          </w:tcPr>
          <w:p w14:paraId="659BD60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638,500 - 655,000</w:t>
            </w:r>
          </w:p>
        </w:tc>
      </w:tr>
    </w:tbl>
    <w:p w14:paraId="2924E044" w14:textId="77777777" w:rsidR="003227E6" w:rsidRPr="009D0BC7" w:rsidRDefault="003227E6" w:rsidP="003227E6">
      <w:pPr>
        <w:rPr>
          <w:lang w:val="en-GB"/>
        </w:rPr>
      </w:pPr>
      <w:r w:rsidRPr="009D0BC7">
        <w:rPr>
          <w:lang w:val="en-GB"/>
        </w:rPr>
        <w:t>Source: EMRA (2019) RSES, Appendix B Strategic Planning Area (SPA) and County Population Tables.</w:t>
      </w:r>
    </w:p>
    <w:p w14:paraId="06BC6441" w14:textId="77777777" w:rsidR="003227E6" w:rsidRPr="009D0BC7" w:rsidRDefault="003227E6" w:rsidP="003227E6">
      <w:pPr>
        <w:rPr>
          <w:lang w:val="en-GB"/>
        </w:rPr>
      </w:pPr>
      <w:r w:rsidRPr="009D0BC7">
        <w:rPr>
          <w:lang w:val="en-GB"/>
        </w:rPr>
        <w:t>Section 9.3 of the RSES addresses the issue of housing and regeneration, focusing on housing supply and affordability, housing tenure and homelessness. The provision of affordable, appropriate and adaptable accommodation is identified as a key challenge facing the Eastern and Midland Region.</w:t>
      </w:r>
    </w:p>
    <w:p w14:paraId="045EB309" w14:textId="77777777" w:rsidR="003227E6" w:rsidRDefault="003227E6" w:rsidP="003227E6">
      <w:pPr>
        <w:rPr>
          <w:lang w:val="en-GB"/>
        </w:rPr>
      </w:pPr>
      <w:r w:rsidRPr="009D0BC7">
        <w:rPr>
          <w:lang w:val="en-GB"/>
        </w:rPr>
        <w:t xml:space="preserve">The importance of rigorously assessing housing need is also emphasised. </w:t>
      </w:r>
    </w:p>
    <w:p w14:paraId="40071432" w14:textId="77777777" w:rsidR="003227E6" w:rsidRPr="009D0BC7" w:rsidRDefault="003227E6" w:rsidP="003227E6">
      <w:pPr>
        <w:rPr>
          <w:lang w:val="en-GB"/>
        </w:rPr>
      </w:pPr>
      <w:r w:rsidRPr="009D0BC7">
        <w:rPr>
          <w:lang w:val="en-GB"/>
        </w:rPr>
        <w:lastRenderedPageBreak/>
        <w:t>To this end, the RSES references NPO 37 on the preparation of Housing Need Demand Assessments, stating that a Regional HNDA is appropriate for the four Dublin local authorities, pending statutory guidance on the matter.</w:t>
      </w:r>
    </w:p>
    <w:p w14:paraId="6A9E9748" w14:textId="77777777" w:rsidR="003227E6" w:rsidRPr="009D0BC7" w:rsidRDefault="003227E6" w:rsidP="003227E6">
      <w:pPr>
        <w:rPr>
          <w:lang w:val="en-GB"/>
        </w:rPr>
      </w:pPr>
      <w:r w:rsidRPr="009D0BC7">
        <w:rPr>
          <w:lang w:val="en-GB"/>
        </w:rPr>
        <w:t xml:space="preserve">Regional Policy Objective (RPO) 9.5 provides to “support local authorities, either individually or combined, in the provision of a Housing Need Demand Assessment that will inform housing policy that provides for diverse housing demand and is in accordance with statutory guidelines”. The RSES goes on to note that new statutory guidelines on development plans will be provided in relation to housing provision and the gathering of housing data. </w:t>
      </w:r>
    </w:p>
    <w:p w14:paraId="611E8C2E" w14:textId="77777777" w:rsidR="003227E6" w:rsidRPr="009D0BC7" w:rsidRDefault="003227E6" w:rsidP="003227E6">
      <w:pPr>
        <w:pStyle w:val="Heading3"/>
      </w:pPr>
      <w:bookmarkStart w:id="39" w:name="_Toc82595556"/>
      <w:bookmarkStart w:id="40" w:name="_Toc121143246"/>
      <w:r w:rsidRPr="009D0BC7">
        <w:t>3.3</w:t>
      </w:r>
      <w:r w:rsidRPr="009D0BC7">
        <w:tab/>
        <w:t>National Housing Policy</w:t>
      </w:r>
      <w:bookmarkEnd w:id="39"/>
      <w:bookmarkEnd w:id="40"/>
      <w:r w:rsidRPr="009D0BC7">
        <w:t xml:space="preserve"> </w:t>
      </w:r>
    </w:p>
    <w:p w14:paraId="6BF4B78B" w14:textId="77777777" w:rsidR="003227E6" w:rsidRPr="009D0BC7" w:rsidRDefault="003227E6" w:rsidP="003227E6">
      <w:pPr>
        <w:pStyle w:val="Heading4"/>
      </w:pPr>
      <w:r w:rsidRPr="009D0BC7">
        <w:t>Programme for Government: Our Shared Future (2020)</w:t>
      </w:r>
    </w:p>
    <w:p w14:paraId="263252D9" w14:textId="77777777" w:rsidR="003227E6" w:rsidRPr="009D0BC7" w:rsidRDefault="003227E6" w:rsidP="003227E6">
      <w:pPr>
        <w:rPr>
          <w:lang w:eastAsia="en-IE"/>
        </w:rPr>
      </w:pPr>
      <w:r w:rsidRPr="009D0BC7">
        <w:rPr>
          <w:lang w:eastAsia="en-IE"/>
        </w:rPr>
        <w:t>The ‘Programme for Government: Our Shared Future’ was published in June 2020 and sets out key goals the Government will pursue over its term. This Programme places emphasis on housing policy through the ‘Housing for All’ mission and is based on eight pillars setting a five-year vision for housing policy:</w:t>
      </w:r>
    </w:p>
    <w:p w14:paraId="73A11257" w14:textId="77777777" w:rsidR="003227E6" w:rsidRPr="009D0BC7" w:rsidRDefault="003227E6" w:rsidP="009001DD">
      <w:pPr>
        <w:pStyle w:val="ListParagraph"/>
        <w:numPr>
          <w:ilvl w:val="0"/>
          <w:numId w:val="36"/>
        </w:numPr>
        <w:spacing w:after="0"/>
        <w:rPr>
          <w:lang w:eastAsia="en-IE"/>
        </w:rPr>
      </w:pPr>
      <w:r w:rsidRPr="009D0BC7">
        <w:rPr>
          <w:lang w:eastAsia="en-IE"/>
        </w:rPr>
        <w:t>Put affordability at the heart of the housing system.</w:t>
      </w:r>
    </w:p>
    <w:p w14:paraId="054986B3" w14:textId="77777777" w:rsidR="003227E6" w:rsidRPr="009D0BC7" w:rsidRDefault="003227E6" w:rsidP="009001DD">
      <w:pPr>
        <w:pStyle w:val="ListParagraph"/>
        <w:numPr>
          <w:ilvl w:val="0"/>
          <w:numId w:val="36"/>
        </w:numPr>
        <w:spacing w:after="0"/>
        <w:rPr>
          <w:lang w:eastAsia="en-IE"/>
        </w:rPr>
      </w:pPr>
      <w:r w:rsidRPr="009D0BC7">
        <w:rPr>
          <w:lang w:eastAsia="en-IE"/>
        </w:rPr>
        <w:t>Prioritise the increased supply of public, social and affordable homes.</w:t>
      </w:r>
    </w:p>
    <w:p w14:paraId="70C13480" w14:textId="77777777" w:rsidR="003227E6" w:rsidRPr="009D0BC7" w:rsidRDefault="003227E6" w:rsidP="009001DD">
      <w:pPr>
        <w:pStyle w:val="ListParagraph"/>
        <w:numPr>
          <w:ilvl w:val="0"/>
          <w:numId w:val="36"/>
        </w:numPr>
        <w:spacing w:after="0"/>
        <w:rPr>
          <w:lang w:eastAsia="en-IE"/>
        </w:rPr>
      </w:pPr>
      <w:r w:rsidRPr="009D0BC7">
        <w:rPr>
          <w:lang w:eastAsia="en-IE"/>
        </w:rPr>
        <w:t>Progress a State-backed affordable home purchase scheme to promote home ownership.</w:t>
      </w:r>
    </w:p>
    <w:p w14:paraId="3F080A89" w14:textId="77777777" w:rsidR="003227E6" w:rsidRPr="009D0BC7" w:rsidRDefault="003227E6" w:rsidP="009001DD">
      <w:pPr>
        <w:pStyle w:val="ListParagraph"/>
        <w:numPr>
          <w:ilvl w:val="0"/>
          <w:numId w:val="36"/>
        </w:numPr>
        <w:spacing w:after="0"/>
        <w:rPr>
          <w:lang w:eastAsia="en-IE"/>
        </w:rPr>
      </w:pPr>
      <w:r w:rsidRPr="009D0BC7">
        <w:rPr>
          <w:lang w:eastAsia="en-IE"/>
        </w:rPr>
        <w:t>Increase the social housing stock by more than 50,000, with an emphasis on new builds.</w:t>
      </w:r>
    </w:p>
    <w:p w14:paraId="3289034F" w14:textId="77777777" w:rsidR="003227E6" w:rsidRPr="009D0BC7" w:rsidRDefault="003227E6" w:rsidP="009001DD">
      <w:pPr>
        <w:pStyle w:val="ListParagraph"/>
        <w:numPr>
          <w:ilvl w:val="0"/>
          <w:numId w:val="36"/>
        </w:numPr>
        <w:spacing w:after="0"/>
        <w:rPr>
          <w:lang w:eastAsia="en-IE"/>
        </w:rPr>
      </w:pPr>
      <w:r w:rsidRPr="009D0BC7">
        <w:rPr>
          <w:lang w:eastAsia="en-IE"/>
        </w:rPr>
        <w:t>Tackle homelessness.</w:t>
      </w:r>
    </w:p>
    <w:p w14:paraId="4D50C9DC" w14:textId="77777777" w:rsidR="003227E6" w:rsidRPr="009D0BC7" w:rsidRDefault="003227E6" w:rsidP="009001DD">
      <w:pPr>
        <w:pStyle w:val="ListParagraph"/>
        <w:numPr>
          <w:ilvl w:val="0"/>
          <w:numId w:val="36"/>
        </w:numPr>
        <w:spacing w:after="0"/>
        <w:rPr>
          <w:lang w:eastAsia="en-IE"/>
        </w:rPr>
      </w:pPr>
      <w:r w:rsidRPr="009D0BC7">
        <w:rPr>
          <w:lang w:eastAsia="en-IE"/>
        </w:rPr>
        <w:t>Ensure local authorities are central to delivering housing.</w:t>
      </w:r>
    </w:p>
    <w:p w14:paraId="2F5CE6CC" w14:textId="77777777" w:rsidR="003227E6" w:rsidRPr="009D0BC7" w:rsidRDefault="003227E6" w:rsidP="009001DD">
      <w:pPr>
        <w:pStyle w:val="ListParagraph"/>
        <w:numPr>
          <w:ilvl w:val="0"/>
          <w:numId w:val="36"/>
        </w:numPr>
        <w:spacing w:after="0"/>
        <w:rPr>
          <w:lang w:eastAsia="en-IE"/>
        </w:rPr>
      </w:pPr>
      <w:r w:rsidRPr="009D0BC7">
        <w:rPr>
          <w:lang w:eastAsia="en-IE"/>
        </w:rPr>
        <w:t>Work with the private sector to ensure an appropriate mix and type of housing is provided nationally.</w:t>
      </w:r>
    </w:p>
    <w:p w14:paraId="1A0EECD7" w14:textId="77777777" w:rsidR="003227E6" w:rsidRPr="009D0BC7" w:rsidRDefault="003227E6" w:rsidP="009001DD">
      <w:pPr>
        <w:pStyle w:val="ListParagraph"/>
        <w:numPr>
          <w:ilvl w:val="0"/>
          <w:numId w:val="36"/>
        </w:numPr>
        <w:spacing w:after="0"/>
        <w:rPr>
          <w:lang w:eastAsia="en-IE"/>
        </w:rPr>
      </w:pPr>
      <w:r w:rsidRPr="009D0BC7">
        <w:rPr>
          <w:lang w:eastAsia="en-IE"/>
        </w:rPr>
        <w:t>Improve the supply and affordability of rental accommodation and the security of tenure for renters.</w:t>
      </w:r>
    </w:p>
    <w:p w14:paraId="49A0A795" w14:textId="77777777" w:rsidR="003227E6" w:rsidRPr="009D0BC7" w:rsidRDefault="003227E6" w:rsidP="003227E6">
      <w:pPr>
        <w:spacing w:after="0"/>
        <w:rPr>
          <w:lang w:eastAsia="en-IE"/>
        </w:rPr>
      </w:pPr>
    </w:p>
    <w:p w14:paraId="3349D0CD" w14:textId="77777777" w:rsidR="003227E6" w:rsidRPr="009D0BC7" w:rsidRDefault="003227E6" w:rsidP="003227E6">
      <w:pPr>
        <w:spacing w:after="0"/>
        <w:rPr>
          <w:lang w:eastAsia="en-IE"/>
        </w:rPr>
      </w:pPr>
      <w:r w:rsidRPr="009D0BC7">
        <w:rPr>
          <w:lang w:eastAsia="en-IE"/>
        </w:rPr>
        <w:t xml:space="preserve">The Government has expanded on the ‘Housing for All’ mission with the publication of Housing for All: A new Housing Plan for Ireland in September 2021. Housing for All replaces Rebuilding Ireland as the main national housing plan to 2030. </w:t>
      </w:r>
    </w:p>
    <w:p w14:paraId="31DC21DD" w14:textId="77777777" w:rsidR="003227E6" w:rsidRPr="009D0BC7" w:rsidRDefault="003227E6" w:rsidP="003227E6">
      <w:pPr>
        <w:pStyle w:val="Heading4"/>
      </w:pPr>
      <w:r w:rsidRPr="009D0BC7">
        <w:t xml:space="preserve">Housing for All - a New Housing Plan for Ireland (Sept 2021) </w:t>
      </w:r>
    </w:p>
    <w:p w14:paraId="650BE982" w14:textId="77777777" w:rsidR="003227E6" w:rsidRPr="009D0BC7" w:rsidRDefault="003227E6" w:rsidP="003227E6">
      <w:pPr>
        <w:rPr>
          <w:lang w:val="en-GB"/>
        </w:rPr>
      </w:pPr>
      <w:r w:rsidRPr="009D0BC7">
        <w:rPr>
          <w:lang w:val="en-GB"/>
        </w:rPr>
        <w:t xml:space="preserve">The government’s vision for the housing system over the longer term is to achieve a steady supply of housing in the right locations with economic, social and environmental sustainability built into the system. Launched in September 2021, ‘Housing for All - a New Housing Plan for Ireland’ is the government’s housing plan to 2030. It is a multi-annual, multi-billion euro plan which seeks to improve Ireland’s housing system and deliver more homes of all types for people with different housing needs. The plan aims to satisfy demand for housing across four tenures – affordable, social, private rental and private ownership. The plan estimates that </w:t>
      </w:r>
      <w:r w:rsidRPr="009D0BC7">
        <w:rPr>
          <w:lang w:val="en-GB"/>
        </w:rPr>
        <w:lastRenderedPageBreak/>
        <w:t>that Ireland will need an average of 33,000 new homes to be provided each year from 2021 to 2030 to meet targets set out for additional households, as outlined in the National Planning Framework. This will include over 10,000 social homes each year over the next five years, with 9,500 of these being new-builds, and an average of 6,000 affordable homes for purchase or rent.</w:t>
      </w:r>
      <w:r w:rsidRPr="009D0BC7">
        <w:t xml:space="preserve"> </w:t>
      </w:r>
      <w:r w:rsidRPr="009D0BC7">
        <w:rPr>
          <w:lang w:val="en-GB"/>
        </w:rPr>
        <w:t>The projected housing output is given in Table 3.1 below.</w:t>
      </w:r>
    </w:p>
    <w:p w14:paraId="150A1258" w14:textId="77777777" w:rsidR="003227E6" w:rsidRPr="009D0BC7" w:rsidRDefault="003227E6" w:rsidP="003227E6">
      <w:pPr>
        <w:spacing w:after="160" w:line="259" w:lineRule="auto"/>
        <w:rPr>
          <w:b/>
          <w:lang w:val="en-GB"/>
        </w:rPr>
      </w:pPr>
      <w:r w:rsidRPr="009D0BC7">
        <w:rPr>
          <w:b/>
          <w:lang w:val="en-GB"/>
        </w:rPr>
        <w:br w:type="page"/>
      </w:r>
    </w:p>
    <w:p w14:paraId="3E6E85F2" w14:textId="7D670B64" w:rsidR="003227E6" w:rsidRPr="00106345" w:rsidRDefault="003227E6" w:rsidP="003227E6">
      <w:pPr>
        <w:pStyle w:val="Caption"/>
        <w:keepNext/>
        <w:tabs>
          <w:tab w:val="left" w:pos="1418"/>
        </w:tabs>
        <w:spacing w:after="100"/>
        <w:ind w:left="1418" w:hanging="1418"/>
        <w:rPr>
          <w:smallCaps/>
          <w:color w:val="auto"/>
          <w:sz w:val="24"/>
          <w:szCs w:val="24"/>
        </w:rPr>
      </w:pPr>
      <w:bookmarkStart w:id="41" w:name="_Toc83121839"/>
      <w:bookmarkStart w:id="42" w:name="_Toc121135942"/>
      <w:bookmarkStart w:id="43" w:name="_Toc121227433"/>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\r 3 </w:instrText>
      </w:r>
      <w:r w:rsidRPr="00106345">
        <w:rPr>
          <w:smallCaps/>
          <w:color w:val="auto"/>
          <w:sz w:val="24"/>
          <w:szCs w:val="24"/>
        </w:rPr>
        <w:fldChar w:fldCharType="separate"/>
      </w:r>
      <w:r w:rsidR="0085474E">
        <w:rPr>
          <w:noProof/>
          <w:color w:val="auto"/>
          <w:sz w:val="24"/>
          <w:szCs w:val="24"/>
        </w:rPr>
        <w:t>3</w:t>
      </w:r>
      <w:r w:rsidRPr="00106345">
        <w:rPr>
          <w:smallCaps/>
          <w:color w:val="auto"/>
          <w:sz w:val="24"/>
          <w:szCs w:val="24"/>
        </w:rPr>
        <w:fldChar w:fldCharType="end"/>
      </w:r>
      <w:r w:rsidRPr="00106345">
        <w:rPr>
          <w:color w:val="auto"/>
          <w:sz w:val="24"/>
          <w:szCs w:val="24"/>
        </w:rPr>
        <w:t>-1:</w:t>
      </w:r>
      <w:r w:rsidRPr="00106345">
        <w:rPr>
          <w:color w:val="auto"/>
          <w:sz w:val="24"/>
          <w:szCs w:val="24"/>
        </w:rPr>
        <w:tab/>
        <w:t>Projected Housing Output (New Build) 2022- 2030</w:t>
      </w:r>
      <w:bookmarkEnd w:id="41"/>
      <w:bookmarkEnd w:id="42"/>
      <w:bookmarkEnd w:id="43"/>
    </w:p>
    <w:tbl>
      <w:tblPr>
        <w:tblStyle w:val="GridTable5Dark-Accent2"/>
        <w:tblW w:w="9209" w:type="dxa"/>
        <w:tblLook w:val="04A0" w:firstRow="1" w:lastRow="0" w:firstColumn="1" w:lastColumn="0" w:noHBand="0" w:noVBand="1"/>
        <w:tblCaption w:val="Projected Housing Output (New Build) 2022- 2030"/>
      </w:tblPr>
      <w:tblGrid>
        <w:gridCol w:w="1305"/>
        <w:gridCol w:w="885"/>
        <w:gridCol w:w="885"/>
        <w:gridCol w:w="885"/>
        <w:gridCol w:w="885"/>
        <w:gridCol w:w="885"/>
        <w:gridCol w:w="885"/>
        <w:gridCol w:w="885"/>
        <w:gridCol w:w="885"/>
        <w:gridCol w:w="885"/>
      </w:tblGrid>
      <w:tr w:rsidR="003227E6" w:rsidRPr="009D0BC7" w14:paraId="75019992"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Borders>
              <w:top w:val="none" w:sz="0" w:space="0" w:color="auto"/>
              <w:left w:val="none" w:sz="0" w:space="0" w:color="auto"/>
              <w:right w:val="none" w:sz="0" w:space="0" w:color="auto"/>
            </w:tcBorders>
            <w:vAlign w:val="center"/>
          </w:tcPr>
          <w:p w14:paraId="311575CC" w14:textId="77777777" w:rsidR="003227E6" w:rsidRPr="009D0BC7" w:rsidRDefault="003227E6" w:rsidP="003227E6">
            <w:pPr>
              <w:spacing w:before="50" w:after="50"/>
              <w:rPr>
                <w:lang w:val="en-GB"/>
              </w:rPr>
            </w:pPr>
            <w:r w:rsidRPr="009D0BC7">
              <w:rPr>
                <w:lang w:val="en-GB"/>
              </w:rPr>
              <w:t>Tenure</w:t>
            </w:r>
          </w:p>
        </w:tc>
        <w:tc>
          <w:tcPr>
            <w:tcW w:w="861" w:type="dxa"/>
            <w:tcBorders>
              <w:top w:val="none" w:sz="0" w:space="0" w:color="auto"/>
              <w:left w:val="none" w:sz="0" w:space="0" w:color="auto"/>
              <w:right w:val="none" w:sz="0" w:space="0" w:color="auto"/>
            </w:tcBorders>
            <w:vAlign w:val="center"/>
          </w:tcPr>
          <w:p w14:paraId="1F54E7A1"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2022</w:t>
            </w:r>
          </w:p>
        </w:tc>
        <w:tc>
          <w:tcPr>
            <w:tcW w:w="861" w:type="dxa"/>
            <w:tcBorders>
              <w:top w:val="none" w:sz="0" w:space="0" w:color="auto"/>
              <w:left w:val="none" w:sz="0" w:space="0" w:color="auto"/>
              <w:right w:val="none" w:sz="0" w:space="0" w:color="auto"/>
            </w:tcBorders>
            <w:vAlign w:val="center"/>
          </w:tcPr>
          <w:p w14:paraId="1746E122"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2023</w:t>
            </w:r>
          </w:p>
        </w:tc>
        <w:tc>
          <w:tcPr>
            <w:tcW w:w="861" w:type="dxa"/>
            <w:tcBorders>
              <w:top w:val="none" w:sz="0" w:space="0" w:color="auto"/>
              <w:left w:val="none" w:sz="0" w:space="0" w:color="auto"/>
              <w:right w:val="none" w:sz="0" w:space="0" w:color="auto"/>
            </w:tcBorders>
            <w:vAlign w:val="center"/>
          </w:tcPr>
          <w:p w14:paraId="1537A06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2024</w:t>
            </w:r>
          </w:p>
        </w:tc>
        <w:tc>
          <w:tcPr>
            <w:tcW w:w="861" w:type="dxa"/>
            <w:tcBorders>
              <w:top w:val="none" w:sz="0" w:space="0" w:color="auto"/>
              <w:left w:val="none" w:sz="0" w:space="0" w:color="auto"/>
              <w:right w:val="none" w:sz="0" w:space="0" w:color="auto"/>
            </w:tcBorders>
            <w:vAlign w:val="center"/>
          </w:tcPr>
          <w:p w14:paraId="121275F4"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2025</w:t>
            </w:r>
          </w:p>
        </w:tc>
        <w:tc>
          <w:tcPr>
            <w:tcW w:w="861" w:type="dxa"/>
            <w:tcBorders>
              <w:top w:val="none" w:sz="0" w:space="0" w:color="auto"/>
              <w:left w:val="none" w:sz="0" w:space="0" w:color="auto"/>
              <w:right w:val="none" w:sz="0" w:space="0" w:color="auto"/>
            </w:tcBorders>
            <w:vAlign w:val="center"/>
          </w:tcPr>
          <w:p w14:paraId="6943CAE2"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2026</w:t>
            </w:r>
          </w:p>
        </w:tc>
        <w:tc>
          <w:tcPr>
            <w:tcW w:w="861" w:type="dxa"/>
            <w:tcBorders>
              <w:top w:val="none" w:sz="0" w:space="0" w:color="auto"/>
              <w:left w:val="none" w:sz="0" w:space="0" w:color="auto"/>
              <w:right w:val="none" w:sz="0" w:space="0" w:color="auto"/>
            </w:tcBorders>
            <w:vAlign w:val="center"/>
          </w:tcPr>
          <w:p w14:paraId="68CB379C"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2027</w:t>
            </w:r>
          </w:p>
        </w:tc>
        <w:tc>
          <w:tcPr>
            <w:tcW w:w="861" w:type="dxa"/>
            <w:tcBorders>
              <w:top w:val="none" w:sz="0" w:space="0" w:color="auto"/>
              <w:left w:val="none" w:sz="0" w:space="0" w:color="auto"/>
              <w:right w:val="none" w:sz="0" w:space="0" w:color="auto"/>
            </w:tcBorders>
            <w:vAlign w:val="center"/>
          </w:tcPr>
          <w:p w14:paraId="57215102"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2028</w:t>
            </w:r>
          </w:p>
        </w:tc>
        <w:tc>
          <w:tcPr>
            <w:tcW w:w="861" w:type="dxa"/>
            <w:tcBorders>
              <w:top w:val="none" w:sz="0" w:space="0" w:color="auto"/>
              <w:left w:val="none" w:sz="0" w:space="0" w:color="auto"/>
              <w:right w:val="none" w:sz="0" w:space="0" w:color="auto"/>
            </w:tcBorders>
            <w:vAlign w:val="center"/>
          </w:tcPr>
          <w:p w14:paraId="342DA4CD"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2029</w:t>
            </w:r>
          </w:p>
        </w:tc>
        <w:tc>
          <w:tcPr>
            <w:tcW w:w="1054" w:type="dxa"/>
            <w:tcBorders>
              <w:top w:val="none" w:sz="0" w:space="0" w:color="auto"/>
              <w:left w:val="none" w:sz="0" w:space="0" w:color="auto"/>
              <w:right w:val="none" w:sz="0" w:space="0" w:color="auto"/>
            </w:tcBorders>
            <w:vAlign w:val="center"/>
          </w:tcPr>
          <w:p w14:paraId="5618159A"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2030</w:t>
            </w:r>
          </w:p>
        </w:tc>
      </w:tr>
      <w:tr w:rsidR="003227E6" w:rsidRPr="009D0BC7" w14:paraId="044B9320"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Borders>
              <w:left w:val="none" w:sz="0" w:space="0" w:color="auto"/>
            </w:tcBorders>
            <w:vAlign w:val="center"/>
          </w:tcPr>
          <w:p w14:paraId="596D7411" w14:textId="77777777" w:rsidR="003227E6" w:rsidRPr="009D0BC7" w:rsidRDefault="003227E6" w:rsidP="003227E6">
            <w:pPr>
              <w:spacing w:before="50" w:after="50"/>
              <w:rPr>
                <w:lang w:val="en-GB"/>
              </w:rPr>
            </w:pPr>
            <w:r w:rsidRPr="009D0BC7">
              <w:rPr>
                <w:lang w:val="en-GB"/>
              </w:rPr>
              <w:t>Social Homes</w:t>
            </w:r>
          </w:p>
        </w:tc>
        <w:tc>
          <w:tcPr>
            <w:tcW w:w="861" w:type="dxa"/>
            <w:vAlign w:val="center"/>
          </w:tcPr>
          <w:p w14:paraId="570A9E18"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9,000</w:t>
            </w:r>
          </w:p>
        </w:tc>
        <w:tc>
          <w:tcPr>
            <w:tcW w:w="861" w:type="dxa"/>
            <w:vAlign w:val="center"/>
          </w:tcPr>
          <w:p w14:paraId="4D5FEA7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9,100</w:t>
            </w:r>
          </w:p>
        </w:tc>
        <w:tc>
          <w:tcPr>
            <w:tcW w:w="861" w:type="dxa"/>
            <w:vAlign w:val="center"/>
          </w:tcPr>
          <w:p w14:paraId="73B2B8B6"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9,300</w:t>
            </w:r>
          </w:p>
        </w:tc>
        <w:tc>
          <w:tcPr>
            <w:tcW w:w="861" w:type="dxa"/>
            <w:vAlign w:val="center"/>
          </w:tcPr>
          <w:p w14:paraId="2A65040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10,000</w:t>
            </w:r>
          </w:p>
        </w:tc>
        <w:tc>
          <w:tcPr>
            <w:tcW w:w="861" w:type="dxa"/>
            <w:vAlign w:val="center"/>
          </w:tcPr>
          <w:p w14:paraId="00580ED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10,200</w:t>
            </w:r>
          </w:p>
        </w:tc>
        <w:tc>
          <w:tcPr>
            <w:tcW w:w="861" w:type="dxa"/>
            <w:vAlign w:val="center"/>
          </w:tcPr>
          <w:p w14:paraId="4D3EB5A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10,200</w:t>
            </w:r>
          </w:p>
        </w:tc>
        <w:tc>
          <w:tcPr>
            <w:tcW w:w="861" w:type="dxa"/>
            <w:vAlign w:val="center"/>
          </w:tcPr>
          <w:p w14:paraId="79CAEC0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10,200</w:t>
            </w:r>
          </w:p>
        </w:tc>
        <w:tc>
          <w:tcPr>
            <w:tcW w:w="861" w:type="dxa"/>
            <w:vAlign w:val="center"/>
          </w:tcPr>
          <w:p w14:paraId="78CDD18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10,200</w:t>
            </w:r>
          </w:p>
        </w:tc>
        <w:tc>
          <w:tcPr>
            <w:tcW w:w="1054" w:type="dxa"/>
            <w:vAlign w:val="center"/>
          </w:tcPr>
          <w:p w14:paraId="0AEB69EE"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10,200</w:t>
            </w:r>
          </w:p>
        </w:tc>
      </w:tr>
      <w:tr w:rsidR="003227E6" w:rsidRPr="009D0BC7" w14:paraId="178CB262" w14:textId="77777777" w:rsidTr="003227E6">
        <w:tc>
          <w:tcPr>
            <w:cnfStyle w:val="001000000000" w:firstRow="0" w:lastRow="0" w:firstColumn="1" w:lastColumn="0" w:oddVBand="0" w:evenVBand="0" w:oddHBand="0" w:evenHBand="0" w:firstRowFirstColumn="0" w:firstRowLastColumn="0" w:lastRowFirstColumn="0" w:lastRowLastColumn="0"/>
            <w:tcW w:w="1267" w:type="dxa"/>
            <w:tcBorders>
              <w:left w:val="none" w:sz="0" w:space="0" w:color="auto"/>
            </w:tcBorders>
            <w:vAlign w:val="center"/>
          </w:tcPr>
          <w:p w14:paraId="6257E6EC" w14:textId="77777777" w:rsidR="003227E6" w:rsidRPr="009D0BC7" w:rsidRDefault="003227E6" w:rsidP="003227E6">
            <w:pPr>
              <w:spacing w:before="50" w:after="50"/>
              <w:rPr>
                <w:lang w:val="en-GB"/>
              </w:rPr>
            </w:pPr>
            <w:r w:rsidRPr="009D0BC7">
              <w:rPr>
                <w:lang w:val="en-GB"/>
              </w:rPr>
              <w:t>Affordable and Cost Rental</w:t>
            </w:r>
          </w:p>
        </w:tc>
        <w:tc>
          <w:tcPr>
            <w:tcW w:w="861" w:type="dxa"/>
            <w:vAlign w:val="center"/>
          </w:tcPr>
          <w:p w14:paraId="6142E3B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4,100</w:t>
            </w:r>
          </w:p>
        </w:tc>
        <w:tc>
          <w:tcPr>
            <w:tcW w:w="861" w:type="dxa"/>
            <w:vAlign w:val="center"/>
          </w:tcPr>
          <w:p w14:paraId="5E25F615"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5,500</w:t>
            </w:r>
          </w:p>
        </w:tc>
        <w:tc>
          <w:tcPr>
            <w:tcW w:w="861" w:type="dxa"/>
            <w:vAlign w:val="center"/>
          </w:tcPr>
          <w:p w14:paraId="715E7C5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6,400</w:t>
            </w:r>
          </w:p>
        </w:tc>
        <w:tc>
          <w:tcPr>
            <w:tcW w:w="861" w:type="dxa"/>
            <w:vAlign w:val="center"/>
          </w:tcPr>
          <w:p w14:paraId="50D4E0F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6,400</w:t>
            </w:r>
          </w:p>
        </w:tc>
        <w:tc>
          <w:tcPr>
            <w:tcW w:w="861" w:type="dxa"/>
            <w:vAlign w:val="center"/>
          </w:tcPr>
          <w:p w14:paraId="11C7F33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6,100</w:t>
            </w:r>
          </w:p>
        </w:tc>
        <w:tc>
          <w:tcPr>
            <w:tcW w:w="861" w:type="dxa"/>
            <w:vAlign w:val="center"/>
          </w:tcPr>
          <w:p w14:paraId="3EC9A23A"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6,300</w:t>
            </w:r>
          </w:p>
        </w:tc>
        <w:tc>
          <w:tcPr>
            <w:tcW w:w="861" w:type="dxa"/>
            <w:vAlign w:val="center"/>
          </w:tcPr>
          <w:p w14:paraId="58615579"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6,400</w:t>
            </w:r>
          </w:p>
        </w:tc>
        <w:tc>
          <w:tcPr>
            <w:tcW w:w="861" w:type="dxa"/>
            <w:vAlign w:val="center"/>
          </w:tcPr>
          <w:p w14:paraId="2918EAF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6,300</w:t>
            </w:r>
          </w:p>
        </w:tc>
        <w:tc>
          <w:tcPr>
            <w:tcW w:w="1054" w:type="dxa"/>
            <w:vAlign w:val="center"/>
          </w:tcPr>
          <w:p w14:paraId="3BFA975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6,300</w:t>
            </w:r>
          </w:p>
        </w:tc>
      </w:tr>
      <w:tr w:rsidR="003227E6" w:rsidRPr="009D0BC7" w14:paraId="7322CC0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Borders>
              <w:left w:val="none" w:sz="0" w:space="0" w:color="auto"/>
            </w:tcBorders>
            <w:vAlign w:val="center"/>
          </w:tcPr>
          <w:p w14:paraId="0BA421E9" w14:textId="77777777" w:rsidR="003227E6" w:rsidRPr="009D0BC7" w:rsidRDefault="003227E6" w:rsidP="003227E6">
            <w:pPr>
              <w:spacing w:before="50" w:after="50"/>
              <w:rPr>
                <w:lang w:val="en-GB"/>
              </w:rPr>
            </w:pPr>
            <w:r w:rsidRPr="009D0BC7">
              <w:rPr>
                <w:lang w:val="en-GB"/>
              </w:rPr>
              <w:t>Private Rental and Private Ownership</w:t>
            </w:r>
          </w:p>
        </w:tc>
        <w:tc>
          <w:tcPr>
            <w:tcW w:w="861" w:type="dxa"/>
            <w:vAlign w:val="center"/>
          </w:tcPr>
          <w:p w14:paraId="32B5A5F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11,500</w:t>
            </w:r>
          </w:p>
        </w:tc>
        <w:tc>
          <w:tcPr>
            <w:tcW w:w="861" w:type="dxa"/>
            <w:vAlign w:val="center"/>
          </w:tcPr>
          <w:p w14:paraId="7DAD932E"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14,400</w:t>
            </w:r>
          </w:p>
        </w:tc>
        <w:tc>
          <w:tcPr>
            <w:tcW w:w="861" w:type="dxa"/>
            <w:vAlign w:val="center"/>
          </w:tcPr>
          <w:p w14:paraId="06F4355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17,750</w:t>
            </w:r>
          </w:p>
        </w:tc>
        <w:tc>
          <w:tcPr>
            <w:tcW w:w="861" w:type="dxa"/>
            <w:vAlign w:val="center"/>
          </w:tcPr>
          <w:p w14:paraId="61AFE8C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18,200</w:t>
            </w:r>
          </w:p>
        </w:tc>
        <w:tc>
          <w:tcPr>
            <w:tcW w:w="861" w:type="dxa"/>
            <w:vAlign w:val="center"/>
          </w:tcPr>
          <w:p w14:paraId="3481284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19,800</w:t>
            </w:r>
          </w:p>
        </w:tc>
        <w:tc>
          <w:tcPr>
            <w:tcW w:w="861" w:type="dxa"/>
            <w:vAlign w:val="center"/>
          </w:tcPr>
          <w:p w14:paraId="59F20DE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20,400</w:t>
            </w:r>
          </w:p>
        </w:tc>
        <w:tc>
          <w:tcPr>
            <w:tcW w:w="861" w:type="dxa"/>
            <w:vAlign w:val="center"/>
          </w:tcPr>
          <w:p w14:paraId="360CD513"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21,500</w:t>
            </w:r>
          </w:p>
        </w:tc>
        <w:tc>
          <w:tcPr>
            <w:tcW w:w="861" w:type="dxa"/>
            <w:vAlign w:val="center"/>
          </w:tcPr>
          <w:p w14:paraId="2557188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23,000</w:t>
            </w:r>
          </w:p>
        </w:tc>
        <w:tc>
          <w:tcPr>
            <w:tcW w:w="1054" w:type="dxa"/>
            <w:vAlign w:val="center"/>
          </w:tcPr>
          <w:p w14:paraId="1955296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24,000</w:t>
            </w:r>
          </w:p>
        </w:tc>
      </w:tr>
      <w:tr w:rsidR="003227E6" w:rsidRPr="009D0BC7" w14:paraId="05589FC1" w14:textId="77777777" w:rsidTr="003227E6">
        <w:tc>
          <w:tcPr>
            <w:cnfStyle w:val="001000000000" w:firstRow="0" w:lastRow="0" w:firstColumn="1" w:lastColumn="0" w:oddVBand="0" w:evenVBand="0" w:oddHBand="0" w:evenHBand="0" w:firstRowFirstColumn="0" w:firstRowLastColumn="0" w:lastRowFirstColumn="0" w:lastRowLastColumn="0"/>
            <w:tcW w:w="1267" w:type="dxa"/>
            <w:tcBorders>
              <w:left w:val="none" w:sz="0" w:space="0" w:color="auto"/>
              <w:bottom w:val="none" w:sz="0" w:space="0" w:color="auto"/>
            </w:tcBorders>
            <w:vAlign w:val="center"/>
          </w:tcPr>
          <w:p w14:paraId="18FB1B4A" w14:textId="77777777" w:rsidR="003227E6" w:rsidRPr="009D0BC7" w:rsidRDefault="003227E6" w:rsidP="003227E6">
            <w:pPr>
              <w:spacing w:before="50" w:after="50"/>
              <w:rPr>
                <w:lang w:val="en-GB"/>
              </w:rPr>
            </w:pPr>
            <w:r w:rsidRPr="009D0BC7">
              <w:rPr>
                <w:lang w:val="en-GB"/>
              </w:rPr>
              <w:t>Total</w:t>
            </w:r>
          </w:p>
        </w:tc>
        <w:tc>
          <w:tcPr>
            <w:tcW w:w="861" w:type="dxa"/>
            <w:vAlign w:val="center"/>
          </w:tcPr>
          <w:p w14:paraId="7452B66E"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24,600</w:t>
            </w:r>
          </w:p>
        </w:tc>
        <w:tc>
          <w:tcPr>
            <w:tcW w:w="861" w:type="dxa"/>
            <w:vAlign w:val="center"/>
          </w:tcPr>
          <w:p w14:paraId="242D7DE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29,000</w:t>
            </w:r>
          </w:p>
        </w:tc>
        <w:tc>
          <w:tcPr>
            <w:tcW w:w="861" w:type="dxa"/>
            <w:vAlign w:val="center"/>
          </w:tcPr>
          <w:p w14:paraId="00445FD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33,450</w:t>
            </w:r>
          </w:p>
        </w:tc>
        <w:tc>
          <w:tcPr>
            <w:tcW w:w="861" w:type="dxa"/>
            <w:vAlign w:val="center"/>
          </w:tcPr>
          <w:p w14:paraId="5A1D68C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34,600</w:t>
            </w:r>
          </w:p>
        </w:tc>
        <w:tc>
          <w:tcPr>
            <w:tcW w:w="861" w:type="dxa"/>
            <w:vAlign w:val="center"/>
          </w:tcPr>
          <w:p w14:paraId="354AC5C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36,100</w:t>
            </w:r>
          </w:p>
        </w:tc>
        <w:tc>
          <w:tcPr>
            <w:tcW w:w="861" w:type="dxa"/>
            <w:vAlign w:val="center"/>
          </w:tcPr>
          <w:p w14:paraId="109195A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36,900</w:t>
            </w:r>
          </w:p>
        </w:tc>
        <w:tc>
          <w:tcPr>
            <w:tcW w:w="861" w:type="dxa"/>
            <w:vAlign w:val="center"/>
          </w:tcPr>
          <w:p w14:paraId="3C27941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38,100</w:t>
            </w:r>
          </w:p>
        </w:tc>
        <w:tc>
          <w:tcPr>
            <w:tcW w:w="861" w:type="dxa"/>
            <w:vAlign w:val="center"/>
          </w:tcPr>
          <w:p w14:paraId="55682CF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39,500</w:t>
            </w:r>
          </w:p>
        </w:tc>
        <w:tc>
          <w:tcPr>
            <w:tcW w:w="1054" w:type="dxa"/>
            <w:vAlign w:val="center"/>
          </w:tcPr>
          <w:p w14:paraId="1890C81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40,500</w:t>
            </w:r>
          </w:p>
        </w:tc>
      </w:tr>
    </w:tbl>
    <w:p w14:paraId="33F56596" w14:textId="77777777" w:rsidR="003227E6" w:rsidRPr="009D0BC7" w:rsidRDefault="003227E6" w:rsidP="003227E6">
      <w:pPr>
        <w:rPr>
          <w:lang w:val="en-GB"/>
        </w:rPr>
      </w:pPr>
      <w:r w:rsidRPr="009D0BC7">
        <w:rPr>
          <w:lang w:val="en-GB"/>
        </w:rPr>
        <w:t>Source: Housing for All: A new Housing Plan for Ireland pp32</w:t>
      </w:r>
    </w:p>
    <w:p w14:paraId="6847075A" w14:textId="77777777" w:rsidR="003227E6" w:rsidRPr="009D0BC7" w:rsidRDefault="003227E6" w:rsidP="003227E6">
      <w:pPr>
        <w:rPr>
          <w:lang w:val="en-GB"/>
        </w:rPr>
      </w:pPr>
      <w:r w:rsidRPr="009D0BC7">
        <w:rPr>
          <w:lang w:val="en-GB"/>
        </w:rPr>
        <w:t>The plan provides four pathways to achieving housing for all supported by actions to be taken by government departments, local authorities, State agencies and others to enable a sustainable housing system. Please refer to www.gov.ie/housing for the full detail of actions included in the plan. The four pathways to housing for all are:</w:t>
      </w:r>
    </w:p>
    <w:p w14:paraId="07F1FC10" w14:textId="77777777" w:rsidR="003227E6" w:rsidRPr="009D0BC7" w:rsidRDefault="003227E6" w:rsidP="009001DD">
      <w:pPr>
        <w:pStyle w:val="ListParagraph"/>
        <w:numPr>
          <w:ilvl w:val="0"/>
          <w:numId w:val="10"/>
        </w:numPr>
        <w:ind w:left="714" w:hanging="357"/>
        <w:rPr>
          <w:lang w:val="en-GB"/>
        </w:rPr>
      </w:pPr>
      <w:r w:rsidRPr="009D0BC7">
        <w:rPr>
          <w:lang w:val="en-GB"/>
        </w:rPr>
        <w:t>Supporting home ownership and increasing affordability.</w:t>
      </w:r>
    </w:p>
    <w:p w14:paraId="695FA8A8" w14:textId="77777777" w:rsidR="003227E6" w:rsidRPr="009D0BC7" w:rsidRDefault="003227E6" w:rsidP="009001DD">
      <w:pPr>
        <w:pStyle w:val="ListParagraph"/>
        <w:numPr>
          <w:ilvl w:val="0"/>
          <w:numId w:val="10"/>
        </w:numPr>
        <w:ind w:left="714" w:hanging="357"/>
        <w:rPr>
          <w:lang w:val="en-GB"/>
        </w:rPr>
      </w:pPr>
      <w:r w:rsidRPr="009D0BC7">
        <w:rPr>
          <w:lang w:val="en-GB"/>
        </w:rPr>
        <w:t>Eradicating homelessness, increasing social housing delivery and supporting social inclusion.</w:t>
      </w:r>
    </w:p>
    <w:p w14:paraId="15D633BD" w14:textId="77777777" w:rsidR="003227E6" w:rsidRPr="009D0BC7" w:rsidRDefault="003227E6" w:rsidP="009001DD">
      <w:pPr>
        <w:pStyle w:val="ListParagraph"/>
        <w:numPr>
          <w:ilvl w:val="0"/>
          <w:numId w:val="10"/>
        </w:numPr>
        <w:ind w:left="714" w:hanging="357"/>
        <w:rPr>
          <w:lang w:val="en-GB"/>
        </w:rPr>
      </w:pPr>
      <w:r w:rsidRPr="009D0BC7">
        <w:rPr>
          <w:lang w:val="en-GB"/>
        </w:rPr>
        <w:t>Increasing new housing supply.</w:t>
      </w:r>
    </w:p>
    <w:p w14:paraId="558B930E" w14:textId="77777777" w:rsidR="003227E6" w:rsidRPr="009D0BC7" w:rsidRDefault="003227E6" w:rsidP="009001DD">
      <w:pPr>
        <w:pStyle w:val="ListParagraph"/>
        <w:numPr>
          <w:ilvl w:val="0"/>
          <w:numId w:val="10"/>
        </w:numPr>
        <w:ind w:left="714" w:hanging="357"/>
        <w:rPr>
          <w:lang w:val="en-GB"/>
        </w:rPr>
      </w:pPr>
      <w:r w:rsidRPr="009D0BC7">
        <w:rPr>
          <w:lang w:val="en-GB"/>
        </w:rPr>
        <w:t>Addressing vacancy and efficient use of existing stock.</w:t>
      </w:r>
    </w:p>
    <w:p w14:paraId="66955F2B" w14:textId="77777777" w:rsidR="003227E6" w:rsidRPr="009D0BC7" w:rsidRDefault="003227E6" w:rsidP="003227E6">
      <w:pPr>
        <w:rPr>
          <w:lang w:val="en-GB"/>
        </w:rPr>
      </w:pPr>
      <w:r w:rsidRPr="009D0BC7">
        <w:rPr>
          <w:lang w:val="en-GB"/>
        </w:rPr>
        <w:t>An overarching governance structure will be established in the Department of the Taoiseach to oversee the implementation of Housing for All. Government departments, State agencies, Local Authorities, Approved Housing Bodies (AHBs), the Land Development Agency (LDA) and other delivery partners will work with the delivery office to achieve the implementation of the plan. Housing for All is supported by the Affordable Housing Act 2021.</w:t>
      </w:r>
    </w:p>
    <w:p w14:paraId="0B70E1B8" w14:textId="77777777" w:rsidR="003227E6" w:rsidRPr="009D0BC7" w:rsidRDefault="003227E6" w:rsidP="003227E6">
      <w:pPr>
        <w:pStyle w:val="Heading4"/>
      </w:pPr>
      <w:r w:rsidRPr="009D0BC7">
        <w:t>Housing Options for Our Ageing Population (2019)</w:t>
      </w:r>
    </w:p>
    <w:p w14:paraId="0490154E" w14:textId="77777777" w:rsidR="003227E6" w:rsidRPr="009D0BC7" w:rsidRDefault="003227E6" w:rsidP="003227E6">
      <w:pPr>
        <w:rPr>
          <w:lang w:val="en-GB"/>
        </w:rPr>
      </w:pPr>
      <w:r w:rsidRPr="009D0BC7">
        <w:rPr>
          <w:lang w:val="en-GB"/>
        </w:rPr>
        <w:t xml:space="preserve">In 2019, the Department of Housing, Planning and Local Government (DHPLG) in conjunction with the Department of Health (DOH) issued a policy statement ‘Housing Options for Our Ageing Population ’. The purpose of the Statement is to provide a policy framework to support Ireland’s ageing population in a way that will increase the accommodation options available and give meaningful choice in how and where people choose to live as they age. It identifies a programme of 40 strategic actions to further progress housing options for older people under the themes of data gathering, collaborative working, delivering choice, support services, comfort and safety and maintaining momentum. </w:t>
      </w:r>
    </w:p>
    <w:p w14:paraId="268E136D" w14:textId="77777777" w:rsidR="003227E6" w:rsidRPr="009D0BC7" w:rsidRDefault="003227E6" w:rsidP="003227E6">
      <w:pPr>
        <w:pStyle w:val="Heading4"/>
      </w:pPr>
      <w:r w:rsidRPr="009D0BC7">
        <w:lastRenderedPageBreak/>
        <w:t>National Vacant Housing Reuse Strategy 2018-2021</w:t>
      </w:r>
    </w:p>
    <w:p w14:paraId="338BF804" w14:textId="77777777" w:rsidR="003227E6" w:rsidRPr="009D0BC7" w:rsidRDefault="003227E6" w:rsidP="003227E6">
      <w:pPr>
        <w:rPr>
          <w:lang w:val="en-GB"/>
        </w:rPr>
      </w:pPr>
      <w:r w:rsidRPr="009D0BC7">
        <w:rPr>
          <w:lang w:val="en-GB"/>
        </w:rPr>
        <w:t>Published in 2018, the National Vacant Housing Reuse Strategy supports Pillar 5 of the Rebuilding Ireland: Action Plan for Housing and Homelessness, drawing together relevant policy initiatives and actions to reduce vacancy in Ireland’s housing stock and bring as many habitable homes back into use as possible. To support this overall Strategic Objective the strategy sets out five key objectives and relevant Key Actions to support their accomplishment:</w:t>
      </w:r>
    </w:p>
    <w:p w14:paraId="1BB68CDE" w14:textId="77777777" w:rsidR="003227E6" w:rsidRPr="009D0BC7" w:rsidRDefault="003227E6" w:rsidP="009001DD">
      <w:pPr>
        <w:pStyle w:val="ListParagraph"/>
        <w:numPr>
          <w:ilvl w:val="0"/>
          <w:numId w:val="4"/>
        </w:numPr>
        <w:ind w:left="714" w:hanging="357"/>
        <w:rPr>
          <w:lang w:val="en-GB"/>
        </w:rPr>
      </w:pPr>
      <w:r w:rsidRPr="009D0BC7">
        <w:rPr>
          <w:lang w:val="en-GB"/>
        </w:rPr>
        <w:t>Objective 1: Establish robust, accurate, consistent and up-to-date data sets on vacancy.</w:t>
      </w:r>
    </w:p>
    <w:p w14:paraId="4546EB34" w14:textId="77777777" w:rsidR="003227E6" w:rsidRPr="009D0BC7" w:rsidRDefault="003227E6" w:rsidP="009001DD">
      <w:pPr>
        <w:pStyle w:val="ListParagraph"/>
        <w:numPr>
          <w:ilvl w:val="0"/>
          <w:numId w:val="4"/>
        </w:numPr>
        <w:ind w:left="714" w:hanging="357"/>
        <w:rPr>
          <w:lang w:val="en-GB"/>
        </w:rPr>
      </w:pPr>
      <w:r w:rsidRPr="009D0BC7">
        <w:rPr>
          <w:lang w:val="en-GB"/>
        </w:rPr>
        <w:t>Objective 2: Bring forward measures to ensure, to the greatest degree possible, that vacant and underused privately owned properties are brought back to use.</w:t>
      </w:r>
    </w:p>
    <w:p w14:paraId="4CB9F977" w14:textId="77777777" w:rsidR="003227E6" w:rsidRPr="009D0BC7" w:rsidRDefault="003227E6" w:rsidP="009001DD">
      <w:pPr>
        <w:pStyle w:val="ListParagraph"/>
        <w:numPr>
          <w:ilvl w:val="0"/>
          <w:numId w:val="4"/>
        </w:numPr>
        <w:ind w:left="714" w:hanging="357"/>
        <w:rPr>
          <w:lang w:val="en-GB"/>
        </w:rPr>
      </w:pPr>
      <w:r w:rsidRPr="009D0BC7">
        <w:rPr>
          <w:lang w:val="en-GB"/>
        </w:rPr>
        <w:t>Objective 3: Bring forward measures to minimise vacancy arising in Social Housing Stock.</w:t>
      </w:r>
    </w:p>
    <w:p w14:paraId="15A42053" w14:textId="77777777" w:rsidR="003227E6" w:rsidRPr="009D0BC7" w:rsidRDefault="003227E6" w:rsidP="009001DD">
      <w:pPr>
        <w:pStyle w:val="ListParagraph"/>
        <w:numPr>
          <w:ilvl w:val="0"/>
          <w:numId w:val="4"/>
        </w:numPr>
        <w:ind w:left="714" w:hanging="357"/>
        <w:rPr>
          <w:lang w:val="en-GB"/>
        </w:rPr>
      </w:pPr>
      <w:r w:rsidRPr="009D0BC7">
        <w:rPr>
          <w:lang w:val="en-GB"/>
        </w:rPr>
        <w:t>Objective 4: Continued engagement with and provision of support to key stakeholders to ensure suitable vacant properties held by banks, financial institutions and investors are acquired for social housing use.</w:t>
      </w:r>
    </w:p>
    <w:p w14:paraId="5478DEAD" w14:textId="77777777" w:rsidR="003227E6" w:rsidRPr="009D0BC7" w:rsidRDefault="003227E6" w:rsidP="009001DD">
      <w:pPr>
        <w:pStyle w:val="ListParagraph"/>
        <w:numPr>
          <w:ilvl w:val="0"/>
          <w:numId w:val="4"/>
        </w:numPr>
        <w:ind w:left="714" w:hanging="357"/>
        <w:rPr>
          <w:lang w:val="en-GB"/>
        </w:rPr>
      </w:pPr>
      <w:r w:rsidRPr="009D0BC7">
        <w:rPr>
          <w:lang w:val="en-GB"/>
        </w:rPr>
        <w:t>Objective 5: Foster and develop cross-sector relationships, collaborating in partnership to tackle vacant housing matters.</w:t>
      </w:r>
    </w:p>
    <w:p w14:paraId="3C037A79" w14:textId="77777777" w:rsidR="003227E6" w:rsidRPr="008255AC" w:rsidRDefault="003227E6" w:rsidP="003227E6">
      <w:pPr>
        <w:rPr>
          <w:b/>
          <w:lang w:val="en-GB"/>
        </w:rPr>
      </w:pPr>
      <w:r w:rsidRPr="008255AC">
        <w:rPr>
          <w:b/>
          <w:lang w:val="en-GB"/>
        </w:rPr>
        <w:t>Housing First National Implementation Plan 2022-2026</w:t>
      </w:r>
    </w:p>
    <w:p w14:paraId="6C7E55D0" w14:textId="77777777" w:rsidR="003227E6" w:rsidRPr="008255AC" w:rsidRDefault="003227E6" w:rsidP="003227E6">
      <w:pPr>
        <w:rPr>
          <w:lang w:val="en-GB"/>
        </w:rPr>
      </w:pPr>
      <w:r w:rsidRPr="008255AC">
        <w:rPr>
          <w:lang w:val="en-GB"/>
        </w:rPr>
        <w:t>Housing First is a housing-led approach that enables people with a history of rough sleeping or long-term use of emergency accommodation, and with complex needs, to obtain permanent secure accommodation, with the provision of intensive supports to help them to maintain their tenancies.</w:t>
      </w:r>
    </w:p>
    <w:p w14:paraId="45AEEEF1" w14:textId="77777777" w:rsidR="003227E6" w:rsidRPr="009D0BC7" w:rsidRDefault="003227E6" w:rsidP="003227E6">
      <w:pPr>
        <w:pStyle w:val="Heading4"/>
      </w:pPr>
      <w:r w:rsidRPr="009D0BC7">
        <w:t>Residential Tenancies Board</w:t>
      </w:r>
      <w:r>
        <w:t xml:space="preserve"> (RTB)</w:t>
      </w:r>
      <w:r w:rsidRPr="009D0BC7">
        <w:t xml:space="preserve"> Legislation 2017</w:t>
      </w:r>
    </w:p>
    <w:p w14:paraId="6311806B" w14:textId="77777777" w:rsidR="003227E6" w:rsidRPr="009D0BC7" w:rsidRDefault="003227E6" w:rsidP="003227E6">
      <w:pPr>
        <w:rPr>
          <w:lang w:val="en-GB"/>
        </w:rPr>
      </w:pPr>
      <w:r w:rsidRPr="009D0BC7">
        <w:rPr>
          <w:lang w:val="en-GB"/>
        </w:rPr>
        <w:t>The Residential Tenancies Act 2004 was revised to establish Rent Pressure Zones in the Dublin area and elsewhere as a means of controlling the evident increases in rental inflation for private rented accommodation and capping annual increases to a maximum of 4%. The Residential Tenancies (Amendment) Act 2019 was signed into law on May 31st, 2019. The Act provides the RTB with more effective powers to directly regulate the rental sector, particularly in relation to Rent Pressure Zones and associated Rent Exemptions, and in relation to Notice of Terminations. The legislation sets out a complaints, investigations and sanctions process that will allow the RTB to proactively monitor and enforce the legislation.</w:t>
      </w:r>
    </w:p>
    <w:p w14:paraId="31788627" w14:textId="77777777" w:rsidR="003227E6" w:rsidRPr="009D0BC7" w:rsidRDefault="003227E6" w:rsidP="003227E6">
      <w:pPr>
        <w:pStyle w:val="Heading4"/>
      </w:pPr>
      <w:r w:rsidRPr="009D0BC7">
        <w:t>Rebuilding Ireland – An Action Plan for Housing and Homelessness (2016)</w:t>
      </w:r>
    </w:p>
    <w:p w14:paraId="77BF549D" w14:textId="77777777" w:rsidR="003227E6" w:rsidRPr="009D0BC7" w:rsidRDefault="003227E6" w:rsidP="003227E6">
      <w:pPr>
        <w:rPr>
          <w:lang w:val="en-GB"/>
        </w:rPr>
      </w:pPr>
      <w:r w:rsidRPr="009D0BC7">
        <w:rPr>
          <w:lang w:val="en-GB"/>
        </w:rPr>
        <w:t>The overarching aim of Rebuilding Ireland is to significantly increase the supply of housing across all tenures to help individuals and families meet their housing needs. The Action Plan pledged to support the enhanced role of existing initiatives for Social Housing delivery and also introduced a number of new initiatives and schemes, as follows:</w:t>
      </w:r>
    </w:p>
    <w:p w14:paraId="021E120F" w14:textId="77777777" w:rsidR="003227E6" w:rsidRPr="009D0BC7" w:rsidRDefault="003227E6" w:rsidP="003227E6">
      <w:pPr>
        <w:pStyle w:val="Heading4"/>
      </w:pPr>
      <w:r w:rsidRPr="009D0BC7">
        <w:lastRenderedPageBreak/>
        <w:t>Local Authority Construction &amp; Acquisition (Social Housing Investment Programme)</w:t>
      </w:r>
    </w:p>
    <w:p w14:paraId="56A78936" w14:textId="77777777" w:rsidR="003227E6" w:rsidRPr="009D0BC7" w:rsidRDefault="003227E6" w:rsidP="003227E6">
      <w:pPr>
        <w:rPr>
          <w:lang w:val="en-GB"/>
        </w:rPr>
      </w:pPr>
      <w:r w:rsidRPr="009D0BC7">
        <w:rPr>
          <w:lang w:val="en-GB"/>
        </w:rPr>
        <w:t>To provide funding to local authorities for the provision of social housing by means of construction and acquisition. It also covers expenditure under the Rapid Build Housing Programme, Part V acquisitions, Land Aggregation Scheme and the Special Resolution Fund for unfinished housing developments.</w:t>
      </w:r>
    </w:p>
    <w:p w14:paraId="7447CC8F" w14:textId="77777777" w:rsidR="003227E6" w:rsidRPr="009D0BC7" w:rsidRDefault="003227E6" w:rsidP="003227E6">
      <w:pPr>
        <w:pStyle w:val="Heading4"/>
      </w:pPr>
      <w:r w:rsidRPr="009D0BC7">
        <w:t>Capital Assistance Scheme (CAS)</w:t>
      </w:r>
    </w:p>
    <w:p w14:paraId="017F8908" w14:textId="77777777" w:rsidR="003227E6" w:rsidRPr="009D0BC7" w:rsidRDefault="003227E6" w:rsidP="003227E6">
      <w:pPr>
        <w:rPr>
          <w:lang w:val="en-GB"/>
        </w:rPr>
      </w:pPr>
      <w:r w:rsidRPr="009D0BC7">
        <w:rPr>
          <w:lang w:val="en-GB"/>
        </w:rPr>
        <w:t>To provide essential funding to AHBs for the provision of accommodation for persons with specific categories of housing need such as Homeless and Older Persons, People with Disabilities, Returning Emigrants and Victims of Domestic Violence.</w:t>
      </w:r>
    </w:p>
    <w:p w14:paraId="14B8ADC8" w14:textId="77777777" w:rsidR="003227E6" w:rsidRPr="009D0BC7" w:rsidRDefault="003227E6" w:rsidP="003227E6">
      <w:pPr>
        <w:pStyle w:val="Heading4"/>
      </w:pPr>
      <w:r w:rsidRPr="009D0BC7">
        <w:t>Vacant Housing Repair and Leasing Initiative</w:t>
      </w:r>
    </w:p>
    <w:p w14:paraId="0BEF9C24" w14:textId="77777777" w:rsidR="003227E6" w:rsidRPr="009D0BC7" w:rsidRDefault="003227E6" w:rsidP="003227E6">
      <w:pPr>
        <w:rPr>
          <w:lang w:val="en-GB"/>
        </w:rPr>
      </w:pPr>
      <w:r w:rsidRPr="009D0BC7">
        <w:rPr>
          <w:lang w:val="en-GB"/>
        </w:rPr>
        <w:t xml:space="preserve">This scheme enables local authorities, having identified appropriate vacant privately-owned properties in their functional areas, to provide upfront financial assistance to meet reasonable renovation works and to enter into long term lease arrangements with property owners. </w:t>
      </w:r>
    </w:p>
    <w:p w14:paraId="0245BED3" w14:textId="77777777" w:rsidR="003227E6" w:rsidRPr="009D0BC7" w:rsidRDefault="003227E6" w:rsidP="003227E6">
      <w:pPr>
        <w:pStyle w:val="Heading4"/>
      </w:pPr>
      <w:r w:rsidRPr="009D0BC7">
        <w:t>Part V Delivery</w:t>
      </w:r>
    </w:p>
    <w:p w14:paraId="48B66727" w14:textId="77777777" w:rsidR="003227E6" w:rsidRPr="009D0BC7" w:rsidRDefault="003227E6" w:rsidP="003227E6">
      <w:pPr>
        <w:rPr>
          <w:lang w:val="en-GB"/>
        </w:rPr>
      </w:pPr>
      <w:r w:rsidRPr="009D0BC7">
        <w:rPr>
          <w:lang w:val="en-GB"/>
        </w:rPr>
        <w:t>The Action Plan sets out a commitment to ensure adequate resources are made available to both local authorities and Approved Housing Bodies, to allow them to purchase or lease newly built private dwellings to the fullest extent envisaged by Part V of the Planning and Development Act 2000</w:t>
      </w:r>
      <w:r>
        <w:rPr>
          <w:lang w:val="en-GB"/>
        </w:rPr>
        <w:t>, as amended</w:t>
      </w:r>
      <w:r w:rsidRPr="009D0BC7">
        <w:rPr>
          <w:lang w:val="en-GB"/>
        </w:rPr>
        <w:t>. In addition, where appropriate, the leasing of additional privately developed dwellings beyond the extent envisaged by Part V is supported. Furthermore, the up-front purchase of the Part V social housing requirement will be facilitated.</w:t>
      </w:r>
    </w:p>
    <w:p w14:paraId="18A011BC" w14:textId="77777777" w:rsidR="003227E6" w:rsidRPr="009D0BC7" w:rsidRDefault="003227E6" w:rsidP="003227E6">
      <w:pPr>
        <w:rPr>
          <w:lang w:val="en-GB"/>
        </w:rPr>
      </w:pPr>
      <w:r w:rsidRPr="009D0BC7">
        <w:rPr>
          <w:lang w:val="en-GB"/>
        </w:rPr>
        <w:t xml:space="preserve">Prior to the introduction of Rebuilding Ireland in 2016, there were a number of other government policy documents relating to housing provision in place including: </w:t>
      </w:r>
    </w:p>
    <w:p w14:paraId="4FD521D4" w14:textId="77777777" w:rsidR="003227E6" w:rsidRPr="009D0BC7" w:rsidRDefault="003227E6" w:rsidP="009001DD">
      <w:pPr>
        <w:pStyle w:val="ListParagraph"/>
        <w:numPr>
          <w:ilvl w:val="0"/>
          <w:numId w:val="4"/>
        </w:numPr>
        <w:ind w:left="714" w:hanging="357"/>
        <w:rPr>
          <w:lang w:val="en-GB"/>
        </w:rPr>
      </w:pPr>
      <w:r w:rsidRPr="009D0BC7">
        <w:rPr>
          <w:lang w:val="en-GB"/>
        </w:rPr>
        <w:t>Construction 2020 – A Strategy for a Renewed Construction Sector (2014)</w:t>
      </w:r>
    </w:p>
    <w:p w14:paraId="3E7F9543" w14:textId="77777777" w:rsidR="003227E6" w:rsidRPr="009D0BC7" w:rsidRDefault="003227E6" w:rsidP="009001DD">
      <w:pPr>
        <w:pStyle w:val="ListParagraph"/>
        <w:numPr>
          <w:ilvl w:val="0"/>
          <w:numId w:val="4"/>
        </w:numPr>
        <w:ind w:left="714" w:hanging="357"/>
        <w:rPr>
          <w:lang w:val="en-GB"/>
        </w:rPr>
      </w:pPr>
      <w:r w:rsidRPr="009D0BC7">
        <w:rPr>
          <w:lang w:val="en-GB"/>
        </w:rPr>
        <w:t>Social Housing Strategy 2020 – Support, Supply and Reform (2014)</w:t>
      </w:r>
    </w:p>
    <w:p w14:paraId="3F8DFD9D" w14:textId="77777777" w:rsidR="003227E6" w:rsidRPr="009D0BC7" w:rsidRDefault="003227E6" w:rsidP="009001DD">
      <w:pPr>
        <w:pStyle w:val="ListParagraph"/>
        <w:numPr>
          <w:ilvl w:val="0"/>
          <w:numId w:val="4"/>
        </w:numPr>
        <w:ind w:left="714" w:hanging="357"/>
        <w:rPr>
          <w:lang w:val="en-GB"/>
        </w:rPr>
      </w:pPr>
      <w:r w:rsidRPr="009D0BC7">
        <w:rPr>
          <w:lang w:val="en-GB"/>
        </w:rPr>
        <w:t>The National Statement on Housing Policy (2011)</w:t>
      </w:r>
    </w:p>
    <w:p w14:paraId="45473472" w14:textId="77777777" w:rsidR="003227E6" w:rsidRPr="009D0BC7" w:rsidRDefault="003227E6" w:rsidP="009001DD">
      <w:pPr>
        <w:pStyle w:val="ListParagraph"/>
        <w:numPr>
          <w:ilvl w:val="0"/>
          <w:numId w:val="4"/>
        </w:numPr>
        <w:ind w:left="714" w:hanging="357"/>
        <w:rPr>
          <w:lang w:val="en-GB"/>
        </w:rPr>
      </w:pPr>
      <w:r w:rsidRPr="009D0BC7">
        <w:rPr>
          <w:lang w:val="en-GB"/>
        </w:rPr>
        <w:t>The National Housing Strategy for People with a Disability (2011)</w:t>
      </w:r>
    </w:p>
    <w:p w14:paraId="57B3CD08" w14:textId="77777777" w:rsidR="003227E6" w:rsidRPr="009D0BC7" w:rsidRDefault="003227E6" w:rsidP="003227E6">
      <w:pPr>
        <w:rPr>
          <w:rFonts w:ascii="Calibri Light" w:hAnsi="Calibri Light" w:cs="Calibri"/>
          <w:b/>
          <w:color w:val="0070C0"/>
          <w:sz w:val="32"/>
          <w:lang w:val="en-GB" w:eastAsia="en-IE"/>
        </w:rPr>
      </w:pPr>
      <w:r w:rsidRPr="009D0BC7">
        <w:rPr>
          <w:lang w:val="en-GB"/>
        </w:rPr>
        <w:t>As part of the development plan making process, this housing strategy and interim HNDA have been prepared having regard to all necessary and relevant government housing policy documents, including those listed above.</w:t>
      </w:r>
      <w:r w:rsidRPr="009D0BC7">
        <w:rPr>
          <w:lang w:val="en-GB"/>
        </w:rPr>
        <w:br w:type="page"/>
      </w:r>
    </w:p>
    <w:p w14:paraId="27CDA105" w14:textId="77777777" w:rsidR="003227E6" w:rsidRPr="009D0BC7" w:rsidRDefault="003227E6" w:rsidP="003227E6">
      <w:pPr>
        <w:pStyle w:val="Heading2"/>
        <w:rPr>
          <w:lang w:val="en-GB"/>
        </w:rPr>
      </w:pPr>
      <w:bookmarkStart w:id="44" w:name="_Toc82595557"/>
      <w:bookmarkStart w:id="45" w:name="_Toc83122821"/>
      <w:bookmarkStart w:id="46" w:name="_Toc121143247"/>
      <w:bookmarkStart w:id="47" w:name="_Toc121227666"/>
      <w:bookmarkStart w:id="48" w:name="_Toc121232354"/>
      <w:r w:rsidRPr="00E61C1F">
        <w:rPr>
          <w:color w:val="auto"/>
          <w:lang w:val="en-GB"/>
        </w:rPr>
        <w:lastRenderedPageBreak/>
        <w:t>4.0</w:t>
      </w:r>
      <w:r w:rsidRPr="009D0BC7">
        <w:rPr>
          <w:lang w:val="en-GB"/>
        </w:rPr>
        <w:tab/>
        <w:t>Baseline - Demographics</w:t>
      </w:r>
      <w:bookmarkEnd w:id="44"/>
      <w:bookmarkEnd w:id="45"/>
      <w:bookmarkEnd w:id="46"/>
      <w:bookmarkEnd w:id="47"/>
      <w:bookmarkEnd w:id="48"/>
      <w:r w:rsidRPr="009D0BC7">
        <w:rPr>
          <w:lang w:val="en-GB"/>
        </w:rPr>
        <w:t xml:space="preserve"> </w:t>
      </w:r>
    </w:p>
    <w:p w14:paraId="16A712FD" w14:textId="77777777" w:rsidR="003227E6" w:rsidRPr="009D0BC7" w:rsidRDefault="003227E6" w:rsidP="003227E6">
      <w:pPr>
        <w:rPr>
          <w:lang w:val="en-GB"/>
        </w:rPr>
      </w:pPr>
      <w:r w:rsidRPr="009D0BC7">
        <w:rPr>
          <w:lang w:val="en-GB"/>
        </w:rPr>
        <w:t>This section provides an overview of the existing population profile in Dublin City Council to inform the housing strategy. Most of the demographic information outlined is sourced from the Central Statistics Office (CSO) unless otherwise referenced.</w:t>
      </w:r>
    </w:p>
    <w:p w14:paraId="2290230B" w14:textId="77777777" w:rsidR="003227E6" w:rsidRPr="009D0BC7" w:rsidRDefault="003227E6" w:rsidP="003227E6">
      <w:pPr>
        <w:pStyle w:val="Heading3"/>
      </w:pPr>
      <w:bookmarkStart w:id="49" w:name="_Toc82595558"/>
      <w:bookmarkStart w:id="50" w:name="_Toc121143248"/>
      <w:r w:rsidRPr="009D0BC7">
        <w:t>4.1</w:t>
      </w:r>
      <w:r w:rsidRPr="009D0BC7">
        <w:tab/>
        <w:t>Population Change</w:t>
      </w:r>
      <w:bookmarkEnd w:id="49"/>
      <w:bookmarkEnd w:id="50"/>
    </w:p>
    <w:p w14:paraId="0E9D1A24" w14:textId="77777777" w:rsidR="003227E6" w:rsidRPr="009D0BC7" w:rsidRDefault="003227E6" w:rsidP="003227E6">
      <w:pPr>
        <w:rPr>
          <w:lang w:val="en-GB"/>
        </w:rPr>
      </w:pPr>
      <w:r w:rsidRPr="009D0BC7">
        <w:rPr>
          <w:lang w:val="en-GB"/>
        </w:rPr>
        <w:t>The population of Dublin city has increased on average by approximately 5% each intercensal period between 2006 -2016. The 2006 Census recorded a population figure of 506,211, rising to a recorded population figure of 527, 612 (+ 4.2%) in 2011 with a recorded population figure of 554,554 (+5%) in Census 2016.</w:t>
      </w:r>
    </w:p>
    <w:p w14:paraId="3C0092F2" w14:textId="0D1C5299" w:rsidR="003227E6" w:rsidRPr="00106345" w:rsidRDefault="003227E6" w:rsidP="003227E6">
      <w:pPr>
        <w:pStyle w:val="Caption"/>
        <w:keepNext/>
        <w:tabs>
          <w:tab w:val="left" w:pos="1418"/>
        </w:tabs>
        <w:spacing w:after="100"/>
        <w:ind w:left="1418" w:hanging="1418"/>
        <w:rPr>
          <w:smallCaps/>
          <w:color w:val="auto"/>
          <w:sz w:val="24"/>
          <w:szCs w:val="24"/>
        </w:rPr>
      </w:pPr>
      <w:bookmarkStart w:id="51" w:name="_Toc83121840"/>
      <w:bookmarkStart w:id="52" w:name="_Toc121135943"/>
      <w:bookmarkStart w:id="53" w:name="_Toc121227434"/>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\r 4 </w:instrText>
      </w:r>
      <w:r w:rsidRPr="00106345">
        <w:rPr>
          <w:smallCaps/>
          <w:color w:val="auto"/>
          <w:sz w:val="24"/>
          <w:szCs w:val="24"/>
        </w:rPr>
        <w:fldChar w:fldCharType="separate"/>
      </w:r>
      <w:r w:rsidR="0085474E">
        <w:rPr>
          <w:noProof/>
          <w:color w:val="auto"/>
          <w:sz w:val="24"/>
          <w:szCs w:val="24"/>
        </w:rPr>
        <w:t>4</w:t>
      </w:r>
      <w:r w:rsidRPr="00106345">
        <w:rPr>
          <w:smallCaps/>
          <w:color w:val="auto"/>
          <w:sz w:val="24"/>
          <w:szCs w:val="24"/>
        </w:rPr>
        <w:fldChar w:fldCharType="end"/>
      </w:r>
      <w:r w:rsidRPr="00106345">
        <w:rPr>
          <w:color w:val="auto"/>
          <w:sz w:val="24"/>
          <w:szCs w:val="24"/>
        </w:rPr>
        <w:t>:</w:t>
      </w:r>
      <w:r w:rsidRPr="00106345">
        <w:rPr>
          <w:color w:val="auto"/>
          <w:sz w:val="24"/>
          <w:szCs w:val="24"/>
        </w:rPr>
        <w:tab/>
        <w:t>Population Change</w:t>
      </w:r>
      <w:bookmarkEnd w:id="51"/>
      <w:bookmarkEnd w:id="52"/>
      <w:bookmarkEnd w:id="53"/>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CellMar>
          <w:left w:w="10" w:type="dxa"/>
          <w:right w:w="10" w:type="dxa"/>
        </w:tblCellMar>
        <w:tblLook w:val="0000" w:firstRow="0" w:lastRow="0" w:firstColumn="0" w:lastColumn="0" w:noHBand="0" w:noVBand="0"/>
        <w:tblCaption w:val="Population Change 2006 to 2021"/>
      </w:tblPr>
      <w:tblGrid>
        <w:gridCol w:w="3060"/>
        <w:gridCol w:w="3061"/>
        <w:gridCol w:w="3061"/>
      </w:tblGrid>
      <w:tr w:rsidR="003227E6" w:rsidRPr="009D0BC7" w14:paraId="23A5A7D4" w14:textId="77777777" w:rsidTr="003227E6">
        <w:trPr>
          <w:cantSplit/>
          <w:trHeight w:val="1"/>
          <w:tblHeader/>
        </w:trPr>
        <w:tc>
          <w:tcPr>
            <w:tcW w:w="1666" w:type="pct"/>
            <w:shd w:val="clear" w:color="auto" w:fill="ED7D31" w:themeFill="accent2"/>
            <w:tcMar>
              <w:left w:w="108" w:type="dxa"/>
              <w:right w:w="108" w:type="dxa"/>
            </w:tcMar>
            <w:vAlign w:val="center"/>
          </w:tcPr>
          <w:p w14:paraId="7D122CC5" w14:textId="77777777" w:rsidR="003227E6" w:rsidRPr="009D0BC7" w:rsidRDefault="003227E6" w:rsidP="003227E6">
            <w:pPr>
              <w:keepNext/>
              <w:spacing w:before="100" w:after="0"/>
              <w:rPr>
                <w:b/>
                <w:color w:val="FFFFFF" w:themeColor="background1"/>
              </w:rPr>
            </w:pPr>
            <w:r w:rsidRPr="009D0BC7">
              <w:rPr>
                <w:b/>
                <w:color w:val="FFFFFF" w:themeColor="background1"/>
              </w:rPr>
              <w:t xml:space="preserve">Census year </w:t>
            </w:r>
          </w:p>
        </w:tc>
        <w:tc>
          <w:tcPr>
            <w:tcW w:w="1667" w:type="pct"/>
            <w:shd w:val="clear" w:color="auto" w:fill="ED7D31" w:themeFill="accent2"/>
            <w:tcMar>
              <w:left w:w="108" w:type="dxa"/>
              <w:right w:w="108" w:type="dxa"/>
            </w:tcMar>
            <w:vAlign w:val="center"/>
          </w:tcPr>
          <w:p w14:paraId="3D4C801F" w14:textId="77777777" w:rsidR="003227E6" w:rsidRPr="009D0BC7" w:rsidRDefault="003227E6" w:rsidP="003227E6">
            <w:pPr>
              <w:keepNext/>
              <w:spacing w:before="100" w:after="0"/>
              <w:jc w:val="center"/>
              <w:rPr>
                <w:b/>
                <w:color w:val="FFFFFF" w:themeColor="background1"/>
              </w:rPr>
            </w:pPr>
            <w:r w:rsidRPr="009D0BC7">
              <w:rPr>
                <w:b/>
                <w:color w:val="FFFFFF" w:themeColor="background1"/>
              </w:rPr>
              <w:t>Population</w:t>
            </w:r>
          </w:p>
        </w:tc>
        <w:tc>
          <w:tcPr>
            <w:tcW w:w="1667" w:type="pct"/>
            <w:shd w:val="clear" w:color="auto" w:fill="ED7D31" w:themeFill="accent2"/>
            <w:tcMar>
              <w:left w:w="108" w:type="dxa"/>
              <w:right w:w="108" w:type="dxa"/>
            </w:tcMar>
            <w:vAlign w:val="center"/>
          </w:tcPr>
          <w:p w14:paraId="3ADBF729" w14:textId="77777777" w:rsidR="003227E6" w:rsidRPr="009D0BC7" w:rsidRDefault="003227E6" w:rsidP="003227E6">
            <w:pPr>
              <w:keepNext/>
              <w:spacing w:before="100" w:after="0"/>
              <w:jc w:val="center"/>
              <w:rPr>
                <w:b/>
                <w:color w:val="FFFFFF" w:themeColor="background1"/>
              </w:rPr>
            </w:pPr>
            <w:r w:rsidRPr="009D0BC7">
              <w:rPr>
                <w:b/>
                <w:color w:val="FFFFFF" w:themeColor="background1"/>
              </w:rPr>
              <w:t>% increase</w:t>
            </w:r>
          </w:p>
        </w:tc>
      </w:tr>
      <w:tr w:rsidR="003227E6" w:rsidRPr="009D0BC7" w14:paraId="6DB28411" w14:textId="77777777" w:rsidTr="003227E6">
        <w:trPr>
          <w:cantSplit/>
          <w:trHeight w:val="1"/>
        </w:trPr>
        <w:tc>
          <w:tcPr>
            <w:tcW w:w="1666" w:type="pct"/>
            <w:shd w:val="clear" w:color="auto" w:fill="FBE4D5" w:themeFill="accent2" w:themeFillTint="33"/>
            <w:tcMar>
              <w:left w:w="108" w:type="dxa"/>
              <w:right w:w="108" w:type="dxa"/>
            </w:tcMar>
            <w:vAlign w:val="center"/>
          </w:tcPr>
          <w:p w14:paraId="252431E1" w14:textId="77777777" w:rsidR="003227E6" w:rsidRPr="009D0BC7" w:rsidRDefault="003227E6" w:rsidP="003227E6">
            <w:pPr>
              <w:spacing w:before="100" w:after="0"/>
            </w:pPr>
            <w:r w:rsidRPr="009D0BC7">
              <w:t>2006</w:t>
            </w:r>
          </w:p>
        </w:tc>
        <w:tc>
          <w:tcPr>
            <w:tcW w:w="1667" w:type="pct"/>
            <w:shd w:val="clear" w:color="auto" w:fill="FBE4D5" w:themeFill="accent2" w:themeFillTint="33"/>
            <w:tcMar>
              <w:left w:w="108" w:type="dxa"/>
              <w:right w:w="108" w:type="dxa"/>
            </w:tcMar>
            <w:vAlign w:val="center"/>
          </w:tcPr>
          <w:p w14:paraId="789A519D" w14:textId="77777777" w:rsidR="003227E6" w:rsidRPr="009D0BC7" w:rsidRDefault="003227E6" w:rsidP="003227E6">
            <w:pPr>
              <w:spacing w:before="100" w:after="0"/>
              <w:jc w:val="center"/>
            </w:pPr>
            <w:r w:rsidRPr="009D0BC7">
              <w:t>506,211</w:t>
            </w:r>
          </w:p>
        </w:tc>
        <w:tc>
          <w:tcPr>
            <w:tcW w:w="1667" w:type="pct"/>
            <w:shd w:val="clear" w:color="auto" w:fill="FBE4D5" w:themeFill="accent2" w:themeFillTint="33"/>
            <w:tcMar>
              <w:left w:w="108" w:type="dxa"/>
              <w:right w:w="108" w:type="dxa"/>
            </w:tcMar>
            <w:vAlign w:val="center"/>
          </w:tcPr>
          <w:p w14:paraId="5339DBCF" w14:textId="77777777" w:rsidR="003227E6" w:rsidRPr="009D0BC7" w:rsidRDefault="003227E6" w:rsidP="003227E6">
            <w:pPr>
              <w:spacing w:before="100" w:after="0"/>
              <w:jc w:val="center"/>
            </w:pPr>
          </w:p>
        </w:tc>
      </w:tr>
      <w:tr w:rsidR="003227E6" w:rsidRPr="009D0BC7" w14:paraId="4C406138" w14:textId="77777777" w:rsidTr="003227E6">
        <w:trPr>
          <w:cantSplit/>
          <w:trHeight w:val="1"/>
        </w:trPr>
        <w:tc>
          <w:tcPr>
            <w:tcW w:w="1666" w:type="pct"/>
            <w:shd w:val="clear" w:color="auto" w:fill="F7CAAC" w:themeFill="accent2" w:themeFillTint="66"/>
            <w:tcMar>
              <w:left w:w="108" w:type="dxa"/>
              <w:right w:w="108" w:type="dxa"/>
            </w:tcMar>
            <w:vAlign w:val="center"/>
          </w:tcPr>
          <w:p w14:paraId="74816148" w14:textId="77777777" w:rsidR="003227E6" w:rsidRPr="009D0BC7" w:rsidRDefault="003227E6" w:rsidP="003227E6">
            <w:pPr>
              <w:spacing w:before="100" w:after="0"/>
            </w:pPr>
            <w:r w:rsidRPr="009D0BC7">
              <w:t>2011</w:t>
            </w:r>
          </w:p>
        </w:tc>
        <w:tc>
          <w:tcPr>
            <w:tcW w:w="1667" w:type="pct"/>
            <w:shd w:val="clear" w:color="auto" w:fill="F7CAAC" w:themeFill="accent2" w:themeFillTint="66"/>
            <w:tcMar>
              <w:left w:w="108" w:type="dxa"/>
              <w:right w:w="108" w:type="dxa"/>
            </w:tcMar>
            <w:vAlign w:val="center"/>
          </w:tcPr>
          <w:p w14:paraId="227DF095" w14:textId="77777777" w:rsidR="003227E6" w:rsidRPr="009D0BC7" w:rsidRDefault="003227E6" w:rsidP="003227E6">
            <w:pPr>
              <w:spacing w:before="100" w:after="0"/>
              <w:jc w:val="center"/>
            </w:pPr>
            <w:r w:rsidRPr="009D0BC7">
              <w:t>527,612</w:t>
            </w:r>
          </w:p>
        </w:tc>
        <w:tc>
          <w:tcPr>
            <w:tcW w:w="1667" w:type="pct"/>
            <w:shd w:val="clear" w:color="auto" w:fill="F7CAAC" w:themeFill="accent2" w:themeFillTint="66"/>
            <w:tcMar>
              <w:left w:w="108" w:type="dxa"/>
              <w:right w:w="108" w:type="dxa"/>
            </w:tcMar>
            <w:vAlign w:val="center"/>
          </w:tcPr>
          <w:p w14:paraId="54834D7C" w14:textId="77777777" w:rsidR="003227E6" w:rsidRPr="009D0BC7" w:rsidRDefault="003227E6" w:rsidP="003227E6">
            <w:pPr>
              <w:spacing w:before="100" w:after="0"/>
              <w:jc w:val="center"/>
            </w:pPr>
            <w:r w:rsidRPr="009D0BC7">
              <w:t>+4.2% over 5 years</w:t>
            </w:r>
          </w:p>
        </w:tc>
      </w:tr>
      <w:tr w:rsidR="003227E6" w:rsidRPr="009D0BC7" w14:paraId="32AA942F" w14:textId="77777777" w:rsidTr="003227E6">
        <w:trPr>
          <w:cantSplit/>
          <w:trHeight w:val="1"/>
        </w:trPr>
        <w:tc>
          <w:tcPr>
            <w:tcW w:w="1666" w:type="pct"/>
            <w:shd w:val="clear" w:color="auto" w:fill="FBE4D5" w:themeFill="accent2" w:themeFillTint="33"/>
            <w:tcMar>
              <w:left w:w="108" w:type="dxa"/>
              <w:right w:w="108" w:type="dxa"/>
            </w:tcMar>
            <w:vAlign w:val="center"/>
          </w:tcPr>
          <w:p w14:paraId="5CDE6CA5" w14:textId="77777777" w:rsidR="003227E6" w:rsidRPr="009D0BC7" w:rsidRDefault="003227E6" w:rsidP="003227E6">
            <w:pPr>
              <w:spacing w:before="100" w:after="0"/>
            </w:pPr>
            <w:r w:rsidRPr="009D0BC7">
              <w:t>2016</w:t>
            </w:r>
          </w:p>
        </w:tc>
        <w:tc>
          <w:tcPr>
            <w:tcW w:w="1667" w:type="pct"/>
            <w:shd w:val="clear" w:color="auto" w:fill="FBE4D5" w:themeFill="accent2" w:themeFillTint="33"/>
            <w:tcMar>
              <w:left w:w="108" w:type="dxa"/>
              <w:right w:w="108" w:type="dxa"/>
            </w:tcMar>
            <w:vAlign w:val="center"/>
          </w:tcPr>
          <w:p w14:paraId="5BFAE4D5" w14:textId="77777777" w:rsidR="003227E6" w:rsidRPr="009D0BC7" w:rsidRDefault="003227E6" w:rsidP="003227E6">
            <w:pPr>
              <w:spacing w:before="100" w:after="0"/>
              <w:jc w:val="center"/>
            </w:pPr>
            <w:r w:rsidRPr="009D0BC7">
              <w:t>554,554</w:t>
            </w:r>
          </w:p>
        </w:tc>
        <w:tc>
          <w:tcPr>
            <w:tcW w:w="1667" w:type="pct"/>
            <w:shd w:val="clear" w:color="auto" w:fill="FBE4D5" w:themeFill="accent2" w:themeFillTint="33"/>
            <w:tcMar>
              <w:left w:w="108" w:type="dxa"/>
              <w:right w:w="108" w:type="dxa"/>
            </w:tcMar>
            <w:vAlign w:val="center"/>
          </w:tcPr>
          <w:p w14:paraId="4329B8FD" w14:textId="77777777" w:rsidR="003227E6" w:rsidRPr="009D0BC7" w:rsidRDefault="003227E6" w:rsidP="003227E6">
            <w:pPr>
              <w:spacing w:before="100" w:after="0"/>
              <w:jc w:val="center"/>
            </w:pPr>
            <w:r w:rsidRPr="009D0BC7">
              <w:t>+5% over 5 years</w:t>
            </w:r>
          </w:p>
        </w:tc>
      </w:tr>
      <w:tr w:rsidR="003227E6" w:rsidRPr="009D0BC7" w14:paraId="5CD2BE2E" w14:textId="77777777" w:rsidTr="003227E6">
        <w:trPr>
          <w:cantSplit/>
          <w:trHeight w:val="1"/>
        </w:trPr>
        <w:tc>
          <w:tcPr>
            <w:tcW w:w="1666" w:type="pct"/>
            <w:shd w:val="clear" w:color="auto" w:fill="F7CAAC" w:themeFill="accent2" w:themeFillTint="66"/>
            <w:tcMar>
              <w:left w:w="108" w:type="dxa"/>
              <w:right w:w="108" w:type="dxa"/>
            </w:tcMar>
            <w:vAlign w:val="center"/>
          </w:tcPr>
          <w:p w14:paraId="5503937C" w14:textId="77777777" w:rsidR="003227E6" w:rsidRPr="009D0BC7" w:rsidRDefault="003227E6" w:rsidP="003227E6">
            <w:pPr>
              <w:spacing w:before="100" w:after="0"/>
            </w:pPr>
            <w:r w:rsidRPr="009D0BC7">
              <w:t>202</w:t>
            </w:r>
            <w:r>
              <w:t>1</w:t>
            </w:r>
            <w:r w:rsidRPr="009D0BC7">
              <w:t xml:space="preserve"> CSO population estimate</w:t>
            </w:r>
          </w:p>
        </w:tc>
        <w:tc>
          <w:tcPr>
            <w:tcW w:w="1667" w:type="pct"/>
            <w:shd w:val="clear" w:color="auto" w:fill="F7CAAC" w:themeFill="accent2" w:themeFillTint="66"/>
            <w:tcMar>
              <w:left w:w="108" w:type="dxa"/>
              <w:right w:w="108" w:type="dxa"/>
            </w:tcMar>
            <w:vAlign w:val="center"/>
          </w:tcPr>
          <w:p w14:paraId="053DCFAC" w14:textId="77777777" w:rsidR="003227E6" w:rsidRPr="009D0BC7" w:rsidRDefault="003227E6" w:rsidP="003227E6">
            <w:pPr>
              <w:spacing w:before="100" w:after="0"/>
              <w:jc w:val="center"/>
            </w:pPr>
            <w:r>
              <w:t>600,600</w:t>
            </w:r>
          </w:p>
        </w:tc>
        <w:tc>
          <w:tcPr>
            <w:tcW w:w="1667" w:type="pct"/>
            <w:shd w:val="clear" w:color="auto" w:fill="F7CAAC" w:themeFill="accent2" w:themeFillTint="66"/>
            <w:tcMar>
              <w:left w:w="108" w:type="dxa"/>
              <w:right w:w="108" w:type="dxa"/>
            </w:tcMar>
            <w:vAlign w:val="center"/>
          </w:tcPr>
          <w:p w14:paraId="2F54A1DF" w14:textId="77777777" w:rsidR="003227E6" w:rsidRPr="009D0BC7" w:rsidRDefault="003227E6" w:rsidP="003227E6">
            <w:pPr>
              <w:spacing w:before="100" w:after="0"/>
              <w:jc w:val="center"/>
            </w:pPr>
            <w:r>
              <w:t>8</w:t>
            </w:r>
            <w:r w:rsidRPr="009D0BC7">
              <w:t>.</w:t>
            </w:r>
            <w:r>
              <w:t>3</w:t>
            </w:r>
            <w:r w:rsidRPr="009D0BC7">
              <w:t xml:space="preserve">% over </w:t>
            </w:r>
            <w:r>
              <w:t>5</w:t>
            </w:r>
            <w:r w:rsidRPr="009D0BC7">
              <w:t xml:space="preserve"> years</w:t>
            </w:r>
          </w:p>
        </w:tc>
      </w:tr>
    </w:tbl>
    <w:p w14:paraId="1BD6C035" w14:textId="77777777" w:rsidR="003227E6" w:rsidRPr="009D0BC7" w:rsidRDefault="003227E6" w:rsidP="003227E6">
      <w:pPr>
        <w:rPr>
          <w:lang w:val="en-GB"/>
        </w:rPr>
      </w:pPr>
      <w:r w:rsidRPr="009D0BC7">
        <w:rPr>
          <w:lang w:val="en-GB"/>
        </w:rPr>
        <w:t>Source: CSO Census</w:t>
      </w:r>
    </w:p>
    <w:p w14:paraId="18986E66" w14:textId="77777777" w:rsidR="003227E6" w:rsidRPr="009D0BC7" w:rsidRDefault="003227E6" w:rsidP="003227E6">
      <w:pPr>
        <w:rPr>
          <w:lang w:val="en-GB"/>
        </w:rPr>
      </w:pPr>
      <w:r w:rsidRPr="009D0BC7">
        <w:rPr>
          <w:lang w:val="en-GB"/>
        </w:rPr>
        <w:t>The CSO’s 202</w:t>
      </w:r>
      <w:r>
        <w:rPr>
          <w:lang w:val="en-GB"/>
        </w:rPr>
        <w:t>1</w:t>
      </w:r>
      <w:r w:rsidRPr="009D0BC7">
        <w:rPr>
          <w:lang w:val="en-GB"/>
        </w:rPr>
        <w:t xml:space="preserve"> population estimate for the Dublin Region was 1,4</w:t>
      </w:r>
      <w:r>
        <w:rPr>
          <w:lang w:val="en-GB"/>
        </w:rPr>
        <w:t>30</w:t>
      </w:r>
      <w:r w:rsidRPr="009D0BC7">
        <w:rPr>
          <w:lang w:val="en-GB"/>
        </w:rPr>
        <w:t>,</w:t>
      </w:r>
      <w:r>
        <w:rPr>
          <w:lang w:val="en-GB"/>
        </w:rPr>
        <w:t>0</w:t>
      </w:r>
      <w:r w:rsidRPr="009D0BC7">
        <w:rPr>
          <w:lang w:val="en-GB"/>
        </w:rPr>
        <w:t>00* persons. Dublin City Council’s share of the 2016 Census regional population figure for Dublin was approximately 42%. Assuming the same share for the CSO 202</w:t>
      </w:r>
      <w:r>
        <w:rPr>
          <w:lang w:val="en-GB"/>
        </w:rPr>
        <w:t>1</w:t>
      </w:r>
      <w:r w:rsidRPr="009D0BC7">
        <w:rPr>
          <w:lang w:val="en-GB"/>
        </w:rPr>
        <w:t xml:space="preserve"> estimated regional population figure for Dublin, this gives an estimated population figure of </w:t>
      </w:r>
      <w:r>
        <w:rPr>
          <w:lang w:val="en-GB"/>
        </w:rPr>
        <w:t>600</w:t>
      </w:r>
      <w:r w:rsidRPr="009D0BC7">
        <w:rPr>
          <w:lang w:val="en-GB"/>
        </w:rPr>
        <w:t>,</w:t>
      </w:r>
      <w:r>
        <w:rPr>
          <w:lang w:val="en-GB"/>
        </w:rPr>
        <w:t>600</w:t>
      </w:r>
      <w:r w:rsidRPr="009D0BC7">
        <w:rPr>
          <w:lang w:val="en-GB"/>
        </w:rPr>
        <w:t xml:space="preserve"> for Dublin City Council in April 202</w:t>
      </w:r>
      <w:r>
        <w:rPr>
          <w:lang w:val="en-GB"/>
        </w:rPr>
        <w:t>1</w:t>
      </w:r>
      <w:r w:rsidRPr="009D0BC7">
        <w:rPr>
          <w:lang w:val="en-GB"/>
        </w:rPr>
        <w:t xml:space="preserve">. This indicates an estimated </w:t>
      </w:r>
      <w:r>
        <w:rPr>
          <w:lang w:val="en-GB"/>
        </w:rPr>
        <w:t>8</w:t>
      </w:r>
      <w:r w:rsidRPr="009D0BC7">
        <w:rPr>
          <w:lang w:val="en-GB"/>
        </w:rPr>
        <w:t>.</w:t>
      </w:r>
      <w:r>
        <w:rPr>
          <w:lang w:val="en-GB"/>
        </w:rPr>
        <w:t>3</w:t>
      </w:r>
      <w:r w:rsidRPr="009D0BC7">
        <w:rPr>
          <w:lang w:val="en-GB"/>
        </w:rPr>
        <w:t>% rise in the population of Dublin city over a f</w:t>
      </w:r>
      <w:r>
        <w:rPr>
          <w:lang w:val="en-GB"/>
        </w:rPr>
        <w:t>ive</w:t>
      </w:r>
      <w:r w:rsidRPr="009D0BC7">
        <w:rPr>
          <w:lang w:val="en-GB"/>
        </w:rPr>
        <w:t xml:space="preserve"> year period from 2016 through to 202</w:t>
      </w:r>
      <w:r>
        <w:rPr>
          <w:lang w:val="en-GB"/>
        </w:rPr>
        <w:t>1</w:t>
      </w:r>
      <w:r w:rsidRPr="009D0BC7">
        <w:rPr>
          <w:lang w:val="en-GB"/>
        </w:rPr>
        <w:t>.</w:t>
      </w:r>
    </w:p>
    <w:p w14:paraId="2ACFFAED" w14:textId="77777777" w:rsidR="003227E6" w:rsidRPr="009D0BC7" w:rsidRDefault="003227E6" w:rsidP="003227E6">
      <w:pPr>
        <w:rPr>
          <w:lang w:val="en-GB"/>
        </w:rPr>
      </w:pPr>
      <w:r w:rsidRPr="009D0BC7">
        <w:rPr>
          <w:lang w:val="en-GB"/>
        </w:rPr>
        <w:t>*new CSO population</w:t>
      </w:r>
      <w:r>
        <w:rPr>
          <w:lang w:val="en-GB"/>
        </w:rPr>
        <w:t>, s</w:t>
      </w:r>
      <w:r w:rsidRPr="009D0BC7">
        <w:rPr>
          <w:lang w:val="en-GB"/>
        </w:rPr>
        <w:t xml:space="preserve">ee here for more: </w:t>
      </w:r>
      <w:hyperlink r:id="rId19" w:history="1">
        <w:r w:rsidRPr="009D0BC7">
          <w:rPr>
            <w:rStyle w:val="Hyperlink"/>
            <w:lang w:val="en-GB"/>
          </w:rPr>
          <w:t>https://www.cso.ie/en/releasesandpublications/ep/p-pme/populationandmigrationestimatesapril2021/mainresults/</w:t>
        </w:r>
      </w:hyperlink>
      <w:r w:rsidRPr="009D0BC7">
        <w:rPr>
          <w:lang w:val="en-GB"/>
        </w:rPr>
        <w:t xml:space="preserve"> </w:t>
      </w:r>
    </w:p>
    <w:p w14:paraId="07DA0E99" w14:textId="77777777" w:rsidR="003227E6" w:rsidRDefault="003227E6" w:rsidP="003227E6">
      <w:pPr>
        <w:rPr>
          <w:lang w:val="en-GB"/>
        </w:rPr>
      </w:pPr>
      <w:r w:rsidRPr="009D0BC7">
        <w:rPr>
          <w:lang w:val="en-GB"/>
        </w:rPr>
        <w:t>Table 5, shows the population of Dublin City Council, the other Dublin Authorities, County Dublin and the EMRA area as a percentage of the overall percentage of the state, and confirms Dublin City’s dominance in the region with nearly 12% of the State’s population.</w:t>
      </w:r>
    </w:p>
    <w:p w14:paraId="536EB569" w14:textId="77777777" w:rsidR="003227E6" w:rsidRDefault="003227E6" w:rsidP="003227E6">
      <w:pPr>
        <w:rPr>
          <w:lang w:val="en-GB"/>
        </w:rPr>
      </w:pPr>
    </w:p>
    <w:p w14:paraId="59324EF7" w14:textId="77777777" w:rsidR="003227E6" w:rsidRDefault="003227E6" w:rsidP="003227E6">
      <w:pPr>
        <w:rPr>
          <w:lang w:val="en-GB"/>
        </w:rPr>
      </w:pPr>
    </w:p>
    <w:p w14:paraId="7A0C410E" w14:textId="77777777" w:rsidR="003227E6" w:rsidRPr="009D0BC7" w:rsidRDefault="003227E6" w:rsidP="003227E6">
      <w:pPr>
        <w:rPr>
          <w:lang w:val="en-GB"/>
        </w:rPr>
      </w:pPr>
    </w:p>
    <w:p w14:paraId="4328A26F" w14:textId="6E82794A" w:rsidR="003227E6" w:rsidRPr="00106345" w:rsidRDefault="003227E6" w:rsidP="003227E6">
      <w:pPr>
        <w:pStyle w:val="Caption"/>
        <w:keepNext/>
        <w:tabs>
          <w:tab w:val="left" w:pos="1418"/>
        </w:tabs>
        <w:spacing w:after="50"/>
        <w:ind w:left="1418" w:hanging="1418"/>
        <w:rPr>
          <w:smallCaps/>
          <w:color w:val="auto"/>
          <w:sz w:val="24"/>
          <w:szCs w:val="24"/>
        </w:rPr>
      </w:pPr>
      <w:bookmarkStart w:id="54" w:name="_Toc83121841"/>
      <w:bookmarkStart w:id="55" w:name="_Toc121135944"/>
      <w:bookmarkStart w:id="56" w:name="_Toc121227435"/>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5</w:t>
      </w:r>
      <w:r w:rsidRPr="00106345">
        <w:rPr>
          <w:smallCaps/>
          <w:color w:val="auto"/>
          <w:sz w:val="24"/>
          <w:szCs w:val="24"/>
        </w:rPr>
        <w:fldChar w:fldCharType="end"/>
      </w:r>
      <w:r w:rsidRPr="00106345">
        <w:rPr>
          <w:color w:val="auto"/>
          <w:sz w:val="24"/>
          <w:szCs w:val="24"/>
        </w:rPr>
        <w:t>:</w:t>
      </w:r>
      <w:r w:rsidRPr="00106345">
        <w:rPr>
          <w:color w:val="auto"/>
          <w:sz w:val="24"/>
          <w:szCs w:val="24"/>
        </w:rPr>
        <w:tab/>
        <w:t>Population of DCC as a Percentage of the Population of the State, 2006-2016</w:t>
      </w:r>
      <w:bookmarkEnd w:id="54"/>
      <w:bookmarkEnd w:id="55"/>
      <w:bookmarkEnd w:id="56"/>
    </w:p>
    <w:tbl>
      <w:tblPr>
        <w:tblStyle w:val="GridTable5Dark-Accent1"/>
        <w:tblW w:w="0" w:type="auto"/>
        <w:shd w:val="clear" w:color="auto" w:fill="FBE4D5" w:themeFill="accent2" w:themeFillTint="33"/>
        <w:tblLook w:val="04A0" w:firstRow="1" w:lastRow="0" w:firstColumn="1" w:lastColumn="0" w:noHBand="0" w:noVBand="1"/>
        <w:tblCaption w:val="Population of Dublin City Council as a Percentage of the Population of the State, 2006-2016"/>
      </w:tblPr>
      <w:tblGrid>
        <w:gridCol w:w="2254"/>
        <w:gridCol w:w="2254"/>
        <w:gridCol w:w="2254"/>
        <w:gridCol w:w="2254"/>
      </w:tblGrid>
      <w:tr w:rsidR="003227E6" w:rsidRPr="009D0BC7" w14:paraId="3BA05BEA"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right w:val="none" w:sz="0" w:space="0" w:color="auto"/>
            </w:tcBorders>
            <w:shd w:val="clear" w:color="auto" w:fill="ED7D31" w:themeFill="accent2"/>
            <w:vAlign w:val="center"/>
          </w:tcPr>
          <w:p w14:paraId="08EC48FB" w14:textId="77777777" w:rsidR="003227E6" w:rsidRPr="009D0BC7" w:rsidRDefault="003227E6" w:rsidP="003227E6">
            <w:pPr>
              <w:spacing w:before="50" w:after="50"/>
              <w:rPr>
                <w:lang w:val="en-GB"/>
              </w:rPr>
            </w:pPr>
            <w:r w:rsidRPr="009D0BC7">
              <w:rPr>
                <w:lang w:val="en-GB"/>
              </w:rPr>
              <w:t>Area</w:t>
            </w:r>
          </w:p>
        </w:tc>
        <w:tc>
          <w:tcPr>
            <w:tcW w:w="2254" w:type="dxa"/>
            <w:tcBorders>
              <w:top w:val="none" w:sz="0" w:space="0" w:color="auto"/>
              <w:left w:val="none" w:sz="0" w:space="0" w:color="auto"/>
              <w:right w:val="none" w:sz="0" w:space="0" w:color="auto"/>
            </w:tcBorders>
            <w:shd w:val="clear" w:color="auto" w:fill="ED7D31" w:themeFill="accent2"/>
            <w:vAlign w:val="center"/>
          </w:tcPr>
          <w:p w14:paraId="6BB871B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2006</w:t>
            </w:r>
          </w:p>
        </w:tc>
        <w:tc>
          <w:tcPr>
            <w:tcW w:w="2254" w:type="dxa"/>
            <w:tcBorders>
              <w:top w:val="none" w:sz="0" w:space="0" w:color="auto"/>
              <w:left w:val="none" w:sz="0" w:space="0" w:color="auto"/>
              <w:right w:val="none" w:sz="0" w:space="0" w:color="auto"/>
            </w:tcBorders>
            <w:shd w:val="clear" w:color="auto" w:fill="ED7D31" w:themeFill="accent2"/>
            <w:vAlign w:val="center"/>
          </w:tcPr>
          <w:p w14:paraId="1DEE691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2011</w:t>
            </w:r>
          </w:p>
        </w:tc>
        <w:tc>
          <w:tcPr>
            <w:tcW w:w="2254" w:type="dxa"/>
            <w:tcBorders>
              <w:top w:val="none" w:sz="0" w:space="0" w:color="auto"/>
              <w:left w:val="none" w:sz="0" w:space="0" w:color="auto"/>
              <w:right w:val="none" w:sz="0" w:space="0" w:color="auto"/>
            </w:tcBorders>
            <w:shd w:val="clear" w:color="auto" w:fill="ED7D31" w:themeFill="accent2"/>
            <w:vAlign w:val="center"/>
          </w:tcPr>
          <w:p w14:paraId="5E4296C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2016</w:t>
            </w:r>
          </w:p>
        </w:tc>
      </w:tr>
      <w:tr w:rsidR="003227E6" w:rsidRPr="009D0BC7" w14:paraId="5DF383A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11F2FC3F" w14:textId="77777777" w:rsidR="003227E6" w:rsidRPr="009D0BC7" w:rsidRDefault="003227E6" w:rsidP="003227E6">
            <w:pPr>
              <w:spacing w:before="50" w:after="50"/>
            </w:pPr>
            <w:r w:rsidRPr="009D0BC7">
              <w:t>Dublin City</w:t>
            </w:r>
          </w:p>
        </w:tc>
        <w:tc>
          <w:tcPr>
            <w:tcW w:w="2254" w:type="dxa"/>
            <w:shd w:val="clear" w:color="auto" w:fill="FBE4D5" w:themeFill="accent2" w:themeFillTint="33"/>
            <w:vAlign w:val="center"/>
          </w:tcPr>
          <w:p w14:paraId="31C3C75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506,211</w:t>
            </w:r>
          </w:p>
        </w:tc>
        <w:tc>
          <w:tcPr>
            <w:tcW w:w="2254" w:type="dxa"/>
            <w:shd w:val="clear" w:color="auto" w:fill="FBE4D5" w:themeFill="accent2" w:themeFillTint="33"/>
            <w:vAlign w:val="center"/>
          </w:tcPr>
          <w:p w14:paraId="3EC429C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527,612</w:t>
            </w:r>
          </w:p>
        </w:tc>
        <w:tc>
          <w:tcPr>
            <w:tcW w:w="2254" w:type="dxa"/>
            <w:shd w:val="clear" w:color="auto" w:fill="FBE4D5" w:themeFill="accent2" w:themeFillTint="33"/>
            <w:vAlign w:val="center"/>
          </w:tcPr>
          <w:p w14:paraId="0682AB5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554,554</w:t>
            </w:r>
          </w:p>
        </w:tc>
      </w:tr>
      <w:tr w:rsidR="003227E6" w:rsidRPr="009D0BC7" w14:paraId="21A7BAD9"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620EFBE7" w14:textId="77777777" w:rsidR="003227E6" w:rsidRPr="009D0BC7" w:rsidRDefault="003227E6" w:rsidP="003227E6">
            <w:pPr>
              <w:spacing w:before="50" w:after="50"/>
              <w:rPr>
                <w:b w:val="0"/>
              </w:rPr>
            </w:pPr>
            <w:r w:rsidRPr="009D0BC7">
              <w:rPr>
                <w:b w:val="0"/>
              </w:rPr>
              <w:t>% of State</w:t>
            </w:r>
          </w:p>
        </w:tc>
        <w:tc>
          <w:tcPr>
            <w:tcW w:w="2254" w:type="dxa"/>
            <w:shd w:val="clear" w:color="auto" w:fill="FBE4D5" w:themeFill="accent2" w:themeFillTint="33"/>
            <w:vAlign w:val="center"/>
          </w:tcPr>
          <w:p w14:paraId="73E2C36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(11.9%)</w:t>
            </w:r>
          </w:p>
        </w:tc>
        <w:tc>
          <w:tcPr>
            <w:tcW w:w="2254" w:type="dxa"/>
            <w:shd w:val="clear" w:color="auto" w:fill="FBE4D5" w:themeFill="accent2" w:themeFillTint="33"/>
            <w:vAlign w:val="center"/>
          </w:tcPr>
          <w:p w14:paraId="5D6E40B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(11.5%)</w:t>
            </w:r>
          </w:p>
        </w:tc>
        <w:tc>
          <w:tcPr>
            <w:tcW w:w="2254" w:type="dxa"/>
            <w:shd w:val="clear" w:color="auto" w:fill="FBE4D5" w:themeFill="accent2" w:themeFillTint="33"/>
            <w:vAlign w:val="center"/>
          </w:tcPr>
          <w:p w14:paraId="69B6B76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(11.7%)</w:t>
            </w:r>
          </w:p>
        </w:tc>
      </w:tr>
      <w:tr w:rsidR="003227E6" w:rsidRPr="009D0BC7" w14:paraId="5E5A3B33"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3AB7E00A" w14:textId="77777777" w:rsidR="003227E6" w:rsidRPr="009D0BC7" w:rsidRDefault="003227E6" w:rsidP="003227E6">
            <w:pPr>
              <w:spacing w:before="50" w:after="50"/>
            </w:pPr>
            <w:r w:rsidRPr="009D0BC7">
              <w:t>DLR</w:t>
            </w:r>
          </w:p>
        </w:tc>
        <w:tc>
          <w:tcPr>
            <w:tcW w:w="2254" w:type="dxa"/>
            <w:shd w:val="clear" w:color="auto" w:fill="F7CAAC" w:themeFill="accent2" w:themeFillTint="66"/>
            <w:vAlign w:val="center"/>
          </w:tcPr>
          <w:p w14:paraId="3B1AA4D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194,038</w:t>
            </w:r>
          </w:p>
        </w:tc>
        <w:tc>
          <w:tcPr>
            <w:tcW w:w="2254" w:type="dxa"/>
            <w:shd w:val="clear" w:color="auto" w:fill="F7CAAC" w:themeFill="accent2" w:themeFillTint="66"/>
            <w:vAlign w:val="center"/>
          </w:tcPr>
          <w:p w14:paraId="0833AC3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206,261</w:t>
            </w:r>
          </w:p>
        </w:tc>
        <w:tc>
          <w:tcPr>
            <w:tcW w:w="2254" w:type="dxa"/>
            <w:shd w:val="clear" w:color="auto" w:fill="F7CAAC" w:themeFill="accent2" w:themeFillTint="66"/>
            <w:vAlign w:val="center"/>
          </w:tcPr>
          <w:p w14:paraId="4161C1F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218,018</w:t>
            </w:r>
          </w:p>
        </w:tc>
      </w:tr>
      <w:tr w:rsidR="003227E6" w:rsidRPr="009D0BC7" w14:paraId="1C9DA71F"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469E0F02" w14:textId="77777777" w:rsidR="003227E6" w:rsidRPr="009D0BC7" w:rsidRDefault="003227E6" w:rsidP="003227E6">
            <w:pPr>
              <w:spacing w:before="50" w:after="50"/>
              <w:rPr>
                <w:b w:val="0"/>
              </w:rPr>
            </w:pPr>
            <w:r w:rsidRPr="009D0BC7">
              <w:rPr>
                <w:b w:val="0"/>
              </w:rPr>
              <w:t>% of State</w:t>
            </w:r>
          </w:p>
        </w:tc>
        <w:tc>
          <w:tcPr>
            <w:tcW w:w="2254" w:type="dxa"/>
            <w:shd w:val="clear" w:color="auto" w:fill="F7CAAC" w:themeFill="accent2" w:themeFillTint="66"/>
            <w:vAlign w:val="center"/>
          </w:tcPr>
          <w:p w14:paraId="38B2A6C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(4.6%)</w:t>
            </w:r>
          </w:p>
        </w:tc>
        <w:tc>
          <w:tcPr>
            <w:tcW w:w="2254" w:type="dxa"/>
            <w:shd w:val="clear" w:color="auto" w:fill="F7CAAC" w:themeFill="accent2" w:themeFillTint="66"/>
            <w:vAlign w:val="center"/>
          </w:tcPr>
          <w:p w14:paraId="38B40A9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(4.5%)</w:t>
            </w:r>
          </w:p>
        </w:tc>
        <w:tc>
          <w:tcPr>
            <w:tcW w:w="2254" w:type="dxa"/>
            <w:shd w:val="clear" w:color="auto" w:fill="F7CAAC" w:themeFill="accent2" w:themeFillTint="66"/>
            <w:vAlign w:val="center"/>
          </w:tcPr>
          <w:p w14:paraId="6E06F97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(4.6%)</w:t>
            </w:r>
          </w:p>
        </w:tc>
      </w:tr>
      <w:tr w:rsidR="003227E6" w:rsidRPr="009D0BC7" w14:paraId="7A398CE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67211605" w14:textId="77777777" w:rsidR="003227E6" w:rsidRPr="009D0BC7" w:rsidRDefault="003227E6" w:rsidP="003227E6">
            <w:pPr>
              <w:spacing w:before="50" w:after="50"/>
            </w:pPr>
            <w:r w:rsidRPr="009D0BC7">
              <w:t>Fingal</w:t>
            </w:r>
          </w:p>
        </w:tc>
        <w:tc>
          <w:tcPr>
            <w:tcW w:w="2254" w:type="dxa"/>
            <w:shd w:val="clear" w:color="auto" w:fill="FBE4D5" w:themeFill="accent2" w:themeFillTint="33"/>
            <w:vAlign w:val="center"/>
          </w:tcPr>
          <w:p w14:paraId="7B569BC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239,992</w:t>
            </w:r>
          </w:p>
        </w:tc>
        <w:tc>
          <w:tcPr>
            <w:tcW w:w="2254" w:type="dxa"/>
            <w:shd w:val="clear" w:color="auto" w:fill="FBE4D5" w:themeFill="accent2" w:themeFillTint="33"/>
            <w:vAlign w:val="center"/>
          </w:tcPr>
          <w:p w14:paraId="44A2F29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273,991</w:t>
            </w:r>
          </w:p>
        </w:tc>
        <w:tc>
          <w:tcPr>
            <w:tcW w:w="2254" w:type="dxa"/>
            <w:shd w:val="clear" w:color="auto" w:fill="FBE4D5" w:themeFill="accent2" w:themeFillTint="33"/>
            <w:vAlign w:val="center"/>
          </w:tcPr>
          <w:p w14:paraId="3A4167D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296,020</w:t>
            </w:r>
          </w:p>
        </w:tc>
      </w:tr>
      <w:tr w:rsidR="003227E6" w:rsidRPr="009D0BC7" w14:paraId="5B3A140F"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0CDF660B" w14:textId="77777777" w:rsidR="003227E6" w:rsidRPr="009D0BC7" w:rsidRDefault="003227E6" w:rsidP="003227E6">
            <w:pPr>
              <w:spacing w:before="50" w:after="50"/>
              <w:rPr>
                <w:b w:val="0"/>
              </w:rPr>
            </w:pPr>
            <w:r w:rsidRPr="009D0BC7">
              <w:rPr>
                <w:b w:val="0"/>
              </w:rPr>
              <w:t>% of State</w:t>
            </w:r>
          </w:p>
        </w:tc>
        <w:tc>
          <w:tcPr>
            <w:tcW w:w="2254" w:type="dxa"/>
            <w:shd w:val="clear" w:color="auto" w:fill="FBE4D5" w:themeFill="accent2" w:themeFillTint="33"/>
            <w:vAlign w:val="center"/>
          </w:tcPr>
          <w:p w14:paraId="715A6BA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(5.7%)</w:t>
            </w:r>
          </w:p>
        </w:tc>
        <w:tc>
          <w:tcPr>
            <w:tcW w:w="2254" w:type="dxa"/>
            <w:shd w:val="clear" w:color="auto" w:fill="FBE4D5" w:themeFill="accent2" w:themeFillTint="33"/>
            <w:vAlign w:val="center"/>
          </w:tcPr>
          <w:p w14:paraId="34E1576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(6.0%)</w:t>
            </w:r>
          </w:p>
        </w:tc>
        <w:tc>
          <w:tcPr>
            <w:tcW w:w="2254" w:type="dxa"/>
            <w:shd w:val="clear" w:color="auto" w:fill="FBE4D5" w:themeFill="accent2" w:themeFillTint="33"/>
            <w:vAlign w:val="center"/>
          </w:tcPr>
          <w:p w14:paraId="43E249E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(6.2%)</w:t>
            </w:r>
          </w:p>
        </w:tc>
      </w:tr>
      <w:tr w:rsidR="003227E6" w:rsidRPr="009D0BC7" w14:paraId="69C0B48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5E2067ED" w14:textId="77777777" w:rsidR="003227E6" w:rsidRPr="009D0BC7" w:rsidRDefault="003227E6" w:rsidP="003227E6">
            <w:pPr>
              <w:spacing w:before="50" w:after="50"/>
            </w:pPr>
            <w:r w:rsidRPr="009D0BC7">
              <w:t>South Dublin</w:t>
            </w:r>
          </w:p>
        </w:tc>
        <w:tc>
          <w:tcPr>
            <w:tcW w:w="2254" w:type="dxa"/>
            <w:shd w:val="clear" w:color="auto" w:fill="F7CAAC" w:themeFill="accent2" w:themeFillTint="66"/>
            <w:vAlign w:val="center"/>
          </w:tcPr>
          <w:p w14:paraId="1C3FDF3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246,935</w:t>
            </w:r>
          </w:p>
        </w:tc>
        <w:tc>
          <w:tcPr>
            <w:tcW w:w="2254" w:type="dxa"/>
            <w:shd w:val="clear" w:color="auto" w:fill="F7CAAC" w:themeFill="accent2" w:themeFillTint="66"/>
            <w:vAlign w:val="center"/>
          </w:tcPr>
          <w:p w14:paraId="59622A7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265,205</w:t>
            </w:r>
          </w:p>
        </w:tc>
        <w:tc>
          <w:tcPr>
            <w:tcW w:w="2254" w:type="dxa"/>
            <w:shd w:val="clear" w:color="auto" w:fill="F7CAAC" w:themeFill="accent2" w:themeFillTint="66"/>
            <w:vAlign w:val="center"/>
          </w:tcPr>
          <w:p w14:paraId="26035AD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278,767</w:t>
            </w:r>
          </w:p>
        </w:tc>
      </w:tr>
      <w:tr w:rsidR="003227E6" w:rsidRPr="009D0BC7" w14:paraId="32E93D51"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20D9C73B" w14:textId="77777777" w:rsidR="003227E6" w:rsidRPr="009D0BC7" w:rsidRDefault="003227E6" w:rsidP="003227E6">
            <w:pPr>
              <w:spacing w:before="50" w:after="50"/>
              <w:rPr>
                <w:b w:val="0"/>
              </w:rPr>
            </w:pPr>
            <w:r w:rsidRPr="009D0BC7">
              <w:rPr>
                <w:b w:val="0"/>
              </w:rPr>
              <w:t>% of State</w:t>
            </w:r>
          </w:p>
        </w:tc>
        <w:tc>
          <w:tcPr>
            <w:tcW w:w="2254" w:type="dxa"/>
            <w:shd w:val="clear" w:color="auto" w:fill="F7CAAC" w:themeFill="accent2" w:themeFillTint="66"/>
            <w:vAlign w:val="center"/>
          </w:tcPr>
          <w:p w14:paraId="5DBCDA6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(5.8%)</w:t>
            </w:r>
          </w:p>
        </w:tc>
        <w:tc>
          <w:tcPr>
            <w:tcW w:w="2254" w:type="dxa"/>
            <w:shd w:val="clear" w:color="auto" w:fill="F7CAAC" w:themeFill="accent2" w:themeFillTint="66"/>
            <w:vAlign w:val="center"/>
          </w:tcPr>
          <w:p w14:paraId="3113958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(5.8%)</w:t>
            </w:r>
          </w:p>
        </w:tc>
        <w:tc>
          <w:tcPr>
            <w:tcW w:w="2254" w:type="dxa"/>
            <w:shd w:val="clear" w:color="auto" w:fill="F7CAAC" w:themeFill="accent2" w:themeFillTint="66"/>
            <w:vAlign w:val="center"/>
          </w:tcPr>
          <w:p w14:paraId="575D574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(5.9%)</w:t>
            </w:r>
          </w:p>
        </w:tc>
      </w:tr>
      <w:tr w:rsidR="003227E6" w:rsidRPr="009D0BC7" w14:paraId="0110BFD5"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38E22B10" w14:textId="77777777" w:rsidR="003227E6" w:rsidRPr="009D0BC7" w:rsidRDefault="003227E6" w:rsidP="003227E6">
            <w:pPr>
              <w:spacing w:before="50" w:after="50"/>
            </w:pPr>
            <w:r w:rsidRPr="009D0BC7">
              <w:t>County Dublin</w:t>
            </w:r>
          </w:p>
        </w:tc>
        <w:tc>
          <w:tcPr>
            <w:tcW w:w="2254" w:type="dxa"/>
            <w:shd w:val="clear" w:color="auto" w:fill="FBE4D5" w:themeFill="accent2" w:themeFillTint="33"/>
            <w:vAlign w:val="center"/>
          </w:tcPr>
          <w:p w14:paraId="579AC81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1,187,176</w:t>
            </w:r>
          </w:p>
        </w:tc>
        <w:tc>
          <w:tcPr>
            <w:tcW w:w="2254" w:type="dxa"/>
            <w:shd w:val="clear" w:color="auto" w:fill="FBE4D5" w:themeFill="accent2" w:themeFillTint="33"/>
            <w:vAlign w:val="center"/>
          </w:tcPr>
          <w:p w14:paraId="67FB454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1,237,069</w:t>
            </w:r>
          </w:p>
        </w:tc>
        <w:tc>
          <w:tcPr>
            <w:tcW w:w="2254" w:type="dxa"/>
            <w:shd w:val="clear" w:color="auto" w:fill="FBE4D5" w:themeFill="accent2" w:themeFillTint="33"/>
            <w:vAlign w:val="center"/>
          </w:tcPr>
          <w:p w14:paraId="2D9D27E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1,347,359</w:t>
            </w:r>
          </w:p>
        </w:tc>
      </w:tr>
      <w:tr w:rsidR="003227E6" w:rsidRPr="009D0BC7" w14:paraId="72C49F5B"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7A9C0BF7" w14:textId="77777777" w:rsidR="003227E6" w:rsidRPr="009D0BC7" w:rsidRDefault="003227E6" w:rsidP="003227E6">
            <w:pPr>
              <w:spacing w:before="50" w:after="50"/>
              <w:rPr>
                <w:b w:val="0"/>
              </w:rPr>
            </w:pPr>
            <w:r w:rsidRPr="009D0BC7">
              <w:rPr>
                <w:b w:val="0"/>
              </w:rPr>
              <w:t>% of State</w:t>
            </w:r>
          </w:p>
        </w:tc>
        <w:tc>
          <w:tcPr>
            <w:tcW w:w="2254" w:type="dxa"/>
            <w:shd w:val="clear" w:color="auto" w:fill="FBE4D5" w:themeFill="accent2" w:themeFillTint="33"/>
            <w:vAlign w:val="center"/>
          </w:tcPr>
          <w:p w14:paraId="4F840EC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(28.0%)</w:t>
            </w:r>
          </w:p>
        </w:tc>
        <w:tc>
          <w:tcPr>
            <w:tcW w:w="2254" w:type="dxa"/>
            <w:shd w:val="clear" w:color="auto" w:fill="FBE4D5" w:themeFill="accent2" w:themeFillTint="33"/>
            <w:vAlign w:val="center"/>
          </w:tcPr>
          <w:p w14:paraId="183793A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(27.0%)</w:t>
            </w:r>
          </w:p>
        </w:tc>
        <w:tc>
          <w:tcPr>
            <w:tcW w:w="2254" w:type="dxa"/>
            <w:shd w:val="clear" w:color="auto" w:fill="FBE4D5" w:themeFill="accent2" w:themeFillTint="33"/>
            <w:vAlign w:val="center"/>
          </w:tcPr>
          <w:p w14:paraId="2729343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(28.3%)</w:t>
            </w:r>
          </w:p>
        </w:tc>
      </w:tr>
      <w:tr w:rsidR="003227E6" w:rsidRPr="009D0BC7" w14:paraId="32BB35E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7C22588C" w14:textId="77777777" w:rsidR="003227E6" w:rsidRPr="009D0BC7" w:rsidRDefault="003227E6" w:rsidP="003227E6">
            <w:pPr>
              <w:spacing w:before="50" w:after="50"/>
            </w:pPr>
            <w:r w:rsidRPr="009D0BC7">
              <w:t>EMRA</w:t>
            </w:r>
          </w:p>
        </w:tc>
        <w:tc>
          <w:tcPr>
            <w:tcW w:w="2254" w:type="dxa"/>
            <w:shd w:val="clear" w:color="auto" w:fill="F7CAAC" w:themeFill="accent2" w:themeFillTint="66"/>
            <w:vAlign w:val="center"/>
          </w:tcPr>
          <w:p w14:paraId="4CABE1A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2,025,467</w:t>
            </w:r>
          </w:p>
        </w:tc>
        <w:tc>
          <w:tcPr>
            <w:tcW w:w="2254" w:type="dxa"/>
            <w:shd w:val="clear" w:color="auto" w:fill="F7CAAC" w:themeFill="accent2" w:themeFillTint="66"/>
            <w:vAlign w:val="center"/>
          </w:tcPr>
          <w:p w14:paraId="78FD9C8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2,209,463</w:t>
            </w:r>
          </w:p>
        </w:tc>
        <w:tc>
          <w:tcPr>
            <w:tcW w:w="2254" w:type="dxa"/>
            <w:shd w:val="clear" w:color="auto" w:fill="F7CAAC" w:themeFill="accent2" w:themeFillTint="66"/>
            <w:vAlign w:val="center"/>
          </w:tcPr>
          <w:p w14:paraId="346C1D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2,328,517</w:t>
            </w:r>
          </w:p>
        </w:tc>
      </w:tr>
      <w:tr w:rsidR="003227E6" w:rsidRPr="009D0BC7" w14:paraId="73801320" w14:textId="77777777" w:rsidTr="003227E6">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tcBorders>
            <w:shd w:val="clear" w:color="auto" w:fill="ED7D31" w:themeFill="accent2"/>
            <w:vAlign w:val="center"/>
          </w:tcPr>
          <w:p w14:paraId="53101119" w14:textId="77777777" w:rsidR="003227E6" w:rsidRPr="009D0BC7" w:rsidRDefault="003227E6" w:rsidP="003227E6">
            <w:pPr>
              <w:spacing w:before="50" w:after="50"/>
              <w:rPr>
                <w:b w:val="0"/>
              </w:rPr>
            </w:pPr>
            <w:r w:rsidRPr="009D0BC7">
              <w:rPr>
                <w:b w:val="0"/>
              </w:rPr>
              <w:t>% of State</w:t>
            </w:r>
          </w:p>
        </w:tc>
        <w:tc>
          <w:tcPr>
            <w:tcW w:w="2254" w:type="dxa"/>
            <w:shd w:val="clear" w:color="auto" w:fill="F7CAAC" w:themeFill="accent2" w:themeFillTint="66"/>
            <w:vAlign w:val="center"/>
          </w:tcPr>
          <w:p w14:paraId="2A6CC3A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(47.8%)</w:t>
            </w:r>
          </w:p>
        </w:tc>
        <w:tc>
          <w:tcPr>
            <w:tcW w:w="2254" w:type="dxa"/>
            <w:shd w:val="clear" w:color="auto" w:fill="F7CAAC" w:themeFill="accent2" w:themeFillTint="66"/>
            <w:vAlign w:val="center"/>
          </w:tcPr>
          <w:p w14:paraId="299B84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(48.2%)</w:t>
            </w:r>
          </w:p>
        </w:tc>
        <w:tc>
          <w:tcPr>
            <w:tcW w:w="2254" w:type="dxa"/>
            <w:shd w:val="clear" w:color="auto" w:fill="F7CAAC" w:themeFill="accent2" w:themeFillTint="66"/>
            <w:vAlign w:val="center"/>
          </w:tcPr>
          <w:p w14:paraId="4E2EC67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(48.9%)</w:t>
            </w:r>
          </w:p>
        </w:tc>
      </w:tr>
      <w:tr w:rsidR="003227E6" w:rsidRPr="009D0BC7" w14:paraId="6EE7C01D"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left w:val="none" w:sz="0" w:space="0" w:color="auto"/>
              <w:bottom w:val="none" w:sz="0" w:space="0" w:color="auto"/>
            </w:tcBorders>
            <w:shd w:val="clear" w:color="auto" w:fill="ED7D31" w:themeFill="accent2"/>
            <w:vAlign w:val="center"/>
          </w:tcPr>
          <w:p w14:paraId="136A9B4E" w14:textId="77777777" w:rsidR="003227E6" w:rsidRPr="009D0BC7" w:rsidRDefault="003227E6" w:rsidP="003227E6">
            <w:pPr>
              <w:spacing w:before="50" w:after="50"/>
            </w:pPr>
            <w:r w:rsidRPr="009D0BC7">
              <w:t>State</w:t>
            </w:r>
          </w:p>
        </w:tc>
        <w:tc>
          <w:tcPr>
            <w:tcW w:w="2254" w:type="dxa"/>
            <w:shd w:val="clear" w:color="auto" w:fill="FBE4D5" w:themeFill="accent2" w:themeFillTint="33"/>
            <w:vAlign w:val="center"/>
          </w:tcPr>
          <w:p w14:paraId="7BD4A95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4,239,848</w:t>
            </w:r>
          </w:p>
        </w:tc>
        <w:tc>
          <w:tcPr>
            <w:tcW w:w="2254" w:type="dxa"/>
            <w:shd w:val="clear" w:color="auto" w:fill="FBE4D5" w:themeFill="accent2" w:themeFillTint="33"/>
            <w:vAlign w:val="center"/>
          </w:tcPr>
          <w:p w14:paraId="2872778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4,588,252</w:t>
            </w:r>
          </w:p>
        </w:tc>
        <w:tc>
          <w:tcPr>
            <w:tcW w:w="2254" w:type="dxa"/>
            <w:shd w:val="clear" w:color="auto" w:fill="FBE4D5" w:themeFill="accent2" w:themeFillTint="33"/>
            <w:vAlign w:val="center"/>
          </w:tcPr>
          <w:p w14:paraId="4A6063F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4,761,865</w:t>
            </w:r>
          </w:p>
        </w:tc>
      </w:tr>
    </w:tbl>
    <w:p w14:paraId="4BC1FA04" w14:textId="77777777" w:rsidR="003227E6" w:rsidRPr="009D0BC7" w:rsidRDefault="003227E6" w:rsidP="003227E6">
      <w:pPr>
        <w:spacing w:after="100"/>
        <w:rPr>
          <w:lang w:val="en-GB"/>
        </w:rPr>
      </w:pPr>
      <w:r w:rsidRPr="009D0BC7">
        <w:rPr>
          <w:lang w:val="en-GB"/>
        </w:rPr>
        <w:t>Source: CSO Census</w:t>
      </w:r>
    </w:p>
    <w:p w14:paraId="6BA1516E" w14:textId="77777777" w:rsidR="003227E6" w:rsidRPr="009D0BC7" w:rsidRDefault="003227E6" w:rsidP="003227E6">
      <w:pPr>
        <w:pStyle w:val="Heading3"/>
      </w:pPr>
      <w:bookmarkStart w:id="57" w:name="_Toc82595559"/>
      <w:bookmarkStart w:id="58" w:name="_Toc121143249"/>
      <w:r w:rsidRPr="009D0BC7">
        <w:t>4.2</w:t>
      </w:r>
      <w:r w:rsidRPr="009D0BC7">
        <w:tab/>
        <w:t>Age Profile</w:t>
      </w:r>
      <w:bookmarkEnd w:id="57"/>
      <w:bookmarkEnd w:id="58"/>
      <w:r w:rsidRPr="009D0BC7">
        <w:t xml:space="preserve"> </w:t>
      </w:r>
    </w:p>
    <w:p w14:paraId="26BDCAF8" w14:textId="77777777" w:rsidR="003227E6" w:rsidRPr="009D0BC7" w:rsidRDefault="003227E6" w:rsidP="003227E6">
      <w:pPr>
        <w:spacing w:after="100"/>
        <w:rPr>
          <w:lang w:val="en-GB"/>
        </w:rPr>
      </w:pPr>
      <w:r w:rsidRPr="009D0BC7">
        <w:rPr>
          <w:lang w:val="en-GB"/>
        </w:rPr>
        <w:t xml:space="preserve">Table 6 shows the age of people living in Dublin City Council at the time of the 2016 Census by different age groups. Dublin City falls below county, regional and state percentages in the proportion of population in the 0-4 years age group as well as in the 5-19 years age group. For over 65’s Dublin City Council broadly aligns with the County, Region and State averages. </w:t>
      </w:r>
    </w:p>
    <w:p w14:paraId="5A20560C" w14:textId="2682390C" w:rsidR="003227E6" w:rsidRPr="00106345" w:rsidRDefault="003227E6" w:rsidP="003227E6">
      <w:pPr>
        <w:pStyle w:val="Caption"/>
        <w:keepNext/>
        <w:tabs>
          <w:tab w:val="left" w:pos="1418"/>
        </w:tabs>
        <w:spacing w:after="50"/>
        <w:ind w:left="1418" w:hanging="1418"/>
        <w:rPr>
          <w:smallCaps/>
          <w:color w:val="auto"/>
          <w:sz w:val="24"/>
          <w:szCs w:val="24"/>
        </w:rPr>
      </w:pPr>
      <w:bookmarkStart w:id="59" w:name="_Toc83121842"/>
      <w:bookmarkStart w:id="60" w:name="_Toc121135945"/>
      <w:bookmarkStart w:id="61" w:name="_Toc121227436"/>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6</w:t>
      </w:r>
      <w:r w:rsidRPr="00106345">
        <w:rPr>
          <w:smallCaps/>
          <w:color w:val="auto"/>
          <w:sz w:val="24"/>
          <w:szCs w:val="24"/>
        </w:rPr>
        <w:fldChar w:fldCharType="end"/>
      </w:r>
      <w:r w:rsidRPr="00106345">
        <w:rPr>
          <w:color w:val="auto"/>
          <w:sz w:val="24"/>
          <w:szCs w:val="24"/>
        </w:rPr>
        <w:t>:</w:t>
      </w:r>
      <w:r w:rsidRPr="00106345">
        <w:rPr>
          <w:color w:val="auto"/>
          <w:sz w:val="24"/>
          <w:szCs w:val="24"/>
        </w:rPr>
        <w:tab/>
        <w:t>Age Profile of Dublin City Council 2016</w:t>
      </w:r>
      <w:bookmarkEnd w:id="59"/>
      <w:bookmarkEnd w:id="60"/>
      <w:bookmarkEnd w:id="61"/>
    </w:p>
    <w:tbl>
      <w:tblPr>
        <w:tblStyle w:val="GridTable5Dark-Accent1"/>
        <w:tblW w:w="0" w:type="auto"/>
        <w:shd w:val="clear" w:color="auto" w:fill="FBE4D5" w:themeFill="accent2" w:themeFillTint="33"/>
        <w:tblLook w:val="04A0" w:firstRow="1" w:lastRow="0" w:firstColumn="1" w:lastColumn="0" w:noHBand="0" w:noVBand="1"/>
        <w:tblCaption w:val="Age Profile of Dublin City Council 2016"/>
      </w:tblPr>
      <w:tblGrid>
        <w:gridCol w:w="1502"/>
        <w:gridCol w:w="1502"/>
        <w:gridCol w:w="1503"/>
        <w:gridCol w:w="1503"/>
        <w:gridCol w:w="1503"/>
        <w:gridCol w:w="1503"/>
      </w:tblGrid>
      <w:tr w:rsidR="003227E6" w:rsidRPr="009D0BC7" w14:paraId="53921750" w14:textId="77777777" w:rsidTr="003227E6">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502" w:type="dxa"/>
            <w:tcBorders>
              <w:top w:val="none" w:sz="0" w:space="0" w:color="auto"/>
              <w:left w:val="none" w:sz="0" w:space="0" w:color="auto"/>
              <w:right w:val="none" w:sz="0" w:space="0" w:color="auto"/>
            </w:tcBorders>
            <w:shd w:val="clear" w:color="auto" w:fill="ED7D31" w:themeFill="accent2"/>
          </w:tcPr>
          <w:p w14:paraId="2591EEEA" w14:textId="77777777" w:rsidR="003227E6" w:rsidRPr="009D0BC7" w:rsidRDefault="003227E6" w:rsidP="003227E6">
            <w:pPr>
              <w:spacing w:before="50" w:after="50"/>
              <w:rPr>
                <w:lang w:val="en-GB"/>
              </w:rPr>
            </w:pPr>
          </w:p>
        </w:tc>
        <w:tc>
          <w:tcPr>
            <w:tcW w:w="1502" w:type="dxa"/>
            <w:tcBorders>
              <w:top w:val="none" w:sz="0" w:space="0" w:color="auto"/>
              <w:left w:val="none" w:sz="0" w:space="0" w:color="auto"/>
              <w:right w:val="none" w:sz="0" w:space="0" w:color="auto"/>
            </w:tcBorders>
            <w:shd w:val="clear" w:color="auto" w:fill="ED7D31" w:themeFill="accent2"/>
          </w:tcPr>
          <w:p w14:paraId="6A8757B4"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0 - 4 years</w:t>
            </w:r>
          </w:p>
        </w:tc>
        <w:tc>
          <w:tcPr>
            <w:tcW w:w="1503" w:type="dxa"/>
            <w:tcBorders>
              <w:top w:val="none" w:sz="0" w:space="0" w:color="auto"/>
              <w:left w:val="none" w:sz="0" w:space="0" w:color="auto"/>
              <w:right w:val="none" w:sz="0" w:space="0" w:color="auto"/>
            </w:tcBorders>
            <w:shd w:val="clear" w:color="auto" w:fill="ED7D31" w:themeFill="accent2"/>
          </w:tcPr>
          <w:p w14:paraId="653C864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5 - 19 years</w:t>
            </w:r>
          </w:p>
        </w:tc>
        <w:tc>
          <w:tcPr>
            <w:tcW w:w="1503" w:type="dxa"/>
            <w:tcBorders>
              <w:top w:val="none" w:sz="0" w:space="0" w:color="auto"/>
              <w:left w:val="none" w:sz="0" w:space="0" w:color="auto"/>
              <w:right w:val="none" w:sz="0" w:space="0" w:color="auto"/>
            </w:tcBorders>
            <w:shd w:val="clear" w:color="auto" w:fill="ED7D31" w:themeFill="accent2"/>
          </w:tcPr>
          <w:p w14:paraId="5DF8559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20 - 39 years</w:t>
            </w:r>
          </w:p>
        </w:tc>
        <w:tc>
          <w:tcPr>
            <w:tcW w:w="1503" w:type="dxa"/>
            <w:tcBorders>
              <w:top w:val="none" w:sz="0" w:space="0" w:color="auto"/>
              <w:left w:val="none" w:sz="0" w:space="0" w:color="auto"/>
              <w:right w:val="none" w:sz="0" w:space="0" w:color="auto"/>
            </w:tcBorders>
            <w:shd w:val="clear" w:color="auto" w:fill="ED7D31" w:themeFill="accent2"/>
          </w:tcPr>
          <w:p w14:paraId="1AF86F1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40 - 64 years</w:t>
            </w:r>
          </w:p>
        </w:tc>
        <w:tc>
          <w:tcPr>
            <w:tcW w:w="1503" w:type="dxa"/>
            <w:tcBorders>
              <w:top w:val="none" w:sz="0" w:space="0" w:color="auto"/>
              <w:left w:val="none" w:sz="0" w:space="0" w:color="auto"/>
              <w:right w:val="none" w:sz="0" w:space="0" w:color="auto"/>
            </w:tcBorders>
            <w:shd w:val="clear" w:color="auto" w:fill="ED7D31" w:themeFill="accent2"/>
          </w:tcPr>
          <w:p w14:paraId="47CB0BD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65+</w:t>
            </w:r>
          </w:p>
        </w:tc>
      </w:tr>
      <w:tr w:rsidR="003227E6" w:rsidRPr="009D0BC7" w14:paraId="6F5AA9B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26953A98" w14:textId="77777777" w:rsidR="003227E6" w:rsidRPr="009D0BC7" w:rsidRDefault="003227E6" w:rsidP="003227E6">
            <w:pPr>
              <w:spacing w:before="50" w:after="50"/>
              <w:rPr>
                <w:lang w:val="en-GB"/>
              </w:rPr>
            </w:pPr>
            <w:r w:rsidRPr="009D0BC7">
              <w:rPr>
                <w:lang w:val="en-GB"/>
              </w:rPr>
              <w:t>DCC</w:t>
            </w:r>
          </w:p>
        </w:tc>
        <w:tc>
          <w:tcPr>
            <w:tcW w:w="1502" w:type="dxa"/>
            <w:shd w:val="clear" w:color="auto" w:fill="FBE4D5" w:themeFill="accent2" w:themeFillTint="33"/>
          </w:tcPr>
          <w:p w14:paraId="45F5AD9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58,620</w:t>
            </w:r>
          </w:p>
        </w:tc>
        <w:tc>
          <w:tcPr>
            <w:tcW w:w="1503" w:type="dxa"/>
            <w:shd w:val="clear" w:color="auto" w:fill="FBE4D5" w:themeFill="accent2" w:themeFillTint="33"/>
          </w:tcPr>
          <w:p w14:paraId="7D11418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53,374</w:t>
            </w:r>
          </w:p>
        </w:tc>
        <w:tc>
          <w:tcPr>
            <w:tcW w:w="1503" w:type="dxa"/>
            <w:shd w:val="clear" w:color="auto" w:fill="FBE4D5" w:themeFill="accent2" w:themeFillTint="33"/>
          </w:tcPr>
          <w:p w14:paraId="1A0D04A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213,801</w:t>
            </w:r>
          </w:p>
        </w:tc>
        <w:tc>
          <w:tcPr>
            <w:tcW w:w="1503" w:type="dxa"/>
            <w:shd w:val="clear" w:color="auto" w:fill="FBE4D5" w:themeFill="accent2" w:themeFillTint="33"/>
          </w:tcPr>
          <w:p w14:paraId="0077941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156,404</w:t>
            </w:r>
          </w:p>
        </w:tc>
        <w:tc>
          <w:tcPr>
            <w:tcW w:w="1503" w:type="dxa"/>
            <w:shd w:val="clear" w:color="auto" w:fill="FBE4D5" w:themeFill="accent2" w:themeFillTint="33"/>
          </w:tcPr>
          <w:p w14:paraId="06791D0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72,355</w:t>
            </w:r>
          </w:p>
        </w:tc>
      </w:tr>
      <w:tr w:rsidR="003227E6" w:rsidRPr="009D0BC7" w14:paraId="556DEDF2"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042DF4F0" w14:textId="77777777" w:rsidR="003227E6" w:rsidRPr="009D0BC7" w:rsidRDefault="003227E6" w:rsidP="003227E6">
            <w:pPr>
              <w:spacing w:before="50" w:after="50"/>
              <w:rPr>
                <w:b w:val="0"/>
                <w:lang w:val="en-GB"/>
              </w:rPr>
            </w:pPr>
            <w:r w:rsidRPr="009D0BC7">
              <w:rPr>
                <w:b w:val="0"/>
                <w:lang w:val="en-GB"/>
              </w:rPr>
              <w:t>(%)</w:t>
            </w:r>
          </w:p>
        </w:tc>
        <w:tc>
          <w:tcPr>
            <w:tcW w:w="1502" w:type="dxa"/>
            <w:shd w:val="clear" w:color="auto" w:fill="FBE4D5" w:themeFill="accent2" w:themeFillTint="33"/>
          </w:tcPr>
          <w:p w14:paraId="721A3D6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(10.6%)</w:t>
            </w:r>
          </w:p>
        </w:tc>
        <w:tc>
          <w:tcPr>
            <w:tcW w:w="1503" w:type="dxa"/>
            <w:shd w:val="clear" w:color="auto" w:fill="FBE4D5" w:themeFill="accent2" w:themeFillTint="33"/>
          </w:tcPr>
          <w:p w14:paraId="73B37F2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(9.6%)</w:t>
            </w:r>
          </w:p>
        </w:tc>
        <w:tc>
          <w:tcPr>
            <w:tcW w:w="1503" w:type="dxa"/>
            <w:shd w:val="clear" w:color="auto" w:fill="FBE4D5" w:themeFill="accent2" w:themeFillTint="33"/>
          </w:tcPr>
          <w:p w14:paraId="4822AF7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(38.6%)</w:t>
            </w:r>
          </w:p>
        </w:tc>
        <w:tc>
          <w:tcPr>
            <w:tcW w:w="1503" w:type="dxa"/>
            <w:shd w:val="clear" w:color="auto" w:fill="FBE4D5" w:themeFill="accent2" w:themeFillTint="33"/>
          </w:tcPr>
          <w:p w14:paraId="75B3865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(28.2%)</w:t>
            </w:r>
          </w:p>
        </w:tc>
        <w:tc>
          <w:tcPr>
            <w:tcW w:w="1503" w:type="dxa"/>
            <w:shd w:val="clear" w:color="auto" w:fill="FBE4D5" w:themeFill="accent2" w:themeFillTint="33"/>
          </w:tcPr>
          <w:p w14:paraId="03364E7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(13.0%)</w:t>
            </w:r>
          </w:p>
        </w:tc>
      </w:tr>
      <w:tr w:rsidR="003227E6" w:rsidRPr="009D0BC7" w14:paraId="0863C72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754E4344" w14:textId="77777777" w:rsidR="003227E6" w:rsidRPr="009D0BC7" w:rsidRDefault="003227E6" w:rsidP="003227E6">
            <w:pPr>
              <w:spacing w:before="50" w:after="50"/>
              <w:rPr>
                <w:lang w:val="en-GB"/>
              </w:rPr>
            </w:pPr>
            <w:r w:rsidRPr="009D0BC7">
              <w:rPr>
                <w:lang w:val="en-GB"/>
              </w:rPr>
              <w:t>Co. Dublin</w:t>
            </w:r>
          </w:p>
        </w:tc>
        <w:tc>
          <w:tcPr>
            <w:tcW w:w="1502" w:type="dxa"/>
            <w:shd w:val="clear" w:color="auto" w:fill="F7CAAC" w:themeFill="accent2" w:themeFillTint="66"/>
          </w:tcPr>
          <w:p w14:paraId="56777D3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181,831</w:t>
            </w:r>
          </w:p>
        </w:tc>
        <w:tc>
          <w:tcPr>
            <w:tcW w:w="1503" w:type="dxa"/>
            <w:shd w:val="clear" w:color="auto" w:fill="F7CAAC" w:themeFill="accent2" w:themeFillTint="66"/>
          </w:tcPr>
          <w:p w14:paraId="410A937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156,870</w:t>
            </w:r>
          </w:p>
        </w:tc>
        <w:tc>
          <w:tcPr>
            <w:tcW w:w="1503" w:type="dxa"/>
            <w:shd w:val="clear" w:color="auto" w:fill="F7CAAC" w:themeFill="accent2" w:themeFillTint="66"/>
          </w:tcPr>
          <w:p w14:paraId="4DC763A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447,522</w:t>
            </w:r>
          </w:p>
        </w:tc>
        <w:tc>
          <w:tcPr>
            <w:tcW w:w="1503" w:type="dxa"/>
            <w:shd w:val="clear" w:color="auto" w:fill="F7CAAC" w:themeFill="accent2" w:themeFillTint="66"/>
          </w:tcPr>
          <w:p w14:paraId="7547562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396,152</w:t>
            </w:r>
          </w:p>
        </w:tc>
        <w:tc>
          <w:tcPr>
            <w:tcW w:w="1503" w:type="dxa"/>
            <w:shd w:val="clear" w:color="auto" w:fill="F7CAAC" w:themeFill="accent2" w:themeFillTint="66"/>
          </w:tcPr>
          <w:p w14:paraId="4CC04D5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164,984</w:t>
            </w:r>
          </w:p>
        </w:tc>
      </w:tr>
      <w:tr w:rsidR="003227E6" w:rsidRPr="009D0BC7" w14:paraId="55D66E66"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76DC77D0" w14:textId="77777777" w:rsidR="003227E6" w:rsidRPr="009D0BC7" w:rsidRDefault="003227E6" w:rsidP="003227E6">
            <w:pPr>
              <w:spacing w:before="50" w:after="50"/>
              <w:rPr>
                <w:b w:val="0"/>
                <w:lang w:val="en-GB"/>
              </w:rPr>
            </w:pPr>
            <w:r w:rsidRPr="009D0BC7">
              <w:rPr>
                <w:b w:val="0"/>
                <w:lang w:val="en-GB"/>
              </w:rPr>
              <w:t>(%)</w:t>
            </w:r>
          </w:p>
        </w:tc>
        <w:tc>
          <w:tcPr>
            <w:tcW w:w="1502" w:type="dxa"/>
            <w:shd w:val="clear" w:color="auto" w:fill="F7CAAC" w:themeFill="accent2" w:themeFillTint="66"/>
          </w:tcPr>
          <w:p w14:paraId="02ED537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(13.5%)</w:t>
            </w:r>
          </w:p>
        </w:tc>
        <w:tc>
          <w:tcPr>
            <w:tcW w:w="1503" w:type="dxa"/>
            <w:shd w:val="clear" w:color="auto" w:fill="F7CAAC" w:themeFill="accent2" w:themeFillTint="66"/>
          </w:tcPr>
          <w:p w14:paraId="65A6A05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(11.6%)</w:t>
            </w:r>
          </w:p>
        </w:tc>
        <w:tc>
          <w:tcPr>
            <w:tcW w:w="1503" w:type="dxa"/>
            <w:shd w:val="clear" w:color="auto" w:fill="F7CAAC" w:themeFill="accent2" w:themeFillTint="66"/>
          </w:tcPr>
          <w:p w14:paraId="446118D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(33.2%)</w:t>
            </w:r>
          </w:p>
        </w:tc>
        <w:tc>
          <w:tcPr>
            <w:tcW w:w="1503" w:type="dxa"/>
            <w:shd w:val="clear" w:color="auto" w:fill="F7CAAC" w:themeFill="accent2" w:themeFillTint="66"/>
          </w:tcPr>
          <w:p w14:paraId="5C030A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(29.4%)</w:t>
            </w:r>
          </w:p>
        </w:tc>
        <w:tc>
          <w:tcPr>
            <w:tcW w:w="1503" w:type="dxa"/>
            <w:shd w:val="clear" w:color="auto" w:fill="F7CAAC" w:themeFill="accent2" w:themeFillTint="66"/>
          </w:tcPr>
          <w:p w14:paraId="7BA3CC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(12.2%)</w:t>
            </w:r>
          </w:p>
        </w:tc>
      </w:tr>
      <w:tr w:rsidR="003227E6" w:rsidRPr="009D0BC7" w14:paraId="0B608A5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1E561AB2" w14:textId="77777777" w:rsidR="003227E6" w:rsidRPr="009D0BC7" w:rsidRDefault="003227E6" w:rsidP="003227E6">
            <w:pPr>
              <w:spacing w:before="50" w:after="50"/>
              <w:rPr>
                <w:lang w:val="en-GB"/>
              </w:rPr>
            </w:pPr>
            <w:r w:rsidRPr="009D0BC7">
              <w:rPr>
                <w:lang w:val="en-GB"/>
              </w:rPr>
              <w:t>EMRA</w:t>
            </w:r>
          </w:p>
        </w:tc>
        <w:tc>
          <w:tcPr>
            <w:tcW w:w="1502" w:type="dxa"/>
            <w:shd w:val="clear" w:color="auto" w:fill="FBE4D5" w:themeFill="accent2" w:themeFillTint="33"/>
          </w:tcPr>
          <w:p w14:paraId="684AD7C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339,582</w:t>
            </w:r>
          </w:p>
        </w:tc>
        <w:tc>
          <w:tcPr>
            <w:tcW w:w="1503" w:type="dxa"/>
            <w:shd w:val="clear" w:color="auto" w:fill="FBE4D5" w:themeFill="accent2" w:themeFillTint="33"/>
          </w:tcPr>
          <w:p w14:paraId="1A44170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296,752</w:t>
            </w:r>
          </w:p>
        </w:tc>
        <w:tc>
          <w:tcPr>
            <w:tcW w:w="1503" w:type="dxa"/>
            <w:shd w:val="clear" w:color="auto" w:fill="FBE4D5" w:themeFill="accent2" w:themeFillTint="33"/>
          </w:tcPr>
          <w:p w14:paraId="413524F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704,507</w:t>
            </w:r>
          </w:p>
        </w:tc>
        <w:tc>
          <w:tcPr>
            <w:tcW w:w="1503" w:type="dxa"/>
            <w:shd w:val="clear" w:color="auto" w:fill="FBE4D5" w:themeFill="accent2" w:themeFillTint="33"/>
          </w:tcPr>
          <w:p w14:paraId="2ED6F58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707,844</w:t>
            </w:r>
          </w:p>
        </w:tc>
        <w:tc>
          <w:tcPr>
            <w:tcW w:w="1503" w:type="dxa"/>
            <w:shd w:val="clear" w:color="auto" w:fill="FBE4D5" w:themeFill="accent2" w:themeFillTint="33"/>
          </w:tcPr>
          <w:p w14:paraId="079572C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279,832</w:t>
            </w:r>
          </w:p>
        </w:tc>
      </w:tr>
      <w:tr w:rsidR="003227E6" w:rsidRPr="009D0BC7" w14:paraId="217909B0"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11A71959" w14:textId="77777777" w:rsidR="003227E6" w:rsidRPr="009D0BC7" w:rsidRDefault="003227E6" w:rsidP="003227E6">
            <w:pPr>
              <w:spacing w:before="50" w:after="50"/>
              <w:rPr>
                <w:b w:val="0"/>
                <w:lang w:val="en-GB"/>
              </w:rPr>
            </w:pPr>
            <w:r w:rsidRPr="009D0BC7">
              <w:rPr>
                <w:b w:val="0"/>
                <w:lang w:val="en-GB"/>
              </w:rPr>
              <w:t>(%)</w:t>
            </w:r>
          </w:p>
        </w:tc>
        <w:tc>
          <w:tcPr>
            <w:tcW w:w="1502" w:type="dxa"/>
            <w:shd w:val="clear" w:color="auto" w:fill="FBE4D5" w:themeFill="accent2" w:themeFillTint="33"/>
          </w:tcPr>
          <w:p w14:paraId="52842F9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(14.6%)</w:t>
            </w:r>
          </w:p>
        </w:tc>
        <w:tc>
          <w:tcPr>
            <w:tcW w:w="1503" w:type="dxa"/>
            <w:shd w:val="clear" w:color="auto" w:fill="FBE4D5" w:themeFill="accent2" w:themeFillTint="33"/>
          </w:tcPr>
          <w:p w14:paraId="34229FE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(12.7%)</w:t>
            </w:r>
          </w:p>
        </w:tc>
        <w:tc>
          <w:tcPr>
            <w:tcW w:w="1503" w:type="dxa"/>
            <w:shd w:val="clear" w:color="auto" w:fill="FBE4D5" w:themeFill="accent2" w:themeFillTint="33"/>
          </w:tcPr>
          <w:p w14:paraId="2F5D37E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(30.3%)</w:t>
            </w:r>
          </w:p>
        </w:tc>
        <w:tc>
          <w:tcPr>
            <w:tcW w:w="1503" w:type="dxa"/>
            <w:shd w:val="clear" w:color="auto" w:fill="FBE4D5" w:themeFill="accent2" w:themeFillTint="33"/>
          </w:tcPr>
          <w:p w14:paraId="2636BB1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(30.4%)</w:t>
            </w:r>
          </w:p>
        </w:tc>
        <w:tc>
          <w:tcPr>
            <w:tcW w:w="1503" w:type="dxa"/>
            <w:shd w:val="clear" w:color="auto" w:fill="FBE4D5" w:themeFill="accent2" w:themeFillTint="33"/>
          </w:tcPr>
          <w:p w14:paraId="1CB3315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(12.0%)</w:t>
            </w:r>
          </w:p>
        </w:tc>
      </w:tr>
      <w:tr w:rsidR="003227E6" w:rsidRPr="009D0BC7" w14:paraId="0837542D" w14:textId="77777777" w:rsidTr="003227E6">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tcPr>
          <w:p w14:paraId="3B755D0F" w14:textId="77777777" w:rsidR="003227E6" w:rsidRPr="009D0BC7" w:rsidRDefault="003227E6" w:rsidP="003227E6">
            <w:pPr>
              <w:spacing w:before="50" w:after="50"/>
              <w:rPr>
                <w:lang w:val="en-GB"/>
              </w:rPr>
            </w:pPr>
            <w:r w:rsidRPr="009D0BC7">
              <w:rPr>
                <w:lang w:val="en-GB"/>
              </w:rPr>
              <w:t>State</w:t>
            </w:r>
          </w:p>
        </w:tc>
        <w:tc>
          <w:tcPr>
            <w:tcW w:w="1502" w:type="dxa"/>
            <w:shd w:val="clear" w:color="auto" w:fill="F7CAAC" w:themeFill="accent2" w:themeFillTint="66"/>
          </w:tcPr>
          <w:p w14:paraId="207FE42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687,076</w:t>
            </w:r>
          </w:p>
        </w:tc>
        <w:tc>
          <w:tcPr>
            <w:tcW w:w="1503" w:type="dxa"/>
            <w:shd w:val="clear" w:color="auto" w:fill="F7CAAC" w:themeFill="accent2" w:themeFillTint="66"/>
          </w:tcPr>
          <w:p w14:paraId="6560DF5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622,292</w:t>
            </w:r>
          </w:p>
        </w:tc>
        <w:tc>
          <w:tcPr>
            <w:tcW w:w="1503" w:type="dxa"/>
            <w:shd w:val="clear" w:color="auto" w:fill="F7CAAC" w:themeFill="accent2" w:themeFillTint="66"/>
          </w:tcPr>
          <w:p w14:paraId="5064323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1,322,467</w:t>
            </w:r>
          </w:p>
        </w:tc>
        <w:tc>
          <w:tcPr>
            <w:tcW w:w="1503" w:type="dxa"/>
            <w:shd w:val="clear" w:color="auto" w:fill="F7CAAC" w:themeFill="accent2" w:themeFillTint="66"/>
          </w:tcPr>
          <w:p w14:paraId="2EE84C1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1,492,463</w:t>
            </w:r>
          </w:p>
        </w:tc>
        <w:tc>
          <w:tcPr>
            <w:tcW w:w="1503" w:type="dxa"/>
            <w:shd w:val="clear" w:color="auto" w:fill="F7CAAC" w:themeFill="accent2" w:themeFillTint="66"/>
          </w:tcPr>
          <w:p w14:paraId="20BCDB5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637,567</w:t>
            </w:r>
          </w:p>
        </w:tc>
      </w:tr>
      <w:tr w:rsidR="003227E6" w:rsidRPr="009D0BC7" w14:paraId="2910D9D3"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bottom w:val="none" w:sz="0" w:space="0" w:color="auto"/>
            </w:tcBorders>
            <w:shd w:val="clear" w:color="auto" w:fill="ED7D31" w:themeFill="accent2"/>
          </w:tcPr>
          <w:p w14:paraId="4DA50555" w14:textId="77777777" w:rsidR="003227E6" w:rsidRPr="009D0BC7" w:rsidRDefault="003227E6" w:rsidP="003227E6">
            <w:pPr>
              <w:spacing w:before="50" w:after="50"/>
              <w:rPr>
                <w:b w:val="0"/>
                <w:lang w:val="en-GB"/>
              </w:rPr>
            </w:pPr>
            <w:r w:rsidRPr="009D0BC7">
              <w:rPr>
                <w:b w:val="0"/>
                <w:lang w:val="en-GB"/>
              </w:rPr>
              <w:t>(%)</w:t>
            </w:r>
          </w:p>
        </w:tc>
        <w:tc>
          <w:tcPr>
            <w:tcW w:w="1502" w:type="dxa"/>
            <w:shd w:val="clear" w:color="auto" w:fill="F7CAAC" w:themeFill="accent2" w:themeFillTint="66"/>
          </w:tcPr>
          <w:p w14:paraId="4ECA768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(14.4%)</w:t>
            </w:r>
          </w:p>
        </w:tc>
        <w:tc>
          <w:tcPr>
            <w:tcW w:w="1503" w:type="dxa"/>
            <w:shd w:val="clear" w:color="auto" w:fill="F7CAAC" w:themeFill="accent2" w:themeFillTint="66"/>
          </w:tcPr>
          <w:p w14:paraId="4832F5E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(13.1%)</w:t>
            </w:r>
          </w:p>
        </w:tc>
        <w:tc>
          <w:tcPr>
            <w:tcW w:w="1503" w:type="dxa"/>
            <w:shd w:val="clear" w:color="auto" w:fill="F7CAAC" w:themeFill="accent2" w:themeFillTint="66"/>
          </w:tcPr>
          <w:p w14:paraId="6610BAB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(27.8%)</w:t>
            </w:r>
          </w:p>
        </w:tc>
        <w:tc>
          <w:tcPr>
            <w:tcW w:w="1503" w:type="dxa"/>
            <w:shd w:val="clear" w:color="auto" w:fill="F7CAAC" w:themeFill="accent2" w:themeFillTint="66"/>
          </w:tcPr>
          <w:p w14:paraId="2AD70A5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(31.3%)</w:t>
            </w:r>
          </w:p>
        </w:tc>
        <w:tc>
          <w:tcPr>
            <w:tcW w:w="1503" w:type="dxa"/>
            <w:shd w:val="clear" w:color="auto" w:fill="F7CAAC" w:themeFill="accent2" w:themeFillTint="66"/>
          </w:tcPr>
          <w:p w14:paraId="16B496F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(13.4%)</w:t>
            </w:r>
          </w:p>
        </w:tc>
      </w:tr>
    </w:tbl>
    <w:p w14:paraId="068147CD" w14:textId="77777777" w:rsidR="003227E6" w:rsidRPr="009D0BC7" w:rsidRDefault="003227E6" w:rsidP="003227E6">
      <w:pPr>
        <w:spacing w:after="0"/>
        <w:rPr>
          <w:lang w:val="en-GB"/>
        </w:rPr>
      </w:pPr>
      <w:r w:rsidRPr="009D0BC7">
        <w:rPr>
          <w:lang w:val="en-GB"/>
        </w:rPr>
        <w:t>Source: CSO Census</w:t>
      </w:r>
    </w:p>
    <w:p w14:paraId="28AC3647" w14:textId="77777777" w:rsidR="003227E6" w:rsidRPr="009D0BC7" w:rsidRDefault="003227E6" w:rsidP="003227E6">
      <w:pPr>
        <w:pStyle w:val="Heading3"/>
      </w:pPr>
      <w:bookmarkStart w:id="62" w:name="_Toc82595560"/>
      <w:bookmarkStart w:id="63" w:name="_Toc121143250"/>
      <w:r w:rsidRPr="009D0BC7">
        <w:lastRenderedPageBreak/>
        <w:t>4.3</w:t>
      </w:r>
      <w:r w:rsidRPr="009D0BC7">
        <w:tab/>
        <w:t>Family Profile</w:t>
      </w:r>
      <w:bookmarkEnd w:id="62"/>
      <w:bookmarkEnd w:id="63"/>
      <w:r w:rsidRPr="009D0BC7">
        <w:t xml:space="preserve"> </w:t>
      </w:r>
    </w:p>
    <w:p w14:paraId="71AAFB1C" w14:textId="77777777" w:rsidR="003227E6" w:rsidRPr="009D0BC7" w:rsidRDefault="003227E6" w:rsidP="003227E6">
      <w:pPr>
        <w:rPr>
          <w:lang w:val="en-GB"/>
        </w:rPr>
      </w:pPr>
      <w:r w:rsidRPr="009D0BC7">
        <w:rPr>
          <w:lang w:val="en-GB"/>
        </w:rPr>
        <w:t xml:space="preserve">Table 7 presents data relating to household composition or the family cycle in Dublin City Council for 2016 based on the following CSO classification for family units: </w:t>
      </w:r>
    </w:p>
    <w:p w14:paraId="47705FA7" w14:textId="77777777" w:rsidR="003227E6" w:rsidRPr="009D0BC7" w:rsidRDefault="003227E6" w:rsidP="009001DD">
      <w:pPr>
        <w:pStyle w:val="ListParagraph"/>
        <w:numPr>
          <w:ilvl w:val="0"/>
          <w:numId w:val="4"/>
        </w:numPr>
        <w:rPr>
          <w:lang w:val="en-GB"/>
        </w:rPr>
      </w:pPr>
      <w:r w:rsidRPr="009D0BC7">
        <w:rPr>
          <w:u w:val="single"/>
          <w:lang w:val="en-GB"/>
        </w:rPr>
        <w:t>Pre-</w:t>
      </w:r>
      <w:r w:rsidRPr="009D0BC7">
        <w:rPr>
          <w:u w:val="single"/>
        </w:rPr>
        <w:t xml:space="preserve"> </w:t>
      </w:r>
      <w:r w:rsidRPr="009D0BC7">
        <w:rPr>
          <w:u w:val="single"/>
          <w:lang w:val="en-GB"/>
        </w:rPr>
        <w:t>family:</w:t>
      </w:r>
      <w:r w:rsidRPr="009D0BC7">
        <w:rPr>
          <w:lang w:val="en-GB"/>
        </w:rPr>
        <w:t xml:space="preserve"> Family nucleus of married or cohabiting couple without children where female is under 45 years. </w:t>
      </w:r>
    </w:p>
    <w:p w14:paraId="3D125486" w14:textId="77777777" w:rsidR="003227E6" w:rsidRPr="009D0BC7" w:rsidRDefault="003227E6" w:rsidP="009001DD">
      <w:pPr>
        <w:pStyle w:val="ListParagraph"/>
        <w:numPr>
          <w:ilvl w:val="0"/>
          <w:numId w:val="4"/>
        </w:numPr>
        <w:rPr>
          <w:lang w:val="en-GB"/>
        </w:rPr>
      </w:pPr>
      <w:r w:rsidRPr="009D0BC7">
        <w:rPr>
          <w:u w:val="single"/>
          <w:lang w:val="en-GB"/>
        </w:rPr>
        <w:t>Pre-school:</w:t>
      </w:r>
      <w:r w:rsidRPr="009D0BC7">
        <w:rPr>
          <w:lang w:val="en-GB"/>
        </w:rPr>
        <w:t xml:space="preserve"> Family nucleus where oldest child is aged 0-4 years. </w:t>
      </w:r>
    </w:p>
    <w:p w14:paraId="03415DC5" w14:textId="77777777" w:rsidR="003227E6" w:rsidRPr="009D0BC7" w:rsidRDefault="003227E6" w:rsidP="009001DD">
      <w:pPr>
        <w:pStyle w:val="ListParagraph"/>
        <w:numPr>
          <w:ilvl w:val="0"/>
          <w:numId w:val="4"/>
        </w:numPr>
        <w:rPr>
          <w:lang w:val="en-GB"/>
        </w:rPr>
      </w:pPr>
      <w:r w:rsidRPr="009D0BC7">
        <w:rPr>
          <w:u w:val="single"/>
          <w:lang w:val="en-GB"/>
        </w:rPr>
        <w:t>Early-school:</w:t>
      </w:r>
      <w:r w:rsidRPr="009D0BC7">
        <w:rPr>
          <w:lang w:val="en-GB"/>
        </w:rPr>
        <w:t xml:space="preserve"> Family nucleus where oldest child is aged 5-9 years </w:t>
      </w:r>
    </w:p>
    <w:p w14:paraId="7DB6EDCF" w14:textId="77777777" w:rsidR="003227E6" w:rsidRPr="009D0BC7" w:rsidRDefault="003227E6" w:rsidP="009001DD">
      <w:pPr>
        <w:pStyle w:val="ListParagraph"/>
        <w:numPr>
          <w:ilvl w:val="0"/>
          <w:numId w:val="4"/>
        </w:numPr>
        <w:rPr>
          <w:lang w:val="en-GB"/>
        </w:rPr>
      </w:pPr>
      <w:r w:rsidRPr="009D0BC7">
        <w:rPr>
          <w:u w:val="single"/>
          <w:lang w:val="en-GB"/>
        </w:rPr>
        <w:t>Pre-adolescent:</w:t>
      </w:r>
      <w:r w:rsidRPr="009D0BC7">
        <w:rPr>
          <w:lang w:val="en-GB"/>
        </w:rPr>
        <w:t xml:space="preserve"> Family nucleus where oldest child is aged 10-14 years.</w:t>
      </w:r>
    </w:p>
    <w:p w14:paraId="6DCE1496" w14:textId="77777777" w:rsidR="003227E6" w:rsidRPr="009D0BC7" w:rsidRDefault="003227E6" w:rsidP="009001DD">
      <w:pPr>
        <w:pStyle w:val="ListParagraph"/>
        <w:numPr>
          <w:ilvl w:val="0"/>
          <w:numId w:val="4"/>
        </w:numPr>
        <w:rPr>
          <w:lang w:val="en-GB"/>
        </w:rPr>
      </w:pPr>
      <w:r w:rsidRPr="009D0BC7">
        <w:rPr>
          <w:u w:val="single"/>
          <w:lang w:val="en-GB"/>
        </w:rPr>
        <w:t>Adolescent:</w:t>
      </w:r>
      <w:r w:rsidRPr="009D0BC7">
        <w:rPr>
          <w:lang w:val="en-GB"/>
        </w:rPr>
        <w:t xml:space="preserve"> Family nucleus where oldest child is aged 15-19 years. </w:t>
      </w:r>
    </w:p>
    <w:p w14:paraId="15F8AF1D" w14:textId="77777777" w:rsidR="003227E6" w:rsidRPr="009D0BC7" w:rsidRDefault="003227E6" w:rsidP="009001DD">
      <w:pPr>
        <w:pStyle w:val="ListParagraph"/>
        <w:numPr>
          <w:ilvl w:val="0"/>
          <w:numId w:val="4"/>
        </w:numPr>
        <w:rPr>
          <w:lang w:val="en-GB"/>
        </w:rPr>
      </w:pPr>
      <w:r w:rsidRPr="009D0BC7">
        <w:rPr>
          <w:u w:val="single"/>
          <w:lang w:val="en-GB"/>
        </w:rPr>
        <w:t>Adult:</w:t>
      </w:r>
      <w:r w:rsidRPr="009D0BC7">
        <w:rPr>
          <w:lang w:val="en-GB"/>
        </w:rPr>
        <w:t xml:space="preserve"> Family nucleus where oldest child is aged 20 years and over. </w:t>
      </w:r>
    </w:p>
    <w:p w14:paraId="00629F51" w14:textId="77777777" w:rsidR="003227E6" w:rsidRPr="009D0BC7" w:rsidRDefault="003227E6" w:rsidP="009001DD">
      <w:pPr>
        <w:pStyle w:val="ListParagraph"/>
        <w:numPr>
          <w:ilvl w:val="0"/>
          <w:numId w:val="4"/>
        </w:numPr>
        <w:rPr>
          <w:lang w:val="en-GB"/>
        </w:rPr>
      </w:pPr>
      <w:r w:rsidRPr="009D0BC7">
        <w:rPr>
          <w:u w:val="single"/>
          <w:lang w:val="en-GB"/>
        </w:rPr>
        <w:t>Empty-nest:</w:t>
      </w:r>
      <w:r w:rsidRPr="009D0BC7">
        <w:rPr>
          <w:lang w:val="en-GB"/>
        </w:rPr>
        <w:t xml:space="preserve"> Family nucleus of married or cohabiting couple without children where female is aged between 45 and 64 years. </w:t>
      </w:r>
    </w:p>
    <w:p w14:paraId="6286873E" w14:textId="77777777" w:rsidR="003227E6" w:rsidRPr="009D0BC7" w:rsidRDefault="003227E6" w:rsidP="009001DD">
      <w:pPr>
        <w:pStyle w:val="ListParagraph"/>
        <w:numPr>
          <w:ilvl w:val="0"/>
          <w:numId w:val="4"/>
        </w:numPr>
        <w:rPr>
          <w:lang w:val="en-GB"/>
        </w:rPr>
      </w:pPr>
      <w:r w:rsidRPr="009D0BC7">
        <w:rPr>
          <w:u w:val="single"/>
          <w:lang w:val="en-GB"/>
        </w:rPr>
        <w:t>Retired:</w:t>
      </w:r>
      <w:r w:rsidRPr="009D0BC7">
        <w:rPr>
          <w:lang w:val="en-GB"/>
        </w:rPr>
        <w:t xml:space="preserve"> Family nucleus of married or cohabiting couple without children where female is aged 65 years and over.</w:t>
      </w:r>
    </w:p>
    <w:p w14:paraId="5DFF44CB" w14:textId="77777777" w:rsidR="003227E6" w:rsidRPr="009D0BC7" w:rsidRDefault="003227E6" w:rsidP="003227E6">
      <w:pPr>
        <w:rPr>
          <w:lang w:val="en-GB"/>
        </w:rPr>
      </w:pPr>
      <w:r w:rsidRPr="009D0BC7">
        <w:rPr>
          <w:lang w:val="en-GB"/>
        </w:rPr>
        <w:t>The data shows that Dublin City Council has a noticeably higher proportion of the Pre-family category (with 18.3%) than the County, Region or State.</w:t>
      </w:r>
    </w:p>
    <w:p w14:paraId="24FEFDDC" w14:textId="318135C6" w:rsidR="003227E6" w:rsidRPr="00106345" w:rsidRDefault="003227E6" w:rsidP="003227E6">
      <w:pPr>
        <w:pStyle w:val="Caption"/>
        <w:keepNext/>
        <w:tabs>
          <w:tab w:val="left" w:pos="1418"/>
        </w:tabs>
        <w:spacing w:after="50"/>
        <w:ind w:left="1418" w:hanging="1418"/>
        <w:rPr>
          <w:smallCaps/>
          <w:color w:val="auto"/>
          <w:sz w:val="24"/>
          <w:szCs w:val="24"/>
        </w:rPr>
      </w:pPr>
      <w:bookmarkStart w:id="64" w:name="_Toc83121843"/>
      <w:bookmarkStart w:id="65" w:name="_Toc121135946"/>
      <w:bookmarkStart w:id="66" w:name="_Toc121227437"/>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7</w:t>
      </w:r>
      <w:r w:rsidRPr="00106345">
        <w:rPr>
          <w:smallCaps/>
          <w:color w:val="auto"/>
          <w:sz w:val="24"/>
          <w:szCs w:val="24"/>
        </w:rPr>
        <w:fldChar w:fldCharType="end"/>
      </w:r>
      <w:r w:rsidRPr="00106345">
        <w:rPr>
          <w:color w:val="auto"/>
          <w:sz w:val="24"/>
          <w:szCs w:val="24"/>
        </w:rPr>
        <w:t>:</w:t>
      </w:r>
      <w:r w:rsidRPr="00106345">
        <w:rPr>
          <w:color w:val="auto"/>
          <w:sz w:val="24"/>
          <w:szCs w:val="24"/>
        </w:rPr>
        <w:tab/>
        <w:t>Population Categorised by Family Cycle, 2016</w:t>
      </w:r>
      <w:bookmarkEnd w:id="64"/>
      <w:bookmarkEnd w:id="65"/>
      <w:bookmarkEnd w:id="66"/>
    </w:p>
    <w:tbl>
      <w:tblPr>
        <w:tblStyle w:val="GridTable5Dark-Accent1"/>
        <w:tblW w:w="0" w:type="auto"/>
        <w:shd w:val="clear" w:color="auto" w:fill="FBE4D5" w:themeFill="accent2" w:themeFillTint="33"/>
        <w:tblLayout w:type="fixed"/>
        <w:tblLook w:val="04A0" w:firstRow="1" w:lastRow="0" w:firstColumn="1" w:lastColumn="0" w:noHBand="0" w:noVBand="1"/>
        <w:tblCaption w:val="Population Categorised by Family Cycle, 2016"/>
      </w:tblPr>
      <w:tblGrid>
        <w:gridCol w:w="1001"/>
        <w:gridCol w:w="1002"/>
        <w:gridCol w:w="1002"/>
        <w:gridCol w:w="1002"/>
        <w:gridCol w:w="1001"/>
        <w:gridCol w:w="1002"/>
        <w:gridCol w:w="1002"/>
        <w:gridCol w:w="1002"/>
        <w:gridCol w:w="1002"/>
      </w:tblGrid>
      <w:tr w:rsidR="003227E6" w:rsidRPr="009D0BC7" w14:paraId="3C40B414"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top w:val="none" w:sz="0" w:space="0" w:color="auto"/>
              <w:left w:val="none" w:sz="0" w:space="0" w:color="auto"/>
              <w:right w:val="none" w:sz="0" w:space="0" w:color="auto"/>
            </w:tcBorders>
            <w:shd w:val="clear" w:color="auto" w:fill="ED7D31" w:themeFill="accent2"/>
            <w:vAlign w:val="center"/>
          </w:tcPr>
          <w:p w14:paraId="655D99CA" w14:textId="77777777" w:rsidR="003227E6" w:rsidRPr="009D0BC7" w:rsidRDefault="003227E6" w:rsidP="003227E6">
            <w:pPr>
              <w:spacing w:before="50" w:after="50"/>
              <w:rPr>
                <w:lang w:val="en-GB"/>
              </w:rPr>
            </w:pPr>
            <w:r w:rsidRPr="009D0BC7">
              <w:rPr>
                <w:lang w:val="en-GB"/>
              </w:rPr>
              <w:t>Area</w:t>
            </w:r>
          </w:p>
        </w:tc>
        <w:tc>
          <w:tcPr>
            <w:tcW w:w="1002" w:type="dxa"/>
            <w:tcBorders>
              <w:top w:val="none" w:sz="0" w:space="0" w:color="auto"/>
              <w:left w:val="none" w:sz="0" w:space="0" w:color="auto"/>
              <w:right w:val="none" w:sz="0" w:space="0" w:color="auto"/>
            </w:tcBorders>
            <w:shd w:val="clear" w:color="auto" w:fill="ED7D31" w:themeFill="accent2"/>
            <w:vAlign w:val="center"/>
          </w:tcPr>
          <w:p w14:paraId="52E1D56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Pre Family</w:t>
            </w:r>
          </w:p>
        </w:tc>
        <w:tc>
          <w:tcPr>
            <w:tcW w:w="1002" w:type="dxa"/>
            <w:tcBorders>
              <w:top w:val="none" w:sz="0" w:space="0" w:color="auto"/>
              <w:left w:val="none" w:sz="0" w:space="0" w:color="auto"/>
              <w:right w:val="none" w:sz="0" w:space="0" w:color="auto"/>
            </w:tcBorders>
            <w:shd w:val="clear" w:color="auto" w:fill="ED7D31" w:themeFill="accent2"/>
            <w:vAlign w:val="center"/>
          </w:tcPr>
          <w:p w14:paraId="3CC5271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Empty Nest</w:t>
            </w:r>
          </w:p>
        </w:tc>
        <w:tc>
          <w:tcPr>
            <w:tcW w:w="1002" w:type="dxa"/>
            <w:tcBorders>
              <w:top w:val="none" w:sz="0" w:space="0" w:color="auto"/>
              <w:left w:val="none" w:sz="0" w:space="0" w:color="auto"/>
              <w:right w:val="none" w:sz="0" w:space="0" w:color="auto"/>
            </w:tcBorders>
            <w:shd w:val="clear" w:color="auto" w:fill="ED7D31" w:themeFill="accent2"/>
            <w:vAlign w:val="center"/>
          </w:tcPr>
          <w:p w14:paraId="7279603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Retired</w:t>
            </w:r>
          </w:p>
        </w:tc>
        <w:tc>
          <w:tcPr>
            <w:tcW w:w="1001" w:type="dxa"/>
            <w:tcBorders>
              <w:top w:val="none" w:sz="0" w:space="0" w:color="auto"/>
              <w:left w:val="none" w:sz="0" w:space="0" w:color="auto"/>
              <w:right w:val="none" w:sz="0" w:space="0" w:color="auto"/>
            </w:tcBorders>
            <w:shd w:val="clear" w:color="auto" w:fill="ED7D31" w:themeFill="accent2"/>
            <w:vAlign w:val="center"/>
          </w:tcPr>
          <w:p w14:paraId="356C128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Pre-School</w:t>
            </w:r>
          </w:p>
        </w:tc>
        <w:tc>
          <w:tcPr>
            <w:tcW w:w="1002" w:type="dxa"/>
            <w:tcBorders>
              <w:top w:val="none" w:sz="0" w:space="0" w:color="auto"/>
              <w:left w:val="none" w:sz="0" w:space="0" w:color="auto"/>
              <w:right w:val="none" w:sz="0" w:space="0" w:color="auto"/>
            </w:tcBorders>
            <w:shd w:val="clear" w:color="auto" w:fill="ED7D31" w:themeFill="accent2"/>
            <w:vAlign w:val="center"/>
          </w:tcPr>
          <w:p w14:paraId="0E1010C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Early-School</w:t>
            </w:r>
          </w:p>
        </w:tc>
        <w:tc>
          <w:tcPr>
            <w:tcW w:w="1002" w:type="dxa"/>
            <w:tcBorders>
              <w:top w:val="none" w:sz="0" w:space="0" w:color="auto"/>
              <w:left w:val="none" w:sz="0" w:space="0" w:color="auto"/>
              <w:right w:val="none" w:sz="0" w:space="0" w:color="auto"/>
            </w:tcBorders>
            <w:shd w:val="clear" w:color="auto" w:fill="ED7D31" w:themeFill="accent2"/>
            <w:vAlign w:val="center"/>
          </w:tcPr>
          <w:p w14:paraId="1960513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Pre-Adol-escent</w:t>
            </w:r>
          </w:p>
        </w:tc>
        <w:tc>
          <w:tcPr>
            <w:tcW w:w="1002" w:type="dxa"/>
            <w:tcBorders>
              <w:top w:val="none" w:sz="0" w:space="0" w:color="auto"/>
              <w:left w:val="none" w:sz="0" w:space="0" w:color="auto"/>
              <w:right w:val="none" w:sz="0" w:space="0" w:color="auto"/>
            </w:tcBorders>
            <w:shd w:val="clear" w:color="auto" w:fill="ED7D31" w:themeFill="accent2"/>
            <w:vAlign w:val="center"/>
          </w:tcPr>
          <w:p w14:paraId="1F17E02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Adol-escent</w:t>
            </w:r>
          </w:p>
        </w:tc>
        <w:tc>
          <w:tcPr>
            <w:tcW w:w="1002" w:type="dxa"/>
            <w:tcBorders>
              <w:top w:val="none" w:sz="0" w:space="0" w:color="auto"/>
              <w:left w:val="none" w:sz="0" w:space="0" w:color="auto"/>
              <w:right w:val="none" w:sz="0" w:space="0" w:color="auto"/>
            </w:tcBorders>
            <w:shd w:val="clear" w:color="auto" w:fill="ED7D31" w:themeFill="accent2"/>
            <w:vAlign w:val="center"/>
          </w:tcPr>
          <w:p w14:paraId="71FE1A3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Adult</w:t>
            </w:r>
          </w:p>
        </w:tc>
      </w:tr>
      <w:tr w:rsidR="003227E6" w:rsidRPr="009D0BC7" w14:paraId="499A0BE9"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19494619" w14:textId="77777777" w:rsidR="003227E6" w:rsidRPr="009D0BC7" w:rsidRDefault="003227E6" w:rsidP="003227E6">
            <w:pPr>
              <w:spacing w:before="50" w:after="50"/>
              <w:rPr>
                <w:lang w:val="en-GB"/>
              </w:rPr>
            </w:pPr>
            <w:r w:rsidRPr="009D0BC7">
              <w:rPr>
                <w:lang w:val="en-GB"/>
              </w:rPr>
              <w:t>DCC</w:t>
            </w:r>
          </w:p>
        </w:tc>
        <w:tc>
          <w:tcPr>
            <w:tcW w:w="1002" w:type="dxa"/>
            <w:shd w:val="clear" w:color="auto" w:fill="FBE4D5" w:themeFill="accent2" w:themeFillTint="33"/>
            <w:vAlign w:val="center"/>
          </w:tcPr>
          <w:p w14:paraId="2B12F6F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22,925</w:t>
            </w:r>
          </w:p>
        </w:tc>
        <w:tc>
          <w:tcPr>
            <w:tcW w:w="1002" w:type="dxa"/>
            <w:shd w:val="clear" w:color="auto" w:fill="FBE4D5" w:themeFill="accent2" w:themeFillTint="33"/>
            <w:vAlign w:val="center"/>
          </w:tcPr>
          <w:p w14:paraId="119918F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9,880</w:t>
            </w:r>
          </w:p>
        </w:tc>
        <w:tc>
          <w:tcPr>
            <w:tcW w:w="1002" w:type="dxa"/>
            <w:shd w:val="clear" w:color="auto" w:fill="FBE4D5" w:themeFill="accent2" w:themeFillTint="33"/>
            <w:vAlign w:val="center"/>
          </w:tcPr>
          <w:p w14:paraId="395F1D7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11,452</w:t>
            </w:r>
          </w:p>
        </w:tc>
        <w:tc>
          <w:tcPr>
            <w:tcW w:w="1001" w:type="dxa"/>
            <w:shd w:val="clear" w:color="auto" w:fill="FBE4D5" w:themeFill="accent2" w:themeFillTint="33"/>
            <w:vAlign w:val="center"/>
          </w:tcPr>
          <w:p w14:paraId="10FA030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13,387</w:t>
            </w:r>
          </w:p>
        </w:tc>
        <w:tc>
          <w:tcPr>
            <w:tcW w:w="1002" w:type="dxa"/>
            <w:shd w:val="clear" w:color="auto" w:fill="FBE4D5" w:themeFill="accent2" w:themeFillTint="33"/>
            <w:vAlign w:val="center"/>
          </w:tcPr>
          <w:p w14:paraId="6252B7C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12,487</w:t>
            </w:r>
          </w:p>
        </w:tc>
        <w:tc>
          <w:tcPr>
            <w:tcW w:w="1002" w:type="dxa"/>
            <w:shd w:val="clear" w:color="auto" w:fill="FBE4D5" w:themeFill="accent2" w:themeFillTint="33"/>
            <w:vAlign w:val="center"/>
          </w:tcPr>
          <w:p w14:paraId="1A61026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10,648</w:t>
            </w:r>
          </w:p>
        </w:tc>
        <w:tc>
          <w:tcPr>
            <w:tcW w:w="1002" w:type="dxa"/>
            <w:shd w:val="clear" w:color="auto" w:fill="FBE4D5" w:themeFill="accent2" w:themeFillTint="33"/>
            <w:vAlign w:val="center"/>
          </w:tcPr>
          <w:p w14:paraId="16A6946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12,166</w:t>
            </w:r>
          </w:p>
        </w:tc>
        <w:tc>
          <w:tcPr>
            <w:tcW w:w="1002" w:type="dxa"/>
            <w:shd w:val="clear" w:color="auto" w:fill="FBE4D5" w:themeFill="accent2" w:themeFillTint="33"/>
            <w:vAlign w:val="center"/>
          </w:tcPr>
          <w:p w14:paraId="0F97B22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32,255</w:t>
            </w:r>
          </w:p>
        </w:tc>
      </w:tr>
      <w:tr w:rsidR="003227E6" w:rsidRPr="009D0BC7" w14:paraId="700E422A" w14:textId="77777777" w:rsidTr="003227E6">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35C7B4A6" w14:textId="77777777" w:rsidR="003227E6" w:rsidRPr="009D0BC7" w:rsidRDefault="003227E6" w:rsidP="003227E6">
            <w:pPr>
              <w:spacing w:before="50" w:after="50"/>
              <w:rPr>
                <w:b w:val="0"/>
                <w:lang w:val="en-GB"/>
              </w:rPr>
            </w:pPr>
            <w:r w:rsidRPr="009D0BC7">
              <w:rPr>
                <w:b w:val="0"/>
                <w:lang w:val="en-GB"/>
              </w:rPr>
              <w:t>% total</w:t>
            </w:r>
          </w:p>
        </w:tc>
        <w:tc>
          <w:tcPr>
            <w:tcW w:w="1002" w:type="dxa"/>
            <w:shd w:val="clear" w:color="auto" w:fill="FBE4D5" w:themeFill="accent2" w:themeFillTint="33"/>
            <w:vAlign w:val="center"/>
          </w:tcPr>
          <w:p w14:paraId="496A175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(18.3%)</w:t>
            </w:r>
          </w:p>
        </w:tc>
        <w:tc>
          <w:tcPr>
            <w:tcW w:w="1002" w:type="dxa"/>
            <w:shd w:val="clear" w:color="auto" w:fill="FBE4D5" w:themeFill="accent2" w:themeFillTint="33"/>
            <w:vAlign w:val="center"/>
          </w:tcPr>
          <w:p w14:paraId="060DAEE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(7.9%)</w:t>
            </w:r>
          </w:p>
        </w:tc>
        <w:tc>
          <w:tcPr>
            <w:tcW w:w="1002" w:type="dxa"/>
            <w:shd w:val="clear" w:color="auto" w:fill="FBE4D5" w:themeFill="accent2" w:themeFillTint="33"/>
            <w:vAlign w:val="center"/>
          </w:tcPr>
          <w:p w14:paraId="55FAE4E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(9.1%)</w:t>
            </w:r>
          </w:p>
        </w:tc>
        <w:tc>
          <w:tcPr>
            <w:tcW w:w="1001" w:type="dxa"/>
            <w:shd w:val="clear" w:color="auto" w:fill="FBE4D5" w:themeFill="accent2" w:themeFillTint="33"/>
            <w:vAlign w:val="center"/>
          </w:tcPr>
          <w:p w14:paraId="152B37E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(10.7%)</w:t>
            </w:r>
          </w:p>
        </w:tc>
        <w:tc>
          <w:tcPr>
            <w:tcW w:w="1002" w:type="dxa"/>
            <w:shd w:val="clear" w:color="auto" w:fill="FBE4D5" w:themeFill="accent2" w:themeFillTint="33"/>
            <w:vAlign w:val="center"/>
          </w:tcPr>
          <w:p w14:paraId="360B3F5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(10.0%)</w:t>
            </w:r>
          </w:p>
        </w:tc>
        <w:tc>
          <w:tcPr>
            <w:tcW w:w="1002" w:type="dxa"/>
            <w:shd w:val="clear" w:color="auto" w:fill="FBE4D5" w:themeFill="accent2" w:themeFillTint="33"/>
            <w:vAlign w:val="center"/>
          </w:tcPr>
          <w:p w14:paraId="688940C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(8.5%)</w:t>
            </w:r>
          </w:p>
        </w:tc>
        <w:tc>
          <w:tcPr>
            <w:tcW w:w="1002" w:type="dxa"/>
            <w:shd w:val="clear" w:color="auto" w:fill="FBE4D5" w:themeFill="accent2" w:themeFillTint="33"/>
            <w:vAlign w:val="center"/>
          </w:tcPr>
          <w:p w14:paraId="7486BBC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(9.7%)</w:t>
            </w:r>
          </w:p>
        </w:tc>
        <w:tc>
          <w:tcPr>
            <w:tcW w:w="1002" w:type="dxa"/>
            <w:shd w:val="clear" w:color="auto" w:fill="FBE4D5" w:themeFill="accent2" w:themeFillTint="33"/>
            <w:vAlign w:val="center"/>
          </w:tcPr>
          <w:p w14:paraId="6FDF997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(25.8%)</w:t>
            </w:r>
          </w:p>
        </w:tc>
      </w:tr>
      <w:tr w:rsidR="003227E6" w:rsidRPr="009D0BC7" w14:paraId="1018F44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6E0D356C" w14:textId="77777777" w:rsidR="003227E6" w:rsidRPr="009D0BC7" w:rsidRDefault="003227E6" w:rsidP="003227E6">
            <w:pPr>
              <w:spacing w:before="50" w:after="50"/>
              <w:rPr>
                <w:lang w:val="en-GB"/>
              </w:rPr>
            </w:pPr>
            <w:r w:rsidRPr="009D0BC7">
              <w:rPr>
                <w:lang w:val="en-GB"/>
              </w:rPr>
              <w:t>Dublin</w:t>
            </w:r>
          </w:p>
        </w:tc>
        <w:tc>
          <w:tcPr>
            <w:tcW w:w="1002" w:type="dxa"/>
            <w:shd w:val="clear" w:color="auto" w:fill="F7CAAC" w:themeFill="accent2" w:themeFillTint="66"/>
            <w:vAlign w:val="center"/>
          </w:tcPr>
          <w:p w14:paraId="0BC76D4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43,144</w:t>
            </w:r>
          </w:p>
        </w:tc>
        <w:tc>
          <w:tcPr>
            <w:tcW w:w="1002" w:type="dxa"/>
            <w:shd w:val="clear" w:color="auto" w:fill="F7CAAC" w:themeFill="accent2" w:themeFillTint="66"/>
            <w:vAlign w:val="center"/>
          </w:tcPr>
          <w:p w14:paraId="7CB88FD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27,104</w:t>
            </w:r>
          </w:p>
        </w:tc>
        <w:tc>
          <w:tcPr>
            <w:tcW w:w="1002" w:type="dxa"/>
            <w:shd w:val="clear" w:color="auto" w:fill="F7CAAC" w:themeFill="accent2" w:themeFillTint="66"/>
            <w:vAlign w:val="center"/>
          </w:tcPr>
          <w:p w14:paraId="4F74054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31,525</w:t>
            </w:r>
          </w:p>
        </w:tc>
        <w:tc>
          <w:tcPr>
            <w:tcW w:w="1001" w:type="dxa"/>
            <w:shd w:val="clear" w:color="auto" w:fill="F7CAAC" w:themeFill="accent2" w:themeFillTint="66"/>
            <w:vAlign w:val="center"/>
          </w:tcPr>
          <w:p w14:paraId="30FB2F2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5,775</w:t>
            </w:r>
          </w:p>
        </w:tc>
        <w:tc>
          <w:tcPr>
            <w:tcW w:w="1002" w:type="dxa"/>
            <w:shd w:val="clear" w:color="auto" w:fill="F7CAAC" w:themeFill="accent2" w:themeFillTint="66"/>
            <w:vAlign w:val="center"/>
          </w:tcPr>
          <w:p w14:paraId="2F4D24D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39,251</w:t>
            </w:r>
          </w:p>
        </w:tc>
        <w:tc>
          <w:tcPr>
            <w:tcW w:w="1002" w:type="dxa"/>
            <w:shd w:val="clear" w:color="auto" w:fill="F7CAAC" w:themeFill="accent2" w:themeFillTint="66"/>
            <w:vAlign w:val="center"/>
          </w:tcPr>
          <w:p w14:paraId="3D8B29F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34,502</w:t>
            </w:r>
          </w:p>
        </w:tc>
        <w:tc>
          <w:tcPr>
            <w:tcW w:w="1002" w:type="dxa"/>
            <w:shd w:val="clear" w:color="auto" w:fill="F7CAAC" w:themeFill="accent2" w:themeFillTint="66"/>
            <w:vAlign w:val="center"/>
          </w:tcPr>
          <w:p w14:paraId="1ED6BF9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35,678</w:t>
            </w:r>
          </w:p>
        </w:tc>
        <w:tc>
          <w:tcPr>
            <w:tcW w:w="1002" w:type="dxa"/>
            <w:shd w:val="clear" w:color="auto" w:fill="F7CAAC" w:themeFill="accent2" w:themeFillTint="66"/>
            <w:vAlign w:val="center"/>
          </w:tcPr>
          <w:p w14:paraId="2F8157F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84,809</w:t>
            </w:r>
          </w:p>
        </w:tc>
      </w:tr>
      <w:tr w:rsidR="003227E6" w:rsidRPr="009D0BC7" w14:paraId="75FC19AC" w14:textId="77777777" w:rsidTr="003227E6">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28601532" w14:textId="77777777" w:rsidR="003227E6" w:rsidRPr="009D0BC7" w:rsidRDefault="003227E6" w:rsidP="003227E6">
            <w:pPr>
              <w:spacing w:before="50" w:after="50"/>
              <w:rPr>
                <w:b w:val="0"/>
                <w:lang w:val="en-GB"/>
              </w:rPr>
            </w:pPr>
            <w:r w:rsidRPr="009D0BC7">
              <w:rPr>
                <w:b w:val="0"/>
                <w:lang w:val="en-GB"/>
              </w:rPr>
              <w:t>% total</w:t>
            </w:r>
          </w:p>
        </w:tc>
        <w:tc>
          <w:tcPr>
            <w:tcW w:w="1002" w:type="dxa"/>
            <w:shd w:val="clear" w:color="auto" w:fill="F7CAAC" w:themeFill="accent2" w:themeFillTint="66"/>
            <w:vAlign w:val="center"/>
          </w:tcPr>
          <w:p w14:paraId="0919EAF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(13.0%)</w:t>
            </w:r>
          </w:p>
        </w:tc>
        <w:tc>
          <w:tcPr>
            <w:tcW w:w="1002" w:type="dxa"/>
            <w:shd w:val="clear" w:color="auto" w:fill="F7CAAC" w:themeFill="accent2" w:themeFillTint="66"/>
            <w:vAlign w:val="center"/>
          </w:tcPr>
          <w:p w14:paraId="4258E53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(8.1%)</w:t>
            </w:r>
          </w:p>
        </w:tc>
        <w:tc>
          <w:tcPr>
            <w:tcW w:w="1002" w:type="dxa"/>
            <w:shd w:val="clear" w:color="auto" w:fill="F7CAAC" w:themeFill="accent2" w:themeFillTint="66"/>
            <w:vAlign w:val="center"/>
          </w:tcPr>
          <w:p w14:paraId="675E721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(9.5%)</w:t>
            </w:r>
          </w:p>
        </w:tc>
        <w:tc>
          <w:tcPr>
            <w:tcW w:w="1001" w:type="dxa"/>
            <w:shd w:val="clear" w:color="auto" w:fill="F7CAAC" w:themeFill="accent2" w:themeFillTint="66"/>
            <w:vAlign w:val="center"/>
          </w:tcPr>
          <w:p w14:paraId="2D4C4AB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(11.0%)</w:t>
            </w:r>
          </w:p>
        </w:tc>
        <w:tc>
          <w:tcPr>
            <w:tcW w:w="1002" w:type="dxa"/>
            <w:shd w:val="clear" w:color="auto" w:fill="F7CAAC" w:themeFill="accent2" w:themeFillTint="66"/>
            <w:vAlign w:val="center"/>
          </w:tcPr>
          <w:p w14:paraId="62DAAD8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(11.8%)</w:t>
            </w:r>
          </w:p>
        </w:tc>
        <w:tc>
          <w:tcPr>
            <w:tcW w:w="1002" w:type="dxa"/>
            <w:shd w:val="clear" w:color="auto" w:fill="F7CAAC" w:themeFill="accent2" w:themeFillTint="66"/>
            <w:vAlign w:val="center"/>
          </w:tcPr>
          <w:p w14:paraId="7A3F576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(10.4%)</w:t>
            </w:r>
          </w:p>
        </w:tc>
        <w:tc>
          <w:tcPr>
            <w:tcW w:w="1002" w:type="dxa"/>
            <w:shd w:val="clear" w:color="auto" w:fill="F7CAAC" w:themeFill="accent2" w:themeFillTint="66"/>
            <w:vAlign w:val="center"/>
          </w:tcPr>
          <w:p w14:paraId="6B09CC7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(10.7%)</w:t>
            </w:r>
          </w:p>
        </w:tc>
        <w:tc>
          <w:tcPr>
            <w:tcW w:w="1002" w:type="dxa"/>
            <w:shd w:val="clear" w:color="auto" w:fill="F7CAAC" w:themeFill="accent2" w:themeFillTint="66"/>
            <w:vAlign w:val="center"/>
          </w:tcPr>
          <w:p w14:paraId="71F5990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(25.5%)</w:t>
            </w:r>
          </w:p>
        </w:tc>
      </w:tr>
      <w:tr w:rsidR="003227E6" w:rsidRPr="009D0BC7" w14:paraId="079C3ABC"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6371D8FD" w14:textId="77777777" w:rsidR="003227E6" w:rsidRPr="009D0BC7" w:rsidRDefault="003227E6" w:rsidP="003227E6">
            <w:pPr>
              <w:spacing w:before="50" w:after="50"/>
              <w:rPr>
                <w:lang w:val="en-GB"/>
              </w:rPr>
            </w:pPr>
            <w:r w:rsidRPr="009D0BC7">
              <w:rPr>
                <w:lang w:val="en-GB"/>
              </w:rPr>
              <w:t>EMRA</w:t>
            </w:r>
          </w:p>
        </w:tc>
        <w:tc>
          <w:tcPr>
            <w:tcW w:w="1002" w:type="dxa"/>
            <w:shd w:val="clear" w:color="auto" w:fill="FBE4D5" w:themeFill="accent2" w:themeFillTint="33"/>
            <w:vAlign w:val="center"/>
          </w:tcPr>
          <w:p w14:paraId="219E455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63,235</w:t>
            </w:r>
          </w:p>
        </w:tc>
        <w:tc>
          <w:tcPr>
            <w:tcW w:w="1002" w:type="dxa"/>
            <w:shd w:val="clear" w:color="auto" w:fill="FBE4D5" w:themeFill="accent2" w:themeFillTint="33"/>
            <w:vAlign w:val="center"/>
          </w:tcPr>
          <w:p w14:paraId="4FD6F5D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52,641</w:t>
            </w:r>
          </w:p>
        </w:tc>
        <w:tc>
          <w:tcPr>
            <w:tcW w:w="1002" w:type="dxa"/>
            <w:shd w:val="clear" w:color="auto" w:fill="FBE4D5" w:themeFill="accent2" w:themeFillTint="33"/>
            <w:vAlign w:val="center"/>
          </w:tcPr>
          <w:p w14:paraId="04A328A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54,412</w:t>
            </w:r>
          </w:p>
        </w:tc>
        <w:tc>
          <w:tcPr>
            <w:tcW w:w="1001" w:type="dxa"/>
            <w:shd w:val="clear" w:color="auto" w:fill="FBE4D5" w:themeFill="accent2" w:themeFillTint="33"/>
            <w:vAlign w:val="center"/>
          </w:tcPr>
          <w:p w14:paraId="025A804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632,68</w:t>
            </w:r>
          </w:p>
        </w:tc>
        <w:tc>
          <w:tcPr>
            <w:tcW w:w="1002" w:type="dxa"/>
            <w:shd w:val="clear" w:color="auto" w:fill="FBE4D5" w:themeFill="accent2" w:themeFillTint="33"/>
            <w:vAlign w:val="center"/>
          </w:tcPr>
          <w:p w14:paraId="64F905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72,770</w:t>
            </w:r>
          </w:p>
        </w:tc>
        <w:tc>
          <w:tcPr>
            <w:tcW w:w="1002" w:type="dxa"/>
            <w:shd w:val="clear" w:color="auto" w:fill="FBE4D5" w:themeFill="accent2" w:themeFillTint="33"/>
            <w:vAlign w:val="center"/>
          </w:tcPr>
          <w:p w14:paraId="405BB9C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67,113</w:t>
            </w:r>
          </w:p>
        </w:tc>
        <w:tc>
          <w:tcPr>
            <w:tcW w:w="1002" w:type="dxa"/>
            <w:shd w:val="clear" w:color="auto" w:fill="FBE4D5" w:themeFill="accent2" w:themeFillTint="33"/>
            <w:vAlign w:val="center"/>
          </w:tcPr>
          <w:p w14:paraId="19F308C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69,675</w:t>
            </w:r>
          </w:p>
        </w:tc>
        <w:tc>
          <w:tcPr>
            <w:tcW w:w="1002" w:type="dxa"/>
            <w:shd w:val="clear" w:color="auto" w:fill="FBE4D5" w:themeFill="accent2" w:themeFillTint="33"/>
            <w:vAlign w:val="center"/>
          </w:tcPr>
          <w:p w14:paraId="1BA4429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148,351</w:t>
            </w:r>
          </w:p>
        </w:tc>
      </w:tr>
      <w:tr w:rsidR="003227E6" w:rsidRPr="009D0BC7" w14:paraId="3CDD4F5C" w14:textId="77777777" w:rsidTr="003227E6">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0F85EC88" w14:textId="77777777" w:rsidR="003227E6" w:rsidRPr="009D0BC7" w:rsidRDefault="003227E6" w:rsidP="003227E6">
            <w:pPr>
              <w:spacing w:before="50" w:after="50"/>
              <w:rPr>
                <w:b w:val="0"/>
                <w:lang w:val="en-GB"/>
              </w:rPr>
            </w:pPr>
            <w:r w:rsidRPr="009D0BC7">
              <w:rPr>
                <w:b w:val="0"/>
                <w:lang w:val="en-GB"/>
              </w:rPr>
              <w:t>% total</w:t>
            </w:r>
          </w:p>
        </w:tc>
        <w:tc>
          <w:tcPr>
            <w:tcW w:w="1002" w:type="dxa"/>
            <w:shd w:val="clear" w:color="auto" w:fill="FBE4D5" w:themeFill="accent2" w:themeFillTint="33"/>
            <w:vAlign w:val="center"/>
          </w:tcPr>
          <w:p w14:paraId="1FCFD3A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(10.7%)</w:t>
            </w:r>
          </w:p>
        </w:tc>
        <w:tc>
          <w:tcPr>
            <w:tcW w:w="1002" w:type="dxa"/>
            <w:shd w:val="clear" w:color="auto" w:fill="FBE4D5" w:themeFill="accent2" w:themeFillTint="33"/>
            <w:vAlign w:val="center"/>
          </w:tcPr>
          <w:p w14:paraId="02F79AF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(8.9%)</w:t>
            </w:r>
          </w:p>
        </w:tc>
        <w:tc>
          <w:tcPr>
            <w:tcW w:w="1002" w:type="dxa"/>
            <w:shd w:val="clear" w:color="auto" w:fill="FBE4D5" w:themeFill="accent2" w:themeFillTint="33"/>
            <w:vAlign w:val="center"/>
          </w:tcPr>
          <w:p w14:paraId="7001B64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(9.2%)</w:t>
            </w:r>
          </w:p>
        </w:tc>
        <w:tc>
          <w:tcPr>
            <w:tcW w:w="1001" w:type="dxa"/>
            <w:shd w:val="clear" w:color="auto" w:fill="FBE4D5" w:themeFill="accent2" w:themeFillTint="33"/>
            <w:vAlign w:val="center"/>
          </w:tcPr>
          <w:p w14:paraId="0CBA778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(10.7%)</w:t>
            </w:r>
          </w:p>
        </w:tc>
        <w:tc>
          <w:tcPr>
            <w:tcW w:w="1002" w:type="dxa"/>
            <w:shd w:val="clear" w:color="auto" w:fill="FBE4D5" w:themeFill="accent2" w:themeFillTint="33"/>
            <w:vAlign w:val="center"/>
          </w:tcPr>
          <w:p w14:paraId="6887FCD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(12.3%)</w:t>
            </w:r>
          </w:p>
        </w:tc>
        <w:tc>
          <w:tcPr>
            <w:tcW w:w="1002" w:type="dxa"/>
            <w:shd w:val="clear" w:color="auto" w:fill="FBE4D5" w:themeFill="accent2" w:themeFillTint="33"/>
            <w:vAlign w:val="center"/>
          </w:tcPr>
          <w:p w14:paraId="43FC721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(11.3%)</w:t>
            </w:r>
          </w:p>
        </w:tc>
        <w:tc>
          <w:tcPr>
            <w:tcW w:w="1002" w:type="dxa"/>
            <w:shd w:val="clear" w:color="auto" w:fill="FBE4D5" w:themeFill="accent2" w:themeFillTint="33"/>
            <w:vAlign w:val="center"/>
          </w:tcPr>
          <w:p w14:paraId="46B0D07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(11.8%)</w:t>
            </w:r>
          </w:p>
        </w:tc>
        <w:tc>
          <w:tcPr>
            <w:tcW w:w="1002" w:type="dxa"/>
            <w:shd w:val="clear" w:color="auto" w:fill="FBE4D5" w:themeFill="accent2" w:themeFillTint="33"/>
            <w:vAlign w:val="center"/>
          </w:tcPr>
          <w:p w14:paraId="083A3A5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(25.1%)</w:t>
            </w:r>
          </w:p>
        </w:tc>
      </w:tr>
      <w:tr w:rsidR="003227E6" w:rsidRPr="009D0BC7" w14:paraId="0AA0641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tcBorders>
            <w:shd w:val="clear" w:color="auto" w:fill="ED7D31" w:themeFill="accent2"/>
            <w:vAlign w:val="center"/>
          </w:tcPr>
          <w:p w14:paraId="113A4CE6" w14:textId="77777777" w:rsidR="003227E6" w:rsidRPr="009D0BC7" w:rsidRDefault="003227E6" w:rsidP="003227E6">
            <w:pPr>
              <w:spacing w:before="50" w:after="50"/>
              <w:rPr>
                <w:lang w:val="en-GB"/>
              </w:rPr>
            </w:pPr>
            <w:r w:rsidRPr="009D0BC7">
              <w:rPr>
                <w:lang w:val="en-GB"/>
              </w:rPr>
              <w:t>State</w:t>
            </w:r>
          </w:p>
        </w:tc>
        <w:tc>
          <w:tcPr>
            <w:tcW w:w="1002" w:type="dxa"/>
            <w:shd w:val="clear" w:color="auto" w:fill="F7CAAC" w:themeFill="accent2" w:themeFillTint="66"/>
            <w:vAlign w:val="center"/>
          </w:tcPr>
          <w:p w14:paraId="04A4CA2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111,525</w:t>
            </w:r>
          </w:p>
        </w:tc>
        <w:tc>
          <w:tcPr>
            <w:tcW w:w="1002" w:type="dxa"/>
            <w:shd w:val="clear" w:color="auto" w:fill="F7CAAC" w:themeFill="accent2" w:themeFillTint="66"/>
            <w:vAlign w:val="center"/>
          </w:tcPr>
          <w:p w14:paraId="40ED0A2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121,720</w:t>
            </w:r>
          </w:p>
        </w:tc>
        <w:tc>
          <w:tcPr>
            <w:tcW w:w="1002" w:type="dxa"/>
            <w:shd w:val="clear" w:color="auto" w:fill="F7CAAC" w:themeFill="accent2" w:themeFillTint="66"/>
            <w:vAlign w:val="center"/>
          </w:tcPr>
          <w:p w14:paraId="60AB199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122,404</w:t>
            </w:r>
          </w:p>
        </w:tc>
        <w:tc>
          <w:tcPr>
            <w:tcW w:w="1001" w:type="dxa"/>
            <w:shd w:val="clear" w:color="auto" w:fill="F7CAAC" w:themeFill="accent2" w:themeFillTint="66"/>
            <w:vAlign w:val="center"/>
          </w:tcPr>
          <w:p w14:paraId="1F00874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122,285</w:t>
            </w:r>
          </w:p>
        </w:tc>
        <w:tc>
          <w:tcPr>
            <w:tcW w:w="1002" w:type="dxa"/>
            <w:shd w:val="clear" w:color="auto" w:fill="F7CAAC" w:themeFill="accent2" w:themeFillTint="66"/>
            <w:vAlign w:val="center"/>
          </w:tcPr>
          <w:p w14:paraId="725259B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144,861</w:t>
            </w:r>
          </w:p>
        </w:tc>
        <w:tc>
          <w:tcPr>
            <w:tcW w:w="1002" w:type="dxa"/>
            <w:shd w:val="clear" w:color="auto" w:fill="F7CAAC" w:themeFill="accent2" w:themeFillTint="66"/>
            <w:vAlign w:val="center"/>
          </w:tcPr>
          <w:p w14:paraId="5C49117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139,045</w:t>
            </w:r>
          </w:p>
        </w:tc>
        <w:tc>
          <w:tcPr>
            <w:tcW w:w="1002" w:type="dxa"/>
            <w:shd w:val="clear" w:color="auto" w:fill="F7CAAC" w:themeFill="accent2" w:themeFillTint="66"/>
            <w:vAlign w:val="center"/>
          </w:tcPr>
          <w:p w14:paraId="7A307E8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150,353</w:t>
            </w:r>
          </w:p>
        </w:tc>
        <w:tc>
          <w:tcPr>
            <w:tcW w:w="1002" w:type="dxa"/>
            <w:shd w:val="clear" w:color="auto" w:fill="F7CAAC" w:themeFill="accent2" w:themeFillTint="66"/>
            <w:vAlign w:val="center"/>
          </w:tcPr>
          <w:p w14:paraId="317257D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sz w:val="22"/>
                <w:lang w:val="en-GB"/>
              </w:rPr>
            </w:pPr>
            <w:r w:rsidRPr="009D0BC7">
              <w:rPr>
                <w:sz w:val="22"/>
                <w:lang w:val="en-GB"/>
              </w:rPr>
              <w:t>306,177</w:t>
            </w:r>
          </w:p>
        </w:tc>
      </w:tr>
      <w:tr w:rsidR="003227E6" w:rsidRPr="009D0BC7" w14:paraId="5BD44108" w14:textId="77777777" w:rsidTr="003227E6">
        <w:tc>
          <w:tcPr>
            <w:cnfStyle w:val="001000000000" w:firstRow="0" w:lastRow="0" w:firstColumn="1" w:lastColumn="0" w:oddVBand="0" w:evenVBand="0" w:oddHBand="0" w:evenHBand="0" w:firstRowFirstColumn="0" w:firstRowLastColumn="0" w:lastRowFirstColumn="0" w:lastRowLastColumn="0"/>
            <w:tcW w:w="1001" w:type="dxa"/>
            <w:tcBorders>
              <w:left w:val="none" w:sz="0" w:space="0" w:color="auto"/>
              <w:bottom w:val="none" w:sz="0" w:space="0" w:color="auto"/>
            </w:tcBorders>
            <w:shd w:val="clear" w:color="auto" w:fill="ED7D31" w:themeFill="accent2"/>
            <w:vAlign w:val="center"/>
          </w:tcPr>
          <w:p w14:paraId="462D8F4A" w14:textId="77777777" w:rsidR="003227E6" w:rsidRPr="009D0BC7" w:rsidRDefault="003227E6" w:rsidP="003227E6">
            <w:pPr>
              <w:spacing w:before="50" w:after="50"/>
              <w:rPr>
                <w:b w:val="0"/>
                <w:lang w:val="en-GB"/>
              </w:rPr>
            </w:pPr>
            <w:r w:rsidRPr="009D0BC7">
              <w:rPr>
                <w:b w:val="0"/>
                <w:lang w:val="en-GB"/>
              </w:rPr>
              <w:t>% total</w:t>
            </w:r>
          </w:p>
        </w:tc>
        <w:tc>
          <w:tcPr>
            <w:tcW w:w="1002" w:type="dxa"/>
            <w:shd w:val="clear" w:color="auto" w:fill="F7CAAC" w:themeFill="accent2" w:themeFillTint="66"/>
            <w:vAlign w:val="center"/>
          </w:tcPr>
          <w:p w14:paraId="5CDEF32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(9.2%)</w:t>
            </w:r>
          </w:p>
        </w:tc>
        <w:tc>
          <w:tcPr>
            <w:tcW w:w="1002" w:type="dxa"/>
            <w:shd w:val="clear" w:color="auto" w:fill="F7CAAC" w:themeFill="accent2" w:themeFillTint="66"/>
            <w:vAlign w:val="center"/>
          </w:tcPr>
          <w:p w14:paraId="7023273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(10.0%)</w:t>
            </w:r>
          </w:p>
        </w:tc>
        <w:tc>
          <w:tcPr>
            <w:tcW w:w="1002" w:type="dxa"/>
            <w:shd w:val="clear" w:color="auto" w:fill="F7CAAC" w:themeFill="accent2" w:themeFillTint="66"/>
            <w:vAlign w:val="center"/>
          </w:tcPr>
          <w:p w14:paraId="0FA5239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(10.0%)</w:t>
            </w:r>
          </w:p>
        </w:tc>
        <w:tc>
          <w:tcPr>
            <w:tcW w:w="1001" w:type="dxa"/>
            <w:shd w:val="clear" w:color="auto" w:fill="F7CAAC" w:themeFill="accent2" w:themeFillTint="66"/>
            <w:vAlign w:val="center"/>
          </w:tcPr>
          <w:p w14:paraId="4D53C00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(10.0%)</w:t>
            </w:r>
          </w:p>
        </w:tc>
        <w:tc>
          <w:tcPr>
            <w:tcW w:w="1002" w:type="dxa"/>
            <w:shd w:val="clear" w:color="auto" w:fill="F7CAAC" w:themeFill="accent2" w:themeFillTint="66"/>
            <w:vAlign w:val="center"/>
          </w:tcPr>
          <w:p w14:paraId="20FBD59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(11.9%)</w:t>
            </w:r>
          </w:p>
        </w:tc>
        <w:tc>
          <w:tcPr>
            <w:tcW w:w="1002" w:type="dxa"/>
            <w:shd w:val="clear" w:color="auto" w:fill="F7CAAC" w:themeFill="accent2" w:themeFillTint="66"/>
            <w:vAlign w:val="center"/>
          </w:tcPr>
          <w:p w14:paraId="783EE3E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(11.4%)</w:t>
            </w:r>
          </w:p>
        </w:tc>
        <w:tc>
          <w:tcPr>
            <w:tcW w:w="1002" w:type="dxa"/>
            <w:shd w:val="clear" w:color="auto" w:fill="F7CAAC" w:themeFill="accent2" w:themeFillTint="66"/>
            <w:vAlign w:val="center"/>
          </w:tcPr>
          <w:p w14:paraId="1FB9855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(12.3%)</w:t>
            </w:r>
          </w:p>
        </w:tc>
        <w:tc>
          <w:tcPr>
            <w:tcW w:w="1002" w:type="dxa"/>
            <w:shd w:val="clear" w:color="auto" w:fill="F7CAAC" w:themeFill="accent2" w:themeFillTint="66"/>
            <w:vAlign w:val="center"/>
          </w:tcPr>
          <w:p w14:paraId="2B3CF01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sz w:val="22"/>
                <w:lang w:val="en-GB"/>
              </w:rPr>
            </w:pPr>
            <w:r w:rsidRPr="009D0BC7">
              <w:rPr>
                <w:sz w:val="22"/>
                <w:lang w:val="en-GB"/>
              </w:rPr>
              <w:t>(25.1%)</w:t>
            </w:r>
          </w:p>
        </w:tc>
      </w:tr>
    </w:tbl>
    <w:p w14:paraId="78CFA818" w14:textId="77777777" w:rsidR="003227E6" w:rsidRPr="009D0BC7" w:rsidRDefault="003227E6" w:rsidP="003227E6">
      <w:pPr>
        <w:rPr>
          <w:lang w:val="en-GB"/>
        </w:rPr>
      </w:pPr>
      <w:r w:rsidRPr="009D0BC7">
        <w:rPr>
          <w:lang w:val="en-GB"/>
        </w:rPr>
        <w:t>Source: CSO Census</w:t>
      </w:r>
    </w:p>
    <w:p w14:paraId="517098E7" w14:textId="77777777" w:rsidR="003227E6" w:rsidRPr="009D0BC7" w:rsidRDefault="003227E6" w:rsidP="003227E6">
      <w:pPr>
        <w:spacing w:after="160" w:line="259" w:lineRule="auto"/>
        <w:rPr>
          <w:rFonts w:ascii="Calibri Light" w:hAnsi="Calibri Light" w:cs="Calibri"/>
          <w:b/>
          <w:color w:val="0070C0"/>
          <w:sz w:val="32"/>
          <w:lang w:val="en-GB" w:eastAsia="en-IE"/>
        </w:rPr>
      </w:pPr>
      <w:r w:rsidRPr="009D0BC7">
        <w:rPr>
          <w:lang w:val="en-GB"/>
        </w:rPr>
        <w:br w:type="page"/>
      </w:r>
    </w:p>
    <w:p w14:paraId="67A6BD3E" w14:textId="77777777" w:rsidR="003227E6" w:rsidRPr="009D0BC7" w:rsidRDefault="003227E6" w:rsidP="003227E6">
      <w:pPr>
        <w:pStyle w:val="Heading2"/>
        <w:rPr>
          <w:lang w:val="en-GB"/>
        </w:rPr>
      </w:pPr>
      <w:bookmarkStart w:id="67" w:name="_Toc82595561"/>
      <w:bookmarkStart w:id="68" w:name="_Toc83122822"/>
      <w:bookmarkStart w:id="69" w:name="_Toc121143251"/>
      <w:bookmarkStart w:id="70" w:name="_Toc121227667"/>
      <w:bookmarkStart w:id="71" w:name="_Toc121232355"/>
      <w:r w:rsidRPr="00E61C1F">
        <w:rPr>
          <w:color w:val="auto"/>
          <w:lang w:val="en-GB"/>
        </w:rPr>
        <w:lastRenderedPageBreak/>
        <w:t>5.0</w:t>
      </w:r>
      <w:r w:rsidRPr="009D0BC7">
        <w:rPr>
          <w:lang w:val="en-GB"/>
        </w:rPr>
        <w:tab/>
        <w:t>Baseline - Housing</w:t>
      </w:r>
      <w:bookmarkEnd w:id="67"/>
      <w:bookmarkEnd w:id="68"/>
      <w:bookmarkEnd w:id="69"/>
      <w:bookmarkEnd w:id="70"/>
      <w:bookmarkEnd w:id="71"/>
      <w:r w:rsidRPr="009D0BC7">
        <w:rPr>
          <w:lang w:val="en-GB"/>
        </w:rPr>
        <w:t xml:space="preserve"> </w:t>
      </w:r>
    </w:p>
    <w:p w14:paraId="02B6DFE0" w14:textId="77777777" w:rsidR="003227E6" w:rsidRPr="009D0BC7" w:rsidRDefault="003227E6" w:rsidP="003227E6">
      <w:pPr>
        <w:pStyle w:val="Heading3"/>
      </w:pPr>
      <w:bookmarkStart w:id="72" w:name="_Toc82595562"/>
      <w:bookmarkStart w:id="73" w:name="_Toc121143252"/>
      <w:r w:rsidRPr="009D0BC7">
        <w:t>5.1</w:t>
      </w:r>
      <w:r w:rsidRPr="009D0BC7">
        <w:tab/>
        <w:t>Housing Stock and Vacancy</w:t>
      </w:r>
      <w:bookmarkEnd w:id="72"/>
      <w:bookmarkEnd w:id="73"/>
      <w:r w:rsidRPr="009D0BC7">
        <w:t xml:space="preserve"> </w:t>
      </w:r>
    </w:p>
    <w:p w14:paraId="3CB73A84" w14:textId="77777777" w:rsidR="003227E6" w:rsidRPr="009D0BC7" w:rsidRDefault="003227E6" w:rsidP="003227E6">
      <w:pPr>
        <w:rPr>
          <w:lang w:val="en-GB"/>
        </w:rPr>
      </w:pPr>
      <w:r w:rsidRPr="009D0BC7">
        <w:rPr>
          <w:lang w:val="en-GB"/>
        </w:rPr>
        <w:t xml:space="preserve">Table 8 presents CSO census data relating to the total housing stock, the number of vacant units as well as the percentage of vacant units in Dublin City Council in 2011 and 2016. The census data indicates that between 2011 and 2016, the growth in housing stock in Dublin was relatively static. This is consistent with the overall decline in construction activity associated with the recessionary impacts in Ireland of the Global Financial Crisis (GFC). The data also shows that there was a decrease in the total number and percentage of residential units which were classified as vacant at the time of the 2011 and 2016 census. </w:t>
      </w:r>
    </w:p>
    <w:p w14:paraId="5C4C9EE3" w14:textId="0D0BC565" w:rsidR="003227E6" w:rsidRPr="00106345" w:rsidRDefault="003227E6" w:rsidP="003227E6">
      <w:pPr>
        <w:pStyle w:val="Caption"/>
        <w:keepNext/>
        <w:tabs>
          <w:tab w:val="left" w:pos="1418"/>
        </w:tabs>
        <w:spacing w:after="50"/>
        <w:ind w:left="1418" w:hanging="1418"/>
        <w:rPr>
          <w:smallCaps/>
          <w:color w:val="auto"/>
          <w:sz w:val="24"/>
          <w:szCs w:val="24"/>
        </w:rPr>
      </w:pPr>
      <w:bookmarkStart w:id="74" w:name="_Toc83121844"/>
      <w:bookmarkStart w:id="75" w:name="_Toc121135947"/>
      <w:bookmarkStart w:id="76" w:name="_Toc121227438"/>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8</w:t>
      </w:r>
      <w:r w:rsidRPr="00106345">
        <w:rPr>
          <w:smallCaps/>
          <w:color w:val="auto"/>
          <w:sz w:val="24"/>
          <w:szCs w:val="24"/>
        </w:rPr>
        <w:fldChar w:fldCharType="end"/>
      </w:r>
      <w:r w:rsidRPr="00106345">
        <w:rPr>
          <w:color w:val="auto"/>
          <w:sz w:val="24"/>
          <w:szCs w:val="24"/>
        </w:rPr>
        <w:t>:</w:t>
      </w:r>
      <w:r w:rsidRPr="00106345">
        <w:rPr>
          <w:color w:val="auto"/>
          <w:sz w:val="24"/>
          <w:szCs w:val="24"/>
        </w:rPr>
        <w:tab/>
        <w:t>Total Housing Stock, Residential Vacancy in Dublin City Council, 2011-2016</w:t>
      </w:r>
      <w:bookmarkEnd w:id="74"/>
      <w:bookmarkEnd w:id="75"/>
      <w:bookmarkEnd w:id="76"/>
    </w:p>
    <w:tbl>
      <w:tblPr>
        <w:tblStyle w:val="GridTable5Dark-Accent1"/>
        <w:tblW w:w="0" w:type="auto"/>
        <w:shd w:val="clear" w:color="auto" w:fill="FBE4D5" w:themeFill="accent2" w:themeFillTint="33"/>
        <w:tblLook w:val="04A0" w:firstRow="1" w:lastRow="0" w:firstColumn="1" w:lastColumn="0" w:noHBand="0" w:noVBand="1"/>
        <w:tblCaption w:val="Total Housing Stock, Residential Vacancy in Dublin City Council, 2011-2016"/>
      </w:tblPr>
      <w:tblGrid>
        <w:gridCol w:w="988"/>
        <w:gridCol w:w="2618"/>
        <w:gridCol w:w="1803"/>
        <w:gridCol w:w="1803"/>
        <w:gridCol w:w="1804"/>
      </w:tblGrid>
      <w:tr w:rsidR="003227E6" w:rsidRPr="009D0BC7" w14:paraId="1B5254C4"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right w:val="none" w:sz="0" w:space="0" w:color="auto"/>
            </w:tcBorders>
            <w:shd w:val="clear" w:color="auto" w:fill="ED7D31" w:themeFill="accent2"/>
            <w:vAlign w:val="center"/>
          </w:tcPr>
          <w:p w14:paraId="02785F82" w14:textId="77777777" w:rsidR="003227E6" w:rsidRPr="009D0BC7" w:rsidRDefault="003227E6" w:rsidP="003227E6">
            <w:pPr>
              <w:spacing w:before="50" w:after="50"/>
              <w:rPr>
                <w:lang w:val="en-GB"/>
              </w:rPr>
            </w:pPr>
            <w:r w:rsidRPr="009D0BC7">
              <w:rPr>
                <w:lang w:val="en-GB"/>
              </w:rPr>
              <w:t>Area</w:t>
            </w:r>
          </w:p>
        </w:tc>
        <w:tc>
          <w:tcPr>
            <w:tcW w:w="2618" w:type="dxa"/>
            <w:tcBorders>
              <w:top w:val="none" w:sz="0" w:space="0" w:color="auto"/>
              <w:left w:val="none" w:sz="0" w:space="0" w:color="auto"/>
              <w:right w:val="none" w:sz="0" w:space="0" w:color="auto"/>
            </w:tcBorders>
            <w:shd w:val="clear" w:color="auto" w:fill="ED7D31" w:themeFill="accent2"/>
            <w:vAlign w:val="center"/>
          </w:tcPr>
          <w:p w14:paraId="5EF4A710"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 w:val="0"/>
                <w:lang w:val="en-GB"/>
              </w:rPr>
            </w:pPr>
            <w:r w:rsidRPr="009D0BC7">
              <w:rPr>
                <w:b w:val="0"/>
                <w:lang w:val="en-GB"/>
              </w:rPr>
              <w:t>Stock and Vacancy</w:t>
            </w:r>
          </w:p>
        </w:tc>
        <w:tc>
          <w:tcPr>
            <w:tcW w:w="1803" w:type="dxa"/>
            <w:tcBorders>
              <w:top w:val="none" w:sz="0" w:space="0" w:color="auto"/>
              <w:left w:val="none" w:sz="0" w:space="0" w:color="auto"/>
              <w:right w:val="none" w:sz="0" w:space="0" w:color="auto"/>
            </w:tcBorders>
            <w:shd w:val="clear" w:color="auto" w:fill="ED7D31" w:themeFill="accent2"/>
            <w:vAlign w:val="center"/>
          </w:tcPr>
          <w:p w14:paraId="6AB9EA6D"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 w:val="0"/>
                <w:lang w:val="en-GB"/>
              </w:rPr>
            </w:pPr>
            <w:r w:rsidRPr="009D0BC7">
              <w:rPr>
                <w:b w:val="0"/>
                <w:lang w:val="en-GB"/>
              </w:rPr>
              <w:t>2011</w:t>
            </w:r>
          </w:p>
        </w:tc>
        <w:tc>
          <w:tcPr>
            <w:tcW w:w="1803" w:type="dxa"/>
            <w:tcBorders>
              <w:top w:val="none" w:sz="0" w:space="0" w:color="auto"/>
              <w:left w:val="none" w:sz="0" w:space="0" w:color="auto"/>
              <w:right w:val="none" w:sz="0" w:space="0" w:color="auto"/>
            </w:tcBorders>
            <w:shd w:val="clear" w:color="auto" w:fill="ED7D31" w:themeFill="accent2"/>
            <w:vAlign w:val="center"/>
          </w:tcPr>
          <w:p w14:paraId="796351B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 w:val="0"/>
                <w:lang w:val="en-GB"/>
              </w:rPr>
            </w:pPr>
            <w:r w:rsidRPr="009D0BC7">
              <w:rPr>
                <w:b w:val="0"/>
                <w:lang w:val="en-GB"/>
              </w:rPr>
              <w:t>2016</w:t>
            </w:r>
          </w:p>
        </w:tc>
        <w:tc>
          <w:tcPr>
            <w:tcW w:w="1804" w:type="dxa"/>
            <w:tcBorders>
              <w:top w:val="none" w:sz="0" w:space="0" w:color="auto"/>
              <w:left w:val="none" w:sz="0" w:space="0" w:color="auto"/>
              <w:right w:val="none" w:sz="0" w:space="0" w:color="auto"/>
            </w:tcBorders>
            <w:shd w:val="clear" w:color="auto" w:fill="ED7D31" w:themeFill="accent2"/>
            <w:vAlign w:val="center"/>
          </w:tcPr>
          <w:p w14:paraId="72434F9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 w:val="0"/>
                <w:lang w:val="en-GB"/>
              </w:rPr>
            </w:pPr>
            <w:r w:rsidRPr="009D0BC7">
              <w:rPr>
                <w:b w:val="0"/>
                <w:lang w:val="en-GB"/>
              </w:rPr>
              <w:t>Change 2011-2016</w:t>
            </w:r>
          </w:p>
        </w:tc>
      </w:tr>
      <w:tr w:rsidR="003227E6" w:rsidRPr="009D0BC7" w14:paraId="7EFB018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Borders>
              <w:left w:val="none" w:sz="0" w:space="0" w:color="auto"/>
            </w:tcBorders>
            <w:shd w:val="clear" w:color="auto" w:fill="ED7D31" w:themeFill="accent2"/>
            <w:vAlign w:val="center"/>
          </w:tcPr>
          <w:p w14:paraId="408A9A20" w14:textId="77777777" w:rsidR="003227E6" w:rsidRPr="009D0BC7" w:rsidRDefault="003227E6" w:rsidP="003227E6">
            <w:pPr>
              <w:spacing w:before="50" w:after="50"/>
              <w:rPr>
                <w:lang w:val="en-GB"/>
              </w:rPr>
            </w:pPr>
            <w:r w:rsidRPr="009D0BC7">
              <w:rPr>
                <w:lang w:val="en-GB"/>
              </w:rPr>
              <w:t>DCC</w:t>
            </w:r>
          </w:p>
        </w:tc>
        <w:tc>
          <w:tcPr>
            <w:tcW w:w="2618" w:type="dxa"/>
            <w:shd w:val="clear" w:color="auto" w:fill="FBE4D5" w:themeFill="accent2" w:themeFillTint="33"/>
            <w:vAlign w:val="center"/>
          </w:tcPr>
          <w:p w14:paraId="20479CF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Total Stock</w:t>
            </w:r>
          </w:p>
        </w:tc>
        <w:tc>
          <w:tcPr>
            <w:tcW w:w="1803" w:type="dxa"/>
            <w:shd w:val="clear" w:color="auto" w:fill="FBE4D5" w:themeFill="accent2" w:themeFillTint="33"/>
            <w:vAlign w:val="center"/>
          </w:tcPr>
          <w:p w14:paraId="765C587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241,678</w:t>
            </w:r>
          </w:p>
        </w:tc>
        <w:tc>
          <w:tcPr>
            <w:tcW w:w="1803" w:type="dxa"/>
            <w:shd w:val="clear" w:color="auto" w:fill="FBE4D5" w:themeFill="accent2" w:themeFillTint="33"/>
            <w:vAlign w:val="center"/>
          </w:tcPr>
          <w:p w14:paraId="4FBA865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240,553</w:t>
            </w:r>
          </w:p>
        </w:tc>
        <w:tc>
          <w:tcPr>
            <w:tcW w:w="1804" w:type="dxa"/>
            <w:shd w:val="clear" w:color="auto" w:fill="FBE4D5" w:themeFill="accent2" w:themeFillTint="33"/>
            <w:vAlign w:val="center"/>
          </w:tcPr>
          <w:p w14:paraId="41C007E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-1,125</w:t>
            </w:r>
          </w:p>
        </w:tc>
      </w:tr>
      <w:tr w:rsidR="003227E6" w:rsidRPr="009D0BC7" w14:paraId="5C1F4283" w14:textId="77777777" w:rsidTr="003227E6">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7E767A1F" w14:textId="77777777" w:rsidR="003227E6" w:rsidRPr="009D0BC7" w:rsidRDefault="003227E6" w:rsidP="003227E6">
            <w:pPr>
              <w:spacing w:before="50" w:after="50"/>
              <w:rPr>
                <w:lang w:val="en-GB"/>
              </w:rPr>
            </w:pPr>
          </w:p>
        </w:tc>
        <w:tc>
          <w:tcPr>
            <w:tcW w:w="2618" w:type="dxa"/>
            <w:shd w:val="clear" w:color="auto" w:fill="FBE4D5" w:themeFill="accent2" w:themeFillTint="33"/>
            <w:vAlign w:val="center"/>
          </w:tcPr>
          <w:p w14:paraId="2237EEA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Vacant</w:t>
            </w:r>
          </w:p>
        </w:tc>
        <w:tc>
          <w:tcPr>
            <w:tcW w:w="1803" w:type="dxa"/>
            <w:shd w:val="clear" w:color="auto" w:fill="FBE4D5" w:themeFill="accent2" w:themeFillTint="33"/>
            <w:vAlign w:val="center"/>
          </w:tcPr>
          <w:p w14:paraId="56CA313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24,638</w:t>
            </w:r>
          </w:p>
        </w:tc>
        <w:tc>
          <w:tcPr>
            <w:tcW w:w="1803" w:type="dxa"/>
            <w:shd w:val="clear" w:color="auto" w:fill="FBE4D5" w:themeFill="accent2" w:themeFillTint="33"/>
            <w:vAlign w:val="center"/>
          </w:tcPr>
          <w:p w14:paraId="25CFC51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19,446</w:t>
            </w:r>
          </w:p>
        </w:tc>
        <w:tc>
          <w:tcPr>
            <w:tcW w:w="1804" w:type="dxa"/>
            <w:shd w:val="clear" w:color="auto" w:fill="FBE4D5" w:themeFill="accent2" w:themeFillTint="33"/>
            <w:vAlign w:val="center"/>
          </w:tcPr>
          <w:p w14:paraId="2EC87AE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-5,192</w:t>
            </w:r>
          </w:p>
        </w:tc>
      </w:tr>
      <w:tr w:rsidR="003227E6" w:rsidRPr="009D0BC7" w14:paraId="059CEF4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36477295" w14:textId="77777777" w:rsidR="003227E6" w:rsidRPr="009D0BC7" w:rsidRDefault="003227E6" w:rsidP="003227E6">
            <w:pPr>
              <w:spacing w:before="50" w:after="50"/>
              <w:rPr>
                <w:lang w:val="en-GB"/>
              </w:rPr>
            </w:pPr>
          </w:p>
        </w:tc>
        <w:tc>
          <w:tcPr>
            <w:tcW w:w="2618" w:type="dxa"/>
            <w:shd w:val="clear" w:color="auto" w:fill="FBE4D5" w:themeFill="accent2" w:themeFillTint="33"/>
            <w:vAlign w:val="center"/>
          </w:tcPr>
          <w:p w14:paraId="6E03938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 total stock)</w:t>
            </w:r>
          </w:p>
        </w:tc>
        <w:tc>
          <w:tcPr>
            <w:tcW w:w="1803" w:type="dxa"/>
            <w:shd w:val="clear" w:color="auto" w:fill="FBE4D5" w:themeFill="accent2" w:themeFillTint="33"/>
            <w:vAlign w:val="center"/>
          </w:tcPr>
          <w:p w14:paraId="1A403E6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(10.19%)</w:t>
            </w:r>
          </w:p>
        </w:tc>
        <w:tc>
          <w:tcPr>
            <w:tcW w:w="1803" w:type="dxa"/>
            <w:shd w:val="clear" w:color="auto" w:fill="FBE4D5" w:themeFill="accent2" w:themeFillTint="33"/>
            <w:vAlign w:val="center"/>
          </w:tcPr>
          <w:p w14:paraId="2DA68F1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(8.08%)</w:t>
            </w:r>
          </w:p>
        </w:tc>
        <w:tc>
          <w:tcPr>
            <w:tcW w:w="1804" w:type="dxa"/>
            <w:shd w:val="clear" w:color="auto" w:fill="FBE4D5" w:themeFill="accent2" w:themeFillTint="33"/>
            <w:vAlign w:val="center"/>
          </w:tcPr>
          <w:p w14:paraId="69CD575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(-2.11%)</w:t>
            </w:r>
          </w:p>
        </w:tc>
      </w:tr>
      <w:tr w:rsidR="003227E6" w:rsidRPr="009D0BC7" w14:paraId="7B70BA31" w14:textId="77777777" w:rsidTr="003227E6">
        <w:tc>
          <w:tcPr>
            <w:cnfStyle w:val="001000000000" w:firstRow="0" w:lastRow="0" w:firstColumn="1" w:lastColumn="0" w:oddVBand="0" w:evenVBand="0" w:oddHBand="0" w:evenHBand="0" w:firstRowFirstColumn="0" w:firstRowLastColumn="0" w:lastRowFirstColumn="0" w:lastRowLastColumn="0"/>
            <w:tcW w:w="988" w:type="dxa"/>
            <w:vMerge w:val="restart"/>
            <w:tcBorders>
              <w:left w:val="none" w:sz="0" w:space="0" w:color="auto"/>
            </w:tcBorders>
            <w:shd w:val="clear" w:color="auto" w:fill="ED7D31" w:themeFill="accent2"/>
            <w:vAlign w:val="center"/>
          </w:tcPr>
          <w:p w14:paraId="7094AA52" w14:textId="77777777" w:rsidR="003227E6" w:rsidRPr="009D0BC7" w:rsidRDefault="003227E6" w:rsidP="003227E6">
            <w:pPr>
              <w:spacing w:before="50" w:after="50"/>
              <w:rPr>
                <w:lang w:val="en-GB"/>
              </w:rPr>
            </w:pPr>
            <w:r w:rsidRPr="009D0BC7">
              <w:rPr>
                <w:lang w:val="en-GB"/>
              </w:rPr>
              <w:t>Co. Dublin</w:t>
            </w:r>
          </w:p>
        </w:tc>
        <w:tc>
          <w:tcPr>
            <w:tcW w:w="2618" w:type="dxa"/>
            <w:shd w:val="clear" w:color="auto" w:fill="F7CAAC" w:themeFill="accent2" w:themeFillTint="66"/>
            <w:vAlign w:val="center"/>
          </w:tcPr>
          <w:p w14:paraId="1256EDB9"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Total Stock</w:t>
            </w:r>
          </w:p>
        </w:tc>
        <w:tc>
          <w:tcPr>
            <w:tcW w:w="1803" w:type="dxa"/>
            <w:shd w:val="clear" w:color="auto" w:fill="F7CAAC" w:themeFill="accent2" w:themeFillTint="66"/>
            <w:vAlign w:val="center"/>
          </w:tcPr>
          <w:p w14:paraId="2BEA954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900,589</w:t>
            </w:r>
          </w:p>
        </w:tc>
        <w:tc>
          <w:tcPr>
            <w:tcW w:w="1803" w:type="dxa"/>
            <w:shd w:val="clear" w:color="auto" w:fill="F7CAAC" w:themeFill="accent2" w:themeFillTint="66"/>
            <w:vAlign w:val="center"/>
          </w:tcPr>
          <w:p w14:paraId="616D415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906,960</w:t>
            </w:r>
          </w:p>
        </w:tc>
        <w:tc>
          <w:tcPr>
            <w:tcW w:w="1804" w:type="dxa"/>
            <w:shd w:val="clear" w:color="auto" w:fill="F7CAAC" w:themeFill="accent2" w:themeFillTint="66"/>
            <w:vAlign w:val="center"/>
          </w:tcPr>
          <w:p w14:paraId="3770BF8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6,371</w:t>
            </w:r>
          </w:p>
        </w:tc>
      </w:tr>
      <w:tr w:rsidR="003227E6" w:rsidRPr="009D0BC7" w14:paraId="01005D4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2EA3D852" w14:textId="77777777" w:rsidR="003227E6" w:rsidRPr="009D0BC7" w:rsidRDefault="003227E6" w:rsidP="003227E6">
            <w:pPr>
              <w:spacing w:before="50" w:after="50"/>
              <w:rPr>
                <w:lang w:val="en-GB"/>
              </w:rPr>
            </w:pPr>
          </w:p>
        </w:tc>
        <w:tc>
          <w:tcPr>
            <w:tcW w:w="2618" w:type="dxa"/>
            <w:shd w:val="clear" w:color="auto" w:fill="F7CAAC" w:themeFill="accent2" w:themeFillTint="66"/>
            <w:vAlign w:val="center"/>
          </w:tcPr>
          <w:p w14:paraId="5EAE98A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Vacant</w:t>
            </w:r>
          </w:p>
        </w:tc>
        <w:tc>
          <w:tcPr>
            <w:tcW w:w="1803" w:type="dxa"/>
            <w:shd w:val="clear" w:color="auto" w:fill="F7CAAC" w:themeFill="accent2" w:themeFillTint="66"/>
            <w:vAlign w:val="center"/>
          </w:tcPr>
          <w:p w14:paraId="6B22465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84,503</w:t>
            </w:r>
          </w:p>
        </w:tc>
        <w:tc>
          <w:tcPr>
            <w:tcW w:w="1803" w:type="dxa"/>
            <w:shd w:val="clear" w:color="auto" w:fill="F7CAAC" w:themeFill="accent2" w:themeFillTint="66"/>
            <w:vAlign w:val="center"/>
          </w:tcPr>
          <w:p w14:paraId="1CF10FA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64,906</w:t>
            </w:r>
          </w:p>
        </w:tc>
        <w:tc>
          <w:tcPr>
            <w:tcW w:w="1804" w:type="dxa"/>
            <w:shd w:val="clear" w:color="auto" w:fill="F7CAAC" w:themeFill="accent2" w:themeFillTint="66"/>
            <w:vAlign w:val="center"/>
          </w:tcPr>
          <w:p w14:paraId="66F285B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-19,597</w:t>
            </w:r>
          </w:p>
        </w:tc>
      </w:tr>
      <w:tr w:rsidR="003227E6" w:rsidRPr="009D0BC7" w14:paraId="0E200AC1" w14:textId="77777777" w:rsidTr="003227E6">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06063AB1" w14:textId="77777777" w:rsidR="003227E6" w:rsidRPr="009D0BC7" w:rsidRDefault="003227E6" w:rsidP="003227E6">
            <w:pPr>
              <w:spacing w:before="50" w:after="50"/>
              <w:rPr>
                <w:lang w:val="en-GB"/>
              </w:rPr>
            </w:pPr>
          </w:p>
        </w:tc>
        <w:tc>
          <w:tcPr>
            <w:tcW w:w="2618" w:type="dxa"/>
            <w:shd w:val="clear" w:color="auto" w:fill="F7CAAC" w:themeFill="accent2" w:themeFillTint="66"/>
            <w:vAlign w:val="center"/>
          </w:tcPr>
          <w:p w14:paraId="380654F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 total stock)</w:t>
            </w:r>
          </w:p>
        </w:tc>
        <w:tc>
          <w:tcPr>
            <w:tcW w:w="1803" w:type="dxa"/>
            <w:shd w:val="clear" w:color="auto" w:fill="F7CAAC" w:themeFill="accent2" w:themeFillTint="66"/>
            <w:vAlign w:val="center"/>
          </w:tcPr>
          <w:p w14:paraId="65F77E8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(9.38%)</w:t>
            </w:r>
          </w:p>
        </w:tc>
        <w:tc>
          <w:tcPr>
            <w:tcW w:w="1803" w:type="dxa"/>
            <w:shd w:val="clear" w:color="auto" w:fill="F7CAAC" w:themeFill="accent2" w:themeFillTint="66"/>
            <w:vAlign w:val="center"/>
          </w:tcPr>
          <w:p w14:paraId="62BEE5D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(7.16%)</w:t>
            </w:r>
          </w:p>
        </w:tc>
        <w:tc>
          <w:tcPr>
            <w:tcW w:w="1804" w:type="dxa"/>
            <w:shd w:val="clear" w:color="auto" w:fill="F7CAAC" w:themeFill="accent2" w:themeFillTint="66"/>
            <w:vAlign w:val="center"/>
          </w:tcPr>
          <w:p w14:paraId="5084B4F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(-2.23%)</w:t>
            </w:r>
          </w:p>
        </w:tc>
      </w:tr>
      <w:tr w:rsidR="003227E6" w:rsidRPr="009D0BC7" w14:paraId="4A3D25A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Borders>
              <w:left w:val="none" w:sz="0" w:space="0" w:color="auto"/>
            </w:tcBorders>
            <w:shd w:val="clear" w:color="auto" w:fill="ED7D31" w:themeFill="accent2"/>
            <w:vAlign w:val="center"/>
          </w:tcPr>
          <w:p w14:paraId="7E495478" w14:textId="77777777" w:rsidR="003227E6" w:rsidRPr="009D0BC7" w:rsidRDefault="003227E6" w:rsidP="003227E6">
            <w:pPr>
              <w:spacing w:before="50" w:after="50"/>
              <w:rPr>
                <w:lang w:val="en-GB"/>
              </w:rPr>
            </w:pPr>
            <w:r w:rsidRPr="009D0BC7">
              <w:rPr>
                <w:lang w:val="en-GB"/>
              </w:rPr>
              <w:t>State</w:t>
            </w:r>
          </w:p>
        </w:tc>
        <w:tc>
          <w:tcPr>
            <w:tcW w:w="2618" w:type="dxa"/>
            <w:shd w:val="clear" w:color="auto" w:fill="FBE4D5" w:themeFill="accent2" w:themeFillTint="33"/>
            <w:vAlign w:val="center"/>
          </w:tcPr>
          <w:p w14:paraId="5E3A6EF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Total Stock</w:t>
            </w:r>
          </w:p>
        </w:tc>
        <w:tc>
          <w:tcPr>
            <w:tcW w:w="1803" w:type="dxa"/>
            <w:shd w:val="clear" w:color="auto" w:fill="FBE4D5" w:themeFill="accent2" w:themeFillTint="33"/>
            <w:vAlign w:val="center"/>
          </w:tcPr>
          <w:p w14:paraId="02BEC40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1,994,845</w:t>
            </w:r>
          </w:p>
        </w:tc>
        <w:tc>
          <w:tcPr>
            <w:tcW w:w="1803" w:type="dxa"/>
            <w:shd w:val="clear" w:color="auto" w:fill="FBE4D5" w:themeFill="accent2" w:themeFillTint="33"/>
            <w:vAlign w:val="center"/>
          </w:tcPr>
          <w:p w14:paraId="6B732E6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2,003,645</w:t>
            </w:r>
          </w:p>
        </w:tc>
        <w:tc>
          <w:tcPr>
            <w:tcW w:w="1804" w:type="dxa"/>
            <w:shd w:val="clear" w:color="auto" w:fill="FBE4D5" w:themeFill="accent2" w:themeFillTint="33"/>
            <w:vAlign w:val="center"/>
          </w:tcPr>
          <w:p w14:paraId="3CC770B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8,800</w:t>
            </w:r>
          </w:p>
        </w:tc>
      </w:tr>
      <w:tr w:rsidR="003227E6" w:rsidRPr="009D0BC7" w14:paraId="2C89277F" w14:textId="77777777" w:rsidTr="003227E6">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tcBorders>
            <w:shd w:val="clear" w:color="auto" w:fill="ED7D31" w:themeFill="accent2"/>
            <w:vAlign w:val="center"/>
          </w:tcPr>
          <w:p w14:paraId="26D96DF4" w14:textId="77777777" w:rsidR="003227E6" w:rsidRPr="009D0BC7" w:rsidRDefault="003227E6" w:rsidP="003227E6">
            <w:pPr>
              <w:spacing w:before="50" w:after="50"/>
              <w:rPr>
                <w:b w:val="0"/>
                <w:lang w:val="en-GB"/>
              </w:rPr>
            </w:pPr>
          </w:p>
        </w:tc>
        <w:tc>
          <w:tcPr>
            <w:tcW w:w="2618" w:type="dxa"/>
            <w:shd w:val="clear" w:color="auto" w:fill="FBE4D5" w:themeFill="accent2" w:themeFillTint="33"/>
            <w:vAlign w:val="center"/>
          </w:tcPr>
          <w:p w14:paraId="7E5BE2A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Vacant</w:t>
            </w:r>
          </w:p>
        </w:tc>
        <w:tc>
          <w:tcPr>
            <w:tcW w:w="1803" w:type="dxa"/>
            <w:shd w:val="clear" w:color="auto" w:fill="FBE4D5" w:themeFill="accent2" w:themeFillTint="33"/>
            <w:vAlign w:val="center"/>
          </w:tcPr>
          <w:p w14:paraId="2613500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289,451</w:t>
            </w:r>
          </w:p>
        </w:tc>
        <w:tc>
          <w:tcPr>
            <w:tcW w:w="1803" w:type="dxa"/>
            <w:shd w:val="clear" w:color="auto" w:fill="FBE4D5" w:themeFill="accent2" w:themeFillTint="33"/>
            <w:vAlign w:val="center"/>
          </w:tcPr>
          <w:p w14:paraId="4DF0EB5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245,460</w:t>
            </w:r>
          </w:p>
        </w:tc>
        <w:tc>
          <w:tcPr>
            <w:tcW w:w="1804" w:type="dxa"/>
            <w:shd w:val="clear" w:color="auto" w:fill="FBE4D5" w:themeFill="accent2" w:themeFillTint="33"/>
            <w:vAlign w:val="center"/>
          </w:tcPr>
          <w:p w14:paraId="2E812C3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-43,991</w:t>
            </w:r>
          </w:p>
        </w:tc>
      </w:tr>
      <w:tr w:rsidR="003227E6" w:rsidRPr="009D0BC7" w14:paraId="774EA8F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tcBorders>
              <w:left w:val="none" w:sz="0" w:space="0" w:color="auto"/>
              <w:bottom w:val="none" w:sz="0" w:space="0" w:color="auto"/>
            </w:tcBorders>
            <w:shd w:val="clear" w:color="auto" w:fill="ED7D31" w:themeFill="accent2"/>
            <w:vAlign w:val="center"/>
          </w:tcPr>
          <w:p w14:paraId="24BD08DB" w14:textId="77777777" w:rsidR="003227E6" w:rsidRPr="009D0BC7" w:rsidRDefault="003227E6" w:rsidP="003227E6">
            <w:pPr>
              <w:spacing w:before="50" w:after="50"/>
              <w:rPr>
                <w:b w:val="0"/>
                <w:lang w:val="en-GB"/>
              </w:rPr>
            </w:pPr>
          </w:p>
        </w:tc>
        <w:tc>
          <w:tcPr>
            <w:tcW w:w="2618" w:type="dxa"/>
            <w:shd w:val="clear" w:color="auto" w:fill="FBE4D5" w:themeFill="accent2" w:themeFillTint="33"/>
            <w:vAlign w:val="center"/>
          </w:tcPr>
          <w:p w14:paraId="03098B9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 total stock)</w:t>
            </w:r>
          </w:p>
        </w:tc>
        <w:tc>
          <w:tcPr>
            <w:tcW w:w="1803" w:type="dxa"/>
            <w:shd w:val="clear" w:color="auto" w:fill="FBE4D5" w:themeFill="accent2" w:themeFillTint="33"/>
            <w:vAlign w:val="center"/>
          </w:tcPr>
          <w:p w14:paraId="203D8F2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(14.51%)</w:t>
            </w:r>
          </w:p>
        </w:tc>
        <w:tc>
          <w:tcPr>
            <w:tcW w:w="1803" w:type="dxa"/>
            <w:shd w:val="clear" w:color="auto" w:fill="FBE4D5" w:themeFill="accent2" w:themeFillTint="33"/>
            <w:vAlign w:val="center"/>
          </w:tcPr>
          <w:p w14:paraId="74AA915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(12.25%)</w:t>
            </w:r>
          </w:p>
        </w:tc>
        <w:tc>
          <w:tcPr>
            <w:tcW w:w="1804" w:type="dxa"/>
            <w:shd w:val="clear" w:color="auto" w:fill="FBE4D5" w:themeFill="accent2" w:themeFillTint="33"/>
            <w:vAlign w:val="center"/>
          </w:tcPr>
          <w:p w14:paraId="4E964E8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(-2.26%)</w:t>
            </w:r>
          </w:p>
        </w:tc>
      </w:tr>
    </w:tbl>
    <w:p w14:paraId="1FB50079" w14:textId="77777777" w:rsidR="003227E6" w:rsidRPr="009D0BC7" w:rsidRDefault="003227E6" w:rsidP="003227E6">
      <w:pPr>
        <w:spacing w:after="0"/>
        <w:rPr>
          <w:lang w:val="en-GB"/>
        </w:rPr>
      </w:pPr>
      <w:r w:rsidRPr="009D0BC7">
        <w:rPr>
          <w:lang w:val="en-GB"/>
        </w:rPr>
        <w:t>Source: CSO Census</w:t>
      </w:r>
    </w:p>
    <w:p w14:paraId="7DDFD56E" w14:textId="77777777" w:rsidR="003227E6" w:rsidRPr="009D0BC7" w:rsidRDefault="003227E6" w:rsidP="003227E6">
      <w:pPr>
        <w:spacing w:after="0"/>
        <w:rPr>
          <w:lang w:val="en-GB"/>
        </w:rPr>
      </w:pPr>
    </w:p>
    <w:p w14:paraId="0F0BD500" w14:textId="77777777" w:rsidR="003227E6" w:rsidRPr="009D0BC7" w:rsidRDefault="003227E6" w:rsidP="003227E6">
      <w:pPr>
        <w:spacing w:after="0"/>
        <w:rPr>
          <w:lang w:val="en-GB"/>
        </w:rPr>
      </w:pPr>
      <w:r w:rsidRPr="009D0BC7">
        <w:rPr>
          <w:lang w:val="en-GB"/>
        </w:rPr>
        <w:t>While accurate and timely data on intercensal residential vacancy rates are not sufficiently available at present, housing policy objective 19.12 of Housing For All commits to collect data on vacancy levels in residential property with a view to introducing a vacant property tax. To this end, the Local Property Tax returns of November 2021 will be relied upon to provide data on vacancy levels in residential property.</w:t>
      </w:r>
    </w:p>
    <w:p w14:paraId="53F7142D"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48CDDE82" w14:textId="77777777" w:rsidR="003227E6" w:rsidRPr="009D0BC7" w:rsidRDefault="003227E6" w:rsidP="003227E6">
      <w:pPr>
        <w:pStyle w:val="Heading3"/>
      </w:pPr>
      <w:bookmarkStart w:id="77" w:name="_Toc82595563"/>
      <w:bookmarkStart w:id="78" w:name="_Toc121143253"/>
      <w:r w:rsidRPr="009D0BC7">
        <w:lastRenderedPageBreak/>
        <w:t>5.2</w:t>
      </w:r>
      <w:r w:rsidRPr="009D0BC7">
        <w:tab/>
      </w:r>
      <w:r w:rsidRPr="00C859D6">
        <w:t>Planning and Construction Activity for New Housing Supply</w:t>
      </w:r>
      <w:bookmarkEnd w:id="77"/>
      <w:bookmarkEnd w:id="78"/>
    </w:p>
    <w:p w14:paraId="1CDE0B1A" w14:textId="77777777" w:rsidR="003227E6" w:rsidRPr="009D0BC7" w:rsidRDefault="003227E6" w:rsidP="003227E6">
      <w:pPr>
        <w:rPr>
          <w:lang w:val="en-GB"/>
        </w:rPr>
      </w:pPr>
      <w:r w:rsidRPr="009D0BC7">
        <w:rPr>
          <w:lang w:val="en-GB"/>
        </w:rPr>
        <w:t>The Dublin Housing Task Force (DHTF) provides a quarterly update of residential planning and construction activity for the four Dublin Local Authorities. The DHTF figures provide a ‘snapshot’ in time that includes all extant permissions that are ‘live’ at the time the DHTF return is prepared and published. As of Q</w:t>
      </w:r>
      <w:r>
        <w:rPr>
          <w:lang w:val="en-GB"/>
        </w:rPr>
        <w:t>3</w:t>
      </w:r>
      <w:r w:rsidRPr="009D0BC7">
        <w:rPr>
          <w:lang w:val="en-GB"/>
        </w:rPr>
        <w:t xml:space="preserve"> 202</w:t>
      </w:r>
      <w:r>
        <w:rPr>
          <w:lang w:val="en-GB"/>
        </w:rPr>
        <w:t>2</w:t>
      </w:r>
      <w:r w:rsidRPr="009D0BC7">
        <w:rPr>
          <w:lang w:val="en-GB"/>
        </w:rPr>
        <w:t xml:space="preserve">, there were </w:t>
      </w:r>
      <w:r>
        <w:rPr>
          <w:lang w:val="en-GB"/>
        </w:rPr>
        <w:t>28,777</w:t>
      </w:r>
      <w:r w:rsidRPr="009D0BC7">
        <w:rPr>
          <w:lang w:val="en-GB"/>
        </w:rPr>
        <w:t xml:space="preserve"> residential units with extant permissions across the </w:t>
      </w:r>
      <w:r>
        <w:rPr>
          <w:lang w:val="en-GB"/>
        </w:rPr>
        <w:t>c</w:t>
      </w:r>
      <w:r w:rsidRPr="009D0BC7">
        <w:rPr>
          <w:lang w:val="en-GB"/>
        </w:rPr>
        <w:t xml:space="preserve">ity and there were a further </w:t>
      </w:r>
      <w:r>
        <w:rPr>
          <w:lang w:val="en-GB"/>
        </w:rPr>
        <w:t>10,580</w:t>
      </w:r>
      <w:r w:rsidRPr="009D0BC7">
        <w:rPr>
          <w:lang w:val="en-GB"/>
        </w:rPr>
        <w:t xml:space="preserve"> proposed residential units pending a planning decision. In addition, there were potentially </w:t>
      </w:r>
      <w:r>
        <w:rPr>
          <w:lang w:val="en-GB"/>
        </w:rPr>
        <w:t>11,778</w:t>
      </w:r>
      <w:r w:rsidRPr="009D0BC7">
        <w:rPr>
          <w:lang w:val="en-GB"/>
        </w:rPr>
        <w:t xml:space="preserve"> residential units at pre planning consultation (PACs) stage.</w:t>
      </w:r>
    </w:p>
    <w:p w14:paraId="0D5CB12D" w14:textId="39AC2FCB" w:rsidR="003227E6" w:rsidRPr="00106345" w:rsidRDefault="003227E6" w:rsidP="003227E6">
      <w:pPr>
        <w:pStyle w:val="Caption"/>
        <w:keepNext/>
        <w:tabs>
          <w:tab w:val="left" w:pos="1418"/>
        </w:tabs>
        <w:spacing w:after="50"/>
        <w:ind w:left="1418" w:hanging="1418"/>
        <w:rPr>
          <w:smallCaps/>
          <w:color w:val="auto"/>
          <w:sz w:val="24"/>
          <w:szCs w:val="24"/>
        </w:rPr>
      </w:pPr>
      <w:bookmarkStart w:id="79" w:name="_Toc83121845"/>
      <w:bookmarkStart w:id="80" w:name="_Toc121135948"/>
      <w:bookmarkStart w:id="81" w:name="_Toc121227439"/>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9</w:t>
      </w:r>
      <w:r w:rsidRPr="00106345">
        <w:rPr>
          <w:smallCaps/>
          <w:color w:val="auto"/>
          <w:sz w:val="24"/>
          <w:szCs w:val="24"/>
        </w:rPr>
        <w:fldChar w:fldCharType="end"/>
      </w:r>
      <w:r w:rsidRPr="00106345">
        <w:rPr>
          <w:color w:val="auto"/>
          <w:sz w:val="24"/>
          <w:szCs w:val="24"/>
        </w:rPr>
        <w:t>:</w:t>
      </w:r>
      <w:r w:rsidRPr="00106345">
        <w:rPr>
          <w:color w:val="auto"/>
          <w:sz w:val="24"/>
          <w:szCs w:val="24"/>
        </w:rPr>
        <w:tab/>
        <w:t>Dublin City Council DHTF Returns Q3 2022</w:t>
      </w:r>
      <w:bookmarkEnd w:id="79"/>
      <w:bookmarkEnd w:id="80"/>
      <w:bookmarkEnd w:id="81"/>
    </w:p>
    <w:tbl>
      <w:tblPr>
        <w:tblW w:w="0" w:type="auto"/>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CellMar>
          <w:left w:w="10" w:type="dxa"/>
          <w:right w:w="10" w:type="dxa"/>
        </w:tblCellMar>
        <w:tblLook w:val="0000" w:firstRow="0" w:lastRow="0" w:firstColumn="0" w:lastColumn="0" w:noHBand="0" w:noVBand="0"/>
        <w:tblCaption w:val="Table 9: Dublin City Council DHTF Returns Q3 2022"/>
      </w:tblPr>
      <w:tblGrid>
        <w:gridCol w:w="4568"/>
        <w:gridCol w:w="4453"/>
      </w:tblGrid>
      <w:tr w:rsidR="003227E6" w:rsidRPr="009D0BC7" w14:paraId="0EA6278C" w14:textId="77777777" w:rsidTr="003227E6">
        <w:trPr>
          <w:cantSplit/>
          <w:tblHeader/>
        </w:trPr>
        <w:tc>
          <w:tcPr>
            <w:tcW w:w="4568" w:type="dxa"/>
            <w:shd w:val="clear" w:color="auto" w:fill="ED7D31" w:themeFill="accent2"/>
            <w:tcMar>
              <w:left w:w="108" w:type="dxa"/>
              <w:right w:w="108" w:type="dxa"/>
            </w:tcMar>
            <w:vAlign w:val="center"/>
          </w:tcPr>
          <w:p w14:paraId="3805BED3" w14:textId="77777777" w:rsidR="003227E6" w:rsidRPr="009D0BC7" w:rsidRDefault="003227E6" w:rsidP="003227E6">
            <w:pPr>
              <w:spacing w:before="50" w:after="50"/>
              <w:rPr>
                <w:b/>
                <w:color w:val="FFFFFF" w:themeColor="background1"/>
              </w:rPr>
            </w:pPr>
            <w:r>
              <w:rPr>
                <w:b/>
                <w:color w:val="FFFFFF" w:themeColor="background1"/>
              </w:rPr>
              <w:t>Planning Application Stage (Q3 2022</w:t>
            </w:r>
            <w:r w:rsidRPr="009D0BC7">
              <w:rPr>
                <w:b/>
                <w:color w:val="FFFFFF" w:themeColor="background1"/>
              </w:rPr>
              <w:t>)</w:t>
            </w:r>
          </w:p>
        </w:tc>
        <w:tc>
          <w:tcPr>
            <w:tcW w:w="4453" w:type="dxa"/>
            <w:shd w:val="clear" w:color="auto" w:fill="ED7D31" w:themeFill="accent2"/>
            <w:tcMar>
              <w:left w:w="108" w:type="dxa"/>
              <w:right w:w="108" w:type="dxa"/>
            </w:tcMar>
            <w:vAlign w:val="center"/>
          </w:tcPr>
          <w:p w14:paraId="4F767653" w14:textId="77777777" w:rsidR="003227E6" w:rsidRPr="009D0BC7" w:rsidRDefault="003227E6" w:rsidP="003227E6">
            <w:pPr>
              <w:spacing w:before="50" w:after="50"/>
              <w:jc w:val="center"/>
              <w:rPr>
                <w:b/>
                <w:color w:val="FFFFFF" w:themeColor="background1"/>
              </w:rPr>
            </w:pPr>
            <w:r w:rsidRPr="009D0BC7">
              <w:rPr>
                <w:b/>
                <w:color w:val="FFFFFF" w:themeColor="background1"/>
              </w:rPr>
              <w:t>No of residential units</w:t>
            </w:r>
          </w:p>
        </w:tc>
      </w:tr>
      <w:tr w:rsidR="003227E6" w:rsidRPr="009D0BC7" w14:paraId="393A9258" w14:textId="77777777" w:rsidTr="003227E6">
        <w:trPr>
          <w:cantSplit/>
        </w:trPr>
        <w:tc>
          <w:tcPr>
            <w:tcW w:w="4568" w:type="dxa"/>
            <w:shd w:val="clear" w:color="auto" w:fill="FBE4D5" w:themeFill="accent2" w:themeFillTint="33"/>
            <w:tcMar>
              <w:left w:w="108" w:type="dxa"/>
              <w:right w:w="108" w:type="dxa"/>
            </w:tcMar>
            <w:vAlign w:val="center"/>
          </w:tcPr>
          <w:p w14:paraId="1747CDB9" w14:textId="77777777" w:rsidR="003227E6" w:rsidRPr="009D0BC7" w:rsidRDefault="003227E6" w:rsidP="003227E6">
            <w:pPr>
              <w:spacing w:before="50" w:after="50"/>
            </w:pPr>
            <w:r w:rsidRPr="009D0BC7">
              <w:t>Extant Planning Permissions (permitted)</w:t>
            </w:r>
          </w:p>
        </w:tc>
        <w:tc>
          <w:tcPr>
            <w:tcW w:w="4453" w:type="dxa"/>
            <w:shd w:val="clear" w:color="auto" w:fill="FBE4D5" w:themeFill="accent2" w:themeFillTint="33"/>
            <w:tcMar>
              <w:left w:w="108" w:type="dxa"/>
              <w:right w:w="108" w:type="dxa"/>
            </w:tcMar>
            <w:vAlign w:val="center"/>
          </w:tcPr>
          <w:p w14:paraId="38ABFDF6" w14:textId="77777777" w:rsidR="003227E6" w:rsidRPr="009D0BC7" w:rsidRDefault="003227E6" w:rsidP="003227E6">
            <w:pPr>
              <w:spacing w:before="50" w:after="50"/>
              <w:jc w:val="center"/>
            </w:pPr>
            <w:r>
              <w:t>28,777</w:t>
            </w:r>
          </w:p>
        </w:tc>
      </w:tr>
      <w:tr w:rsidR="003227E6" w:rsidRPr="009D0BC7" w14:paraId="6704CF1F" w14:textId="77777777" w:rsidTr="003227E6">
        <w:trPr>
          <w:cantSplit/>
        </w:trPr>
        <w:tc>
          <w:tcPr>
            <w:tcW w:w="4568" w:type="dxa"/>
            <w:shd w:val="clear" w:color="auto" w:fill="F7CAAC" w:themeFill="accent2" w:themeFillTint="66"/>
            <w:tcMar>
              <w:left w:w="108" w:type="dxa"/>
              <w:right w:w="108" w:type="dxa"/>
            </w:tcMar>
            <w:vAlign w:val="center"/>
          </w:tcPr>
          <w:p w14:paraId="170D1ADB" w14:textId="77777777" w:rsidR="003227E6" w:rsidRPr="009D0BC7" w:rsidRDefault="003227E6" w:rsidP="003227E6">
            <w:pPr>
              <w:spacing w:before="50" w:after="50"/>
            </w:pPr>
            <w:r w:rsidRPr="009D0BC7">
              <w:t>Pending Planning applications (proposed)</w:t>
            </w:r>
          </w:p>
        </w:tc>
        <w:tc>
          <w:tcPr>
            <w:tcW w:w="4453" w:type="dxa"/>
            <w:shd w:val="clear" w:color="auto" w:fill="F7CAAC" w:themeFill="accent2" w:themeFillTint="66"/>
            <w:tcMar>
              <w:left w:w="108" w:type="dxa"/>
              <w:right w:w="108" w:type="dxa"/>
            </w:tcMar>
            <w:vAlign w:val="center"/>
          </w:tcPr>
          <w:p w14:paraId="6CCBF1B6" w14:textId="77777777" w:rsidR="003227E6" w:rsidRPr="009D0BC7" w:rsidRDefault="003227E6" w:rsidP="003227E6">
            <w:pPr>
              <w:spacing w:before="50" w:after="50"/>
              <w:jc w:val="center"/>
            </w:pPr>
            <w:r>
              <w:t>10,580</w:t>
            </w:r>
          </w:p>
        </w:tc>
      </w:tr>
      <w:tr w:rsidR="003227E6" w:rsidRPr="009D0BC7" w14:paraId="58884ABC" w14:textId="77777777" w:rsidTr="003227E6">
        <w:trPr>
          <w:cantSplit/>
        </w:trPr>
        <w:tc>
          <w:tcPr>
            <w:tcW w:w="4568" w:type="dxa"/>
            <w:shd w:val="clear" w:color="auto" w:fill="FBE4D5" w:themeFill="accent2" w:themeFillTint="33"/>
            <w:tcMar>
              <w:left w:w="108" w:type="dxa"/>
              <w:right w:w="108" w:type="dxa"/>
            </w:tcMar>
            <w:vAlign w:val="center"/>
          </w:tcPr>
          <w:p w14:paraId="3E8AC9C7" w14:textId="77777777" w:rsidR="003227E6" w:rsidRPr="009D0BC7" w:rsidRDefault="003227E6" w:rsidP="003227E6">
            <w:pPr>
              <w:spacing w:before="50" w:after="50"/>
            </w:pPr>
            <w:r w:rsidRPr="009D0BC7">
              <w:t>Pre planning consultation [PACs] (potential)</w:t>
            </w:r>
          </w:p>
        </w:tc>
        <w:tc>
          <w:tcPr>
            <w:tcW w:w="4453" w:type="dxa"/>
            <w:shd w:val="clear" w:color="auto" w:fill="FBE4D5" w:themeFill="accent2" w:themeFillTint="33"/>
            <w:tcMar>
              <w:left w:w="108" w:type="dxa"/>
              <w:right w:w="108" w:type="dxa"/>
            </w:tcMar>
            <w:vAlign w:val="center"/>
          </w:tcPr>
          <w:p w14:paraId="6D6BB83F" w14:textId="77777777" w:rsidR="003227E6" w:rsidRPr="009D0BC7" w:rsidRDefault="003227E6" w:rsidP="003227E6">
            <w:pPr>
              <w:spacing w:before="50" w:after="50"/>
              <w:jc w:val="center"/>
            </w:pPr>
            <w:r>
              <w:t>11,778</w:t>
            </w:r>
          </w:p>
        </w:tc>
      </w:tr>
    </w:tbl>
    <w:p w14:paraId="7FA80641" w14:textId="77777777" w:rsidR="003227E6" w:rsidRPr="009D0BC7" w:rsidRDefault="003227E6" w:rsidP="003227E6">
      <w:pPr>
        <w:rPr>
          <w:lang w:val="en-GB"/>
        </w:rPr>
      </w:pPr>
      <w:r w:rsidRPr="009D0BC7">
        <w:rPr>
          <w:lang w:val="en-GB"/>
        </w:rPr>
        <w:t>Source: DHTF Returns</w:t>
      </w:r>
    </w:p>
    <w:p w14:paraId="6C04E465" w14:textId="77777777" w:rsidR="003227E6" w:rsidRPr="009D0BC7" w:rsidRDefault="003227E6" w:rsidP="003227E6">
      <w:pPr>
        <w:rPr>
          <w:lang w:val="en-GB"/>
        </w:rPr>
      </w:pPr>
      <w:r w:rsidRPr="009D0BC7">
        <w:rPr>
          <w:lang w:val="en-GB"/>
        </w:rPr>
        <w:t xml:space="preserve">A closer examination of the data provides further detail on the uptake of permissions. As detailed in Table 10, permission for 14,413 residential units has not yet been activated. </w:t>
      </w:r>
    </w:p>
    <w:p w14:paraId="12BAEF67" w14:textId="102282E2" w:rsidR="003227E6" w:rsidRPr="00106345" w:rsidRDefault="003227E6" w:rsidP="003227E6">
      <w:pPr>
        <w:pStyle w:val="Caption"/>
        <w:keepNext/>
        <w:tabs>
          <w:tab w:val="left" w:pos="1418"/>
        </w:tabs>
        <w:spacing w:after="50"/>
        <w:ind w:left="1418" w:hanging="1418"/>
        <w:rPr>
          <w:smallCaps/>
          <w:color w:val="auto"/>
          <w:sz w:val="24"/>
          <w:szCs w:val="24"/>
        </w:rPr>
      </w:pPr>
      <w:bookmarkStart w:id="82" w:name="_Toc83121846"/>
      <w:bookmarkStart w:id="83" w:name="_Toc121135949"/>
      <w:bookmarkStart w:id="84" w:name="_Toc121227440"/>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10</w:t>
      </w:r>
      <w:r w:rsidRPr="00106345">
        <w:rPr>
          <w:smallCaps/>
          <w:color w:val="auto"/>
          <w:sz w:val="24"/>
          <w:szCs w:val="24"/>
        </w:rPr>
        <w:fldChar w:fldCharType="end"/>
      </w:r>
      <w:r w:rsidRPr="00106345">
        <w:rPr>
          <w:color w:val="auto"/>
          <w:sz w:val="24"/>
          <w:szCs w:val="24"/>
        </w:rPr>
        <w:t>:</w:t>
      </w:r>
      <w:r w:rsidRPr="00106345">
        <w:rPr>
          <w:color w:val="auto"/>
          <w:sz w:val="24"/>
          <w:szCs w:val="24"/>
        </w:rPr>
        <w:tab/>
        <w:t>Dublin City Council DHTF Returns Q3 2022- Construction Site Activity</w:t>
      </w:r>
      <w:bookmarkEnd w:id="82"/>
      <w:bookmarkEnd w:id="83"/>
      <w:bookmarkEnd w:id="84"/>
      <w:r w:rsidRPr="00106345">
        <w:rPr>
          <w:color w:val="auto"/>
          <w:sz w:val="24"/>
          <w:szCs w:val="24"/>
        </w:rPr>
        <w:t xml:space="preserve"> </w:t>
      </w:r>
    </w:p>
    <w:tbl>
      <w:tblPr>
        <w:tblW w:w="0" w:type="auto"/>
        <w:tblInd w:w="-5" w:type="dxa"/>
        <w:shd w:val="clear" w:color="auto" w:fill="FBE4D5" w:themeFill="accent2" w:themeFillTint="33"/>
        <w:tblCellMar>
          <w:left w:w="10" w:type="dxa"/>
          <w:right w:w="10" w:type="dxa"/>
        </w:tblCellMar>
        <w:tblLook w:val="0000" w:firstRow="0" w:lastRow="0" w:firstColumn="0" w:lastColumn="0" w:noHBand="0" w:noVBand="0"/>
        <w:tblCaption w:val="Table 10: Dublin City Council DHTF Returns Q3 2022- Construction Site Activity "/>
      </w:tblPr>
      <w:tblGrid>
        <w:gridCol w:w="3082"/>
        <w:gridCol w:w="2968"/>
        <w:gridCol w:w="2971"/>
      </w:tblGrid>
      <w:tr w:rsidR="003227E6" w:rsidRPr="009D0BC7" w14:paraId="57E631F5" w14:textId="77777777" w:rsidTr="003227E6">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87F0DDF" w14:textId="77777777" w:rsidR="003227E6" w:rsidRPr="009D0BC7" w:rsidRDefault="003227E6" w:rsidP="003227E6">
            <w:pPr>
              <w:spacing w:before="50" w:after="50"/>
              <w:rPr>
                <w:b/>
                <w:color w:val="FFFFFF" w:themeColor="background1"/>
              </w:rPr>
            </w:pPr>
            <w:r w:rsidRPr="009D0BC7">
              <w:rPr>
                <w:b/>
                <w:color w:val="FFFFFF" w:themeColor="background1"/>
              </w:rPr>
              <w:t>Sites</w:t>
            </w:r>
          </w:p>
        </w:tc>
        <w:tc>
          <w:tcPr>
            <w:tcW w:w="2968"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D43FA7B" w14:textId="77777777" w:rsidR="003227E6" w:rsidRPr="009D0BC7" w:rsidRDefault="003227E6" w:rsidP="003227E6">
            <w:pPr>
              <w:spacing w:before="50" w:after="50"/>
              <w:jc w:val="center"/>
              <w:rPr>
                <w:b/>
                <w:color w:val="FFFFFF" w:themeColor="background1"/>
              </w:rPr>
            </w:pPr>
            <w:r w:rsidRPr="009D0BC7">
              <w:rPr>
                <w:b/>
                <w:color w:val="FFFFFF" w:themeColor="background1"/>
              </w:rPr>
              <w:t>No. of sites</w:t>
            </w:r>
          </w:p>
        </w:tc>
        <w:tc>
          <w:tcPr>
            <w:tcW w:w="2971"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3ED0BB0" w14:textId="77777777" w:rsidR="003227E6" w:rsidRPr="009D0BC7" w:rsidRDefault="003227E6" w:rsidP="003227E6">
            <w:pPr>
              <w:spacing w:before="50" w:after="50"/>
              <w:jc w:val="center"/>
              <w:rPr>
                <w:b/>
                <w:color w:val="FFFFFF" w:themeColor="background1"/>
              </w:rPr>
            </w:pPr>
            <w:r w:rsidRPr="009D0BC7">
              <w:rPr>
                <w:b/>
                <w:color w:val="FFFFFF" w:themeColor="background1"/>
              </w:rPr>
              <w:t>No. of residential units</w:t>
            </w:r>
          </w:p>
        </w:tc>
      </w:tr>
      <w:tr w:rsidR="003227E6" w:rsidRPr="009D0BC7" w14:paraId="4D542B95" w14:textId="77777777" w:rsidTr="003227E6">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51767BC" w14:textId="77777777" w:rsidR="003227E6" w:rsidRPr="009D0BC7" w:rsidRDefault="003227E6" w:rsidP="003227E6">
            <w:pPr>
              <w:spacing w:before="50" w:after="50"/>
            </w:pPr>
            <w:r w:rsidRPr="009D0BC7">
              <w:t>Active site</w:t>
            </w:r>
          </w:p>
        </w:tc>
        <w:tc>
          <w:tcPr>
            <w:tcW w:w="296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DF36811" w14:textId="77777777" w:rsidR="003227E6" w:rsidRPr="009D0BC7" w:rsidRDefault="003227E6" w:rsidP="003227E6">
            <w:pPr>
              <w:spacing w:before="50" w:after="50"/>
              <w:jc w:val="center"/>
            </w:pPr>
            <w:r>
              <w:t>65</w:t>
            </w:r>
          </w:p>
        </w:tc>
        <w:tc>
          <w:tcPr>
            <w:tcW w:w="297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DEC4D09" w14:textId="77777777" w:rsidR="003227E6" w:rsidRPr="009D0BC7" w:rsidRDefault="003227E6" w:rsidP="003227E6">
            <w:pPr>
              <w:spacing w:before="50" w:after="50"/>
              <w:jc w:val="center"/>
            </w:pPr>
            <w:r>
              <w:t>9,247</w:t>
            </w:r>
          </w:p>
        </w:tc>
      </w:tr>
      <w:tr w:rsidR="003227E6" w:rsidRPr="009D0BC7" w14:paraId="22E5B1FA" w14:textId="77777777" w:rsidTr="003227E6">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118E0C0" w14:textId="77777777" w:rsidR="003227E6" w:rsidRPr="009D0BC7" w:rsidRDefault="003227E6" w:rsidP="003227E6">
            <w:pPr>
              <w:spacing w:before="50" w:after="50"/>
            </w:pPr>
            <w:r w:rsidRPr="009D0BC7">
              <w:t>Non active sites</w:t>
            </w:r>
          </w:p>
        </w:tc>
        <w:tc>
          <w:tcPr>
            <w:tcW w:w="2968"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272F5A0" w14:textId="77777777" w:rsidR="003227E6" w:rsidRPr="009D0BC7" w:rsidRDefault="003227E6" w:rsidP="003227E6">
            <w:pPr>
              <w:spacing w:before="50" w:after="50"/>
              <w:jc w:val="center"/>
            </w:pPr>
            <w:r>
              <w:t>132</w:t>
            </w:r>
          </w:p>
        </w:tc>
        <w:tc>
          <w:tcPr>
            <w:tcW w:w="2971"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F45C6BB" w14:textId="77777777" w:rsidR="003227E6" w:rsidRPr="009D0BC7" w:rsidRDefault="003227E6" w:rsidP="003227E6">
            <w:pPr>
              <w:spacing w:before="50" w:after="50"/>
              <w:jc w:val="center"/>
            </w:pPr>
            <w:r>
              <w:t>19,530</w:t>
            </w:r>
          </w:p>
        </w:tc>
      </w:tr>
      <w:tr w:rsidR="003227E6" w:rsidRPr="009D0BC7" w14:paraId="2463D987" w14:textId="77777777" w:rsidTr="003227E6">
        <w:trPr>
          <w:cantSplit/>
        </w:trPr>
        <w:tc>
          <w:tcPr>
            <w:tcW w:w="3082"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0E98694" w14:textId="77777777" w:rsidR="003227E6" w:rsidRPr="009D0BC7" w:rsidRDefault="003227E6" w:rsidP="003227E6">
            <w:pPr>
              <w:spacing w:before="50" w:after="50"/>
            </w:pPr>
            <w:r w:rsidRPr="009D0BC7">
              <w:t>Total</w:t>
            </w:r>
          </w:p>
        </w:tc>
        <w:tc>
          <w:tcPr>
            <w:tcW w:w="296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9DCD5E5" w14:textId="77777777" w:rsidR="003227E6" w:rsidRPr="009D0BC7" w:rsidRDefault="003227E6" w:rsidP="003227E6">
            <w:pPr>
              <w:spacing w:before="50" w:after="50"/>
              <w:jc w:val="center"/>
            </w:pPr>
            <w:r>
              <w:t>197</w:t>
            </w:r>
          </w:p>
        </w:tc>
        <w:tc>
          <w:tcPr>
            <w:tcW w:w="297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2806B53E" w14:textId="77777777" w:rsidR="003227E6" w:rsidRPr="009D0BC7" w:rsidRDefault="003227E6" w:rsidP="003227E6">
            <w:pPr>
              <w:spacing w:before="50" w:after="50"/>
              <w:jc w:val="center"/>
            </w:pPr>
            <w:r>
              <w:t>28,777</w:t>
            </w:r>
          </w:p>
        </w:tc>
      </w:tr>
    </w:tbl>
    <w:p w14:paraId="259CC6E4" w14:textId="77777777" w:rsidR="003227E6" w:rsidRPr="009D0BC7" w:rsidRDefault="003227E6" w:rsidP="003227E6">
      <w:pPr>
        <w:rPr>
          <w:lang w:val="en-GB"/>
        </w:rPr>
      </w:pPr>
      <w:r w:rsidRPr="009D0BC7">
        <w:rPr>
          <w:lang w:val="en-GB"/>
        </w:rPr>
        <w:t>Source: Source: DHTF Returns</w:t>
      </w:r>
    </w:p>
    <w:p w14:paraId="0A86F12C" w14:textId="77777777" w:rsidR="003227E6" w:rsidRPr="009D0BC7" w:rsidRDefault="003227E6" w:rsidP="003227E6">
      <w:pPr>
        <w:rPr>
          <w:lang w:val="en-GB"/>
        </w:rPr>
      </w:pPr>
      <w:r w:rsidRPr="009D0BC7">
        <w:rPr>
          <w:lang w:val="en-GB"/>
        </w:rPr>
        <w:t>This low uptake of permissions has been a trend for a number of years. The figures in Table 11 have been taken from the t</w:t>
      </w:r>
      <w:r>
        <w:rPr>
          <w:lang w:val="en-GB"/>
        </w:rPr>
        <w:t>hird</w:t>
      </w:r>
      <w:r w:rsidRPr="009D0BC7">
        <w:rPr>
          <w:lang w:val="en-GB"/>
        </w:rPr>
        <w:t xml:space="preserve"> quarter (Q</w:t>
      </w:r>
      <w:r>
        <w:rPr>
          <w:lang w:val="en-GB"/>
        </w:rPr>
        <w:t>3</w:t>
      </w:r>
      <w:r w:rsidRPr="009D0BC7">
        <w:rPr>
          <w:lang w:val="en-GB"/>
        </w:rPr>
        <w:t>) over the last 5 years of Housing Taskforce Returns to highlight the level of construction on the ground versus the level of extant permissions in the system. Whilst the data shows that the level of extant permissions has more than doubled in a f</w:t>
      </w:r>
      <w:r>
        <w:rPr>
          <w:lang w:val="en-GB"/>
        </w:rPr>
        <w:t>ive</w:t>
      </w:r>
      <w:r w:rsidRPr="009D0BC7">
        <w:rPr>
          <w:lang w:val="en-GB"/>
        </w:rPr>
        <w:t xml:space="preserve"> year period, from approximately 8,</w:t>
      </w:r>
      <w:r>
        <w:rPr>
          <w:lang w:val="en-GB"/>
        </w:rPr>
        <w:t>172</w:t>
      </w:r>
      <w:r w:rsidRPr="009D0BC7">
        <w:rPr>
          <w:lang w:val="en-GB"/>
        </w:rPr>
        <w:t xml:space="preserve"> units in 2017 to over 2</w:t>
      </w:r>
      <w:r>
        <w:rPr>
          <w:lang w:val="en-GB"/>
        </w:rPr>
        <w:t>8</w:t>
      </w:r>
      <w:r w:rsidRPr="009D0BC7">
        <w:rPr>
          <w:lang w:val="en-GB"/>
        </w:rPr>
        <w:t>,</w:t>
      </w:r>
      <w:r>
        <w:rPr>
          <w:lang w:val="en-GB"/>
        </w:rPr>
        <w:t>7</w:t>
      </w:r>
      <w:r w:rsidRPr="009D0BC7">
        <w:rPr>
          <w:lang w:val="en-GB"/>
        </w:rPr>
        <w:t>7</w:t>
      </w:r>
      <w:r>
        <w:rPr>
          <w:lang w:val="en-GB"/>
        </w:rPr>
        <w:t>7</w:t>
      </w:r>
      <w:r w:rsidRPr="009D0BC7">
        <w:rPr>
          <w:lang w:val="en-GB"/>
        </w:rPr>
        <w:t xml:space="preserve"> in 202</w:t>
      </w:r>
      <w:r>
        <w:rPr>
          <w:lang w:val="en-GB"/>
        </w:rPr>
        <w:t>2</w:t>
      </w:r>
      <w:r w:rsidRPr="009D0BC7">
        <w:rPr>
          <w:lang w:val="en-GB"/>
        </w:rPr>
        <w:t xml:space="preserve">, it also reveals that the average ratio of extant permissions to residential units under construction in Dublin City is </w:t>
      </w:r>
      <w:r>
        <w:rPr>
          <w:lang w:val="en-GB"/>
        </w:rPr>
        <w:t xml:space="preserve">approximately </w:t>
      </w:r>
      <w:r w:rsidRPr="009D0BC7">
        <w:rPr>
          <w:lang w:val="en-GB"/>
        </w:rPr>
        <w:t>1:4</w:t>
      </w:r>
      <w:r>
        <w:rPr>
          <w:lang w:val="en-GB"/>
        </w:rPr>
        <w:t xml:space="preserve">. </w:t>
      </w:r>
      <w:r w:rsidRPr="009D0BC7">
        <w:rPr>
          <w:lang w:val="en-GB"/>
        </w:rPr>
        <w:t>This analysis demonstrates a trend that notwithstanding the high volume of extant permissions, only approximately one fifth of the permissions granted are being realised on the ground. The reasons for this are many, including the complex nature of site development, acquisition, land speculation and funding models in the city.</w:t>
      </w:r>
    </w:p>
    <w:p w14:paraId="75DEDE60" w14:textId="5CCD9318" w:rsidR="003227E6" w:rsidRPr="00106345" w:rsidRDefault="003227E6" w:rsidP="003227E6">
      <w:pPr>
        <w:pStyle w:val="Caption"/>
        <w:keepNext/>
        <w:tabs>
          <w:tab w:val="left" w:pos="1418"/>
        </w:tabs>
        <w:spacing w:after="50"/>
        <w:ind w:left="1418" w:hanging="1418"/>
        <w:rPr>
          <w:smallCaps/>
          <w:color w:val="auto"/>
          <w:sz w:val="24"/>
          <w:szCs w:val="24"/>
        </w:rPr>
      </w:pPr>
      <w:bookmarkStart w:id="85" w:name="_Toc83121847"/>
      <w:bookmarkStart w:id="86" w:name="_Toc121135950"/>
      <w:bookmarkStart w:id="87" w:name="_Toc121227441"/>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11</w:t>
      </w:r>
      <w:r w:rsidRPr="00106345">
        <w:rPr>
          <w:smallCaps/>
          <w:color w:val="auto"/>
          <w:sz w:val="24"/>
          <w:szCs w:val="24"/>
        </w:rPr>
        <w:fldChar w:fldCharType="end"/>
      </w:r>
      <w:r w:rsidRPr="00106345">
        <w:rPr>
          <w:color w:val="auto"/>
          <w:sz w:val="24"/>
          <w:szCs w:val="24"/>
        </w:rPr>
        <w:t>:</w:t>
      </w:r>
      <w:r w:rsidRPr="00106345">
        <w:rPr>
          <w:color w:val="auto"/>
          <w:sz w:val="24"/>
          <w:szCs w:val="24"/>
        </w:rPr>
        <w:tab/>
        <w:t>Analysis of Dublin City Council DHTF Returns Q3 2017 – Q3 2022 – Ratio of Residential Permissions and on Site Activity</w:t>
      </w:r>
      <w:bookmarkEnd w:id="85"/>
      <w:bookmarkEnd w:id="86"/>
      <w:bookmarkEnd w:id="87"/>
      <w:r w:rsidRPr="00106345">
        <w:rPr>
          <w:color w:val="auto"/>
          <w:sz w:val="24"/>
          <w:szCs w:val="24"/>
        </w:rPr>
        <w:t xml:space="preserve"> </w:t>
      </w:r>
    </w:p>
    <w:tbl>
      <w:tblPr>
        <w:tblW w:w="0" w:type="auto"/>
        <w:jc w:val="center"/>
        <w:tblLayout w:type="fixed"/>
        <w:tblCellMar>
          <w:left w:w="10" w:type="dxa"/>
          <w:right w:w="10" w:type="dxa"/>
        </w:tblCellMar>
        <w:tblLook w:val="0000" w:firstRow="0" w:lastRow="0" w:firstColumn="0" w:lastColumn="0" w:noHBand="0" w:noVBand="0"/>
        <w:tblCaption w:val="Table 2-4: Analysis of Dublin City Council DHTF Returns Q3 2017-Q3 2022 - Ratio of Residential Permissions and on Site Activity"/>
        <w:tblDescription w:val="Table presenting an analysis of Dublin City Council DHTF Returns Q3 2017-Q3 2022 - Ratio of Residential Permissions and on Site Activity"/>
      </w:tblPr>
      <w:tblGrid>
        <w:gridCol w:w="1555"/>
        <w:gridCol w:w="1188"/>
        <w:gridCol w:w="1221"/>
        <w:gridCol w:w="1276"/>
        <w:gridCol w:w="1276"/>
        <w:gridCol w:w="1276"/>
        <w:gridCol w:w="1224"/>
      </w:tblGrid>
      <w:tr w:rsidR="003227E6" w:rsidRPr="00710DB5" w14:paraId="137C672E" w14:textId="77777777" w:rsidTr="003227E6">
        <w:trPr>
          <w:cantSplit/>
          <w:tblHeader/>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2060E54" w14:textId="77777777" w:rsidR="003227E6" w:rsidRPr="00710DB5" w:rsidRDefault="003227E6" w:rsidP="003227E6">
            <w:pPr>
              <w:spacing w:before="100" w:after="100"/>
              <w:contextualSpacing/>
              <w:rPr>
                <w:b/>
                <w:color w:val="FFFFFF" w:themeColor="background1"/>
              </w:rPr>
            </w:pPr>
            <w:r w:rsidRPr="00710DB5">
              <w:rPr>
                <w:b/>
                <w:color w:val="FFFFFF" w:themeColor="background1"/>
              </w:rPr>
              <w:t>Permission / Construction</w:t>
            </w:r>
          </w:p>
        </w:tc>
        <w:tc>
          <w:tcPr>
            <w:tcW w:w="1188"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D604CF6" w14:textId="77777777" w:rsidR="003227E6" w:rsidRPr="00710DB5" w:rsidRDefault="003227E6" w:rsidP="003227E6">
            <w:pPr>
              <w:spacing w:before="100" w:after="100"/>
              <w:contextualSpacing/>
              <w:jc w:val="center"/>
              <w:rPr>
                <w:b/>
                <w:color w:val="FFFFFF" w:themeColor="background1"/>
              </w:rPr>
            </w:pPr>
            <w:r w:rsidRPr="00710DB5">
              <w:rPr>
                <w:b/>
                <w:color w:val="FFFFFF" w:themeColor="background1"/>
              </w:rPr>
              <w:t>Q3 2017</w:t>
            </w:r>
          </w:p>
        </w:tc>
        <w:tc>
          <w:tcPr>
            <w:tcW w:w="1221"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27545CC" w14:textId="77777777" w:rsidR="003227E6" w:rsidRPr="00710DB5" w:rsidRDefault="003227E6" w:rsidP="003227E6">
            <w:pPr>
              <w:spacing w:before="100" w:after="100"/>
              <w:contextualSpacing/>
              <w:jc w:val="center"/>
              <w:rPr>
                <w:b/>
                <w:color w:val="FFFFFF" w:themeColor="background1"/>
              </w:rPr>
            </w:pPr>
            <w:r w:rsidRPr="00710DB5">
              <w:rPr>
                <w:b/>
                <w:color w:val="FFFFFF" w:themeColor="background1"/>
              </w:rPr>
              <w:t>Q3 2018</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58037814" w14:textId="77777777" w:rsidR="003227E6" w:rsidRPr="00710DB5" w:rsidRDefault="003227E6" w:rsidP="003227E6">
            <w:pPr>
              <w:spacing w:before="100" w:after="100"/>
              <w:contextualSpacing/>
              <w:jc w:val="center"/>
              <w:rPr>
                <w:b/>
                <w:color w:val="FFFFFF" w:themeColor="background1"/>
              </w:rPr>
            </w:pPr>
            <w:r w:rsidRPr="00710DB5">
              <w:rPr>
                <w:b/>
                <w:color w:val="FFFFFF" w:themeColor="background1"/>
              </w:rPr>
              <w:t>Q3 2019</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1822705C" w14:textId="77777777" w:rsidR="003227E6" w:rsidRPr="00710DB5" w:rsidRDefault="003227E6" w:rsidP="003227E6">
            <w:pPr>
              <w:spacing w:before="100" w:after="100"/>
              <w:contextualSpacing/>
              <w:jc w:val="center"/>
              <w:rPr>
                <w:b/>
                <w:color w:val="FFFFFF" w:themeColor="background1"/>
              </w:rPr>
            </w:pPr>
            <w:r w:rsidRPr="00710DB5">
              <w:rPr>
                <w:b/>
                <w:color w:val="FFFFFF" w:themeColor="background1"/>
              </w:rPr>
              <w:t>Q3 2020</w:t>
            </w:r>
          </w:p>
        </w:tc>
        <w:tc>
          <w:tcPr>
            <w:tcW w:w="1276"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C3D2BC5" w14:textId="77777777" w:rsidR="003227E6" w:rsidRPr="00710DB5" w:rsidRDefault="003227E6" w:rsidP="003227E6">
            <w:pPr>
              <w:spacing w:before="100" w:after="100"/>
              <w:contextualSpacing/>
              <w:jc w:val="center"/>
              <w:rPr>
                <w:b/>
                <w:color w:val="FFFFFF" w:themeColor="background1"/>
              </w:rPr>
            </w:pPr>
            <w:r w:rsidRPr="00710DB5">
              <w:rPr>
                <w:b/>
                <w:color w:val="FFFFFF" w:themeColor="background1"/>
              </w:rPr>
              <w:t>Q3 2021</w:t>
            </w:r>
          </w:p>
        </w:tc>
        <w:tc>
          <w:tcPr>
            <w:tcW w:w="1224" w:type="dxa"/>
            <w:tcBorders>
              <w:top w:val="single" w:sz="4" w:space="0" w:color="FFFFFF"/>
              <w:left w:val="single" w:sz="4" w:space="0" w:color="FFFFFF"/>
              <w:bottom w:val="single" w:sz="4" w:space="0" w:color="FFFFFF"/>
              <w:right w:val="single" w:sz="4" w:space="0" w:color="FFFFFF"/>
            </w:tcBorders>
            <w:shd w:val="clear" w:color="auto" w:fill="ED7D31" w:themeFill="accent2"/>
            <w:vAlign w:val="center"/>
          </w:tcPr>
          <w:p w14:paraId="51C5272A" w14:textId="77777777" w:rsidR="003227E6" w:rsidRPr="00710DB5" w:rsidRDefault="003227E6" w:rsidP="003227E6">
            <w:pPr>
              <w:spacing w:before="100" w:after="100"/>
              <w:contextualSpacing/>
              <w:jc w:val="center"/>
              <w:rPr>
                <w:b/>
                <w:color w:val="FFFFFF" w:themeColor="background1"/>
              </w:rPr>
            </w:pPr>
            <w:r w:rsidRPr="00710DB5">
              <w:rPr>
                <w:b/>
                <w:color w:val="FFFFFF" w:themeColor="background1"/>
              </w:rPr>
              <w:t>Q3 2022</w:t>
            </w:r>
          </w:p>
        </w:tc>
      </w:tr>
      <w:tr w:rsidR="003227E6" w:rsidRPr="00710DB5" w14:paraId="33D66FF9" w14:textId="77777777" w:rsidTr="003227E6">
        <w:trPr>
          <w:cantSplit/>
          <w:trHeight w:val="976"/>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268EF8EC" w14:textId="77777777" w:rsidR="003227E6" w:rsidRPr="00710DB5" w:rsidRDefault="003227E6" w:rsidP="003227E6">
            <w:pPr>
              <w:spacing w:before="100" w:after="100"/>
              <w:contextualSpacing/>
              <w:rPr>
                <w:b/>
                <w:color w:val="FFFFFF" w:themeColor="background1"/>
              </w:rPr>
            </w:pPr>
            <w:r w:rsidRPr="00710DB5">
              <w:rPr>
                <w:b/>
                <w:color w:val="FFFFFF" w:themeColor="background1"/>
              </w:rPr>
              <w:t>Total No. of Extant Permissions</w:t>
            </w:r>
          </w:p>
        </w:tc>
        <w:tc>
          <w:tcPr>
            <w:tcW w:w="118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5F04BD3" w14:textId="77777777" w:rsidR="003227E6" w:rsidRPr="00710DB5" w:rsidRDefault="003227E6" w:rsidP="003227E6">
            <w:pPr>
              <w:spacing w:before="100" w:after="100"/>
              <w:contextualSpacing/>
              <w:jc w:val="center"/>
            </w:pPr>
            <w:r w:rsidRPr="00710DB5">
              <w:t>8,172</w:t>
            </w:r>
          </w:p>
        </w:tc>
        <w:tc>
          <w:tcPr>
            <w:tcW w:w="122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E99D289" w14:textId="77777777" w:rsidR="003227E6" w:rsidRPr="00710DB5" w:rsidRDefault="003227E6" w:rsidP="003227E6">
            <w:pPr>
              <w:spacing w:before="100" w:after="100"/>
              <w:contextualSpacing/>
              <w:jc w:val="center"/>
            </w:pPr>
            <w:r w:rsidRPr="00710DB5">
              <w:t>12,298</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E2EDFC2" w14:textId="77777777" w:rsidR="003227E6" w:rsidRPr="00710DB5" w:rsidRDefault="003227E6" w:rsidP="003227E6">
            <w:pPr>
              <w:spacing w:before="100" w:after="100"/>
              <w:contextualSpacing/>
              <w:jc w:val="center"/>
            </w:pPr>
            <w:r w:rsidRPr="00710DB5">
              <w:t>13,324</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74AF769" w14:textId="77777777" w:rsidR="003227E6" w:rsidRPr="00710DB5" w:rsidRDefault="003227E6" w:rsidP="003227E6">
            <w:pPr>
              <w:spacing w:before="100" w:after="100"/>
              <w:contextualSpacing/>
              <w:jc w:val="center"/>
            </w:pPr>
            <w:r w:rsidRPr="00710DB5">
              <w:t>21,989</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2023A35" w14:textId="77777777" w:rsidR="003227E6" w:rsidRPr="00710DB5" w:rsidRDefault="003227E6" w:rsidP="003227E6">
            <w:pPr>
              <w:spacing w:before="100" w:after="100"/>
              <w:contextualSpacing/>
              <w:jc w:val="center"/>
            </w:pPr>
            <w:r w:rsidRPr="00710DB5">
              <w:t>27,720</w:t>
            </w:r>
          </w:p>
        </w:tc>
        <w:tc>
          <w:tcPr>
            <w:tcW w:w="122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14:paraId="1A7FCC89" w14:textId="77777777" w:rsidR="003227E6" w:rsidRPr="00710DB5" w:rsidRDefault="003227E6" w:rsidP="003227E6">
            <w:pPr>
              <w:spacing w:before="100" w:after="100"/>
              <w:contextualSpacing/>
              <w:jc w:val="center"/>
            </w:pPr>
            <w:r w:rsidRPr="00710DB5">
              <w:t>28,777</w:t>
            </w:r>
          </w:p>
        </w:tc>
      </w:tr>
      <w:tr w:rsidR="003227E6" w:rsidRPr="00710DB5" w14:paraId="42685488" w14:textId="77777777" w:rsidTr="003227E6">
        <w:trPr>
          <w:cantSplit/>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449272E2" w14:textId="77777777" w:rsidR="003227E6" w:rsidRPr="00710DB5" w:rsidRDefault="003227E6" w:rsidP="003227E6">
            <w:pPr>
              <w:spacing w:before="100" w:after="100"/>
              <w:contextualSpacing/>
              <w:rPr>
                <w:b/>
                <w:color w:val="FFFFFF" w:themeColor="background1"/>
              </w:rPr>
            </w:pPr>
            <w:r w:rsidRPr="00710DB5">
              <w:rPr>
                <w:b/>
                <w:color w:val="FFFFFF" w:themeColor="background1"/>
              </w:rPr>
              <w:t xml:space="preserve">No. of Extant Permissions Under Construction </w:t>
            </w:r>
          </w:p>
        </w:tc>
        <w:tc>
          <w:tcPr>
            <w:tcW w:w="1188"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414E1042" w14:textId="77777777" w:rsidR="003227E6" w:rsidRPr="00710DB5" w:rsidRDefault="003227E6" w:rsidP="003227E6">
            <w:pPr>
              <w:spacing w:before="100" w:after="100"/>
              <w:contextualSpacing/>
              <w:jc w:val="center"/>
            </w:pPr>
            <w:r w:rsidRPr="00710DB5">
              <w:t>2,325</w:t>
            </w:r>
          </w:p>
        </w:tc>
        <w:tc>
          <w:tcPr>
            <w:tcW w:w="1221"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AD28ABE" w14:textId="77777777" w:rsidR="003227E6" w:rsidRPr="00710DB5" w:rsidRDefault="003227E6" w:rsidP="003227E6">
            <w:pPr>
              <w:spacing w:before="100" w:after="100"/>
              <w:contextualSpacing/>
              <w:jc w:val="center"/>
            </w:pPr>
            <w:r w:rsidRPr="00710DB5">
              <w:t>1,185</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A2181E7" w14:textId="77777777" w:rsidR="003227E6" w:rsidRPr="00710DB5" w:rsidRDefault="003227E6" w:rsidP="003227E6">
            <w:pPr>
              <w:spacing w:before="100" w:after="100"/>
              <w:contextualSpacing/>
              <w:jc w:val="center"/>
            </w:pPr>
            <w:r w:rsidRPr="00710DB5">
              <w:t>2,447</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2813D87" w14:textId="77777777" w:rsidR="003227E6" w:rsidRPr="00710DB5" w:rsidRDefault="003227E6" w:rsidP="003227E6">
            <w:pPr>
              <w:spacing w:before="100" w:after="100"/>
              <w:contextualSpacing/>
              <w:jc w:val="center"/>
            </w:pPr>
            <w:r w:rsidRPr="00710DB5">
              <w:t>5,249</w:t>
            </w:r>
          </w:p>
        </w:tc>
        <w:tc>
          <w:tcPr>
            <w:tcW w:w="1276"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322503E" w14:textId="77777777" w:rsidR="003227E6" w:rsidRPr="00710DB5" w:rsidRDefault="003227E6" w:rsidP="003227E6">
            <w:pPr>
              <w:spacing w:before="100" w:after="100"/>
              <w:contextualSpacing/>
              <w:jc w:val="center"/>
            </w:pPr>
            <w:r w:rsidRPr="00710DB5">
              <w:t>6,227</w:t>
            </w:r>
          </w:p>
        </w:tc>
        <w:tc>
          <w:tcPr>
            <w:tcW w:w="1224" w:type="dxa"/>
            <w:tcBorders>
              <w:top w:val="single" w:sz="4" w:space="0" w:color="FFFFFF"/>
              <w:left w:val="single" w:sz="4" w:space="0" w:color="FFFFFF"/>
              <w:bottom w:val="single" w:sz="4" w:space="0" w:color="FFFFFF"/>
              <w:right w:val="single" w:sz="4" w:space="0" w:color="FFFFFF"/>
            </w:tcBorders>
            <w:shd w:val="clear" w:color="auto" w:fill="F7CAAC" w:themeFill="accent2" w:themeFillTint="66"/>
            <w:vAlign w:val="center"/>
          </w:tcPr>
          <w:p w14:paraId="266D1917" w14:textId="77777777" w:rsidR="003227E6" w:rsidRPr="00710DB5" w:rsidRDefault="003227E6" w:rsidP="003227E6">
            <w:pPr>
              <w:spacing w:before="100" w:after="100"/>
              <w:contextualSpacing/>
              <w:jc w:val="center"/>
            </w:pPr>
            <w:r w:rsidRPr="00710DB5">
              <w:t>5,233</w:t>
            </w:r>
          </w:p>
        </w:tc>
      </w:tr>
      <w:tr w:rsidR="003227E6" w:rsidRPr="00710DB5" w14:paraId="0D5EC130" w14:textId="77777777" w:rsidTr="003227E6">
        <w:trPr>
          <w:cantSplit/>
          <w:jc w:val="center"/>
        </w:trPr>
        <w:tc>
          <w:tcPr>
            <w:tcW w:w="1555" w:type="dxa"/>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377FC2B1" w14:textId="77777777" w:rsidR="003227E6" w:rsidRPr="00710DB5" w:rsidRDefault="003227E6" w:rsidP="003227E6">
            <w:pPr>
              <w:spacing w:before="100" w:after="100"/>
              <w:contextualSpacing/>
              <w:rPr>
                <w:b/>
                <w:color w:val="FFFFFF" w:themeColor="background1"/>
              </w:rPr>
            </w:pPr>
            <w:r w:rsidRPr="00710DB5">
              <w:rPr>
                <w:b/>
                <w:color w:val="FFFFFF" w:themeColor="background1"/>
              </w:rPr>
              <w:t>Approx. Ratio</w:t>
            </w:r>
          </w:p>
        </w:tc>
        <w:tc>
          <w:tcPr>
            <w:tcW w:w="1188"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B5CDF9C" w14:textId="77777777" w:rsidR="003227E6" w:rsidRPr="00710DB5" w:rsidRDefault="003227E6" w:rsidP="003227E6">
            <w:pPr>
              <w:spacing w:before="100" w:after="100"/>
              <w:contextualSpacing/>
              <w:jc w:val="center"/>
              <w:rPr>
                <w:b/>
              </w:rPr>
            </w:pPr>
            <w:r w:rsidRPr="00710DB5">
              <w:rPr>
                <w:b/>
              </w:rPr>
              <w:t>3.5:1</w:t>
            </w:r>
          </w:p>
        </w:tc>
        <w:tc>
          <w:tcPr>
            <w:tcW w:w="1221"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4FB3F4E" w14:textId="77777777" w:rsidR="003227E6" w:rsidRPr="00710DB5" w:rsidRDefault="003227E6" w:rsidP="003227E6">
            <w:pPr>
              <w:spacing w:before="100" w:after="100"/>
              <w:contextualSpacing/>
              <w:jc w:val="center"/>
              <w:rPr>
                <w:b/>
              </w:rPr>
            </w:pPr>
            <w:r w:rsidRPr="00710DB5">
              <w:rPr>
                <w:b/>
              </w:rPr>
              <w:t>10:1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5B89928" w14:textId="77777777" w:rsidR="003227E6" w:rsidRPr="00710DB5" w:rsidRDefault="003227E6" w:rsidP="003227E6">
            <w:pPr>
              <w:spacing w:before="100" w:after="100"/>
              <w:contextualSpacing/>
              <w:jc w:val="center"/>
              <w:rPr>
                <w:b/>
              </w:rPr>
            </w:pPr>
            <w:r w:rsidRPr="00710DB5">
              <w:rPr>
                <w:b/>
              </w:rPr>
              <w:t>5:1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5D87D41" w14:textId="77777777" w:rsidR="003227E6" w:rsidRPr="00710DB5" w:rsidRDefault="003227E6" w:rsidP="003227E6">
            <w:pPr>
              <w:spacing w:before="100" w:after="100"/>
              <w:contextualSpacing/>
              <w:jc w:val="center"/>
              <w:rPr>
                <w:b/>
              </w:rPr>
            </w:pPr>
            <w:r w:rsidRPr="00710DB5">
              <w:rPr>
                <w:b/>
              </w:rPr>
              <w:t>4:1</w:t>
            </w:r>
          </w:p>
        </w:tc>
        <w:tc>
          <w:tcPr>
            <w:tcW w:w="1276"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D4A0BC5" w14:textId="77777777" w:rsidR="003227E6" w:rsidRPr="00710DB5" w:rsidRDefault="003227E6" w:rsidP="003227E6">
            <w:pPr>
              <w:spacing w:before="100" w:after="100"/>
              <w:contextualSpacing/>
              <w:jc w:val="center"/>
              <w:rPr>
                <w:b/>
              </w:rPr>
            </w:pPr>
            <w:r w:rsidRPr="00710DB5">
              <w:rPr>
                <w:b/>
              </w:rPr>
              <w:t>4.5:1</w:t>
            </w:r>
          </w:p>
        </w:tc>
        <w:tc>
          <w:tcPr>
            <w:tcW w:w="122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14:paraId="6CB2406F" w14:textId="77777777" w:rsidR="003227E6" w:rsidRPr="00710DB5" w:rsidRDefault="003227E6" w:rsidP="003227E6">
            <w:pPr>
              <w:spacing w:before="100" w:after="100"/>
              <w:contextualSpacing/>
              <w:jc w:val="center"/>
              <w:rPr>
                <w:b/>
              </w:rPr>
            </w:pPr>
            <w:r w:rsidRPr="00710DB5">
              <w:rPr>
                <w:b/>
              </w:rPr>
              <w:t>5.5:1</w:t>
            </w:r>
          </w:p>
        </w:tc>
      </w:tr>
    </w:tbl>
    <w:p w14:paraId="0726006B" w14:textId="77777777" w:rsidR="003227E6" w:rsidRPr="009D0BC7" w:rsidRDefault="003227E6" w:rsidP="003227E6">
      <w:pPr>
        <w:rPr>
          <w:lang w:val="en-GB"/>
        </w:rPr>
      </w:pPr>
      <w:r w:rsidRPr="009D0BC7">
        <w:rPr>
          <w:lang w:val="en-GB"/>
        </w:rPr>
        <w:t>Source: DHTF Returns</w:t>
      </w:r>
    </w:p>
    <w:p w14:paraId="57EAC244" w14:textId="36032B52" w:rsidR="003227E6" w:rsidRPr="00106345" w:rsidRDefault="003227E6" w:rsidP="003227E6">
      <w:pPr>
        <w:pStyle w:val="Caption"/>
        <w:keepNext/>
        <w:tabs>
          <w:tab w:val="left" w:pos="1418"/>
        </w:tabs>
        <w:spacing w:after="50"/>
        <w:ind w:left="1418" w:hanging="1418"/>
        <w:rPr>
          <w:smallCaps/>
          <w:color w:val="auto"/>
          <w:sz w:val="24"/>
          <w:szCs w:val="24"/>
        </w:rPr>
      </w:pPr>
      <w:bookmarkStart w:id="88" w:name="_Toc83121952"/>
      <w:bookmarkStart w:id="89" w:name="_Toc88139975"/>
      <w:bookmarkStart w:id="90" w:name="_Toc121227604"/>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1</w:t>
      </w:r>
      <w:r w:rsidRPr="00106345">
        <w:rPr>
          <w:smallCaps/>
          <w:color w:val="auto"/>
          <w:sz w:val="24"/>
          <w:szCs w:val="24"/>
        </w:rPr>
        <w:fldChar w:fldCharType="end"/>
      </w:r>
      <w:r w:rsidRPr="00106345">
        <w:rPr>
          <w:color w:val="auto"/>
          <w:sz w:val="24"/>
          <w:szCs w:val="24"/>
        </w:rPr>
        <w:t>:</w:t>
      </w:r>
      <w:r w:rsidRPr="00106345">
        <w:rPr>
          <w:color w:val="auto"/>
          <w:sz w:val="24"/>
          <w:szCs w:val="24"/>
        </w:rPr>
        <w:tab/>
        <w:t>Chart of Dublin City Council DHTF Returns Q3 2017 – Q3 2022 –Residential Permissions and on Site Activity</w:t>
      </w:r>
      <w:bookmarkEnd w:id="88"/>
      <w:bookmarkEnd w:id="89"/>
      <w:bookmarkEnd w:id="90"/>
      <w:r w:rsidRPr="00106345">
        <w:rPr>
          <w:color w:val="auto"/>
          <w:sz w:val="24"/>
          <w:szCs w:val="24"/>
        </w:rPr>
        <w:t xml:space="preserve"> </w:t>
      </w:r>
    </w:p>
    <w:p w14:paraId="642B89C9" w14:textId="77777777" w:rsidR="003227E6" w:rsidRPr="00117EEB" w:rsidRDefault="003227E6" w:rsidP="003227E6">
      <w:r>
        <w:rPr>
          <w:noProof/>
          <w:lang w:eastAsia="en-IE"/>
        </w:rPr>
        <w:drawing>
          <wp:inline distT="0" distB="0" distL="0" distR="0" wp14:anchorId="7AEA2721" wp14:editId="03EC0C30">
            <wp:extent cx="5562600" cy="3693401"/>
            <wp:effectExtent l="0" t="0" r="0" b="2540"/>
            <wp:docPr id="2" name="Chart 2" title="Figure 1 Chart of Dublin City Council DHTF Returns Q3 2017 - Q3 2022 - Residential Permissions and on site activ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551D11D" w14:textId="77777777" w:rsidR="003227E6" w:rsidRDefault="003227E6" w:rsidP="003227E6">
      <w:pPr>
        <w:rPr>
          <w:lang w:val="en-GB"/>
        </w:rPr>
      </w:pPr>
      <w:r w:rsidRPr="009D0BC7">
        <w:rPr>
          <w:lang w:val="en-GB"/>
        </w:rPr>
        <w:t>Source: DHTF Returns</w:t>
      </w:r>
    </w:p>
    <w:p w14:paraId="5ED0315B" w14:textId="77777777" w:rsidR="003227E6" w:rsidRPr="005B4533" w:rsidRDefault="003227E6" w:rsidP="003227E6">
      <w:pPr>
        <w:spacing w:after="0"/>
      </w:pPr>
      <w:r w:rsidRPr="005B4533">
        <w:t xml:space="preserve">According to CSO New Dwelling Completions figures for Q4 2016 – Q3 2022, a full six year development plan cycle, the number of new dwellings completed in Dublin City since the adoption of the last development plan is 12,982 units, averaging 2,164 units per annum. </w:t>
      </w:r>
    </w:p>
    <w:p w14:paraId="74025895"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190D34E2" w14:textId="77777777" w:rsidR="003227E6" w:rsidRPr="009D0BC7" w:rsidRDefault="003227E6" w:rsidP="003227E6">
      <w:pPr>
        <w:pStyle w:val="Heading3"/>
      </w:pPr>
      <w:bookmarkStart w:id="91" w:name="_Toc82595564"/>
      <w:bookmarkStart w:id="92" w:name="_Toc121143254"/>
      <w:r w:rsidRPr="009D0BC7">
        <w:lastRenderedPageBreak/>
        <w:t>5.3</w:t>
      </w:r>
      <w:r w:rsidRPr="009D0BC7">
        <w:tab/>
        <w:t>Household Size</w:t>
      </w:r>
      <w:bookmarkEnd w:id="91"/>
      <w:bookmarkEnd w:id="92"/>
      <w:r w:rsidRPr="009D0BC7">
        <w:t xml:space="preserve"> </w:t>
      </w:r>
    </w:p>
    <w:p w14:paraId="2AB2732E" w14:textId="77777777" w:rsidR="003227E6" w:rsidRPr="009D0BC7" w:rsidRDefault="003227E6" w:rsidP="003227E6">
      <w:pPr>
        <w:rPr>
          <w:lang w:val="en-GB"/>
        </w:rPr>
      </w:pPr>
      <w:r w:rsidRPr="009D0BC7">
        <w:rPr>
          <w:lang w:val="en-GB"/>
        </w:rPr>
        <w:t xml:space="preserve">Table 12 presents Census data from 2011 and 2016 relating to the number of private households, the number of persons in private households and the average number of persons in private households in Dublin City Council as well as the same information at county, regional and national level. </w:t>
      </w:r>
    </w:p>
    <w:p w14:paraId="1AF98494" w14:textId="77777777" w:rsidR="003227E6" w:rsidRPr="009D0BC7" w:rsidRDefault="003227E6" w:rsidP="003227E6">
      <w:pPr>
        <w:rPr>
          <w:lang w:val="en-GB"/>
        </w:rPr>
      </w:pPr>
      <w:r w:rsidRPr="009D0BC7">
        <w:rPr>
          <w:lang w:val="en-GB"/>
        </w:rPr>
        <w:t>According to the CSO, a ‘private household’ comprises either one person living alone or a group of people (not necessarily related) living at the same address with common housekeeping arrangements - that is, sharing at least one meal a day or sharing a living room or sitting room.</w:t>
      </w:r>
    </w:p>
    <w:p w14:paraId="715FE593" w14:textId="77777777" w:rsidR="003227E6" w:rsidRPr="00106345" w:rsidRDefault="003227E6" w:rsidP="003227E6">
      <w:pPr>
        <w:rPr>
          <w:szCs w:val="24"/>
          <w:lang w:val="en-GB"/>
        </w:rPr>
      </w:pPr>
      <w:r w:rsidRPr="009D0BC7">
        <w:rPr>
          <w:lang w:val="en-GB"/>
        </w:rPr>
        <w:t xml:space="preserve">The table indicates that contrary to historical trends towards smaller household sizes, the average number of persons in private households in Dublin City Council, but also across the region and in the State as a whole increased between 2011 and 2016. This increase may in </w:t>
      </w:r>
      <w:r w:rsidRPr="00106345">
        <w:rPr>
          <w:szCs w:val="24"/>
          <w:lang w:val="en-GB"/>
        </w:rPr>
        <w:t>part, be attributed to economic conditions related to the GFC.</w:t>
      </w:r>
    </w:p>
    <w:p w14:paraId="06F72102" w14:textId="59AEDC10" w:rsidR="003227E6" w:rsidRPr="00106345" w:rsidRDefault="003227E6" w:rsidP="003227E6">
      <w:pPr>
        <w:pStyle w:val="Caption"/>
        <w:keepNext/>
        <w:tabs>
          <w:tab w:val="left" w:pos="1418"/>
        </w:tabs>
        <w:spacing w:after="50"/>
        <w:ind w:left="1418" w:hanging="1418"/>
        <w:rPr>
          <w:smallCaps/>
          <w:color w:val="auto"/>
          <w:sz w:val="24"/>
          <w:szCs w:val="24"/>
        </w:rPr>
      </w:pPr>
      <w:bookmarkStart w:id="93" w:name="_Toc83121848"/>
      <w:bookmarkStart w:id="94" w:name="_Toc121135951"/>
      <w:bookmarkStart w:id="95" w:name="_Toc121227442"/>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12</w:t>
      </w:r>
      <w:r w:rsidRPr="00106345">
        <w:rPr>
          <w:smallCaps/>
          <w:color w:val="auto"/>
          <w:sz w:val="24"/>
          <w:szCs w:val="24"/>
        </w:rPr>
        <w:fldChar w:fldCharType="end"/>
      </w:r>
      <w:r w:rsidRPr="00106345">
        <w:rPr>
          <w:color w:val="auto"/>
          <w:sz w:val="24"/>
          <w:szCs w:val="24"/>
        </w:rPr>
        <w:t>:</w:t>
      </w:r>
      <w:r w:rsidRPr="00106345">
        <w:rPr>
          <w:color w:val="auto"/>
          <w:sz w:val="24"/>
          <w:szCs w:val="24"/>
        </w:rPr>
        <w:tab/>
        <w:t>Private Households in Dublin City Council 2011-2016</w:t>
      </w:r>
      <w:bookmarkEnd w:id="93"/>
      <w:bookmarkEnd w:id="94"/>
      <w:bookmarkEnd w:id="95"/>
    </w:p>
    <w:tbl>
      <w:tblPr>
        <w:tblStyle w:val="GridTable5Dark-Accent1"/>
        <w:tblW w:w="0" w:type="auto"/>
        <w:shd w:val="clear" w:color="auto" w:fill="FBE4D5" w:themeFill="accent2" w:themeFillTint="33"/>
        <w:tblLook w:val="04A0" w:firstRow="1" w:lastRow="0" w:firstColumn="1" w:lastColumn="0" w:noHBand="0" w:noVBand="1"/>
        <w:tblCaption w:val="Private Households in Dublin City Council 2011-2016"/>
      </w:tblPr>
      <w:tblGrid>
        <w:gridCol w:w="872"/>
        <w:gridCol w:w="1360"/>
        <w:gridCol w:w="1361"/>
        <w:gridCol w:w="1361"/>
        <w:gridCol w:w="1361"/>
        <w:gridCol w:w="1361"/>
        <w:gridCol w:w="1361"/>
      </w:tblGrid>
      <w:tr w:rsidR="003227E6" w:rsidRPr="009D0BC7" w14:paraId="08E6E103"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Merge w:val="restart"/>
            <w:shd w:val="clear" w:color="auto" w:fill="ED7D31" w:themeFill="accent2"/>
            <w:vAlign w:val="center"/>
          </w:tcPr>
          <w:p w14:paraId="51B9ECB8" w14:textId="77777777" w:rsidR="003227E6" w:rsidRPr="009D0BC7" w:rsidRDefault="003227E6" w:rsidP="003227E6">
            <w:pPr>
              <w:spacing w:before="50" w:after="50"/>
              <w:rPr>
                <w:b w:val="0"/>
                <w:lang w:val="en-GB"/>
              </w:rPr>
            </w:pPr>
          </w:p>
        </w:tc>
        <w:tc>
          <w:tcPr>
            <w:tcW w:w="4082" w:type="dxa"/>
            <w:gridSpan w:val="3"/>
            <w:shd w:val="clear" w:color="auto" w:fill="ED7D31" w:themeFill="accent2"/>
            <w:vAlign w:val="center"/>
          </w:tcPr>
          <w:p w14:paraId="64BB220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2011</w:t>
            </w:r>
          </w:p>
        </w:tc>
        <w:tc>
          <w:tcPr>
            <w:tcW w:w="4082" w:type="dxa"/>
            <w:gridSpan w:val="3"/>
            <w:shd w:val="clear" w:color="auto" w:fill="ED7D31" w:themeFill="accent2"/>
            <w:vAlign w:val="center"/>
          </w:tcPr>
          <w:p w14:paraId="7A14BEC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2016</w:t>
            </w:r>
          </w:p>
        </w:tc>
      </w:tr>
      <w:tr w:rsidR="003227E6" w:rsidRPr="009D0BC7" w14:paraId="75132610"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Merge/>
            <w:shd w:val="clear" w:color="auto" w:fill="FBE4D5" w:themeFill="accent2" w:themeFillTint="33"/>
            <w:vAlign w:val="center"/>
          </w:tcPr>
          <w:p w14:paraId="1C52DCF9" w14:textId="77777777" w:rsidR="003227E6" w:rsidRPr="009D0BC7" w:rsidRDefault="003227E6" w:rsidP="003227E6">
            <w:pPr>
              <w:spacing w:before="50" w:after="50"/>
              <w:rPr>
                <w:b w:val="0"/>
                <w:lang w:val="en-GB"/>
              </w:rPr>
            </w:pPr>
          </w:p>
        </w:tc>
        <w:tc>
          <w:tcPr>
            <w:tcW w:w="1360" w:type="dxa"/>
            <w:shd w:val="clear" w:color="auto" w:fill="ED7D31" w:themeFill="accent2"/>
            <w:vAlign w:val="center"/>
          </w:tcPr>
          <w:p w14:paraId="31F40EB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Private house-holds</w:t>
            </w:r>
          </w:p>
        </w:tc>
        <w:tc>
          <w:tcPr>
            <w:tcW w:w="1361" w:type="dxa"/>
            <w:shd w:val="clear" w:color="auto" w:fill="ED7D31" w:themeFill="accent2"/>
            <w:vAlign w:val="center"/>
          </w:tcPr>
          <w:p w14:paraId="7AE5E05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Persons in private households</w:t>
            </w:r>
          </w:p>
        </w:tc>
        <w:tc>
          <w:tcPr>
            <w:tcW w:w="1361" w:type="dxa"/>
            <w:shd w:val="clear" w:color="auto" w:fill="ED7D31" w:themeFill="accent2"/>
            <w:vAlign w:val="center"/>
          </w:tcPr>
          <w:p w14:paraId="5FDC639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Average number of persons in private households</w:t>
            </w:r>
          </w:p>
        </w:tc>
        <w:tc>
          <w:tcPr>
            <w:tcW w:w="1360" w:type="dxa"/>
            <w:shd w:val="clear" w:color="auto" w:fill="ED7D31" w:themeFill="accent2"/>
            <w:vAlign w:val="center"/>
          </w:tcPr>
          <w:p w14:paraId="24E5669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Private households</w:t>
            </w:r>
          </w:p>
        </w:tc>
        <w:tc>
          <w:tcPr>
            <w:tcW w:w="1361" w:type="dxa"/>
            <w:shd w:val="clear" w:color="auto" w:fill="ED7D31" w:themeFill="accent2"/>
            <w:vAlign w:val="center"/>
          </w:tcPr>
          <w:p w14:paraId="0F9E1E7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Persons in private households</w:t>
            </w:r>
          </w:p>
        </w:tc>
        <w:tc>
          <w:tcPr>
            <w:tcW w:w="1361" w:type="dxa"/>
            <w:shd w:val="clear" w:color="auto" w:fill="ED7D31" w:themeFill="accent2"/>
            <w:vAlign w:val="center"/>
          </w:tcPr>
          <w:p w14:paraId="400403D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Average number of persons in private households</w:t>
            </w:r>
          </w:p>
        </w:tc>
      </w:tr>
      <w:tr w:rsidR="003227E6" w:rsidRPr="009D0BC7" w14:paraId="18B8F897" w14:textId="77777777" w:rsidTr="003227E6">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7AA83C67" w14:textId="77777777" w:rsidR="003227E6" w:rsidRPr="009D0BC7" w:rsidRDefault="003227E6" w:rsidP="003227E6">
            <w:pPr>
              <w:spacing w:before="50" w:after="50"/>
              <w:rPr>
                <w:lang w:val="en-GB"/>
              </w:rPr>
            </w:pPr>
            <w:r w:rsidRPr="009D0BC7">
              <w:rPr>
                <w:lang w:val="en-GB"/>
              </w:rPr>
              <w:t>DCC</w:t>
            </w:r>
          </w:p>
        </w:tc>
        <w:tc>
          <w:tcPr>
            <w:tcW w:w="1360" w:type="dxa"/>
            <w:shd w:val="clear" w:color="auto" w:fill="FBE4D5" w:themeFill="accent2" w:themeFillTint="33"/>
            <w:vAlign w:val="center"/>
          </w:tcPr>
          <w:p w14:paraId="232240B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208,008</w:t>
            </w:r>
          </w:p>
        </w:tc>
        <w:tc>
          <w:tcPr>
            <w:tcW w:w="1361" w:type="dxa"/>
            <w:shd w:val="clear" w:color="auto" w:fill="FBE4D5" w:themeFill="accent2" w:themeFillTint="33"/>
            <w:vAlign w:val="center"/>
          </w:tcPr>
          <w:p w14:paraId="74198BB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499,659</w:t>
            </w:r>
          </w:p>
        </w:tc>
        <w:tc>
          <w:tcPr>
            <w:tcW w:w="1361" w:type="dxa"/>
            <w:shd w:val="clear" w:color="auto" w:fill="FBE4D5" w:themeFill="accent2" w:themeFillTint="33"/>
            <w:vAlign w:val="center"/>
          </w:tcPr>
          <w:p w14:paraId="1311C02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2.40</w:t>
            </w:r>
          </w:p>
        </w:tc>
        <w:tc>
          <w:tcPr>
            <w:tcW w:w="1360" w:type="dxa"/>
            <w:shd w:val="clear" w:color="auto" w:fill="FBE4D5" w:themeFill="accent2" w:themeFillTint="33"/>
            <w:vAlign w:val="center"/>
          </w:tcPr>
          <w:p w14:paraId="2B05558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211,747</w:t>
            </w:r>
          </w:p>
        </w:tc>
        <w:tc>
          <w:tcPr>
            <w:tcW w:w="1361" w:type="dxa"/>
            <w:shd w:val="clear" w:color="auto" w:fill="FBE4D5" w:themeFill="accent2" w:themeFillTint="33"/>
            <w:vAlign w:val="center"/>
          </w:tcPr>
          <w:p w14:paraId="06AF398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525,229</w:t>
            </w:r>
          </w:p>
        </w:tc>
        <w:tc>
          <w:tcPr>
            <w:tcW w:w="1361" w:type="dxa"/>
            <w:shd w:val="clear" w:color="auto" w:fill="FBE4D5" w:themeFill="accent2" w:themeFillTint="33"/>
            <w:vAlign w:val="center"/>
          </w:tcPr>
          <w:p w14:paraId="0B3F5BF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2.48</w:t>
            </w:r>
          </w:p>
        </w:tc>
      </w:tr>
      <w:tr w:rsidR="003227E6" w:rsidRPr="009D0BC7" w14:paraId="6E6108F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0B25801E" w14:textId="77777777" w:rsidR="003227E6" w:rsidRPr="009D0BC7" w:rsidRDefault="003227E6" w:rsidP="003227E6">
            <w:pPr>
              <w:spacing w:before="50" w:after="50"/>
              <w:rPr>
                <w:lang w:val="en-GB"/>
              </w:rPr>
            </w:pPr>
            <w:r w:rsidRPr="009D0BC7">
              <w:rPr>
                <w:lang w:val="en-GB"/>
              </w:rPr>
              <w:t>DLR</w:t>
            </w:r>
          </w:p>
        </w:tc>
        <w:tc>
          <w:tcPr>
            <w:tcW w:w="1360" w:type="dxa"/>
            <w:shd w:val="clear" w:color="auto" w:fill="F7CAAC" w:themeFill="accent2" w:themeFillTint="66"/>
            <w:vAlign w:val="center"/>
          </w:tcPr>
          <w:p w14:paraId="38B0A86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75,819</w:t>
            </w:r>
          </w:p>
        </w:tc>
        <w:tc>
          <w:tcPr>
            <w:tcW w:w="1361" w:type="dxa"/>
            <w:shd w:val="clear" w:color="auto" w:fill="F7CAAC" w:themeFill="accent2" w:themeFillTint="66"/>
            <w:vAlign w:val="center"/>
          </w:tcPr>
          <w:p w14:paraId="6C398FB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202,594</w:t>
            </w:r>
          </w:p>
        </w:tc>
        <w:tc>
          <w:tcPr>
            <w:tcW w:w="1361" w:type="dxa"/>
            <w:shd w:val="clear" w:color="auto" w:fill="F7CAAC" w:themeFill="accent2" w:themeFillTint="66"/>
            <w:vAlign w:val="center"/>
          </w:tcPr>
          <w:p w14:paraId="774C76C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2.67</w:t>
            </w:r>
          </w:p>
        </w:tc>
        <w:tc>
          <w:tcPr>
            <w:tcW w:w="1360" w:type="dxa"/>
            <w:shd w:val="clear" w:color="auto" w:fill="F7CAAC" w:themeFill="accent2" w:themeFillTint="66"/>
            <w:vAlign w:val="center"/>
          </w:tcPr>
          <w:p w14:paraId="4B760C8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78,601</w:t>
            </w:r>
          </w:p>
        </w:tc>
        <w:tc>
          <w:tcPr>
            <w:tcW w:w="1361" w:type="dxa"/>
            <w:shd w:val="clear" w:color="auto" w:fill="F7CAAC" w:themeFill="accent2" w:themeFillTint="66"/>
            <w:vAlign w:val="center"/>
          </w:tcPr>
          <w:p w14:paraId="0ACAAB1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213,468</w:t>
            </w:r>
          </w:p>
        </w:tc>
        <w:tc>
          <w:tcPr>
            <w:tcW w:w="1361" w:type="dxa"/>
            <w:shd w:val="clear" w:color="auto" w:fill="F7CAAC" w:themeFill="accent2" w:themeFillTint="66"/>
            <w:vAlign w:val="center"/>
          </w:tcPr>
          <w:p w14:paraId="1C11B53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2.72</w:t>
            </w:r>
          </w:p>
        </w:tc>
      </w:tr>
      <w:tr w:rsidR="003227E6" w:rsidRPr="009D0BC7" w14:paraId="38E53D52" w14:textId="77777777" w:rsidTr="003227E6">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1BA1E8B7" w14:textId="77777777" w:rsidR="003227E6" w:rsidRPr="009D0BC7" w:rsidRDefault="003227E6" w:rsidP="003227E6">
            <w:pPr>
              <w:spacing w:before="50" w:after="50"/>
              <w:rPr>
                <w:lang w:val="en-GB"/>
              </w:rPr>
            </w:pPr>
            <w:r w:rsidRPr="009D0BC7">
              <w:rPr>
                <w:lang w:val="en-GB"/>
              </w:rPr>
              <w:t>FCC</w:t>
            </w:r>
          </w:p>
        </w:tc>
        <w:tc>
          <w:tcPr>
            <w:tcW w:w="1360" w:type="dxa"/>
            <w:shd w:val="clear" w:color="auto" w:fill="FBE4D5" w:themeFill="accent2" w:themeFillTint="33"/>
            <w:vAlign w:val="center"/>
          </w:tcPr>
          <w:p w14:paraId="2D69670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93,146</w:t>
            </w:r>
          </w:p>
        </w:tc>
        <w:tc>
          <w:tcPr>
            <w:tcW w:w="1361" w:type="dxa"/>
            <w:shd w:val="clear" w:color="auto" w:fill="FBE4D5" w:themeFill="accent2" w:themeFillTint="33"/>
            <w:vAlign w:val="center"/>
          </w:tcPr>
          <w:p w14:paraId="3FA3753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271,958</w:t>
            </w:r>
          </w:p>
        </w:tc>
        <w:tc>
          <w:tcPr>
            <w:tcW w:w="1361" w:type="dxa"/>
            <w:shd w:val="clear" w:color="auto" w:fill="FBE4D5" w:themeFill="accent2" w:themeFillTint="33"/>
            <w:vAlign w:val="center"/>
          </w:tcPr>
          <w:p w14:paraId="7CD5168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2.92</w:t>
            </w:r>
          </w:p>
        </w:tc>
        <w:tc>
          <w:tcPr>
            <w:tcW w:w="1360" w:type="dxa"/>
            <w:shd w:val="clear" w:color="auto" w:fill="FBE4D5" w:themeFill="accent2" w:themeFillTint="33"/>
            <w:vAlign w:val="center"/>
          </w:tcPr>
          <w:p w14:paraId="15CEE8F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96,812</w:t>
            </w:r>
          </w:p>
        </w:tc>
        <w:tc>
          <w:tcPr>
            <w:tcW w:w="1361" w:type="dxa"/>
            <w:shd w:val="clear" w:color="auto" w:fill="FBE4D5" w:themeFill="accent2" w:themeFillTint="33"/>
            <w:vAlign w:val="center"/>
          </w:tcPr>
          <w:p w14:paraId="3DCBA8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292,989</w:t>
            </w:r>
          </w:p>
        </w:tc>
        <w:tc>
          <w:tcPr>
            <w:tcW w:w="1361" w:type="dxa"/>
            <w:shd w:val="clear" w:color="auto" w:fill="FBE4D5" w:themeFill="accent2" w:themeFillTint="33"/>
            <w:vAlign w:val="center"/>
          </w:tcPr>
          <w:p w14:paraId="4903FBF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3.03</w:t>
            </w:r>
          </w:p>
        </w:tc>
      </w:tr>
      <w:tr w:rsidR="003227E6" w:rsidRPr="009D0BC7" w14:paraId="225AF774"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4D6E346D" w14:textId="77777777" w:rsidR="003227E6" w:rsidRPr="009D0BC7" w:rsidRDefault="003227E6" w:rsidP="003227E6">
            <w:pPr>
              <w:spacing w:before="50" w:after="50"/>
              <w:rPr>
                <w:lang w:val="en-GB"/>
              </w:rPr>
            </w:pPr>
            <w:r w:rsidRPr="009D0BC7">
              <w:rPr>
                <w:lang w:val="en-GB"/>
              </w:rPr>
              <w:t>SDCC</w:t>
            </w:r>
          </w:p>
        </w:tc>
        <w:tc>
          <w:tcPr>
            <w:tcW w:w="1360" w:type="dxa"/>
            <w:shd w:val="clear" w:color="auto" w:fill="F7CAAC" w:themeFill="accent2" w:themeFillTint="66"/>
            <w:vAlign w:val="center"/>
          </w:tcPr>
          <w:p w14:paraId="17DE17E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90,019</w:t>
            </w:r>
          </w:p>
        </w:tc>
        <w:tc>
          <w:tcPr>
            <w:tcW w:w="1361" w:type="dxa"/>
            <w:shd w:val="clear" w:color="auto" w:fill="F7CAAC" w:themeFill="accent2" w:themeFillTint="66"/>
            <w:vAlign w:val="center"/>
          </w:tcPr>
          <w:p w14:paraId="3E48F99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263,723</w:t>
            </w:r>
          </w:p>
        </w:tc>
        <w:tc>
          <w:tcPr>
            <w:tcW w:w="1361" w:type="dxa"/>
            <w:shd w:val="clear" w:color="auto" w:fill="F7CAAC" w:themeFill="accent2" w:themeFillTint="66"/>
            <w:vAlign w:val="center"/>
          </w:tcPr>
          <w:p w14:paraId="109C514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2.93</w:t>
            </w:r>
          </w:p>
        </w:tc>
        <w:tc>
          <w:tcPr>
            <w:tcW w:w="1360" w:type="dxa"/>
            <w:shd w:val="clear" w:color="auto" w:fill="F7CAAC" w:themeFill="accent2" w:themeFillTint="66"/>
            <w:vAlign w:val="center"/>
          </w:tcPr>
          <w:p w14:paraId="57E5E8F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92,523</w:t>
            </w:r>
          </w:p>
        </w:tc>
        <w:tc>
          <w:tcPr>
            <w:tcW w:w="1361" w:type="dxa"/>
            <w:shd w:val="clear" w:color="auto" w:fill="F7CAAC" w:themeFill="accent2" w:themeFillTint="66"/>
            <w:vAlign w:val="center"/>
          </w:tcPr>
          <w:p w14:paraId="2A26B74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277,168</w:t>
            </w:r>
          </w:p>
        </w:tc>
        <w:tc>
          <w:tcPr>
            <w:tcW w:w="1361" w:type="dxa"/>
            <w:shd w:val="clear" w:color="auto" w:fill="F7CAAC" w:themeFill="accent2" w:themeFillTint="66"/>
            <w:vAlign w:val="center"/>
          </w:tcPr>
          <w:p w14:paraId="2A51E21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3.00</w:t>
            </w:r>
          </w:p>
        </w:tc>
      </w:tr>
      <w:tr w:rsidR="003227E6" w:rsidRPr="009D0BC7" w14:paraId="1817D0E2" w14:textId="77777777" w:rsidTr="003227E6">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16D3DCFB" w14:textId="77777777" w:rsidR="003227E6" w:rsidRPr="009D0BC7" w:rsidRDefault="003227E6" w:rsidP="003227E6">
            <w:pPr>
              <w:spacing w:before="50" w:after="50"/>
              <w:rPr>
                <w:lang w:val="en-GB"/>
              </w:rPr>
            </w:pPr>
            <w:r w:rsidRPr="009D0BC7">
              <w:rPr>
                <w:lang w:val="en-GB"/>
              </w:rPr>
              <w:t>Co. Dublin</w:t>
            </w:r>
          </w:p>
        </w:tc>
        <w:tc>
          <w:tcPr>
            <w:tcW w:w="1360" w:type="dxa"/>
            <w:shd w:val="clear" w:color="auto" w:fill="FBE4D5" w:themeFill="accent2" w:themeFillTint="33"/>
            <w:vAlign w:val="center"/>
          </w:tcPr>
          <w:p w14:paraId="58D159B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466,992</w:t>
            </w:r>
          </w:p>
        </w:tc>
        <w:tc>
          <w:tcPr>
            <w:tcW w:w="1361" w:type="dxa"/>
            <w:shd w:val="clear" w:color="auto" w:fill="FBE4D5" w:themeFill="accent2" w:themeFillTint="33"/>
            <w:vAlign w:val="center"/>
          </w:tcPr>
          <w:p w14:paraId="726C3EE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1,237,934</w:t>
            </w:r>
          </w:p>
        </w:tc>
        <w:tc>
          <w:tcPr>
            <w:tcW w:w="1361" w:type="dxa"/>
            <w:shd w:val="clear" w:color="auto" w:fill="FBE4D5" w:themeFill="accent2" w:themeFillTint="33"/>
            <w:vAlign w:val="center"/>
          </w:tcPr>
          <w:p w14:paraId="3DB5702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2.65</w:t>
            </w:r>
          </w:p>
        </w:tc>
        <w:tc>
          <w:tcPr>
            <w:tcW w:w="1360" w:type="dxa"/>
            <w:shd w:val="clear" w:color="auto" w:fill="FBE4D5" w:themeFill="accent2" w:themeFillTint="33"/>
            <w:vAlign w:val="center"/>
          </w:tcPr>
          <w:p w14:paraId="749C01A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479,683</w:t>
            </w:r>
          </w:p>
        </w:tc>
        <w:tc>
          <w:tcPr>
            <w:tcW w:w="1361" w:type="dxa"/>
            <w:shd w:val="clear" w:color="auto" w:fill="FBE4D5" w:themeFill="accent2" w:themeFillTint="33"/>
            <w:vAlign w:val="center"/>
          </w:tcPr>
          <w:p w14:paraId="1FF81EB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1,308,854</w:t>
            </w:r>
          </w:p>
        </w:tc>
        <w:tc>
          <w:tcPr>
            <w:tcW w:w="1361" w:type="dxa"/>
            <w:shd w:val="clear" w:color="auto" w:fill="FBE4D5" w:themeFill="accent2" w:themeFillTint="33"/>
            <w:vAlign w:val="center"/>
          </w:tcPr>
          <w:p w14:paraId="0CBF0B0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2.73</w:t>
            </w:r>
          </w:p>
        </w:tc>
      </w:tr>
      <w:tr w:rsidR="003227E6" w:rsidRPr="009D0BC7" w14:paraId="0DDD6F8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64B53BCD" w14:textId="77777777" w:rsidR="003227E6" w:rsidRPr="009D0BC7" w:rsidRDefault="003227E6" w:rsidP="003227E6">
            <w:pPr>
              <w:spacing w:before="50" w:after="50"/>
              <w:rPr>
                <w:lang w:val="en-GB"/>
              </w:rPr>
            </w:pPr>
            <w:r w:rsidRPr="009D0BC7">
              <w:rPr>
                <w:lang w:val="en-GB"/>
              </w:rPr>
              <w:t>EMRA</w:t>
            </w:r>
          </w:p>
        </w:tc>
        <w:tc>
          <w:tcPr>
            <w:tcW w:w="1360" w:type="dxa"/>
            <w:shd w:val="clear" w:color="auto" w:fill="F7CAAC" w:themeFill="accent2" w:themeFillTint="66"/>
            <w:vAlign w:val="center"/>
          </w:tcPr>
          <w:p w14:paraId="17C40F2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791,688</w:t>
            </w:r>
          </w:p>
        </w:tc>
        <w:tc>
          <w:tcPr>
            <w:tcW w:w="1361" w:type="dxa"/>
            <w:shd w:val="clear" w:color="auto" w:fill="F7CAAC" w:themeFill="accent2" w:themeFillTint="66"/>
            <w:vAlign w:val="center"/>
          </w:tcPr>
          <w:p w14:paraId="5786F3C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2,168,270</w:t>
            </w:r>
          </w:p>
        </w:tc>
        <w:tc>
          <w:tcPr>
            <w:tcW w:w="1361" w:type="dxa"/>
            <w:shd w:val="clear" w:color="auto" w:fill="F7CAAC" w:themeFill="accent2" w:themeFillTint="66"/>
            <w:vAlign w:val="center"/>
          </w:tcPr>
          <w:p w14:paraId="6F442A7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2.74</w:t>
            </w:r>
          </w:p>
        </w:tc>
        <w:tc>
          <w:tcPr>
            <w:tcW w:w="1360" w:type="dxa"/>
            <w:shd w:val="clear" w:color="auto" w:fill="F7CAAC" w:themeFill="accent2" w:themeFillTint="66"/>
            <w:vAlign w:val="center"/>
          </w:tcPr>
          <w:p w14:paraId="251DB7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815,557</w:t>
            </w:r>
          </w:p>
        </w:tc>
        <w:tc>
          <w:tcPr>
            <w:tcW w:w="1361" w:type="dxa"/>
            <w:shd w:val="clear" w:color="auto" w:fill="F7CAAC" w:themeFill="accent2" w:themeFillTint="66"/>
            <w:vAlign w:val="center"/>
          </w:tcPr>
          <w:p w14:paraId="001C345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2,282,857</w:t>
            </w:r>
          </w:p>
        </w:tc>
        <w:tc>
          <w:tcPr>
            <w:tcW w:w="1361" w:type="dxa"/>
            <w:shd w:val="clear" w:color="auto" w:fill="F7CAAC" w:themeFill="accent2" w:themeFillTint="66"/>
            <w:vAlign w:val="center"/>
          </w:tcPr>
          <w:p w14:paraId="551125A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2.80</w:t>
            </w:r>
          </w:p>
        </w:tc>
      </w:tr>
      <w:tr w:rsidR="003227E6" w:rsidRPr="009D0BC7" w14:paraId="3C8C47DB" w14:textId="77777777" w:rsidTr="003227E6">
        <w:tc>
          <w:tcPr>
            <w:cnfStyle w:val="001000000000" w:firstRow="0" w:lastRow="0" w:firstColumn="1" w:lastColumn="0" w:oddVBand="0" w:evenVBand="0" w:oddHBand="0" w:evenHBand="0" w:firstRowFirstColumn="0" w:firstRowLastColumn="0" w:lastRowFirstColumn="0" w:lastRowLastColumn="0"/>
            <w:tcW w:w="852" w:type="dxa"/>
            <w:shd w:val="clear" w:color="auto" w:fill="ED7D31" w:themeFill="accent2"/>
            <w:vAlign w:val="center"/>
          </w:tcPr>
          <w:p w14:paraId="030C4E56" w14:textId="77777777" w:rsidR="003227E6" w:rsidRPr="009D0BC7" w:rsidRDefault="003227E6" w:rsidP="003227E6">
            <w:pPr>
              <w:spacing w:before="50" w:after="50"/>
              <w:rPr>
                <w:lang w:val="en-GB"/>
              </w:rPr>
            </w:pPr>
            <w:r w:rsidRPr="009D0BC7">
              <w:rPr>
                <w:lang w:val="en-GB"/>
              </w:rPr>
              <w:t>State</w:t>
            </w:r>
          </w:p>
        </w:tc>
        <w:tc>
          <w:tcPr>
            <w:tcW w:w="1360" w:type="dxa"/>
            <w:shd w:val="clear" w:color="auto" w:fill="FBE4D5" w:themeFill="accent2" w:themeFillTint="33"/>
            <w:vAlign w:val="center"/>
          </w:tcPr>
          <w:p w14:paraId="0A25E6E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1,654,208</w:t>
            </w:r>
          </w:p>
        </w:tc>
        <w:tc>
          <w:tcPr>
            <w:tcW w:w="1361" w:type="dxa"/>
            <w:shd w:val="clear" w:color="auto" w:fill="FBE4D5" w:themeFill="accent2" w:themeFillTint="33"/>
            <w:vAlign w:val="center"/>
          </w:tcPr>
          <w:p w14:paraId="6B16EA9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4,510,409</w:t>
            </w:r>
          </w:p>
        </w:tc>
        <w:tc>
          <w:tcPr>
            <w:tcW w:w="1361" w:type="dxa"/>
            <w:shd w:val="clear" w:color="auto" w:fill="FBE4D5" w:themeFill="accent2" w:themeFillTint="33"/>
            <w:vAlign w:val="center"/>
          </w:tcPr>
          <w:p w14:paraId="693314D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2.73</w:t>
            </w:r>
          </w:p>
        </w:tc>
        <w:tc>
          <w:tcPr>
            <w:tcW w:w="1360" w:type="dxa"/>
            <w:shd w:val="clear" w:color="auto" w:fill="FBE4D5" w:themeFill="accent2" w:themeFillTint="33"/>
            <w:vAlign w:val="center"/>
          </w:tcPr>
          <w:p w14:paraId="67B447D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1,702,289</w:t>
            </w:r>
          </w:p>
        </w:tc>
        <w:tc>
          <w:tcPr>
            <w:tcW w:w="1361" w:type="dxa"/>
            <w:shd w:val="clear" w:color="auto" w:fill="FBE4D5" w:themeFill="accent2" w:themeFillTint="33"/>
            <w:vAlign w:val="center"/>
          </w:tcPr>
          <w:p w14:paraId="0A33D52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4,676,648</w:t>
            </w:r>
          </w:p>
        </w:tc>
        <w:tc>
          <w:tcPr>
            <w:tcW w:w="1361" w:type="dxa"/>
            <w:shd w:val="clear" w:color="auto" w:fill="FBE4D5" w:themeFill="accent2" w:themeFillTint="33"/>
            <w:vAlign w:val="center"/>
          </w:tcPr>
          <w:p w14:paraId="0183E8F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2.75</w:t>
            </w:r>
          </w:p>
        </w:tc>
      </w:tr>
    </w:tbl>
    <w:p w14:paraId="6CAD8263" w14:textId="77777777" w:rsidR="003227E6" w:rsidRPr="009D0BC7" w:rsidRDefault="003227E6" w:rsidP="003227E6">
      <w:pPr>
        <w:spacing w:after="0"/>
        <w:rPr>
          <w:lang w:val="en-GB"/>
        </w:rPr>
      </w:pPr>
      <w:r w:rsidRPr="009D0BC7">
        <w:rPr>
          <w:lang w:val="en-GB"/>
        </w:rPr>
        <w:t>Source: CSO Census</w:t>
      </w:r>
    </w:p>
    <w:p w14:paraId="576FEF7F"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7C43CBC0" w14:textId="77777777" w:rsidR="003227E6" w:rsidRPr="009D0BC7" w:rsidRDefault="003227E6" w:rsidP="003227E6">
      <w:pPr>
        <w:pStyle w:val="Heading3"/>
      </w:pPr>
      <w:bookmarkStart w:id="96" w:name="_Toc82595565"/>
      <w:bookmarkStart w:id="97" w:name="_Toc121143255"/>
      <w:r w:rsidRPr="009D0BC7">
        <w:lastRenderedPageBreak/>
        <w:t>5.4</w:t>
      </w:r>
      <w:r w:rsidRPr="009D0BC7">
        <w:tab/>
        <w:t>Housing Stock Type</w:t>
      </w:r>
      <w:bookmarkEnd w:id="96"/>
      <w:bookmarkEnd w:id="97"/>
    </w:p>
    <w:p w14:paraId="4FEC852D" w14:textId="77777777" w:rsidR="003227E6" w:rsidRPr="009D0BC7" w:rsidRDefault="003227E6" w:rsidP="003227E6">
      <w:pPr>
        <w:rPr>
          <w:lang w:val="en-GB"/>
        </w:rPr>
      </w:pPr>
      <w:r w:rsidRPr="009D0BC7">
        <w:rPr>
          <w:lang w:val="en-GB"/>
        </w:rPr>
        <w:t>Table 13 shows private households by type of private accommodation in Dublin City Council based on Census data from 2006-2016. The historic composition of the dwelling stock presented demonstrates a steady and consistent trend in Dublin City for apartments and flats comprising a growing proportion of the dwelling stock at 35.1% as of 2016.</w:t>
      </w:r>
    </w:p>
    <w:p w14:paraId="3FBDF613" w14:textId="196E2CAF" w:rsidR="003227E6" w:rsidRPr="00106345" w:rsidRDefault="003227E6" w:rsidP="003227E6">
      <w:pPr>
        <w:pStyle w:val="Caption"/>
        <w:keepNext/>
        <w:tabs>
          <w:tab w:val="left" w:pos="1418"/>
        </w:tabs>
        <w:spacing w:after="50"/>
        <w:ind w:left="1418" w:hanging="1418"/>
        <w:rPr>
          <w:smallCaps/>
          <w:color w:val="auto"/>
          <w:sz w:val="24"/>
          <w:szCs w:val="24"/>
        </w:rPr>
      </w:pPr>
      <w:bookmarkStart w:id="98" w:name="_Toc83121849"/>
      <w:bookmarkStart w:id="99" w:name="_Toc121135952"/>
      <w:bookmarkStart w:id="100" w:name="_Toc121227443"/>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13</w:t>
      </w:r>
      <w:r w:rsidRPr="00106345">
        <w:rPr>
          <w:smallCaps/>
          <w:color w:val="auto"/>
          <w:sz w:val="24"/>
          <w:szCs w:val="24"/>
        </w:rPr>
        <w:fldChar w:fldCharType="end"/>
      </w:r>
      <w:r w:rsidRPr="00106345">
        <w:rPr>
          <w:color w:val="auto"/>
          <w:sz w:val="24"/>
          <w:szCs w:val="24"/>
        </w:rPr>
        <w:t>:</w:t>
      </w:r>
      <w:r w:rsidRPr="00106345">
        <w:rPr>
          <w:color w:val="auto"/>
          <w:sz w:val="24"/>
          <w:szCs w:val="24"/>
        </w:rPr>
        <w:tab/>
        <w:t>Households by Dwelling Type in Dublin City, 2006-2016</w:t>
      </w:r>
      <w:bookmarkEnd w:id="98"/>
      <w:bookmarkEnd w:id="99"/>
      <w:bookmarkEnd w:id="100"/>
    </w:p>
    <w:tbl>
      <w:tblPr>
        <w:tblStyle w:val="GridTable5Dark-Accent1"/>
        <w:tblW w:w="4834" w:type="pct"/>
        <w:shd w:val="clear" w:color="auto" w:fill="FBE4D5" w:themeFill="accent2" w:themeFillTint="33"/>
        <w:tblLayout w:type="fixed"/>
        <w:tblLook w:val="04A0" w:firstRow="1" w:lastRow="0" w:firstColumn="1" w:lastColumn="0" w:noHBand="0" w:noVBand="1"/>
        <w:tblCaption w:val="Households by Dwelling Type in Dublin City, 2006-2016"/>
      </w:tblPr>
      <w:tblGrid>
        <w:gridCol w:w="2602"/>
        <w:gridCol w:w="1045"/>
        <w:gridCol w:w="1046"/>
        <w:gridCol w:w="1046"/>
        <w:gridCol w:w="1046"/>
        <w:gridCol w:w="1046"/>
        <w:gridCol w:w="1046"/>
      </w:tblGrid>
      <w:tr w:rsidR="003227E6" w:rsidRPr="009D0BC7" w14:paraId="49BB93BF" w14:textId="77777777" w:rsidTr="003227E6">
        <w:trPr>
          <w:cnfStyle w:val="100000000000" w:firstRow="1" w:lastRow="0" w:firstColumn="0" w:lastColumn="0" w:oddVBand="0" w:evenVBand="0" w:oddHBand="0"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1466" w:type="pct"/>
            <w:tcBorders>
              <w:top w:val="none" w:sz="0" w:space="0" w:color="auto"/>
              <w:left w:val="none" w:sz="0" w:space="0" w:color="auto"/>
              <w:right w:val="none" w:sz="0" w:space="0" w:color="auto"/>
            </w:tcBorders>
            <w:shd w:val="clear" w:color="auto" w:fill="ED7D31" w:themeFill="accent2"/>
            <w:vAlign w:val="center"/>
          </w:tcPr>
          <w:p w14:paraId="759611DD" w14:textId="77777777" w:rsidR="003227E6" w:rsidRPr="009D0BC7" w:rsidRDefault="003227E6" w:rsidP="003227E6">
            <w:pPr>
              <w:spacing w:before="50" w:after="50"/>
              <w:rPr>
                <w:rFonts w:eastAsia="Times New Roman"/>
                <w:lang w:eastAsia="en-AU"/>
              </w:rPr>
            </w:pPr>
            <w:r w:rsidRPr="009D0BC7">
              <w:rPr>
                <w:rFonts w:eastAsia="Times New Roman"/>
                <w:lang w:eastAsia="en-AU"/>
              </w:rPr>
              <w:t>Households</w:t>
            </w:r>
          </w:p>
        </w:tc>
        <w:tc>
          <w:tcPr>
            <w:tcW w:w="589" w:type="pct"/>
            <w:tcBorders>
              <w:top w:val="none" w:sz="0" w:space="0" w:color="auto"/>
              <w:left w:val="none" w:sz="0" w:space="0" w:color="auto"/>
              <w:right w:val="none" w:sz="0" w:space="0" w:color="auto"/>
            </w:tcBorders>
            <w:shd w:val="clear" w:color="auto" w:fill="ED7D31" w:themeFill="accent2"/>
            <w:vAlign w:val="center"/>
          </w:tcPr>
          <w:p w14:paraId="193838C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bCs w:val="0"/>
                <w:lang w:eastAsia="en-AU"/>
              </w:rPr>
            </w:pPr>
            <w:r w:rsidRPr="009D0BC7">
              <w:rPr>
                <w:rFonts w:eastAsia="Times New Roman"/>
                <w:lang w:eastAsia="en-AU"/>
              </w:rPr>
              <w:t>2006</w:t>
            </w:r>
          </w:p>
        </w:tc>
        <w:tc>
          <w:tcPr>
            <w:tcW w:w="589" w:type="pct"/>
            <w:tcBorders>
              <w:top w:val="none" w:sz="0" w:space="0" w:color="auto"/>
              <w:left w:val="none" w:sz="0" w:space="0" w:color="auto"/>
              <w:right w:val="none" w:sz="0" w:space="0" w:color="auto"/>
            </w:tcBorders>
            <w:shd w:val="clear" w:color="auto" w:fill="ED7D31" w:themeFill="accent2"/>
            <w:vAlign w:val="center"/>
          </w:tcPr>
          <w:p w14:paraId="1CE62C7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bCs w:val="0"/>
                <w:lang w:eastAsia="en-AU"/>
              </w:rPr>
            </w:pPr>
            <w:r w:rsidRPr="009D0BC7">
              <w:rPr>
                <w:rFonts w:eastAsia="Times New Roman"/>
                <w:lang w:eastAsia="en-AU"/>
              </w:rPr>
              <w:t>2011</w:t>
            </w:r>
          </w:p>
        </w:tc>
        <w:tc>
          <w:tcPr>
            <w:tcW w:w="589" w:type="pct"/>
            <w:tcBorders>
              <w:top w:val="none" w:sz="0" w:space="0" w:color="auto"/>
              <w:left w:val="none" w:sz="0" w:space="0" w:color="auto"/>
              <w:right w:val="none" w:sz="0" w:space="0" w:color="auto"/>
            </w:tcBorders>
            <w:shd w:val="clear" w:color="auto" w:fill="ED7D31" w:themeFill="accent2"/>
            <w:vAlign w:val="center"/>
          </w:tcPr>
          <w:p w14:paraId="4545923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2016</w:t>
            </w:r>
          </w:p>
        </w:tc>
        <w:tc>
          <w:tcPr>
            <w:tcW w:w="589" w:type="pct"/>
            <w:tcBorders>
              <w:top w:val="none" w:sz="0" w:space="0" w:color="auto"/>
              <w:left w:val="none" w:sz="0" w:space="0" w:color="auto"/>
              <w:right w:val="none" w:sz="0" w:space="0" w:color="auto"/>
            </w:tcBorders>
            <w:shd w:val="clear" w:color="auto" w:fill="ED7D31" w:themeFill="accent2"/>
            <w:vAlign w:val="center"/>
          </w:tcPr>
          <w:p w14:paraId="1907743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2006</w:t>
            </w:r>
          </w:p>
        </w:tc>
        <w:tc>
          <w:tcPr>
            <w:tcW w:w="589" w:type="pct"/>
            <w:tcBorders>
              <w:top w:val="none" w:sz="0" w:space="0" w:color="auto"/>
              <w:left w:val="none" w:sz="0" w:space="0" w:color="auto"/>
              <w:right w:val="none" w:sz="0" w:space="0" w:color="auto"/>
            </w:tcBorders>
            <w:shd w:val="clear" w:color="auto" w:fill="ED7D31" w:themeFill="accent2"/>
            <w:vAlign w:val="center"/>
          </w:tcPr>
          <w:p w14:paraId="4E0338B4"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2011</w:t>
            </w:r>
          </w:p>
        </w:tc>
        <w:tc>
          <w:tcPr>
            <w:tcW w:w="589" w:type="pct"/>
            <w:tcBorders>
              <w:top w:val="none" w:sz="0" w:space="0" w:color="auto"/>
              <w:left w:val="none" w:sz="0" w:space="0" w:color="auto"/>
              <w:right w:val="none" w:sz="0" w:space="0" w:color="auto"/>
            </w:tcBorders>
            <w:shd w:val="clear" w:color="auto" w:fill="ED7D31" w:themeFill="accent2"/>
            <w:vAlign w:val="center"/>
          </w:tcPr>
          <w:p w14:paraId="6CA3247C"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2016</w:t>
            </w:r>
          </w:p>
        </w:tc>
      </w:tr>
      <w:tr w:rsidR="003227E6" w:rsidRPr="009D0BC7" w14:paraId="6AF895B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pct"/>
            <w:tcBorders>
              <w:left w:val="none" w:sz="0" w:space="0" w:color="auto"/>
            </w:tcBorders>
            <w:shd w:val="clear" w:color="auto" w:fill="ED7D31" w:themeFill="accent2"/>
            <w:vAlign w:val="center"/>
          </w:tcPr>
          <w:p w14:paraId="3C1FD30A" w14:textId="77777777" w:rsidR="003227E6" w:rsidRPr="009D0BC7" w:rsidRDefault="003227E6" w:rsidP="003227E6">
            <w:pPr>
              <w:spacing w:before="50" w:after="50"/>
              <w:rPr>
                <w:rFonts w:eastAsia="Times New Roman"/>
                <w:b w:val="0"/>
                <w:bCs w:val="0"/>
                <w:lang w:eastAsia="en-AU"/>
              </w:rPr>
            </w:pPr>
            <w:r w:rsidRPr="009D0BC7">
              <w:rPr>
                <w:rFonts w:eastAsia="Times New Roman"/>
                <w:lang w:eastAsia="en-AU"/>
              </w:rPr>
              <w:t>House/Bungalow</w:t>
            </w:r>
          </w:p>
        </w:tc>
        <w:tc>
          <w:tcPr>
            <w:tcW w:w="589" w:type="pct"/>
            <w:shd w:val="clear" w:color="auto" w:fill="FBE4D5" w:themeFill="accent2" w:themeFillTint="33"/>
            <w:vAlign w:val="center"/>
          </w:tcPr>
          <w:p w14:paraId="2BEFF98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n-AU"/>
              </w:rPr>
            </w:pPr>
            <w:r w:rsidRPr="009D0BC7">
              <w:rPr>
                <w:rFonts w:eastAsia="Times New Roman"/>
                <w:lang w:eastAsia="en-AU"/>
              </w:rPr>
              <w:t>125,357</w:t>
            </w:r>
          </w:p>
        </w:tc>
        <w:tc>
          <w:tcPr>
            <w:tcW w:w="589" w:type="pct"/>
            <w:shd w:val="clear" w:color="auto" w:fill="FBE4D5" w:themeFill="accent2" w:themeFillTint="33"/>
            <w:vAlign w:val="center"/>
          </w:tcPr>
          <w:p w14:paraId="30439FA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n-AU"/>
              </w:rPr>
            </w:pPr>
            <w:r w:rsidRPr="009D0BC7">
              <w:rPr>
                <w:rFonts w:eastAsia="Times New Roman"/>
                <w:lang w:eastAsia="en-AU"/>
              </w:rPr>
              <w:t>133,014</w:t>
            </w:r>
          </w:p>
        </w:tc>
        <w:tc>
          <w:tcPr>
            <w:tcW w:w="589" w:type="pct"/>
            <w:shd w:val="clear" w:color="auto" w:fill="FBE4D5" w:themeFill="accent2" w:themeFillTint="33"/>
            <w:vAlign w:val="center"/>
          </w:tcPr>
          <w:p w14:paraId="2D50C90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n-AU"/>
              </w:rPr>
            </w:pPr>
            <w:r w:rsidRPr="009D0BC7">
              <w:rPr>
                <w:rFonts w:eastAsia="Times New Roman"/>
                <w:lang w:eastAsia="en-AU"/>
              </w:rPr>
              <w:t>133,709</w:t>
            </w:r>
          </w:p>
        </w:tc>
        <w:tc>
          <w:tcPr>
            <w:tcW w:w="589" w:type="pct"/>
            <w:shd w:val="clear" w:color="auto" w:fill="FBE4D5" w:themeFill="accent2" w:themeFillTint="33"/>
            <w:vAlign w:val="center"/>
          </w:tcPr>
          <w:p w14:paraId="0F3DA3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69.7%</w:t>
            </w:r>
          </w:p>
        </w:tc>
        <w:tc>
          <w:tcPr>
            <w:tcW w:w="589" w:type="pct"/>
            <w:shd w:val="clear" w:color="auto" w:fill="FBE4D5" w:themeFill="accent2" w:themeFillTint="33"/>
            <w:vAlign w:val="center"/>
          </w:tcPr>
          <w:p w14:paraId="4AA7232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67.0%</w:t>
            </w:r>
          </w:p>
        </w:tc>
        <w:tc>
          <w:tcPr>
            <w:tcW w:w="589" w:type="pct"/>
            <w:shd w:val="clear" w:color="auto" w:fill="FBE4D5" w:themeFill="accent2" w:themeFillTint="33"/>
            <w:vAlign w:val="center"/>
          </w:tcPr>
          <w:p w14:paraId="08FCF2B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64.8%</w:t>
            </w:r>
          </w:p>
        </w:tc>
      </w:tr>
      <w:tr w:rsidR="003227E6" w:rsidRPr="009D0BC7" w14:paraId="18C3ECD1" w14:textId="77777777" w:rsidTr="003227E6">
        <w:tc>
          <w:tcPr>
            <w:cnfStyle w:val="001000000000" w:firstRow="0" w:lastRow="0" w:firstColumn="1" w:lastColumn="0" w:oddVBand="0" w:evenVBand="0" w:oddHBand="0" w:evenHBand="0" w:firstRowFirstColumn="0" w:firstRowLastColumn="0" w:lastRowFirstColumn="0" w:lastRowLastColumn="0"/>
            <w:tcW w:w="1466" w:type="pct"/>
            <w:tcBorders>
              <w:left w:val="none" w:sz="0" w:space="0" w:color="auto"/>
            </w:tcBorders>
            <w:shd w:val="clear" w:color="auto" w:fill="ED7D31" w:themeFill="accent2"/>
            <w:vAlign w:val="center"/>
          </w:tcPr>
          <w:p w14:paraId="5D93BC7B" w14:textId="77777777" w:rsidR="003227E6" w:rsidRPr="009D0BC7" w:rsidRDefault="003227E6" w:rsidP="003227E6">
            <w:pPr>
              <w:spacing w:before="50" w:after="50"/>
              <w:rPr>
                <w:rFonts w:eastAsia="Times New Roman"/>
                <w:b w:val="0"/>
                <w:bCs w:val="0"/>
                <w:lang w:eastAsia="en-AU"/>
              </w:rPr>
            </w:pPr>
            <w:r w:rsidRPr="009D0BC7">
              <w:rPr>
                <w:rFonts w:eastAsia="Times New Roman"/>
                <w:lang w:eastAsia="en-AU"/>
              </w:rPr>
              <w:t>Flat/Apartment</w:t>
            </w:r>
          </w:p>
        </w:tc>
        <w:tc>
          <w:tcPr>
            <w:tcW w:w="589" w:type="pct"/>
            <w:shd w:val="clear" w:color="auto" w:fill="F7CAAC" w:themeFill="accent2" w:themeFillTint="66"/>
            <w:vAlign w:val="center"/>
          </w:tcPr>
          <w:p w14:paraId="07B2AD6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54,329</w:t>
            </w:r>
          </w:p>
        </w:tc>
        <w:tc>
          <w:tcPr>
            <w:tcW w:w="589" w:type="pct"/>
            <w:shd w:val="clear" w:color="auto" w:fill="F7CAAC" w:themeFill="accent2" w:themeFillTint="66"/>
            <w:vAlign w:val="center"/>
          </w:tcPr>
          <w:p w14:paraId="6CB2FF6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65,497</w:t>
            </w:r>
          </w:p>
        </w:tc>
        <w:tc>
          <w:tcPr>
            <w:tcW w:w="589" w:type="pct"/>
            <w:shd w:val="clear" w:color="auto" w:fill="F7CAAC" w:themeFill="accent2" w:themeFillTint="66"/>
            <w:vAlign w:val="center"/>
          </w:tcPr>
          <w:p w14:paraId="29FD6BC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72,526</w:t>
            </w:r>
          </w:p>
        </w:tc>
        <w:tc>
          <w:tcPr>
            <w:tcW w:w="589" w:type="pct"/>
            <w:shd w:val="clear" w:color="auto" w:fill="F7CAAC" w:themeFill="accent2" w:themeFillTint="66"/>
            <w:vAlign w:val="center"/>
          </w:tcPr>
          <w:p w14:paraId="7A1CD59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30.2%</w:t>
            </w:r>
          </w:p>
        </w:tc>
        <w:tc>
          <w:tcPr>
            <w:tcW w:w="589" w:type="pct"/>
            <w:shd w:val="clear" w:color="auto" w:fill="F7CAAC" w:themeFill="accent2" w:themeFillTint="66"/>
            <w:vAlign w:val="center"/>
          </w:tcPr>
          <w:p w14:paraId="3F3BA87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33.0%</w:t>
            </w:r>
          </w:p>
        </w:tc>
        <w:tc>
          <w:tcPr>
            <w:tcW w:w="589" w:type="pct"/>
            <w:shd w:val="clear" w:color="auto" w:fill="F7CAAC" w:themeFill="accent2" w:themeFillTint="66"/>
            <w:vAlign w:val="center"/>
          </w:tcPr>
          <w:p w14:paraId="6EBB0BE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35.1%</w:t>
            </w:r>
          </w:p>
        </w:tc>
      </w:tr>
      <w:tr w:rsidR="003227E6" w:rsidRPr="009D0BC7" w14:paraId="6F53AC4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pct"/>
            <w:tcBorders>
              <w:left w:val="none" w:sz="0" w:space="0" w:color="auto"/>
            </w:tcBorders>
            <w:shd w:val="clear" w:color="auto" w:fill="ED7D31" w:themeFill="accent2"/>
            <w:vAlign w:val="center"/>
          </w:tcPr>
          <w:p w14:paraId="2F60D063" w14:textId="77777777" w:rsidR="003227E6" w:rsidRPr="009D0BC7" w:rsidRDefault="003227E6" w:rsidP="003227E6">
            <w:pPr>
              <w:spacing w:before="50" w:after="50"/>
              <w:rPr>
                <w:rFonts w:eastAsia="Times New Roman"/>
                <w:b w:val="0"/>
                <w:bCs w:val="0"/>
                <w:lang w:eastAsia="en-AU"/>
              </w:rPr>
            </w:pPr>
            <w:r w:rsidRPr="009D0BC7">
              <w:rPr>
                <w:rFonts w:eastAsia="Times New Roman"/>
                <w:lang w:eastAsia="en-AU"/>
              </w:rPr>
              <w:t>Caravan/Mobile Home</w:t>
            </w:r>
          </w:p>
        </w:tc>
        <w:tc>
          <w:tcPr>
            <w:tcW w:w="589" w:type="pct"/>
            <w:shd w:val="clear" w:color="auto" w:fill="FBE4D5" w:themeFill="accent2" w:themeFillTint="33"/>
            <w:vAlign w:val="center"/>
          </w:tcPr>
          <w:p w14:paraId="3027443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273</w:t>
            </w:r>
          </w:p>
        </w:tc>
        <w:tc>
          <w:tcPr>
            <w:tcW w:w="589" w:type="pct"/>
            <w:shd w:val="clear" w:color="auto" w:fill="FBE4D5" w:themeFill="accent2" w:themeFillTint="33"/>
            <w:vAlign w:val="center"/>
          </w:tcPr>
          <w:p w14:paraId="6D712BE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161</w:t>
            </w:r>
          </w:p>
        </w:tc>
        <w:tc>
          <w:tcPr>
            <w:tcW w:w="589" w:type="pct"/>
            <w:shd w:val="clear" w:color="auto" w:fill="FBE4D5" w:themeFill="accent2" w:themeFillTint="33"/>
            <w:vAlign w:val="center"/>
          </w:tcPr>
          <w:p w14:paraId="29AD232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156</w:t>
            </w:r>
          </w:p>
        </w:tc>
        <w:tc>
          <w:tcPr>
            <w:tcW w:w="589" w:type="pct"/>
            <w:shd w:val="clear" w:color="auto" w:fill="FBE4D5" w:themeFill="accent2" w:themeFillTint="33"/>
            <w:vAlign w:val="center"/>
          </w:tcPr>
          <w:p w14:paraId="722AE69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0.2%</w:t>
            </w:r>
          </w:p>
        </w:tc>
        <w:tc>
          <w:tcPr>
            <w:tcW w:w="589" w:type="pct"/>
            <w:shd w:val="clear" w:color="auto" w:fill="FBE4D5" w:themeFill="accent2" w:themeFillTint="33"/>
            <w:vAlign w:val="center"/>
          </w:tcPr>
          <w:p w14:paraId="72DCEAA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0.1%</w:t>
            </w:r>
          </w:p>
        </w:tc>
        <w:tc>
          <w:tcPr>
            <w:tcW w:w="589" w:type="pct"/>
            <w:shd w:val="clear" w:color="auto" w:fill="FBE4D5" w:themeFill="accent2" w:themeFillTint="33"/>
            <w:vAlign w:val="center"/>
          </w:tcPr>
          <w:p w14:paraId="2022BA5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0.1%</w:t>
            </w:r>
          </w:p>
        </w:tc>
      </w:tr>
      <w:tr w:rsidR="003227E6" w:rsidRPr="009D0BC7" w14:paraId="55BBF21B" w14:textId="77777777" w:rsidTr="003227E6">
        <w:tc>
          <w:tcPr>
            <w:cnfStyle w:val="001000000000" w:firstRow="0" w:lastRow="0" w:firstColumn="1" w:lastColumn="0" w:oddVBand="0" w:evenVBand="0" w:oddHBand="0" w:evenHBand="0" w:firstRowFirstColumn="0" w:firstRowLastColumn="0" w:lastRowFirstColumn="0" w:lastRowLastColumn="0"/>
            <w:tcW w:w="1466" w:type="pct"/>
            <w:tcBorders>
              <w:left w:val="none" w:sz="0" w:space="0" w:color="auto"/>
              <w:bottom w:val="none" w:sz="0" w:space="0" w:color="auto"/>
            </w:tcBorders>
            <w:shd w:val="clear" w:color="auto" w:fill="ED7D31" w:themeFill="accent2"/>
            <w:vAlign w:val="center"/>
          </w:tcPr>
          <w:p w14:paraId="7805896B" w14:textId="77777777" w:rsidR="003227E6" w:rsidRPr="009D0BC7" w:rsidRDefault="003227E6" w:rsidP="003227E6">
            <w:pPr>
              <w:spacing w:before="50" w:after="50"/>
              <w:rPr>
                <w:rFonts w:eastAsia="Times New Roman"/>
                <w:b w:val="0"/>
                <w:bCs w:val="0"/>
                <w:lang w:eastAsia="en-AU"/>
              </w:rPr>
            </w:pPr>
            <w:r w:rsidRPr="009D0BC7">
              <w:rPr>
                <w:rFonts w:eastAsia="Times New Roman"/>
                <w:lang w:eastAsia="en-AU"/>
              </w:rPr>
              <w:t>Total (incl. Not Stated)</w:t>
            </w:r>
          </w:p>
        </w:tc>
        <w:tc>
          <w:tcPr>
            <w:tcW w:w="589" w:type="pct"/>
            <w:shd w:val="clear" w:color="auto" w:fill="F7CAAC" w:themeFill="accent2" w:themeFillTint="66"/>
            <w:vAlign w:val="center"/>
          </w:tcPr>
          <w:p w14:paraId="0775B58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n-AU"/>
              </w:rPr>
            </w:pPr>
            <w:r w:rsidRPr="009D0BC7">
              <w:rPr>
                <w:rFonts w:eastAsia="Times New Roman"/>
                <w:bCs/>
                <w:lang w:eastAsia="en-AU"/>
              </w:rPr>
              <w:t>190,984</w:t>
            </w:r>
          </w:p>
        </w:tc>
        <w:tc>
          <w:tcPr>
            <w:tcW w:w="589" w:type="pct"/>
            <w:shd w:val="clear" w:color="auto" w:fill="F7CAAC" w:themeFill="accent2" w:themeFillTint="66"/>
            <w:vAlign w:val="center"/>
          </w:tcPr>
          <w:p w14:paraId="49C0AB1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n-AU"/>
              </w:rPr>
            </w:pPr>
            <w:r w:rsidRPr="009D0BC7">
              <w:rPr>
                <w:rFonts w:eastAsia="Times New Roman"/>
                <w:bCs/>
                <w:lang w:eastAsia="en-AU"/>
              </w:rPr>
              <w:t>208,008</w:t>
            </w:r>
          </w:p>
        </w:tc>
        <w:tc>
          <w:tcPr>
            <w:tcW w:w="589" w:type="pct"/>
            <w:shd w:val="clear" w:color="auto" w:fill="F7CAAC" w:themeFill="accent2" w:themeFillTint="66"/>
            <w:vAlign w:val="center"/>
          </w:tcPr>
          <w:p w14:paraId="7F6F948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n-AU"/>
              </w:rPr>
            </w:pPr>
            <w:r w:rsidRPr="009D0BC7">
              <w:rPr>
                <w:rFonts w:eastAsia="Times New Roman"/>
                <w:bCs/>
                <w:lang w:eastAsia="en-AU"/>
              </w:rPr>
              <w:t>211,747</w:t>
            </w:r>
          </w:p>
        </w:tc>
        <w:tc>
          <w:tcPr>
            <w:tcW w:w="589" w:type="pct"/>
            <w:shd w:val="clear" w:color="auto" w:fill="F7CAAC" w:themeFill="accent2" w:themeFillTint="66"/>
            <w:vAlign w:val="center"/>
          </w:tcPr>
          <w:p w14:paraId="76A1C15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p>
        </w:tc>
        <w:tc>
          <w:tcPr>
            <w:tcW w:w="589" w:type="pct"/>
            <w:shd w:val="clear" w:color="auto" w:fill="F7CAAC" w:themeFill="accent2" w:themeFillTint="66"/>
            <w:vAlign w:val="center"/>
          </w:tcPr>
          <w:p w14:paraId="3683907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p>
        </w:tc>
        <w:tc>
          <w:tcPr>
            <w:tcW w:w="589" w:type="pct"/>
            <w:shd w:val="clear" w:color="auto" w:fill="F7CAAC" w:themeFill="accent2" w:themeFillTint="66"/>
            <w:vAlign w:val="center"/>
          </w:tcPr>
          <w:p w14:paraId="7049AE9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p>
        </w:tc>
      </w:tr>
    </w:tbl>
    <w:p w14:paraId="2643DD70" w14:textId="77777777" w:rsidR="003227E6" w:rsidRPr="009D0BC7" w:rsidRDefault="003227E6" w:rsidP="003227E6">
      <w:pPr>
        <w:rPr>
          <w:lang w:val="en-GB"/>
        </w:rPr>
      </w:pPr>
      <w:r w:rsidRPr="009D0BC7">
        <w:rPr>
          <w:lang w:val="en-GB"/>
        </w:rPr>
        <w:t>Source: CSO Census</w:t>
      </w:r>
    </w:p>
    <w:p w14:paraId="1492CD2F" w14:textId="77777777" w:rsidR="003227E6" w:rsidRPr="009D0BC7" w:rsidRDefault="003227E6" w:rsidP="003227E6">
      <w:pPr>
        <w:pStyle w:val="Heading4"/>
        <w:rPr>
          <w:lang w:val="en-GB"/>
        </w:rPr>
      </w:pPr>
      <w:r w:rsidRPr="009D0BC7">
        <w:rPr>
          <w:lang w:val="en-GB"/>
        </w:rPr>
        <w:t>5.4.1</w:t>
      </w:r>
      <w:r w:rsidRPr="009D0BC7">
        <w:rPr>
          <w:lang w:val="en-GB"/>
        </w:rPr>
        <w:tab/>
        <w:t>Change in Private Households by Type of Private Accommodation</w:t>
      </w:r>
    </w:p>
    <w:p w14:paraId="5ED64017" w14:textId="77777777" w:rsidR="003227E6" w:rsidRPr="009D0BC7" w:rsidRDefault="003227E6" w:rsidP="003227E6">
      <w:pPr>
        <w:rPr>
          <w:lang w:val="en-GB"/>
        </w:rPr>
      </w:pPr>
      <w:r w:rsidRPr="009D0BC7">
        <w:rPr>
          <w:lang w:val="en-GB"/>
        </w:rPr>
        <w:t>Table 14 which shows the average change in selected types of private accommodation between 2006 and 2016.</w:t>
      </w:r>
      <w:r w:rsidRPr="009D0BC7">
        <w:t xml:space="preserve"> </w:t>
      </w:r>
      <w:r w:rsidRPr="009D0BC7">
        <w:rPr>
          <w:lang w:val="en-GB"/>
        </w:rPr>
        <w:t>This confirms an increase in the provision of apartment developments over other dwelling types.</w:t>
      </w:r>
    </w:p>
    <w:p w14:paraId="5C659F26" w14:textId="573BF76A" w:rsidR="003227E6" w:rsidRPr="00106345" w:rsidRDefault="003227E6" w:rsidP="003227E6">
      <w:pPr>
        <w:pStyle w:val="Caption"/>
        <w:keepNext/>
        <w:tabs>
          <w:tab w:val="left" w:pos="1418"/>
        </w:tabs>
        <w:spacing w:after="50"/>
        <w:ind w:left="1418" w:hanging="1418"/>
        <w:rPr>
          <w:smallCaps/>
          <w:color w:val="auto"/>
          <w:sz w:val="24"/>
          <w:szCs w:val="24"/>
        </w:rPr>
      </w:pPr>
      <w:bookmarkStart w:id="101" w:name="_Toc83121850"/>
      <w:bookmarkStart w:id="102" w:name="_Toc121135953"/>
      <w:bookmarkStart w:id="103" w:name="_Toc121227444"/>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14</w:t>
      </w:r>
      <w:r w:rsidRPr="00106345">
        <w:rPr>
          <w:smallCaps/>
          <w:color w:val="auto"/>
          <w:sz w:val="24"/>
          <w:szCs w:val="24"/>
        </w:rPr>
        <w:fldChar w:fldCharType="end"/>
      </w:r>
      <w:r w:rsidRPr="00106345">
        <w:rPr>
          <w:color w:val="auto"/>
          <w:sz w:val="24"/>
          <w:szCs w:val="24"/>
        </w:rPr>
        <w:t>:</w:t>
      </w:r>
      <w:r w:rsidRPr="00106345">
        <w:rPr>
          <w:color w:val="auto"/>
          <w:sz w:val="24"/>
          <w:szCs w:val="24"/>
        </w:rPr>
        <w:tab/>
        <w:t>Historic Dwelling Type Change in Dublin City 2006-2016</w:t>
      </w:r>
      <w:bookmarkEnd w:id="101"/>
      <w:bookmarkEnd w:id="102"/>
      <w:bookmarkEnd w:id="103"/>
    </w:p>
    <w:tbl>
      <w:tblPr>
        <w:tblStyle w:val="GridTable5Dark-Accent1"/>
        <w:tblW w:w="4834" w:type="pct"/>
        <w:shd w:val="clear" w:color="auto" w:fill="FBE4D5" w:themeFill="accent2" w:themeFillTint="33"/>
        <w:tblLook w:val="04A0" w:firstRow="1" w:lastRow="0" w:firstColumn="1" w:lastColumn="0" w:noHBand="0" w:noVBand="1"/>
        <w:tblCaption w:val="Historic Dwelling Type Change in Dublin City 2006-2016"/>
      </w:tblPr>
      <w:tblGrid>
        <w:gridCol w:w="2911"/>
        <w:gridCol w:w="1491"/>
        <w:gridCol w:w="1493"/>
        <w:gridCol w:w="1491"/>
        <w:gridCol w:w="1491"/>
      </w:tblGrid>
      <w:tr w:rsidR="003227E6" w:rsidRPr="009D0BC7" w14:paraId="46D8B9E0" w14:textId="77777777" w:rsidTr="003227E6">
        <w:trPr>
          <w:cnfStyle w:val="100000000000" w:firstRow="1" w:lastRow="0" w:firstColumn="0" w:lastColumn="0" w:oddVBand="0" w:evenVBand="0" w:oddHBand="0"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639" w:type="pct"/>
            <w:vMerge w:val="restart"/>
            <w:shd w:val="clear" w:color="auto" w:fill="ED7D31" w:themeFill="accent2"/>
            <w:vAlign w:val="center"/>
          </w:tcPr>
          <w:p w14:paraId="41976B1E" w14:textId="77777777" w:rsidR="003227E6" w:rsidRPr="009D0BC7" w:rsidRDefault="003227E6" w:rsidP="003227E6">
            <w:pPr>
              <w:spacing w:before="50" w:after="50"/>
              <w:jc w:val="center"/>
            </w:pPr>
            <w:r w:rsidRPr="009D0BC7">
              <w:t>Persons Per Household</w:t>
            </w:r>
          </w:p>
        </w:tc>
        <w:tc>
          <w:tcPr>
            <w:tcW w:w="1681" w:type="pct"/>
            <w:gridSpan w:val="2"/>
            <w:shd w:val="clear" w:color="auto" w:fill="ED7D31" w:themeFill="accent2"/>
            <w:vAlign w:val="center"/>
          </w:tcPr>
          <w:p w14:paraId="68F5307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Cs w:val="0"/>
              </w:rPr>
            </w:pPr>
            <w:r w:rsidRPr="009D0BC7">
              <w:t>Change %</w:t>
            </w:r>
          </w:p>
        </w:tc>
        <w:tc>
          <w:tcPr>
            <w:tcW w:w="1679" w:type="pct"/>
            <w:gridSpan w:val="2"/>
            <w:shd w:val="clear" w:color="auto" w:fill="ED7D31" w:themeFill="accent2"/>
            <w:vAlign w:val="center"/>
          </w:tcPr>
          <w:p w14:paraId="21514BE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Average Change %</w:t>
            </w:r>
          </w:p>
        </w:tc>
      </w:tr>
      <w:tr w:rsidR="003227E6" w:rsidRPr="009D0BC7" w14:paraId="5FCC37E6" w14:textId="77777777" w:rsidTr="003227E6">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639" w:type="pct"/>
            <w:vMerge/>
            <w:shd w:val="clear" w:color="auto" w:fill="ED7D31" w:themeFill="accent2"/>
            <w:vAlign w:val="center"/>
          </w:tcPr>
          <w:p w14:paraId="035F96A1" w14:textId="77777777" w:rsidR="003227E6" w:rsidRPr="009D0BC7" w:rsidRDefault="003227E6" w:rsidP="003227E6">
            <w:pPr>
              <w:spacing w:before="50" w:after="50"/>
              <w:jc w:val="center"/>
            </w:pPr>
          </w:p>
        </w:tc>
        <w:tc>
          <w:tcPr>
            <w:tcW w:w="840" w:type="pct"/>
            <w:shd w:val="clear" w:color="auto" w:fill="FBE4D5" w:themeFill="accent2" w:themeFillTint="33"/>
            <w:vAlign w:val="center"/>
          </w:tcPr>
          <w:p w14:paraId="0522403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sidRPr="009D0BC7">
              <w:rPr>
                <w:bCs/>
              </w:rPr>
              <w:t>06-11</w:t>
            </w:r>
          </w:p>
        </w:tc>
        <w:tc>
          <w:tcPr>
            <w:tcW w:w="841" w:type="pct"/>
            <w:shd w:val="clear" w:color="auto" w:fill="FBE4D5" w:themeFill="accent2" w:themeFillTint="33"/>
            <w:vAlign w:val="center"/>
          </w:tcPr>
          <w:p w14:paraId="0E06010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sidRPr="009D0BC7">
              <w:rPr>
                <w:bCs/>
              </w:rPr>
              <w:t>11-16</w:t>
            </w:r>
          </w:p>
        </w:tc>
        <w:tc>
          <w:tcPr>
            <w:tcW w:w="840" w:type="pct"/>
            <w:shd w:val="clear" w:color="auto" w:fill="FBE4D5" w:themeFill="accent2" w:themeFillTint="33"/>
            <w:vAlign w:val="center"/>
          </w:tcPr>
          <w:p w14:paraId="17633AB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Intercensal Avg.</w:t>
            </w:r>
          </w:p>
        </w:tc>
        <w:tc>
          <w:tcPr>
            <w:tcW w:w="840" w:type="pct"/>
            <w:shd w:val="clear" w:color="auto" w:fill="FBE4D5" w:themeFill="accent2" w:themeFillTint="33"/>
            <w:vAlign w:val="center"/>
          </w:tcPr>
          <w:p w14:paraId="54D08D5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sidRPr="009D0BC7">
              <w:rPr>
                <w:bCs/>
              </w:rPr>
              <w:t>Annual Avg.</w:t>
            </w:r>
          </w:p>
        </w:tc>
      </w:tr>
      <w:tr w:rsidR="003227E6" w:rsidRPr="009D0BC7" w14:paraId="7CA2F7C3" w14:textId="77777777" w:rsidTr="003227E6">
        <w:tc>
          <w:tcPr>
            <w:cnfStyle w:val="001000000000" w:firstRow="0" w:lastRow="0" w:firstColumn="1" w:lastColumn="0" w:oddVBand="0" w:evenVBand="0" w:oddHBand="0" w:evenHBand="0" w:firstRowFirstColumn="0" w:firstRowLastColumn="0" w:lastRowFirstColumn="0" w:lastRowLastColumn="0"/>
            <w:tcW w:w="1639" w:type="pct"/>
            <w:shd w:val="clear" w:color="auto" w:fill="ED7D31" w:themeFill="accent2"/>
            <w:vAlign w:val="center"/>
          </w:tcPr>
          <w:p w14:paraId="388949D9" w14:textId="77777777" w:rsidR="003227E6" w:rsidRPr="009D0BC7" w:rsidRDefault="003227E6" w:rsidP="003227E6">
            <w:pPr>
              <w:spacing w:before="50" w:after="50"/>
              <w:rPr>
                <w:b w:val="0"/>
                <w:bCs w:val="0"/>
              </w:rPr>
            </w:pPr>
            <w:r w:rsidRPr="009D0BC7">
              <w:rPr>
                <w:rFonts w:eastAsia="Times New Roman"/>
                <w:lang w:eastAsia="en-AU"/>
              </w:rPr>
              <w:t>House/Bungalow</w:t>
            </w:r>
          </w:p>
        </w:tc>
        <w:tc>
          <w:tcPr>
            <w:tcW w:w="840" w:type="pct"/>
            <w:shd w:val="clear" w:color="auto" w:fill="F7CAAC" w:themeFill="accent2" w:themeFillTint="66"/>
            <w:vAlign w:val="center"/>
          </w:tcPr>
          <w:p w14:paraId="05E2D4C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color w:val="000000"/>
              </w:rPr>
            </w:pPr>
            <w:r w:rsidRPr="009D0BC7">
              <w:t>-2.7%</w:t>
            </w:r>
          </w:p>
        </w:tc>
        <w:tc>
          <w:tcPr>
            <w:tcW w:w="841" w:type="pct"/>
            <w:shd w:val="clear" w:color="auto" w:fill="F7CAAC" w:themeFill="accent2" w:themeFillTint="66"/>
            <w:vAlign w:val="center"/>
          </w:tcPr>
          <w:p w14:paraId="6A0908E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color w:val="000000"/>
              </w:rPr>
            </w:pPr>
            <w:r w:rsidRPr="009D0BC7">
              <w:t>-2.2%</w:t>
            </w:r>
          </w:p>
        </w:tc>
        <w:tc>
          <w:tcPr>
            <w:tcW w:w="840" w:type="pct"/>
            <w:shd w:val="clear" w:color="auto" w:fill="F7CAAC" w:themeFill="accent2" w:themeFillTint="66"/>
            <w:vAlign w:val="center"/>
          </w:tcPr>
          <w:p w14:paraId="77A6FAA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color w:val="000000"/>
              </w:rPr>
            </w:pPr>
            <w:r w:rsidRPr="009D0BC7">
              <w:t>-2.4%</w:t>
            </w:r>
          </w:p>
        </w:tc>
        <w:tc>
          <w:tcPr>
            <w:tcW w:w="840" w:type="pct"/>
            <w:shd w:val="clear" w:color="auto" w:fill="F7CAAC" w:themeFill="accent2" w:themeFillTint="66"/>
            <w:vAlign w:val="center"/>
          </w:tcPr>
          <w:p w14:paraId="5BEBB59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-0.49%</w:t>
            </w:r>
          </w:p>
        </w:tc>
      </w:tr>
      <w:tr w:rsidR="003227E6" w:rsidRPr="009D0BC7" w14:paraId="4919805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pct"/>
            <w:shd w:val="clear" w:color="auto" w:fill="ED7D31" w:themeFill="accent2"/>
            <w:vAlign w:val="center"/>
          </w:tcPr>
          <w:p w14:paraId="1307E8BB" w14:textId="77777777" w:rsidR="003227E6" w:rsidRPr="009D0BC7" w:rsidRDefault="003227E6" w:rsidP="003227E6">
            <w:pPr>
              <w:spacing w:before="50" w:after="50"/>
              <w:rPr>
                <w:b w:val="0"/>
                <w:bCs w:val="0"/>
              </w:rPr>
            </w:pPr>
            <w:r w:rsidRPr="009D0BC7">
              <w:rPr>
                <w:rFonts w:eastAsia="Times New Roman"/>
                <w:lang w:eastAsia="en-AU"/>
              </w:rPr>
              <w:t>Flat/Apartment</w:t>
            </w:r>
          </w:p>
        </w:tc>
        <w:tc>
          <w:tcPr>
            <w:tcW w:w="840" w:type="pct"/>
            <w:shd w:val="clear" w:color="auto" w:fill="FBE4D5" w:themeFill="accent2" w:themeFillTint="33"/>
            <w:vAlign w:val="center"/>
          </w:tcPr>
          <w:p w14:paraId="31780F3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2.8%</w:t>
            </w:r>
          </w:p>
        </w:tc>
        <w:tc>
          <w:tcPr>
            <w:tcW w:w="841" w:type="pct"/>
            <w:shd w:val="clear" w:color="auto" w:fill="FBE4D5" w:themeFill="accent2" w:themeFillTint="33"/>
            <w:vAlign w:val="center"/>
          </w:tcPr>
          <w:p w14:paraId="65EBD30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2.2%</w:t>
            </w:r>
          </w:p>
        </w:tc>
        <w:tc>
          <w:tcPr>
            <w:tcW w:w="840" w:type="pct"/>
            <w:shd w:val="clear" w:color="auto" w:fill="FBE4D5" w:themeFill="accent2" w:themeFillTint="33"/>
            <w:vAlign w:val="center"/>
          </w:tcPr>
          <w:p w14:paraId="230B493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2.5%</w:t>
            </w:r>
          </w:p>
        </w:tc>
        <w:tc>
          <w:tcPr>
            <w:tcW w:w="840" w:type="pct"/>
            <w:shd w:val="clear" w:color="auto" w:fill="FBE4D5" w:themeFill="accent2" w:themeFillTint="33"/>
            <w:vAlign w:val="center"/>
          </w:tcPr>
          <w:p w14:paraId="0303EFF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0.50%</w:t>
            </w:r>
          </w:p>
        </w:tc>
      </w:tr>
      <w:tr w:rsidR="003227E6" w:rsidRPr="009D0BC7" w14:paraId="155A890F" w14:textId="77777777" w:rsidTr="003227E6">
        <w:tc>
          <w:tcPr>
            <w:cnfStyle w:val="001000000000" w:firstRow="0" w:lastRow="0" w:firstColumn="1" w:lastColumn="0" w:oddVBand="0" w:evenVBand="0" w:oddHBand="0" w:evenHBand="0" w:firstRowFirstColumn="0" w:firstRowLastColumn="0" w:lastRowFirstColumn="0" w:lastRowLastColumn="0"/>
            <w:tcW w:w="1639" w:type="pct"/>
            <w:shd w:val="clear" w:color="auto" w:fill="ED7D31" w:themeFill="accent2"/>
            <w:vAlign w:val="center"/>
          </w:tcPr>
          <w:p w14:paraId="725C75FF" w14:textId="77777777" w:rsidR="003227E6" w:rsidRPr="009D0BC7" w:rsidRDefault="003227E6" w:rsidP="003227E6">
            <w:pPr>
              <w:spacing w:before="50" w:after="50"/>
              <w:rPr>
                <w:b w:val="0"/>
                <w:bCs w:val="0"/>
              </w:rPr>
            </w:pPr>
            <w:r w:rsidRPr="009D0BC7">
              <w:rPr>
                <w:rFonts w:eastAsia="Times New Roman"/>
                <w:lang w:eastAsia="en-AU"/>
              </w:rPr>
              <w:t>Caravan/Mobile Home</w:t>
            </w:r>
          </w:p>
        </w:tc>
        <w:tc>
          <w:tcPr>
            <w:tcW w:w="840" w:type="pct"/>
            <w:shd w:val="clear" w:color="auto" w:fill="F7CAAC" w:themeFill="accent2" w:themeFillTint="66"/>
            <w:vAlign w:val="center"/>
          </w:tcPr>
          <w:p w14:paraId="6027AEE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sidRPr="009D0BC7">
              <w:t>-0.1%</w:t>
            </w:r>
          </w:p>
        </w:tc>
        <w:tc>
          <w:tcPr>
            <w:tcW w:w="841" w:type="pct"/>
            <w:shd w:val="clear" w:color="auto" w:fill="F7CAAC" w:themeFill="accent2" w:themeFillTint="66"/>
            <w:vAlign w:val="center"/>
          </w:tcPr>
          <w:p w14:paraId="6D6E742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sidRPr="009D0BC7">
              <w:t>0.0%</w:t>
            </w:r>
          </w:p>
        </w:tc>
        <w:tc>
          <w:tcPr>
            <w:tcW w:w="840" w:type="pct"/>
            <w:shd w:val="clear" w:color="auto" w:fill="F7CAAC" w:themeFill="accent2" w:themeFillTint="66"/>
            <w:vAlign w:val="center"/>
          </w:tcPr>
          <w:p w14:paraId="416B66B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sidRPr="009D0BC7">
              <w:t>0.0%</w:t>
            </w:r>
          </w:p>
        </w:tc>
        <w:tc>
          <w:tcPr>
            <w:tcW w:w="840" w:type="pct"/>
            <w:shd w:val="clear" w:color="auto" w:fill="F7CAAC" w:themeFill="accent2" w:themeFillTint="66"/>
            <w:vAlign w:val="center"/>
          </w:tcPr>
          <w:p w14:paraId="504F82D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-0.01%</w:t>
            </w:r>
          </w:p>
        </w:tc>
      </w:tr>
    </w:tbl>
    <w:p w14:paraId="4D48C4F6" w14:textId="77777777" w:rsidR="003227E6" w:rsidRPr="009D0BC7" w:rsidRDefault="003227E6" w:rsidP="003227E6">
      <w:pPr>
        <w:spacing w:after="0"/>
        <w:rPr>
          <w:lang w:val="en-GB"/>
        </w:rPr>
      </w:pPr>
      <w:r w:rsidRPr="009D0BC7">
        <w:rPr>
          <w:lang w:val="en-GB"/>
        </w:rPr>
        <w:t>Source: CSO Census</w:t>
      </w:r>
    </w:p>
    <w:p w14:paraId="7BB8FA43" w14:textId="77777777" w:rsidR="003227E6" w:rsidRPr="009D0BC7" w:rsidRDefault="003227E6" w:rsidP="003227E6">
      <w:pPr>
        <w:pStyle w:val="Heading4"/>
        <w:rPr>
          <w:lang w:val="en-GB"/>
        </w:rPr>
      </w:pPr>
      <w:r w:rsidRPr="009D0BC7">
        <w:rPr>
          <w:lang w:val="en-GB"/>
        </w:rPr>
        <w:t>5.4.2</w:t>
      </w:r>
      <w:r w:rsidRPr="009D0BC7">
        <w:rPr>
          <w:lang w:val="en-GB"/>
        </w:rPr>
        <w:tab/>
        <w:t>Number of Rooms and Bedrooms per Dwelling</w:t>
      </w:r>
    </w:p>
    <w:p w14:paraId="0265E7EF" w14:textId="77777777" w:rsidR="003227E6" w:rsidRPr="009D0BC7" w:rsidRDefault="003227E6" w:rsidP="003227E6">
      <w:pPr>
        <w:rPr>
          <w:lang w:val="en-GB"/>
        </w:rPr>
      </w:pPr>
      <w:r w:rsidRPr="009D0BC7">
        <w:rPr>
          <w:lang w:val="en-GB"/>
        </w:rPr>
        <w:t>Table 15 shows household size composition for DCC for each Census between 2002 and 2016. Compared to the State as a whole in 2016, Dublin City had a higher proportion of one-person households (28.3% compared to 23.5% nationally) and two-person households (32% compared to 28.6% nationally), and a lower proportion of four-person households (13.2% compared to 16.9% nationally) and five plus person households (9.4% compared to 13.5% nationally).</w:t>
      </w:r>
    </w:p>
    <w:p w14:paraId="1A7F7E97" w14:textId="7B815FB5" w:rsidR="003227E6" w:rsidRPr="00106345" w:rsidRDefault="003227E6" w:rsidP="003227E6">
      <w:pPr>
        <w:pStyle w:val="Caption"/>
        <w:keepNext/>
        <w:tabs>
          <w:tab w:val="left" w:pos="1418"/>
        </w:tabs>
        <w:spacing w:after="50"/>
        <w:ind w:left="1418" w:hanging="1418"/>
        <w:rPr>
          <w:smallCaps/>
          <w:color w:val="auto"/>
          <w:sz w:val="24"/>
          <w:szCs w:val="24"/>
        </w:rPr>
      </w:pPr>
      <w:bookmarkStart w:id="104" w:name="_Toc83121851"/>
      <w:bookmarkStart w:id="105" w:name="_Toc121135954"/>
      <w:bookmarkStart w:id="106" w:name="_Toc121227445"/>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15</w:t>
      </w:r>
      <w:r w:rsidRPr="00106345">
        <w:rPr>
          <w:smallCaps/>
          <w:color w:val="auto"/>
          <w:sz w:val="24"/>
          <w:szCs w:val="24"/>
        </w:rPr>
        <w:fldChar w:fldCharType="end"/>
      </w:r>
      <w:r w:rsidRPr="00106345">
        <w:rPr>
          <w:color w:val="auto"/>
          <w:sz w:val="24"/>
          <w:szCs w:val="24"/>
        </w:rPr>
        <w:t>:</w:t>
      </w:r>
      <w:r w:rsidRPr="00106345">
        <w:rPr>
          <w:color w:val="auto"/>
          <w:sz w:val="24"/>
          <w:szCs w:val="24"/>
        </w:rPr>
        <w:tab/>
        <w:t>Historic Household Composition in Dublin City, 2002-2016</w:t>
      </w:r>
      <w:bookmarkEnd w:id="104"/>
      <w:bookmarkEnd w:id="105"/>
      <w:bookmarkEnd w:id="106"/>
    </w:p>
    <w:tbl>
      <w:tblPr>
        <w:tblStyle w:val="GridTable5Dark-Accent1"/>
        <w:tblW w:w="5000" w:type="pct"/>
        <w:shd w:val="clear" w:color="auto" w:fill="FBE4D5" w:themeFill="accent2" w:themeFillTint="33"/>
        <w:tblLook w:val="04A0" w:firstRow="1" w:lastRow="0" w:firstColumn="1" w:lastColumn="0" w:noHBand="0" w:noVBand="1"/>
        <w:tblCaption w:val="Historic Household Composition in Dublin City, 2002-2016"/>
      </w:tblPr>
      <w:tblGrid>
        <w:gridCol w:w="1511"/>
        <w:gridCol w:w="1006"/>
        <w:gridCol w:w="1006"/>
        <w:gridCol w:w="1006"/>
        <w:gridCol w:w="1006"/>
        <w:gridCol w:w="910"/>
        <w:gridCol w:w="914"/>
        <w:gridCol w:w="910"/>
        <w:gridCol w:w="913"/>
      </w:tblGrid>
      <w:tr w:rsidR="003227E6" w:rsidRPr="009D0BC7" w14:paraId="4A0DE1C6" w14:textId="77777777" w:rsidTr="003227E6">
        <w:trPr>
          <w:cnfStyle w:val="100000000000" w:firstRow="1" w:lastRow="0" w:firstColumn="0" w:lastColumn="0" w:oddVBand="0" w:evenVBand="0" w:oddHBand="0"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844" w:type="pct"/>
            <w:tcBorders>
              <w:top w:val="none" w:sz="0" w:space="0" w:color="auto"/>
              <w:left w:val="none" w:sz="0" w:space="0" w:color="auto"/>
              <w:right w:val="none" w:sz="0" w:space="0" w:color="auto"/>
            </w:tcBorders>
            <w:shd w:val="clear" w:color="auto" w:fill="ED7D31" w:themeFill="accent2"/>
            <w:vAlign w:val="center"/>
          </w:tcPr>
          <w:p w14:paraId="28281444" w14:textId="77777777" w:rsidR="003227E6" w:rsidRPr="009D0BC7" w:rsidRDefault="003227E6" w:rsidP="003227E6">
            <w:pPr>
              <w:spacing w:before="50" w:after="50"/>
            </w:pPr>
            <w:r w:rsidRPr="009D0BC7">
              <w:t>Persons Per Household</w:t>
            </w:r>
          </w:p>
        </w:tc>
        <w:tc>
          <w:tcPr>
            <w:tcW w:w="521" w:type="pct"/>
            <w:tcBorders>
              <w:top w:val="none" w:sz="0" w:space="0" w:color="auto"/>
              <w:left w:val="none" w:sz="0" w:space="0" w:color="auto"/>
              <w:right w:val="none" w:sz="0" w:space="0" w:color="auto"/>
            </w:tcBorders>
            <w:shd w:val="clear" w:color="auto" w:fill="ED7D31" w:themeFill="accent2"/>
            <w:vAlign w:val="center"/>
          </w:tcPr>
          <w:p w14:paraId="249E4208"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Cs w:val="0"/>
              </w:rPr>
            </w:pPr>
            <w:r w:rsidRPr="009D0BC7">
              <w:t>2002</w:t>
            </w:r>
          </w:p>
        </w:tc>
        <w:tc>
          <w:tcPr>
            <w:tcW w:w="521" w:type="pct"/>
            <w:tcBorders>
              <w:top w:val="none" w:sz="0" w:space="0" w:color="auto"/>
              <w:left w:val="none" w:sz="0" w:space="0" w:color="auto"/>
              <w:right w:val="none" w:sz="0" w:space="0" w:color="auto"/>
            </w:tcBorders>
            <w:shd w:val="clear" w:color="auto" w:fill="ED7D31" w:themeFill="accent2"/>
            <w:vAlign w:val="center"/>
          </w:tcPr>
          <w:p w14:paraId="6657F1C3"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Cs w:val="0"/>
              </w:rPr>
            </w:pPr>
            <w:r w:rsidRPr="009D0BC7">
              <w:t>2006</w:t>
            </w:r>
          </w:p>
        </w:tc>
        <w:tc>
          <w:tcPr>
            <w:tcW w:w="521" w:type="pct"/>
            <w:tcBorders>
              <w:top w:val="none" w:sz="0" w:space="0" w:color="auto"/>
              <w:left w:val="none" w:sz="0" w:space="0" w:color="auto"/>
              <w:right w:val="none" w:sz="0" w:space="0" w:color="auto"/>
            </w:tcBorders>
            <w:shd w:val="clear" w:color="auto" w:fill="ED7D31" w:themeFill="accent2"/>
            <w:vAlign w:val="center"/>
          </w:tcPr>
          <w:p w14:paraId="56E2C345"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Cs w:val="0"/>
              </w:rPr>
            </w:pPr>
            <w:r w:rsidRPr="009D0BC7">
              <w:t>2011</w:t>
            </w:r>
          </w:p>
        </w:tc>
        <w:tc>
          <w:tcPr>
            <w:tcW w:w="521" w:type="pct"/>
            <w:tcBorders>
              <w:top w:val="none" w:sz="0" w:space="0" w:color="auto"/>
              <w:left w:val="none" w:sz="0" w:space="0" w:color="auto"/>
              <w:right w:val="none" w:sz="0" w:space="0" w:color="auto"/>
            </w:tcBorders>
            <w:shd w:val="clear" w:color="auto" w:fill="ED7D31" w:themeFill="accent2"/>
            <w:vAlign w:val="center"/>
          </w:tcPr>
          <w:p w14:paraId="546A0A74"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sidRPr="009D0BC7">
              <w:t>2016</w:t>
            </w:r>
          </w:p>
        </w:tc>
        <w:tc>
          <w:tcPr>
            <w:tcW w:w="517" w:type="pct"/>
            <w:tcBorders>
              <w:top w:val="none" w:sz="0" w:space="0" w:color="auto"/>
              <w:left w:val="none" w:sz="0" w:space="0" w:color="auto"/>
              <w:right w:val="none" w:sz="0" w:space="0" w:color="auto"/>
            </w:tcBorders>
            <w:shd w:val="clear" w:color="auto" w:fill="ED7D31" w:themeFill="accent2"/>
            <w:vAlign w:val="center"/>
          </w:tcPr>
          <w:p w14:paraId="031FDC8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sidRPr="009D0BC7">
              <w:t>2002</w:t>
            </w:r>
          </w:p>
        </w:tc>
        <w:tc>
          <w:tcPr>
            <w:tcW w:w="519" w:type="pct"/>
            <w:tcBorders>
              <w:top w:val="none" w:sz="0" w:space="0" w:color="auto"/>
              <w:left w:val="none" w:sz="0" w:space="0" w:color="auto"/>
              <w:right w:val="none" w:sz="0" w:space="0" w:color="auto"/>
            </w:tcBorders>
            <w:shd w:val="clear" w:color="auto" w:fill="ED7D31" w:themeFill="accent2"/>
            <w:vAlign w:val="center"/>
          </w:tcPr>
          <w:p w14:paraId="785D1A4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sidRPr="009D0BC7">
              <w:t>2006</w:t>
            </w:r>
          </w:p>
        </w:tc>
        <w:tc>
          <w:tcPr>
            <w:tcW w:w="517" w:type="pct"/>
            <w:tcBorders>
              <w:top w:val="none" w:sz="0" w:space="0" w:color="auto"/>
              <w:left w:val="none" w:sz="0" w:space="0" w:color="auto"/>
              <w:right w:val="none" w:sz="0" w:space="0" w:color="auto"/>
            </w:tcBorders>
            <w:shd w:val="clear" w:color="auto" w:fill="ED7D31" w:themeFill="accent2"/>
            <w:vAlign w:val="center"/>
          </w:tcPr>
          <w:p w14:paraId="26C74A08"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sidRPr="009D0BC7">
              <w:t>2011</w:t>
            </w:r>
          </w:p>
        </w:tc>
        <w:tc>
          <w:tcPr>
            <w:tcW w:w="518" w:type="pct"/>
            <w:tcBorders>
              <w:top w:val="none" w:sz="0" w:space="0" w:color="auto"/>
              <w:left w:val="none" w:sz="0" w:space="0" w:color="auto"/>
              <w:right w:val="none" w:sz="0" w:space="0" w:color="auto"/>
            </w:tcBorders>
            <w:shd w:val="clear" w:color="auto" w:fill="ED7D31" w:themeFill="accent2"/>
            <w:vAlign w:val="center"/>
          </w:tcPr>
          <w:p w14:paraId="466FCCBA"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sidRPr="009D0BC7">
              <w:t>2016</w:t>
            </w:r>
          </w:p>
        </w:tc>
      </w:tr>
      <w:tr w:rsidR="003227E6" w:rsidRPr="009D0BC7" w14:paraId="6DEB7C5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119B397B" w14:textId="77777777" w:rsidR="003227E6" w:rsidRPr="009D0BC7" w:rsidRDefault="003227E6" w:rsidP="003227E6">
            <w:pPr>
              <w:spacing w:before="50" w:after="50"/>
              <w:rPr>
                <w:b w:val="0"/>
                <w:bCs w:val="0"/>
              </w:rPr>
            </w:pPr>
            <w:r w:rsidRPr="009D0BC7">
              <w:t xml:space="preserve">1 person </w:t>
            </w:r>
          </w:p>
        </w:tc>
        <w:tc>
          <w:tcPr>
            <w:tcW w:w="521" w:type="pct"/>
            <w:shd w:val="clear" w:color="auto" w:fill="FBE4D5" w:themeFill="accent2" w:themeFillTint="33"/>
            <w:vAlign w:val="center"/>
          </w:tcPr>
          <w:p w14:paraId="0AF8E14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color w:val="000000"/>
              </w:rPr>
            </w:pPr>
            <w:r w:rsidRPr="009D0BC7">
              <w:t>52,517</w:t>
            </w:r>
          </w:p>
        </w:tc>
        <w:tc>
          <w:tcPr>
            <w:tcW w:w="521" w:type="pct"/>
            <w:shd w:val="clear" w:color="auto" w:fill="FBE4D5" w:themeFill="accent2" w:themeFillTint="33"/>
            <w:vAlign w:val="center"/>
          </w:tcPr>
          <w:p w14:paraId="08E7201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color w:val="000000"/>
              </w:rPr>
            </w:pPr>
            <w:r w:rsidRPr="009D0BC7">
              <w:t>55,957</w:t>
            </w:r>
          </w:p>
        </w:tc>
        <w:tc>
          <w:tcPr>
            <w:tcW w:w="521" w:type="pct"/>
            <w:shd w:val="clear" w:color="auto" w:fill="FBE4D5" w:themeFill="accent2" w:themeFillTint="33"/>
            <w:vAlign w:val="center"/>
          </w:tcPr>
          <w:p w14:paraId="25C7984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color w:val="000000"/>
              </w:rPr>
            </w:pPr>
            <w:r w:rsidRPr="009D0BC7">
              <w:t>63,795</w:t>
            </w:r>
          </w:p>
        </w:tc>
        <w:tc>
          <w:tcPr>
            <w:tcW w:w="521" w:type="pct"/>
            <w:shd w:val="clear" w:color="auto" w:fill="FBE4D5" w:themeFill="accent2" w:themeFillTint="33"/>
            <w:vAlign w:val="center"/>
          </w:tcPr>
          <w:p w14:paraId="752AC2C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color w:val="000000"/>
              </w:rPr>
            </w:pPr>
            <w:r w:rsidRPr="009D0BC7">
              <w:t>60,001</w:t>
            </w:r>
          </w:p>
        </w:tc>
        <w:tc>
          <w:tcPr>
            <w:tcW w:w="517" w:type="pct"/>
            <w:shd w:val="clear" w:color="auto" w:fill="FBE4D5" w:themeFill="accent2" w:themeFillTint="33"/>
            <w:vAlign w:val="center"/>
          </w:tcPr>
          <w:p w14:paraId="047F08F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29.0%</w:t>
            </w:r>
          </w:p>
        </w:tc>
        <w:tc>
          <w:tcPr>
            <w:tcW w:w="519" w:type="pct"/>
            <w:shd w:val="clear" w:color="auto" w:fill="FBE4D5" w:themeFill="accent2" w:themeFillTint="33"/>
            <w:vAlign w:val="center"/>
          </w:tcPr>
          <w:p w14:paraId="18888A7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29.3%</w:t>
            </w:r>
          </w:p>
        </w:tc>
        <w:tc>
          <w:tcPr>
            <w:tcW w:w="517" w:type="pct"/>
            <w:shd w:val="clear" w:color="auto" w:fill="FBE4D5" w:themeFill="accent2" w:themeFillTint="33"/>
            <w:vAlign w:val="center"/>
          </w:tcPr>
          <w:p w14:paraId="49356FD8"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30.7%</w:t>
            </w:r>
          </w:p>
        </w:tc>
        <w:tc>
          <w:tcPr>
            <w:tcW w:w="518" w:type="pct"/>
            <w:shd w:val="clear" w:color="auto" w:fill="FBE4D5" w:themeFill="accent2" w:themeFillTint="33"/>
            <w:vAlign w:val="center"/>
          </w:tcPr>
          <w:p w14:paraId="22107F2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28.3%</w:t>
            </w:r>
          </w:p>
        </w:tc>
      </w:tr>
      <w:tr w:rsidR="003227E6" w:rsidRPr="009D0BC7" w14:paraId="13A58018" w14:textId="77777777" w:rsidTr="003227E6">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7E0D3E9C" w14:textId="77777777" w:rsidR="003227E6" w:rsidRPr="009D0BC7" w:rsidRDefault="003227E6" w:rsidP="003227E6">
            <w:pPr>
              <w:spacing w:before="50" w:after="50"/>
              <w:rPr>
                <w:b w:val="0"/>
                <w:bCs w:val="0"/>
              </w:rPr>
            </w:pPr>
            <w:r w:rsidRPr="009D0BC7">
              <w:t>2 persons</w:t>
            </w:r>
          </w:p>
        </w:tc>
        <w:tc>
          <w:tcPr>
            <w:tcW w:w="521" w:type="pct"/>
            <w:shd w:val="clear" w:color="auto" w:fill="F7CAAC" w:themeFill="accent2" w:themeFillTint="66"/>
            <w:vAlign w:val="center"/>
          </w:tcPr>
          <w:p w14:paraId="5D27EB5E"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51,644</w:t>
            </w:r>
          </w:p>
        </w:tc>
        <w:tc>
          <w:tcPr>
            <w:tcW w:w="521" w:type="pct"/>
            <w:shd w:val="clear" w:color="auto" w:fill="F7CAAC" w:themeFill="accent2" w:themeFillTint="66"/>
            <w:vAlign w:val="center"/>
          </w:tcPr>
          <w:p w14:paraId="5F7D695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58,295</w:t>
            </w:r>
          </w:p>
        </w:tc>
        <w:tc>
          <w:tcPr>
            <w:tcW w:w="521" w:type="pct"/>
            <w:shd w:val="clear" w:color="auto" w:fill="F7CAAC" w:themeFill="accent2" w:themeFillTint="66"/>
            <w:vAlign w:val="center"/>
          </w:tcPr>
          <w:p w14:paraId="693FE40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66,684</w:t>
            </w:r>
          </w:p>
        </w:tc>
        <w:tc>
          <w:tcPr>
            <w:tcW w:w="521" w:type="pct"/>
            <w:shd w:val="clear" w:color="auto" w:fill="F7CAAC" w:themeFill="accent2" w:themeFillTint="66"/>
            <w:vAlign w:val="center"/>
          </w:tcPr>
          <w:p w14:paraId="531CF40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67,707</w:t>
            </w:r>
          </w:p>
        </w:tc>
        <w:tc>
          <w:tcPr>
            <w:tcW w:w="517" w:type="pct"/>
            <w:shd w:val="clear" w:color="auto" w:fill="F7CAAC" w:themeFill="accent2" w:themeFillTint="66"/>
            <w:vAlign w:val="center"/>
          </w:tcPr>
          <w:p w14:paraId="18CAB5E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28.6%</w:t>
            </w:r>
          </w:p>
        </w:tc>
        <w:tc>
          <w:tcPr>
            <w:tcW w:w="519" w:type="pct"/>
            <w:shd w:val="clear" w:color="auto" w:fill="F7CAAC" w:themeFill="accent2" w:themeFillTint="66"/>
            <w:vAlign w:val="center"/>
          </w:tcPr>
          <w:p w14:paraId="33B1B82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30.5%</w:t>
            </w:r>
          </w:p>
        </w:tc>
        <w:tc>
          <w:tcPr>
            <w:tcW w:w="517" w:type="pct"/>
            <w:shd w:val="clear" w:color="auto" w:fill="F7CAAC" w:themeFill="accent2" w:themeFillTint="66"/>
            <w:vAlign w:val="center"/>
          </w:tcPr>
          <w:p w14:paraId="43F1E04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32.1%</w:t>
            </w:r>
          </w:p>
        </w:tc>
        <w:tc>
          <w:tcPr>
            <w:tcW w:w="518" w:type="pct"/>
            <w:shd w:val="clear" w:color="auto" w:fill="F7CAAC" w:themeFill="accent2" w:themeFillTint="66"/>
            <w:vAlign w:val="center"/>
          </w:tcPr>
          <w:p w14:paraId="3136855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32.0%</w:t>
            </w:r>
          </w:p>
        </w:tc>
      </w:tr>
      <w:tr w:rsidR="003227E6" w:rsidRPr="009D0BC7" w14:paraId="3BE3F5E9"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4F2FE25F" w14:textId="77777777" w:rsidR="003227E6" w:rsidRPr="009D0BC7" w:rsidRDefault="003227E6" w:rsidP="003227E6">
            <w:pPr>
              <w:spacing w:before="50" w:after="50"/>
              <w:rPr>
                <w:b w:val="0"/>
                <w:bCs w:val="0"/>
              </w:rPr>
            </w:pPr>
            <w:r w:rsidRPr="009D0BC7">
              <w:t>3 persons</w:t>
            </w:r>
          </w:p>
        </w:tc>
        <w:tc>
          <w:tcPr>
            <w:tcW w:w="521" w:type="pct"/>
            <w:shd w:val="clear" w:color="auto" w:fill="FBE4D5" w:themeFill="accent2" w:themeFillTint="33"/>
            <w:vAlign w:val="center"/>
          </w:tcPr>
          <w:p w14:paraId="7B0C458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30,086</w:t>
            </w:r>
          </w:p>
        </w:tc>
        <w:tc>
          <w:tcPr>
            <w:tcW w:w="521" w:type="pct"/>
            <w:shd w:val="clear" w:color="auto" w:fill="FBE4D5" w:themeFill="accent2" w:themeFillTint="33"/>
            <w:vAlign w:val="center"/>
          </w:tcPr>
          <w:p w14:paraId="20D539C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32,144</w:t>
            </w:r>
          </w:p>
        </w:tc>
        <w:tc>
          <w:tcPr>
            <w:tcW w:w="521" w:type="pct"/>
            <w:shd w:val="clear" w:color="auto" w:fill="FBE4D5" w:themeFill="accent2" w:themeFillTint="33"/>
            <w:vAlign w:val="center"/>
          </w:tcPr>
          <w:p w14:paraId="2F1604A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34,557</w:t>
            </w:r>
          </w:p>
        </w:tc>
        <w:tc>
          <w:tcPr>
            <w:tcW w:w="521" w:type="pct"/>
            <w:shd w:val="clear" w:color="auto" w:fill="FBE4D5" w:themeFill="accent2" w:themeFillTint="33"/>
            <w:vAlign w:val="center"/>
          </w:tcPr>
          <w:p w14:paraId="7ABE069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36,277</w:t>
            </w:r>
          </w:p>
        </w:tc>
        <w:tc>
          <w:tcPr>
            <w:tcW w:w="517" w:type="pct"/>
            <w:shd w:val="clear" w:color="auto" w:fill="FBE4D5" w:themeFill="accent2" w:themeFillTint="33"/>
            <w:vAlign w:val="center"/>
          </w:tcPr>
          <w:p w14:paraId="67107D7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16.6%</w:t>
            </w:r>
          </w:p>
        </w:tc>
        <w:tc>
          <w:tcPr>
            <w:tcW w:w="519" w:type="pct"/>
            <w:shd w:val="clear" w:color="auto" w:fill="FBE4D5" w:themeFill="accent2" w:themeFillTint="33"/>
            <w:vAlign w:val="center"/>
          </w:tcPr>
          <w:p w14:paraId="7EAB171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16.8%</w:t>
            </w:r>
          </w:p>
        </w:tc>
        <w:tc>
          <w:tcPr>
            <w:tcW w:w="517" w:type="pct"/>
            <w:shd w:val="clear" w:color="auto" w:fill="FBE4D5" w:themeFill="accent2" w:themeFillTint="33"/>
            <w:vAlign w:val="center"/>
          </w:tcPr>
          <w:p w14:paraId="04A303F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16.6%</w:t>
            </w:r>
          </w:p>
        </w:tc>
        <w:tc>
          <w:tcPr>
            <w:tcW w:w="518" w:type="pct"/>
            <w:shd w:val="clear" w:color="auto" w:fill="FBE4D5" w:themeFill="accent2" w:themeFillTint="33"/>
            <w:vAlign w:val="center"/>
          </w:tcPr>
          <w:p w14:paraId="7CDCC0F8"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17.1%</w:t>
            </w:r>
          </w:p>
        </w:tc>
      </w:tr>
      <w:tr w:rsidR="003227E6" w:rsidRPr="009D0BC7" w14:paraId="397304E9" w14:textId="77777777" w:rsidTr="003227E6">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335DC363" w14:textId="77777777" w:rsidR="003227E6" w:rsidRPr="009D0BC7" w:rsidRDefault="003227E6" w:rsidP="003227E6">
            <w:pPr>
              <w:spacing w:before="50" w:after="50"/>
              <w:rPr>
                <w:b w:val="0"/>
                <w:bCs w:val="0"/>
              </w:rPr>
            </w:pPr>
            <w:r w:rsidRPr="009D0BC7">
              <w:t>4 persons</w:t>
            </w:r>
          </w:p>
        </w:tc>
        <w:tc>
          <w:tcPr>
            <w:tcW w:w="521" w:type="pct"/>
            <w:shd w:val="clear" w:color="auto" w:fill="F7CAAC" w:themeFill="accent2" w:themeFillTint="66"/>
            <w:vAlign w:val="center"/>
          </w:tcPr>
          <w:p w14:paraId="2F1D7B5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24,607</w:t>
            </w:r>
          </w:p>
        </w:tc>
        <w:tc>
          <w:tcPr>
            <w:tcW w:w="521" w:type="pct"/>
            <w:shd w:val="clear" w:color="auto" w:fill="F7CAAC" w:themeFill="accent2" w:themeFillTint="66"/>
            <w:vAlign w:val="center"/>
          </w:tcPr>
          <w:p w14:paraId="1911924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24,956</w:t>
            </w:r>
          </w:p>
        </w:tc>
        <w:tc>
          <w:tcPr>
            <w:tcW w:w="521" w:type="pct"/>
            <w:shd w:val="clear" w:color="auto" w:fill="F7CAAC" w:themeFill="accent2" w:themeFillTint="66"/>
            <w:vAlign w:val="center"/>
          </w:tcPr>
          <w:p w14:paraId="5226315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24,979</w:t>
            </w:r>
          </w:p>
        </w:tc>
        <w:tc>
          <w:tcPr>
            <w:tcW w:w="521" w:type="pct"/>
            <w:shd w:val="clear" w:color="auto" w:fill="F7CAAC" w:themeFill="accent2" w:themeFillTint="66"/>
            <w:vAlign w:val="center"/>
          </w:tcPr>
          <w:p w14:paraId="1E3FDE9A"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27,943</w:t>
            </w:r>
          </w:p>
        </w:tc>
        <w:tc>
          <w:tcPr>
            <w:tcW w:w="517" w:type="pct"/>
            <w:shd w:val="clear" w:color="auto" w:fill="F7CAAC" w:themeFill="accent2" w:themeFillTint="66"/>
            <w:vAlign w:val="center"/>
          </w:tcPr>
          <w:p w14:paraId="134B876D"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13.6%</w:t>
            </w:r>
          </w:p>
        </w:tc>
        <w:tc>
          <w:tcPr>
            <w:tcW w:w="519" w:type="pct"/>
            <w:shd w:val="clear" w:color="auto" w:fill="F7CAAC" w:themeFill="accent2" w:themeFillTint="66"/>
            <w:vAlign w:val="center"/>
          </w:tcPr>
          <w:p w14:paraId="53970D0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13.1%</w:t>
            </w:r>
          </w:p>
        </w:tc>
        <w:tc>
          <w:tcPr>
            <w:tcW w:w="517" w:type="pct"/>
            <w:shd w:val="clear" w:color="auto" w:fill="F7CAAC" w:themeFill="accent2" w:themeFillTint="66"/>
            <w:vAlign w:val="center"/>
          </w:tcPr>
          <w:p w14:paraId="64DBBAB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12.0%</w:t>
            </w:r>
          </w:p>
        </w:tc>
        <w:tc>
          <w:tcPr>
            <w:tcW w:w="518" w:type="pct"/>
            <w:shd w:val="clear" w:color="auto" w:fill="F7CAAC" w:themeFill="accent2" w:themeFillTint="66"/>
            <w:vAlign w:val="center"/>
          </w:tcPr>
          <w:p w14:paraId="5C97751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13.2%</w:t>
            </w:r>
          </w:p>
        </w:tc>
      </w:tr>
      <w:tr w:rsidR="003227E6" w:rsidRPr="009D0BC7" w14:paraId="2E4116B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tcBorders>
            <w:shd w:val="clear" w:color="auto" w:fill="ED7D31" w:themeFill="accent2"/>
            <w:vAlign w:val="center"/>
          </w:tcPr>
          <w:p w14:paraId="0C904287" w14:textId="77777777" w:rsidR="003227E6" w:rsidRPr="009D0BC7" w:rsidRDefault="003227E6" w:rsidP="003227E6">
            <w:pPr>
              <w:spacing w:before="50" w:after="50"/>
              <w:rPr>
                <w:b w:val="0"/>
                <w:bCs w:val="0"/>
              </w:rPr>
            </w:pPr>
            <w:r w:rsidRPr="009D0BC7">
              <w:t>5+ persons</w:t>
            </w:r>
          </w:p>
        </w:tc>
        <w:tc>
          <w:tcPr>
            <w:tcW w:w="521" w:type="pct"/>
            <w:shd w:val="clear" w:color="auto" w:fill="FBE4D5" w:themeFill="accent2" w:themeFillTint="33"/>
            <w:vAlign w:val="center"/>
          </w:tcPr>
          <w:p w14:paraId="1554ED6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21,998</w:t>
            </w:r>
          </w:p>
        </w:tc>
        <w:tc>
          <w:tcPr>
            <w:tcW w:w="521" w:type="pct"/>
            <w:shd w:val="clear" w:color="auto" w:fill="FBE4D5" w:themeFill="accent2" w:themeFillTint="33"/>
            <w:vAlign w:val="center"/>
          </w:tcPr>
          <w:p w14:paraId="7623DF9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19,501</w:t>
            </w:r>
          </w:p>
        </w:tc>
        <w:tc>
          <w:tcPr>
            <w:tcW w:w="521" w:type="pct"/>
            <w:shd w:val="clear" w:color="auto" w:fill="FBE4D5" w:themeFill="accent2" w:themeFillTint="33"/>
            <w:vAlign w:val="center"/>
          </w:tcPr>
          <w:p w14:paraId="5945313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17,993</w:t>
            </w:r>
          </w:p>
        </w:tc>
        <w:tc>
          <w:tcPr>
            <w:tcW w:w="521" w:type="pct"/>
            <w:shd w:val="clear" w:color="auto" w:fill="FBE4D5" w:themeFill="accent2" w:themeFillTint="33"/>
            <w:vAlign w:val="center"/>
          </w:tcPr>
          <w:p w14:paraId="4E7D0B8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19,819</w:t>
            </w:r>
          </w:p>
        </w:tc>
        <w:tc>
          <w:tcPr>
            <w:tcW w:w="517" w:type="pct"/>
            <w:shd w:val="clear" w:color="auto" w:fill="FBE4D5" w:themeFill="accent2" w:themeFillTint="33"/>
            <w:vAlign w:val="center"/>
          </w:tcPr>
          <w:p w14:paraId="2E30150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12.2%</w:t>
            </w:r>
          </w:p>
        </w:tc>
        <w:tc>
          <w:tcPr>
            <w:tcW w:w="519" w:type="pct"/>
            <w:shd w:val="clear" w:color="auto" w:fill="FBE4D5" w:themeFill="accent2" w:themeFillTint="33"/>
            <w:vAlign w:val="center"/>
          </w:tcPr>
          <w:p w14:paraId="05A2B4D6"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10.2%</w:t>
            </w:r>
          </w:p>
        </w:tc>
        <w:tc>
          <w:tcPr>
            <w:tcW w:w="517" w:type="pct"/>
            <w:shd w:val="clear" w:color="auto" w:fill="FBE4D5" w:themeFill="accent2" w:themeFillTint="33"/>
            <w:vAlign w:val="center"/>
          </w:tcPr>
          <w:p w14:paraId="4E0037AE"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8.7%</w:t>
            </w:r>
          </w:p>
        </w:tc>
        <w:tc>
          <w:tcPr>
            <w:tcW w:w="518" w:type="pct"/>
            <w:shd w:val="clear" w:color="auto" w:fill="FBE4D5" w:themeFill="accent2" w:themeFillTint="33"/>
            <w:vAlign w:val="center"/>
          </w:tcPr>
          <w:p w14:paraId="7964E20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9.4%</w:t>
            </w:r>
          </w:p>
        </w:tc>
      </w:tr>
      <w:tr w:rsidR="003227E6" w:rsidRPr="009D0BC7" w14:paraId="034CCACE" w14:textId="77777777" w:rsidTr="003227E6">
        <w:tc>
          <w:tcPr>
            <w:cnfStyle w:val="001000000000" w:firstRow="0" w:lastRow="0" w:firstColumn="1" w:lastColumn="0" w:oddVBand="0" w:evenVBand="0" w:oddHBand="0" w:evenHBand="0" w:firstRowFirstColumn="0" w:firstRowLastColumn="0" w:lastRowFirstColumn="0" w:lastRowLastColumn="0"/>
            <w:tcW w:w="844" w:type="pct"/>
            <w:tcBorders>
              <w:left w:val="none" w:sz="0" w:space="0" w:color="auto"/>
              <w:bottom w:val="none" w:sz="0" w:space="0" w:color="auto"/>
            </w:tcBorders>
            <w:shd w:val="clear" w:color="auto" w:fill="ED7D31" w:themeFill="accent2"/>
            <w:vAlign w:val="center"/>
          </w:tcPr>
          <w:p w14:paraId="121240FB" w14:textId="77777777" w:rsidR="003227E6" w:rsidRPr="009D0BC7" w:rsidRDefault="003227E6" w:rsidP="003227E6">
            <w:pPr>
              <w:spacing w:before="50" w:after="50"/>
              <w:rPr>
                <w:b w:val="0"/>
                <w:bCs w:val="0"/>
              </w:rPr>
            </w:pPr>
            <w:r w:rsidRPr="009D0BC7">
              <w:t>Total</w:t>
            </w:r>
          </w:p>
        </w:tc>
        <w:tc>
          <w:tcPr>
            <w:tcW w:w="521" w:type="pct"/>
            <w:shd w:val="clear" w:color="auto" w:fill="F7CAAC" w:themeFill="accent2" w:themeFillTint="66"/>
            <w:vAlign w:val="center"/>
          </w:tcPr>
          <w:p w14:paraId="61539B5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180,852</w:t>
            </w:r>
          </w:p>
        </w:tc>
        <w:tc>
          <w:tcPr>
            <w:tcW w:w="521" w:type="pct"/>
            <w:shd w:val="clear" w:color="auto" w:fill="F7CAAC" w:themeFill="accent2" w:themeFillTint="66"/>
            <w:vAlign w:val="center"/>
          </w:tcPr>
          <w:p w14:paraId="5F7C8292"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190,853</w:t>
            </w:r>
          </w:p>
        </w:tc>
        <w:tc>
          <w:tcPr>
            <w:tcW w:w="521" w:type="pct"/>
            <w:shd w:val="clear" w:color="auto" w:fill="F7CAAC" w:themeFill="accent2" w:themeFillTint="66"/>
            <w:vAlign w:val="center"/>
          </w:tcPr>
          <w:p w14:paraId="46AA0CEE"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208,008</w:t>
            </w:r>
          </w:p>
        </w:tc>
        <w:tc>
          <w:tcPr>
            <w:tcW w:w="521" w:type="pct"/>
            <w:shd w:val="clear" w:color="auto" w:fill="F7CAAC" w:themeFill="accent2" w:themeFillTint="66"/>
            <w:vAlign w:val="center"/>
          </w:tcPr>
          <w:p w14:paraId="04BEE3E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211,747</w:t>
            </w:r>
          </w:p>
        </w:tc>
        <w:tc>
          <w:tcPr>
            <w:tcW w:w="517" w:type="pct"/>
            <w:shd w:val="clear" w:color="auto" w:fill="F7CAAC" w:themeFill="accent2" w:themeFillTint="66"/>
            <w:vAlign w:val="center"/>
          </w:tcPr>
          <w:p w14:paraId="2A39B57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p>
        </w:tc>
        <w:tc>
          <w:tcPr>
            <w:tcW w:w="519" w:type="pct"/>
            <w:shd w:val="clear" w:color="auto" w:fill="F7CAAC" w:themeFill="accent2" w:themeFillTint="66"/>
            <w:vAlign w:val="center"/>
          </w:tcPr>
          <w:p w14:paraId="02F25D1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p>
        </w:tc>
        <w:tc>
          <w:tcPr>
            <w:tcW w:w="517" w:type="pct"/>
            <w:shd w:val="clear" w:color="auto" w:fill="F7CAAC" w:themeFill="accent2" w:themeFillTint="66"/>
            <w:vAlign w:val="center"/>
          </w:tcPr>
          <w:p w14:paraId="26E9CED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p>
        </w:tc>
        <w:tc>
          <w:tcPr>
            <w:tcW w:w="518" w:type="pct"/>
            <w:shd w:val="clear" w:color="auto" w:fill="F7CAAC" w:themeFill="accent2" w:themeFillTint="66"/>
            <w:vAlign w:val="center"/>
          </w:tcPr>
          <w:p w14:paraId="72B0CA4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p>
        </w:tc>
      </w:tr>
    </w:tbl>
    <w:p w14:paraId="340CFF8D" w14:textId="77777777" w:rsidR="003227E6" w:rsidRPr="009D0BC7" w:rsidRDefault="003227E6" w:rsidP="003227E6">
      <w:pPr>
        <w:rPr>
          <w:lang w:val="en-GB"/>
        </w:rPr>
      </w:pPr>
      <w:r w:rsidRPr="009D0BC7">
        <w:rPr>
          <w:lang w:val="en-GB"/>
        </w:rPr>
        <w:t>Source: CSO Census</w:t>
      </w:r>
    </w:p>
    <w:p w14:paraId="71B49F56" w14:textId="77777777" w:rsidR="003227E6" w:rsidRPr="009D0BC7" w:rsidRDefault="003227E6" w:rsidP="003227E6">
      <w:pPr>
        <w:pStyle w:val="Heading4"/>
        <w:rPr>
          <w:lang w:val="en-GB"/>
        </w:rPr>
      </w:pPr>
      <w:r w:rsidRPr="009D0BC7">
        <w:rPr>
          <w:lang w:val="en-GB"/>
        </w:rPr>
        <w:t>5.4.3</w:t>
      </w:r>
      <w:r w:rsidRPr="009D0BC7">
        <w:rPr>
          <w:lang w:val="en-GB"/>
        </w:rPr>
        <w:tab/>
        <w:t>Flats/Apartments in Purpose Built Blocks by Nature of Occupancy</w:t>
      </w:r>
    </w:p>
    <w:p w14:paraId="3951924A" w14:textId="77777777" w:rsidR="003227E6" w:rsidRPr="009D0BC7" w:rsidRDefault="003227E6" w:rsidP="003227E6">
      <w:pPr>
        <w:rPr>
          <w:lang w:val="en-GB"/>
        </w:rPr>
      </w:pPr>
      <w:r w:rsidRPr="009D0BC7">
        <w:rPr>
          <w:lang w:val="en-GB"/>
        </w:rPr>
        <w:t xml:space="preserve">Table 16 presents Census data relating to the nature of occupancy associated with flats or apartments in purpose built blocks in 2016. This does not include flats or apartments in converted houses or buildings. The data shows that just over half of such apartments in Dublin City Council are rented from private landlords with less than 20% owner occupied. </w:t>
      </w:r>
    </w:p>
    <w:p w14:paraId="0965F807" w14:textId="56DD9D87" w:rsidR="003227E6" w:rsidRPr="00106345" w:rsidRDefault="003227E6" w:rsidP="003227E6">
      <w:pPr>
        <w:pStyle w:val="Caption"/>
        <w:keepNext/>
        <w:tabs>
          <w:tab w:val="left" w:pos="1418"/>
        </w:tabs>
        <w:spacing w:after="50"/>
        <w:ind w:left="1418" w:hanging="1418"/>
        <w:rPr>
          <w:smallCaps/>
          <w:color w:val="auto"/>
          <w:sz w:val="24"/>
          <w:szCs w:val="24"/>
        </w:rPr>
      </w:pPr>
      <w:bookmarkStart w:id="107" w:name="_Toc83121852"/>
      <w:bookmarkStart w:id="108" w:name="_Toc121135955"/>
      <w:bookmarkStart w:id="109" w:name="_Toc121227446"/>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16</w:t>
      </w:r>
      <w:r w:rsidRPr="00106345">
        <w:rPr>
          <w:smallCaps/>
          <w:color w:val="auto"/>
          <w:sz w:val="24"/>
          <w:szCs w:val="24"/>
        </w:rPr>
        <w:fldChar w:fldCharType="end"/>
      </w:r>
      <w:r w:rsidRPr="00106345">
        <w:rPr>
          <w:color w:val="auto"/>
          <w:sz w:val="24"/>
          <w:szCs w:val="24"/>
        </w:rPr>
        <w:t>:</w:t>
      </w:r>
      <w:r w:rsidRPr="00106345">
        <w:rPr>
          <w:color w:val="auto"/>
          <w:sz w:val="24"/>
          <w:szCs w:val="24"/>
        </w:rPr>
        <w:tab/>
        <w:t>Flats/Apartments in Purpose Built Blocks by Nature of Occupancy, Dublin City Council, 2016</w:t>
      </w:r>
      <w:bookmarkEnd w:id="107"/>
      <w:bookmarkEnd w:id="108"/>
      <w:bookmarkEnd w:id="109"/>
    </w:p>
    <w:tbl>
      <w:tblPr>
        <w:tblStyle w:val="GridTable5Dark-Accent1"/>
        <w:tblW w:w="0" w:type="auto"/>
        <w:shd w:val="clear" w:color="auto" w:fill="FBE4D5" w:themeFill="accent2" w:themeFillTint="33"/>
        <w:tblLook w:val="04A0" w:firstRow="1" w:lastRow="0" w:firstColumn="1" w:lastColumn="0" w:noHBand="0" w:noVBand="1"/>
        <w:tblCaption w:val="Flats/Apartments in Purpose Built Blocks by Nature of Occupancy, Dublin City Council, 2016"/>
      </w:tblPr>
      <w:tblGrid>
        <w:gridCol w:w="1502"/>
        <w:gridCol w:w="1502"/>
        <w:gridCol w:w="1503"/>
        <w:gridCol w:w="1503"/>
        <w:gridCol w:w="1503"/>
        <w:gridCol w:w="1503"/>
      </w:tblGrid>
      <w:tr w:rsidR="003227E6" w:rsidRPr="009D0BC7" w14:paraId="06FE4418"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top w:val="none" w:sz="0" w:space="0" w:color="auto"/>
              <w:left w:val="none" w:sz="0" w:space="0" w:color="auto"/>
              <w:right w:val="none" w:sz="0" w:space="0" w:color="auto"/>
            </w:tcBorders>
            <w:shd w:val="clear" w:color="auto" w:fill="ED7D31" w:themeFill="accent2"/>
            <w:vAlign w:val="center"/>
          </w:tcPr>
          <w:p w14:paraId="27E8E189" w14:textId="77777777" w:rsidR="003227E6" w:rsidRPr="009D0BC7" w:rsidRDefault="003227E6" w:rsidP="003227E6">
            <w:pPr>
              <w:spacing w:before="50" w:after="50"/>
              <w:rPr>
                <w:lang w:val="en-GB"/>
              </w:rPr>
            </w:pPr>
          </w:p>
        </w:tc>
        <w:tc>
          <w:tcPr>
            <w:tcW w:w="1502" w:type="dxa"/>
            <w:tcBorders>
              <w:top w:val="none" w:sz="0" w:space="0" w:color="auto"/>
              <w:left w:val="none" w:sz="0" w:space="0" w:color="auto"/>
              <w:right w:val="none" w:sz="0" w:space="0" w:color="auto"/>
            </w:tcBorders>
            <w:shd w:val="clear" w:color="auto" w:fill="ED7D31" w:themeFill="accent2"/>
            <w:vAlign w:val="center"/>
          </w:tcPr>
          <w:p w14:paraId="2C21191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Owner Occupied</w:t>
            </w:r>
          </w:p>
        </w:tc>
        <w:tc>
          <w:tcPr>
            <w:tcW w:w="1503" w:type="dxa"/>
            <w:tcBorders>
              <w:top w:val="none" w:sz="0" w:space="0" w:color="auto"/>
              <w:left w:val="none" w:sz="0" w:space="0" w:color="auto"/>
              <w:right w:val="none" w:sz="0" w:space="0" w:color="auto"/>
            </w:tcBorders>
            <w:shd w:val="clear" w:color="auto" w:fill="ED7D31" w:themeFill="accent2"/>
            <w:vAlign w:val="center"/>
          </w:tcPr>
          <w:p w14:paraId="0CCB61E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Rented Private Landlord</w:t>
            </w:r>
          </w:p>
        </w:tc>
        <w:tc>
          <w:tcPr>
            <w:tcW w:w="1503" w:type="dxa"/>
            <w:tcBorders>
              <w:top w:val="none" w:sz="0" w:space="0" w:color="auto"/>
              <w:left w:val="none" w:sz="0" w:space="0" w:color="auto"/>
              <w:right w:val="none" w:sz="0" w:space="0" w:color="auto"/>
            </w:tcBorders>
            <w:shd w:val="clear" w:color="auto" w:fill="ED7D31" w:themeFill="accent2"/>
            <w:vAlign w:val="center"/>
          </w:tcPr>
          <w:p w14:paraId="7178257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Rented LA / AHB</w:t>
            </w:r>
          </w:p>
        </w:tc>
        <w:tc>
          <w:tcPr>
            <w:tcW w:w="1503" w:type="dxa"/>
            <w:tcBorders>
              <w:top w:val="none" w:sz="0" w:space="0" w:color="auto"/>
              <w:left w:val="none" w:sz="0" w:space="0" w:color="auto"/>
              <w:right w:val="none" w:sz="0" w:space="0" w:color="auto"/>
            </w:tcBorders>
            <w:shd w:val="clear" w:color="auto" w:fill="ED7D31" w:themeFill="accent2"/>
            <w:vAlign w:val="center"/>
          </w:tcPr>
          <w:p w14:paraId="294185A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Free of Rent / Not Stated</w:t>
            </w:r>
          </w:p>
        </w:tc>
        <w:tc>
          <w:tcPr>
            <w:tcW w:w="1503" w:type="dxa"/>
            <w:tcBorders>
              <w:top w:val="none" w:sz="0" w:space="0" w:color="auto"/>
              <w:left w:val="none" w:sz="0" w:space="0" w:color="auto"/>
              <w:right w:val="none" w:sz="0" w:space="0" w:color="auto"/>
            </w:tcBorders>
            <w:shd w:val="clear" w:color="auto" w:fill="ED7D31" w:themeFill="accent2"/>
            <w:vAlign w:val="center"/>
          </w:tcPr>
          <w:p w14:paraId="51B0CEE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Total</w:t>
            </w:r>
          </w:p>
        </w:tc>
      </w:tr>
      <w:tr w:rsidR="003227E6" w:rsidRPr="009D0BC7" w14:paraId="06E5493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63870DD4" w14:textId="77777777" w:rsidR="003227E6" w:rsidRPr="009D0BC7" w:rsidRDefault="003227E6" w:rsidP="003227E6">
            <w:pPr>
              <w:spacing w:before="50" w:after="50"/>
              <w:rPr>
                <w:lang w:val="en-GB"/>
              </w:rPr>
            </w:pPr>
            <w:r w:rsidRPr="009D0BC7">
              <w:rPr>
                <w:lang w:val="en-GB"/>
              </w:rPr>
              <w:t>DCC</w:t>
            </w:r>
          </w:p>
        </w:tc>
        <w:tc>
          <w:tcPr>
            <w:tcW w:w="1502" w:type="dxa"/>
            <w:shd w:val="clear" w:color="auto" w:fill="FBE4D5" w:themeFill="accent2" w:themeFillTint="33"/>
            <w:vAlign w:val="center"/>
          </w:tcPr>
          <w:p w14:paraId="4F2A784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10,365</w:t>
            </w:r>
          </w:p>
        </w:tc>
        <w:tc>
          <w:tcPr>
            <w:tcW w:w="1503" w:type="dxa"/>
            <w:shd w:val="clear" w:color="auto" w:fill="FBE4D5" w:themeFill="accent2" w:themeFillTint="33"/>
            <w:vAlign w:val="center"/>
          </w:tcPr>
          <w:p w14:paraId="2B55E63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30,932</w:t>
            </w:r>
          </w:p>
        </w:tc>
        <w:tc>
          <w:tcPr>
            <w:tcW w:w="1503" w:type="dxa"/>
            <w:shd w:val="clear" w:color="auto" w:fill="FBE4D5" w:themeFill="accent2" w:themeFillTint="33"/>
            <w:vAlign w:val="center"/>
          </w:tcPr>
          <w:p w14:paraId="196E51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13,506</w:t>
            </w:r>
          </w:p>
        </w:tc>
        <w:tc>
          <w:tcPr>
            <w:tcW w:w="1503" w:type="dxa"/>
            <w:shd w:val="clear" w:color="auto" w:fill="FBE4D5" w:themeFill="accent2" w:themeFillTint="33"/>
            <w:vAlign w:val="center"/>
          </w:tcPr>
          <w:p w14:paraId="3838B2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5,546</w:t>
            </w:r>
          </w:p>
        </w:tc>
        <w:tc>
          <w:tcPr>
            <w:tcW w:w="1503" w:type="dxa"/>
            <w:shd w:val="clear" w:color="auto" w:fill="FBE4D5" w:themeFill="accent2" w:themeFillTint="33"/>
            <w:vAlign w:val="center"/>
          </w:tcPr>
          <w:p w14:paraId="722B6C4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60,349</w:t>
            </w:r>
          </w:p>
        </w:tc>
      </w:tr>
      <w:tr w:rsidR="003227E6" w:rsidRPr="009D0BC7" w14:paraId="3D4CED32"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25378F97" w14:textId="77777777" w:rsidR="003227E6" w:rsidRPr="009D0BC7" w:rsidRDefault="003227E6" w:rsidP="003227E6">
            <w:pPr>
              <w:spacing w:before="50" w:after="50"/>
              <w:rPr>
                <w:b w:val="0"/>
                <w:lang w:val="en-GB"/>
              </w:rPr>
            </w:pPr>
            <w:r w:rsidRPr="009D0BC7">
              <w:rPr>
                <w:b w:val="0"/>
                <w:lang w:val="en-GB"/>
              </w:rPr>
              <w:t>(% total)</w:t>
            </w:r>
          </w:p>
        </w:tc>
        <w:tc>
          <w:tcPr>
            <w:tcW w:w="1502" w:type="dxa"/>
            <w:shd w:val="clear" w:color="auto" w:fill="FBE4D5" w:themeFill="accent2" w:themeFillTint="33"/>
            <w:vAlign w:val="center"/>
          </w:tcPr>
          <w:p w14:paraId="5F8C52F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(17.2%)</w:t>
            </w:r>
          </w:p>
        </w:tc>
        <w:tc>
          <w:tcPr>
            <w:tcW w:w="1503" w:type="dxa"/>
            <w:shd w:val="clear" w:color="auto" w:fill="FBE4D5" w:themeFill="accent2" w:themeFillTint="33"/>
            <w:vAlign w:val="center"/>
          </w:tcPr>
          <w:p w14:paraId="2556E58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(51.3%)</w:t>
            </w:r>
          </w:p>
        </w:tc>
        <w:tc>
          <w:tcPr>
            <w:tcW w:w="1503" w:type="dxa"/>
            <w:shd w:val="clear" w:color="auto" w:fill="FBE4D5" w:themeFill="accent2" w:themeFillTint="33"/>
            <w:vAlign w:val="center"/>
          </w:tcPr>
          <w:p w14:paraId="11AF6CA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(22.4%)</w:t>
            </w:r>
          </w:p>
        </w:tc>
        <w:tc>
          <w:tcPr>
            <w:tcW w:w="1503" w:type="dxa"/>
            <w:shd w:val="clear" w:color="auto" w:fill="FBE4D5" w:themeFill="accent2" w:themeFillTint="33"/>
            <w:vAlign w:val="center"/>
          </w:tcPr>
          <w:p w14:paraId="11E897B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(9.2%)</w:t>
            </w:r>
          </w:p>
        </w:tc>
        <w:tc>
          <w:tcPr>
            <w:tcW w:w="1503" w:type="dxa"/>
            <w:shd w:val="clear" w:color="auto" w:fill="FBE4D5" w:themeFill="accent2" w:themeFillTint="33"/>
            <w:vAlign w:val="center"/>
          </w:tcPr>
          <w:p w14:paraId="231024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r>
      <w:tr w:rsidR="003227E6" w:rsidRPr="009D0BC7" w14:paraId="11FC8DB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4B34677D" w14:textId="77777777" w:rsidR="003227E6" w:rsidRPr="009D0BC7" w:rsidRDefault="003227E6" w:rsidP="003227E6">
            <w:pPr>
              <w:spacing w:before="50" w:after="50"/>
              <w:rPr>
                <w:lang w:val="en-GB"/>
              </w:rPr>
            </w:pPr>
            <w:r w:rsidRPr="009D0BC7">
              <w:rPr>
                <w:lang w:val="en-GB"/>
              </w:rPr>
              <w:t>Co. Dublin</w:t>
            </w:r>
          </w:p>
        </w:tc>
        <w:tc>
          <w:tcPr>
            <w:tcW w:w="1502" w:type="dxa"/>
            <w:shd w:val="clear" w:color="auto" w:fill="F7CAAC" w:themeFill="accent2" w:themeFillTint="66"/>
            <w:vAlign w:val="center"/>
          </w:tcPr>
          <w:p w14:paraId="3472F57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24,709</w:t>
            </w:r>
          </w:p>
        </w:tc>
        <w:tc>
          <w:tcPr>
            <w:tcW w:w="1503" w:type="dxa"/>
            <w:shd w:val="clear" w:color="auto" w:fill="F7CAAC" w:themeFill="accent2" w:themeFillTint="66"/>
            <w:vAlign w:val="center"/>
          </w:tcPr>
          <w:p w14:paraId="393F7B8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53,184</w:t>
            </w:r>
          </w:p>
        </w:tc>
        <w:tc>
          <w:tcPr>
            <w:tcW w:w="1503" w:type="dxa"/>
            <w:shd w:val="clear" w:color="auto" w:fill="F7CAAC" w:themeFill="accent2" w:themeFillTint="66"/>
            <w:vAlign w:val="center"/>
          </w:tcPr>
          <w:p w14:paraId="53736ED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18,814</w:t>
            </w:r>
          </w:p>
        </w:tc>
        <w:tc>
          <w:tcPr>
            <w:tcW w:w="1503" w:type="dxa"/>
            <w:shd w:val="clear" w:color="auto" w:fill="F7CAAC" w:themeFill="accent2" w:themeFillTint="66"/>
            <w:vAlign w:val="center"/>
          </w:tcPr>
          <w:p w14:paraId="0E711FA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8,388</w:t>
            </w:r>
          </w:p>
        </w:tc>
        <w:tc>
          <w:tcPr>
            <w:tcW w:w="1503" w:type="dxa"/>
            <w:shd w:val="clear" w:color="auto" w:fill="F7CAAC" w:themeFill="accent2" w:themeFillTint="66"/>
            <w:vAlign w:val="center"/>
          </w:tcPr>
          <w:p w14:paraId="24D81DD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105,095</w:t>
            </w:r>
          </w:p>
        </w:tc>
      </w:tr>
      <w:tr w:rsidR="003227E6" w:rsidRPr="009D0BC7" w14:paraId="528C908C"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20D5F842" w14:textId="77777777" w:rsidR="003227E6" w:rsidRPr="009D0BC7" w:rsidRDefault="003227E6" w:rsidP="003227E6">
            <w:pPr>
              <w:spacing w:before="50" w:after="50"/>
              <w:rPr>
                <w:b w:val="0"/>
                <w:lang w:val="en-GB"/>
              </w:rPr>
            </w:pPr>
            <w:r w:rsidRPr="009D0BC7">
              <w:rPr>
                <w:b w:val="0"/>
                <w:lang w:val="en-GB"/>
              </w:rPr>
              <w:t>(% total)</w:t>
            </w:r>
          </w:p>
        </w:tc>
        <w:tc>
          <w:tcPr>
            <w:tcW w:w="1502" w:type="dxa"/>
            <w:shd w:val="clear" w:color="auto" w:fill="F7CAAC" w:themeFill="accent2" w:themeFillTint="66"/>
            <w:vAlign w:val="center"/>
          </w:tcPr>
          <w:p w14:paraId="4BA1ADB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(23.5%)</w:t>
            </w:r>
          </w:p>
        </w:tc>
        <w:tc>
          <w:tcPr>
            <w:tcW w:w="1503" w:type="dxa"/>
            <w:shd w:val="clear" w:color="auto" w:fill="F7CAAC" w:themeFill="accent2" w:themeFillTint="66"/>
            <w:vAlign w:val="center"/>
          </w:tcPr>
          <w:p w14:paraId="1492A9C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(50.6%)</w:t>
            </w:r>
          </w:p>
        </w:tc>
        <w:tc>
          <w:tcPr>
            <w:tcW w:w="1503" w:type="dxa"/>
            <w:shd w:val="clear" w:color="auto" w:fill="F7CAAC" w:themeFill="accent2" w:themeFillTint="66"/>
            <w:vAlign w:val="center"/>
          </w:tcPr>
          <w:p w14:paraId="59886F7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(17.9%)</w:t>
            </w:r>
          </w:p>
        </w:tc>
        <w:tc>
          <w:tcPr>
            <w:tcW w:w="1503" w:type="dxa"/>
            <w:shd w:val="clear" w:color="auto" w:fill="F7CAAC" w:themeFill="accent2" w:themeFillTint="66"/>
            <w:vAlign w:val="center"/>
          </w:tcPr>
          <w:p w14:paraId="6229143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(8.0%)</w:t>
            </w:r>
          </w:p>
        </w:tc>
        <w:tc>
          <w:tcPr>
            <w:tcW w:w="1503" w:type="dxa"/>
            <w:shd w:val="clear" w:color="auto" w:fill="F7CAAC" w:themeFill="accent2" w:themeFillTint="66"/>
            <w:vAlign w:val="center"/>
          </w:tcPr>
          <w:p w14:paraId="5CF8DEE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r>
      <w:tr w:rsidR="003227E6" w:rsidRPr="009D0BC7" w14:paraId="467E265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75922705" w14:textId="77777777" w:rsidR="003227E6" w:rsidRPr="009D0BC7" w:rsidRDefault="003227E6" w:rsidP="003227E6">
            <w:pPr>
              <w:spacing w:before="50" w:after="50"/>
              <w:rPr>
                <w:lang w:val="en-GB"/>
              </w:rPr>
            </w:pPr>
            <w:r w:rsidRPr="009D0BC7">
              <w:rPr>
                <w:lang w:val="en-GB"/>
              </w:rPr>
              <w:t>EMRA</w:t>
            </w:r>
          </w:p>
        </w:tc>
        <w:tc>
          <w:tcPr>
            <w:tcW w:w="1502" w:type="dxa"/>
            <w:shd w:val="clear" w:color="auto" w:fill="FBE4D5" w:themeFill="accent2" w:themeFillTint="33"/>
            <w:vAlign w:val="center"/>
          </w:tcPr>
          <w:p w14:paraId="02EFD4B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29,693</w:t>
            </w:r>
          </w:p>
        </w:tc>
        <w:tc>
          <w:tcPr>
            <w:tcW w:w="1503" w:type="dxa"/>
            <w:shd w:val="clear" w:color="auto" w:fill="FBE4D5" w:themeFill="accent2" w:themeFillTint="33"/>
            <w:vAlign w:val="center"/>
          </w:tcPr>
          <w:p w14:paraId="45BF571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65,127</w:t>
            </w:r>
          </w:p>
        </w:tc>
        <w:tc>
          <w:tcPr>
            <w:tcW w:w="1503" w:type="dxa"/>
            <w:shd w:val="clear" w:color="auto" w:fill="FBE4D5" w:themeFill="accent2" w:themeFillTint="33"/>
            <w:vAlign w:val="center"/>
          </w:tcPr>
          <w:p w14:paraId="587D614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21,837</w:t>
            </w:r>
          </w:p>
        </w:tc>
        <w:tc>
          <w:tcPr>
            <w:tcW w:w="1503" w:type="dxa"/>
            <w:shd w:val="clear" w:color="auto" w:fill="FBE4D5" w:themeFill="accent2" w:themeFillTint="33"/>
            <w:vAlign w:val="center"/>
          </w:tcPr>
          <w:p w14:paraId="5D08DF2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9,671</w:t>
            </w:r>
          </w:p>
        </w:tc>
        <w:tc>
          <w:tcPr>
            <w:tcW w:w="1503" w:type="dxa"/>
            <w:shd w:val="clear" w:color="auto" w:fill="FBE4D5" w:themeFill="accent2" w:themeFillTint="33"/>
            <w:vAlign w:val="center"/>
          </w:tcPr>
          <w:p w14:paraId="3866455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126,328</w:t>
            </w:r>
          </w:p>
        </w:tc>
      </w:tr>
      <w:tr w:rsidR="003227E6" w:rsidRPr="009D0BC7" w14:paraId="3DE9E7FC"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7090CEDC" w14:textId="77777777" w:rsidR="003227E6" w:rsidRPr="009D0BC7" w:rsidRDefault="003227E6" w:rsidP="003227E6">
            <w:pPr>
              <w:spacing w:before="50" w:after="50"/>
              <w:rPr>
                <w:b w:val="0"/>
                <w:lang w:val="en-GB"/>
              </w:rPr>
            </w:pPr>
            <w:r w:rsidRPr="009D0BC7">
              <w:rPr>
                <w:b w:val="0"/>
                <w:lang w:val="en-GB"/>
              </w:rPr>
              <w:t>(% total)</w:t>
            </w:r>
          </w:p>
        </w:tc>
        <w:tc>
          <w:tcPr>
            <w:tcW w:w="1502" w:type="dxa"/>
            <w:shd w:val="clear" w:color="auto" w:fill="FBE4D5" w:themeFill="accent2" w:themeFillTint="33"/>
            <w:vAlign w:val="center"/>
          </w:tcPr>
          <w:p w14:paraId="7E5CBB2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(23.5%)</w:t>
            </w:r>
          </w:p>
        </w:tc>
        <w:tc>
          <w:tcPr>
            <w:tcW w:w="1503" w:type="dxa"/>
            <w:shd w:val="clear" w:color="auto" w:fill="FBE4D5" w:themeFill="accent2" w:themeFillTint="33"/>
            <w:vAlign w:val="center"/>
          </w:tcPr>
          <w:p w14:paraId="4685342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(51.6%)</w:t>
            </w:r>
          </w:p>
        </w:tc>
        <w:tc>
          <w:tcPr>
            <w:tcW w:w="1503" w:type="dxa"/>
            <w:shd w:val="clear" w:color="auto" w:fill="FBE4D5" w:themeFill="accent2" w:themeFillTint="33"/>
            <w:vAlign w:val="center"/>
          </w:tcPr>
          <w:p w14:paraId="7F2F1D7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(17.3%)</w:t>
            </w:r>
          </w:p>
        </w:tc>
        <w:tc>
          <w:tcPr>
            <w:tcW w:w="1503" w:type="dxa"/>
            <w:shd w:val="clear" w:color="auto" w:fill="FBE4D5" w:themeFill="accent2" w:themeFillTint="33"/>
            <w:vAlign w:val="center"/>
          </w:tcPr>
          <w:p w14:paraId="4D8AB29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(7.7%)</w:t>
            </w:r>
          </w:p>
        </w:tc>
        <w:tc>
          <w:tcPr>
            <w:tcW w:w="1503" w:type="dxa"/>
            <w:shd w:val="clear" w:color="auto" w:fill="FBE4D5" w:themeFill="accent2" w:themeFillTint="33"/>
            <w:vAlign w:val="center"/>
          </w:tcPr>
          <w:p w14:paraId="5CF1A8E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r>
      <w:tr w:rsidR="003227E6" w:rsidRPr="009D0BC7" w14:paraId="49B11E5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tcBorders>
            <w:shd w:val="clear" w:color="auto" w:fill="ED7D31" w:themeFill="accent2"/>
            <w:vAlign w:val="center"/>
          </w:tcPr>
          <w:p w14:paraId="51757341" w14:textId="77777777" w:rsidR="003227E6" w:rsidRPr="009D0BC7" w:rsidRDefault="003227E6" w:rsidP="003227E6">
            <w:pPr>
              <w:spacing w:before="50" w:after="50"/>
              <w:rPr>
                <w:lang w:val="en-GB"/>
              </w:rPr>
            </w:pPr>
            <w:r w:rsidRPr="009D0BC7">
              <w:rPr>
                <w:lang w:val="en-GB"/>
              </w:rPr>
              <w:t>State</w:t>
            </w:r>
          </w:p>
        </w:tc>
        <w:tc>
          <w:tcPr>
            <w:tcW w:w="1502" w:type="dxa"/>
            <w:shd w:val="clear" w:color="auto" w:fill="F7CAAC" w:themeFill="accent2" w:themeFillTint="66"/>
            <w:vAlign w:val="center"/>
          </w:tcPr>
          <w:p w14:paraId="21D374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35,094</w:t>
            </w:r>
          </w:p>
        </w:tc>
        <w:tc>
          <w:tcPr>
            <w:tcW w:w="1503" w:type="dxa"/>
            <w:shd w:val="clear" w:color="auto" w:fill="F7CAAC" w:themeFill="accent2" w:themeFillTint="66"/>
            <w:vAlign w:val="center"/>
          </w:tcPr>
          <w:p w14:paraId="481A147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92,356</w:t>
            </w:r>
          </w:p>
        </w:tc>
        <w:tc>
          <w:tcPr>
            <w:tcW w:w="1503" w:type="dxa"/>
            <w:shd w:val="clear" w:color="auto" w:fill="F7CAAC" w:themeFill="accent2" w:themeFillTint="66"/>
            <w:vAlign w:val="center"/>
          </w:tcPr>
          <w:p w14:paraId="2B8EE45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31,186</w:t>
            </w:r>
          </w:p>
        </w:tc>
        <w:tc>
          <w:tcPr>
            <w:tcW w:w="1503" w:type="dxa"/>
            <w:shd w:val="clear" w:color="auto" w:fill="F7CAAC" w:themeFill="accent2" w:themeFillTint="66"/>
            <w:vAlign w:val="center"/>
          </w:tcPr>
          <w:p w14:paraId="23DB3E7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13,460</w:t>
            </w:r>
          </w:p>
        </w:tc>
        <w:tc>
          <w:tcPr>
            <w:tcW w:w="1503" w:type="dxa"/>
            <w:shd w:val="clear" w:color="auto" w:fill="F7CAAC" w:themeFill="accent2" w:themeFillTint="66"/>
            <w:vAlign w:val="center"/>
          </w:tcPr>
          <w:p w14:paraId="2CF8390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172,096</w:t>
            </w:r>
          </w:p>
        </w:tc>
      </w:tr>
      <w:tr w:rsidR="003227E6" w:rsidRPr="009D0BC7" w14:paraId="3DAF51EC" w14:textId="77777777" w:rsidTr="003227E6">
        <w:tc>
          <w:tcPr>
            <w:cnfStyle w:val="001000000000" w:firstRow="0" w:lastRow="0" w:firstColumn="1" w:lastColumn="0" w:oddVBand="0" w:evenVBand="0" w:oddHBand="0" w:evenHBand="0" w:firstRowFirstColumn="0" w:firstRowLastColumn="0" w:lastRowFirstColumn="0" w:lastRowLastColumn="0"/>
            <w:tcW w:w="1502" w:type="dxa"/>
            <w:tcBorders>
              <w:left w:val="none" w:sz="0" w:space="0" w:color="auto"/>
              <w:bottom w:val="none" w:sz="0" w:space="0" w:color="auto"/>
            </w:tcBorders>
            <w:shd w:val="clear" w:color="auto" w:fill="ED7D31" w:themeFill="accent2"/>
            <w:vAlign w:val="center"/>
          </w:tcPr>
          <w:p w14:paraId="2AE66E37" w14:textId="77777777" w:rsidR="003227E6" w:rsidRPr="009D0BC7" w:rsidRDefault="003227E6" w:rsidP="003227E6">
            <w:pPr>
              <w:spacing w:before="50" w:after="50"/>
              <w:rPr>
                <w:b w:val="0"/>
                <w:lang w:val="en-GB"/>
              </w:rPr>
            </w:pPr>
            <w:r w:rsidRPr="009D0BC7">
              <w:rPr>
                <w:b w:val="0"/>
                <w:lang w:val="en-GB"/>
              </w:rPr>
              <w:t>(% total)</w:t>
            </w:r>
          </w:p>
        </w:tc>
        <w:tc>
          <w:tcPr>
            <w:tcW w:w="1502" w:type="dxa"/>
            <w:shd w:val="clear" w:color="auto" w:fill="F7CAAC" w:themeFill="accent2" w:themeFillTint="66"/>
            <w:vAlign w:val="center"/>
          </w:tcPr>
          <w:p w14:paraId="651EEFB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(20.4%)</w:t>
            </w:r>
          </w:p>
        </w:tc>
        <w:tc>
          <w:tcPr>
            <w:tcW w:w="1503" w:type="dxa"/>
            <w:shd w:val="clear" w:color="auto" w:fill="F7CAAC" w:themeFill="accent2" w:themeFillTint="66"/>
            <w:vAlign w:val="center"/>
          </w:tcPr>
          <w:p w14:paraId="6EDE76F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(53.7%)</w:t>
            </w:r>
          </w:p>
        </w:tc>
        <w:tc>
          <w:tcPr>
            <w:tcW w:w="1503" w:type="dxa"/>
            <w:shd w:val="clear" w:color="auto" w:fill="F7CAAC" w:themeFill="accent2" w:themeFillTint="66"/>
            <w:vAlign w:val="center"/>
          </w:tcPr>
          <w:p w14:paraId="678628B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(18.1%)</w:t>
            </w:r>
          </w:p>
        </w:tc>
        <w:tc>
          <w:tcPr>
            <w:tcW w:w="1503" w:type="dxa"/>
            <w:shd w:val="clear" w:color="auto" w:fill="F7CAAC" w:themeFill="accent2" w:themeFillTint="66"/>
            <w:vAlign w:val="center"/>
          </w:tcPr>
          <w:p w14:paraId="20D49F4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(7.8%)</w:t>
            </w:r>
          </w:p>
        </w:tc>
        <w:tc>
          <w:tcPr>
            <w:tcW w:w="1503" w:type="dxa"/>
            <w:shd w:val="clear" w:color="auto" w:fill="F7CAAC" w:themeFill="accent2" w:themeFillTint="66"/>
            <w:vAlign w:val="center"/>
          </w:tcPr>
          <w:p w14:paraId="17EEC2A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r>
    </w:tbl>
    <w:p w14:paraId="09E693DE" w14:textId="77777777" w:rsidR="003227E6" w:rsidRPr="009D0BC7" w:rsidRDefault="003227E6" w:rsidP="003227E6">
      <w:pPr>
        <w:rPr>
          <w:lang w:val="en-GB"/>
        </w:rPr>
      </w:pPr>
      <w:r w:rsidRPr="009D0BC7">
        <w:rPr>
          <w:lang w:val="en-GB"/>
        </w:rPr>
        <w:t>Source: CSO Census</w:t>
      </w:r>
    </w:p>
    <w:p w14:paraId="6DC369E9"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7CC30DAC" w14:textId="77777777" w:rsidR="003227E6" w:rsidRPr="009D0BC7" w:rsidRDefault="003227E6" w:rsidP="003227E6">
      <w:pPr>
        <w:pStyle w:val="Heading3"/>
      </w:pPr>
      <w:bookmarkStart w:id="110" w:name="_Toc82595566"/>
      <w:bookmarkStart w:id="111" w:name="_Toc121143256"/>
      <w:r w:rsidRPr="009D0BC7">
        <w:lastRenderedPageBreak/>
        <w:t>5.5</w:t>
      </w:r>
      <w:r w:rsidRPr="009D0BC7">
        <w:tab/>
        <w:t>Housing Tenure</w:t>
      </w:r>
      <w:bookmarkEnd w:id="110"/>
      <w:bookmarkEnd w:id="111"/>
    </w:p>
    <w:p w14:paraId="61F06D67" w14:textId="77777777" w:rsidR="003227E6" w:rsidRPr="009D0BC7" w:rsidRDefault="003227E6" w:rsidP="003227E6">
      <w:pPr>
        <w:rPr>
          <w:lang w:val="en-GB"/>
        </w:rPr>
      </w:pPr>
      <w:r w:rsidRPr="009D0BC7">
        <w:rPr>
          <w:lang w:val="en-GB"/>
        </w:rPr>
        <w:t>An examination of the 2016 census for household tenure indicates that 68% of households in the State are owner-occupied (both with and without mortgages). In Dublin City by comparison just 52.9% of households are owner-occupied. The breakdown of households by type of tenure are compared between Dublin City and the State in the Figure below.</w:t>
      </w:r>
    </w:p>
    <w:p w14:paraId="5FA1F43D" w14:textId="1A3BAE0D" w:rsidR="003227E6" w:rsidRPr="00106345" w:rsidRDefault="003227E6" w:rsidP="003227E6">
      <w:pPr>
        <w:pStyle w:val="Caption"/>
        <w:keepNext/>
        <w:tabs>
          <w:tab w:val="left" w:pos="1418"/>
        </w:tabs>
        <w:spacing w:after="50"/>
        <w:ind w:left="1418" w:hanging="1418"/>
        <w:rPr>
          <w:smallCaps/>
          <w:color w:val="auto"/>
          <w:sz w:val="24"/>
          <w:szCs w:val="24"/>
        </w:rPr>
      </w:pPr>
      <w:bookmarkStart w:id="112" w:name="_Toc83121953"/>
      <w:bookmarkStart w:id="113" w:name="_Toc88139976"/>
      <w:bookmarkStart w:id="114" w:name="_Toc121227605"/>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2</w:t>
      </w:r>
      <w:r w:rsidRPr="00106345">
        <w:rPr>
          <w:smallCaps/>
          <w:color w:val="auto"/>
          <w:sz w:val="24"/>
          <w:szCs w:val="24"/>
        </w:rPr>
        <w:fldChar w:fldCharType="end"/>
      </w:r>
      <w:r w:rsidRPr="00106345">
        <w:rPr>
          <w:color w:val="auto"/>
          <w:sz w:val="24"/>
          <w:szCs w:val="24"/>
        </w:rPr>
        <w:t>:</w:t>
      </w:r>
      <w:r w:rsidRPr="00106345">
        <w:rPr>
          <w:color w:val="auto"/>
          <w:sz w:val="24"/>
          <w:szCs w:val="24"/>
        </w:rPr>
        <w:tab/>
        <w:t>Tenure Breakdown in Dublin City and the State (Census 2016)</w:t>
      </w:r>
      <w:bookmarkEnd w:id="112"/>
      <w:bookmarkEnd w:id="113"/>
      <w:bookmarkEnd w:id="114"/>
    </w:p>
    <w:p w14:paraId="6323B09C" w14:textId="77777777" w:rsidR="003227E6" w:rsidRPr="009D0BC7" w:rsidRDefault="003227E6" w:rsidP="003227E6">
      <w:pPr>
        <w:spacing w:after="0"/>
        <w:rPr>
          <w:lang w:val="en-GB"/>
        </w:rPr>
      </w:pPr>
      <w:r w:rsidRPr="009D0BC7">
        <w:rPr>
          <w:noProof/>
          <w:lang w:eastAsia="en-IE"/>
        </w:rPr>
        <w:drawing>
          <wp:inline distT="0" distB="0" distL="0" distR="0" wp14:anchorId="119C2FD5" wp14:editId="2FE3C02B">
            <wp:extent cx="5724525" cy="2943225"/>
            <wp:effectExtent l="0" t="0" r="9525" b="9525"/>
            <wp:docPr id="34" name="Picture 34" descr="Tenure Breakdown in Dublin City and the State (Census 2016)" title="Figure 2: Tenure Breakdown in Dublin City and the State (Census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a:blip r:embed="rId21">
                      <a:extLst>
                        <a:ext uri="{28A0092B-C50C-407E-A947-70E740481C1C}">
                          <a14:useLocalDpi xmlns:a14="http://schemas.microsoft.com/office/drawing/2010/main" val="0"/>
                        </a:ext>
                      </a:extLst>
                    </a:blip>
                    <a:stretch>
                      <a:fillRect/>
                    </a:stretch>
                  </pic:blipFill>
                  <pic:spPr>
                    <a:xfrm>
                      <a:off x="0" y="0"/>
                      <a:ext cx="5724525" cy="2943225"/>
                    </a:xfrm>
                    <a:prstGeom prst="rect">
                      <a:avLst/>
                    </a:prstGeom>
                  </pic:spPr>
                </pic:pic>
              </a:graphicData>
            </a:graphic>
          </wp:inline>
        </w:drawing>
      </w:r>
    </w:p>
    <w:p w14:paraId="6B3B3273" w14:textId="77777777" w:rsidR="003227E6" w:rsidRPr="009D0BC7" w:rsidRDefault="003227E6" w:rsidP="003227E6">
      <w:pPr>
        <w:rPr>
          <w:lang w:val="en-GB"/>
        </w:rPr>
      </w:pPr>
      <w:r w:rsidRPr="009D0BC7">
        <w:rPr>
          <w:lang w:val="en-GB"/>
        </w:rPr>
        <w:t>Source: CSO Census</w:t>
      </w:r>
    </w:p>
    <w:p w14:paraId="590B678D" w14:textId="77777777" w:rsidR="003227E6" w:rsidRPr="009D0BC7" w:rsidRDefault="003227E6" w:rsidP="003227E6">
      <w:pPr>
        <w:pStyle w:val="Heading4"/>
        <w:rPr>
          <w:lang w:val="en-GB"/>
        </w:rPr>
      </w:pPr>
      <w:r w:rsidRPr="009D0BC7">
        <w:rPr>
          <w:lang w:val="en-GB"/>
        </w:rPr>
        <w:t>5.5.1</w:t>
      </w:r>
      <w:r w:rsidRPr="009D0BC7">
        <w:rPr>
          <w:lang w:val="en-GB"/>
        </w:rPr>
        <w:tab/>
        <w:t>Private Rental – Number of Households</w:t>
      </w:r>
    </w:p>
    <w:p w14:paraId="25907D24" w14:textId="77777777" w:rsidR="003227E6" w:rsidRPr="009D0BC7" w:rsidRDefault="003227E6" w:rsidP="003227E6">
      <w:pPr>
        <w:rPr>
          <w:lang w:val="en-GB"/>
        </w:rPr>
      </w:pPr>
      <w:r w:rsidRPr="009D0BC7">
        <w:rPr>
          <w:lang w:val="en-GB"/>
        </w:rPr>
        <w:t xml:space="preserve">Table 17 presents data from the 2011 and 2016 relating to households which rented from a private landlord differentiated by the broad housing categories. The emerging trend shows a decrease in rental of private houses with an increase of rental for Flats, Apartments and </w:t>
      </w:r>
      <w:r w:rsidRPr="00F3337B">
        <w:rPr>
          <w:lang w:val="en-GB"/>
        </w:rPr>
        <w:t>Bedsits.</w:t>
      </w:r>
    </w:p>
    <w:p w14:paraId="331D9DA7" w14:textId="77777777" w:rsidR="003227E6" w:rsidRPr="009D0BC7" w:rsidRDefault="003227E6" w:rsidP="003227E6">
      <w:pPr>
        <w:spacing w:after="160" w:line="259" w:lineRule="auto"/>
        <w:rPr>
          <w:b/>
          <w:lang w:val="en-GB"/>
        </w:rPr>
      </w:pPr>
      <w:r w:rsidRPr="009D0BC7">
        <w:rPr>
          <w:b/>
          <w:lang w:val="en-GB"/>
        </w:rPr>
        <w:br w:type="page"/>
      </w:r>
    </w:p>
    <w:p w14:paraId="1235E5C4" w14:textId="63AB0100" w:rsidR="003227E6" w:rsidRPr="00106345" w:rsidRDefault="003227E6" w:rsidP="003227E6">
      <w:pPr>
        <w:pStyle w:val="Caption"/>
        <w:keepNext/>
        <w:tabs>
          <w:tab w:val="left" w:pos="1418"/>
        </w:tabs>
        <w:spacing w:after="50"/>
        <w:ind w:left="1418" w:hanging="1418"/>
        <w:rPr>
          <w:smallCaps/>
          <w:color w:val="auto"/>
          <w:sz w:val="24"/>
          <w:szCs w:val="24"/>
        </w:rPr>
      </w:pPr>
      <w:bookmarkStart w:id="115" w:name="_Toc83121853"/>
      <w:bookmarkStart w:id="116" w:name="_Toc121135956"/>
      <w:bookmarkStart w:id="117" w:name="_Toc121227447"/>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17</w:t>
      </w:r>
      <w:r w:rsidRPr="00106345">
        <w:rPr>
          <w:smallCaps/>
          <w:color w:val="auto"/>
          <w:sz w:val="24"/>
          <w:szCs w:val="24"/>
        </w:rPr>
        <w:fldChar w:fldCharType="end"/>
      </w:r>
      <w:r w:rsidRPr="00106345">
        <w:rPr>
          <w:color w:val="auto"/>
          <w:sz w:val="24"/>
          <w:szCs w:val="24"/>
        </w:rPr>
        <w:t>:</w:t>
      </w:r>
      <w:r w:rsidRPr="00106345">
        <w:rPr>
          <w:color w:val="auto"/>
          <w:sz w:val="24"/>
          <w:szCs w:val="24"/>
        </w:rPr>
        <w:tab/>
        <w:t>All Households Rented from Private Landlord in Dublin City Council 2011-2016</w:t>
      </w:r>
      <w:bookmarkEnd w:id="115"/>
      <w:bookmarkEnd w:id="116"/>
      <w:bookmarkEnd w:id="117"/>
    </w:p>
    <w:tbl>
      <w:tblPr>
        <w:tblStyle w:val="GridTable5Dark-Accent1"/>
        <w:tblW w:w="0" w:type="auto"/>
        <w:shd w:val="clear" w:color="auto" w:fill="FBE4D5" w:themeFill="accent2" w:themeFillTint="33"/>
        <w:tblLook w:val="04A0" w:firstRow="1" w:lastRow="0" w:firstColumn="1" w:lastColumn="0" w:noHBand="0" w:noVBand="1"/>
        <w:tblCaption w:val="All Households Rented from Private Landlord in Dublin City Council 2011-2016"/>
      </w:tblPr>
      <w:tblGrid>
        <w:gridCol w:w="988"/>
        <w:gridCol w:w="959"/>
        <w:gridCol w:w="1016"/>
        <w:gridCol w:w="75"/>
        <w:gridCol w:w="947"/>
        <w:gridCol w:w="1025"/>
        <w:gridCol w:w="50"/>
        <w:gridCol w:w="972"/>
        <w:gridCol w:w="1025"/>
        <w:gridCol w:w="25"/>
        <w:gridCol w:w="997"/>
        <w:gridCol w:w="1025"/>
      </w:tblGrid>
      <w:tr w:rsidR="003227E6" w:rsidRPr="009D0BC7" w14:paraId="655BACEA"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shd w:val="clear" w:color="auto" w:fill="ED7D31" w:themeFill="accent2"/>
            <w:vAlign w:val="center"/>
          </w:tcPr>
          <w:p w14:paraId="38BC385E" w14:textId="77777777" w:rsidR="003227E6" w:rsidRPr="009D0BC7" w:rsidRDefault="003227E6" w:rsidP="003227E6">
            <w:pPr>
              <w:spacing w:before="50" w:after="50"/>
              <w:rPr>
                <w:lang w:val="en-GB"/>
              </w:rPr>
            </w:pPr>
          </w:p>
        </w:tc>
        <w:tc>
          <w:tcPr>
            <w:tcW w:w="1962" w:type="dxa"/>
            <w:gridSpan w:val="3"/>
            <w:shd w:val="clear" w:color="auto" w:fill="ED7D31" w:themeFill="accent2"/>
            <w:vAlign w:val="center"/>
          </w:tcPr>
          <w:p w14:paraId="27CB2F6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Detached House</w:t>
            </w:r>
          </w:p>
        </w:tc>
        <w:tc>
          <w:tcPr>
            <w:tcW w:w="2022" w:type="dxa"/>
            <w:gridSpan w:val="3"/>
            <w:shd w:val="clear" w:color="auto" w:fill="ED7D31" w:themeFill="accent2"/>
            <w:vAlign w:val="center"/>
          </w:tcPr>
          <w:p w14:paraId="38E6B10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Semi-Detached and Terraced House</w:t>
            </w:r>
          </w:p>
        </w:tc>
        <w:tc>
          <w:tcPr>
            <w:tcW w:w="2022" w:type="dxa"/>
            <w:gridSpan w:val="3"/>
            <w:shd w:val="clear" w:color="auto" w:fill="ED7D31" w:themeFill="accent2"/>
            <w:vAlign w:val="center"/>
          </w:tcPr>
          <w:p w14:paraId="05212F6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Flat, Apartment</w:t>
            </w:r>
          </w:p>
          <w:p w14:paraId="6523890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and Bedsit</w:t>
            </w:r>
          </w:p>
        </w:tc>
        <w:tc>
          <w:tcPr>
            <w:tcW w:w="2022" w:type="dxa"/>
            <w:gridSpan w:val="2"/>
            <w:shd w:val="clear" w:color="auto" w:fill="ED7D31" w:themeFill="accent2"/>
            <w:vAlign w:val="center"/>
          </w:tcPr>
          <w:p w14:paraId="1F4CEE3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All Households Rented from Private Landlord</w:t>
            </w:r>
          </w:p>
        </w:tc>
      </w:tr>
      <w:tr w:rsidR="003227E6" w:rsidRPr="009D0BC7" w14:paraId="49FADA1F"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ED7D31" w:themeFill="accent2"/>
            <w:vAlign w:val="center"/>
          </w:tcPr>
          <w:p w14:paraId="09056D4B" w14:textId="77777777" w:rsidR="003227E6" w:rsidRPr="009D0BC7" w:rsidRDefault="003227E6" w:rsidP="003227E6">
            <w:pPr>
              <w:spacing w:before="50" w:after="50"/>
              <w:rPr>
                <w:lang w:val="en-GB"/>
              </w:rPr>
            </w:pPr>
          </w:p>
        </w:tc>
        <w:tc>
          <w:tcPr>
            <w:tcW w:w="871" w:type="dxa"/>
            <w:shd w:val="clear" w:color="auto" w:fill="ED7D31" w:themeFill="accent2"/>
            <w:vAlign w:val="center"/>
          </w:tcPr>
          <w:p w14:paraId="303E996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2011</w:t>
            </w:r>
          </w:p>
        </w:tc>
        <w:tc>
          <w:tcPr>
            <w:tcW w:w="1016" w:type="dxa"/>
            <w:shd w:val="clear" w:color="auto" w:fill="ED7D31" w:themeFill="accent2"/>
            <w:vAlign w:val="center"/>
          </w:tcPr>
          <w:p w14:paraId="6C8F14D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2016</w:t>
            </w:r>
          </w:p>
        </w:tc>
        <w:tc>
          <w:tcPr>
            <w:tcW w:w="1022" w:type="dxa"/>
            <w:gridSpan w:val="2"/>
            <w:shd w:val="clear" w:color="auto" w:fill="ED7D31" w:themeFill="accent2"/>
            <w:vAlign w:val="center"/>
          </w:tcPr>
          <w:p w14:paraId="481FB74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2011</w:t>
            </w:r>
          </w:p>
        </w:tc>
        <w:tc>
          <w:tcPr>
            <w:tcW w:w="1025" w:type="dxa"/>
            <w:shd w:val="clear" w:color="auto" w:fill="ED7D31" w:themeFill="accent2"/>
            <w:vAlign w:val="center"/>
          </w:tcPr>
          <w:p w14:paraId="03C6EEB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2016</w:t>
            </w:r>
          </w:p>
        </w:tc>
        <w:tc>
          <w:tcPr>
            <w:tcW w:w="1022" w:type="dxa"/>
            <w:gridSpan w:val="2"/>
            <w:shd w:val="clear" w:color="auto" w:fill="ED7D31" w:themeFill="accent2"/>
            <w:vAlign w:val="center"/>
          </w:tcPr>
          <w:p w14:paraId="01C1C19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2011</w:t>
            </w:r>
          </w:p>
        </w:tc>
        <w:tc>
          <w:tcPr>
            <w:tcW w:w="1025" w:type="dxa"/>
            <w:shd w:val="clear" w:color="auto" w:fill="ED7D31" w:themeFill="accent2"/>
            <w:vAlign w:val="center"/>
          </w:tcPr>
          <w:p w14:paraId="012CC48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2016</w:t>
            </w:r>
          </w:p>
        </w:tc>
        <w:tc>
          <w:tcPr>
            <w:tcW w:w="1022" w:type="dxa"/>
            <w:gridSpan w:val="2"/>
            <w:shd w:val="clear" w:color="auto" w:fill="ED7D31" w:themeFill="accent2"/>
            <w:vAlign w:val="center"/>
          </w:tcPr>
          <w:p w14:paraId="2D7B4C0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2011</w:t>
            </w:r>
          </w:p>
        </w:tc>
        <w:tc>
          <w:tcPr>
            <w:tcW w:w="1025" w:type="dxa"/>
            <w:shd w:val="clear" w:color="auto" w:fill="ED7D31" w:themeFill="accent2"/>
            <w:vAlign w:val="center"/>
          </w:tcPr>
          <w:p w14:paraId="6E1F833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2016</w:t>
            </w:r>
          </w:p>
        </w:tc>
      </w:tr>
      <w:tr w:rsidR="003227E6" w:rsidRPr="009D0BC7" w14:paraId="198C3191" w14:textId="77777777" w:rsidTr="003227E6">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378EAB68" w14:textId="77777777" w:rsidR="003227E6" w:rsidRPr="009D0BC7" w:rsidRDefault="003227E6" w:rsidP="003227E6">
            <w:pPr>
              <w:spacing w:before="50" w:after="50"/>
              <w:rPr>
                <w:lang w:val="en-GB"/>
              </w:rPr>
            </w:pPr>
            <w:r w:rsidRPr="009D0BC7">
              <w:rPr>
                <w:lang w:val="en-GB"/>
              </w:rPr>
              <w:t>DCC</w:t>
            </w:r>
          </w:p>
        </w:tc>
        <w:tc>
          <w:tcPr>
            <w:tcW w:w="871" w:type="dxa"/>
            <w:shd w:val="clear" w:color="auto" w:fill="FBE4D5" w:themeFill="accent2" w:themeFillTint="33"/>
            <w:vAlign w:val="center"/>
          </w:tcPr>
          <w:p w14:paraId="77528DF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2,907</w:t>
            </w:r>
          </w:p>
        </w:tc>
        <w:tc>
          <w:tcPr>
            <w:tcW w:w="1016" w:type="dxa"/>
            <w:shd w:val="clear" w:color="auto" w:fill="FBE4D5" w:themeFill="accent2" w:themeFillTint="33"/>
            <w:vAlign w:val="center"/>
          </w:tcPr>
          <w:p w14:paraId="351C5C9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2,273</w:t>
            </w:r>
          </w:p>
        </w:tc>
        <w:tc>
          <w:tcPr>
            <w:tcW w:w="1022" w:type="dxa"/>
            <w:gridSpan w:val="2"/>
            <w:shd w:val="clear" w:color="auto" w:fill="FBE4D5" w:themeFill="accent2" w:themeFillTint="33"/>
            <w:vAlign w:val="center"/>
          </w:tcPr>
          <w:p w14:paraId="1C1931C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20,041</w:t>
            </w:r>
          </w:p>
        </w:tc>
        <w:tc>
          <w:tcPr>
            <w:tcW w:w="1025" w:type="dxa"/>
            <w:shd w:val="clear" w:color="auto" w:fill="FBE4D5" w:themeFill="accent2" w:themeFillTint="33"/>
            <w:vAlign w:val="center"/>
          </w:tcPr>
          <w:p w14:paraId="0D974AC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18,918</w:t>
            </w:r>
          </w:p>
        </w:tc>
        <w:tc>
          <w:tcPr>
            <w:tcW w:w="1022" w:type="dxa"/>
            <w:gridSpan w:val="2"/>
            <w:shd w:val="clear" w:color="auto" w:fill="FBE4D5" w:themeFill="accent2" w:themeFillTint="33"/>
            <w:vAlign w:val="center"/>
          </w:tcPr>
          <w:p w14:paraId="001B8F1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42,553</w:t>
            </w:r>
          </w:p>
        </w:tc>
        <w:tc>
          <w:tcPr>
            <w:tcW w:w="1025" w:type="dxa"/>
            <w:shd w:val="clear" w:color="auto" w:fill="FBE4D5" w:themeFill="accent2" w:themeFillTint="33"/>
            <w:vAlign w:val="center"/>
          </w:tcPr>
          <w:p w14:paraId="3C4CB84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41,017</w:t>
            </w:r>
          </w:p>
        </w:tc>
        <w:tc>
          <w:tcPr>
            <w:tcW w:w="1022" w:type="dxa"/>
            <w:gridSpan w:val="2"/>
            <w:shd w:val="clear" w:color="auto" w:fill="FBE4D5" w:themeFill="accent2" w:themeFillTint="33"/>
            <w:vAlign w:val="center"/>
          </w:tcPr>
          <w:p w14:paraId="66453BC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66,613</w:t>
            </w:r>
          </w:p>
        </w:tc>
        <w:tc>
          <w:tcPr>
            <w:tcW w:w="1025" w:type="dxa"/>
            <w:shd w:val="clear" w:color="auto" w:fill="FBE4D5" w:themeFill="accent2" w:themeFillTint="33"/>
            <w:vAlign w:val="center"/>
          </w:tcPr>
          <w:p w14:paraId="09122E7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62,865</w:t>
            </w:r>
          </w:p>
        </w:tc>
      </w:tr>
      <w:tr w:rsidR="003227E6" w:rsidRPr="009D0BC7" w14:paraId="10A4F2F5"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325647F7" w14:textId="77777777" w:rsidR="003227E6" w:rsidRPr="009D0BC7" w:rsidRDefault="003227E6" w:rsidP="003227E6">
            <w:pPr>
              <w:spacing w:before="50" w:after="50"/>
              <w:rPr>
                <w:lang w:val="en-GB"/>
              </w:rPr>
            </w:pPr>
            <w:r w:rsidRPr="009D0BC7">
              <w:rPr>
                <w:lang w:val="en-GB"/>
              </w:rPr>
              <w:t>Co. Dub</w:t>
            </w:r>
          </w:p>
        </w:tc>
        <w:tc>
          <w:tcPr>
            <w:tcW w:w="871" w:type="dxa"/>
            <w:shd w:val="clear" w:color="auto" w:fill="F7CAAC" w:themeFill="accent2" w:themeFillTint="66"/>
            <w:vAlign w:val="center"/>
          </w:tcPr>
          <w:p w14:paraId="3313A2B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8,017</w:t>
            </w:r>
          </w:p>
        </w:tc>
        <w:tc>
          <w:tcPr>
            <w:tcW w:w="1016" w:type="dxa"/>
            <w:shd w:val="clear" w:color="auto" w:fill="F7CAAC" w:themeFill="accent2" w:themeFillTint="66"/>
            <w:vAlign w:val="center"/>
          </w:tcPr>
          <w:p w14:paraId="135684C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6,751</w:t>
            </w:r>
          </w:p>
        </w:tc>
        <w:tc>
          <w:tcPr>
            <w:tcW w:w="1022" w:type="dxa"/>
            <w:gridSpan w:val="2"/>
            <w:shd w:val="clear" w:color="auto" w:fill="F7CAAC" w:themeFill="accent2" w:themeFillTint="66"/>
            <w:vAlign w:val="center"/>
          </w:tcPr>
          <w:p w14:paraId="79316E0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43,605</w:t>
            </w:r>
          </w:p>
        </w:tc>
        <w:tc>
          <w:tcPr>
            <w:tcW w:w="1025" w:type="dxa"/>
            <w:shd w:val="clear" w:color="auto" w:fill="F7CAAC" w:themeFill="accent2" w:themeFillTint="66"/>
            <w:vAlign w:val="center"/>
          </w:tcPr>
          <w:p w14:paraId="785726A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41,535</w:t>
            </w:r>
          </w:p>
        </w:tc>
        <w:tc>
          <w:tcPr>
            <w:tcW w:w="1022" w:type="dxa"/>
            <w:gridSpan w:val="2"/>
            <w:shd w:val="clear" w:color="auto" w:fill="F7CAAC" w:themeFill="accent2" w:themeFillTint="66"/>
            <w:vAlign w:val="center"/>
          </w:tcPr>
          <w:p w14:paraId="42720D4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63,120</w:t>
            </w:r>
          </w:p>
        </w:tc>
        <w:tc>
          <w:tcPr>
            <w:tcW w:w="1025" w:type="dxa"/>
            <w:shd w:val="clear" w:color="auto" w:fill="F7CAAC" w:themeFill="accent2" w:themeFillTint="66"/>
            <w:vAlign w:val="center"/>
          </w:tcPr>
          <w:p w14:paraId="2C73994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64,844</w:t>
            </w:r>
          </w:p>
        </w:tc>
        <w:tc>
          <w:tcPr>
            <w:tcW w:w="1022" w:type="dxa"/>
            <w:gridSpan w:val="2"/>
            <w:shd w:val="clear" w:color="auto" w:fill="F7CAAC" w:themeFill="accent2" w:themeFillTint="66"/>
            <w:vAlign w:val="center"/>
          </w:tcPr>
          <w:p w14:paraId="69CC461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116,935</w:t>
            </w:r>
          </w:p>
        </w:tc>
        <w:tc>
          <w:tcPr>
            <w:tcW w:w="1025" w:type="dxa"/>
            <w:shd w:val="clear" w:color="auto" w:fill="F7CAAC" w:themeFill="accent2" w:themeFillTint="66"/>
            <w:vAlign w:val="center"/>
          </w:tcPr>
          <w:p w14:paraId="5CAA69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114,462</w:t>
            </w:r>
          </w:p>
        </w:tc>
      </w:tr>
      <w:tr w:rsidR="003227E6" w:rsidRPr="009D0BC7" w14:paraId="56F4BF9E" w14:textId="77777777" w:rsidTr="003227E6">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23096411" w14:textId="77777777" w:rsidR="003227E6" w:rsidRPr="009D0BC7" w:rsidRDefault="003227E6" w:rsidP="003227E6">
            <w:pPr>
              <w:spacing w:before="50" w:after="50"/>
              <w:rPr>
                <w:lang w:val="en-GB"/>
              </w:rPr>
            </w:pPr>
            <w:r w:rsidRPr="009D0BC7">
              <w:rPr>
                <w:lang w:val="en-GB"/>
              </w:rPr>
              <w:t>(% total)</w:t>
            </w:r>
          </w:p>
        </w:tc>
        <w:tc>
          <w:tcPr>
            <w:tcW w:w="871" w:type="dxa"/>
            <w:shd w:val="clear" w:color="auto" w:fill="FBE4D5" w:themeFill="accent2" w:themeFillTint="33"/>
            <w:vAlign w:val="center"/>
          </w:tcPr>
          <w:p w14:paraId="3A50A97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(6.9%)</w:t>
            </w:r>
          </w:p>
        </w:tc>
        <w:tc>
          <w:tcPr>
            <w:tcW w:w="1016" w:type="dxa"/>
            <w:shd w:val="clear" w:color="auto" w:fill="FBE4D5" w:themeFill="accent2" w:themeFillTint="33"/>
            <w:vAlign w:val="center"/>
          </w:tcPr>
          <w:p w14:paraId="4381B9B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(5.9%)</w:t>
            </w:r>
          </w:p>
        </w:tc>
        <w:tc>
          <w:tcPr>
            <w:tcW w:w="1022" w:type="dxa"/>
            <w:gridSpan w:val="2"/>
            <w:shd w:val="clear" w:color="auto" w:fill="FBE4D5" w:themeFill="accent2" w:themeFillTint="33"/>
            <w:vAlign w:val="center"/>
          </w:tcPr>
          <w:p w14:paraId="62BE242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(37.3%)</w:t>
            </w:r>
          </w:p>
        </w:tc>
        <w:tc>
          <w:tcPr>
            <w:tcW w:w="1025" w:type="dxa"/>
            <w:shd w:val="clear" w:color="auto" w:fill="FBE4D5" w:themeFill="accent2" w:themeFillTint="33"/>
            <w:vAlign w:val="center"/>
          </w:tcPr>
          <w:p w14:paraId="337EC0D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(36.3%)</w:t>
            </w:r>
          </w:p>
        </w:tc>
        <w:tc>
          <w:tcPr>
            <w:tcW w:w="1022" w:type="dxa"/>
            <w:gridSpan w:val="2"/>
            <w:shd w:val="clear" w:color="auto" w:fill="FBE4D5" w:themeFill="accent2" w:themeFillTint="33"/>
            <w:vAlign w:val="center"/>
          </w:tcPr>
          <w:p w14:paraId="20B9DB6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(54.0%)</w:t>
            </w:r>
          </w:p>
        </w:tc>
        <w:tc>
          <w:tcPr>
            <w:tcW w:w="1025" w:type="dxa"/>
            <w:shd w:val="clear" w:color="auto" w:fill="FBE4D5" w:themeFill="accent2" w:themeFillTint="33"/>
            <w:vAlign w:val="center"/>
          </w:tcPr>
          <w:p w14:paraId="1523586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(56.7%)</w:t>
            </w:r>
          </w:p>
        </w:tc>
        <w:tc>
          <w:tcPr>
            <w:tcW w:w="1022" w:type="dxa"/>
            <w:gridSpan w:val="2"/>
            <w:shd w:val="clear" w:color="auto" w:fill="FBE4D5" w:themeFill="accent2" w:themeFillTint="33"/>
            <w:vAlign w:val="center"/>
          </w:tcPr>
          <w:p w14:paraId="0802908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c>
          <w:tcPr>
            <w:tcW w:w="1025" w:type="dxa"/>
            <w:shd w:val="clear" w:color="auto" w:fill="FBE4D5" w:themeFill="accent2" w:themeFillTint="33"/>
            <w:vAlign w:val="center"/>
          </w:tcPr>
          <w:p w14:paraId="656E63B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r>
      <w:tr w:rsidR="003227E6" w:rsidRPr="009D0BC7" w14:paraId="3423BC85"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06680391" w14:textId="77777777" w:rsidR="003227E6" w:rsidRPr="009D0BC7" w:rsidRDefault="003227E6" w:rsidP="003227E6">
            <w:pPr>
              <w:spacing w:before="50" w:after="50"/>
              <w:rPr>
                <w:lang w:val="en-GB"/>
              </w:rPr>
            </w:pPr>
            <w:r w:rsidRPr="009D0BC7">
              <w:rPr>
                <w:lang w:val="en-GB"/>
              </w:rPr>
              <w:t>EMRA</w:t>
            </w:r>
          </w:p>
        </w:tc>
        <w:tc>
          <w:tcPr>
            <w:tcW w:w="871" w:type="dxa"/>
            <w:shd w:val="clear" w:color="auto" w:fill="F7CAAC" w:themeFill="accent2" w:themeFillTint="66"/>
            <w:vAlign w:val="center"/>
          </w:tcPr>
          <w:p w14:paraId="5F5D8C1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19,253</w:t>
            </w:r>
          </w:p>
        </w:tc>
        <w:tc>
          <w:tcPr>
            <w:tcW w:w="1016" w:type="dxa"/>
            <w:shd w:val="clear" w:color="auto" w:fill="F7CAAC" w:themeFill="accent2" w:themeFillTint="66"/>
            <w:vAlign w:val="center"/>
          </w:tcPr>
          <w:p w14:paraId="22D54ED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18,890</w:t>
            </w:r>
          </w:p>
        </w:tc>
        <w:tc>
          <w:tcPr>
            <w:tcW w:w="1022" w:type="dxa"/>
            <w:gridSpan w:val="2"/>
            <w:shd w:val="clear" w:color="auto" w:fill="F7CAAC" w:themeFill="accent2" w:themeFillTint="66"/>
            <w:vAlign w:val="center"/>
          </w:tcPr>
          <w:p w14:paraId="6C3D5B5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67,821</w:t>
            </w:r>
          </w:p>
        </w:tc>
        <w:tc>
          <w:tcPr>
            <w:tcW w:w="1025" w:type="dxa"/>
            <w:shd w:val="clear" w:color="auto" w:fill="F7CAAC" w:themeFill="accent2" w:themeFillTint="66"/>
            <w:vAlign w:val="center"/>
          </w:tcPr>
          <w:p w14:paraId="08E5703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66,926</w:t>
            </w:r>
          </w:p>
        </w:tc>
        <w:tc>
          <w:tcPr>
            <w:tcW w:w="1022" w:type="dxa"/>
            <w:gridSpan w:val="2"/>
            <w:shd w:val="clear" w:color="auto" w:fill="F7CAAC" w:themeFill="accent2" w:themeFillTint="66"/>
            <w:vAlign w:val="center"/>
          </w:tcPr>
          <w:p w14:paraId="650EF1E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76,201</w:t>
            </w:r>
          </w:p>
        </w:tc>
        <w:tc>
          <w:tcPr>
            <w:tcW w:w="1025" w:type="dxa"/>
            <w:shd w:val="clear" w:color="auto" w:fill="F7CAAC" w:themeFill="accent2" w:themeFillTint="66"/>
            <w:vAlign w:val="center"/>
          </w:tcPr>
          <w:p w14:paraId="09640C4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79,031</w:t>
            </w:r>
          </w:p>
        </w:tc>
        <w:tc>
          <w:tcPr>
            <w:tcW w:w="1022" w:type="dxa"/>
            <w:gridSpan w:val="2"/>
            <w:shd w:val="clear" w:color="auto" w:fill="F7CAAC" w:themeFill="accent2" w:themeFillTint="66"/>
            <w:vAlign w:val="center"/>
          </w:tcPr>
          <w:p w14:paraId="5E37F14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166,375</w:t>
            </w:r>
          </w:p>
        </w:tc>
        <w:tc>
          <w:tcPr>
            <w:tcW w:w="1025" w:type="dxa"/>
            <w:shd w:val="clear" w:color="auto" w:fill="F7CAAC" w:themeFill="accent2" w:themeFillTint="66"/>
            <w:vAlign w:val="center"/>
          </w:tcPr>
          <w:p w14:paraId="233144A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166,863</w:t>
            </w:r>
          </w:p>
        </w:tc>
      </w:tr>
      <w:tr w:rsidR="003227E6" w:rsidRPr="009D0BC7" w14:paraId="657E436F" w14:textId="77777777" w:rsidTr="003227E6">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5A040BD6" w14:textId="77777777" w:rsidR="003227E6" w:rsidRPr="009D0BC7" w:rsidRDefault="003227E6" w:rsidP="003227E6">
            <w:pPr>
              <w:spacing w:before="50" w:after="50"/>
              <w:rPr>
                <w:lang w:val="en-GB"/>
              </w:rPr>
            </w:pPr>
            <w:r w:rsidRPr="009D0BC7">
              <w:rPr>
                <w:lang w:val="en-GB"/>
              </w:rPr>
              <w:t>(% total)</w:t>
            </w:r>
          </w:p>
        </w:tc>
        <w:tc>
          <w:tcPr>
            <w:tcW w:w="871" w:type="dxa"/>
            <w:shd w:val="clear" w:color="auto" w:fill="FBE4D5" w:themeFill="accent2" w:themeFillTint="33"/>
            <w:vAlign w:val="center"/>
          </w:tcPr>
          <w:p w14:paraId="6847028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(11.6%)</w:t>
            </w:r>
          </w:p>
        </w:tc>
        <w:tc>
          <w:tcPr>
            <w:tcW w:w="1016" w:type="dxa"/>
            <w:shd w:val="clear" w:color="auto" w:fill="FBE4D5" w:themeFill="accent2" w:themeFillTint="33"/>
            <w:vAlign w:val="center"/>
          </w:tcPr>
          <w:p w14:paraId="0739FE6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(11.3%)</w:t>
            </w:r>
          </w:p>
        </w:tc>
        <w:tc>
          <w:tcPr>
            <w:tcW w:w="1022" w:type="dxa"/>
            <w:gridSpan w:val="2"/>
            <w:shd w:val="clear" w:color="auto" w:fill="FBE4D5" w:themeFill="accent2" w:themeFillTint="33"/>
            <w:vAlign w:val="center"/>
          </w:tcPr>
          <w:p w14:paraId="56E219E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(40.8%)</w:t>
            </w:r>
          </w:p>
        </w:tc>
        <w:tc>
          <w:tcPr>
            <w:tcW w:w="1025" w:type="dxa"/>
            <w:shd w:val="clear" w:color="auto" w:fill="FBE4D5" w:themeFill="accent2" w:themeFillTint="33"/>
            <w:vAlign w:val="center"/>
          </w:tcPr>
          <w:p w14:paraId="3B07796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(40.1%)</w:t>
            </w:r>
          </w:p>
        </w:tc>
        <w:tc>
          <w:tcPr>
            <w:tcW w:w="1022" w:type="dxa"/>
            <w:gridSpan w:val="2"/>
            <w:shd w:val="clear" w:color="auto" w:fill="FBE4D5" w:themeFill="accent2" w:themeFillTint="33"/>
            <w:vAlign w:val="center"/>
          </w:tcPr>
          <w:p w14:paraId="28C8FB6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(45.8%)</w:t>
            </w:r>
          </w:p>
        </w:tc>
        <w:tc>
          <w:tcPr>
            <w:tcW w:w="1025" w:type="dxa"/>
            <w:shd w:val="clear" w:color="auto" w:fill="FBE4D5" w:themeFill="accent2" w:themeFillTint="33"/>
            <w:vAlign w:val="center"/>
          </w:tcPr>
          <w:p w14:paraId="41622F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(47.4%)</w:t>
            </w:r>
          </w:p>
        </w:tc>
        <w:tc>
          <w:tcPr>
            <w:tcW w:w="1022" w:type="dxa"/>
            <w:gridSpan w:val="2"/>
            <w:shd w:val="clear" w:color="auto" w:fill="FBE4D5" w:themeFill="accent2" w:themeFillTint="33"/>
            <w:vAlign w:val="center"/>
          </w:tcPr>
          <w:p w14:paraId="6EB2323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c>
          <w:tcPr>
            <w:tcW w:w="1025" w:type="dxa"/>
            <w:shd w:val="clear" w:color="auto" w:fill="FBE4D5" w:themeFill="accent2" w:themeFillTint="33"/>
            <w:vAlign w:val="center"/>
          </w:tcPr>
          <w:p w14:paraId="453D8E0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r>
      <w:tr w:rsidR="003227E6" w:rsidRPr="009D0BC7" w14:paraId="5DBB5B45"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37EDEF90" w14:textId="77777777" w:rsidR="003227E6" w:rsidRPr="009D0BC7" w:rsidRDefault="003227E6" w:rsidP="003227E6">
            <w:pPr>
              <w:spacing w:before="50" w:after="50"/>
              <w:rPr>
                <w:lang w:val="en-GB"/>
              </w:rPr>
            </w:pPr>
            <w:r w:rsidRPr="009D0BC7">
              <w:rPr>
                <w:lang w:val="en-GB"/>
              </w:rPr>
              <w:t>State</w:t>
            </w:r>
          </w:p>
        </w:tc>
        <w:tc>
          <w:tcPr>
            <w:tcW w:w="871" w:type="dxa"/>
            <w:shd w:val="clear" w:color="auto" w:fill="F7CAAC" w:themeFill="accent2" w:themeFillTint="66"/>
            <w:vAlign w:val="center"/>
          </w:tcPr>
          <w:p w14:paraId="3E0C32E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54,970</w:t>
            </w:r>
          </w:p>
        </w:tc>
        <w:tc>
          <w:tcPr>
            <w:tcW w:w="1016" w:type="dxa"/>
            <w:shd w:val="clear" w:color="auto" w:fill="F7CAAC" w:themeFill="accent2" w:themeFillTint="66"/>
            <w:vAlign w:val="center"/>
          </w:tcPr>
          <w:p w14:paraId="750A1F6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57,159</w:t>
            </w:r>
          </w:p>
        </w:tc>
        <w:tc>
          <w:tcPr>
            <w:tcW w:w="1022" w:type="dxa"/>
            <w:gridSpan w:val="2"/>
            <w:shd w:val="clear" w:color="auto" w:fill="F7CAAC" w:themeFill="accent2" w:themeFillTint="66"/>
            <w:vAlign w:val="center"/>
          </w:tcPr>
          <w:p w14:paraId="2063E84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134,600</w:t>
            </w:r>
          </w:p>
        </w:tc>
        <w:tc>
          <w:tcPr>
            <w:tcW w:w="1025" w:type="dxa"/>
            <w:shd w:val="clear" w:color="auto" w:fill="F7CAAC" w:themeFill="accent2" w:themeFillTint="66"/>
            <w:vAlign w:val="center"/>
          </w:tcPr>
          <w:p w14:paraId="33D272E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134,685</w:t>
            </w:r>
          </w:p>
        </w:tc>
        <w:tc>
          <w:tcPr>
            <w:tcW w:w="1022" w:type="dxa"/>
            <w:gridSpan w:val="2"/>
            <w:shd w:val="clear" w:color="auto" w:fill="F7CAAC" w:themeFill="accent2" w:themeFillTint="66"/>
            <w:vAlign w:val="center"/>
          </w:tcPr>
          <w:p w14:paraId="2B8F384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11,0519</w:t>
            </w:r>
          </w:p>
        </w:tc>
        <w:tc>
          <w:tcPr>
            <w:tcW w:w="1025" w:type="dxa"/>
            <w:shd w:val="clear" w:color="auto" w:fill="F7CAAC" w:themeFill="accent2" w:themeFillTint="66"/>
            <w:vAlign w:val="center"/>
          </w:tcPr>
          <w:p w14:paraId="306FABC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114,085</w:t>
            </w:r>
          </w:p>
        </w:tc>
        <w:tc>
          <w:tcPr>
            <w:tcW w:w="1022" w:type="dxa"/>
            <w:gridSpan w:val="2"/>
            <w:shd w:val="clear" w:color="auto" w:fill="F7CAAC" w:themeFill="accent2" w:themeFillTint="66"/>
            <w:vAlign w:val="center"/>
          </w:tcPr>
          <w:p w14:paraId="471DC7E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305,377</w:t>
            </w:r>
          </w:p>
        </w:tc>
        <w:tc>
          <w:tcPr>
            <w:tcW w:w="1025" w:type="dxa"/>
            <w:shd w:val="clear" w:color="auto" w:fill="F7CAAC" w:themeFill="accent2" w:themeFillTint="66"/>
            <w:vAlign w:val="center"/>
          </w:tcPr>
          <w:p w14:paraId="5C8B0E9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309,728</w:t>
            </w:r>
          </w:p>
        </w:tc>
      </w:tr>
      <w:tr w:rsidR="003227E6" w:rsidRPr="009D0BC7" w14:paraId="40DE1E5B" w14:textId="77777777" w:rsidTr="003227E6">
        <w:tc>
          <w:tcPr>
            <w:cnfStyle w:val="001000000000" w:firstRow="0" w:lastRow="0" w:firstColumn="1" w:lastColumn="0" w:oddVBand="0" w:evenVBand="0" w:oddHBand="0" w:evenHBand="0" w:firstRowFirstColumn="0" w:firstRowLastColumn="0" w:lastRowFirstColumn="0" w:lastRowLastColumn="0"/>
            <w:tcW w:w="988" w:type="dxa"/>
            <w:shd w:val="clear" w:color="auto" w:fill="ED7D31" w:themeFill="accent2"/>
            <w:vAlign w:val="center"/>
          </w:tcPr>
          <w:p w14:paraId="77A94A8B" w14:textId="77777777" w:rsidR="003227E6" w:rsidRPr="009D0BC7" w:rsidRDefault="003227E6" w:rsidP="003227E6">
            <w:pPr>
              <w:spacing w:before="50" w:after="50"/>
              <w:rPr>
                <w:lang w:val="en-GB"/>
              </w:rPr>
            </w:pPr>
            <w:r w:rsidRPr="009D0BC7">
              <w:rPr>
                <w:lang w:val="en-GB"/>
              </w:rPr>
              <w:t>(% total)</w:t>
            </w:r>
          </w:p>
        </w:tc>
        <w:tc>
          <w:tcPr>
            <w:tcW w:w="871" w:type="dxa"/>
            <w:shd w:val="clear" w:color="auto" w:fill="FBE4D5" w:themeFill="accent2" w:themeFillTint="33"/>
            <w:vAlign w:val="center"/>
          </w:tcPr>
          <w:p w14:paraId="349DA69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(18.0%)</w:t>
            </w:r>
          </w:p>
        </w:tc>
        <w:tc>
          <w:tcPr>
            <w:tcW w:w="1016" w:type="dxa"/>
            <w:shd w:val="clear" w:color="auto" w:fill="FBE4D5" w:themeFill="accent2" w:themeFillTint="33"/>
            <w:vAlign w:val="center"/>
          </w:tcPr>
          <w:p w14:paraId="1F0CBE8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(18.5%)</w:t>
            </w:r>
          </w:p>
        </w:tc>
        <w:tc>
          <w:tcPr>
            <w:tcW w:w="1022" w:type="dxa"/>
            <w:gridSpan w:val="2"/>
            <w:shd w:val="clear" w:color="auto" w:fill="FBE4D5" w:themeFill="accent2" w:themeFillTint="33"/>
            <w:vAlign w:val="center"/>
          </w:tcPr>
          <w:p w14:paraId="46F537E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(44.1%)</w:t>
            </w:r>
          </w:p>
        </w:tc>
        <w:tc>
          <w:tcPr>
            <w:tcW w:w="1025" w:type="dxa"/>
            <w:shd w:val="clear" w:color="auto" w:fill="FBE4D5" w:themeFill="accent2" w:themeFillTint="33"/>
            <w:vAlign w:val="center"/>
          </w:tcPr>
          <w:p w14:paraId="486F498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(43.5%)</w:t>
            </w:r>
          </w:p>
        </w:tc>
        <w:tc>
          <w:tcPr>
            <w:tcW w:w="1022" w:type="dxa"/>
            <w:gridSpan w:val="2"/>
            <w:shd w:val="clear" w:color="auto" w:fill="FBE4D5" w:themeFill="accent2" w:themeFillTint="33"/>
            <w:vAlign w:val="center"/>
          </w:tcPr>
          <w:p w14:paraId="70639B7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(36.2%)</w:t>
            </w:r>
          </w:p>
        </w:tc>
        <w:tc>
          <w:tcPr>
            <w:tcW w:w="1025" w:type="dxa"/>
            <w:shd w:val="clear" w:color="auto" w:fill="FBE4D5" w:themeFill="accent2" w:themeFillTint="33"/>
            <w:vAlign w:val="center"/>
          </w:tcPr>
          <w:p w14:paraId="38515BD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(36.8%)</w:t>
            </w:r>
          </w:p>
        </w:tc>
        <w:tc>
          <w:tcPr>
            <w:tcW w:w="1022" w:type="dxa"/>
            <w:gridSpan w:val="2"/>
            <w:shd w:val="clear" w:color="auto" w:fill="FBE4D5" w:themeFill="accent2" w:themeFillTint="33"/>
            <w:vAlign w:val="center"/>
          </w:tcPr>
          <w:p w14:paraId="243CEE9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c>
          <w:tcPr>
            <w:tcW w:w="1025" w:type="dxa"/>
            <w:shd w:val="clear" w:color="auto" w:fill="FBE4D5" w:themeFill="accent2" w:themeFillTint="33"/>
            <w:vAlign w:val="center"/>
          </w:tcPr>
          <w:p w14:paraId="509A0C7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p>
        </w:tc>
      </w:tr>
    </w:tbl>
    <w:p w14:paraId="243F6812" w14:textId="77777777" w:rsidR="003227E6" w:rsidRPr="009D0BC7" w:rsidRDefault="003227E6" w:rsidP="003227E6">
      <w:pPr>
        <w:spacing w:after="0"/>
        <w:rPr>
          <w:lang w:val="en-GB"/>
        </w:rPr>
      </w:pPr>
      <w:r w:rsidRPr="009D0BC7">
        <w:rPr>
          <w:lang w:val="en-GB"/>
        </w:rPr>
        <w:t>Source: CSO Census</w:t>
      </w:r>
    </w:p>
    <w:p w14:paraId="2F883A4E"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18318BEB" w14:textId="77777777" w:rsidR="003227E6" w:rsidRPr="009D0BC7" w:rsidRDefault="003227E6" w:rsidP="003227E6">
      <w:pPr>
        <w:pStyle w:val="Heading3"/>
      </w:pPr>
      <w:bookmarkStart w:id="118" w:name="_Toc82595567"/>
      <w:bookmarkStart w:id="119" w:name="_Toc121143257"/>
      <w:r w:rsidRPr="009D0BC7">
        <w:lastRenderedPageBreak/>
        <w:t>5.6</w:t>
      </w:r>
      <w:r w:rsidRPr="009D0BC7">
        <w:tab/>
        <w:t>House Price Trends</w:t>
      </w:r>
      <w:bookmarkEnd w:id="118"/>
      <w:bookmarkEnd w:id="119"/>
    </w:p>
    <w:p w14:paraId="3FD17815" w14:textId="77777777" w:rsidR="003227E6" w:rsidRPr="009D0BC7" w:rsidRDefault="003227E6" w:rsidP="003227E6">
      <w:pPr>
        <w:rPr>
          <w:lang w:val="en-GB"/>
        </w:rPr>
      </w:pPr>
      <w:r w:rsidRPr="009D0BC7">
        <w:rPr>
          <w:lang w:val="en-GB"/>
        </w:rPr>
        <w:t>In this section, house prices (</w:t>
      </w:r>
      <w:r>
        <w:rPr>
          <w:lang w:val="en-GB"/>
        </w:rPr>
        <w:t>i</w:t>
      </w:r>
      <w:r w:rsidRPr="009D0BC7">
        <w:rPr>
          <w:lang w:val="en-GB"/>
        </w:rPr>
        <w:t>nc</w:t>
      </w:r>
      <w:r>
        <w:rPr>
          <w:lang w:val="en-GB"/>
        </w:rPr>
        <w:t>luding</w:t>
      </w:r>
      <w:r w:rsidRPr="009D0BC7">
        <w:rPr>
          <w:lang w:val="en-GB"/>
        </w:rPr>
        <w:t xml:space="preserve">. apartments) are examined based on data sourced from the CSO - Property Price Register. Property transaction prices in Dublin City Council have fluctuated significantly throughout the last ten years and it is anticipated that there will be a continuation of change throughout the plan </w:t>
      </w:r>
      <w:r w:rsidRPr="007378C2">
        <w:rPr>
          <w:lang w:val="en-GB"/>
        </w:rPr>
        <w:t>period.</w:t>
      </w:r>
      <w:r w:rsidRPr="009D0BC7">
        <w:rPr>
          <w:lang w:val="en-GB"/>
        </w:rPr>
        <w:t xml:space="preserve"> </w:t>
      </w:r>
    </w:p>
    <w:p w14:paraId="61F8A2EE" w14:textId="4A65546F" w:rsidR="003227E6" w:rsidRPr="00106345" w:rsidRDefault="003227E6" w:rsidP="003227E6">
      <w:pPr>
        <w:pStyle w:val="Caption"/>
        <w:keepNext/>
        <w:tabs>
          <w:tab w:val="left" w:pos="1418"/>
        </w:tabs>
        <w:spacing w:after="50"/>
        <w:ind w:left="1418" w:hanging="1418"/>
        <w:rPr>
          <w:smallCaps/>
          <w:color w:val="auto"/>
          <w:sz w:val="24"/>
          <w:szCs w:val="24"/>
        </w:rPr>
      </w:pPr>
      <w:bookmarkStart w:id="120" w:name="_Toc83121854"/>
      <w:bookmarkStart w:id="121" w:name="_Toc121135957"/>
      <w:bookmarkStart w:id="122" w:name="_Toc121227448"/>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18</w:t>
      </w:r>
      <w:r w:rsidRPr="00106345">
        <w:rPr>
          <w:smallCaps/>
          <w:color w:val="auto"/>
          <w:sz w:val="24"/>
          <w:szCs w:val="24"/>
        </w:rPr>
        <w:fldChar w:fldCharType="end"/>
      </w:r>
      <w:r w:rsidRPr="00106345">
        <w:rPr>
          <w:color w:val="auto"/>
          <w:sz w:val="24"/>
          <w:szCs w:val="24"/>
        </w:rPr>
        <w:t>:</w:t>
      </w:r>
      <w:r w:rsidRPr="00106345">
        <w:rPr>
          <w:color w:val="auto"/>
          <w:sz w:val="24"/>
          <w:szCs w:val="24"/>
        </w:rPr>
        <w:tab/>
        <w:t>Average Dwelling Price in Dublin City, 2013-2020</w:t>
      </w:r>
      <w:bookmarkEnd w:id="120"/>
      <w:bookmarkEnd w:id="121"/>
      <w:bookmarkEnd w:id="122"/>
    </w:p>
    <w:tbl>
      <w:tblPr>
        <w:tblStyle w:val="GridTable5Dark-Accent1"/>
        <w:tblW w:w="5000" w:type="pct"/>
        <w:shd w:val="clear" w:color="auto" w:fill="FBE4D5" w:themeFill="accent2" w:themeFillTint="33"/>
        <w:tblLook w:val="04A0" w:firstRow="1" w:lastRow="0" w:firstColumn="1" w:lastColumn="0" w:noHBand="0" w:noVBand="1"/>
        <w:tblCaption w:val="Average Dwelling Price in Dublin City, 2013-2020"/>
      </w:tblPr>
      <w:tblGrid>
        <w:gridCol w:w="2953"/>
        <w:gridCol w:w="2964"/>
        <w:gridCol w:w="3265"/>
      </w:tblGrid>
      <w:tr w:rsidR="003227E6" w:rsidRPr="009D0BC7" w14:paraId="66E1DFF7" w14:textId="77777777" w:rsidTr="003227E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vMerge w:val="restart"/>
            <w:shd w:val="clear" w:color="auto" w:fill="ED7D31" w:themeFill="accent2"/>
            <w:noWrap/>
            <w:vAlign w:val="center"/>
          </w:tcPr>
          <w:p w14:paraId="1A8F747B" w14:textId="77777777" w:rsidR="003227E6" w:rsidRPr="009D0BC7" w:rsidRDefault="003227E6" w:rsidP="003227E6">
            <w:pPr>
              <w:spacing w:before="50" w:after="50"/>
              <w:jc w:val="center"/>
              <w:rPr>
                <w:rFonts w:eastAsia="Times New Roman"/>
                <w:lang w:eastAsia="en-IE"/>
              </w:rPr>
            </w:pPr>
            <w:r w:rsidRPr="009D0BC7">
              <w:rPr>
                <w:rFonts w:eastAsia="Times New Roman"/>
                <w:lang w:eastAsia="en-AU"/>
              </w:rPr>
              <w:t>Year</w:t>
            </w:r>
          </w:p>
        </w:tc>
        <w:tc>
          <w:tcPr>
            <w:tcW w:w="3392" w:type="pct"/>
            <w:gridSpan w:val="2"/>
            <w:shd w:val="clear" w:color="auto" w:fill="ED7D31" w:themeFill="accent2"/>
            <w:noWrap/>
            <w:vAlign w:val="center"/>
          </w:tcPr>
          <w:p w14:paraId="0C745B5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Dublin City</w:t>
            </w:r>
          </w:p>
        </w:tc>
      </w:tr>
      <w:tr w:rsidR="003227E6" w:rsidRPr="009D0BC7" w14:paraId="6A71127C"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vMerge/>
            <w:shd w:val="clear" w:color="auto" w:fill="ED7D31" w:themeFill="accent2"/>
            <w:noWrap/>
            <w:vAlign w:val="center"/>
          </w:tcPr>
          <w:p w14:paraId="0259F721" w14:textId="77777777" w:rsidR="003227E6" w:rsidRPr="009D0BC7" w:rsidRDefault="003227E6" w:rsidP="003227E6">
            <w:pPr>
              <w:spacing w:before="50" w:after="50"/>
              <w:jc w:val="center"/>
              <w:rPr>
                <w:rFonts w:eastAsia="Times New Roman"/>
                <w:lang w:eastAsia="en-AU"/>
              </w:rPr>
            </w:pPr>
          </w:p>
        </w:tc>
        <w:tc>
          <w:tcPr>
            <w:tcW w:w="1614" w:type="pct"/>
            <w:shd w:val="clear" w:color="auto" w:fill="ED7D31" w:themeFill="accent2"/>
            <w:noWrap/>
            <w:vAlign w:val="center"/>
          </w:tcPr>
          <w:p w14:paraId="506A4BC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lang w:eastAsia="en-AU"/>
              </w:rPr>
            </w:pPr>
            <w:r w:rsidRPr="009D0BC7">
              <w:rPr>
                <w:rFonts w:eastAsia="Times New Roman"/>
                <w:b/>
                <w:color w:val="FFFFFF" w:themeColor="background1"/>
                <w:lang w:eastAsia="en-AU"/>
              </w:rPr>
              <w:t>% Change</w:t>
            </w:r>
          </w:p>
        </w:tc>
        <w:tc>
          <w:tcPr>
            <w:tcW w:w="1777" w:type="pct"/>
            <w:shd w:val="clear" w:color="auto" w:fill="ED7D31" w:themeFill="accent2"/>
            <w:vAlign w:val="center"/>
          </w:tcPr>
          <w:p w14:paraId="18EA2A9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lang w:eastAsia="en-AU"/>
              </w:rPr>
            </w:pPr>
            <w:r w:rsidRPr="009D0BC7">
              <w:rPr>
                <w:rFonts w:eastAsia="Times New Roman"/>
                <w:b/>
                <w:color w:val="FFFFFF" w:themeColor="background1"/>
                <w:lang w:eastAsia="en-AU"/>
              </w:rPr>
              <w:t>Average Price</w:t>
            </w:r>
          </w:p>
        </w:tc>
      </w:tr>
      <w:tr w:rsidR="003227E6" w:rsidRPr="009D0BC7" w14:paraId="26ED3F85"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0EDF1643"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2013</w:t>
            </w:r>
          </w:p>
        </w:tc>
        <w:tc>
          <w:tcPr>
            <w:tcW w:w="1614" w:type="pct"/>
            <w:shd w:val="clear" w:color="auto" w:fill="FBE4D5" w:themeFill="accent2" w:themeFillTint="33"/>
            <w:noWrap/>
            <w:vAlign w:val="center"/>
          </w:tcPr>
          <w:p w14:paraId="1F65BB7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IE"/>
              </w:rPr>
            </w:pPr>
            <w:r w:rsidRPr="009D0BC7">
              <w:rPr>
                <w:rFonts w:eastAsia="Times New Roman"/>
                <w:lang w:eastAsia="en-AU"/>
              </w:rPr>
              <w:t>12.3%</w:t>
            </w:r>
          </w:p>
        </w:tc>
        <w:tc>
          <w:tcPr>
            <w:tcW w:w="1777" w:type="pct"/>
            <w:shd w:val="clear" w:color="auto" w:fill="FBE4D5" w:themeFill="accent2" w:themeFillTint="33"/>
            <w:vAlign w:val="center"/>
          </w:tcPr>
          <w:p w14:paraId="1CD4B33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€283,575</w:t>
            </w:r>
          </w:p>
        </w:tc>
      </w:tr>
      <w:tr w:rsidR="003227E6" w:rsidRPr="009D0BC7" w14:paraId="1D8F2EA1"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76AA9DAA"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2014</w:t>
            </w:r>
          </w:p>
        </w:tc>
        <w:tc>
          <w:tcPr>
            <w:tcW w:w="1614" w:type="pct"/>
            <w:shd w:val="clear" w:color="auto" w:fill="F7CAAC" w:themeFill="accent2" w:themeFillTint="66"/>
            <w:noWrap/>
            <w:vAlign w:val="center"/>
          </w:tcPr>
          <w:p w14:paraId="0A6F86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IE"/>
              </w:rPr>
            </w:pPr>
            <w:r w:rsidRPr="009D0BC7">
              <w:rPr>
                <w:rFonts w:eastAsia="Times New Roman"/>
                <w:lang w:eastAsia="en-AU"/>
              </w:rPr>
              <w:t>6.3%</w:t>
            </w:r>
          </w:p>
        </w:tc>
        <w:tc>
          <w:tcPr>
            <w:tcW w:w="1777" w:type="pct"/>
            <w:shd w:val="clear" w:color="auto" w:fill="F7CAAC" w:themeFill="accent2" w:themeFillTint="66"/>
            <w:vAlign w:val="center"/>
          </w:tcPr>
          <w:p w14:paraId="738703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€301,352</w:t>
            </w:r>
          </w:p>
        </w:tc>
      </w:tr>
      <w:tr w:rsidR="003227E6" w:rsidRPr="009D0BC7" w14:paraId="0D211FC0"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18FC87DE"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2015</w:t>
            </w:r>
          </w:p>
        </w:tc>
        <w:tc>
          <w:tcPr>
            <w:tcW w:w="1614" w:type="pct"/>
            <w:shd w:val="clear" w:color="auto" w:fill="FBE4D5" w:themeFill="accent2" w:themeFillTint="33"/>
            <w:noWrap/>
            <w:vAlign w:val="center"/>
          </w:tcPr>
          <w:p w14:paraId="2AF51E0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IE"/>
              </w:rPr>
            </w:pPr>
            <w:r w:rsidRPr="009D0BC7">
              <w:rPr>
                <w:rFonts w:eastAsia="Times New Roman"/>
                <w:lang w:eastAsia="en-AU"/>
              </w:rPr>
              <w:t>6.2%</w:t>
            </w:r>
          </w:p>
        </w:tc>
        <w:tc>
          <w:tcPr>
            <w:tcW w:w="1777" w:type="pct"/>
            <w:shd w:val="clear" w:color="auto" w:fill="FBE4D5" w:themeFill="accent2" w:themeFillTint="33"/>
            <w:vAlign w:val="center"/>
          </w:tcPr>
          <w:p w14:paraId="188DA5D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€320,085</w:t>
            </w:r>
          </w:p>
        </w:tc>
      </w:tr>
      <w:tr w:rsidR="003227E6" w:rsidRPr="009D0BC7" w14:paraId="2A03CDD3"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4ACBC405"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2016</w:t>
            </w:r>
          </w:p>
        </w:tc>
        <w:tc>
          <w:tcPr>
            <w:tcW w:w="1614" w:type="pct"/>
            <w:shd w:val="clear" w:color="auto" w:fill="F7CAAC" w:themeFill="accent2" w:themeFillTint="66"/>
            <w:noWrap/>
            <w:vAlign w:val="center"/>
          </w:tcPr>
          <w:p w14:paraId="062BC14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IE"/>
              </w:rPr>
            </w:pPr>
            <w:r w:rsidRPr="009D0BC7">
              <w:rPr>
                <w:rFonts w:eastAsia="Times New Roman"/>
                <w:lang w:eastAsia="en-AU"/>
              </w:rPr>
              <w:t>11.4%</w:t>
            </w:r>
          </w:p>
        </w:tc>
        <w:tc>
          <w:tcPr>
            <w:tcW w:w="1777" w:type="pct"/>
            <w:shd w:val="clear" w:color="auto" w:fill="F7CAAC" w:themeFill="accent2" w:themeFillTint="66"/>
            <w:vAlign w:val="center"/>
          </w:tcPr>
          <w:p w14:paraId="57A32D0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€356,524</w:t>
            </w:r>
          </w:p>
        </w:tc>
      </w:tr>
      <w:tr w:rsidR="003227E6" w:rsidRPr="009D0BC7" w14:paraId="412083E8"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6EFBCE6C"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2017</w:t>
            </w:r>
          </w:p>
        </w:tc>
        <w:tc>
          <w:tcPr>
            <w:tcW w:w="1614" w:type="pct"/>
            <w:shd w:val="clear" w:color="auto" w:fill="FBE4D5" w:themeFill="accent2" w:themeFillTint="33"/>
            <w:noWrap/>
            <w:vAlign w:val="center"/>
          </w:tcPr>
          <w:p w14:paraId="4D2AFCF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IE"/>
              </w:rPr>
            </w:pPr>
            <w:r w:rsidRPr="009D0BC7">
              <w:rPr>
                <w:rFonts w:eastAsia="Times New Roman"/>
                <w:lang w:eastAsia="en-AU"/>
              </w:rPr>
              <w:t>10.5%</w:t>
            </w:r>
          </w:p>
        </w:tc>
        <w:tc>
          <w:tcPr>
            <w:tcW w:w="1777" w:type="pct"/>
            <w:shd w:val="clear" w:color="auto" w:fill="FBE4D5" w:themeFill="accent2" w:themeFillTint="33"/>
            <w:vAlign w:val="center"/>
          </w:tcPr>
          <w:p w14:paraId="05379A2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€394,112</w:t>
            </w:r>
          </w:p>
        </w:tc>
      </w:tr>
      <w:tr w:rsidR="003227E6" w:rsidRPr="009D0BC7" w14:paraId="7945449D"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177143A9"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2018</w:t>
            </w:r>
          </w:p>
        </w:tc>
        <w:tc>
          <w:tcPr>
            <w:tcW w:w="1614" w:type="pct"/>
            <w:shd w:val="clear" w:color="auto" w:fill="F7CAAC" w:themeFill="accent2" w:themeFillTint="66"/>
            <w:noWrap/>
            <w:vAlign w:val="center"/>
          </w:tcPr>
          <w:p w14:paraId="6F3D5ED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IE"/>
              </w:rPr>
            </w:pPr>
            <w:r w:rsidRPr="009D0BC7">
              <w:rPr>
                <w:rFonts w:eastAsia="Times New Roman"/>
                <w:lang w:eastAsia="en-AU"/>
              </w:rPr>
              <w:t>7.0%</w:t>
            </w:r>
          </w:p>
        </w:tc>
        <w:tc>
          <w:tcPr>
            <w:tcW w:w="1777" w:type="pct"/>
            <w:shd w:val="clear" w:color="auto" w:fill="F7CAAC" w:themeFill="accent2" w:themeFillTint="66"/>
            <w:vAlign w:val="center"/>
          </w:tcPr>
          <w:p w14:paraId="206C640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€421,561</w:t>
            </w:r>
          </w:p>
        </w:tc>
      </w:tr>
      <w:tr w:rsidR="003227E6" w:rsidRPr="009D0BC7" w14:paraId="012FB022"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71663B76"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2019</w:t>
            </w:r>
          </w:p>
        </w:tc>
        <w:tc>
          <w:tcPr>
            <w:tcW w:w="1614" w:type="pct"/>
            <w:shd w:val="clear" w:color="auto" w:fill="FBE4D5" w:themeFill="accent2" w:themeFillTint="33"/>
            <w:noWrap/>
            <w:vAlign w:val="center"/>
          </w:tcPr>
          <w:p w14:paraId="7A04049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IE"/>
              </w:rPr>
            </w:pPr>
            <w:r w:rsidRPr="009D0BC7">
              <w:rPr>
                <w:rFonts w:eastAsia="Times New Roman"/>
                <w:lang w:eastAsia="en-AU"/>
              </w:rPr>
              <w:t>-2.1%</w:t>
            </w:r>
          </w:p>
        </w:tc>
        <w:tc>
          <w:tcPr>
            <w:tcW w:w="1777" w:type="pct"/>
            <w:shd w:val="clear" w:color="auto" w:fill="FBE4D5" w:themeFill="accent2" w:themeFillTint="33"/>
            <w:vAlign w:val="center"/>
          </w:tcPr>
          <w:p w14:paraId="0731164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€412,828</w:t>
            </w:r>
          </w:p>
        </w:tc>
      </w:tr>
      <w:tr w:rsidR="003227E6" w:rsidRPr="009D0BC7" w14:paraId="3F33B9EA"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08" w:type="pct"/>
            <w:shd w:val="clear" w:color="auto" w:fill="ED7D31" w:themeFill="accent2"/>
            <w:noWrap/>
            <w:vAlign w:val="center"/>
            <w:hideMark/>
          </w:tcPr>
          <w:p w14:paraId="1D84A6C6"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2020</w:t>
            </w:r>
          </w:p>
        </w:tc>
        <w:tc>
          <w:tcPr>
            <w:tcW w:w="1614" w:type="pct"/>
            <w:shd w:val="clear" w:color="auto" w:fill="F7CAAC" w:themeFill="accent2" w:themeFillTint="66"/>
            <w:noWrap/>
            <w:vAlign w:val="center"/>
          </w:tcPr>
          <w:p w14:paraId="04FECA0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IE"/>
              </w:rPr>
            </w:pPr>
            <w:r w:rsidRPr="009D0BC7">
              <w:rPr>
                <w:rFonts w:eastAsia="Times New Roman"/>
                <w:lang w:eastAsia="en-AU"/>
              </w:rPr>
              <w:t>1.7%</w:t>
            </w:r>
          </w:p>
        </w:tc>
        <w:tc>
          <w:tcPr>
            <w:tcW w:w="1777" w:type="pct"/>
            <w:shd w:val="clear" w:color="auto" w:fill="F7CAAC" w:themeFill="accent2" w:themeFillTint="66"/>
            <w:vAlign w:val="center"/>
          </w:tcPr>
          <w:p w14:paraId="3D995A8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€419,650</w:t>
            </w:r>
          </w:p>
        </w:tc>
      </w:tr>
    </w:tbl>
    <w:p w14:paraId="3E700A58" w14:textId="77777777" w:rsidR="003227E6" w:rsidRPr="009D0BC7" w:rsidRDefault="003227E6" w:rsidP="003227E6">
      <w:pPr>
        <w:rPr>
          <w:lang w:val="en-GB"/>
        </w:rPr>
      </w:pPr>
      <w:r w:rsidRPr="009D0BC7">
        <w:rPr>
          <w:lang w:val="en-GB"/>
        </w:rPr>
        <w:t>Source: KPMG FA.</w:t>
      </w:r>
    </w:p>
    <w:p w14:paraId="6B499E9E"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02570CA3" w14:textId="77777777" w:rsidR="003227E6" w:rsidRPr="009D0BC7" w:rsidRDefault="003227E6" w:rsidP="003227E6">
      <w:pPr>
        <w:pStyle w:val="Heading3"/>
      </w:pPr>
      <w:bookmarkStart w:id="123" w:name="_Toc82595568"/>
      <w:bookmarkStart w:id="124" w:name="_Toc121143258"/>
      <w:r w:rsidRPr="009D0BC7">
        <w:lastRenderedPageBreak/>
        <w:t>5.7</w:t>
      </w:r>
      <w:r w:rsidRPr="009D0BC7">
        <w:tab/>
        <w:t>Private Rental Trends</w:t>
      </w:r>
      <w:bookmarkEnd w:id="123"/>
      <w:bookmarkEnd w:id="124"/>
    </w:p>
    <w:p w14:paraId="608C78CB" w14:textId="77777777" w:rsidR="003227E6" w:rsidRPr="009D0BC7" w:rsidRDefault="003227E6" w:rsidP="003227E6">
      <w:pPr>
        <w:rPr>
          <w:lang w:val="en-GB"/>
        </w:rPr>
      </w:pPr>
      <w:r w:rsidRPr="009D0BC7">
        <w:rPr>
          <w:lang w:val="en-GB"/>
        </w:rPr>
        <w:t xml:space="preserve">In this section, the costs of private rental in Dublin city are examined. To ensure a comprehensive capture of the rental market, analysis of the Residential Tenancies Board register and price index hosted by the CSO has been performed. The Table below sets out the average rent in Dublin </w:t>
      </w:r>
      <w:r>
        <w:rPr>
          <w:lang w:val="en-GB"/>
        </w:rPr>
        <w:t>C</w:t>
      </w:r>
      <w:r w:rsidRPr="009D0BC7">
        <w:rPr>
          <w:lang w:val="en-GB"/>
        </w:rPr>
        <w:t>ity, based on the neighbourhood areas that were deemed representative of the local authority boundary along with the annual average percentage change in rent.</w:t>
      </w:r>
    </w:p>
    <w:p w14:paraId="0802EAB4" w14:textId="2430625C" w:rsidR="003227E6" w:rsidRPr="00106345" w:rsidRDefault="003227E6" w:rsidP="003227E6">
      <w:pPr>
        <w:pStyle w:val="Caption"/>
        <w:keepNext/>
        <w:tabs>
          <w:tab w:val="left" w:pos="1418"/>
        </w:tabs>
        <w:spacing w:after="50"/>
        <w:ind w:left="1418" w:hanging="1418"/>
        <w:rPr>
          <w:smallCaps/>
          <w:color w:val="auto"/>
          <w:sz w:val="24"/>
          <w:szCs w:val="24"/>
        </w:rPr>
      </w:pPr>
      <w:bookmarkStart w:id="125" w:name="_Toc83121855"/>
      <w:bookmarkStart w:id="126" w:name="_Toc121135958"/>
      <w:bookmarkStart w:id="127" w:name="_Toc121227449"/>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19</w:t>
      </w:r>
      <w:r w:rsidRPr="00106345">
        <w:rPr>
          <w:smallCaps/>
          <w:color w:val="auto"/>
          <w:sz w:val="24"/>
          <w:szCs w:val="24"/>
        </w:rPr>
        <w:fldChar w:fldCharType="end"/>
      </w:r>
      <w:r w:rsidRPr="00106345">
        <w:rPr>
          <w:color w:val="auto"/>
          <w:sz w:val="24"/>
          <w:szCs w:val="24"/>
        </w:rPr>
        <w:t>:</w:t>
      </w:r>
      <w:r w:rsidRPr="00106345">
        <w:rPr>
          <w:color w:val="auto"/>
          <w:sz w:val="24"/>
          <w:szCs w:val="24"/>
        </w:rPr>
        <w:tab/>
        <w:t>Historic Average Rent in Dublin City</w:t>
      </w:r>
      <w:bookmarkEnd w:id="125"/>
      <w:bookmarkEnd w:id="126"/>
      <w:bookmarkEnd w:id="127"/>
    </w:p>
    <w:tbl>
      <w:tblPr>
        <w:tblStyle w:val="GridTable5Dark-Accent1"/>
        <w:tblW w:w="5000" w:type="pct"/>
        <w:shd w:val="clear" w:color="auto" w:fill="FBE4D5" w:themeFill="accent2" w:themeFillTint="33"/>
        <w:tblLook w:val="04A0" w:firstRow="1" w:lastRow="0" w:firstColumn="1" w:lastColumn="0" w:noHBand="0" w:noVBand="1"/>
        <w:tblCaption w:val="Historic Average Rent in Dublin City"/>
      </w:tblPr>
      <w:tblGrid>
        <w:gridCol w:w="2969"/>
        <w:gridCol w:w="2977"/>
        <w:gridCol w:w="3236"/>
      </w:tblGrid>
      <w:tr w:rsidR="003227E6" w:rsidRPr="009D0BC7" w14:paraId="5C0CD7DA" w14:textId="77777777" w:rsidTr="003227E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top w:val="none" w:sz="0" w:space="0" w:color="auto"/>
              <w:left w:val="none" w:sz="0" w:space="0" w:color="auto"/>
              <w:right w:val="none" w:sz="0" w:space="0" w:color="auto"/>
            </w:tcBorders>
            <w:shd w:val="clear" w:color="auto" w:fill="ED7D31" w:themeFill="accent2"/>
            <w:noWrap/>
            <w:vAlign w:val="center"/>
          </w:tcPr>
          <w:p w14:paraId="72F2B588" w14:textId="77777777" w:rsidR="003227E6" w:rsidRPr="009D0BC7" w:rsidRDefault="003227E6" w:rsidP="003227E6">
            <w:pPr>
              <w:spacing w:before="50" w:after="50"/>
              <w:jc w:val="center"/>
              <w:rPr>
                <w:rFonts w:eastAsia="Times New Roman"/>
                <w:sz w:val="20"/>
                <w:szCs w:val="20"/>
                <w:lang w:eastAsia="en-IE"/>
              </w:rPr>
            </w:pPr>
            <w:r w:rsidRPr="009D0BC7">
              <w:rPr>
                <w:rFonts w:eastAsia="Times New Roman"/>
                <w:lang w:eastAsia="en-AU"/>
              </w:rPr>
              <w:t>Year</w:t>
            </w:r>
          </w:p>
        </w:tc>
        <w:tc>
          <w:tcPr>
            <w:tcW w:w="1621" w:type="pct"/>
            <w:tcBorders>
              <w:top w:val="none" w:sz="0" w:space="0" w:color="auto"/>
              <w:left w:val="none" w:sz="0" w:space="0" w:color="auto"/>
              <w:right w:val="none" w:sz="0" w:space="0" w:color="auto"/>
            </w:tcBorders>
            <w:shd w:val="clear" w:color="auto" w:fill="ED7D31" w:themeFill="accent2"/>
            <w:noWrap/>
            <w:vAlign w:val="center"/>
          </w:tcPr>
          <w:p w14:paraId="642B20C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eastAsia="en-IE"/>
              </w:rPr>
            </w:pPr>
            <w:r w:rsidRPr="009D0BC7">
              <w:rPr>
                <w:rFonts w:eastAsia="Times New Roman"/>
                <w:lang w:eastAsia="en-AU"/>
              </w:rPr>
              <w:t>% Change</w:t>
            </w:r>
          </w:p>
        </w:tc>
        <w:tc>
          <w:tcPr>
            <w:tcW w:w="1762" w:type="pct"/>
            <w:tcBorders>
              <w:top w:val="none" w:sz="0" w:space="0" w:color="auto"/>
              <w:left w:val="none" w:sz="0" w:space="0" w:color="auto"/>
              <w:right w:val="none" w:sz="0" w:space="0" w:color="auto"/>
            </w:tcBorders>
            <w:shd w:val="clear" w:color="auto" w:fill="ED7D31" w:themeFill="accent2"/>
            <w:vAlign w:val="center"/>
          </w:tcPr>
          <w:p w14:paraId="65968F8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Average Price</w:t>
            </w:r>
          </w:p>
        </w:tc>
      </w:tr>
      <w:tr w:rsidR="003227E6" w:rsidRPr="009D0BC7" w14:paraId="09A868AF"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73C1ADAB" w14:textId="77777777" w:rsidR="003227E6" w:rsidRPr="009D0BC7" w:rsidRDefault="003227E6" w:rsidP="003227E6">
            <w:pPr>
              <w:spacing w:before="50" w:after="50"/>
              <w:jc w:val="center"/>
              <w:rPr>
                <w:rFonts w:eastAsia="Times New Roman"/>
                <w:szCs w:val="18"/>
                <w:lang w:eastAsia="en-IE"/>
              </w:rPr>
            </w:pPr>
            <w:r w:rsidRPr="009D0BC7">
              <w:rPr>
                <w:rFonts w:eastAsia="Times New Roman"/>
                <w:szCs w:val="18"/>
                <w:lang w:eastAsia="en-IE"/>
              </w:rPr>
              <w:t>2013</w:t>
            </w:r>
          </w:p>
        </w:tc>
        <w:tc>
          <w:tcPr>
            <w:tcW w:w="1621" w:type="pct"/>
            <w:shd w:val="clear" w:color="auto" w:fill="FBE4D5" w:themeFill="accent2" w:themeFillTint="33"/>
            <w:noWrap/>
            <w:vAlign w:val="center"/>
          </w:tcPr>
          <w:p w14:paraId="6830736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szCs w:val="18"/>
                <w:lang w:eastAsia="en-IE"/>
              </w:rPr>
            </w:pPr>
            <w:r w:rsidRPr="009D0BC7">
              <w:rPr>
                <w:rFonts w:eastAsia="Times New Roman"/>
                <w:lang w:eastAsia="en-AU"/>
              </w:rPr>
              <w:t>3.2%</w:t>
            </w:r>
          </w:p>
        </w:tc>
        <w:tc>
          <w:tcPr>
            <w:tcW w:w="1762" w:type="pct"/>
            <w:shd w:val="clear" w:color="auto" w:fill="FBE4D5" w:themeFill="accent2" w:themeFillTint="33"/>
            <w:vAlign w:val="center"/>
          </w:tcPr>
          <w:p w14:paraId="25C8210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€1,019</w:t>
            </w:r>
          </w:p>
        </w:tc>
      </w:tr>
      <w:tr w:rsidR="003227E6" w:rsidRPr="009D0BC7" w14:paraId="6BDA0526"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1CC4B235" w14:textId="77777777" w:rsidR="003227E6" w:rsidRPr="009D0BC7" w:rsidRDefault="003227E6" w:rsidP="003227E6">
            <w:pPr>
              <w:spacing w:before="50" w:after="50"/>
              <w:jc w:val="center"/>
              <w:rPr>
                <w:rFonts w:eastAsia="Times New Roman"/>
                <w:szCs w:val="18"/>
                <w:lang w:eastAsia="en-IE"/>
              </w:rPr>
            </w:pPr>
            <w:r w:rsidRPr="009D0BC7">
              <w:rPr>
                <w:rFonts w:eastAsia="Times New Roman"/>
                <w:szCs w:val="18"/>
                <w:lang w:eastAsia="en-IE"/>
              </w:rPr>
              <w:t>2014</w:t>
            </w:r>
          </w:p>
        </w:tc>
        <w:tc>
          <w:tcPr>
            <w:tcW w:w="1621" w:type="pct"/>
            <w:shd w:val="clear" w:color="auto" w:fill="F7CAAC" w:themeFill="accent2" w:themeFillTint="66"/>
            <w:noWrap/>
            <w:vAlign w:val="center"/>
          </w:tcPr>
          <w:p w14:paraId="40F54A4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szCs w:val="18"/>
                <w:lang w:eastAsia="en-IE"/>
              </w:rPr>
            </w:pPr>
            <w:r w:rsidRPr="009D0BC7">
              <w:rPr>
                <w:rFonts w:eastAsia="Times New Roman"/>
                <w:lang w:eastAsia="en-AU"/>
              </w:rPr>
              <w:t>8.0%</w:t>
            </w:r>
          </w:p>
        </w:tc>
        <w:tc>
          <w:tcPr>
            <w:tcW w:w="1762" w:type="pct"/>
            <w:shd w:val="clear" w:color="auto" w:fill="F7CAAC" w:themeFill="accent2" w:themeFillTint="66"/>
            <w:vAlign w:val="center"/>
          </w:tcPr>
          <w:p w14:paraId="1D30953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€1,100</w:t>
            </w:r>
          </w:p>
        </w:tc>
      </w:tr>
      <w:tr w:rsidR="003227E6" w:rsidRPr="009D0BC7" w14:paraId="4F64C949"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2604614B" w14:textId="77777777" w:rsidR="003227E6" w:rsidRPr="009D0BC7" w:rsidRDefault="003227E6" w:rsidP="003227E6">
            <w:pPr>
              <w:spacing w:before="50" w:after="50"/>
              <w:jc w:val="center"/>
              <w:rPr>
                <w:rFonts w:eastAsia="Times New Roman"/>
                <w:szCs w:val="18"/>
                <w:lang w:eastAsia="en-IE"/>
              </w:rPr>
            </w:pPr>
            <w:r w:rsidRPr="009D0BC7">
              <w:rPr>
                <w:rFonts w:eastAsia="Times New Roman"/>
                <w:szCs w:val="18"/>
                <w:lang w:eastAsia="en-IE"/>
              </w:rPr>
              <w:t>2015</w:t>
            </w:r>
          </w:p>
        </w:tc>
        <w:tc>
          <w:tcPr>
            <w:tcW w:w="1621" w:type="pct"/>
            <w:shd w:val="clear" w:color="auto" w:fill="FBE4D5" w:themeFill="accent2" w:themeFillTint="33"/>
            <w:noWrap/>
            <w:vAlign w:val="center"/>
          </w:tcPr>
          <w:p w14:paraId="11152FA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szCs w:val="18"/>
                <w:lang w:eastAsia="en-IE"/>
              </w:rPr>
            </w:pPr>
            <w:r w:rsidRPr="009D0BC7">
              <w:rPr>
                <w:rFonts w:eastAsia="Times New Roman"/>
                <w:lang w:eastAsia="en-AU"/>
              </w:rPr>
              <w:t>8.3%</w:t>
            </w:r>
          </w:p>
        </w:tc>
        <w:tc>
          <w:tcPr>
            <w:tcW w:w="1762" w:type="pct"/>
            <w:shd w:val="clear" w:color="auto" w:fill="FBE4D5" w:themeFill="accent2" w:themeFillTint="33"/>
            <w:vAlign w:val="center"/>
          </w:tcPr>
          <w:p w14:paraId="74D2A08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€1,191</w:t>
            </w:r>
          </w:p>
        </w:tc>
      </w:tr>
      <w:tr w:rsidR="003227E6" w:rsidRPr="009D0BC7" w14:paraId="3C8FA388"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688ACD8F" w14:textId="77777777" w:rsidR="003227E6" w:rsidRPr="009D0BC7" w:rsidRDefault="003227E6" w:rsidP="003227E6">
            <w:pPr>
              <w:spacing w:before="50" w:after="50"/>
              <w:jc w:val="center"/>
              <w:rPr>
                <w:rFonts w:eastAsia="Times New Roman"/>
                <w:szCs w:val="18"/>
                <w:lang w:eastAsia="en-IE"/>
              </w:rPr>
            </w:pPr>
            <w:r w:rsidRPr="009D0BC7">
              <w:rPr>
                <w:rFonts w:eastAsia="Times New Roman"/>
                <w:szCs w:val="18"/>
                <w:lang w:eastAsia="en-IE"/>
              </w:rPr>
              <w:t>2016</w:t>
            </w:r>
          </w:p>
        </w:tc>
        <w:tc>
          <w:tcPr>
            <w:tcW w:w="1621" w:type="pct"/>
            <w:shd w:val="clear" w:color="auto" w:fill="F7CAAC" w:themeFill="accent2" w:themeFillTint="66"/>
            <w:noWrap/>
            <w:vAlign w:val="center"/>
          </w:tcPr>
          <w:p w14:paraId="2FFCD13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szCs w:val="18"/>
                <w:lang w:eastAsia="en-IE"/>
              </w:rPr>
            </w:pPr>
            <w:r w:rsidRPr="009D0BC7">
              <w:rPr>
                <w:rFonts w:eastAsia="Times New Roman"/>
                <w:lang w:eastAsia="en-AU"/>
              </w:rPr>
              <w:t>7.7%</w:t>
            </w:r>
          </w:p>
        </w:tc>
        <w:tc>
          <w:tcPr>
            <w:tcW w:w="1762" w:type="pct"/>
            <w:shd w:val="clear" w:color="auto" w:fill="F7CAAC" w:themeFill="accent2" w:themeFillTint="66"/>
            <w:vAlign w:val="center"/>
          </w:tcPr>
          <w:p w14:paraId="10F25AB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€1,282</w:t>
            </w:r>
          </w:p>
        </w:tc>
      </w:tr>
      <w:tr w:rsidR="003227E6" w:rsidRPr="009D0BC7" w14:paraId="23DE1D8B"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6D816BF3" w14:textId="77777777" w:rsidR="003227E6" w:rsidRPr="009D0BC7" w:rsidRDefault="003227E6" w:rsidP="003227E6">
            <w:pPr>
              <w:spacing w:before="50" w:after="50"/>
              <w:jc w:val="center"/>
              <w:rPr>
                <w:rFonts w:eastAsia="Times New Roman"/>
                <w:szCs w:val="18"/>
                <w:lang w:eastAsia="en-IE"/>
              </w:rPr>
            </w:pPr>
            <w:r w:rsidRPr="009D0BC7">
              <w:rPr>
                <w:rFonts w:eastAsia="Times New Roman"/>
                <w:szCs w:val="18"/>
                <w:lang w:eastAsia="en-IE"/>
              </w:rPr>
              <w:t>2017</w:t>
            </w:r>
          </w:p>
        </w:tc>
        <w:tc>
          <w:tcPr>
            <w:tcW w:w="1621" w:type="pct"/>
            <w:shd w:val="clear" w:color="auto" w:fill="FBE4D5" w:themeFill="accent2" w:themeFillTint="33"/>
            <w:noWrap/>
            <w:vAlign w:val="center"/>
          </w:tcPr>
          <w:p w14:paraId="1917376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szCs w:val="18"/>
                <w:lang w:eastAsia="en-IE"/>
              </w:rPr>
            </w:pPr>
            <w:r w:rsidRPr="009D0BC7">
              <w:rPr>
                <w:rFonts w:eastAsia="Times New Roman"/>
                <w:lang w:eastAsia="en-AU"/>
              </w:rPr>
              <w:t>7.2%</w:t>
            </w:r>
          </w:p>
        </w:tc>
        <w:tc>
          <w:tcPr>
            <w:tcW w:w="1762" w:type="pct"/>
            <w:shd w:val="clear" w:color="auto" w:fill="FBE4D5" w:themeFill="accent2" w:themeFillTint="33"/>
            <w:vAlign w:val="center"/>
          </w:tcPr>
          <w:p w14:paraId="2AB604A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€1,375</w:t>
            </w:r>
          </w:p>
        </w:tc>
      </w:tr>
      <w:tr w:rsidR="003227E6" w:rsidRPr="009D0BC7" w14:paraId="6DF7C5D8"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1B2015EB" w14:textId="77777777" w:rsidR="003227E6" w:rsidRPr="009D0BC7" w:rsidRDefault="003227E6" w:rsidP="003227E6">
            <w:pPr>
              <w:spacing w:before="50" w:after="50"/>
              <w:jc w:val="center"/>
              <w:rPr>
                <w:rFonts w:eastAsia="Times New Roman"/>
                <w:szCs w:val="18"/>
                <w:lang w:eastAsia="en-IE"/>
              </w:rPr>
            </w:pPr>
            <w:r w:rsidRPr="009D0BC7">
              <w:rPr>
                <w:rFonts w:eastAsia="Times New Roman"/>
                <w:szCs w:val="18"/>
                <w:lang w:eastAsia="en-IE"/>
              </w:rPr>
              <w:t>2018</w:t>
            </w:r>
          </w:p>
        </w:tc>
        <w:tc>
          <w:tcPr>
            <w:tcW w:w="1621" w:type="pct"/>
            <w:shd w:val="clear" w:color="auto" w:fill="F7CAAC" w:themeFill="accent2" w:themeFillTint="66"/>
            <w:noWrap/>
            <w:vAlign w:val="center"/>
          </w:tcPr>
          <w:p w14:paraId="38F5A99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szCs w:val="18"/>
                <w:lang w:eastAsia="en-IE"/>
              </w:rPr>
            </w:pPr>
            <w:r w:rsidRPr="009D0BC7">
              <w:rPr>
                <w:rFonts w:eastAsia="Times New Roman"/>
                <w:lang w:eastAsia="en-AU"/>
              </w:rPr>
              <w:t>8.1%</w:t>
            </w:r>
          </w:p>
        </w:tc>
        <w:tc>
          <w:tcPr>
            <w:tcW w:w="1762" w:type="pct"/>
            <w:shd w:val="clear" w:color="auto" w:fill="F7CAAC" w:themeFill="accent2" w:themeFillTint="66"/>
            <w:vAlign w:val="center"/>
          </w:tcPr>
          <w:p w14:paraId="4378022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€1,487</w:t>
            </w:r>
          </w:p>
        </w:tc>
      </w:tr>
      <w:tr w:rsidR="003227E6" w:rsidRPr="009D0BC7" w14:paraId="1E9F67A6"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tcBorders>
            <w:shd w:val="clear" w:color="auto" w:fill="ED7D31" w:themeFill="accent2"/>
            <w:noWrap/>
            <w:vAlign w:val="center"/>
            <w:hideMark/>
          </w:tcPr>
          <w:p w14:paraId="556DDF56" w14:textId="77777777" w:rsidR="003227E6" w:rsidRPr="009D0BC7" w:rsidRDefault="003227E6" w:rsidP="003227E6">
            <w:pPr>
              <w:spacing w:before="50" w:after="50"/>
              <w:jc w:val="center"/>
              <w:rPr>
                <w:rFonts w:eastAsia="Times New Roman"/>
                <w:szCs w:val="18"/>
                <w:lang w:eastAsia="en-IE"/>
              </w:rPr>
            </w:pPr>
            <w:r w:rsidRPr="009D0BC7">
              <w:rPr>
                <w:rFonts w:eastAsia="Times New Roman"/>
                <w:szCs w:val="18"/>
                <w:lang w:eastAsia="en-IE"/>
              </w:rPr>
              <w:t>2019</w:t>
            </w:r>
          </w:p>
        </w:tc>
        <w:tc>
          <w:tcPr>
            <w:tcW w:w="1621" w:type="pct"/>
            <w:shd w:val="clear" w:color="auto" w:fill="FBE4D5" w:themeFill="accent2" w:themeFillTint="33"/>
            <w:noWrap/>
            <w:vAlign w:val="center"/>
          </w:tcPr>
          <w:p w14:paraId="731DC76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szCs w:val="18"/>
                <w:lang w:eastAsia="en-IE"/>
              </w:rPr>
            </w:pPr>
            <w:r w:rsidRPr="009D0BC7">
              <w:rPr>
                <w:rFonts w:eastAsia="Times New Roman"/>
                <w:lang w:eastAsia="en-AU"/>
              </w:rPr>
              <w:t>6.3%</w:t>
            </w:r>
          </w:p>
        </w:tc>
        <w:tc>
          <w:tcPr>
            <w:tcW w:w="1762" w:type="pct"/>
            <w:shd w:val="clear" w:color="auto" w:fill="FBE4D5" w:themeFill="accent2" w:themeFillTint="33"/>
            <w:vAlign w:val="center"/>
          </w:tcPr>
          <w:p w14:paraId="58786AA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rFonts w:eastAsia="Times New Roman"/>
                <w:lang w:eastAsia="en-AU"/>
              </w:rPr>
            </w:pPr>
            <w:r w:rsidRPr="009D0BC7">
              <w:rPr>
                <w:rFonts w:eastAsia="Times New Roman"/>
                <w:lang w:eastAsia="en-AU"/>
              </w:rPr>
              <w:t>€1,580</w:t>
            </w:r>
          </w:p>
        </w:tc>
      </w:tr>
      <w:tr w:rsidR="003227E6" w:rsidRPr="009D0BC7" w14:paraId="3AA6696F" w14:textId="77777777" w:rsidTr="003227E6">
        <w:trPr>
          <w:trHeight w:val="288"/>
        </w:trPr>
        <w:tc>
          <w:tcPr>
            <w:cnfStyle w:val="001000000000" w:firstRow="0" w:lastRow="0" w:firstColumn="1" w:lastColumn="0" w:oddVBand="0" w:evenVBand="0" w:oddHBand="0" w:evenHBand="0" w:firstRowFirstColumn="0" w:firstRowLastColumn="0" w:lastRowFirstColumn="0" w:lastRowLastColumn="0"/>
            <w:tcW w:w="1617" w:type="pct"/>
            <w:tcBorders>
              <w:left w:val="none" w:sz="0" w:space="0" w:color="auto"/>
              <w:bottom w:val="none" w:sz="0" w:space="0" w:color="auto"/>
            </w:tcBorders>
            <w:shd w:val="clear" w:color="auto" w:fill="ED7D31" w:themeFill="accent2"/>
            <w:noWrap/>
            <w:vAlign w:val="center"/>
            <w:hideMark/>
          </w:tcPr>
          <w:p w14:paraId="645817E1" w14:textId="77777777" w:rsidR="003227E6" w:rsidRPr="009D0BC7" w:rsidRDefault="003227E6" w:rsidP="003227E6">
            <w:pPr>
              <w:spacing w:before="50" w:after="50"/>
              <w:jc w:val="center"/>
              <w:rPr>
                <w:rFonts w:eastAsia="Times New Roman"/>
                <w:szCs w:val="18"/>
                <w:lang w:eastAsia="en-IE"/>
              </w:rPr>
            </w:pPr>
            <w:r w:rsidRPr="009D0BC7">
              <w:rPr>
                <w:rFonts w:eastAsia="Times New Roman"/>
                <w:szCs w:val="18"/>
                <w:lang w:eastAsia="en-IE"/>
              </w:rPr>
              <w:t>2020</w:t>
            </w:r>
          </w:p>
        </w:tc>
        <w:tc>
          <w:tcPr>
            <w:tcW w:w="1621" w:type="pct"/>
            <w:shd w:val="clear" w:color="auto" w:fill="F7CAAC" w:themeFill="accent2" w:themeFillTint="66"/>
            <w:noWrap/>
            <w:vAlign w:val="center"/>
          </w:tcPr>
          <w:p w14:paraId="229905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szCs w:val="18"/>
                <w:lang w:eastAsia="en-IE"/>
              </w:rPr>
            </w:pPr>
            <w:r w:rsidRPr="009D0BC7">
              <w:rPr>
                <w:rFonts w:eastAsia="Times New Roman"/>
                <w:lang w:eastAsia="en-AU"/>
              </w:rPr>
              <w:t>3.2%</w:t>
            </w:r>
          </w:p>
        </w:tc>
        <w:tc>
          <w:tcPr>
            <w:tcW w:w="1762" w:type="pct"/>
            <w:shd w:val="clear" w:color="auto" w:fill="F7CAAC" w:themeFill="accent2" w:themeFillTint="66"/>
            <w:vAlign w:val="center"/>
          </w:tcPr>
          <w:p w14:paraId="6361D14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rFonts w:eastAsia="Times New Roman"/>
                <w:lang w:eastAsia="en-AU"/>
              </w:rPr>
            </w:pPr>
            <w:r w:rsidRPr="009D0BC7">
              <w:rPr>
                <w:rFonts w:eastAsia="Times New Roman"/>
                <w:lang w:eastAsia="en-AU"/>
              </w:rPr>
              <w:t>€1,632</w:t>
            </w:r>
          </w:p>
        </w:tc>
      </w:tr>
    </w:tbl>
    <w:p w14:paraId="1D279C98" w14:textId="77777777" w:rsidR="003227E6" w:rsidRPr="009D0BC7" w:rsidRDefault="003227E6" w:rsidP="003227E6">
      <w:pPr>
        <w:rPr>
          <w:lang w:val="en-GB"/>
        </w:rPr>
      </w:pPr>
      <w:r w:rsidRPr="009D0BC7">
        <w:rPr>
          <w:lang w:val="en-GB"/>
        </w:rPr>
        <w:t>Source: KPMG FA.</w:t>
      </w:r>
    </w:p>
    <w:p w14:paraId="13AF41D2" w14:textId="77777777" w:rsidR="003227E6" w:rsidRPr="009D0BC7" w:rsidRDefault="003227E6" w:rsidP="003227E6">
      <w:pPr>
        <w:rPr>
          <w:lang w:val="en-GB"/>
        </w:rPr>
      </w:pPr>
      <w:r w:rsidRPr="009D0BC7">
        <w:rPr>
          <w:lang w:val="en-GB"/>
        </w:rPr>
        <w:t>Rental inflation in Dublin has been driven by a number of factors such as employment and wage growth, housing supply levels, continued population growth etc. It is noted that Dublin City Council is now contained in a Rent Pressure Zone to moderate the rise in rents and create a stable and sustainable rental market. Rents cannot be increased by more than 4% per annum for both new and existing tenancies in this area.</w:t>
      </w:r>
    </w:p>
    <w:p w14:paraId="457CDD85"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624B150D" w14:textId="77777777" w:rsidR="003227E6" w:rsidRPr="009D0BC7" w:rsidRDefault="003227E6" w:rsidP="003227E6">
      <w:pPr>
        <w:pStyle w:val="Heading3"/>
      </w:pPr>
      <w:bookmarkStart w:id="128" w:name="_Toc82595569"/>
      <w:bookmarkStart w:id="129" w:name="_Toc121143259"/>
      <w:r w:rsidRPr="009D0BC7">
        <w:lastRenderedPageBreak/>
        <w:t>5.8</w:t>
      </w:r>
      <w:r w:rsidRPr="009D0BC7">
        <w:tab/>
        <w:t>Social Housing Provision</w:t>
      </w:r>
      <w:bookmarkEnd w:id="128"/>
      <w:bookmarkEnd w:id="129"/>
      <w:r w:rsidRPr="009D0BC7">
        <w:t xml:space="preserve"> </w:t>
      </w:r>
    </w:p>
    <w:p w14:paraId="7573767A" w14:textId="77777777" w:rsidR="003227E6" w:rsidRPr="009D0BC7" w:rsidRDefault="003227E6" w:rsidP="003227E6">
      <w:pPr>
        <w:rPr>
          <w:lang w:val="en-GB"/>
        </w:rPr>
      </w:pPr>
      <w:r w:rsidRPr="009D0BC7">
        <w:rPr>
          <w:lang w:val="en-GB"/>
        </w:rPr>
        <w:t>Social housing is delivered by Local Authorities (LAs) and Approved Housing Bodies (AHBs) through a variety of mechanisms, including:</w:t>
      </w:r>
    </w:p>
    <w:p w14:paraId="69950F98" w14:textId="77777777" w:rsidR="003227E6" w:rsidRPr="009D0BC7" w:rsidRDefault="003227E6" w:rsidP="009001DD">
      <w:pPr>
        <w:pStyle w:val="ListParagraph"/>
        <w:numPr>
          <w:ilvl w:val="0"/>
          <w:numId w:val="4"/>
        </w:numPr>
        <w:rPr>
          <w:lang w:val="en-GB"/>
        </w:rPr>
      </w:pPr>
      <w:r w:rsidRPr="009D0BC7">
        <w:rPr>
          <w:lang w:val="en-GB"/>
        </w:rPr>
        <w:t>Construction (new build and renovation/ renewal and regeneration)</w:t>
      </w:r>
    </w:p>
    <w:p w14:paraId="16841C01" w14:textId="77777777" w:rsidR="003227E6" w:rsidRPr="009D0BC7" w:rsidRDefault="003227E6" w:rsidP="009001DD">
      <w:pPr>
        <w:pStyle w:val="ListParagraph"/>
        <w:numPr>
          <w:ilvl w:val="0"/>
          <w:numId w:val="4"/>
        </w:numPr>
        <w:ind w:left="714" w:hanging="357"/>
        <w:rPr>
          <w:lang w:val="en-GB"/>
        </w:rPr>
      </w:pPr>
      <w:r w:rsidRPr="009D0BC7">
        <w:rPr>
          <w:lang w:val="en-GB"/>
        </w:rPr>
        <w:t xml:space="preserve">Acquisition </w:t>
      </w:r>
    </w:p>
    <w:p w14:paraId="65330769" w14:textId="77777777" w:rsidR="003227E6" w:rsidRPr="009D0BC7" w:rsidRDefault="003227E6" w:rsidP="009001DD">
      <w:pPr>
        <w:pStyle w:val="ListParagraph"/>
        <w:numPr>
          <w:ilvl w:val="0"/>
          <w:numId w:val="4"/>
        </w:numPr>
        <w:ind w:left="714" w:hanging="357"/>
        <w:rPr>
          <w:lang w:val="en-GB"/>
        </w:rPr>
      </w:pPr>
      <w:r w:rsidRPr="009D0BC7">
        <w:rPr>
          <w:lang w:val="en-GB"/>
        </w:rPr>
        <w:t>Applicant Sourced Homes (ASH)</w:t>
      </w:r>
    </w:p>
    <w:p w14:paraId="71B0380F" w14:textId="77777777" w:rsidR="003227E6" w:rsidRPr="009D0BC7" w:rsidRDefault="003227E6" w:rsidP="009001DD">
      <w:pPr>
        <w:pStyle w:val="ListParagraph"/>
        <w:numPr>
          <w:ilvl w:val="0"/>
          <w:numId w:val="4"/>
        </w:numPr>
        <w:ind w:left="714" w:hanging="357"/>
        <w:rPr>
          <w:lang w:val="en-GB"/>
        </w:rPr>
      </w:pPr>
      <w:r w:rsidRPr="009D0BC7">
        <w:rPr>
          <w:lang w:val="en-GB"/>
        </w:rPr>
        <w:t>Social Housing Leasing Initiative (SHLI)</w:t>
      </w:r>
    </w:p>
    <w:p w14:paraId="10638D64" w14:textId="77777777" w:rsidR="003227E6" w:rsidRPr="009D0BC7" w:rsidRDefault="003227E6" w:rsidP="009001DD">
      <w:pPr>
        <w:pStyle w:val="ListParagraph"/>
        <w:numPr>
          <w:ilvl w:val="0"/>
          <w:numId w:val="4"/>
        </w:numPr>
        <w:ind w:left="714" w:hanging="357"/>
        <w:rPr>
          <w:lang w:val="en-GB"/>
        </w:rPr>
      </w:pPr>
      <w:r w:rsidRPr="009D0BC7">
        <w:rPr>
          <w:lang w:val="en-GB"/>
        </w:rPr>
        <w:t>Rental Accommodation Scheme (RAS)</w:t>
      </w:r>
    </w:p>
    <w:p w14:paraId="5633E535" w14:textId="77777777" w:rsidR="003227E6" w:rsidRPr="009D0BC7" w:rsidRDefault="003227E6" w:rsidP="009001DD">
      <w:pPr>
        <w:pStyle w:val="ListParagraph"/>
        <w:numPr>
          <w:ilvl w:val="0"/>
          <w:numId w:val="4"/>
        </w:numPr>
        <w:ind w:left="714" w:hanging="357"/>
        <w:rPr>
          <w:lang w:val="en-GB"/>
        </w:rPr>
      </w:pPr>
      <w:r w:rsidRPr="009D0BC7">
        <w:rPr>
          <w:lang w:val="en-GB"/>
        </w:rPr>
        <w:t>Housing Assistance Payment (HAP)</w:t>
      </w:r>
    </w:p>
    <w:p w14:paraId="1FECFEB8" w14:textId="77777777" w:rsidR="003227E6" w:rsidRPr="009D0BC7" w:rsidRDefault="003227E6" w:rsidP="003227E6">
      <w:pPr>
        <w:rPr>
          <w:lang w:val="en-GB"/>
        </w:rPr>
      </w:pPr>
      <w:r w:rsidRPr="009D0BC7">
        <w:rPr>
          <w:lang w:val="en-GB"/>
        </w:rPr>
        <w:t>The statutory basis for the Social Housing Leasing Initiative and RAS is provided for within the Housing (Miscellaneous Provisions) Act, 2009. The statutory provision for HAP is provided for within the Housing (Miscellaneous Provisions) Act, 2014. In accordance with Section 9 of the Housing Act 1988, housing authorities are required to undertake an assessment of housing need in their administrative area (discussed further under Section 5.9 below).</w:t>
      </w:r>
    </w:p>
    <w:p w14:paraId="61F491DD" w14:textId="77777777" w:rsidR="003227E6" w:rsidRPr="009D0BC7" w:rsidRDefault="003227E6" w:rsidP="003227E6">
      <w:pPr>
        <w:spacing w:after="0"/>
        <w:rPr>
          <w:rFonts w:ascii="Calibri Light" w:hAnsi="Calibri Light"/>
          <w:b/>
          <w:lang w:eastAsia="en-IE"/>
        </w:rPr>
      </w:pPr>
      <w:r w:rsidRPr="009D0BC7">
        <w:rPr>
          <w:rFonts w:ascii="Calibri Light" w:hAnsi="Calibri Light"/>
          <w:b/>
          <w:lang w:eastAsia="en-IE"/>
        </w:rPr>
        <w:t>5.8.1 Dublin’s Social Housing Tenure</w:t>
      </w:r>
    </w:p>
    <w:p w14:paraId="7E8CADE3" w14:textId="77777777" w:rsidR="003227E6" w:rsidRPr="009D0BC7" w:rsidRDefault="003227E6" w:rsidP="003227E6">
      <w:pPr>
        <w:rPr>
          <w:lang w:val="en-GB"/>
        </w:rPr>
      </w:pPr>
      <w:r w:rsidRPr="009D0BC7">
        <w:rPr>
          <w:lang w:val="en-GB"/>
        </w:rPr>
        <w:t xml:space="preserve">This section examines the breakdown of existing social housing provision in the city. Traditionally local authorities have been the largest providers of social housing in the state. Social housing is a vital part of the overall housing market and system, and is directed to those unable to provide accommodation from their own resources. </w:t>
      </w:r>
      <w:r w:rsidRPr="007378C2">
        <w:rPr>
          <w:lang w:val="en-GB"/>
        </w:rPr>
        <w:t>Under Rebuilding Ireland, 50,000 social housing units are to be delivered by 2021.</w:t>
      </w:r>
      <w:r w:rsidRPr="009D0BC7">
        <w:rPr>
          <w:lang w:val="en-GB"/>
        </w:rPr>
        <w:t xml:space="preserve"> This is under the various social housing programmes, together with the expansion of the HAP scheme nationwide. As can be seen from Table 20 below, the data illustrates the increasing role of the voluntary housing sector in delivering social housing units. Since its introduction in Dublin </w:t>
      </w:r>
      <w:r>
        <w:rPr>
          <w:lang w:val="en-GB"/>
        </w:rPr>
        <w:t>C</w:t>
      </w:r>
      <w:r w:rsidRPr="009D0BC7">
        <w:rPr>
          <w:lang w:val="en-GB"/>
        </w:rPr>
        <w:t>ity, the Housing Assistance Payment (HAP) has also ensured substantial demand for social housing options are being met.</w:t>
      </w:r>
    </w:p>
    <w:p w14:paraId="75F7DF2A" w14:textId="77777777" w:rsidR="003227E6" w:rsidRPr="009D0BC7" w:rsidRDefault="003227E6" w:rsidP="003227E6">
      <w:pPr>
        <w:spacing w:after="160" w:line="259" w:lineRule="auto"/>
        <w:rPr>
          <w:b/>
          <w:lang w:val="en-GB"/>
        </w:rPr>
      </w:pPr>
      <w:r w:rsidRPr="009D0BC7">
        <w:rPr>
          <w:b/>
          <w:lang w:val="en-GB"/>
        </w:rPr>
        <w:br w:type="page"/>
      </w:r>
    </w:p>
    <w:p w14:paraId="41393848" w14:textId="768FD465" w:rsidR="003227E6" w:rsidRPr="00106345" w:rsidRDefault="003227E6" w:rsidP="003227E6">
      <w:pPr>
        <w:pStyle w:val="Caption"/>
        <w:keepNext/>
        <w:tabs>
          <w:tab w:val="left" w:pos="1418"/>
        </w:tabs>
        <w:spacing w:after="50"/>
        <w:ind w:left="1418" w:hanging="1418"/>
        <w:rPr>
          <w:smallCaps/>
          <w:color w:val="auto"/>
          <w:sz w:val="24"/>
          <w:szCs w:val="24"/>
        </w:rPr>
      </w:pPr>
      <w:bookmarkStart w:id="130" w:name="_Toc83121856"/>
      <w:bookmarkStart w:id="131" w:name="_Toc121135959"/>
      <w:bookmarkStart w:id="132" w:name="_Toc121227450"/>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20</w:t>
      </w:r>
      <w:r w:rsidRPr="00106345">
        <w:rPr>
          <w:smallCaps/>
          <w:color w:val="auto"/>
          <w:sz w:val="24"/>
          <w:szCs w:val="24"/>
        </w:rPr>
        <w:fldChar w:fldCharType="end"/>
      </w:r>
      <w:r w:rsidRPr="00106345">
        <w:rPr>
          <w:color w:val="auto"/>
          <w:sz w:val="24"/>
          <w:szCs w:val="24"/>
        </w:rPr>
        <w:t>:</w:t>
      </w:r>
      <w:r w:rsidRPr="00106345">
        <w:rPr>
          <w:color w:val="auto"/>
          <w:sz w:val="24"/>
          <w:szCs w:val="24"/>
        </w:rPr>
        <w:tab/>
        <w:t>Provision of Social Housing, Dublin City Council, 2016-2020</w:t>
      </w:r>
      <w:bookmarkEnd w:id="130"/>
      <w:bookmarkEnd w:id="131"/>
      <w:bookmarkEnd w:id="132"/>
    </w:p>
    <w:tbl>
      <w:tblPr>
        <w:tblStyle w:val="GridTable5Dark-Accent1"/>
        <w:tblW w:w="0" w:type="auto"/>
        <w:shd w:val="clear" w:color="auto" w:fill="FBE4D5" w:themeFill="accent2" w:themeFillTint="33"/>
        <w:tblLayout w:type="fixed"/>
        <w:tblLook w:val="04A0" w:firstRow="1" w:lastRow="0" w:firstColumn="1" w:lastColumn="0" w:noHBand="0" w:noVBand="1"/>
        <w:tblCaption w:val="Provision of Social Housing, Dublin City Council, 2016-2020"/>
      </w:tblPr>
      <w:tblGrid>
        <w:gridCol w:w="2972"/>
        <w:gridCol w:w="1208"/>
        <w:gridCol w:w="1209"/>
        <w:gridCol w:w="1209"/>
        <w:gridCol w:w="1209"/>
        <w:gridCol w:w="1209"/>
      </w:tblGrid>
      <w:tr w:rsidR="003227E6" w:rsidRPr="009D0BC7" w14:paraId="34CED627"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top w:val="none" w:sz="0" w:space="0" w:color="auto"/>
              <w:left w:val="none" w:sz="0" w:space="0" w:color="auto"/>
              <w:right w:val="none" w:sz="0" w:space="0" w:color="auto"/>
            </w:tcBorders>
            <w:shd w:val="clear" w:color="auto" w:fill="ED7D31" w:themeFill="accent2"/>
            <w:vAlign w:val="center"/>
          </w:tcPr>
          <w:p w14:paraId="4B30FCE5" w14:textId="77777777" w:rsidR="003227E6" w:rsidRPr="009D0BC7" w:rsidRDefault="003227E6" w:rsidP="003227E6">
            <w:pPr>
              <w:spacing w:before="50" w:after="50"/>
              <w:rPr>
                <w:lang w:val="en-GB"/>
              </w:rPr>
            </w:pPr>
            <w:r w:rsidRPr="009D0BC7">
              <w:rPr>
                <w:lang w:val="en-GB"/>
              </w:rPr>
              <w:t>Type</w:t>
            </w:r>
          </w:p>
        </w:tc>
        <w:tc>
          <w:tcPr>
            <w:tcW w:w="1208" w:type="dxa"/>
            <w:tcBorders>
              <w:top w:val="none" w:sz="0" w:space="0" w:color="auto"/>
              <w:left w:val="none" w:sz="0" w:space="0" w:color="auto"/>
              <w:right w:val="none" w:sz="0" w:space="0" w:color="auto"/>
            </w:tcBorders>
            <w:shd w:val="clear" w:color="auto" w:fill="ED7D31" w:themeFill="accent2"/>
            <w:vAlign w:val="center"/>
          </w:tcPr>
          <w:p w14:paraId="3162B5C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2016</w:t>
            </w:r>
          </w:p>
        </w:tc>
        <w:tc>
          <w:tcPr>
            <w:tcW w:w="1209" w:type="dxa"/>
            <w:tcBorders>
              <w:top w:val="none" w:sz="0" w:space="0" w:color="auto"/>
              <w:left w:val="none" w:sz="0" w:space="0" w:color="auto"/>
              <w:right w:val="none" w:sz="0" w:space="0" w:color="auto"/>
            </w:tcBorders>
            <w:shd w:val="clear" w:color="auto" w:fill="ED7D31" w:themeFill="accent2"/>
            <w:vAlign w:val="center"/>
          </w:tcPr>
          <w:p w14:paraId="32E3A1C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2017</w:t>
            </w:r>
          </w:p>
        </w:tc>
        <w:tc>
          <w:tcPr>
            <w:tcW w:w="1209" w:type="dxa"/>
            <w:tcBorders>
              <w:top w:val="none" w:sz="0" w:space="0" w:color="auto"/>
              <w:left w:val="none" w:sz="0" w:space="0" w:color="auto"/>
              <w:right w:val="none" w:sz="0" w:space="0" w:color="auto"/>
            </w:tcBorders>
            <w:shd w:val="clear" w:color="auto" w:fill="ED7D31" w:themeFill="accent2"/>
            <w:vAlign w:val="center"/>
          </w:tcPr>
          <w:p w14:paraId="61C2220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2018</w:t>
            </w:r>
          </w:p>
        </w:tc>
        <w:tc>
          <w:tcPr>
            <w:tcW w:w="1209" w:type="dxa"/>
            <w:tcBorders>
              <w:top w:val="none" w:sz="0" w:space="0" w:color="auto"/>
              <w:left w:val="none" w:sz="0" w:space="0" w:color="auto"/>
              <w:right w:val="none" w:sz="0" w:space="0" w:color="auto"/>
            </w:tcBorders>
            <w:shd w:val="clear" w:color="auto" w:fill="ED7D31" w:themeFill="accent2"/>
            <w:vAlign w:val="center"/>
          </w:tcPr>
          <w:p w14:paraId="6F9FBB4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2019</w:t>
            </w:r>
          </w:p>
        </w:tc>
        <w:tc>
          <w:tcPr>
            <w:tcW w:w="1209" w:type="dxa"/>
            <w:tcBorders>
              <w:top w:val="none" w:sz="0" w:space="0" w:color="auto"/>
              <w:left w:val="none" w:sz="0" w:space="0" w:color="auto"/>
              <w:right w:val="none" w:sz="0" w:space="0" w:color="auto"/>
            </w:tcBorders>
            <w:shd w:val="clear" w:color="auto" w:fill="ED7D31" w:themeFill="accent2"/>
            <w:vAlign w:val="center"/>
          </w:tcPr>
          <w:p w14:paraId="5DE1A6F4"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2020</w:t>
            </w:r>
          </w:p>
        </w:tc>
      </w:tr>
      <w:tr w:rsidR="003227E6" w:rsidRPr="009D0BC7" w14:paraId="0D36794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7DFA6524" w14:textId="77777777" w:rsidR="003227E6" w:rsidRPr="009D0BC7" w:rsidRDefault="003227E6" w:rsidP="003227E6">
            <w:pPr>
              <w:spacing w:before="50" w:after="50"/>
              <w:rPr>
                <w:lang w:val="en-GB"/>
              </w:rPr>
            </w:pPr>
            <w:r w:rsidRPr="009D0BC7">
              <w:rPr>
                <w:lang w:val="en-GB"/>
              </w:rPr>
              <w:t>LA New Build</w:t>
            </w:r>
            <w:r w:rsidRPr="009D0BC7">
              <w:rPr>
                <w:vertAlign w:val="superscript"/>
                <w:lang w:val="en-GB"/>
              </w:rPr>
              <w:t xml:space="preserve"> [1]</w:t>
            </w:r>
          </w:p>
        </w:tc>
        <w:tc>
          <w:tcPr>
            <w:tcW w:w="1208" w:type="dxa"/>
            <w:shd w:val="clear" w:color="auto" w:fill="FBE4D5" w:themeFill="accent2" w:themeFillTint="33"/>
            <w:vAlign w:val="center"/>
          </w:tcPr>
          <w:p w14:paraId="0A070127" w14:textId="77777777" w:rsidR="003227E6" w:rsidRPr="009D0BC7" w:rsidRDefault="003227E6" w:rsidP="003227E6">
            <w:pPr>
              <w:tabs>
                <w:tab w:val="left" w:pos="449"/>
              </w:tabs>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56</w:t>
            </w:r>
          </w:p>
        </w:tc>
        <w:tc>
          <w:tcPr>
            <w:tcW w:w="1209" w:type="dxa"/>
            <w:shd w:val="clear" w:color="auto" w:fill="FBE4D5" w:themeFill="accent2" w:themeFillTint="33"/>
            <w:vAlign w:val="center"/>
          </w:tcPr>
          <w:p w14:paraId="49C3FE5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295</w:t>
            </w:r>
          </w:p>
        </w:tc>
        <w:tc>
          <w:tcPr>
            <w:tcW w:w="1209" w:type="dxa"/>
            <w:shd w:val="clear" w:color="auto" w:fill="FBE4D5" w:themeFill="accent2" w:themeFillTint="33"/>
            <w:vAlign w:val="center"/>
          </w:tcPr>
          <w:p w14:paraId="7F026E1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264</w:t>
            </w:r>
          </w:p>
        </w:tc>
        <w:tc>
          <w:tcPr>
            <w:tcW w:w="1209" w:type="dxa"/>
            <w:shd w:val="clear" w:color="auto" w:fill="FBE4D5" w:themeFill="accent2" w:themeFillTint="33"/>
            <w:vAlign w:val="center"/>
          </w:tcPr>
          <w:p w14:paraId="1B46FBB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90</w:t>
            </w:r>
          </w:p>
        </w:tc>
        <w:tc>
          <w:tcPr>
            <w:tcW w:w="1209" w:type="dxa"/>
            <w:shd w:val="clear" w:color="auto" w:fill="FBE4D5" w:themeFill="accent2" w:themeFillTint="33"/>
            <w:vAlign w:val="center"/>
          </w:tcPr>
          <w:p w14:paraId="0D3389B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124</w:t>
            </w:r>
          </w:p>
        </w:tc>
      </w:tr>
      <w:tr w:rsidR="003227E6" w:rsidRPr="009D0BC7" w14:paraId="409AE601"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7DD7B683" w14:textId="77777777" w:rsidR="003227E6" w:rsidRPr="009D0BC7" w:rsidRDefault="003227E6" w:rsidP="003227E6">
            <w:pPr>
              <w:spacing w:before="50" w:after="50"/>
              <w:rPr>
                <w:lang w:val="en-GB"/>
              </w:rPr>
            </w:pPr>
            <w:r w:rsidRPr="009D0BC7">
              <w:rPr>
                <w:lang w:val="en-GB"/>
              </w:rPr>
              <w:t>AHB New Build</w:t>
            </w:r>
            <w:r w:rsidRPr="009D0BC7">
              <w:rPr>
                <w:vertAlign w:val="superscript"/>
                <w:lang w:val="en-GB"/>
              </w:rPr>
              <w:t xml:space="preserve"> [2]</w:t>
            </w:r>
          </w:p>
        </w:tc>
        <w:tc>
          <w:tcPr>
            <w:tcW w:w="1208" w:type="dxa"/>
            <w:shd w:val="clear" w:color="auto" w:fill="F7CAAC" w:themeFill="accent2" w:themeFillTint="66"/>
            <w:vAlign w:val="center"/>
          </w:tcPr>
          <w:p w14:paraId="5781CD5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99 (incl. Pt. Vs)</w:t>
            </w:r>
          </w:p>
        </w:tc>
        <w:tc>
          <w:tcPr>
            <w:tcW w:w="1209" w:type="dxa"/>
            <w:shd w:val="clear" w:color="auto" w:fill="F7CAAC" w:themeFill="accent2" w:themeFillTint="66"/>
            <w:vAlign w:val="center"/>
          </w:tcPr>
          <w:p w14:paraId="29AFE90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214</w:t>
            </w:r>
          </w:p>
        </w:tc>
        <w:tc>
          <w:tcPr>
            <w:tcW w:w="1209" w:type="dxa"/>
            <w:shd w:val="clear" w:color="auto" w:fill="F7CAAC" w:themeFill="accent2" w:themeFillTint="66"/>
            <w:vAlign w:val="center"/>
          </w:tcPr>
          <w:p w14:paraId="5C8AE07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282</w:t>
            </w:r>
          </w:p>
        </w:tc>
        <w:tc>
          <w:tcPr>
            <w:tcW w:w="1209" w:type="dxa"/>
            <w:shd w:val="clear" w:color="auto" w:fill="F7CAAC" w:themeFill="accent2" w:themeFillTint="66"/>
            <w:vAlign w:val="center"/>
          </w:tcPr>
          <w:p w14:paraId="56D2474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302</w:t>
            </w:r>
          </w:p>
        </w:tc>
        <w:tc>
          <w:tcPr>
            <w:tcW w:w="1209" w:type="dxa"/>
            <w:shd w:val="clear" w:color="auto" w:fill="F7CAAC" w:themeFill="accent2" w:themeFillTint="66"/>
            <w:vAlign w:val="center"/>
          </w:tcPr>
          <w:p w14:paraId="5C04D63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114</w:t>
            </w:r>
          </w:p>
        </w:tc>
      </w:tr>
      <w:tr w:rsidR="003227E6" w:rsidRPr="009D0BC7" w14:paraId="3D1FD6E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11768F08" w14:textId="77777777" w:rsidR="003227E6" w:rsidRPr="009D0BC7" w:rsidRDefault="003227E6" w:rsidP="003227E6">
            <w:pPr>
              <w:spacing w:before="50" w:after="50"/>
              <w:rPr>
                <w:lang w:val="en-GB"/>
              </w:rPr>
            </w:pPr>
            <w:r w:rsidRPr="009D0BC7">
              <w:rPr>
                <w:lang w:val="en-GB"/>
              </w:rPr>
              <w:t>Part V -New Build</w:t>
            </w:r>
            <w:r w:rsidRPr="009D0BC7">
              <w:rPr>
                <w:vertAlign w:val="superscript"/>
                <w:lang w:val="en-GB"/>
              </w:rPr>
              <w:t xml:space="preserve"> [3]</w:t>
            </w:r>
          </w:p>
        </w:tc>
        <w:tc>
          <w:tcPr>
            <w:tcW w:w="1208" w:type="dxa"/>
            <w:shd w:val="clear" w:color="auto" w:fill="FBE4D5" w:themeFill="accent2" w:themeFillTint="33"/>
            <w:vAlign w:val="center"/>
          </w:tcPr>
          <w:p w14:paraId="0C59D12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w:t>
            </w:r>
          </w:p>
        </w:tc>
        <w:tc>
          <w:tcPr>
            <w:tcW w:w="1209" w:type="dxa"/>
            <w:shd w:val="clear" w:color="auto" w:fill="FBE4D5" w:themeFill="accent2" w:themeFillTint="33"/>
            <w:vAlign w:val="center"/>
          </w:tcPr>
          <w:p w14:paraId="6CB9247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56</w:t>
            </w:r>
          </w:p>
        </w:tc>
        <w:tc>
          <w:tcPr>
            <w:tcW w:w="1209" w:type="dxa"/>
            <w:shd w:val="clear" w:color="auto" w:fill="FBE4D5" w:themeFill="accent2" w:themeFillTint="33"/>
            <w:vAlign w:val="center"/>
          </w:tcPr>
          <w:p w14:paraId="15BA14D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104</w:t>
            </w:r>
          </w:p>
        </w:tc>
        <w:tc>
          <w:tcPr>
            <w:tcW w:w="1209" w:type="dxa"/>
            <w:shd w:val="clear" w:color="auto" w:fill="FBE4D5" w:themeFill="accent2" w:themeFillTint="33"/>
            <w:vAlign w:val="center"/>
          </w:tcPr>
          <w:p w14:paraId="1EBE944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119</w:t>
            </w:r>
          </w:p>
        </w:tc>
        <w:tc>
          <w:tcPr>
            <w:tcW w:w="1209" w:type="dxa"/>
            <w:shd w:val="clear" w:color="auto" w:fill="FBE4D5" w:themeFill="accent2" w:themeFillTint="33"/>
            <w:vAlign w:val="center"/>
          </w:tcPr>
          <w:p w14:paraId="104B8AF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81</w:t>
            </w:r>
          </w:p>
        </w:tc>
      </w:tr>
      <w:tr w:rsidR="003227E6" w:rsidRPr="009D0BC7" w14:paraId="47548762"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0984A208" w14:textId="77777777" w:rsidR="003227E6" w:rsidRPr="009D0BC7" w:rsidRDefault="003227E6" w:rsidP="003227E6">
            <w:pPr>
              <w:spacing w:before="50" w:after="50"/>
              <w:rPr>
                <w:lang w:val="en-GB"/>
              </w:rPr>
            </w:pPr>
            <w:r w:rsidRPr="009D0BC7">
              <w:rPr>
                <w:lang w:val="en-GB"/>
              </w:rPr>
              <w:t>Total New Build</w:t>
            </w:r>
          </w:p>
        </w:tc>
        <w:tc>
          <w:tcPr>
            <w:tcW w:w="1208" w:type="dxa"/>
            <w:shd w:val="clear" w:color="auto" w:fill="F7CAAC" w:themeFill="accent2" w:themeFillTint="66"/>
            <w:vAlign w:val="center"/>
          </w:tcPr>
          <w:p w14:paraId="4048CA4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155</w:t>
            </w:r>
          </w:p>
        </w:tc>
        <w:tc>
          <w:tcPr>
            <w:tcW w:w="1209" w:type="dxa"/>
            <w:shd w:val="clear" w:color="auto" w:fill="F7CAAC" w:themeFill="accent2" w:themeFillTint="66"/>
            <w:vAlign w:val="center"/>
          </w:tcPr>
          <w:p w14:paraId="4384B03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565</w:t>
            </w:r>
          </w:p>
        </w:tc>
        <w:tc>
          <w:tcPr>
            <w:tcW w:w="1209" w:type="dxa"/>
            <w:shd w:val="clear" w:color="auto" w:fill="F7CAAC" w:themeFill="accent2" w:themeFillTint="66"/>
            <w:vAlign w:val="center"/>
          </w:tcPr>
          <w:p w14:paraId="54688D6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650</w:t>
            </w:r>
          </w:p>
        </w:tc>
        <w:tc>
          <w:tcPr>
            <w:tcW w:w="1209" w:type="dxa"/>
            <w:shd w:val="clear" w:color="auto" w:fill="F7CAAC" w:themeFill="accent2" w:themeFillTint="66"/>
            <w:vAlign w:val="center"/>
          </w:tcPr>
          <w:p w14:paraId="4A04E84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511</w:t>
            </w:r>
          </w:p>
        </w:tc>
        <w:tc>
          <w:tcPr>
            <w:tcW w:w="1209" w:type="dxa"/>
            <w:shd w:val="clear" w:color="auto" w:fill="F7CAAC" w:themeFill="accent2" w:themeFillTint="66"/>
            <w:vAlign w:val="center"/>
          </w:tcPr>
          <w:p w14:paraId="394FD96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319</w:t>
            </w:r>
          </w:p>
        </w:tc>
      </w:tr>
      <w:tr w:rsidR="003227E6" w:rsidRPr="009D0BC7" w14:paraId="3B15B9EF"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10DA8635" w14:textId="77777777" w:rsidR="003227E6" w:rsidRPr="009D0BC7" w:rsidRDefault="003227E6" w:rsidP="003227E6">
            <w:pPr>
              <w:spacing w:before="50" w:after="50"/>
              <w:rPr>
                <w:lang w:val="en-GB"/>
              </w:rPr>
            </w:pPr>
            <w:r w:rsidRPr="009D0BC7">
              <w:rPr>
                <w:lang w:val="en-GB"/>
              </w:rPr>
              <w:t>LA Acquisitions inc Housing Agency Acq (HAA) and Reg Acq (RA)</w:t>
            </w:r>
          </w:p>
        </w:tc>
        <w:tc>
          <w:tcPr>
            <w:tcW w:w="1208" w:type="dxa"/>
            <w:shd w:val="clear" w:color="auto" w:fill="FBE4D5" w:themeFill="accent2" w:themeFillTint="33"/>
            <w:vAlign w:val="center"/>
          </w:tcPr>
          <w:p w14:paraId="2A5B5D4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147</w:t>
            </w:r>
          </w:p>
        </w:tc>
        <w:tc>
          <w:tcPr>
            <w:tcW w:w="1209" w:type="dxa"/>
            <w:shd w:val="clear" w:color="auto" w:fill="FBE4D5" w:themeFill="accent2" w:themeFillTint="33"/>
            <w:vAlign w:val="center"/>
          </w:tcPr>
          <w:p w14:paraId="0E16EF6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217</w:t>
            </w:r>
          </w:p>
        </w:tc>
        <w:tc>
          <w:tcPr>
            <w:tcW w:w="1209" w:type="dxa"/>
            <w:shd w:val="clear" w:color="auto" w:fill="FBE4D5" w:themeFill="accent2" w:themeFillTint="33"/>
            <w:vAlign w:val="center"/>
          </w:tcPr>
          <w:p w14:paraId="20E9E34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265</w:t>
            </w:r>
          </w:p>
        </w:tc>
        <w:tc>
          <w:tcPr>
            <w:tcW w:w="1209" w:type="dxa"/>
            <w:shd w:val="clear" w:color="auto" w:fill="FBE4D5" w:themeFill="accent2" w:themeFillTint="33"/>
            <w:vAlign w:val="center"/>
          </w:tcPr>
          <w:p w14:paraId="47C11DD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424</w:t>
            </w:r>
          </w:p>
        </w:tc>
        <w:tc>
          <w:tcPr>
            <w:tcW w:w="1209" w:type="dxa"/>
            <w:shd w:val="clear" w:color="auto" w:fill="FBE4D5" w:themeFill="accent2" w:themeFillTint="33"/>
            <w:vAlign w:val="center"/>
          </w:tcPr>
          <w:p w14:paraId="56A2B56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240</w:t>
            </w:r>
          </w:p>
        </w:tc>
      </w:tr>
      <w:tr w:rsidR="003227E6" w:rsidRPr="009D0BC7" w14:paraId="4F8BAF25"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4B8AE249" w14:textId="77777777" w:rsidR="003227E6" w:rsidRPr="009D0BC7" w:rsidRDefault="003227E6" w:rsidP="003227E6">
            <w:pPr>
              <w:spacing w:before="50" w:after="50"/>
              <w:rPr>
                <w:lang w:val="en-GB"/>
              </w:rPr>
            </w:pPr>
            <w:r w:rsidRPr="009D0BC7">
              <w:rPr>
                <w:lang w:val="en-GB"/>
              </w:rPr>
              <w:t>AHB Acquisition excl. HAA</w:t>
            </w:r>
          </w:p>
        </w:tc>
        <w:tc>
          <w:tcPr>
            <w:tcW w:w="1208" w:type="dxa"/>
            <w:shd w:val="clear" w:color="auto" w:fill="F7CAAC" w:themeFill="accent2" w:themeFillTint="66"/>
            <w:vAlign w:val="center"/>
          </w:tcPr>
          <w:p w14:paraId="2A17E9E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68</w:t>
            </w:r>
          </w:p>
        </w:tc>
        <w:tc>
          <w:tcPr>
            <w:tcW w:w="1209" w:type="dxa"/>
            <w:shd w:val="clear" w:color="auto" w:fill="F7CAAC" w:themeFill="accent2" w:themeFillTint="66"/>
            <w:vAlign w:val="center"/>
          </w:tcPr>
          <w:p w14:paraId="7275258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116</w:t>
            </w:r>
          </w:p>
        </w:tc>
        <w:tc>
          <w:tcPr>
            <w:tcW w:w="1209" w:type="dxa"/>
            <w:shd w:val="clear" w:color="auto" w:fill="F7CAAC" w:themeFill="accent2" w:themeFillTint="66"/>
            <w:vAlign w:val="center"/>
          </w:tcPr>
          <w:p w14:paraId="132D610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280</w:t>
            </w:r>
          </w:p>
        </w:tc>
        <w:tc>
          <w:tcPr>
            <w:tcW w:w="1209" w:type="dxa"/>
            <w:shd w:val="clear" w:color="auto" w:fill="F7CAAC" w:themeFill="accent2" w:themeFillTint="66"/>
            <w:vAlign w:val="center"/>
          </w:tcPr>
          <w:p w14:paraId="4EEFC07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123</w:t>
            </w:r>
          </w:p>
        </w:tc>
        <w:tc>
          <w:tcPr>
            <w:tcW w:w="1209" w:type="dxa"/>
            <w:shd w:val="clear" w:color="auto" w:fill="F7CAAC" w:themeFill="accent2" w:themeFillTint="66"/>
            <w:vAlign w:val="center"/>
          </w:tcPr>
          <w:p w14:paraId="5EB7E2F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45</w:t>
            </w:r>
          </w:p>
        </w:tc>
      </w:tr>
      <w:tr w:rsidR="003227E6" w:rsidRPr="009D0BC7" w14:paraId="3807E1E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3CCAF0DD" w14:textId="77777777" w:rsidR="003227E6" w:rsidRPr="009D0BC7" w:rsidRDefault="003227E6" w:rsidP="003227E6">
            <w:pPr>
              <w:spacing w:before="50" w:after="50"/>
              <w:rPr>
                <w:lang w:val="en-GB"/>
              </w:rPr>
            </w:pPr>
            <w:r w:rsidRPr="009D0BC7">
              <w:rPr>
                <w:lang w:val="en-GB"/>
              </w:rPr>
              <w:t>CALF HAA Acquisition</w:t>
            </w:r>
          </w:p>
        </w:tc>
        <w:tc>
          <w:tcPr>
            <w:tcW w:w="1208" w:type="dxa"/>
            <w:shd w:val="clear" w:color="auto" w:fill="FBE4D5" w:themeFill="accent2" w:themeFillTint="33"/>
            <w:vAlign w:val="center"/>
          </w:tcPr>
          <w:p w14:paraId="508720A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w:t>
            </w:r>
          </w:p>
        </w:tc>
        <w:tc>
          <w:tcPr>
            <w:tcW w:w="1209" w:type="dxa"/>
            <w:shd w:val="clear" w:color="auto" w:fill="FBE4D5" w:themeFill="accent2" w:themeFillTint="33"/>
            <w:vAlign w:val="center"/>
          </w:tcPr>
          <w:p w14:paraId="6AFBB23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w:t>
            </w:r>
          </w:p>
        </w:tc>
        <w:tc>
          <w:tcPr>
            <w:tcW w:w="1209" w:type="dxa"/>
            <w:shd w:val="clear" w:color="auto" w:fill="FBE4D5" w:themeFill="accent2" w:themeFillTint="33"/>
            <w:vAlign w:val="center"/>
          </w:tcPr>
          <w:p w14:paraId="54F150E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w:t>
            </w:r>
          </w:p>
        </w:tc>
        <w:tc>
          <w:tcPr>
            <w:tcW w:w="1209" w:type="dxa"/>
            <w:shd w:val="clear" w:color="auto" w:fill="FBE4D5" w:themeFill="accent2" w:themeFillTint="33"/>
            <w:vAlign w:val="center"/>
          </w:tcPr>
          <w:p w14:paraId="48BAB00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w:t>
            </w:r>
          </w:p>
        </w:tc>
        <w:tc>
          <w:tcPr>
            <w:tcW w:w="1209" w:type="dxa"/>
            <w:shd w:val="clear" w:color="auto" w:fill="FBE4D5" w:themeFill="accent2" w:themeFillTint="33"/>
            <w:vAlign w:val="center"/>
          </w:tcPr>
          <w:p w14:paraId="3CFFAFC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21</w:t>
            </w:r>
          </w:p>
        </w:tc>
      </w:tr>
      <w:tr w:rsidR="003227E6" w:rsidRPr="009D0BC7" w14:paraId="0B02FE2E"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21713421" w14:textId="77777777" w:rsidR="003227E6" w:rsidRPr="009D0BC7" w:rsidRDefault="003227E6" w:rsidP="003227E6">
            <w:pPr>
              <w:spacing w:before="50" w:after="50"/>
              <w:rPr>
                <w:lang w:val="en-GB"/>
              </w:rPr>
            </w:pPr>
            <w:r w:rsidRPr="009D0BC7">
              <w:rPr>
                <w:lang w:val="en-GB"/>
              </w:rPr>
              <w:t>Acquisition Total</w:t>
            </w:r>
            <w:r w:rsidRPr="009D0BC7">
              <w:rPr>
                <w:vertAlign w:val="superscript"/>
                <w:lang w:val="en-GB"/>
              </w:rPr>
              <w:t xml:space="preserve"> [8]</w:t>
            </w:r>
          </w:p>
        </w:tc>
        <w:tc>
          <w:tcPr>
            <w:tcW w:w="1208" w:type="dxa"/>
            <w:shd w:val="clear" w:color="auto" w:fill="F7CAAC" w:themeFill="accent2" w:themeFillTint="66"/>
            <w:vAlign w:val="center"/>
          </w:tcPr>
          <w:p w14:paraId="0EE9A31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215</w:t>
            </w:r>
          </w:p>
        </w:tc>
        <w:tc>
          <w:tcPr>
            <w:tcW w:w="1209" w:type="dxa"/>
            <w:shd w:val="clear" w:color="auto" w:fill="F7CAAC" w:themeFill="accent2" w:themeFillTint="66"/>
            <w:vAlign w:val="center"/>
          </w:tcPr>
          <w:p w14:paraId="34227FA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333</w:t>
            </w:r>
          </w:p>
        </w:tc>
        <w:tc>
          <w:tcPr>
            <w:tcW w:w="1209" w:type="dxa"/>
            <w:shd w:val="clear" w:color="auto" w:fill="F7CAAC" w:themeFill="accent2" w:themeFillTint="66"/>
            <w:vAlign w:val="center"/>
          </w:tcPr>
          <w:p w14:paraId="2A88CCE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545</w:t>
            </w:r>
          </w:p>
        </w:tc>
        <w:tc>
          <w:tcPr>
            <w:tcW w:w="1209" w:type="dxa"/>
            <w:shd w:val="clear" w:color="auto" w:fill="F7CAAC" w:themeFill="accent2" w:themeFillTint="66"/>
            <w:vAlign w:val="center"/>
          </w:tcPr>
          <w:p w14:paraId="5D2A084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547</w:t>
            </w:r>
          </w:p>
        </w:tc>
        <w:tc>
          <w:tcPr>
            <w:tcW w:w="1209" w:type="dxa"/>
            <w:shd w:val="clear" w:color="auto" w:fill="F7CAAC" w:themeFill="accent2" w:themeFillTint="66"/>
            <w:vAlign w:val="center"/>
          </w:tcPr>
          <w:p w14:paraId="308C220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306</w:t>
            </w:r>
          </w:p>
        </w:tc>
      </w:tr>
      <w:tr w:rsidR="003227E6" w:rsidRPr="009D0BC7" w14:paraId="0817B1A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0CDDD9B2" w14:textId="77777777" w:rsidR="003227E6" w:rsidRPr="009D0BC7" w:rsidRDefault="003227E6" w:rsidP="003227E6">
            <w:pPr>
              <w:spacing w:before="50" w:after="50"/>
              <w:rPr>
                <w:lang w:val="en-GB"/>
              </w:rPr>
            </w:pPr>
            <w:r w:rsidRPr="009D0BC7">
              <w:rPr>
                <w:lang w:val="en-GB"/>
              </w:rPr>
              <w:t>Leasing</w:t>
            </w:r>
            <w:r w:rsidRPr="009D0BC7">
              <w:rPr>
                <w:vertAlign w:val="superscript"/>
                <w:lang w:val="en-GB"/>
              </w:rPr>
              <w:t xml:space="preserve"> [4]</w:t>
            </w:r>
          </w:p>
        </w:tc>
        <w:tc>
          <w:tcPr>
            <w:tcW w:w="1208" w:type="dxa"/>
            <w:shd w:val="clear" w:color="auto" w:fill="FBE4D5" w:themeFill="accent2" w:themeFillTint="33"/>
            <w:vAlign w:val="center"/>
          </w:tcPr>
          <w:p w14:paraId="35F530D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25</w:t>
            </w:r>
          </w:p>
        </w:tc>
        <w:tc>
          <w:tcPr>
            <w:tcW w:w="1209" w:type="dxa"/>
            <w:shd w:val="clear" w:color="auto" w:fill="FBE4D5" w:themeFill="accent2" w:themeFillTint="33"/>
            <w:vAlign w:val="center"/>
          </w:tcPr>
          <w:p w14:paraId="1A609F2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79</w:t>
            </w:r>
          </w:p>
        </w:tc>
        <w:tc>
          <w:tcPr>
            <w:tcW w:w="1209" w:type="dxa"/>
            <w:shd w:val="clear" w:color="auto" w:fill="FBE4D5" w:themeFill="accent2" w:themeFillTint="33"/>
            <w:vAlign w:val="center"/>
          </w:tcPr>
          <w:p w14:paraId="07C5466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61</w:t>
            </w:r>
          </w:p>
        </w:tc>
        <w:tc>
          <w:tcPr>
            <w:tcW w:w="1209" w:type="dxa"/>
            <w:shd w:val="clear" w:color="auto" w:fill="FBE4D5" w:themeFill="accent2" w:themeFillTint="33"/>
            <w:vAlign w:val="center"/>
          </w:tcPr>
          <w:p w14:paraId="362989B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115</w:t>
            </w:r>
          </w:p>
        </w:tc>
        <w:tc>
          <w:tcPr>
            <w:tcW w:w="1209" w:type="dxa"/>
            <w:shd w:val="clear" w:color="auto" w:fill="FBE4D5" w:themeFill="accent2" w:themeFillTint="33"/>
            <w:vAlign w:val="center"/>
          </w:tcPr>
          <w:p w14:paraId="7296390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246</w:t>
            </w:r>
          </w:p>
        </w:tc>
      </w:tr>
      <w:tr w:rsidR="003227E6" w:rsidRPr="009D0BC7" w14:paraId="553DA701" w14:textId="77777777" w:rsidTr="003227E6">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tcBorders>
            <w:shd w:val="clear" w:color="auto" w:fill="ED7D31" w:themeFill="accent2"/>
            <w:vAlign w:val="center"/>
          </w:tcPr>
          <w:p w14:paraId="1007B009" w14:textId="77777777" w:rsidR="003227E6" w:rsidRPr="009D0BC7" w:rsidRDefault="003227E6" w:rsidP="003227E6">
            <w:pPr>
              <w:spacing w:before="50" w:after="50"/>
              <w:rPr>
                <w:lang w:val="en-GB"/>
              </w:rPr>
            </w:pPr>
            <w:r w:rsidRPr="009D0BC7">
              <w:rPr>
                <w:lang w:val="en-GB"/>
              </w:rPr>
              <w:t>RAS</w:t>
            </w:r>
            <w:r w:rsidRPr="009D0BC7">
              <w:rPr>
                <w:vertAlign w:val="superscript"/>
                <w:lang w:val="en-GB"/>
              </w:rPr>
              <w:t xml:space="preserve"> [5]</w:t>
            </w:r>
          </w:p>
        </w:tc>
        <w:tc>
          <w:tcPr>
            <w:tcW w:w="1208" w:type="dxa"/>
            <w:shd w:val="clear" w:color="auto" w:fill="F7CAAC" w:themeFill="accent2" w:themeFillTint="66"/>
            <w:vAlign w:val="center"/>
          </w:tcPr>
          <w:p w14:paraId="11F9049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31</w:t>
            </w:r>
          </w:p>
        </w:tc>
        <w:tc>
          <w:tcPr>
            <w:tcW w:w="1209" w:type="dxa"/>
            <w:shd w:val="clear" w:color="auto" w:fill="F7CAAC" w:themeFill="accent2" w:themeFillTint="66"/>
            <w:vAlign w:val="center"/>
          </w:tcPr>
          <w:p w14:paraId="1932CF7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60</w:t>
            </w:r>
          </w:p>
        </w:tc>
        <w:tc>
          <w:tcPr>
            <w:tcW w:w="1209" w:type="dxa"/>
            <w:shd w:val="clear" w:color="auto" w:fill="F7CAAC" w:themeFill="accent2" w:themeFillTint="66"/>
            <w:vAlign w:val="center"/>
          </w:tcPr>
          <w:p w14:paraId="4D4E705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w:t>
            </w:r>
          </w:p>
        </w:tc>
        <w:tc>
          <w:tcPr>
            <w:tcW w:w="1209" w:type="dxa"/>
            <w:shd w:val="clear" w:color="auto" w:fill="F7CAAC" w:themeFill="accent2" w:themeFillTint="66"/>
            <w:vAlign w:val="center"/>
          </w:tcPr>
          <w:p w14:paraId="5539489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62</w:t>
            </w:r>
          </w:p>
        </w:tc>
        <w:tc>
          <w:tcPr>
            <w:tcW w:w="1209" w:type="dxa"/>
            <w:shd w:val="clear" w:color="auto" w:fill="F7CAAC" w:themeFill="accent2" w:themeFillTint="66"/>
            <w:vAlign w:val="center"/>
          </w:tcPr>
          <w:p w14:paraId="11A3D56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113</w:t>
            </w:r>
          </w:p>
        </w:tc>
      </w:tr>
      <w:tr w:rsidR="003227E6" w:rsidRPr="009D0BC7" w14:paraId="61C7189F"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bottom w:val="none" w:sz="0" w:space="0" w:color="auto"/>
            </w:tcBorders>
            <w:shd w:val="clear" w:color="auto" w:fill="ED7D31" w:themeFill="accent2"/>
            <w:vAlign w:val="center"/>
          </w:tcPr>
          <w:p w14:paraId="393CB71E" w14:textId="77777777" w:rsidR="003227E6" w:rsidRPr="009D0BC7" w:rsidRDefault="003227E6" w:rsidP="003227E6">
            <w:pPr>
              <w:spacing w:before="50" w:after="50"/>
              <w:rPr>
                <w:lang w:val="en-GB"/>
              </w:rPr>
            </w:pPr>
            <w:r w:rsidRPr="009D0BC7">
              <w:rPr>
                <w:lang w:val="en-GB"/>
              </w:rPr>
              <w:t>HAP</w:t>
            </w:r>
            <w:r w:rsidRPr="009D0BC7">
              <w:rPr>
                <w:vertAlign w:val="superscript"/>
                <w:lang w:val="en-GB"/>
              </w:rPr>
              <w:t xml:space="preserve"> [6] [7]</w:t>
            </w:r>
          </w:p>
        </w:tc>
        <w:tc>
          <w:tcPr>
            <w:tcW w:w="1208" w:type="dxa"/>
            <w:shd w:val="clear" w:color="auto" w:fill="FBE4D5" w:themeFill="accent2" w:themeFillTint="33"/>
            <w:vAlign w:val="center"/>
          </w:tcPr>
          <w:p w14:paraId="6949C6F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952</w:t>
            </w:r>
          </w:p>
        </w:tc>
        <w:tc>
          <w:tcPr>
            <w:tcW w:w="1209" w:type="dxa"/>
            <w:shd w:val="clear" w:color="auto" w:fill="FBE4D5" w:themeFill="accent2" w:themeFillTint="33"/>
            <w:vAlign w:val="center"/>
          </w:tcPr>
          <w:p w14:paraId="4E64215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2,752</w:t>
            </w:r>
          </w:p>
        </w:tc>
        <w:tc>
          <w:tcPr>
            <w:tcW w:w="1209" w:type="dxa"/>
            <w:shd w:val="clear" w:color="auto" w:fill="FBE4D5" w:themeFill="accent2" w:themeFillTint="33"/>
            <w:vAlign w:val="center"/>
          </w:tcPr>
          <w:p w14:paraId="725F03D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2,511</w:t>
            </w:r>
          </w:p>
        </w:tc>
        <w:tc>
          <w:tcPr>
            <w:tcW w:w="1209" w:type="dxa"/>
            <w:shd w:val="clear" w:color="auto" w:fill="FBE4D5" w:themeFill="accent2" w:themeFillTint="33"/>
            <w:vAlign w:val="center"/>
          </w:tcPr>
          <w:p w14:paraId="4223C3D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2,774</w:t>
            </w:r>
          </w:p>
        </w:tc>
        <w:tc>
          <w:tcPr>
            <w:tcW w:w="1209" w:type="dxa"/>
            <w:shd w:val="clear" w:color="auto" w:fill="FBE4D5" w:themeFill="accent2" w:themeFillTint="33"/>
            <w:vAlign w:val="center"/>
          </w:tcPr>
          <w:p w14:paraId="711C326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3,141</w:t>
            </w:r>
          </w:p>
        </w:tc>
      </w:tr>
    </w:tbl>
    <w:p w14:paraId="2E087F61" w14:textId="77777777" w:rsidR="003227E6" w:rsidRPr="009D0BC7" w:rsidRDefault="003227E6" w:rsidP="003227E6">
      <w:pPr>
        <w:spacing w:after="0"/>
        <w:rPr>
          <w:lang w:val="en-GB"/>
        </w:rPr>
      </w:pPr>
      <w:r w:rsidRPr="009D0BC7">
        <w:rPr>
          <w:lang w:val="en-GB"/>
        </w:rPr>
        <w:t>Source: Dept. of Housing, Local Government and Heritage, June 2021</w:t>
      </w:r>
    </w:p>
    <w:p w14:paraId="170B6A22" w14:textId="77777777" w:rsidR="003227E6" w:rsidRPr="009D0BC7" w:rsidRDefault="003227E6" w:rsidP="003227E6">
      <w:pPr>
        <w:spacing w:after="0"/>
        <w:rPr>
          <w:lang w:val="en-GB"/>
        </w:rPr>
      </w:pPr>
      <w:r w:rsidRPr="009D0BC7">
        <w:rPr>
          <w:lang w:val="en-GB"/>
        </w:rPr>
        <w:t>Notes</w:t>
      </w:r>
      <w:r w:rsidRPr="009D0BC7">
        <w:rPr>
          <w:lang w:val="en-GB"/>
        </w:rPr>
        <w:tab/>
      </w:r>
    </w:p>
    <w:p w14:paraId="2BF34F2D" w14:textId="77777777" w:rsidR="003227E6" w:rsidRPr="009D0BC7" w:rsidRDefault="003227E6" w:rsidP="003227E6">
      <w:pPr>
        <w:spacing w:after="0"/>
        <w:ind w:left="720" w:hanging="720"/>
        <w:rPr>
          <w:lang w:val="en-GB"/>
        </w:rPr>
      </w:pPr>
      <w:r w:rsidRPr="009D0BC7">
        <w:rPr>
          <w:lang w:val="en-GB"/>
        </w:rPr>
        <w:t>1.</w:t>
      </w:r>
      <w:r w:rsidRPr="009D0BC7">
        <w:rPr>
          <w:lang w:val="en-GB"/>
        </w:rPr>
        <w:tab/>
        <w:t>LA New Build includes units delivered through Rapid, Traditional, Turnkey, PPP and Regeneration.</w:t>
      </w:r>
    </w:p>
    <w:p w14:paraId="30314D5C" w14:textId="77777777" w:rsidR="003227E6" w:rsidRPr="009D0BC7" w:rsidRDefault="003227E6" w:rsidP="003227E6">
      <w:pPr>
        <w:spacing w:after="0"/>
        <w:rPr>
          <w:lang w:val="en-GB"/>
        </w:rPr>
      </w:pPr>
      <w:r w:rsidRPr="009D0BC7">
        <w:rPr>
          <w:lang w:val="en-GB"/>
        </w:rPr>
        <w:t>2.</w:t>
      </w:r>
      <w:r w:rsidRPr="009D0BC7">
        <w:rPr>
          <w:lang w:val="en-GB"/>
        </w:rPr>
        <w:tab/>
        <w:t>AHB New Build includes CAS and CALF New Build.</w:t>
      </w:r>
    </w:p>
    <w:p w14:paraId="6E719E5B" w14:textId="77777777" w:rsidR="003227E6" w:rsidRPr="009D0BC7" w:rsidRDefault="003227E6" w:rsidP="003227E6">
      <w:pPr>
        <w:spacing w:after="0"/>
        <w:rPr>
          <w:lang w:val="en-GB"/>
        </w:rPr>
      </w:pPr>
      <w:r w:rsidRPr="009D0BC7">
        <w:rPr>
          <w:lang w:val="en-GB"/>
        </w:rPr>
        <w:t>3.</w:t>
      </w:r>
      <w:r w:rsidRPr="009D0BC7">
        <w:rPr>
          <w:lang w:val="en-GB"/>
        </w:rPr>
        <w:tab/>
        <w:t>Part V New Build includes Part V's delivered under LA Build and AHB Build.</w:t>
      </w:r>
    </w:p>
    <w:p w14:paraId="17D50465" w14:textId="77777777" w:rsidR="003227E6" w:rsidRPr="009D0BC7" w:rsidRDefault="003227E6" w:rsidP="003227E6">
      <w:pPr>
        <w:spacing w:after="0"/>
        <w:rPr>
          <w:lang w:val="en-GB"/>
        </w:rPr>
      </w:pPr>
      <w:r w:rsidRPr="009D0BC7">
        <w:rPr>
          <w:lang w:val="en-GB"/>
        </w:rPr>
        <w:t>4.</w:t>
      </w:r>
      <w:r w:rsidRPr="009D0BC7">
        <w:rPr>
          <w:lang w:val="en-GB"/>
        </w:rPr>
        <w:tab/>
        <w:t xml:space="preserve">Previously Long Term Leasing Scheme. </w:t>
      </w:r>
    </w:p>
    <w:p w14:paraId="62164991" w14:textId="77777777" w:rsidR="003227E6" w:rsidRPr="009D0BC7" w:rsidRDefault="003227E6" w:rsidP="003227E6">
      <w:pPr>
        <w:spacing w:after="0"/>
        <w:ind w:left="720" w:hanging="720"/>
        <w:rPr>
          <w:lang w:val="en-GB"/>
        </w:rPr>
      </w:pPr>
      <w:r w:rsidRPr="009D0BC7">
        <w:rPr>
          <w:lang w:val="en-GB"/>
        </w:rPr>
        <w:t>5.</w:t>
      </w:r>
      <w:r w:rsidRPr="009D0BC7">
        <w:rPr>
          <w:lang w:val="en-GB"/>
        </w:rPr>
        <w:tab/>
        <w:t>RAS - New transfers is defined as the number of households which have moved from Rent Supplement to RAS in that specific year. It includes households who remained in their existing accommodation and those for whom the LA had to source new properties.</w:t>
      </w:r>
    </w:p>
    <w:p w14:paraId="0C112655" w14:textId="77777777" w:rsidR="003227E6" w:rsidRPr="009D0BC7" w:rsidRDefault="003227E6" w:rsidP="003227E6">
      <w:pPr>
        <w:spacing w:after="0"/>
        <w:ind w:left="720" w:hanging="720"/>
        <w:rPr>
          <w:lang w:val="en-GB"/>
        </w:rPr>
      </w:pPr>
      <w:r w:rsidRPr="009D0BC7">
        <w:rPr>
          <w:lang w:val="en-GB"/>
        </w:rPr>
        <w:t>6.</w:t>
      </w:r>
      <w:r w:rsidRPr="009D0BC7">
        <w:rPr>
          <w:lang w:val="en-GB"/>
        </w:rPr>
        <w:tab/>
        <w:t>HAP - New Households Supported refers to the number of qualified households with an established housing need who are being accommodated under the HAP scheme for that year.</w:t>
      </w:r>
    </w:p>
    <w:p w14:paraId="08F83884" w14:textId="77777777" w:rsidR="003227E6" w:rsidRPr="009D0BC7" w:rsidRDefault="003227E6" w:rsidP="003227E6">
      <w:pPr>
        <w:spacing w:after="0"/>
        <w:ind w:left="720" w:hanging="720"/>
        <w:rPr>
          <w:lang w:val="en-GB"/>
        </w:rPr>
      </w:pPr>
      <w:r w:rsidRPr="009D0BC7">
        <w:rPr>
          <w:lang w:val="en-GB"/>
        </w:rPr>
        <w:t>7.</w:t>
      </w:r>
      <w:r w:rsidRPr="009D0BC7">
        <w:rPr>
          <w:lang w:val="en-GB"/>
        </w:rPr>
        <w:tab/>
        <w:t xml:space="preserve">DRHE Delivery Output includes Homeless HAP which is administered by Dublin City Council on behalf of the 4 Dublin LA's and came to a total of 2,627 for </w:t>
      </w:r>
      <w:r w:rsidRPr="00C859D6">
        <w:rPr>
          <w:lang w:val="en-GB"/>
        </w:rPr>
        <w:t>2020</w:t>
      </w:r>
      <w:r w:rsidRPr="009D0BC7">
        <w:rPr>
          <w:lang w:val="en-GB"/>
        </w:rPr>
        <w:t xml:space="preserve">. The breakdown of this figure is DCC - 1486, DLR - 206, Fingal - 407 &amp; SDCC - 528. </w:t>
      </w:r>
    </w:p>
    <w:p w14:paraId="359CC4D2" w14:textId="77777777" w:rsidR="003227E6" w:rsidRPr="009D0BC7" w:rsidRDefault="003227E6" w:rsidP="003227E6">
      <w:pPr>
        <w:spacing w:after="0"/>
        <w:ind w:left="720" w:hanging="720"/>
        <w:rPr>
          <w:lang w:val="en-GB"/>
        </w:rPr>
      </w:pPr>
      <w:r w:rsidRPr="009D0BC7">
        <w:rPr>
          <w:lang w:val="en-GB"/>
        </w:rPr>
        <w:t>8.</w:t>
      </w:r>
      <w:r w:rsidRPr="009D0BC7">
        <w:rPr>
          <w:lang w:val="en-GB"/>
        </w:rPr>
        <w:tab/>
        <w:t>The LA Acquisitions total includes LA Acquisitions, CALF Acquisitions, HAA units which were delivered under the Housing Agency program and included as part of the LA and CALF Acquisitions numbers and Regen Acquisitions.</w:t>
      </w:r>
    </w:p>
    <w:p w14:paraId="5A376DDA" w14:textId="77777777" w:rsidR="003227E6" w:rsidRPr="009D0BC7" w:rsidRDefault="003227E6" w:rsidP="003227E6">
      <w:pPr>
        <w:pStyle w:val="Heading3"/>
      </w:pPr>
      <w:bookmarkStart w:id="133" w:name="_Toc82595570"/>
      <w:bookmarkStart w:id="134" w:name="_Toc121143260"/>
      <w:r w:rsidRPr="009D0BC7">
        <w:lastRenderedPageBreak/>
        <w:t>5.9</w:t>
      </w:r>
      <w:r w:rsidRPr="009D0BC7">
        <w:tab/>
        <w:t>Social Housing Assessment</w:t>
      </w:r>
      <w:bookmarkEnd w:id="133"/>
      <w:bookmarkEnd w:id="134"/>
      <w:r w:rsidRPr="009D0BC7">
        <w:t xml:space="preserve"> </w:t>
      </w:r>
    </w:p>
    <w:p w14:paraId="1B7E1B90" w14:textId="77777777" w:rsidR="003227E6" w:rsidRPr="009D0BC7" w:rsidRDefault="003227E6" w:rsidP="003227E6">
      <w:pPr>
        <w:rPr>
          <w:lang w:val="en-GB"/>
        </w:rPr>
      </w:pPr>
      <w:r w:rsidRPr="009D0BC7">
        <w:rPr>
          <w:lang w:val="en-GB"/>
        </w:rPr>
        <w:t>In accordance with Section 9 of the Housing Act 1988, housing authorities are required to undertake an assessment of housing need in their administrative area. The Summary of Social Housing Assessment (SSHA), prepared annually by the Housing Agency, brings together information provided by local authorities on households that are qualified for social housing support but whose social housing need is not currently being met. The SSHA is intended as a point-in-time assessment of the identified need for social housing support within Dublin City Council. Results of the most recent assessment were published in March 2021 and represents data collated in November 2020.</w:t>
      </w:r>
    </w:p>
    <w:p w14:paraId="4FF43535" w14:textId="2EF25240" w:rsidR="003227E6" w:rsidRPr="00106345" w:rsidRDefault="003227E6" w:rsidP="003227E6">
      <w:pPr>
        <w:pStyle w:val="Caption"/>
        <w:keepNext/>
        <w:tabs>
          <w:tab w:val="left" w:pos="1418"/>
        </w:tabs>
        <w:spacing w:after="50"/>
        <w:ind w:left="1418" w:hanging="1418"/>
        <w:rPr>
          <w:smallCaps/>
          <w:color w:val="auto"/>
          <w:sz w:val="24"/>
          <w:szCs w:val="24"/>
        </w:rPr>
      </w:pPr>
      <w:bookmarkStart w:id="135" w:name="_Toc83121857"/>
      <w:bookmarkStart w:id="136" w:name="_Toc121135960"/>
      <w:bookmarkStart w:id="137" w:name="_Toc121227451"/>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21</w:t>
      </w:r>
      <w:r w:rsidRPr="00106345">
        <w:rPr>
          <w:smallCaps/>
          <w:color w:val="auto"/>
          <w:sz w:val="24"/>
          <w:szCs w:val="24"/>
        </w:rPr>
        <w:fldChar w:fldCharType="end"/>
      </w:r>
      <w:r w:rsidRPr="00106345">
        <w:rPr>
          <w:color w:val="auto"/>
          <w:sz w:val="24"/>
          <w:szCs w:val="24"/>
        </w:rPr>
        <w:t>:</w:t>
      </w:r>
      <w:r w:rsidRPr="00106345">
        <w:rPr>
          <w:color w:val="auto"/>
          <w:sz w:val="24"/>
          <w:szCs w:val="24"/>
        </w:rPr>
        <w:tab/>
        <w:t>Summary of Households Qualified for Social Housing Support in Dublin City Council (2019 -2020)</w:t>
      </w:r>
      <w:bookmarkEnd w:id="135"/>
      <w:bookmarkEnd w:id="136"/>
      <w:bookmarkEnd w:id="137"/>
    </w:p>
    <w:tbl>
      <w:tblPr>
        <w:tblStyle w:val="GridTable5Dark-Accent1"/>
        <w:tblW w:w="0" w:type="auto"/>
        <w:shd w:val="clear" w:color="auto" w:fill="FBE4D5" w:themeFill="accent2" w:themeFillTint="33"/>
        <w:tblLook w:val="04A0" w:firstRow="1" w:lastRow="0" w:firstColumn="1" w:lastColumn="0" w:noHBand="0" w:noVBand="1"/>
        <w:tblCaption w:val="Summary of Households Qualified for Social Housing Support in Dublin City Council (2019 -2020)"/>
      </w:tblPr>
      <w:tblGrid>
        <w:gridCol w:w="1467"/>
        <w:gridCol w:w="1355"/>
        <w:gridCol w:w="1355"/>
        <w:gridCol w:w="1458"/>
        <w:gridCol w:w="1569"/>
        <w:gridCol w:w="1812"/>
      </w:tblGrid>
      <w:tr w:rsidR="003227E6" w:rsidRPr="009D0BC7" w14:paraId="4D1BBF6C"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2" w:type="dxa"/>
            <w:gridSpan w:val="2"/>
            <w:tcBorders>
              <w:top w:val="none" w:sz="0" w:space="0" w:color="auto"/>
              <w:left w:val="none" w:sz="0" w:space="0" w:color="auto"/>
              <w:right w:val="none" w:sz="0" w:space="0" w:color="auto"/>
            </w:tcBorders>
            <w:shd w:val="clear" w:color="auto" w:fill="ED7D31" w:themeFill="accent2"/>
            <w:vAlign w:val="center"/>
          </w:tcPr>
          <w:p w14:paraId="66AA208C" w14:textId="77777777" w:rsidR="003227E6" w:rsidRPr="009D0BC7" w:rsidRDefault="003227E6" w:rsidP="003227E6">
            <w:pPr>
              <w:spacing w:before="50" w:after="50"/>
              <w:contextualSpacing/>
              <w:jc w:val="center"/>
              <w:rPr>
                <w:lang w:val="en-GB"/>
              </w:rPr>
            </w:pPr>
            <w:r w:rsidRPr="009D0BC7">
              <w:rPr>
                <w:lang w:val="en-GB"/>
              </w:rPr>
              <w:t>2019</w:t>
            </w:r>
          </w:p>
        </w:tc>
        <w:tc>
          <w:tcPr>
            <w:tcW w:w="2813" w:type="dxa"/>
            <w:gridSpan w:val="2"/>
            <w:tcBorders>
              <w:top w:val="none" w:sz="0" w:space="0" w:color="auto"/>
              <w:left w:val="none" w:sz="0" w:space="0" w:color="auto"/>
              <w:right w:val="none" w:sz="0" w:space="0" w:color="auto"/>
            </w:tcBorders>
            <w:shd w:val="clear" w:color="auto" w:fill="ED7D31" w:themeFill="accent2"/>
            <w:vAlign w:val="center"/>
          </w:tcPr>
          <w:p w14:paraId="27AF8316" w14:textId="77777777" w:rsidR="003227E6" w:rsidRPr="009D0BC7" w:rsidRDefault="003227E6" w:rsidP="003227E6">
            <w:pPr>
              <w:spacing w:before="50" w:after="50"/>
              <w:contextualSpacing/>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2020</w:t>
            </w:r>
          </w:p>
        </w:tc>
        <w:tc>
          <w:tcPr>
            <w:tcW w:w="3381" w:type="dxa"/>
            <w:gridSpan w:val="2"/>
            <w:tcBorders>
              <w:top w:val="none" w:sz="0" w:space="0" w:color="auto"/>
              <w:left w:val="none" w:sz="0" w:space="0" w:color="auto"/>
              <w:right w:val="none" w:sz="0" w:space="0" w:color="auto"/>
            </w:tcBorders>
            <w:shd w:val="clear" w:color="auto" w:fill="ED7D31" w:themeFill="accent2"/>
            <w:vAlign w:val="center"/>
          </w:tcPr>
          <w:p w14:paraId="1344AFDF" w14:textId="77777777" w:rsidR="003227E6" w:rsidRPr="009D0BC7" w:rsidRDefault="003227E6" w:rsidP="003227E6">
            <w:pPr>
              <w:spacing w:before="50" w:after="50"/>
              <w:contextualSpacing/>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Change 2019/2020</w:t>
            </w:r>
          </w:p>
        </w:tc>
      </w:tr>
      <w:tr w:rsidR="003227E6" w:rsidRPr="009D0BC7" w14:paraId="05DEF35C"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7" w:type="dxa"/>
            <w:tcBorders>
              <w:left w:val="none" w:sz="0" w:space="0" w:color="auto"/>
            </w:tcBorders>
            <w:shd w:val="clear" w:color="auto" w:fill="ED7D31" w:themeFill="accent2"/>
            <w:vAlign w:val="center"/>
          </w:tcPr>
          <w:p w14:paraId="3C8B8207" w14:textId="77777777" w:rsidR="003227E6" w:rsidRPr="009D0BC7" w:rsidRDefault="003227E6" w:rsidP="003227E6">
            <w:pPr>
              <w:spacing w:before="50" w:after="50"/>
              <w:contextualSpacing/>
              <w:jc w:val="center"/>
              <w:rPr>
                <w:lang w:val="en-GB"/>
              </w:rPr>
            </w:pPr>
            <w:r w:rsidRPr="009D0BC7">
              <w:rPr>
                <w:lang w:val="en-GB"/>
              </w:rPr>
              <w:t>No. of HH</w:t>
            </w:r>
          </w:p>
        </w:tc>
        <w:tc>
          <w:tcPr>
            <w:tcW w:w="1355" w:type="dxa"/>
            <w:shd w:val="clear" w:color="auto" w:fill="ED7D31" w:themeFill="accent2"/>
            <w:vAlign w:val="center"/>
          </w:tcPr>
          <w:p w14:paraId="4F0820AE"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w:t>
            </w:r>
          </w:p>
        </w:tc>
        <w:tc>
          <w:tcPr>
            <w:tcW w:w="1355" w:type="dxa"/>
            <w:shd w:val="clear" w:color="auto" w:fill="ED7D31" w:themeFill="accent2"/>
            <w:vAlign w:val="center"/>
          </w:tcPr>
          <w:p w14:paraId="05DAA0C3"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No. of HH</w:t>
            </w:r>
          </w:p>
        </w:tc>
        <w:tc>
          <w:tcPr>
            <w:tcW w:w="1458" w:type="dxa"/>
            <w:shd w:val="clear" w:color="auto" w:fill="ED7D31" w:themeFill="accent2"/>
            <w:vAlign w:val="center"/>
          </w:tcPr>
          <w:p w14:paraId="2F55FB62"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w:t>
            </w:r>
          </w:p>
        </w:tc>
        <w:tc>
          <w:tcPr>
            <w:tcW w:w="1569" w:type="dxa"/>
            <w:shd w:val="clear" w:color="auto" w:fill="ED7D31" w:themeFill="accent2"/>
            <w:vAlign w:val="center"/>
          </w:tcPr>
          <w:p w14:paraId="1099AE54"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No. of HH</w:t>
            </w:r>
          </w:p>
        </w:tc>
        <w:tc>
          <w:tcPr>
            <w:tcW w:w="1812" w:type="dxa"/>
            <w:shd w:val="clear" w:color="auto" w:fill="ED7D31" w:themeFill="accent2"/>
            <w:vAlign w:val="center"/>
          </w:tcPr>
          <w:p w14:paraId="72C18A2E" w14:textId="77777777" w:rsidR="003227E6" w:rsidRPr="009D0BC7" w:rsidRDefault="003227E6" w:rsidP="003227E6">
            <w:pPr>
              <w:spacing w:before="50" w:after="50"/>
              <w:contextualSpacing/>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w:t>
            </w:r>
          </w:p>
        </w:tc>
      </w:tr>
      <w:tr w:rsidR="003227E6" w:rsidRPr="009D0BC7" w14:paraId="068C2822" w14:textId="77777777" w:rsidTr="003227E6">
        <w:tc>
          <w:tcPr>
            <w:cnfStyle w:val="001000000000" w:firstRow="0" w:lastRow="0" w:firstColumn="1" w:lastColumn="0" w:oddVBand="0" w:evenVBand="0" w:oddHBand="0" w:evenHBand="0" w:firstRowFirstColumn="0" w:firstRowLastColumn="0" w:lastRowFirstColumn="0" w:lastRowLastColumn="0"/>
            <w:tcW w:w="1467" w:type="dxa"/>
            <w:tcBorders>
              <w:left w:val="none" w:sz="0" w:space="0" w:color="auto"/>
              <w:bottom w:val="none" w:sz="0" w:space="0" w:color="auto"/>
            </w:tcBorders>
            <w:shd w:val="clear" w:color="auto" w:fill="FBE4D5" w:themeFill="accent2" w:themeFillTint="33"/>
            <w:vAlign w:val="center"/>
          </w:tcPr>
          <w:p w14:paraId="552AD295" w14:textId="77777777" w:rsidR="003227E6" w:rsidRPr="009D0BC7" w:rsidRDefault="003227E6" w:rsidP="003227E6">
            <w:pPr>
              <w:spacing w:before="50" w:after="50"/>
              <w:contextualSpacing/>
              <w:jc w:val="center"/>
              <w:rPr>
                <w:b w:val="0"/>
                <w:color w:val="auto"/>
                <w:lang w:val="en-GB"/>
              </w:rPr>
            </w:pPr>
            <w:r w:rsidRPr="009D0BC7">
              <w:rPr>
                <w:b w:val="0"/>
                <w:color w:val="auto"/>
                <w:lang w:val="en-GB"/>
              </w:rPr>
              <w:t>16,529</w:t>
            </w:r>
          </w:p>
        </w:tc>
        <w:tc>
          <w:tcPr>
            <w:tcW w:w="1355" w:type="dxa"/>
            <w:shd w:val="clear" w:color="auto" w:fill="FBE4D5" w:themeFill="accent2" w:themeFillTint="33"/>
            <w:vAlign w:val="center"/>
          </w:tcPr>
          <w:p w14:paraId="66DD86E0"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24.1</w:t>
            </w:r>
          </w:p>
        </w:tc>
        <w:tc>
          <w:tcPr>
            <w:tcW w:w="1355" w:type="dxa"/>
            <w:shd w:val="clear" w:color="auto" w:fill="FBE4D5" w:themeFill="accent2" w:themeFillTint="33"/>
            <w:vAlign w:val="center"/>
          </w:tcPr>
          <w:p w14:paraId="5B8C3D07"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14,001</w:t>
            </w:r>
          </w:p>
        </w:tc>
        <w:tc>
          <w:tcPr>
            <w:tcW w:w="1458" w:type="dxa"/>
            <w:shd w:val="clear" w:color="auto" w:fill="FBE4D5" w:themeFill="accent2" w:themeFillTint="33"/>
            <w:vAlign w:val="center"/>
          </w:tcPr>
          <w:p w14:paraId="2E0E26D6"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22.6</w:t>
            </w:r>
          </w:p>
        </w:tc>
        <w:tc>
          <w:tcPr>
            <w:tcW w:w="1569" w:type="dxa"/>
            <w:shd w:val="clear" w:color="auto" w:fill="FBE4D5" w:themeFill="accent2" w:themeFillTint="33"/>
            <w:vAlign w:val="center"/>
          </w:tcPr>
          <w:p w14:paraId="6FF4ABCB"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-2,528</w:t>
            </w:r>
          </w:p>
        </w:tc>
        <w:tc>
          <w:tcPr>
            <w:tcW w:w="1812" w:type="dxa"/>
            <w:shd w:val="clear" w:color="auto" w:fill="FBE4D5" w:themeFill="accent2" w:themeFillTint="33"/>
            <w:vAlign w:val="center"/>
          </w:tcPr>
          <w:p w14:paraId="186F7299" w14:textId="77777777" w:rsidR="003227E6" w:rsidRPr="009D0BC7" w:rsidRDefault="003227E6" w:rsidP="003227E6">
            <w:pPr>
              <w:spacing w:before="50" w:after="50"/>
              <w:contextualSpacing/>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-15.3</w:t>
            </w:r>
          </w:p>
        </w:tc>
      </w:tr>
    </w:tbl>
    <w:p w14:paraId="49EC5DF1" w14:textId="77777777" w:rsidR="003227E6" w:rsidRPr="009D0BC7" w:rsidRDefault="003227E6" w:rsidP="003227E6">
      <w:r w:rsidRPr="009D0BC7">
        <w:rPr>
          <w:lang w:val="en-GB"/>
        </w:rPr>
        <w:t xml:space="preserve">Source: </w:t>
      </w:r>
      <w:hyperlink r:id="rId22" w:history="1">
        <w:r w:rsidRPr="009D0BC7">
          <w:t>https://www.gov.ie/en/publication/970ea-summary-of-social-housing-assessments-2020-key-findings/</w:t>
        </w:r>
      </w:hyperlink>
    </w:p>
    <w:p w14:paraId="0BDCCC3B" w14:textId="77777777" w:rsidR="003227E6" w:rsidRPr="009D0BC7" w:rsidRDefault="003227E6" w:rsidP="003227E6">
      <w:pPr>
        <w:rPr>
          <w:lang w:val="en-GB"/>
        </w:rPr>
      </w:pPr>
      <w:r w:rsidRPr="009D0BC7">
        <w:rPr>
          <w:lang w:val="en-GB"/>
        </w:rPr>
        <w:t>It should be noted that the key figure reported in the SSHA is referred to as ‘net need’ which is the total number of households qualified for social housing support whose need for support is not being met. This total excludes those already in receipt of social housing support, for example: households currently living in local authority rented accommodation; voluntary/co-operative accommodation; accommodation provided under the HAP scheme; accommodation provided under the RAS; or accommodation provided under the Social Housing Current Expenditure Programme (SHCEP) schemes. It also excludes those who have a primary application with another Local Authority.</w:t>
      </w:r>
    </w:p>
    <w:p w14:paraId="3093B991" w14:textId="77777777" w:rsidR="003227E6" w:rsidRPr="009D0BC7" w:rsidRDefault="003227E6" w:rsidP="003227E6">
      <w:pPr>
        <w:rPr>
          <w:lang w:val="en-GB"/>
        </w:rPr>
      </w:pPr>
      <w:r w:rsidRPr="009D0BC7">
        <w:rPr>
          <w:lang w:val="en-GB"/>
        </w:rPr>
        <w:t xml:space="preserve">In terms of specific accommodation requirements where special needs can be identified, the Summary of Social Housing Assessment (SSHA) 2020 indicates that 300 persons identified as enduring physical, sensory, mental health or intellectual issues, 95 identified as Traveller persons and 1,061 persons indicated an age of 65 years or more. </w:t>
      </w:r>
    </w:p>
    <w:p w14:paraId="2E42CA1E" w14:textId="77777777" w:rsidR="003227E6" w:rsidRPr="009D0BC7" w:rsidRDefault="003227E6" w:rsidP="003227E6">
      <w:pPr>
        <w:pStyle w:val="Heading4"/>
        <w:rPr>
          <w:lang w:val="en-GB"/>
        </w:rPr>
      </w:pPr>
      <w:r w:rsidRPr="009D0BC7">
        <w:rPr>
          <w:lang w:val="en-GB"/>
        </w:rPr>
        <w:t>5.9.1</w:t>
      </w:r>
      <w:r w:rsidRPr="009D0BC7">
        <w:rPr>
          <w:lang w:val="en-GB"/>
        </w:rPr>
        <w:tab/>
        <w:t xml:space="preserve">Homeless Households and Individuals </w:t>
      </w:r>
      <w:r w:rsidRPr="00C859D6">
        <w:rPr>
          <w:lang w:val="en-GB"/>
        </w:rPr>
        <w:t>June 2021</w:t>
      </w:r>
    </w:p>
    <w:p w14:paraId="53509D97" w14:textId="77777777" w:rsidR="003227E6" w:rsidRPr="009D0BC7" w:rsidRDefault="003227E6" w:rsidP="003227E6">
      <w:pPr>
        <w:rPr>
          <w:lang w:val="en-GB"/>
        </w:rPr>
      </w:pPr>
      <w:r w:rsidRPr="009D0BC7">
        <w:rPr>
          <w:lang w:val="en-GB"/>
        </w:rPr>
        <w:t xml:space="preserve">Dublin City Council (DCC) in consultation with the Dublin Region Homeless Executive (DRHE) have provided an updated estimate of homeless household within the Council’s administrative area as of June 2021 to provide an up-to-date picture of homelessness in Dublin City. Data from DCC’s social housing waiting list indicates there are 1,976 homeless households, comprising 2,738 individuals. This comprises those housing applicants assessed as eligible for social housing due to homelessness, whose need is not currently met and who have their main application with DCC. The majority (82%) of the 1,976 homeless households </w:t>
      </w:r>
      <w:r w:rsidRPr="009D0BC7">
        <w:rPr>
          <w:lang w:val="en-GB"/>
        </w:rPr>
        <w:lastRenderedPageBreak/>
        <w:t>consist of one person, with corresponding high demand for one-bedroom accommodation. This is further discussed at Section 7.0.</w:t>
      </w:r>
    </w:p>
    <w:p w14:paraId="56BA88A4" w14:textId="77777777" w:rsidR="003227E6" w:rsidRPr="009D0BC7" w:rsidRDefault="003227E6" w:rsidP="003227E6">
      <w:pPr>
        <w:pStyle w:val="Heading2"/>
        <w:rPr>
          <w:lang w:val="en-GB"/>
        </w:rPr>
      </w:pPr>
      <w:bookmarkStart w:id="138" w:name="_Toc82595571"/>
      <w:bookmarkStart w:id="139" w:name="_Toc83122823"/>
      <w:bookmarkStart w:id="140" w:name="_Toc121143261"/>
      <w:bookmarkStart w:id="141" w:name="_Toc121227668"/>
      <w:bookmarkStart w:id="142" w:name="_Toc121232356"/>
      <w:r w:rsidRPr="00E61C1F">
        <w:rPr>
          <w:color w:val="auto"/>
          <w:lang w:val="en-GB"/>
        </w:rPr>
        <w:t>6.0</w:t>
      </w:r>
      <w:r w:rsidRPr="009D0BC7">
        <w:rPr>
          <w:lang w:val="en-GB"/>
        </w:rPr>
        <w:tab/>
        <w:t>Interim Housing Need Demand Assessment</w:t>
      </w:r>
      <w:bookmarkEnd w:id="138"/>
      <w:bookmarkEnd w:id="139"/>
      <w:bookmarkEnd w:id="140"/>
      <w:bookmarkEnd w:id="141"/>
      <w:bookmarkEnd w:id="142"/>
      <w:r w:rsidRPr="009D0BC7">
        <w:rPr>
          <w:lang w:val="en-GB"/>
        </w:rPr>
        <w:t xml:space="preserve"> </w:t>
      </w:r>
    </w:p>
    <w:p w14:paraId="4D18CCCD" w14:textId="77777777" w:rsidR="003227E6" w:rsidRPr="009D0BC7" w:rsidRDefault="003227E6" w:rsidP="003227E6">
      <w:pPr>
        <w:pStyle w:val="Heading3"/>
      </w:pPr>
      <w:bookmarkStart w:id="143" w:name="_Toc121143262"/>
      <w:r w:rsidRPr="009D0BC7">
        <w:t>6.1</w:t>
      </w:r>
      <w:r w:rsidRPr="009D0BC7">
        <w:tab/>
        <w:t>Introduction</w:t>
      </w:r>
      <w:bookmarkEnd w:id="143"/>
      <w:r w:rsidRPr="009D0BC7">
        <w:t xml:space="preserve"> </w:t>
      </w:r>
    </w:p>
    <w:p w14:paraId="4B75AA6A" w14:textId="77777777" w:rsidR="003227E6" w:rsidRPr="009D0BC7" w:rsidRDefault="003227E6" w:rsidP="003227E6">
      <w:pPr>
        <w:rPr>
          <w:lang w:val="en-GB"/>
        </w:rPr>
      </w:pPr>
      <w:r w:rsidRPr="009D0BC7">
        <w:rPr>
          <w:lang w:val="en-GB"/>
        </w:rPr>
        <w:t>Dublin City Council engaged KPMG Future Analytics to prepare an interim Housing Need Demand Assessment (HNDA) to inform the preparation of this development plan. This section briefly describes the methodology of HNDA and summarises the conclusions of the interim HNDA carried out for the plan. The full detail of the HNDA prepared is included as Annex 1 of this Strategy.</w:t>
      </w:r>
    </w:p>
    <w:p w14:paraId="7C178B75" w14:textId="77777777" w:rsidR="003227E6" w:rsidRPr="009D0BC7" w:rsidRDefault="003227E6" w:rsidP="003227E6">
      <w:pPr>
        <w:rPr>
          <w:lang w:val="en-GB"/>
        </w:rPr>
      </w:pPr>
      <w:r w:rsidRPr="009D0BC7">
        <w:rPr>
          <w:lang w:val="en-GB"/>
        </w:rPr>
        <w:t xml:space="preserve">The requirement for local authorities to prepare a HNDA to support the preparation of statutory housing strategies and development plans was introduced in the National Planning Framework (NPF) in 2018. The NPF states that the role of the HNDA is to correlate and accurately align future housing requirements. The NPF intends for the HNDA to become a keystone of the plan-making system which will “inform housing policies, housing strategies and associated land-use zoning policies as well as assisting in determining where new policy areas or investment programmes are to be developed.” </w:t>
      </w:r>
    </w:p>
    <w:p w14:paraId="2E4DF760" w14:textId="77777777" w:rsidR="003227E6" w:rsidRPr="009D0BC7" w:rsidRDefault="003227E6" w:rsidP="003227E6">
      <w:pPr>
        <w:rPr>
          <w:lang w:val="en-GB"/>
        </w:rPr>
      </w:pPr>
      <w:r w:rsidRPr="009D0BC7">
        <w:rPr>
          <w:lang w:val="en-GB"/>
        </w:rPr>
        <w:t xml:space="preserve">Moreover, the NPF indicates that the purpose of the HNDA tool is to: </w:t>
      </w:r>
    </w:p>
    <w:p w14:paraId="0017D8B3" w14:textId="77777777" w:rsidR="003227E6" w:rsidRPr="009D0BC7" w:rsidRDefault="003227E6" w:rsidP="009001DD">
      <w:pPr>
        <w:pStyle w:val="ListParagraph"/>
        <w:numPr>
          <w:ilvl w:val="0"/>
          <w:numId w:val="5"/>
        </w:numPr>
        <w:spacing w:after="0"/>
        <w:rPr>
          <w:lang w:val="en-GB"/>
        </w:rPr>
      </w:pPr>
      <w:r w:rsidRPr="009D0BC7">
        <w:rPr>
          <w:lang w:val="en-GB"/>
        </w:rPr>
        <w:t>Assist local authorities to develop long-term strategic views of housing need across all tenures.</w:t>
      </w:r>
    </w:p>
    <w:p w14:paraId="2DE0EEB2" w14:textId="77777777" w:rsidR="003227E6" w:rsidRPr="009D0BC7" w:rsidRDefault="003227E6" w:rsidP="009001DD">
      <w:pPr>
        <w:pStyle w:val="ListParagraph"/>
        <w:numPr>
          <w:ilvl w:val="0"/>
          <w:numId w:val="4"/>
        </w:numPr>
        <w:ind w:left="714" w:hanging="357"/>
        <w:rPr>
          <w:lang w:val="en-GB"/>
        </w:rPr>
      </w:pPr>
      <w:r w:rsidRPr="009D0BC7">
        <w:rPr>
          <w:lang w:val="en-GB"/>
        </w:rPr>
        <w:t xml:space="preserve">Provide a robust evidence base to support decisions about new housing supply, wider investment and housing related services that inform an overall national housing profile. </w:t>
      </w:r>
    </w:p>
    <w:p w14:paraId="2931E7D3" w14:textId="77777777" w:rsidR="003227E6" w:rsidRPr="009D0BC7" w:rsidRDefault="003227E6" w:rsidP="009001DD">
      <w:pPr>
        <w:pStyle w:val="ListParagraph"/>
        <w:numPr>
          <w:ilvl w:val="0"/>
          <w:numId w:val="4"/>
        </w:numPr>
        <w:ind w:left="714" w:hanging="357"/>
        <w:rPr>
          <w:lang w:val="en-GB"/>
        </w:rPr>
      </w:pPr>
      <w:r w:rsidRPr="009D0BC7">
        <w:rPr>
          <w:lang w:val="en-GB"/>
        </w:rPr>
        <w:t xml:space="preserve">Inform policies about the proportion of social and affordable housing required, including the need for different types and sizes of provision. </w:t>
      </w:r>
    </w:p>
    <w:p w14:paraId="7A9763DD" w14:textId="77777777" w:rsidR="003227E6" w:rsidRPr="009D0BC7" w:rsidRDefault="003227E6" w:rsidP="009001DD">
      <w:pPr>
        <w:pStyle w:val="ListParagraph"/>
        <w:numPr>
          <w:ilvl w:val="0"/>
          <w:numId w:val="4"/>
        </w:numPr>
        <w:ind w:left="714" w:hanging="357"/>
        <w:rPr>
          <w:lang w:val="en-GB"/>
        </w:rPr>
      </w:pPr>
      <w:r w:rsidRPr="009D0BC7">
        <w:rPr>
          <w:lang w:val="en-GB"/>
        </w:rPr>
        <w:t>Provide evidence to inform policies related to the provision of specialist housing and housing related services.</w:t>
      </w:r>
    </w:p>
    <w:p w14:paraId="1CDF09CD" w14:textId="77777777" w:rsidR="003227E6" w:rsidRPr="009D0BC7" w:rsidRDefault="003227E6" w:rsidP="003227E6">
      <w:pPr>
        <w:rPr>
          <w:lang w:val="en-GB"/>
        </w:rPr>
      </w:pPr>
      <w:r w:rsidRPr="009D0BC7">
        <w:rPr>
          <w:lang w:val="en-GB"/>
        </w:rPr>
        <w:t xml:space="preserve">The NPF states that HNDAs are to give broad, long run estimates of potential future housing need, rather than precision estimates. This is a new way of assessing current and future housing need. </w:t>
      </w:r>
    </w:p>
    <w:p w14:paraId="3387C255" w14:textId="77777777" w:rsidR="003227E6" w:rsidRPr="009D0BC7" w:rsidRDefault="003227E6" w:rsidP="003227E6">
      <w:pPr>
        <w:pStyle w:val="Heading3"/>
      </w:pPr>
      <w:bookmarkStart w:id="144" w:name="_Toc82595572"/>
      <w:bookmarkStart w:id="145" w:name="_Toc121143263"/>
      <w:r w:rsidRPr="009D0BC7">
        <w:t>6.2</w:t>
      </w:r>
      <w:r w:rsidRPr="009D0BC7">
        <w:tab/>
        <w:t>HNDA Model Overview</w:t>
      </w:r>
      <w:bookmarkEnd w:id="144"/>
      <w:bookmarkEnd w:id="145"/>
    </w:p>
    <w:p w14:paraId="7A370DF1" w14:textId="77777777" w:rsidR="003227E6" w:rsidRPr="009D0BC7" w:rsidRDefault="003227E6" w:rsidP="003227E6">
      <w:pPr>
        <w:rPr>
          <w:lang w:val="en-GB"/>
        </w:rPr>
      </w:pPr>
      <w:r w:rsidRPr="009D0BC7">
        <w:rPr>
          <w:lang w:val="en-GB"/>
        </w:rPr>
        <w:t xml:space="preserve">The DHLGH has collaborated with the Scottish Centre for Housing Market Analysis to produce an Irish version of the Scottish HNDA and its associated HNDA Tool. This was published in April 2021, together with a repository of housing-related data (see here: </w:t>
      </w:r>
      <w:hyperlink r:id="rId23" w:history="1">
        <w:r w:rsidRPr="009D0BC7">
          <w:rPr>
            <w:rStyle w:val="Hyperlink"/>
          </w:rPr>
          <w:t>https://www.gov.ie/en/publication/eaa99-housing-need-and-demand-assessment-hnda/</w:t>
        </w:r>
      </w:hyperlink>
      <w:r w:rsidRPr="009D0BC7">
        <w:rPr>
          <w:lang w:val="en-GB"/>
        </w:rPr>
        <w:t>)</w:t>
      </w:r>
    </w:p>
    <w:p w14:paraId="2D1ED94D" w14:textId="77777777" w:rsidR="003227E6" w:rsidRPr="009D0BC7" w:rsidRDefault="003227E6" w:rsidP="003227E6">
      <w:pPr>
        <w:rPr>
          <w:lang w:val="en-GB"/>
        </w:rPr>
      </w:pPr>
      <w:r w:rsidRPr="009D0BC7">
        <w:rPr>
          <w:lang w:val="en-GB"/>
        </w:rPr>
        <w:lastRenderedPageBreak/>
        <w:t xml:space="preserve">The HNDA Tool is an Excel-based model that uses calculative macros based on a set of stated assumptions adopted by the Department of Housing to assess a range of datasets in order to produce projections of the demographic housing demand by tenure type and to allow for a variety of scenarios to be investigated. </w:t>
      </w:r>
    </w:p>
    <w:p w14:paraId="13833777" w14:textId="77777777" w:rsidR="003227E6" w:rsidRPr="009D0BC7" w:rsidRDefault="003227E6" w:rsidP="003227E6">
      <w:pPr>
        <w:rPr>
          <w:lang w:val="en-GB"/>
        </w:rPr>
      </w:pPr>
      <w:r w:rsidRPr="009D0BC7">
        <w:rPr>
          <w:lang w:val="en-GB"/>
        </w:rPr>
        <w:t>The HNDA Tool can project the future need for housing by tenure type. These projections are based on incomes, house prices and rents, structural demand for housing, existing need and projections for how these indicators will evolve over the coming years.</w:t>
      </w:r>
    </w:p>
    <w:p w14:paraId="2BF39790" w14:textId="77777777" w:rsidR="003227E6" w:rsidRPr="009D0BC7" w:rsidRDefault="003227E6" w:rsidP="003227E6">
      <w:pPr>
        <w:rPr>
          <w:lang w:val="en-GB"/>
        </w:rPr>
      </w:pPr>
      <w:r w:rsidRPr="009D0BC7">
        <w:rPr>
          <w:lang w:val="en-GB"/>
        </w:rPr>
        <w:t>The HNDA model combines a range of data from public datasets across key housing market drivers, including data specially tabulated for the Tool. The most important of these drivers are demographic projections (published by the Economic and Social Research Institute (ESRI) in December 2020 ), household incomes, property sales prices, rental prices, and estimates of existing unmet housing need (through data on overcrowding and homelessness), as well as a number of assumptions and forecasts about the Irish housing market.</w:t>
      </w:r>
    </w:p>
    <w:p w14:paraId="3B0A4628" w14:textId="77777777" w:rsidR="003227E6" w:rsidRPr="009D0BC7" w:rsidRDefault="003227E6" w:rsidP="003227E6">
      <w:pPr>
        <w:rPr>
          <w:lang w:val="en-GB"/>
        </w:rPr>
      </w:pPr>
      <w:r w:rsidRPr="009D0BC7">
        <w:rPr>
          <w:lang w:val="en-GB"/>
        </w:rPr>
        <w:t xml:space="preserve">The HNDA Tool operates firstly by forecasting the number of newly formed households in a local authority in each year of the projection period (2020-2040), based on the selected projection scenario. It also forecasts future household incomes and distributions, house prices, and rental prices in the local authority. Based on the combination of forecast incomes, prices, and key assumptions about the market, the HNDA Tool assesses whether forecast new households can sustainably afford housing in the private sector (owner-occupation or private rental) or require either social or affordable housing. </w:t>
      </w:r>
    </w:p>
    <w:p w14:paraId="14323404" w14:textId="77777777" w:rsidR="003227E6" w:rsidRPr="009D0BC7" w:rsidRDefault="003227E6" w:rsidP="003227E6">
      <w:pPr>
        <w:rPr>
          <w:lang w:val="en-GB"/>
        </w:rPr>
      </w:pPr>
      <w:r w:rsidRPr="009D0BC7">
        <w:rPr>
          <w:lang w:val="en-GB"/>
        </w:rPr>
        <w:t>The DHLGH guidance on using the HNDA Tool sets out five broad stages in setting up the HNDA model and setting these key inputs, as shown in Figure 3 below:</w:t>
      </w:r>
    </w:p>
    <w:p w14:paraId="65023BDE" w14:textId="5227B4E9" w:rsidR="003227E6" w:rsidRPr="00106345" w:rsidRDefault="003227E6" w:rsidP="003227E6">
      <w:pPr>
        <w:pStyle w:val="Caption"/>
        <w:keepNext/>
        <w:tabs>
          <w:tab w:val="left" w:pos="1418"/>
        </w:tabs>
        <w:spacing w:after="50"/>
        <w:ind w:left="1418" w:hanging="1418"/>
        <w:rPr>
          <w:smallCaps/>
          <w:color w:val="auto"/>
          <w:sz w:val="24"/>
          <w:szCs w:val="24"/>
        </w:rPr>
      </w:pPr>
      <w:bookmarkStart w:id="146" w:name="_Toc83121954"/>
      <w:bookmarkStart w:id="147" w:name="_Toc88139977"/>
      <w:bookmarkStart w:id="148" w:name="_Toc121227606"/>
      <w:r w:rsidRPr="00106345">
        <w:rPr>
          <w:color w:val="auto"/>
          <w:sz w:val="24"/>
          <w:szCs w:val="24"/>
        </w:rPr>
        <w:lastRenderedPageBreak/>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3</w:t>
      </w:r>
      <w:r w:rsidRPr="00106345">
        <w:rPr>
          <w:smallCaps/>
          <w:color w:val="auto"/>
          <w:sz w:val="24"/>
          <w:szCs w:val="24"/>
        </w:rPr>
        <w:fldChar w:fldCharType="end"/>
      </w:r>
      <w:r w:rsidRPr="00106345">
        <w:rPr>
          <w:color w:val="auto"/>
          <w:sz w:val="24"/>
          <w:szCs w:val="24"/>
        </w:rPr>
        <w:t>:</w:t>
      </w:r>
      <w:r w:rsidRPr="00106345">
        <w:rPr>
          <w:color w:val="auto"/>
          <w:sz w:val="24"/>
          <w:szCs w:val="24"/>
        </w:rPr>
        <w:tab/>
        <w:t>HNDA Toolkit Preparation Stages</w:t>
      </w:r>
      <w:bookmarkEnd w:id="146"/>
      <w:bookmarkEnd w:id="147"/>
      <w:bookmarkEnd w:id="148"/>
    </w:p>
    <w:p w14:paraId="21BF9941" w14:textId="77777777" w:rsidR="003227E6" w:rsidRPr="009D0BC7" w:rsidRDefault="003227E6" w:rsidP="003227E6">
      <w:pPr>
        <w:keepNext/>
        <w:spacing w:after="0"/>
        <w:rPr>
          <w:b/>
          <w:lang w:val="en-GB"/>
        </w:rPr>
      </w:pPr>
      <w:r w:rsidRPr="009D0BC7">
        <w:rPr>
          <w:b/>
          <w:noProof/>
          <w:lang w:eastAsia="en-IE"/>
        </w:rPr>
        <w:drawing>
          <wp:inline distT="0" distB="0" distL="0" distR="0" wp14:anchorId="4F4FF787" wp14:editId="49D7E1F0">
            <wp:extent cx="5734800" cy="3826714"/>
            <wp:effectExtent l="0" t="0" r="0" b="2540"/>
            <wp:docPr id="35" name="Picture 35" title="HNDA Toolkit Preparation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800" cy="3826714"/>
                    </a:xfrm>
                    <a:prstGeom prst="rect">
                      <a:avLst/>
                    </a:prstGeom>
                    <a:noFill/>
                  </pic:spPr>
                </pic:pic>
              </a:graphicData>
            </a:graphic>
          </wp:inline>
        </w:drawing>
      </w:r>
    </w:p>
    <w:p w14:paraId="4E6711C7" w14:textId="77777777" w:rsidR="003227E6" w:rsidRPr="009D0BC7" w:rsidRDefault="003227E6" w:rsidP="003227E6">
      <w:pPr>
        <w:rPr>
          <w:lang w:val="en-GB"/>
        </w:rPr>
      </w:pPr>
      <w:r w:rsidRPr="009D0BC7">
        <w:rPr>
          <w:lang w:val="en-GB"/>
        </w:rPr>
        <w:t>Source: KPMG FA.</w:t>
      </w:r>
    </w:p>
    <w:p w14:paraId="6321DDDA" w14:textId="77777777" w:rsidR="003227E6" w:rsidRPr="009D0BC7" w:rsidRDefault="003227E6" w:rsidP="003227E6">
      <w:pPr>
        <w:pStyle w:val="Heading3"/>
      </w:pPr>
      <w:bookmarkStart w:id="149" w:name="_Toc82595573"/>
      <w:bookmarkStart w:id="150" w:name="_Toc121143264"/>
      <w:r w:rsidRPr="009D0BC7">
        <w:t>6.3</w:t>
      </w:r>
      <w:r w:rsidRPr="009D0BC7">
        <w:tab/>
        <w:t>HNDA Context and Findings</w:t>
      </w:r>
      <w:bookmarkEnd w:id="149"/>
      <w:bookmarkEnd w:id="150"/>
    </w:p>
    <w:p w14:paraId="2548D6E1" w14:textId="77777777" w:rsidR="003227E6" w:rsidRPr="009D0BC7" w:rsidRDefault="003227E6" w:rsidP="003227E6">
      <w:pPr>
        <w:pStyle w:val="Heading4"/>
        <w:rPr>
          <w:lang w:val="en-GB"/>
        </w:rPr>
      </w:pPr>
      <w:r w:rsidRPr="009D0BC7">
        <w:rPr>
          <w:lang w:val="en-GB"/>
        </w:rPr>
        <w:t>6.3.1</w:t>
      </w:r>
      <w:r w:rsidRPr="009D0BC7">
        <w:rPr>
          <w:lang w:val="en-GB"/>
        </w:rPr>
        <w:tab/>
        <w:t>‘Housing Supply Target Methodology for Development Planning’ Section 28 Guidelines</w:t>
      </w:r>
    </w:p>
    <w:p w14:paraId="766831AE" w14:textId="77777777" w:rsidR="003227E6" w:rsidRPr="009D0BC7" w:rsidRDefault="003227E6" w:rsidP="003227E6">
      <w:pPr>
        <w:spacing w:after="0"/>
        <w:rPr>
          <w:lang w:val="en-GB"/>
        </w:rPr>
      </w:pPr>
      <w:r w:rsidRPr="009D0BC7">
        <w:rPr>
          <w:lang w:val="en-GB"/>
        </w:rPr>
        <w:t xml:space="preserve">The immediate context for the new interim HNDA findings are the results of applying the Section 28 Guidelines methodology for calculated Housing Supply Targets for development planning. These Guidelines, issued in December 2020 ahead of the HNDA model and its Toolkit, set a methodology for the application of population and housing projections into local authority plan processes. </w:t>
      </w:r>
    </w:p>
    <w:p w14:paraId="1646C60B" w14:textId="77777777" w:rsidR="003227E6" w:rsidRPr="009D0BC7" w:rsidRDefault="003227E6" w:rsidP="003227E6">
      <w:pPr>
        <w:spacing w:after="0"/>
        <w:rPr>
          <w:lang w:val="en-GB"/>
        </w:rPr>
      </w:pPr>
    </w:p>
    <w:p w14:paraId="342841C7" w14:textId="77777777" w:rsidR="003227E6" w:rsidRPr="009D0BC7" w:rsidRDefault="003227E6" w:rsidP="003227E6">
      <w:pPr>
        <w:spacing w:after="0"/>
        <w:rPr>
          <w:lang w:val="en-GB"/>
        </w:rPr>
      </w:pPr>
      <w:r w:rsidRPr="009D0BC7">
        <w:rPr>
          <w:lang w:val="en-GB"/>
        </w:rPr>
        <w:t>This sets a means of calculating the total housing demand and Housing Supply Target for the exact 6-year period of the development plan, to the nearest quarter. Accordingly, the Housing Supply Target methodology focuses on producing new housing supply targets to meet need and demand in a strict 6-year period, aligning to the lifetime of a single development plan.</w:t>
      </w:r>
    </w:p>
    <w:p w14:paraId="07704876" w14:textId="77777777" w:rsidR="003227E6" w:rsidRPr="009D0BC7" w:rsidRDefault="003227E6" w:rsidP="003227E6">
      <w:pPr>
        <w:spacing w:after="0"/>
        <w:rPr>
          <w:lang w:val="en-GB"/>
        </w:rPr>
      </w:pPr>
    </w:p>
    <w:p w14:paraId="7998902F" w14:textId="77777777" w:rsidR="003227E6" w:rsidRPr="009D0BC7" w:rsidRDefault="003227E6" w:rsidP="003227E6">
      <w:pPr>
        <w:spacing w:after="0"/>
        <w:rPr>
          <w:lang w:val="en-GB"/>
        </w:rPr>
      </w:pPr>
      <w:r w:rsidRPr="009D0BC7">
        <w:rPr>
          <w:lang w:val="en-GB"/>
        </w:rPr>
        <w:t xml:space="preserve">KPMG Future Analytics have calculated a total Housing Supply Target of 40,138 households for the Dublin City Development Plan 2022-2028 (Table 22). This is the target that the development plan and its Core Strategy is required to follow. The methodology for this calculation is provided as Annex 2 of this strategy. </w:t>
      </w:r>
    </w:p>
    <w:p w14:paraId="6CE0598D" w14:textId="77777777" w:rsidR="003227E6" w:rsidRPr="009D0BC7" w:rsidRDefault="003227E6" w:rsidP="003227E6">
      <w:pPr>
        <w:spacing w:after="120" w:line="264" w:lineRule="auto"/>
        <w:rPr>
          <w:b/>
          <w:lang w:val="en-GB"/>
        </w:rPr>
      </w:pPr>
      <w:r w:rsidRPr="009D0BC7">
        <w:rPr>
          <w:b/>
          <w:lang w:val="en-GB"/>
        </w:rPr>
        <w:br w:type="page"/>
      </w:r>
    </w:p>
    <w:p w14:paraId="75D86770" w14:textId="6E69C4D2" w:rsidR="003227E6" w:rsidRPr="00106345" w:rsidRDefault="003227E6" w:rsidP="003227E6">
      <w:pPr>
        <w:pStyle w:val="Caption"/>
        <w:keepNext/>
        <w:tabs>
          <w:tab w:val="left" w:pos="1418"/>
        </w:tabs>
        <w:spacing w:after="50"/>
        <w:ind w:left="1418" w:hanging="1418"/>
        <w:rPr>
          <w:smallCaps/>
          <w:color w:val="auto"/>
          <w:sz w:val="24"/>
          <w:szCs w:val="24"/>
        </w:rPr>
      </w:pPr>
      <w:bookmarkStart w:id="151" w:name="_Toc83121858"/>
      <w:bookmarkStart w:id="152" w:name="_Toc121135961"/>
      <w:bookmarkStart w:id="153" w:name="_Toc121227452"/>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22</w:t>
      </w:r>
      <w:r w:rsidRPr="00106345">
        <w:rPr>
          <w:smallCaps/>
          <w:color w:val="auto"/>
          <w:sz w:val="24"/>
          <w:szCs w:val="24"/>
        </w:rPr>
        <w:fldChar w:fldCharType="end"/>
      </w:r>
      <w:r w:rsidRPr="00106345">
        <w:rPr>
          <w:color w:val="auto"/>
          <w:sz w:val="24"/>
          <w:szCs w:val="24"/>
        </w:rPr>
        <w:t>:</w:t>
      </w:r>
      <w:r w:rsidRPr="00106345">
        <w:rPr>
          <w:color w:val="auto"/>
          <w:sz w:val="24"/>
          <w:szCs w:val="24"/>
        </w:rPr>
        <w:tab/>
        <w:t>Projected Housing Demand for Dublin City Area 2020 – 2031 ESRI NPF Scenario Housing Supply Target of S28 Housing Supply Target Methodology for Development Planning, December 2020</w:t>
      </w:r>
      <w:bookmarkEnd w:id="151"/>
      <w:bookmarkEnd w:id="152"/>
      <w:bookmarkEnd w:id="153"/>
    </w:p>
    <w:tbl>
      <w:tblPr>
        <w:tblStyle w:val="GridTable5Dark-Accent1"/>
        <w:tblW w:w="0" w:type="auto"/>
        <w:shd w:val="clear" w:color="auto" w:fill="FBE4D5" w:themeFill="accent2" w:themeFillTint="33"/>
        <w:tblLook w:val="04A0" w:firstRow="1" w:lastRow="0" w:firstColumn="1" w:lastColumn="0" w:noHBand="0" w:noVBand="1"/>
        <w:tblCaption w:val="Projected Housing Demand for Dublin City Area 2020 – 2031 ESRI NPF Scenario Housing Supply Target of S28 Housing Supply Target Methodology for Development Planning, December 2020"/>
      </w:tblPr>
      <w:tblGrid>
        <w:gridCol w:w="689"/>
        <w:gridCol w:w="3220"/>
        <w:gridCol w:w="1702"/>
        <w:gridCol w:w="1702"/>
        <w:gridCol w:w="1703"/>
      </w:tblGrid>
      <w:tr w:rsidR="003227E6" w:rsidRPr="009D0BC7" w14:paraId="12D891AA"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gridSpan w:val="2"/>
            <w:tcBorders>
              <w:top w:val="none" w:sz="0" w:space="0" w:color="auto"/>
              <w:left w:val="none" w:sz="0" w:space="0" w:color="auto"/>
              <w:right w:val="none" w:sz="0" w:space="0" w:color="auto"/>
            </w:tcBorders>
            <w:shd w:val="clear" w:color="auto" w:fill="ED7D31" w:themeFill="accent2"/>
            <w:vAlign w:val="center"/>
          </w:tcPr>
          <w:p w14:paraId="0A051F37" w14:textId="77777777" w:rsidR="003227E6" w:rsidRPr="009D0BC7" w:rsidRDefault="003227E6" w:rsidP="003227E6">
            <w:pPr>
              <w:spacing w:before="50" w:after="50"/>
            </w:pPr>
          </w:p>
        </w:tc>
        <w:tc>
          <w:tcPr>
            <w:tcW w:w="1702" w:type="dxa"/>
            <w:tcBorders>
              <w:top w:val="none" w:sz="0" w:space="0" w:color="auto"/>
              <w:left w:val="none" w:sz="0" w:space="0" w:color="auto"/>
              <w:right w:val="none" w:sz="0" w:space="0" w:color="auto"/>
            </w:tcBorders>
            <w:shd w:val="clear" w:color="auto" w:fill="ED7D31" w:themeFill="accent2"/>
            <w:vAlign w:val="center"/>
          </w:tcPr>
          <w:p w14:paraId="018B2746"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Total Households</w:t>
            </w:r>
          </w:p>
        </w:tc>
        <w:tc>
          <w:tcPr>
            <w:tcW w:w="1702" w:type="dxa"/>
            <w:tcBorders>
              <w:top w:val="none" w:sz="0" w:space="0" w:color="auto"/>
              <w:left w:val="none" w:sz="0" w:space="0" w:color="auto"/>
              <w:right w:val="none" w:sz="0" w:space="0" w:color="auto"/>
            </w:tcBorders>
            <w:shd w:val="clear" w:color="auto" w:fill="ED7D31" w:themeFill="accent2"/>
            <w:vAlign w:val="center"/>
          </w:tcPr>
          <w:p w14:paraId="526E54F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Number of Relevant Years</w:t>
            </w:r>
          </w:p>
        </w:tc>
        <w:tc>
          <w:tcPr>
            <w:tcW w:w="1703" w:type="dxa"/>
            <w:tcBorders>
              <w:top w:val="none" w:sz="0" w:space="0" w:color="auto"/>
              <w:left w:val="none" w:sz="0" w:space="0" w:color="auto"/>
              <w:right w:val="none" w:sz="0" w:space="0" w:color="auto"/>
            </w:tcBorders>
            <w:shd w:val="clear" w:color="auto" w:fill="ED7D31" w:themeFill="accent2"/>
            <w:vAlign w:val="center"/>
          </w:tcPr>
          <w:p w14:paraId="6DBD50F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Annual Average</w:t>
            </w:r>
          </w:p>
        </w:tc>
      </w:tr>
      <w:tr w:rsidR="003227E6" w:rsidRPr="009D0BC7" w14:paraId="6CB3F0A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tcBorders>
            <w:shd w:val="clear" w:color="auto" w:fill="ED7D31" w:themeFill="accent2"/>
            <w:vAlign w:val="center"/>
          </w:tcPr>
          <w:p w14:paraId="1958F091" w14:textId="77777777" w:rsidR="003227E6" w:rsidRPr="009D0BC7" w:rsidRDefault="003227E6" w:rsidP="003227E6">
            <w:pPr>
              <w:spacing w:before="50" w:after="50"/>
            </w:pPr>
            <w:r w:rsidRPr="009D0BC7">
              <w:t>A</w:t>
            </w:r>
          </w:p>
        </w:tc>
        <w:tc>
          <w:tcPr>
            <w:tcW w:w="3220" w:type="dxa"/>
            <w:shd w:val="clear" w:color="auto" w:fill="FBE4D5" w:themeFill="accent2" w:themeFillTint="33"/>
            <w:vAlign w:val="center"/>
          </w:tcPr>
          <w:p w14:paraId="04119AE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ESRI NPF scenario projected new household demand 2017 to end Q4 2028350</w:t>
            </w:r>
          </w:p>
        </w:tc>
        <w:tc>
          <w:tcPr>
            <w:tcW w:w="1702" w:type="dxa"/>
            <w:shd w:val="clear" w:color="auto" w:fill="FBE4D5" w:themeFill="accent2" w:themeFillTint="33"/>
            <w:vAlign w:val="center"/>
          </w:tcPr>
          <w:p w14:paraId="3271756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47,941</w:t>
            </w:r>
          </w:p>
        </w:tc>
        <w:tc>
          <w:tcPr>
            <w:tcW w:w="1702" w:type="dxa"/>
            <w:shd w:val="clear" w:color="auto" w:fill="FBE4D5" w:themeFill="accent2" w:themeFillTint="33"/>
            <w:vAlign w:val="center"/>
          </w:tcPr>
          <w:p w14:paraId="45B1BB3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12</w:t>
            </w:r>
          </w:p>
        </w:tc>
        <w:tc>
          <w:tcPr>
            <w:tcW w:w="1703" w:type="dxa"/>
            <w:shd w:val="clear" w:color="auto" w:fill="FBE4D5" w:themeFill="accent2" w:themeFillTint="33"/>
            <w:vAlign w:val="center"/>
          </w:tcPr>
          <w:p w14:paraId="4E6751A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3,995</w:t>
            </w:r>
          </w:p>
        </w:tc>
      </w:tr>
      <w:tr w:rsidR="003227E6" w:rsidRPr="009D0BC7" w14:paraId="56B1E5B8" w14:textId="77777777" w:rsidTr="003227E6">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tcBorders>
            <w:shd w:val="clear" w:color="auto" w:fill="ED7D31" w:themeFill="accent2"/>
            <w:vAlign w:val="center"/>
          </w:tcPr>
          <w:p w14:paraId="4E24C622" w14:textId="77777777" w:rsidR="003227E6" w:rsidRPr="009D0BC7" w:rsidRDefault="003227E6" w:rsidP="003227E6">
            <w:pPr>
              <w:spacing w:before="50" w:after="50"/>
            </w:pPr>
          </w:p>
        </w:tc>
        <w:tc>
          <w:tcPr>
            <w:tcW w:w="3220" w:type="dxa"/>
            <w:shd w:val="clear" w:color="auto" w:fill="FBE4D5" w:themeFill="accent2" w:themeFillTint="33"/>
            <w:vAlign w:val="center"/>
          </w:tcPr>
          <w:p w14:paraId="73D1E37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ESRI Baseline scenario projected new household demand 2017 to end Q4 2028</w:t>
            </w:r>
          </w:p>
        </w:tc>
        <w:tc>
          <w:tcPr>
            <w:tcW w:w="1702" w:type="dxa"/>
            <w:shd w:val="clear" w:color="auto" w:fill="FBE4D5" w:themeFill="accent2" w:themeFillTint="33"/>
            <w:vAlign w:val="center"/>
          </w:tcPr>
          <w:p w14:paraId="561103C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47,534</w:t>
            </w:r>
          </w:p>
        </w:tc>
        <w:tc>
          <w:tcPr>
            <w:tcW w:w="1702" w:type="dxa"/>
            <w:shd w:val="clear" w:color="auto" w:fill="FBE4D5" w:themeFill="accent2" w:themeFillTint="33"/>
            <w:vAlign w:val="center"/>
          </w:tcPr>
          <w:p w14:paraId="65CAF3A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w:t>
            </w:r>
          </w:p>
        </w:tc>
        <w:tc>
          <w:tcPr>
            <w:tcW w:w="1703" w:type="dxa"/>
            <w:shd w:val="clear" w:color="auto" w:fill="FBE4D5" w:themeFill="accent2" w:themeFillTint="33"/>
            <w:vAlign w:val="center"/>
          </w:tcPr>
          <w:p w14:paraId="35F36D3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w:t>
            </w:r>
          </w:p>
        </w:tc>
      </w:tr>
      <w:tr w:rsidR="003227E6" w:rsidRPr="009D0BC7" w14:paraId="659CD63B"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tcBorders>
            <w:shd w:val="clear" w:color="auto" w:fill="ED7D31" w:themeFill="accent2"/>
            <w:vAlign w:val="center"/>
          </w:tcPr>
          <w:p w14:paraId="01C69EA9" w14:textId="77777777" w:rsidR="003227E6" w:rsidRPr="009D0BC7" w:rsidRDefault="003227E6" w:rsidP="003227E6">
            <w:pPr>
              <w:spacing w:before="50" w:after="50"/>
            </w:pPr>
            <w:r w:rsidRPr="009D0BC7">
              <w:t>B</w:t>
            </w:r>
          </w:p>
        </w:tc>
        <w:tc>
          <w:tcPr>
            <w:tcW w:w="3220" w:type="dxa"/>
            <w:shd w:val="clear" w:color="auto" w:fill="F7CAAC" w:themeFill="accent2" w:themeFillTint="66"/>
            <w:vAlign w:val="center"/>
          </w:tcPr>
          <w:p w14:paraId="3BC1729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Actual new housing supply 2017 to end Q4 2022 (actual to Q4 2020 and estimated 2021 and 2022 Q1 – Q4;no COVID impact)</w:t>
            </w:r>
          </w:p>
        </w:tc>
        <w:tc>
          <w:tcPr>
            <w:tcW w:w="1702" w:type="dxa"/>
            <w:shd w:val="clear" w:color="auto" w:fill="F7CAAC" w:themeFill="accent2" w:themeFillTint="66"/>
            <w:vAlign w:val="center"/>
          </w:tcPr>
          <w:p w14:paraId="0754EED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11,708</w:t>
            </w:r>
          </w:p>
        </w:tc>
        <w:tc>
          <w:tcPr>
            <w:tcW w:w="1702" w:type="dxa"/>
            <w:shd w:val="clear" w:color="auto" w:fill="F7CAAC" w:themeFill="accent2" w:themeFillTint="66"/>
            <w:vAlign w:val="center"/>
          </w:tcPr>
          <w:p w14:paraId="605C31A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w:t>
            </w:r>
          </w:p>
        </w:tc>
        <w:tc>
          <w:tcPr>
            <w:tcW w:w="1703" w:type="dxa"/>
            <w:shd w:val="clear" w:color="auto" w:fill="F7CAAC" w:themeFill="accent2" w:themeFillTint="66"/>
            <w:vAlign w:val="center"/>
          </w:tcPr>
          <w:p w14:paraId="4BE9DBA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1,951</w:t>
            </w:r>
          </w:p>
        </w:tc>
      </w:tr>
      <w:tr w:rsidR="003227E6" w:rsidRPr="009D0BC7" w14:paraId="4FA50997" w14:textId="77777777" w:rsidTr="003227E6">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tcBorders>
            <w:shd w:val="clear" w:color="auto" w:fill="ED7D31" w:themeFill="accent2"/>
            <w:vAlign w:val="center"/>
          </w:tcPr>
          <w:p w14:paraId="4CD38E98" w14:textId="77777777" w:rsidR="003227E6" w:rsidRPr="009D0BC7" w:rsidRDefault="003227E6" w:rsidP="003227E6">
            <w:pPr>
              <w:spacing w:before="50" w:after="50"/>
            </w:pPr>
            <w:r w:rsidRPr="009D0BC7">
              <w:t>C</w:t>
            </w:r>
          </w:p>
        </w:tc>
        <w:tc>
          <w:tcPr>
            <w:tcW w:w="3220" w:type="dxa"/>
            <w:shd w:val="clear" w:color="auto" w:fill="FBE4D5" w:themeFill="accent2" w:themeFillTint="33"/>
            <w:vAlign w:val="center"/>
          </w:tcPr>
          <w:p w14:paraId="6B122C0A"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Homeless households (latest Data), and unmet demand as at most recent Census – DCC Approved Values – 23 06 2021</w:t>
            </w:r>
          </w:p>
        </w:tc>
        <w:tc>
          <w:tcPr>
            <w:tcW w:w="1702" w:type="dxa"/>
            <w:shd w:val="clear" w:color="auto" w:fill="FBE4D5" w:themeFill="accent2" w:themeFillTint="33"/>
            <w:vAlign w:val="center"/>
          </w:tcPr>
          <w:p w14:paraId="33307F2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3,905</w:t>
            </w:r>
          </w:p>
        </w:tc>
        <w:tc>
          <w:tcPr>
            <w:tcW w:w="1702" w:type="dxa"/>
            <w:shd w:val="clear" w:color="auto" w:fill="FBE4D5" w:themeFill="accent2" w:themeFillTint="33"/>
            <w:vAlign w:val="center"/>
          </w:tcPr>
          <w:p w14:paraId="668A0CC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w:t>
            </w:r>
          </w:p>
        </w:tc>
        <w:tc>
          <w:tcPr>
            <w:tcW w:w="1703" w:type="dxa"/>
            <w:shd w:val="clear" w:color="auto" w:fill="FBE4D5" w:themeFill="accent2" w:themeFillTint="33"/>
            <w:vAlign w:val="center"/>
          </w:tcPr>
          <w:p w14:paraId="5919D8F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w:t>
            </w:r>
          </w:p>
        </w:tc>
      </w:tr>
      <w:tr w:rsidR="003227E6" w:rsidRPr="009D0BC7" w14:paraId="42D1506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9" w:type="dxa"/>
            <w:tcBorders>
              <w:left w:val="none" w:sz="0" w:space="0" w:color="auto"/>
              <w:bottom w:val="none" w:sz="0" w:space="0" w:color="auto"/>
            </w:tcBorders>
            <w:shd w:val="clear" w:color="auto" w:fill="ED7D31" w:themeFill="accent2"/>
            <w:vAlign w:val="center"/>
          </w:tcPr>
          <w:p w14:paraId="096DD6DA" w14:textId="77777777" w:rsidR="003227E6" w:rsidRPr="009D0BC7" w:rsidRDefault="003227E6" w:rsidP="003227E6">
            <w:pPr>
              <w:spacing w:before="50" w:after="50"/>
            </w:pPr>
            <w:r w:rsidRPr="009D0BC7">
              <w:t>D</w:t>
            </w:r>
          </w:p>
        </w:tc>
        <w:tc>
          <w:tcPr>
            <w:tcW w:w="3220" w:type="dxa"/>
            <w:shd w:val="clear" w:color="auto" w:fill="F7CAAC" w:themeFill="accent2" w:themeFillTint="66"/>
            <w:vAlign w:val="center"/>
          </w:tcPr>
          <w:p w14:paraId="55D8196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Plan Housing Demand = Total (A-B+C), (Projected ESRI NPF demand – new completions) = Unmet demand</w:t>
            </w:r>
          </w:p>
        </w:tc>
        <w:tc>
          <w:tcPr>
            <w:tcW w:w="1702" w:type="dxa"/>
            <w:shd w:val="clear" w:color="auto" w:fill="F7CAAC" w:themeFill="accent2" w:themeFillTint="66"/>
            <w:vAlign w:val="center"/>
          </w:tcPr>
          <w:p w14:paraId="5E5249D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40,138</w:t>
            </w:r>
          </w:p>
          <w:p w14:paraId="15E7D8B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(Rounded to 40,000 for Core Strategy)</w:t>
            </w:r>
          </w:p>
        </w:tc>
        <w:tc>
          <w:tcPr>
            <w:tcW w:w="1702" w:type="dxa"/>
            <w:shd w:val="clear" w:color="auto" w:fill="F7CAAC" w:themeFill="accent2" w:themeFillTint="66"/>
            <w:vAlign w:val="center"/>
          </w:tcPr>
          <w:p w14:paraId="7A72620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w:t>
            </w:r>
          </w:p>
        </w:tc>
        <w:tc>
          <w:tcPr>
            <w:tcW w:w="1703" w:type="dxa"/>
            <w:shd w:val="clear" w:color="auto" w:fill="F7CAAC" w:themeFill="accent2" w:themeFillTint="66"/>
            <w:vAlign w:val="center"/>
          </w:tcPr>
          <w:p w14:paraId="1127E6E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6,690</w:t>
            </w:r>
          </w:p>
        </w:tc>
      </w:tr>
    </w:tbl>
    <w:p w14:paraId="73076E1D" w14:textId="77777777" w:rsidR="003227E6" w:rsidRPr="009D0BC7" w:rsidRDefault="003227E6" w:rsidP="003227E6">
      <w:pPr>
        <w:spacing w:after="0"/>
        <w:rPr>
          <w:lang w:val="en-GB"/>
        </w:rPr>
      </w:pPr>
      <w:r w:rsidRPr="009D0BC7">
        <w:rPr>
          <w:lang w:val="en-GB"/>
        </w:rPr>
        <w:t xml:space="preserve">Source: KPMG FA </w:t>
      </w:r>
    </w:p>
    <w:p w14:paraId="7F184CC9" w14:textId="77777777" w:rsidR="003227E6" w:rsidRPr="009D0BC7" w:rsidRDefault="003227E6" w:rsidP="003227E6">
      <w:pPr>
        <w:pStyle w:val="Heading4"/>
        <w:rPr>
          <w:lang w:val="en-GB"/>
        </w:rPr>
      </w:pPr>
      <w:r w:rsidRPr="009D0BC7">
        <w:rPr>
          <w:lang w:val="en-GB"/>
        </w:rPr>
        <w:t>6.3.2</w:t>
      </w:r>
      <w:r w:rsidRPr="009D0BC7">
        <w:rPr>
          <w:lang w:val="en-GB"/>
        </w:rPr>
        <w:tab/>
        <w:t>HNDA Toolkit Methodology</w:t>
      </w:r>
    </w:p>
    <w:p w14:paraId="6246BDC5" w14:textId="77777777" w:rsidR="003227E6" w:rsidRPr="009D0BC7" w:rsidRDefault="003227E6" w:rsidP="003227E6">
      <w:pPr>
        <w:spacing w:after="0"/>
        <w:rPr>
          <w:lang w:val="en-GB"/>
        </w:rPr>
      </w:pPr>
      <w:r w:rsidRPr="009D0BC7">
        <w:rPr>
          <w:lang w:val="en-GB"/>
        </w:rPr>
        <w:t xml:space="preserve">The HNDA Tool includes forecasts over the whole period 2020-2040 to align with the long-term approach of the NPF, with a particular focus on the period to 2031 which is identified as a key milestone in the NPF. As it adopts a considerably longer timeframe for the calculation of overall housing need and effective housing demand, the HNDA Tool produces a significantly different estimate of overall housing need and demand for this plan period than that provided in Annex 2 using the Section 28 Housing Supply Target Methodology. </w:t>
      </w:r>
    </w:p>
    <w:p w14:paraId="4EEB070E" w14:textId="77777777" w:rsidR="003227E6" w:rsidRPr="009D0BC7" w:rsidRDefault="003227E6" w:rsidP="003227E6">
      <w:pPr>
        <w:spacing w:after="0"/>
        <w:rPr>
          <w:lang w:val="en-GB"/>
        </w:rPr>
      </w:pPr>
    </w:p>
    <w:p w14:paraId="297A91C8" w14:textId="77777777" w:rsidR="003227E6" w:rsidRDefault="003227E6" w:rsidP="003227E6">
      <w:pPr>
        <w:spacing w:after="0"/>
        <w:rPr>
          <w:lang w:val="en-GB"/>
        </w:rPr>
      </w:pPr>
      <w:r w:rsidRPr="009D0BC7">
        <w:rPr>
          <w:lang w:val="en-GB"/>
        </w:rPr>
        <w:t xml:space="preserve">It should also be noted that according to the DHLGH, the HNDA Tool is intended to “give broad, long-run estimates of what future housing need might be, rather than precision estimates.” It offers ‘policy-off’ forecasts with its outputs subject to the inputs, scenarios, and assumptions built into the model and set out in this report. The HNDA as a result identifies potential issues and pressures in the housing market. </w:t>
      </w:r>
    </w:p>
    <w:p w14:paraId="5E377C7F" w14:textId="77777777" w:rsidR="003227E6" w:rsidRPr="009D0BC7" w:rsidRDefault="003227E6" w:rsidP="003227E6">
      <w:pPr>
        <w:spacing w:after="0"/>
        <w:rPr>
          <w:lang w:val="en-GB"/>
        </w:rPr>
      </w:pPr>
      <w:r w:rsidRPr="009D0BC7">
        <w:rPr>
          <w:lang w:val="en-GB"/>
        </w:rPr>
        <w:lastRenderedPageBreak/>
        <w:t xml:space="preserve">This allows Dublin </w:t>
      </w:r>
      <w:r>
        <w:rPr>
          <w:lang w:val="en-GB"/>
        </w:rPr>
        <w:t>C</w:t>
      </w:r>
      <w:r w:rsidRPr="009D0BC7">
        <w:rPr>
          <w:lang w:val="en-GB"/>
        </w:rPr>
        <w:t xml:space="preserve">ity Council to formulate housing and planning policy to meet current and future housing need in Dublin </w:t>
      </w:r>
      <w:r>
        <w:rPr>
          <w:lang w:val="en-GB"/>
        </w:rPr>
        <w:t>C</w:t>
      </w:r>
      <w:r w:rsidRPr="009D0BC7">
        <w:rPr>
          <w:lang w:val="en-GB"/>
        </w:rPr>
        <w:t>ity.</w:t>
      </w:r>
    </w:p>
    <w:p w14:paraId="11B001FC" w14:textId="77777777" w:rsidR="003227E6" w:rsidRPr="009D0BC7" w:rsidRDefault="003227E6" w:rsidP="003227E6">
      <w:pPr>
        <w:pStyle w:val="Heading4"/>
        <w:rPr>
          <w:lang w:val="en-GB"/>
        </w:rPr>
      </w:pPr>
      <w:r w:rsidRPr="009D0BC7">
        <w:rPr>
          <w:lang w:val="en-GB"/>
        </w:rPr>
        <w:t>6.3.3 HNDA Forecasts</w:t>
      </w:r>
    </w:p>
    <w:p w14:paraId="2848DEF7" w14:textId="77777777" w:rsidR="003227E6" w:rsidRPr="009D0BC7" w:rsidRDefault="003227E6" w:rsidP="003227E6">
      <w:pPr>
        <w:rPr>
          <w:lang w:val="en-GB"/>
        </w:rPr>
      </w:pPr>
      <w:r w:rsidRPr="009D0BC7">
        <w:rPr>
          <w:lang w:val="en-GB"/>
        </w:rPr>
        <w:t xml:space="preserve">The interim HNDA for the Dublin City Development Plan 2022-2028, forecasts that housing need in the Dublin City administrative area will comprise 27,219 households over the plan period. This includes: </w:t>
      </w:r>
    </w:p>
    <w:p w14:paraId="0E9E68F9" w14:textId="77777777" w:rsidR="003227E6" w:rsidRPr="009D0BC7" w:rsidRDefault="003227E6" w:rsidP="009001DD">
      <w:pPr>
        <w:pStyle w:val="ListParagraph"/>
        <w:numPr>
          <w:ilvl w:val="0"/>
          <w:numId w:val="37"/>
        </w:numPr>
        <w:spacing w:after="0"/>
        <w:rPr>
          <w:lang w:val="en-GB"/>
        </w:rPr>
      </w:pPr>
      <w:r w:rsidRPr="009D0BC7">
        <w:rPr>
          <w:lang w:val="en-GB"/>
        </w:rPr>
        <w:t>10,247 social rented households (of which 2,343 comprises existing need that is estimated to be met within the plan period, made up of 1,157 estimated overcrowded households based on Census 2016 and 1,186 of the homeless households on the DCC social housing waiting list as of June 2021);</w:t>
      </w:r>
    </w:p>
    <w:p w14:paraId="6E2DD79E" w14:textId="77777777" w:rsidR="003227E6" w:rsidRPr="009D0BC7" w:rsidRDefault="003227E6" w:rsidP="009001DD">
      <w:pPr>
        <w:pStyle w:val="ListParagraph"/>
        <w:numPr>
          <w:ilvl w:val="0"/>
          <w:numId w:val="37"/>
        </w:numPr>
        <w:spacing w:after="0"/>
        <w:rPr>
          <w:lang w:val="en-GB"/>
        </w:rPr>
      </w:pPr>
      <w:r w:rsidRPr="009D0BC7">
        <w:rPr>
          <w:lang w:val="en-GB"/>
        </w:rPr>
        <w:t xml:space="preserve">4,997 households in the owner-occupied sector; </w:t>
      </w:r>
    </w:p>
    <w:p w14:paraId="6FB5CD52" w14:textId="77777777" w:rsidR="003227E6" w:rsidRPr="009D0BC7" w:rsidRDefault="003227E6" w:rsidP="009001DD">
      <w:pPr>
        <w:pStyle w:val="ListParagraph"/>
        <w:numPr>
          <w:ilvl w:val="0"/>
          <w:numId w:val="37"/>
        </w:numPr>
        <w:spacing w:after="0"/>
        <w:rPr>
          <w:lang w:val="en-GB"/>
        </w:rPr>
      </w:pPr>
      <w:r w:rsidRPr="009D0BC7">
        <w:rPr>
          <w:lang w:val="en-GB"/>
        </w:rPr>
        <w:t>4,088 in the private rented sector; and,</w:t>
      </w:r>
    </w:p>
    <w:p w14:paraId="2C92A59F" w14:textId="77777777" w:rsidR="003227E6" w:rsidRDefault="003227E6" w:rsidP="009001DD">
      <w:pPr>
        <w:pStyle w:val="ListParagraph"/>
        <w:numPr>
          <w:ilvl w:val="0"/>
          <w:numId w:val="37"/>
        </w:numPr>
        <w:ind w:left="714" w:hanging="357"/>
        <w:rPr>
          <w:lang w:val="en-GB"/>
        </w:rPr>
      </w:pPr>
      <w:r w:rsidRPr="009D0BC7">
        <w:rPr>
          <w:lang w:val="en-GB"/>
        </w:rPr>
        <w:t>7,887 ‘affordability constrained’ households who are ineligible for social housing but face affordability challenges in the private market.</w:t>
      </w:r>
    </w:p>
    <w:p w14:paraId="10E88EB8" w14:textId="77777777" w:rsidR="003227E6" w:rsidRPr="005A13DF" w:rsidRDefault="003227E6" w:rsidP="003227E6">
      <w:pPr>
        <w:rPr>
          <w:color w:val="00B050"/>
          <w:lang w:val="en-GB"/>
        </w:rPr>
      </w:pPr>
      <w:r w:rsidRPr="007378C2">
        <w:rPr>
          <w:lang w:val="en-GB"/>
        </w:rPr>
        <w:t>The HNDA estimates a housing need for nearly 5,000 households during the Plan period in the owner-occupier sector. It is anticipated that apartment development will be the predominant housing type in this sector over the Plan period having regard to observed intercensal trends and to the policy framework set out at a national and regional level to promote compact growth and sustainable settlement patterns throughout the city.</w:t>
      </w:r>
    </w:p>
    <w:p w14:paraId="44B7E709" w14:textId="77777777" w:rsidR="003227E6" w:rsidRPr="009D0BC7" w:rsidRDefault="003227E6" w:rsidP="003227E6">
      <w:pPr>
        <w:rPr>
          <w:lang w:val="en-GB"/>
        </w:rPr>
      </w:pPr>
      <w:r w:rsidRPr="009D0BC7">
        <w:rPr>
          <w:lang w:val="en-GB"/>
        </w:rPr>
        <w:t xml:space="preserve">The breakdown of this housing need is shown in Table 23 below.  It is important to note here that the social and ‘affordability constrained’ components of the projected extent of ‘housing need’ during the plan period relates only to the additional anticipated households during that time and, thus, is in addition to the current extent of unmet need as per the existing social housing waiting list. </w:t>
      </w:r>
    </w:p>
    <w:p w14:paraId="5E2714F7" w14:textId="77777777" w:rsidR="003227E6" w:rsidRPr="009D0BC7" w:rsidRDefault="003227E6" w:rsidP="003227E6">
      <w:pPr>
        <w:rPr>
          <w:lang w:val="en-GB"/>
        </w:rPr>
      </w:pPr>
      <w:r w:rsidRPr="009D0BC7">
        <w:rPr>
          <w:lang w:val="en-GB"/>
        </w:rPr>
        <w:t xml:space="preserve">These findings confirm a higher need for social and affordable housing provision over the plan period. This is driven by several factors; it in part reflects high existing property prices and rents in Dublin </w:t>
      </w:r>
      <w:r>
        <w:rPr>
          <w:lang w:val="en-GB"/>
        </w:rPr>
        <w:t>C</w:t>
      </w:r>
      <w:r w:rsidRPr="009D0BC7">
        <w:rPr>
          <w:lang w:val="en-GB"/>
        </w:rPr>
        <w:t>ity, as measured by 2019 baseline data. Although household incomes in Dublin city are relatively high by national standards, high housing costs result in relatively high numbers of households facing affordability challenges. As forecast rents in this interim HNDA are estimated to grow at a slightly faster pace than incomes, and as household incomes in lower deciles rise above the eligibility limits for social housing, consequentially the ‘affordability constraint sector’ is forecast to grow over the plan period.</w:t>
      </w:r>
    </w:p>
    <w:p w14:paraId="1C5C39A0" w14:textId="77777777" w:rsidR="003227E6" w:rsidRPr="009D0BC7" w:rsidRDefault="003227E6" w:rsidP="003227E6">
      <w:pPr>
        <w:spacing w:after="0"/>
        <w:rPr>
          <w:lang w:val="en-GB"/>
        </w:rPr>
      </w:pPr>
    </w:p>
    <w:p w14:paraId="191B6633" w14:textId="77777777" w:rsidR="003227E6" w:rsidRPr="009D0BC7" w:rsidRDefault="003227E6" w:rsidP="003227E6">
      <w:pPr>
        <w:spacing w:after="160" w:line="259" w:lineRule="auto"/>
        <w:rPr>
          <w:b/>
          <w:lang w:val="en-GB"/>
        </w:rPr>
      </w:pPr>
      <w:r w:rsidRPr="009D0BC7">
        <w:rPr>
          <w:b/>
          <w:lang w:val="en-GB"/>
        </w:rPr>
        <w:br w:type="page"/>
      </w:r>
    </w:p>
    <w:p w14:paraId="4B2C7969" w14:textId="12CE12F8" w:rsidR="003227E6" w:rsidRPr="00106345" w:rsidRDefault="003227E6" w:rsidP="003227E6">
      <w:pPr>
        <w:pStyle w:val="Caption"/>
        <w:keepNext/>
        <w:tabs>
          <w:tab w:val="left" w:pos="1418"/>
        </w:tabs>
        <w:spacing w:after="50"/>
        <w:ind w:left="1418" w:hanging="1418"/>
        <w:rPr>
          <w:smallCaps/>
          <w:color w:val="auto"/>
          <w:sz w:val="24"/>
          <w:szCs w:val="24"/>
        </w:rPr>
      </w:pPr>
      <w:bookmarkStart w:id="154" w:name="_Toc83121859"/>
      <w:bookmarkStart w:id="155" w:name="_Toc121135962"/>
      <w:bookmarkStart w:id="156" w:name="_Toc121227453"/>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23</w:t>
      </w:r>
      <w:r w:rsidRPr="00106345">
        <w:rPr>
          <w:smallCaps/>
          <w:color w:val="auto"/>
          <w:sz w:val="24"/>
          <w:szCs w:val="24"/>
        </w:rPr>
        <w:fldChar w:fldCharType="end"/>
      </w:r>
      <w:r w:rsidRPr="00106345">
        <w:rPr>
          <w:color w:val="auto"/>
          <w:sz w:val="24"/>
          <w:szCs w:val="24"/>
        </w:rPr>
        <w:t>:</w:t>
      </w:r>
      <w:r w:rsidRPr="00106345">
        <w:rPr>
          <w:color w:val="auto"/>
          <w:sz w:val="24"/>
          <w:szCs w:val="24"/>
        </w:rPr>
        <w:tab/>
        <w:t>HNDA Estimated Housing Need by Tenure, 2023-2028</w:t>
      </w:r>
      <w:bookmarkEnd w:id="154"/>
      <w:bookmarkEnd w:id="155"/>
      <w:bookmarkEnd w:id="156"/>
    </w:p>
    <w:tbl>
      <w:tblPr>
        <w:tblStyle w:val="GridTable5Dark-Accent1"/>
        <w:tblW w:w="5000" w:type="pct"/>
        <w:shd w:val="clear" w:color="auto" w:fill="FBE4D5" w:themeFill="accent2" w:themeFillTint="33"/>
        <w:tblLayout w:type="fixed"/>
        <w:tblLook w:val="04A0" w:firstRow="1" w:lastRow="0" w:firstColumn="1" w:lastColumn="0" w:noHBand="0" w:noVBand="1"/>
        <w:tblCaption w:val="HNDA Estimated Housing Need by Tenure, 2023-2028"/>
      </w:tblPr>
      <w:tblGrid>
        <w:gridCol w:w="2128"/>
        <w:gridCol w:w="1008"/>
        <w:gridCol w:w="1008"/>
        <w:gridCol w:w="1008"/>
        <w:gridCol w:w="1008"/>
        <w:gridCol w:w="1008"/>
        <w:gridCol w:w="1008"/>
        <w:gridCol w:w="1006"/>
      </w:tblGrid>
      <w:tr w:rsidR="003227E6" w:rsidRPr="009D0BC7" w14:paraId="2FC94909" w14:textId="77777777" w:rsidTr="003227E6">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158" w:type="pct"/>
            <w:tcBorders>
              <w:top w:val="none" w:sz="0" w:space="0" w:color="auto"/>
              <w:left w:val="none" w:sz="0" w:space="0" w:color="auto"/>
              <w:right w:val="none" w:sz="0" w:space="0" w:color="auto"/>
            </w:tcBorders>
            <w:shd w:val="clear" w:color="auto" w:fill="ED7D31" w:themeFill="accent2"/>
            <w:vAlign w:val="center"/>
          </w:tcPr>
          <w:p w14:paraId="043A848B" w14:textId="77777777" w:rsidR="003227E6" w:rsidRPr="009D0BC7" w:rsidRDefault="003227E6" w:rsidP="003227E6">
            <w:pPr>
              <w:spacing w:before="50" w:after="50"/>
            </w:pPr>
            <w:r w:rsidRPr="009D0BC7">
              <w:t>Tenure</w:t>
            </w:r>
          </w:p>
        </w:tc>
        <w:tc>
          <w:tcPr>
            <w:tcW w:w="549" w:type="pct"/>
            <w:tcBorders>
              <w:top w:val="none" w:sz="0" w:space="0" w:color="auto"/>
              <w:left w:val="none" w:sz="0" w:space="0" w:color="auto"/>
              <w:right w:val="none" w:sz="0" w:space="0" w:color="auto"/>
            </w:tcBorders>
            <w:shd w:val="clear" w:color="auto" w:fill="ED7D31" w:themeFill="accent2"/>
            <w:vAlign w:val="center"/>
          </w:tcPr>
          <w:p w14:paraId="53FB825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rPr>
                <w:bCs w:val="0"/>
              </w:rPr>
              <w:t>2023</w:t>
            </w:r>
          </w:p>
        </w:tc>
        <w:tc>
          <w:tcPr>
            <w:tcW w:w="549" w:type="pct"/>
            <w:tcBorders>
              <w:top w:val="none" w:sz="0" w:space="0" w:color="auto"/>
              <w:left w:val="none" w:sz="0" w:space="0" w:color="auto"/>
              <w:right w:val="none" w:sz="0" w:space="0" w:color="auto"/>
            </w:tcBorders>
            <w:shd w:val="clear" w:color="auto" w:fill="ED7D31" w:themeFill="accent2"/>
            <w:vAlign w:val="center"/>
          </w:tcPr>
          <w:p w14:paraId="72C4262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rPr>
                <w:bCs w:val="0"/>
              </w:rPr>
              <w:t>2024</w:t>
            </w:r>
          </w:p>
        </w:tc>
        <w:tc>
          <w:tcPr>
            <w:tcW w:w="549" w:type="pct"/>
            <w:tcBorders>
              <w:top w:val="none" w:sz="0" w:space="0" w:color="auto"/>
              <w:left w:val="none" w:sz="0" w:space="0" w:color="auto"/>
              <w:right w:val="none" w:sz="0" w:space="0" w:color="auto"/>
            </w:tcBorders>
            <w:shd w:val="clear" w:color="auto" w:fill="ED7D31" w:themeFill="accent2"/>
            <w:vAlign w:val="center"/>
          </w:tcPr>
          <w:p w14:paraId="69F7E11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rPr>
                <w:bCs w:val="0"/>
              </w:rPr>
              <w:t>2025</w:t>
            </w:r>
          </w:p>
        </w:tc>
        <w:tc>
          <w:tcPr>
            <w:tcW w:w="549" w:type="pct"/>
            <w:tcBorders>
              <w:top w:val="none" w:sz="0" w:space="0" w:color="auto"/>
              <w:left w:val="none" w:sz="0" w:space="0" w:color="auto"/>
              <w:right w:val="none" w:sz="0" w:space="0" w:color="auto"/>
            </w:tcBorders>
            <w:shd w:val="clear" w:color="auto" w:fill="ED7D31" w:themeFill="accent2"/>
            <w:vAlign w:val="center"/>
          </w:tcPr>
          <w:p w14:paraId="6582D0D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rPr>
                <w:bCs w:val="0"/>
              </w:rPr>
              <w:t>2026</w:t>
            </w:r>
          </w:p>
        </w:tc>
        <w:tc>
          <w:tcPr>
            <w:tcW w:w="549" w:type="pct"/>
            <w:tcBorders>
              <w:top w:val="none" w:sz="0" w:space="0" w:color="auto"/>
              <w:left w:val="none" w:sz="0" w:space="0" w:color="auto"/>
              <w:right w:val="none" w:sz="0" w:space="0" w:color="auto"/>
            </w:tcBorders>
            <w:shd w:val="clear" w:color="auto" w:fill="ED7D31" w:themeFill="accent2"/>
            <w:vAlign w:val="center"/>
          </w:tcPr>
          <w:p w14:paraId="6692F616"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rPr>
                <w:bCs w:val="0"/>
              </w:rPr>
              <w:t>2027</w:t>
            </w:r>
          </w:p>
        </w:tc>
        <w:tc>
          <w:tcPr>
            <w:tcW w:w="549" w:type="pct"/>
            <w:tcBorders>
              <w:top w:val="none" w:sz="0" w:space="0" w:color="auto"/>
              <w:left w:val="none" w:sz="0" w:space="0" w:color="auto"/>
              <w:right w:val="none" w:sz="0" w:space="0" w:color="auto"/>
            </w:tcBorders>
            <w:shd w:val="clear" w:color="auto" w:fill="ED7D31" w:themeFill="accent2"/>
            <w:vAlign w:val="center"/>
          </w:tcPr>
          <w:p w14:paraId="2EF7A15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Cs w:val="0"/>
              </w:rPr>
            </w:pPr>
            <w:r w:rsidRPr="009D0BC7">
              <w:rPr>
                <w:bCs w:val="0"/>
              </w:rPr>
              <w:t>2028</w:t>
            </w:r>
          </w:p>
        </w:tc>
        <w:tc>
          <w:tcPr>
            <w:tcW w:w="548" w:type="pct"/>
            <w:tcBorders>
              <w:top w:val="none" w:sz="0" w:space="0" w:color="auto"/>
              <w:left w:val="none" w:sz="0" w:space="0" w:color="auto"/>
              <w:right w:val="none" w:sz="0" w:space="0" w:color="auto"/>
            </w:tcBorders>
            <w:shd w:val="clear" w:color="auto" w:fill="ED7D31" w:themeFill="accent2"/>
            <w:vAlign w:val="center"/>
          </w:tcPr>
          <w:p w14:paraId="6CF5E118"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bCs w:val="0"/>
              </w:rPr>
            </w:pPr>
            <w:r w:rsidRPr="009D0BC7">
              <w:rPr>
                <w:bCs w:val="0"/>
              </w:rPr>
              <w:t>Total</w:t>
            </w:r>
          </w:p>
        </w:tc>
      </w:tr>
      <w:tr w:rsidR="003227E6" w:rsidRPr="009D0BC7" w14:paraId="3D44ECF0"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tcBorders>
            <w:shd w:val="clear" w:color="auto" w:fill="ED7D31" w:themeFill="accent2"/>
            <w:vAlign w:val="center"/>
          </w:tcPr>
          <w:p w14:paraId="5803A6B9" w14:textId="77777777" w:rsidR="003227E6" w:rsidRPr="009D0BC7" w:rsidRDefault="003227E6" w:rsidP="003227E6">
            <w:pPr>
              <w:spacing w:before="50" w:after="50"/>
              <w:rPr>
                <w:bCs w:val="0"/>
              </w:rPr>
            </w:pPr>
            <w:r w:rsidRPr="009D0BC7">
              <w:rPr>
                <w:bCs w:val="0"/>
              </w:rPr>
              <w:t>Social Rent</w:t>
            </w:r>
          </w:p>
        </w:tc>
        <w:tc>
          <w:tcPr>
            <w:tcW w:w="549" w:type="pct"/>
            <w:shd w:val="clear" w:color="auto" w:fill="FBE4D5" w:themeFill="accent2" w:themeFillTint="33"/>
            <w:vAlign w:val="center"/>
          </w:tcPr>
          <w:p w14:paraId="1F1FF9D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2,024</w:t>
            </w:r>
          </w:p>
        </w:tc>
        <w:tc>
          <w:tcPr>
            <w:tcW w:w="549" w:type="pct"/>
            <w:shd w:val="clear" w:color="auto" w:fill="FBE4D5" w:themeFill="accent2" w:themeFillTint="33"/>
            <w:vAlign w:val="center"/>
          </w:tcPr>
          <w:p w14:paraId="28C0D03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1,816</w:t>
            </w:r>
          </w:p>
        </w:tc>
        <w:tc>
          <w:tcPr>
            <w:tcW w:w="549" w:type="pct"/>
            <w:shd w:val="clear" w:color="auto" w:fill="FBE4D5" w:themeFill="accent2" w:themeFillTint="33"/>
            <w:vAlign w:val="center"/>
          </w:tcPr>
          <w:p w14:paraId="0801051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1,661</w:t>
            </w:r>
          </w:p>
        </w:tc>
        <w:tc>
          <w:tcPr>
            <w:tcW w:w="549" w:type="pct"/>
            <w:shd w:val="clear" w:color="auto" w:fill="FBE4D5" w:themeFill="accent2" w:themeFillTint="33"/>
            <w:vAlign w:val="center"/>
          </w:tcPr>
          <w:p w14:paraId="2A2DB3F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1,612</w:t>
            </w:r>
          </w:p>
        </w:tc>
        <w:tc>
          <w:tcPr>
            <w:tcW w:w="549" w:type="pct"/>
            <w:shd w:val="clear" w:color="auto" w:fill="FBE4D5" w:themeFill="accent2" w:themeFillTint="33"/>
            <w:vAlign w:val="center"/>
          </w:tcPr>
          <w:p w14:paraId="365D54A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1,564</w:t>
            </w:r>
          </w:p>
        </w:tc>
        <w:tc>
          <w:tcPr>
            <w:tcW w:w="549" w:type="pct"/>
            <w:shd w:val="clear" w:color="auto" w:fill="FBE4D5" w:themeFill="accent2" w:themeFillTint="33"/>
            <w:vAlign w:val="center"/>
          </w:tcPr>
          <w:p w14:paraId="35849F2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1,570</w:t>
            </w:r>
          </w:p>
        </w:tc>
        <w:tc>
          <w:tcPr>
            <w:tcW w:w="548" w:type="pct"/>
            <w:shd w:val="clear" w:color="auto" w:fill="FBE4D5" w:themeFill="accent2" w:themeFillTint="33"/>
            <w:vAlign w:val="center"/>
          </w:tcPr>
          <w:p w14:paraId="3BDA358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bCs/>
              </w:rPr>
            </w:pPr>
            <w:r w:rsidRPr="009D0BC7">
              <w:rPr>
                <w:b/>
                <w:bCs/>
              </w:rPr>
              <w:t>10,247</w:t>
            </w:r>
          </w:p>
        </w:tc>
      </w:tr>
      <w:tr w:rsidR="003227E6" w:rsidRPr="009D0BC7" w14:paraId="7A9AB274" w14:textId="77777777" w:rsidTr="003227E6">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tcBorders>
            <w:shd w:val="clear" w:color="auto" w:fill="ED7D31" w:themeFill="accent2"/>
            <w:vAlign w:val="center"/>
          </w:tcPr>
          <w:p w14:paraId="18428C0E" w14:textId="77777777" w:rsidR="003227E6" w:rsidRPr="009D0BC7" w:rsidRDefault="003227E6" w:rsidP="003227E6">
            <w:pPr>
              <w:spacing w:before="50" w:after="50"/>
              <w:rPr>
                <w:bCs w:val="0"/>
              </w:rPr>
            </w:pPr>
            <w:r w:rsidRPr="009D0BC7">
              <w:rPr>
                <w:bCs w:val="0"/>
              </w:rPr>
              <w:t>Affordability Constraint</w:t>
            </w:r>
          </w:p>
        </w:tc>
        <w:tc>
          <w:tcPr>
            <w:tcW w:w="549" w:type="pct"/>
            <w:shd w:val="clear" w:color="auto" w:fill="F7CAAC" w:themeFill="accent2" w:themeFillTint="66"/>
            <w:vAlign w:val="center"/>
          </w:tcPr>
          <w:p w14:paraId="4C03B8E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1,306</w:t>
            </w:r>
          </w:p>
        </w:tc>
        <w:tc>
          <w:tcPr>
            <w:tcW w:w="549" w:type="pct"/>
            <w:shd w:val="clear" w:color="auto" w:fill="F7CAAC" w:themeFill="accent2" w:themeFillTint="66"/>
            <w:vAlign w:val="center"/>
          </w:tcPr>
          <w:p w14:paraId="45D911C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1,296</w:t>
            </w:r>
          </w:p>
        </w:tc>
        <w:tc>
          <w:tcPr>
            <w:tcW w:w="549" w:type="pct"/>
            <w:shd w:val="clear" w:color="auto" w:fill="F7CAAC" w:themeFill="accent2" w:themeFillTint="66"/>
            <w:vAlign w:val="center"/>
          </w:tcPr>
          <w:p w14:paraId="338C621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1,231</w:t>
            </w:r>
          </w:p>
        </w:tc>
        <w:tc>
          <w:tcPr>
            <w:tcW w:w="549" w:type="pct"/>
            <w:shd w:val="clear" w:color="auto" w:fill="F7CAAC" w:themeFill="accent2" w:themeFillTint="66"/>
            <w:vAlign w:val="center"/>
          </w:tcPr>
          <w:p w14:paraId="2B9C529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1,301</w:t>
            </w:r>
          </w:p>
        </w:tc>
        <w:tc>
          <w:tcPr>
            <w:tcW w:w="549" w:type="pct"/>
            <w:shd w:val="clear" w:color="auto" w:fill="F7CAAC" w:themeFill="accent2" w:themeFillTint="66"/>
            <w:vAlign w:val="center"/>
          </w:tcPr>
          <w:p w14:paraId="271A42B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1,330</w:t>
            </w:r>
          </w:p>
        </w:tc>
        <w:tc>
          <w:tcPr>
            <w:tcW w:w="549" w:type="pct"/>
            <w:shd w:val="clear" w:color="auto" w:fill="F7CAAC" w:themeFill="accent2" w:themeFillTint="66"/>
            <w:vAlign w:val="center"/>
          </w:tcPr>
          <w:p w14:paraId="357DBBE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1,423</w:t>
            </w:r>
          </w:p>
        </w:tc>
        <w:tc>
          <w:tcPr>
            <w:tcW w:w="548" w:type="pct"/>
            <w:shd w:val="clear" w:color="auto" w:fill="F7CAAC" w:themeFill="accent2" w:themeFillTint="66"/>
            <w:vAlign w:val="center"/>
          </w:tcPr>
          <w:p w14:paraId="339F1FF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sidRPr="009D0BC7">
              <w:rPr>
                <w:b/>
                <w:bCs/>
              </w:rPr>
              <w:t>7,887</w:t>
            </w:r>
          </w:p>
        </w:tc>
      </w:tr>
      <w:tr w:rsidR="003227E6" w:rsidRPr="009D0BC7" w14:paraId="6838BA83"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tcBorders>
            <w:shd w:val="clear" w:color="auto" w:fill="ED7D31" w:themeFill="accent2"/>
            <w:vAlign w:val="center"/>
          </w:tcPr>
          <w:p w14:paraId="1BBCF6EA" w14:textId="77777777" w:rsidR="003227E6" w:rsidRPr="009D0BC7" w:rsidRDefault="003227E6" w:rsidP="003227E6">
            <w:pPr>
              <w:spacing w:before="50" w:after="50"/>
              <w:rPr>
                <w:bCs w:val="0"/>
              </w:rPr>
            </w:pPr>
            <w:r w:rsidRPr="009D0BC7">
              <w:rPr>
                <w:bCs w:val="0"/>
              </w:rPr>
              <w:t>Private Rented</w:t>
            </w:r>
          </w:p>
        </w:tc>
        <w:tc>
          <w:tcPr>
            <w:tcW w:w="549" w:type="pct"/>
            <w:shd w:val="clear" w:color="auto" w:fill="FBE4D5" w:themeFill="accent2" w:themeFillTint="33"/>
            <w:vAlign w:val="center"/>
          </w:tcPr>
          <w:p w14:paraId="3B5942B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777</w:t>
            </w:r>
          </w:p>
        </w:tc>
        <w:tc>
          <w:tcPr>
            <w:tcW w:w="549" w:type="pct"/>
            <w:shd w:val="clear" w:color="auto" w:fill="FBE4D5" w:themeFill="accent2" w:themeFillTint="33"/>
            <w:vAlign w:val="center"/>
          </w:tcPr>
          <w:p w14:paraId="6A60C91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719</w:t>
            </w:r>
          </w:p>
        </w:tc>
        <w:tc>
          <w:tcPr>
            <w:tcW w:w="549" w:type="pct"/>
            <w:shd w:val="clear" w:color="auto" w:fill="FBE4D5" w:themeFill="accent2" w:themeFillTint="33"/>
            <w:vAlign w:val="center"/>
          </w:tcPr>
          <w:p w14:paraId="1E10093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661</w:t>
            </w:r>
          </w:p>
        </w:tc>
        <w:tc>
          <w:tcPr>
            <w:tcW w:w="549" w:type="pct"/>
            <w:shd w:val="clear" w:color="auto" w:fill="FBE4D5" w:themeFill="accent2" w:themeFillTint="33"/>
            <w:vAlign w:val="center"/>
          </w:tcPr>
          <w:p w14:paraId="683E7F3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639</w:t>
            </w:r>
          </w:p>
        </w:tc>
        <w:tc>
          <w:tcPr>
            <w:tcW w:w="549" w:type="pct"/>
            <w:shd w:val="clear" w:color="auto" w:fill="FBE4D5" w:themeFill="accent2" w:themeFillTint="33"/>
            <w:vAlign w:val="center"/>
          </w:tcPr>
          <w:p w14:paraId="40A31A9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633</w:t>
            </w:r>
          </w:p>
        </w:tc>
        <w:tc>
          <w:tcPr>
            <w:tcW w:w="549" w:type="pct"/>
            <w:shd w:val="clear" w:color="auto" w:fill="FBE4D5" w:themeFill="accent2" w:themeFillTint="33"/>
            <w:vAlign w:val="center"/>
          </w:tcPr>
          <w:p w14:paraId="4C40539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659</w:t>
            </w:r>
          </w:p>
        </w:tc>
        <w:tc>
          <w:tcPr>
            <w:tcW w:w="548" w:type="pct"/>
            <w:shd w:val="clear" w:color="auto" w:fill="FBE4D5" w:themeFill="accent2" w:themeFillTint="33"/>
            <w:vAlign w:val="center"/>
          </w:tcPr>
          <w:p w14:paraId="5AD2E8C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bCs/>
              </w:rPr>
            </w:pPr>
            <w:r w:rsidRPr="009D0BC7">
              <w:rPr>
                <w:b/>
                <w:bCs/>
              </w:rPr>
              <w:t>4,088</w:t>
            </w:r>
          </w:p>
        </w:tc>
      </w:tr>
      <w:tr w:rsidR="003227E6" w:rsidRPr="009D0BC7" w14:paraId="57E2CFE4" w14:textId="77777777" w:rsidTr="003227E6">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tcBorders>
            <w:shd w:val="clear" w:color="auto" w:fill="ED7D31" w:themeFill="accent2"/>
            <w:vAlign w:val="center"/>
          </w:tcPr>
          <w:p w14:paraId="63581179" w14:textId="77777777" w:rsidR="003227E6" w:rsidRPr="009D0BC7" w:rsidRDefault="003227E6" w:rsidP="003227E6">
            <w:pPr>
              <w:spacing w:before="50" w:after="50"/>
              <w:rPr>
                <w:bCs w:val="0"/>
              </w:rPr>
            </w:pPr>
            <w:r w:rsidRPr="009D0BC7">
              <w:rPr>
                <w:bCs w:val="0"/>
              </w:rPr>
              <w:t>Buyers</w:t>
            </w:r>
          </w:p>
        </w:tc>
        <w:tc>
          <w:tcPr>
            <w:tcW w:w="549" w:type="pct"/>
            <w:shd w:val="clear" w:color="auto" w:fill="F7CAAC" w:themeFill="accent2" w:themeFillTint="66"/>
            <w:vAlign w:val="center"/>
          </w:tcPr>
          <w:p w14:paraId="44A33FA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950</w:t>
            </w:r>
          </w:p>
        </w:tc>
        <w:tc>
          <w:tcPr>
            <w:tcW w:w="549" w:type="pct"/>
            <w:shd w:val="clear" w:color="auto" w:fill="F7CAAC" w:themeFill="accent2" w:themeFillTint="66"/>
            <w:vAlign w:val="center"/>
          </w:tcPr>
          <w:p w14:paraId="45CDA45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879</w:t>
            </w:r>
          </w:p>
        </w:tc>
        <w:tc>
          <w:tcPr>
            <w:tcW w:w="549" w:type="pct"/>
            <w:shd w:val="clear" w:color="auto" w:fill="F7CAAC" w:themeFill="accent2" w:themeFillTint="66"/>
            <w:vAlign w:val="center"/>
          </w:tcPr>
          <w:p w14:paraId="7D2659B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808</w:t>
            </w:r>
          </w:p>
        </w:tc>
        <w:tc>
          <w:tcPr>
            <w:tcW w:w="549" w:type="pct"/>
            <w:shd w:val="clear" w:color="auto" w:fill="F7CAAC" w:themeFill="accent2" w:themeFillTint="66"/>
            <w:vAlign w:val="center"/>
          </w:tcPr>
          <w:p w14:paraId="434BF56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780</w:t>
            </w:r>
          </w:p>
        </w:tc>
        <w:tc>
          <w:tcPr>
            <w:tcW w:w="549" w:type="pct"/>
            <w:shd w:val="clear" w:color="auto" w:fill="F7CAAC" w:themeFill="accent2" w:themeFillTint="66"/>
            <w:vAlign w:val="center"/>
          </w:tcPr>
          <w:p w14:paraId="541348D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775</w:t>
            </w:r>
          </w:p>
        </w:tc>
        <w:tc>
          <w:tcPr>
            <w:tcW w:w="549" w:type="pct"/>
            <w:shd w:val="clear" w:color="auto" w:fill="F7CAAC" w:themeFill="accent2" w:themeFillTint="66"/>
            <w:vAlign w:val="center"/>
          </w:tcPr>
          <w:p w14:paraId="02DF203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805</w:t>
            </w:r>
          </w:p>
        </w:tc>
        <w:tc>
          <w:tcPr>
            <w:tcW w:w="548" w:type="pct"/>
            <w:shd w:val="clear" w:color="auto" w:fill="F7CAAC" w:themeFill="accent2" w:themeFillTint="66"/>
            <w:vAlign w:val="center"/>
          </w:tcPr>
          <w:p w14:paraId="44E31D2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sidRPr="009D0BC7">
              <w:rPr>
                <w:b/>
                <w:bCs/>
              </w:rPr>
              <w:t>4,997</w:t>
            </w:r>
          </w:p>
        </w:tc>
      </w:tr>
      <w:tr w:rsidR="003227E6" w:rsidRPr="009D0BC7" w14:paraId="31A5BCF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pct"/>
            <w:tcBorders>
              <w:left w:val="none" w:sz="0" w:space="0" w:color="auto"/>
              <w:bottom w:val="none" w:sz="0" w:space="0" w:color="auto"/>
            </w:tcBorders>
            <w:shd w:val="clear" w:color="auto" w:fill="ED7D31" w:themeFill="accent2"/>
            <w:vAlign w:val="center"/>
          </w:tcPr>
          <w:p w14:paraId="334E436F" w14:textId="77777777" w:rsidR="003227E6" w:rsidRPr="009D0BC7" w:rsidRDefault="003227E6" w:rsidP="003227E6">
            <w:pPr>
              <w:spacing w:before="50" w:after="50"/>
              <w:rPr>
                <w:bCs w:val="0"/>
              </w:rPr>
            </w:pPr>
            <w:r w:rsidRPr="009D0BC7">
              <w:rPr>
                <w:bCs w:val="0"/>
              </w:rPr>
              <w:t>Total Housing Need</w:t>
            </w:r>
          </w:p>
        </w:tc>
        <w:tc>
          <w:tcPr>
            <w:tcW w:w="549" w:type="pct"/>
            <w:shd w:val="clear" w:color="auto" w:fill="FBE4D5" w:themeFill="accent2" w:themeFillTint="33"/>
            <w:vAlign w:val="center"/>
          </w:tcPr>
          <w:p w14:paraId="5C7DB87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rPr>
                <w:b/>
                <w:bCs/>
              </w:rPr>
              <w:t>5,057</w:t>
            </w:r>
          </w:p>
        </w:tc>
        <w:tc>
          <w:tcPr>
            <w:tcW w:w="549" w:type="pct"/>
            <w:shd w:val="clear" w:color="auto" w:fill="FBE4D5" w:themeFill="accent2" w:themeFillTint="33"/>
            <w:vAlign w:val="center"/>
          </w:tcPr>
          <w:p w14:paraId="5E1B71F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rPr>
                <w:b/>
                <w:bCs/>
              </w:rPr>
              <w:t>4,710</w:t>
            </w:r>
          </w:p>
        </w:tc>
        <w:tc>
          <w:tcPr>
            <w:tcW w:w="549" w:type="pct"/>
            <w:shd w:val="clear" w:color="auto" w:fill="FBE4D5" w:themeFill="accent2" w:themeFillTint="33"/>
            <w:vAlign w:val="center"/>
          </w:tcPr>
          <w:p w14:paraId="5DF019C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rPr>
                <w:b/>
                <w:bCs/>
              </w:rPr>
              <w:t>4,361</w:t>
            </w:r>
          </w:p>
        </w:tc>
        <w:tc>
          <w:tcPr>
            <w:tcW w:w="549" w:type="pct"/>
            <w:shd w:val="clear" w:color="auto" w:fill="FBE4D5" w:themeFill="accent2" w:themeFillTint="33"/>
            <w:vAlign w:val="center"/>
          </w:tcPr>
          <w:p w14:paraId="5F19A33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rPr>
                <w:b/>
                <w:bCs/>
              </w:rPr>
              <w:t>4,332</w:t>
            </w:r>
          </w:p>
        </w:tc>
        <w:tc>
          <w:tcPr>
            <w:tcW w:w="549" w:type="pct"/>
            <w:shd w:val="clear" w:color="auto" w:fill="FBE4D5" w:themeFill="accent2" w:themeFillTint="33"/>
            <w:vAlign w:val="center"/>
          </w:tcPr>
          <w:p w14:paraId="75981A9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rPr>
                <w:b/>
                <w:bCs/>
              </w:rPr>
              <w:t>4,303</w:t>
            </w:r>
          </w:p>
        </w:tc>
        <w:tc>
          <w:tcPr>
            <w:tcW w:w="549" w:type="pct"/>
            <w:shd w:val="clear" w:color="auto" w:fill="FBE4D5" w:themeFill="accent2" w:themeFillTint="33"/>
            <w:vAlign w:val="center"/>
          </w:tcPr>
          <w:p w14:paraId="6742403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rPr>
                <w:b/>
                <w:bCs/>
              </w:rPr>
              <w:t>4,457</w:t>
            </w:r>
          </w:p>
        </w:tc>
        <w:tc>
          <w:tcPr>
            <w:tcW w:w="548" w:type="pct"/>
            <w:shd w:val="clear" w:color="auto" w:fill="FBE4D5" w:themeFill="accent2" w:themeFillTint="33"/>
            <w:vAlign w:val="center"/>
          </w:tcPr>
          <w:p w14:paraId="73A5908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rPr>
                <w:b/>
                <w:bCs/>
              </w:rPr>
              <w:t>27,219</w:t>
            </w:r>
          </w:p>
        </w:tc>
      </w:tr>
    </w:tbl>
    <w:p w14:paraId="3E4F45BE" w14:textId="77777777" w:rsidR="003227E6" w:rsidRPr="009D0BC7" w:rsidRDefault="003227E6" w:rsidP="003227E6">
      <w:pPr>
        <w:spacing w:after="0"/>
        <w:rPr>
          <w:lang w:val="en-GB"/>
        </w:rPr>
      </w:pPr>
      <w:r w:rsidRPr="009D0BC7">
        <w:rPr>
          <w:lang w:val="en-GB"/>
        </w:rPr>
        <w:t>Source: KPMG FA.</w:t>
      </w:r>
    </w:p>
    <w:p w14:paraId="02336717" w14:textId="77777777" w:rsidR="003227E6" w:rsidRPr="009D0BC7" w:rsidRDefault="003227E6" w:rsidP="003227E6">
      <w:pPr>
        <w:pStyle w:val="Heading3"/>
      </w:pPr>
      <w:bookmarkStart w:id="157" w:name="_Toc82595574"/>
      <w:bookmarkStart w:id="158" w:name="_Toc121143265"/>
      <w:r w:rsidRPr="009D0BC7">
        <w:t>6.4</w:t>
      </w:r>
      <w:r w:rsidRPr="009D0BC7">
        <w:tab/>
        <w:t>Supplementary Sub-City HNDA Analysis</w:t>
      </w:r>
      <w:bookmarkEnd w:id="157"/>
      <w:bookmarkEnd w:id="158"/>
    </w:p>
    <w:p w14:paraId="09068166" w14:textId="77777777" w:rsidR="003227E6" w:rsidRPr="009D0BC7" w:rsidRDefault="003227E6" w:rsidP="003227E6">
      <w:pPr>
        <w:rPr>
          <w:lang w:val="en-GB"/>
        </w:rPr>
      </w:pPr>
      <w:r w:rsidRPr="009D0BC7">
        <w:rPr>
          <w:lang w:val="en-GB"/>
        </w:rPr>
        <w:t xml:space="preserve">Dublin City forms a unique and varied housing market area with strong existing and forecast future demand for housing. As part of the preparatory research for the development plan and alongside the preparation of the HNDA for the City, Dublin City Council additionally directed KPMG Future Analytics to prepare a further HNDA assessment of two smaller sub-city areas of the North Inner City and the Liberties in order to provide an additional insight into the operation of the housing market and related housing need in these areas (Figure 4). These areas were selected due to three main factors that differentiates them from the wider city in terms of residential developmental pressure- </w:t>
      </w:r>
    </w:p>
    <w:p w14:paraId="599EE7B1" w14:textId="77777777" w:rsidR="003227E6" w:rsidRPr="009D0BC7" w:rsidRDefault="003227E6" w:rsidP="009001DD">
      <w:pPr>
        <w:pStyle w:val="ListParagraph"/>
        <w:numPr>
          <w:ilvl w:val="0"/>
          <w:numId w:val="38"/>
        </w:numPr>
        <w:spacing w:after="0"/>
        <w:rPr>
          <w:lang w:val="en-GB"/>
        </w:rPr>
      </w:pPr>
      <w:r w:rsidRPr="009D0BC7">
        <w:rPr>
          <w:lang w:val="en-GB"/>
        </w:rPr>
        <w:t xml:space="preserve">These areas have higher volumes of smaller housing stock (both historic and twentieth century); </w:t>
      </w:r>
    </w:p>
    <w:p w14:paraId="402B66A1" w14:textId="77777777" w:rsidR="003227E6" w:rsidRPr="009D0BC7" w:rsidRDefault="003227E6" w:rsidP="009001DD">
      <w:pPr>
        <w:pStyle w:val="ListParagraph"/>
        <w:numPr>
          <w:ilvl w:val="0"/>
          <w:numId w:val="38"/>
        </w:numPr>
        <w:spacing w:after="0"/>
        <w:rPr>
          <w:lang w:val="en-GB"/>
        </w:rPr>
      </w:pPr>
      <w:r w:rsidRPr="009D0BC7">
        <w:rPr>
          <w:lang w:val="en-GB"/>
        </w:rPr>
        <w:t xml:space="preserve">They have significant regeneration opportunity lands; and, </w:t>
      </w:r>
    </w:p>
    <w:p w14:paraId="5C0D0A46" w14:textId="77777777" w:rsidR="003227E6" w:rsidRPr="009D0BC7" w:rsidRDefault="003227E6" w:rsidP="009001DD">
      <w:pPr>
        <w:pStyle w:val="ListParagraph"/>
        <w:numPr>
          <w:ilvl w:val="0"/>
          <w:numId w:val="38"/>
        </w:numPr>
        <w:spacing w:after="0"/>
        <w:rPr>
          <w:lang w:val="en-GB"/>
        </w:rPr>
      </w:pPr>
      <w:r w:rsidRPr="009D0BC7">
        <w:rPr>
          <w:lang w:val="en-GB"/>
        </w:rPr>
        <w:t>They have in recent years experienced a high proportion of Strategic Housing Development applications, which have been dominated by BTR and a preponderance of smaller units.</w:t>
      </w:r>
    </w:p>
    <w:p w14:paraId="7B500CD2" w14:textId="4984916F" w:rsidR="003227E6" w:rsidRPr="00106345" w:rsidRDefault="003227E6" w:rsidP="003227E6">
      <w:pPr>
        <w:pStyle w:val="Caption"/>
        <w:keepNext/>
        <w:tabs>
          <w:tab w:val="left" w:pos="1418"/>
        </w:tabs>
        <w:spacing w:after="50"/>
        <w:ind w:left="1418" w:hanging="1418"/>
        <w:rPr>
          <w:smallCaps/>
          <w:color w:val="auto"/>
          <w:sz w:val="24"/>
          <w:szCs w:val="24"/>
        </w:rPr>
      </w:pPr>
      <w:bookmarkStart w:id="159" w:name="_Toc83121955"/>
      <w:bookmarkStart w:id="160" w:name="_Toc88139978"/>
      <w:bookmarkStart w:id="161" w:name="_Toc121227607"/>
      <w:r w:rsidRPr="00106345">
        <w:rPr>
          <w:color w:val="auto"/>
          <w:sz w:val="24"/>
          <w:szCs w:val="24"/>
        </w:rPr>
        <w:lastRenderedPageBreak/>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4</w:t>
      </w:r>
      <w:r w:rsidRPr="00106345">
        <w:rPr>
          <w:smallCaps/>
          <w:color w:val="auto"/>
          <w:sz w:val="24"/>
          <w:szCs w:val="24"/>
        </w:rPr>
        <w:fldChar w:fldCharType="end"/>
      </w:r>
      <w:r w:rsidRPr="00106345">
        <w:rPr>
          <w:color w:val="auto"/>
          <w:sz w:val="24"/>
          <w:szCs w:val="24"/>
        </w:rPr>
        <w:t>:</w:t>
      </w:r>
      <w:r w:rsidRPr="00106345">
        <w:rPr>
          <w:color w:val="auto"/>
          <w:sz w:val="24"/>
          <w:szCs w:val="24"/>
        </w:rPr>
        <w:tab/>
        <w:t>Dublin City HNDA Sub-Areas</w:t>
      </w:r>
      <w:bookmarkEnd w:id="159"/>
      <w:bookmarkEnd w:id="160"/>
      <w:bookmarkEnd w:id="161"/>
    </w:p>
    <w:p w14:paraId="4908DBFC" w14:textId="77777777" w:rsidR="003227E6" w:rsidRPr="009D0BC7" w:rsidRDefault="003227E6" w:rsidP="003227E6">
      <w:pPr>
        <w:spacing w:after="0"/>
        <w:rPr>
          <w:b/>
          <w:lang w:val="en-GB"/>
        </w:rPr>
      </w:pPr>
      <w:r w:rsidRPr="009D0BC7">
        <w:rPr>
          <w:b/>
          <w:noProof/>
          <w:lang w:eastAsia="en-IE"/>
        </w:rPr>
        <mc:AlternateContent>
          <mc:Choice Requires="wps">
            <w:drawing>
              <wp:anchor distT="0" distB="0" distL="114300" distR="114300" simplePos="0" relativeHeight="251659264" behindDoc="0" locked="0" layoutInCell="1" allowOverlap="1" wp14:anchorId="7A03A39A" wp14:editId="78A84EF7">
                <wp:simplePos x="0" y="0"/>
                <wp:positionH relativeFrom="column">
                  <wp:posOffset>2670048</wp:posOffset>
                </wp:positionH>
                <wp:positionV relativeFrom="paragraph">
                  <wp:posOffset>1327023</wp:posOffset>
                </wp:positionV>
                <wp:extent cx="1331366" cy="273050"/>
                <wp:effectExtent l="0" t="0" r="21590" b="12700"/>
                <wp:wrapNone/>
                <wp:docPr id="37" name="Text Box 37"/>
                <wp:cNvGraphicFramePr/>
                <a:graphic xmlns:a="http://schemas.openxmlformats.org/drawingml/2006/main">
                  <a:graphicData uri="http://schemas.microsoft.com/office/word/2010/wordprocessingShape">
                    <wps:wsp>
                      <wps:cNvSpPr txBox="1"/>
                      <wps:spPr>
                        <a:xfrm>
                          <a:off x="0" y="0"/>
                          <a:ext cx="1331366" cy="273050"/>
                        </a:xfrm>
                        <a:prstGeom prst="rect">
                          <a:avLst/>
                        </a:prstGeom>
                        <a:solidFill>
                          <a:schemeClr val="lt1"/>
                        </a:solidFill>
                        <a:ln w="6350">
                          <a:solidFill>
                            <a:prstClr val="black"/>
                          </a:solidFill>
                        </a:ln>
                      </wps:spPr>
                      <wps:txbx>
                        <w:txbxContent>
                          <w:p w14:paraId="437D319A" w14:textId="77777777" w:rsidR="00E61C1F" w:rsidRDefault="00E61C1F" w:rsidP="003227E6">
                            <w:r>
                              <w:t>North Inner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A03A39A" id="_x0000_t202" coordsize="21600,21600" o:spt="202" path="m,l,21600r21600,l21600,xe">
                <v:stroke joinstyle="miter"/>
                <v:path gradientshapeok="t" o:connecttype="rect"/>
              </v:shapetype>
              <v:shape id="Text Box 37" o:spid="_x0000_s1026" type="#_x0000_t202" style="position:absolute;margin-left:210.25pt;margin-top:104.5pt;width:104.85pt;height:2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" fillcolor="white [3201]" strokeweight=".5pt">
                <v:textbox>
                  <w:txbxContent>
                    <w:p w14:paraId="437D319A" w14:textId="77777777" w:rsidR="00E61C1F" w:rsidRDefault="00E61C1F" w:rsidP="003227E6">
                      <w:r>
                        <w:t>North Inner City</w:t>
                      </w:r>
                    </w:p>
                  </w:txbxContent>
                </v:textbox>
              </v:shape>
            </w:pict>
          </mc:Fallback>
        </mc:AlternateContent>
      </w:r>
      <w:r w:rsidRPr="009D0BC7">
        <w:rPr>
          <w:b/>
          <w:noProof/>
          <w:lang w:eastAsia="en-IE"/>
        </w:rPr>
        <mc:AlternateContent>
          <mc:Choice Requires="wps">
            <w:drawing>
              <wp:anchor distT="0" distB="0" distL="114300" distR="114300" simplePos="0" relativeHeight="251660288" behindDoc="0" locked="0" layoutInCell="1" allowOverlap="1" wp14:anchorId="6BEA5C07" wp14:editId="18D973F4">
                <wp:simplePos x="0" y="0"/>
                <wp:positionH relativeFrom="column">
                  <wp:posOffset>1504950</wp:posOffset>
                </wp:positionH>
                <wp:positionV relativeFrom="paragraph">
                  <wp:posOffset>2724150</wp:posOffset>
                </wp:positionV>
                <wp:extent cx="742950" cy="298450"/>
                <wp:effectExtent l="0" t="0" r="19050" b="25400"/>
                <wp:wrapNone/>
                <wp:docPr id="38" name="Text Box 38"/>
                <wp:cNvGraphicFramePr/>
                <a:graphic xmlns:a="http://schemas.openxmlformats.org/drawingml/2006/main">
                  <a:graphicData uri="http://schemas.microsoft.com/office/word/2010/wordprocessingShape">
                    <wps:wsp>
                      <wps:cNvSpPr txBox="1"/>
                      <wps:spPr>
                        <a:xfrm>
                          <a:off x="0" y="0"/>
                          <a:ext cx="742950" cy="298450"/>
                        </a:xfrm>
                        <a:prstGeom prst="rect">
                          <a:avLst/>
                        </a:prstGeom>
                        <a:solidFill>
                          <a:schemeClr val="lt1"/>
                        </a:solidFill>
                        <a:ln w="6350">
                          <a:solidFill>
                            <a:prstClr val="black"/>
                          </a:solidFill>
                        </a:ln>
                      </wps:spPr>
                      <wps:txbx>
                        <w:txbxContent>
                          <w:p w14:paraId="485F85DA" w14:textId="77777777" w:rsidR="00E61C1F" w:rsidRDefault="00E61C1F" w:rsidP="003227E6">
                            <w:r>
                              <w:t xml:space="preserve">Liberties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A5C07" id="Text Box 38" o:spid="_x0000_s1027" type="#_x0000_t202" style="position:absolute;margin-left:118.5pt;margin-top:214.5pt;width:58.5pt;height:2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" fillcolor="white [3201]" strokeweight=".5pt">
                <v:textbox>
                  <w:txbxContent>
                    <w:p w14:paraId="485F85DA" w14:textId="77777777" w:rsidR="00E61C1F" w:rsidRDefault="00E61C1F" w:rsidP="003227E6">
                      <w:r>
                        <w:t xml:space="preserve">Liberties </w:t>
                      </w:r>
                    </w:p>
                  </w:txbxContent>
                </v:textbox>
              </v:shape>
            </w:pict>
          </mc:Fallback>
        </mc:AlternateContent>
      </w:r>
      <w:r w:rsidRPr="009D0BC7">
        <w:rPr>
          <w:b/>
          <w:noProof/>
          <w:lang w:eastAsia="en-IE"/>
        </w:rPr>
        <w:drawing>
          <wp:inline distT="0" distB="0" distL="0" distR="0" wp14:anchorId="69421168" wp14:editId="26A2C4B5">
            <wp:extent cx="5414010" cy="3828415"/>
            <wp:effectExtent l="0" t="0" r="0" b="635"/>
            <wp:docPr id="39" name="Picture 39" title="Dublin City HNDA Sub-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14010" cy="3828415"/>
                    </a:xfrm>
                    <a:prstGeom prst="rect">
                      <a:avLst/>
                    </a:prstGeom>
                    <a:noFill/>
                  </pic:spPr>
                </pic:pic>
              </a:graphicData>
            </a:graphic>
          </wp:inline>
        </w:drawing>
      </w:r>
    </w:p>
    <w:p w14:paraId="73EC2A96" w14:textId="77777777" w:rsidR="003227E6" w:rsidRPr="009D0BC7" w:rsidRDefault="003227E6" w:rsidP="003227E6">
      <w:pPr>
        <w:rPr>
          <w:lang w:val="en-GB"/>
        </w:rPr>
      </w:pPr>
      <w:r w:rsidRPr="009D0BC7">
        <w:rPr>
          <w:lang w:val="en-GB"/>
        </w:rPr>
        <w:t>Source KPMG FA/DCC.</w:t>
      </w:r>
    </w:p>
    <w:p w14:paraId="462AA6BE" w14:textId="77777777" w:rsidR="003227E6" w:rsidRPr="009D0BC7" w:rsidRDefault="003227E6" w:rsidP="003227E6">
      <w:pPr>
        <w:rPr>
          <w:lang w:val="en-GB"/>
        </w:rPr>
      </w:pPr>
      <w:r w:rsidRPr="009D0BC7">
        <w:rPr>
          <w:lang w:val="en-GB"/>
        </w:rPr>
        <w:t xml:space="preserve">In the absence of the current HNDA Toolkit allowing for modelling below local authority level, KPMG Future Analytics have developed a robust methodology and bespoke HNDA model to inform decision-making around the current and future housing supply these areas in accordance with the NPF and all other relevant statutory requirements. This approach is based on a combination of elements of the established ‘Louth Model’ affordability assessment along with additional considerations including private rental market affordability, mortgage capacity and Central Bank macro-prudential rules, and forecasts for household composition, dwelling type, and tenure. This modelling focuses the two inner-city areas with Dublin City as a whole also examined for comparison purposes. </w:t>
      </w:r>
    </w:p>
    <w:p w14:paraId="6D4B9060" w14:textId="77777777" w:rsidR="003227E6" w:rsidRPr="009D0BC7" w:rsidRDefault="003227E6" w:rsidP="003227E6">
      <w:pPr>
        <w:rPr>
          <w:lang w:val="en-GB"/>
        </w:rPr>
      </w:pPr>
      <w:r w:rsidRPr="009D0BC7">
        <w:rPr>
          <w:lang w:val="en-GB"/>
        </w:rPr>
        <w:t>This work is intended to build on the analysis of the main Dublin City HNDA (through the Toolkit model) and further inform the development plan at a more granular level, as well as provide useful context for and comparison with the HNDA Toolkit outputs. This analysis captures the complex housing market dynamics and specific housing needs of the Liberties and the North Inner City and in turn informs the development of housing policy and policies for these SDRAs in the development plan.</w:t>
      </w:r>
    </w:p>
    <w:p w14:paraId="06EEAC6A" w14:textId="77777777" w:rsidR="003227E6" w:rsidRPr="009D0BC7" w:rsidRDefault="003227E6" w:rsidP="003227E6">
      <w:pPr>
        <w:pStyle w:val="Heading4"/>
        <w:rPr>
          <w:lang w:val="en-GB"/>
        </w:rPr>
      </w:pPr>
      <w:r w:rsidRPr="009D0BC7">
        <w:rPr>
          <w:lang w:val="en-GB"/>
        </w:rPr>
        <w:t>6.4.1</w:t>
      </w:r>
      <w:r w:rsidRPr="009D0BC7">
        <w:rPr>
          <w:lang w:val="en-GB"/>
        </w:rPr>
        <w:tab/>
        <w:t>Custom</w:t>
      </w:r>
      <w:r w:rsidRPr="009D0BC7">
        <w:t xml:space="preserve"> </w:t>
      </w:r>
      <w:r w:rsidRPr="009D0BC7">
        <w:rPr>
          <w:lang w:val="en-GB"/>
        </w:rPr>
        <w:t>Sub-City/City HNDA Methodology</w:t>
      </w:r>
    </w:p>
    <w:p w14:paraId="0D59039A" w14:textId="77777777" w:rsidR="003227E6" w:rsidRPr="009D0BC7" w:rsidRDefault="003227E6" w:rsidP="003227E6">
      <w:pPr>
        <w:rPr>
          <w:lang w:val="en-GB"/>
        </w:rPr>
      </w:pPr>
      <w:r w:rsidRPr="009D0BC7">
        <w:rPr>
          <w:lang w:val="en-GB"/>
        </w:rPr>
        <w:t>The table below briefly describes the custom methodology used to examine these areas. A commentary on the conclusions of the analysis carried out is then provided. The full detail of the analysis prepared is given as Annex 3 of this Strategy.</w:t>
      </w:r>
    </w:p>
    <w:p w14:paraId="2AEBDB0D" w14:textId="6E5D3D53" w:rsidR="003227E6" w:rsidRPr="00106345" w:rsidRDefault="003227E6" w:rsidP="003227E6">
      <w:pPr>
        <w:pStyle w:val="Caption"/>
        <w:keepNext/>
        <w:tabs>
          <w:tab w:val="left" w:pos="1418"/>
        </w:tabs>
        <w:spacing w:after="50"/>
        <w:ind w:left="1418" w:hanging="1418"/>
        <w:rPr>
          <w:smallCaps/>
          <w:color w:val="auto"/>
          <w:sz w:val="24"/>
          <w:szCs w:val="24"/>
        </w:rPr>
      </w:pPr>
      <w:bookmarkStart w:id="162" w:name="_Toc83121860"/>
      <w:bookmarkStart w:id="163" w:name="_Toc121135963"/>
      <w:bookmarkStart w:id="164" w:name="_Toc121227454"/>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24</w:t>
      </w:r>
      <w:r w:rsidRPr="00106345">
        <w:rPr>
          <w:smallCaps/>
          <w:color w:val="auto"/>
          <w:sz w:val="24"/>
          <w:szCs w:val="24"/>
        </w:rPr>
        <w:fldChar w:fldCharType="end"/>
      </w:r>
      <w:r w:rsidRPr="00106345">
        <w:rPr>
          <w:color w:val="auto"/>
          <w:sz w:val="24"/>
          <w:szCs w:val="24"/>
        </w:rPr>
        <w:t>:</w:t>
      </w:r>
      <w:r w:rsidRPr="00106345">
        <w:rPr>
          <w:color w:val="auto"/>
          <w:sz w:val="24"/>
          <w:szCs w:val="24"/>
        </w:rPr>
        <w:tab/>
        <w:t>Custom Sub-City/City HNDA Methodology Components</w:t>
      </w:r>
      <w:bookmarkEnd w:id="162"/>
      <w:bookmarkEnd w:id="163"/>
      <w:bookmarkEnd w:id="164"/>
    </w:p>
    <w:tbl>
      <w:tblPr>
        <w:tblStyle w:val="GridTable5Dark-Accent1"/>
        <w:tblW w:w="0" w:type="auto"/>
        <w:shd w:val="clear" w:color="auto" w:fill="FBE4D5" w:themeFill="accent2" w:themeFillTint="33"/>
        <w:tblLook w:val="04A0" w:firstRow="1" w:lastRow="0" w:firstColumn="1" w:lastColumn="0" w:noHBand="0" w:noVBand="1"/>
        <w:tblCaption w:val="Table 24 Custom Sub-City/City HNDA Methodology Components"/>
        <w:tblDescription w:val="Custom Sub-City/City HNDA Methodology Components"/>
      </w:tblPr>
      <w:tblGrid>
        <w:gridCol w:w="663"/>
        <w:gridCol w:w="2267"/>
        <w:gridCol w:w="6186"/>
      </w:tblGrid>
      <w:tr w:rsidR="003227E6" w:rsidRPr="009D0BC7" w14:paraId="0A9C7D45" w14:textId="77777777" w:rsidTr="003227E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63" w:type="dxa"/>
            <w:tcBorders>
              <w:top w:val="none" w:sz="0" w:space="0" w:color="auto"/>
              <w:left w:val="none" w:sz="0" w:space="0" w:color="auto"/>
              <w:right w:val="none" w:sz="0" w:space="0" w:color="auto"/>
            </w:tcBorders>
            <w:shd w:val="clear" w:color="auto" w:fill="ED7D31" w:themeFill="accent2"/>
            <w:vAlign w:val="center"/>
          </w:tcPr>
          <w:p w14:paraId="353F4CBA" w14:textId="77777777" w:rsidR="003227E6" w:rsidRPr="009D0BC7" w:rsidRDefault="003227E6" w:rsidP="003227E6">
            <w:pPr>
              <w:spacing w:before="50" w:after="50"/>
              <w:rPr>
                <w:lang w:val="en-GB"/>
              </w:rPr>
            </w:pPr>
            <w:r w:rsidRPr="009D0BC7">
              <w:rPr>
                <w:lang w:val="en-GB"/>
              </w:rPr>
              <w:t>Step</w:t>
            </w:r>
          </w:p>
        </w:tc>
        <w:tc>
          <w:tcPr>
            <w:tcW w:w="2267" w:type="dxa"/>
            <w:tcBorders>
              <w:top w:val="none" w:sz="0" w:space="0" w:color="auto"/>
              <w:left w:val="none" w:sz="0" w:space="0" w:color="auto"/>
              <w:right w:val="none" w:sz="0" w:space="0" w:color="auto"/>
            </w:tcBorders>
            <w:shd w:val="clear" w:color="auto" w:fill="ED7D31" w:themeFill="accent2"/>
            <w:vAlign w:val="center"/>
          </w:tcPr>
          <w:p w14:paraId="586F4E97"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Objective</w:t>
            </w:r>
          </w:p>
        </w:tc>
        <w:tc>
          <w:tcPr>
            <w:tcW w:w="6186" w:type="dxa"/>
            <w:tcBorders>
              <w:top w:val="none" w:sz="0" w:space="0" w:color="auto"/>
              <w:left w:val="none" w:sz="0" w:space="0" w:color="auto"/>
              <w:right w:val="none" w:sz="0" w:space="0" w:color="auto"/>
            </w:tcBorders>
            <w:shd w:val="clear" w:color="auto" w:fill="ED7D31" w:themeFill="accent2"/>
            <w:vAlign w:val="center"/>
          </w:tcPr>
          <w:p w14:paraId="4126DA96"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Method</w:t>
            </w:r>
          </w:p>
        </w:tc>
      </w:tr>
      <w:tr w:rsidR="003227E6" w:rsidRPr="009D0BC7" w14:paraId="0F446186"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307E6C33" w14:textId="77777777" w:rsidR="003227E6" w:rsidRPr="009D0BC7" w:rsidRDefault="003227E6" w:rsidP="003227E6">
            <w:pPr>
              <w:spacing w:before="50" w:after="50"/>
              <w:rPr>
                <w:lang w:val="en-GB"/>
              </w:rPr>
            </w:pPr>
            <w:r w:rsidRPr="009D0BC7">
              <w:rPr>
                <w:lang w:val="en-GB"/>
              </w:rPr>
              <w:t>1</w:t>
            </w:r>
          </w:p>
        </w:tc>
        <w:tc>
          <w:tcPr>
            <w:tcW w:w="2267" w:type="dxa"/>
            <w:shd w:val="clear" w:color="auto" w:fill="FBE4D5" w:themeFill="accent2" w:themeFillTint="33"/>
            <w:vAlign w:val="center"/>
          </w:tcPr>
          <w:p w14:paraId="7D09B9D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 xml:space="preserve">Determination of Housing Supply Targets and Household Demand </w:t>
            </w:r>
          </w:p>
        </w:tc>
        <w:tc>
          <w:tcPr>
            <w:tcW w:w="6186" w:type="dxa"/>
            <w:shd w:val="clear" w:color="auto" w:fill="FBE4D5" w:themeFill="accent2" w:themeFillTint="33"/>
            <w:vAlign w:val="center"/>
          </w:tcPr>
          <w:p w14:paraId="792B5AB9"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Determination of plan period housing supply targets (HSTs)/expected sub-area households and resulting annual housing demand based on Section 28 Guidelines.</w:t>
            </w:r>
          </w:p>
        </w:tc>
      </w:tr>
      <w:tr w:rsidR="003227E6" w:rsidRPr="009D0BC7" w14:paraId="306481EB"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4D5DFDF6" w14:textId="77777777" w:rsidR="003227E6" w:rsidRPr="009D0BC7" w:rsidRDefault="003227E6" w:rsidP="003227E6">
            <w:pPr>
              <w:spacing w:before="50" w:after="50"/>
              <w:rPr>
                <w:lang w:val="en-GB"/>
              </w:rPr>
            </w:pPr>
            <w:r w:rsidRPr="009D0BC7">
              <w:rPr>
                <w:lang w:val="en-GB"/>
              </w:rPr>
              <w:t>2</w:t>
            </w:r>
          </w:p>
        </w:tc>
        <w:tc>
          <w:tcPr>
            <w:tcW w:w="2267" w:type="dxa"/>
            <w:shd w:val="clear" w:color="auto" w:fill="F7CAAC" w:themeFill="accent2" w:themeFillTint="66"/>
            <w:vAlign w:val="center"/>
          </w:tcPr>
          <w:p w14:paraId="29E4AD9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 xml:space="preserve">Calculation of Estimated Distribution of Household Disposable Incomes </w:t>
            </w:r>
          </w:p>
        </w:tc>
        <w:tc>
          <w:tcPr>
            <w:tcW w:w="6186" w:type="dxa"/>
            <w:shd w:val="clear" w:color="auto" w:fill="F7CAAC" w:themeFill="accent2" w:themeFillTint="66"/>
            <w:vAlign w:val="center"/>
          </w:tcPr>
          <w:p w14:paraId="44E56BC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 xml:space="preserve">Calculation of estimated distribution of household disposable incomes for the established deciles (by the CSO) based on weekly and annualised disposable incomes at national level and adjusted for the </w:t>
            </w:r>
            <w:r>
              <w:t>c</w:t>
            </w:r>
            <w:r w:rsidRPr="009D0BC7">
              <w:t xml:space="preserve">ity based on application of an “inflator” or “deflator” rate. </w:t>
            </w:r>
          </w:p>
        </w:tc>
      </w:tr>
      <w:tr w:rsidR="003227E6" w:rsidRPr="009D0BC7" w14:paraId="0C5D1913"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1AD8D8EF" w14:textId="77777777" w:rsidR="003227E6" w:rsidRPr="009D0BC7" w:rsidRDefault="003227E6" w:rsidP="003227E6">
            <w:pPr>
              <w:spacing w:before="50" w:after="50"/>
              <w:rPr>
                <w:lang w:val="en-GB"/>
              </w:rPr>
            </w:pPr>
            <w:r w:rsidRPr="009D0BC7">
              <w:rPr>
                <w:lang w:val="en-GB"/>
              </w:rPr>
              <w:t>3</w:t>
            </w:r>
          </w:p>
        </w:tc>
        <w:tc>
          <w:tcPr>
            <w:tcW w:w="2267" w:type="dxa"/>
            <w:shd w:val="clear" w:color="auto" w:fill="FBE4D5" w:themeFill="accent2" w:themeFillTint="33"/>
            <w:vAlign w:val="center"/>
          </w:tcPr>
          <w:p w14:paraId="0C07040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 xml:space="preserve">Calculation of Average Annual Household Disposable Income Distribution </w:t>
            </w:r>
          </w:p>
        </w:tc>
        <w:tc>
          <w:tcPr>
            <w:tcW w:w="6186" w:type="dxa"/>
            <w:shd w:val="clear" w:color="auto" w:fill="FBE4D5" w:themeFill="accent2" w:themeFillTint="33"/>
            <w:vAlign w:val="center"/>
          </w:tcPr>
          <w:p w14:paraId="0431FA5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Calculation of estimated distribution of annual disposable household incomes per decile during the plan period based on the preceding step and application of a forecast GDP growth rate.</w:t>
            </w:r>
          </w:p>
        </w:tc>
      </w:tr>
      <w:tr w:rsidR="003227E6" w:rsidRPr="009D0BC7" w14:paraId="7ADA8BAC"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6A9795FD" w14:textId="77777777" w:rsidR="003227E6" w:rsidRPr="009D0BC7" w:rsidRDefault="003227E6" w:rsidP="003227E6">
            <w:pPr>
              <w:spacing w:before="50" w:after="50"/>
              <w:rPr>
                <w:lang w:val="en-GB"/>
              </w:rPr>
            </w:pPr>
            <w:r w:rsidRPr="009D0BC7">
              <w:rPr>
                <w:lang w:val="en-GB"/>
              </w:rPr>
              <w:t>4</w:t>
            </w:r>
          </w:p>
        </w:tc>
        <w:tc>
          <w:tcPr>
            <w:tcW w:w="2267" w:type="dxa"/>
            <w:shd w:val="clear" w:color="auto" w:fill="F7CAAC" w:themeFill="accent2" w:themeFillTint="66"/>
            <w:vAlign w:val="center"/>
          </w:tcPr>
          <w:p w14:paraId="5461EB9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 xml:space="preserve">Calculation of Average Monthly Household Disposable Income Distribution </w:t>
            </w:r>
          </w:p>
        </w:tc>
        <w:tc>
          <w:tcPr>
            <w:tcW w:w="6186" w:type="dxa"/>
            <w:shd w:val="clear" w:color="auto" w:fill="F7CAAC" w:themeFill="accent2" w:themeFillTint="66"/>
            <w:vAlign w:val="center"/>
          </w:tcPr>
          <w:p w14:paraId="4B96FFA7"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Calculation of estimated distribution of monthly disposable household incomes per decile during the plan period based on the preceding step and application of a forecast GDP growth rate.</w:t>
            </w:r>
          </w:p>
        </w:tc>
      </w:tr>
      <w:tr w:rsidR="003227E6" w:rsidRPr="009D0BC7" w14:paraId="79A516F0"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2D2D35CE" w14:textId="77777777" w:rsidR="003227E6" w:rsidRPr="009D0BC7" w:rsidRDefault="003227E6" w:rsidP="003227E6">
            <w:pPr>
              <w:spacing w:before="50" w:after="50"/>
              <w:rPr>
                <w:lang w:val="en-GB"/>
              </w:rPr>
            </w:pPr>
            <w:r w:rsidRPr="009D0BC7">
              <w:rPr>
                <w:lang w:val="en-GB"/>
              </w:rPr>
              <w:t>5</w:t>
            </w:r>
          </w:p>
        </w:tc>
        <w:tc>
          <w:tcPr>
            <w:tcW w:w="2267" w:type="dxa"/>
            <w:shd w:val="clear" w:color="auto" w:fill="FBE4D5" w:themeFill="accent2" w:themeFillTint="33"/>
            <w:vAlign w:val="center"/>
          </w:tcPr>
          <w:p w14:paraId="3A75DE1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Determination of Distribution of Total Anticipated Households</w:t>
            </w:r>
          </w:p>
        </w:tc>
        <w:tc>
          <w:tcPr>
            <w:tcW w:w="6186" w:type="dxa"/>
            <w:shd w:val="clear" w:color="auto" w:fill="FBE4D5" w:themeFill="accent2" w:themeFillTint="33"/>
            <w:vAlign w:val="center"/>
          </w:tcPr>
          <w:p w14:paraId="56D6631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Calculation of the estimated distribution of household units for each decile throughout the plan period as well as the distribution of housing units in the State from the Household Budget Survey (by the CSO).</w:t>
            </w:r>
          </w:p>
        </w:tc>
      </w:tr>
      <w:tr w:rsidR="003227E6" w:rsidRPr="009D0BC7" w14:paraId="6141C14C"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4D6DF95C" w14:textId="77777777" w:rsidR="003227E6" w:rsidRPr="009D0BC7" w:rsidRDefault="003227E6" w:rsidP="003227E6">
            <w:pPr>
              <w:spacing w:before="50" w:after="50"/>
              <w:rPr>
                <w:lang w:val="en-GB"/>
              </w:rPr>
            </w:pPr>
            <w:r w:rsidRPr="009D0BC7">
              <w:rPr>
                <w:lang w:val="en-GB"/>
              </w:rPr>
              <w:t>6</w:t>
            </w:r>
          </w:p>
        </w:tc>
        <w:tc>
          <w:tcPr>
            <w:tcW w:w="2267" w:type="dxa"/>
            <w:shd w:val="clear" w:color="auto" w:fill="F7CAAC" w:themeFill="accent2" w:themeFillTint="66"/>
            <w:vAlign w:val="center"/>
          </w:tcPr>
          <w:p w14:paraId="0F04282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Determination of Distribution of Additional Anticipated Households</w:t>
            </w:r>
          </w:p>
        </w:tc>
        <w:tc>
          <w:tcPr>
            <w:tcW w:w="6186" w:type="dxa"/>
            <w:shd w:val="clear" w:color="auto" w:fill="F7CAAC" w:themeFill="accent2" w:themeFillTint="66"/>
            <w:vAlign w:val="center"/>
          </w:tcPr>
          <w:p w14:paraId="2D84F899"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Calculation of the estimated distribution of additional anticipated households annually during the plan period as well as the distribution of housing units in the State from the Household Budget Survey (by the CSO).</w:t>
            </w:r>
          </w:p>
        </w:tc>
      </w:tr>
      <w:tr w:rsidR="003227E6" w:rsidRPr="009D0BC7" w14:paraId="62EDF7AE"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32A177E5" w14:textId="77777777" w:rsidR="003227E6" w:rsidRPr="009D0BC7" w:rsidRDefault="003227E6" w:rsidP="003227E6">
            <w:pPr>
              <w:spacing w:before="50" w:after="50"/>
              <w:rPr>
                <w:lang w:val="en-GB"/>
              </w:rPr>
            </w:pPr>
            <w:r w:rsidRPr="009D0BC7">
              <w:rPr>
                <w:lang w:val="en-GB"/>
              </w:rPr>
              <w:t>7</w:t>
            </w:r>
          </w:p>
        </w:tc>
        <w:tc>
          <w:tcPr>
            <w:tcW w:w="2267" w:type="dxa"/>
            <w:shd w:val="clear" w:color="auto" w:fill="FBE4D5" w:themeFill="accent2" w:themeFillTint="33"/>
            <w:vAlign w:val="center"/>
          </w:tcPr>
          <w:p w14:paraId="77816C9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Calculation of Projected House Price Bands</w:t>
            </w:r>
          </w:p>
        </w:tc>
        <w:tc>
          <w:tcPr>
            <w:tcW w:w="6186" w:type="dxa"/>
            <w:shd w:val="clear" w:color="auto" w:fill="FBE4D5" w:themeFill="accent2" w:themeFillTint="33"/>
            <w:vAlign w:val="center"/>
          </w:tcPr>
          <w:p w14:paraId="3B310733"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 xml:space="preserve">Calculation of projected house price bands based on the percentage split of the established (by the DHLGH) eight price bands and a projected annual price increase or decrease. </w:t>
            </w:r>
          </w:p>
        </w:tc>
      </w:tr>
      <w:tr w:rsidR="003227E6" w:rsidRPr="009D0BC7" w14:paraId="38E83B5C"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5E43CB57" w14:textId="77777777" w:rsidR="003227E6" w:rsidRPr="009D0BC7" w:rsidRDefault="003227E6" w:rsidP="003227E6">
            <w:pPr>
              <w:spacing w:before="50" w:after="50"/>
              <w:rPr>
                <w:lang w:val="en-GB"/>
              </w:rPr>
            </w:pPr>
            <w:r w:rsidRPr="009D0BC7">
              <w:rPr>
                <w:lang w:val="en-GB"/>
              </w:rPr>
              <w:lastRenderedPageBreak/>
              <w:t>8</w:t>
            </w:r>
          </w:p>
        </w:tc>
        <w:tc>
          <w:tcPr>
            <w:tcW w:w="2267" w:type="dxa"/>
            <w:shd w:val="clear" w:color="auto" w:fill="F7CAAC" w:themeFill="accent2" w:themeFillTint="66"/>
            <w:vAlign w:val="center"/>
          </w:tcPr>
          <w:p w14:paraId="69DCAF7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Calculation of Mortgage Capacity of Households</w:t>
            </w:r>
          </w:p>
        </w:tc>
        <w:tc>
          <w:tcPr>
            <w:tcW w:w="6186" w:type="dxa"/>
            <w:shd w:val="clear" w:color="auto" w:fill="F7CAAC" w:themeFill="accent2" w:themeFillTint="66"/>
            <w:vAlign w:val="center"/>
          </w:tcPr>
          <w:p w14:paraId="5244EA95"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Calculation of the approximate affordable house price per decile per year based on the application of the “Annuity Formula”. This is based on the determination of an “Affordability Threshold”, a “Loan to Value Ratio”, an “Annual Percentage Rate (APR) - Interest Rate”, a “Monthly Percentage Rate (MPR) - Interest Rate”, and the determination of a “Loan Term (Years/Months)”.</w:t>
            </w:r>
          </w:p>
        </w:tc>
      </w:tr>
      <w:tr w:rsidR="003227E6" w:rsidRPr="009D0BC7" w14:paraId="2BB02041"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4039FB1C" w14:textId="77777777" w:rsidR="003227E6" w:rsidRPr="009D0BC7" w:rsidRDefault="003227E6" w:rsidP="003227E6">
            <w:pPr>
              <w:spacing w:before="50" w:after="50"/>
              <w:rPr>
                <w:lang w:val="en-GB"/>
              </w:rPr>
            </w:pPr>
            <w:r w:rsidRPr="009D0BC7">
              <w:rPr>
                <w:lang w:val="en-GB"/>
              </w:rPr>
              <w:t>9</w:t>
            </w:r>
          </w:p>
        </w:tc>
        <w:tc>
          <w:tcPr>
            <w:tcW w:w="2267" w:type="dxa"/>
            <w:shd w:val="clear" w:color="auto" w:fill="FBE4D5" w:themeFill="accent2" w:themeFillTint="33"/>
            <w:vAlign w:val="center"/>
          </w:tcPr>
          <w:p w14:paraId="0B632DF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 xml:space="preserve">Calculation of Projected Needs for Ownership </w:t>
            </w:r>
          </w:p>
        </w:tc>
        <w:tc>
          <w:tcPr>
            <w:tcW w:w="6186" w:type="dxa"/>
            <w:shd w:val="clear" w:color="auto" w:fill="FBE4D5" w:themeFill="accent2" w:themeFillTint="33"/>
            <w:vAlign w:val="center"/>
          </w:tcPr>
          <w:p w14:paraId="76E78A43"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Based on the application of the “Annuity Formula”, calculate the housing affordability for each of the 10 household deciles.</w:t>
            </w:r>
          </w:p>
        </w:tc>
      </w:tr>
      <w:tr w:rsidR="003227E6" w:rsidRPr="009D0BC7" w14:paraId="5036F0DE"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1ED23774" w14:textId="77777777" w:rsidR="003227E6" w:rsidRPr="009D0BC7" w:rsidRDefault="003227E6" w:rsidP="003227E6">
            <w:pPr>
              <w:spacing w:before="50" w:after="50"/>
              <w:rPr>
                <w:lang w:val="en-GB"/>
              </w:rPr>
            </w:pPr>
            <w:r w:rsidRPr="009D0BC7">
              <w:rPr>
                <w:lang w:val="en-GB"/>
              </w:rPr>
              <w:t>10</w:t>
            </w:r>
          </w:p>
        </w:tc>
        <w:tc>
          <w:tcPr>
            <w:tcW w:w="2267" w:type="dxa"/>
            <w:shd w:val="clear" w:color="auto" w:fill="F7CAAC" w:themeFill="accent2" w:themeFillTint="66"/>
            <w:vAlign w:val="center"/>
          </w:tcPr>
          <w:p w14:paraId="01A62ED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Calculation of Projected Needs for Private Rental</w:t>
            </w:r>
          </w:p>
        </w:tc>
        <w:tc>
          <w:tcPr>
            <w:tcW w:w="6186" w:type="dxa"/>
            <w:shd w:val="clear" w:color="auto" w:fill="F7CAAC" w:themeFill="accent2" w:themeFillTint="66"/>
            <w:vAlign w:val="center"/>
          </w:tcPr>
          <w:p w14:paraId="5F5EBAF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Calculation of the households that will not meet the affordability criteria to privately rent a home during the plan period with respect to the number of households that cannot qualify for a mortgage.</w:t>
            </w:r>
          </w:p>
        </w:tc>
      </w:tr>
      <w:tr w:rsidR="003227E6" w:rsidRPr="009D0BC7" w14:paraId="06E77519" w14:textId="77777777" w:rsidTr="003227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tcBorders>
            <w:shd w:val="clear" w:color="auto" w:fill="ED7D31" w:themeFill="accent2"/>
            <w:vAlign w:val="center"/>
          </w:tcPr>
          <w:p w14:paraId="66C34BDD" w14:textId="77777777" w:rsidR="003227E6" w:rsidRPr="009D0BC7" w:rsidRDefault="003227E6" w:rsidP="003227E6">
            <w:pPr>
              <w:spacing w:before="50" w:after="50"/>
              <w:rPr>
                <w:lang w:val="en-GB"/>
              </w:rPr>
            </w:pPr>
            <w:r w:rsidRPr="009D0BC7">
              <w:rPr>
                <w:lang w:val="en-GB"/>
              </w:rPr>
              <w:t>11</w:t>
            </w:r>
          </w:p>
        </w:tc>
        <w:tc>
          <w:tcPr>
            <w:tcW w:w="2267" w:type="dxa"/>
            <w:shd w:val="clear" w:color="auto" w:fill="FBE4D5" w:themeFill="accent2" w:themeFillTint="33"/>
            <w:vAlign w:val="center"/>
          </w:tcPr>
          <w:p w14:paraId="6D42479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Calculation of Projected Social (and Affordable) Housing Need</w:t>
            </w:r>
          </w:p>
        </w:tc>
        <w:tc>
          <w:tcPr>
            <w:tcW w:w="6186" w:type="dxa"/>
            <w:shd w:val="clear" w:color="auto" w:fill="FBE4D5" w:themeFill="accent2" w:themeFillTint="33"/>
            <w:vAlign w:val="center"/>
          </w:tcPr>
          <w:p w14:paraId="22C1FBD9"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Based on the determination of additional households required, the projected house price bands and the housing affordability, calculate the number of households not meeting the “Affordability Criteria”. This informs the necessary provision of social (and affordable) housing units within the local authority.</w:t>
            </w:r>
          </w:p>
        </w:tc>
      </w:tr>
      <w:tr w:rsidR="003227E6" w:rsidRPr="009D0BC7" w14:paraId="1ACE1B0A" w14:textId="77777777" w:rsidTr="003227E6">
        <w:trPr>
          <w:cantSplit/>
        </w:trPr>
        <w:tc>
          <w:tcPr>
            <w:cnfStyle w:val="001000000000" w:firstRow="0" w:lastRow="0" w:firstColumn="1" w:lastColumn="0" w:oddVBand="0" w:evenVBand="0" w:oddHBand="0" w:evenHBand="0" w:firstRowFirstColumn="0" w:firstRowLastColumn="0" w:lastRowFirstColumn="0" w:lastRowLastColumn="0"/>
            <w:tcW w:w="563" w:type="dxa"/>
            <w:tcBorders>
              <w:left w:val="none" w:sz="0" w:space="0" w:color="auto"/>
              <w:bottom w:val="none" w:sz="0" w:space="0" w:color="auto"/>
            </w:tcBorders>
            <w:shd w:val="clear" w:color="auto" w:fill="ED7D31" w:themeFill="accent2"/>
            <w:vAlign w:val="center"/>
          </w:tcPr>
          <w:p w14:paraId="7883FB92" w14:textId="77777777" w:rsidR="003227E6" w:rsidRPr="009D0BC7" w:rsidRDefault="003227E6" w:rsidP="003227E6">
            <w:pPr>
              <w:spacing w:before="50" w:after="50"/>
              <w:rPr>
                <w:lang w:val="en-GB"/>
              </w:rPr>
            </w:pPr>
            <w:r w:rsidRPr="009D0BC7">
              <w:rPr>
                <w:lang w:val="en-GB"/>
              </w:rPr>
              <w:t>12</w:t>
            </w:r>
          </w:p>
        </w:tc>
        <w:tc>
          <w:tcPr>
            <w:tcW w:w="2267" w:type="dxa"/>
            <w:shd w:val="clear" w:color="auto" w:fill="F7CAAC" w:themeFill="accent2" w:themeFillTint="66"/>
            <w:vAlign w:val="center"/>
          </w:tcPr>
          <w:p w14:paraId="7A5718C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Historic Data Analysis and Approximate Projection of Tenure, Size Cohort, and Dwelling Type.</w:t>
            </w:r>
          </w:p>
        </w:tc>
        <w:tc>
          <w:tcPr>
            <w:tcW w:w="6186" w:type="dxa"/>
            <w:shd w:val="clear" w:color="auto" w:fill="F7CAAC" w:themeFill="accent2" w:themeFillTint="66"/>
            <w:vAlign w:val="center"/>
          </w:tcPr>
          <w:p w14:paraId="7A5E9D8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Calculation of historic intercensal change for private household tenure, cohort sizes and dwelling type to determine annualised change. This informs the basis of an annual rate of change for which additional anticipated households can be roughly forecasted for household tenure, cohort sizes and dwelling type.</w:t>
            </w:r>
          </w:p>
        </w:tc>
      </w:tr>
    </w:tbl>
    <w:p w14:paraId="6FEFFDC3" w14:textId="77777777" w:rsidR="003227E6" w:rsidRPr="009D0BC7" w:rsidRDefault="003227E6" w:rsidP="003227E6">
      <w:pPr>
        <w:rPr>
          <w:lang w:val="en-GB"/>
        </w:rPr>
      </w:pPr>
      <w:r w:rsidRPr="009D0BC7">
        <w:rPr>
          <w:lang w:val="en-GB"/>
        </w:rPr>
        <w:t>Source: KPMG FA.</w:t>
      </w:r>
    </w:p>
    <w:p w14:paraId="64E70558" w14:textId="77777777" w:rsidR="003227E6" w:rsidRPr="009D0BC7" w:rsidRDefault="003227E6" w:rsidP="003227E6">
      <w:pPr>
        <w:pStyle w:val="Heading4"/>
        <w:rPr>
          <w:lang w:val="en-GB"/>
        </w:rPr>
      </w:pPr>
      <w:r w:rsidRPr="009D0BC7">
        <w:rPr>
          <w:lang w:val="en-GB"/>
        </w:rPr>
        <w:t>6.4.2</w:t>
      </w:r>
      <w:r w:rsidRPr="009D0BC7">
        <w:rPr>
          <w:lang w:val="en-GB"/>
        </w:rPr>
        <w:tab/>
        <w:t>Summary of Projected Housing Need and Demand</w:t>
      </w:r>
    </w:p>
    <w:p w14:paraId="0DC4E334" w14:textId="77777777" w:rsidR="003227E6" w:rsidRPr="009D0BC7" w:rsidRDefault="003227E6" w:rsidP="003227E6">
      <w:pPr>
        <w:rPr>
          <w:lang w:val="en-GB"/>
        </w:rPr>
      </w:pPr>
      <w:r w:rsidRPr="009D0BC7">
        <w:rPr>
          <w:lang w:val="en-GB"/>
        </w:rPr>
        <w:t>As, previously noted, Section 28 Guidelines provided by the DHLGH set a methodology for the application of recommended population and housing projections into Local Authority plan processes. Through this calculation, housing demand over the six-year plan period is determined to be 39,906 households or 6,651 households per annum for DCC.</w:t>
      </w:r>
    </w:p>
    <w:p w14:paraId="554CFA63" w14:textId="77777777" w:rsidR="003227E6" w:rsidRDefault="003227E6" w:rsidP="003227E6">
      <w:pPr>
        <w:rPr>
          <w:lang w:val="en-GB"/>
        </w:rPr>
      </w:pPr>
      <w:r w:rsidRPr="009D0BC7">
        <w:rPr>
          <w:lang w:val="en-GB"/>
        </w:rPr>
        <w:t xml:space="preserve">The summary of the social (and affordable) housing requirements for Dublin City and the sub-areas over the plan period 2023 – 2028 is set out in the Tables below, based on the application of the ‘custom’ HNDA modelling described above in Table 24. </w:t>
      </w:r>
    </w:p>
    <w:p w14:paraId="052E8029" w14:textId="77777777" w:rsidR="003227E6" w:rsidRPr="009D0BC7" w:rsidRDefault="003227E6" w:rsidP="003227E6">
      <w:pPr>
        <w:rPr>
          <w:lang w:val="en-GB"/>
        </w:rPr>
      </w:pPr>
      <w:r w:rsidRPr="009D0BC7">
        <w:rPr>
          <w:lang w:val="en-GB"/>
        </w:rPr>
        <w:lastRenderedPageBreak/>
        <w:t xml:space="preserve">The outputs of the custom model for Dublin City Council as a whole are presented for comparison and to inform the context of the sub-area analysis. It should be noted that the findings presented here do not supersede the city-wide analysis undertaken through the HNDA Toolkit. </w:t>
      </w:r>
    </w:p>
    <w:p w14:paraId="63F7505A" w14:textId="77777777" w:rsidR="003227E6" w:rsidRPr="009D0BC7" w:rsidRDefault="003227E6" w:rsidP="003227E6">
      <w:pPr>
        <w:pStyle w:val="Heading5"/>
      </w:pPr>
      <w:r w:rsidRPr="009D0BC7">
        <w:t>DCC</w:t>
      </w:r>
    </w:p>
    <w:p w14:paraId="21D27406" w14:textId="77777777" w:rsidR="003227E6" w:rsidRPr="009D0BC7" w:rsidRDefault="003227E6" w:rsidP="003227E6">
      <w:pPr>
        <w:rPr>
          <w:lang w:val="en-GB"/>
        </w:rPr>
      </w:pPr>
      <w:r w:rsidRPr="009D0BC7">
        <w:rPr>
          <w:lang w:val="en-GB"/>
        </w:rPr>
        <w:t xml:space="preserve">Throughout the plan period, 41.3% of 39,906 households identified using custom HNDA modelling are estimated to not qualify for a mortgage and not be able to afford rent. This equates to 16,484 households over the plan period. </w:t>
      </w:r>
    </w:p>
    <w:p w14:paraId="21B9D02A" w14:textId="77777777" w:rsidR="003227E6" w:rsidRPr="009D0BC7" w:rsidRDefault="003227E6" w:rsidP="003227E6">
      <w:pPr>
        <w:pStyle w:val="Heading5"/>
      </w:pPr>
      <w:r w:rsidRPr="009D0BC7">
        <w:t>North Inner City</w:t>
      </w:r>
    </w:p>
    <w:p w14:paraId="7073A7C2" w14:textId="77777777" w:rsidR="003227E6" w:rsidRPr="009D0BC7" w:rsidRDefault="003227E6" w:rsidP="003227E6">
      <w:pPr>
        <w:rPr>
          <w:lang w:val="en-GB"/>
        </w:rPr>
      </w:pPr>
      <w:r w:rsidRPr="009D0BC7">
        <w:rPr>
          <w:lang w:val="en-GB"/>
        </w:rPr>
        <w:t>In this sub area throughout the plan period, 61.5% of the 1,500 households allocated to the area are estimated to not qualify for a mortgage and not be able to afford market rent. This equates to 923 households over the plan period.</w:t>
      </w:r>
    </w:p>
    <w:p w14:paraId="1FF7A8C7" w14:textId="77777777" w:rsidR="003227E6" w:rsidRPr="009D0BC7" w:rsidRDefault="003227E6" w:rsidP="003227E6">
      <w:pPr>
        <w:pStyle w:val="Heading5"/>
      </w:pPr>
      <w:r w:rsidRPr="009D0BC7">
        <w:t>Liberties</w:t>
      </w:r>
    </w:p>
    <w:p w14:paraId="7B1291F6" w14:textId="77777777" w:rsidR="003227E6" w:rsidRPr="009D0BC7" w:rsidRDefault="003227E6" w:rsidP="003227E6">
      <w:pPr>
        <w:rPr>
          <w:lang w:val="en-GB"/>
        </w:rPr>
      </w:pPr>
      <w:r w:rsidRPr="009D0BC7">
        <w:rPr>
          <w:lang w:val="en-GB"/>
        </w:rPr>
        <w:t>In this sub area throughout the plan period, 61.5% of the 2,000 households allocated to the area are estimated to not qualify for a mortgage and not be able to afford market rent. This equates to 1,230 households over the plan period.</w:t>
      </w:r>
    </w:p>
    <w:p w14:paraId="12768900" w14:textId="6C0BF697" w:rsidR="003227E6" w:rsidRPr="00106345" w:rsidRDefault="003227E6" w:rsidP="003227E6">
      <w:pPr>
        <w:pStyle w:val="Caption"/>
        <w:keepNext/>
        <w:tabs>
          <w:tab w:val="left" w:pos="1418"/>
        </w:tabs>
        <w:spacing w:after="50"/>
        <w:ind w:left="1418" w:hanging="1418"/>
        <w:rPr>
          <w:smallCaps/>
          <w:color w:val="auto"/>
          <w:sz w:val="24"/>
          <w:szCs w:val="24"/>
        </w:rPr>
      </w:pPr>
      <w:bookmarkStart w:id="165" w:name="_Toc83121861"/>
      <w:bookmarkStart w:id="166" w:name="_Toc121135964"/>
      <w:bookmarkStart w:id="167" w:name="_Toc121227455"/>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25</w:t>
      </w:r>
      <w:r w:rsidRPr="00106345">
        <w:rPr>
          <w:smallCaps/>
          <w:color w:val="auto"/>
          <w:sz w:val="24"/>
          <w:szCs w:val="24"/>
        </w:rPr>
        <w:fldChar w:fldCharType="end"/>
      </w:r>
      <w:r w:rsidRPr="00106345">
        <w:rPr>
          <w:color w:val="auto"/>
          <w:sz w:val="24"/>
          <w:szCs w:val="24"/>
        </w:rPr>
        <w:t>:</w:t>
      </w:r>
      <w:r w:rsidRPr="00106345">
        <w:rPr>
          <w:color w:val="auto"/>
          <w:sz w:val="24"/>
          <w:szCs w:val="24"/>
        </w:rPr>
        <w:tab/>
        <w:t>Overview of Social and Affordable Housing Requirements in DCC</w:t>
      </w:r>
      <w:bookmarkEnd w:id="165"/>
      <w:bookmarkEnd w:id="166"/>
      <w:bookmarkEnd w:id="167"/>
    </w:p>
    <w:tbl>
      <w:tblPr>
        <w:tblStyle w:val="GridTable5Dark-Accent1"/>
        <w:tblW w:w="5000" w:type="pct"/>
        <w:shd w:val="clear" w:color="auto" w:fill="FBE4D5" w:themeFill="accent2" w:themeFillTint="33"/>
        <w:tblLook w:val="04A0" w:firstRow="1" w:lastRow="0" w:firstColumn="1" w:lastColumn="0" w:noHBand="0" w:noVBand="1"/>
        <w:tblCaption w:val="Overview of Social and Affordable Housing Requirements in DCC"/>
      </w:tblPr>
      <w:tblGrid>
        <w:gridCol w:w="2848"/>
        <w:gridCol w:w="1054"/>
        <w:gridCol w:w="1056"/>
        <w:gridCol w:w="1056"/>
        <w:gridCol w:w="1056"/>
        <w:gridCol w:w="1056"/>
        <w:gridCol w:w="1056"/>
      </w:tblGrid>
      <w:tr w:rsidR="003227E6" w:rsidRPr="009D0BC7" w14:paraId="00C59A57"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68727793" w14:textId="77777777" w:rsidR="003227E6" w:rsidRPr="009D0BC7" w:rsidRDefault="003227E6" w:rsidP="003227E6">
            <w:pPr>
              <w:spacing w:before="50" w:after="50"/>
              <w:rPr>
                <w:lang w:eastAsia="en-AU"/>
              </w:rPr>
            </w:pPr>
            <w:r w:rsidRPr="009D0BC7">
              <w:rPr>
                <w:lang w:eastAsia="en-AU"/>
              </w:rPr>
              <w:t>DCC</w:t>
            </w:r>
          </w:p>
        </w:tc>
        <w:tc>
          <w:tcPr>
            <w:tcW w:w="574" w:type="pct"/>
            <w:shd w:val="clear" w:color="auto" w:fill="ED7D31" w:themeFill="accent2"/>
            <w:vAlign w:val="center"/>
          </w:tcPr>
          <w:p w14:paraId="0A62338C"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2023</w:t>
            </w:r>
          </w:p>
        </w:tc>
        <w:tc>
          <w:tcPr>
            <w:tcW w:w="575" w:type="pct"/>
            <w:shd w:val="clear" w:color="auto" w:fill="ED7D31" w:themeFill="accent2"/>
            <w:vAlign w:val="center"/>
          </w:tcPr>
          <w:p w14:paraId="74603FF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2024</w:t>
            </w:r>
          </w:p>
        </w:tc>
        <w:tc>
          <w:tcPr>
            <w:tcW w:w="575" w:type="pct"/>
            <w:shd w:val="clear" w:color="auto" w:fill="ED7D31" w:themeFill="accent2"/>
            <w:vAlign w:val="center"/>
          </w:tcPr>
          <w:p w14:paraId="2B83238D"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2025</w:t>
            </w:r>
          </w:p>
        </w:tc>
        <w:tc>
          <w:tcPr>
            <w:tcW w:w="575" w:type="pct"/>
            <w:shd w:val="clear" w:color="auto" w:fill="ED7D31" w:themeFill="accent2"/>
            <w:vAlign w:val="center"/>
          </w:tcPr>
          <w:p w14:paraId="60F7A7D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2026</w:t>
            </w:r>
          </w:p>
        </w:tc>
        <w:tc>
          <w:tcPr>
            <w:tcW w:w="575" w:type="pct"/>
            <w:shd w:val="clear" w:color="auto" w:fill="ED7D31" w:themeFill="accent2"/>
            <w:vAlign w:val="center"/>
          </w:tcPr>
          <w:p w14:paraId="17EFF31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2027</w:t>
            </w:r>
          </w:p>
        </w:tc>
        <w:tc>
          <w:tcPr>
            <w:tcW w:w="575" w:type="pct"/>
            <w:shd w:val="clear" w:color="auto" w:fill="ED7D31" w:themeFill="accent2"/>
            <w:vAlign w:val="center"/>
          </w:tcPr>
          <w:p w14:paraId="6B4CEA4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2028</w:t>
            </w:r>
          </w:p>
        </w:tc>
      </w:tr>
      <w:tr w:rsidR="003227E6" w:rsidRPr="009D0BC7" w14:paraId="08E68934"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37BEB394" w14:textId="77777777" w:rsidR="003227E6" w:rsidRPr="009D0BC7" w:rsidRDefault="003227E6" w:rsidP="003227E6">
            <w:pPr>
              <w:spacing w:before="50" w:after="50"/>
              <w:rPr>
                <w:lang w:eastAsia="en-AU"/>
              </w:rPr>
            </w:pPr>
            <w:r w:rsidRPr="009D0BC7">
              <w:rPr>
                <w:lang w:eastAsia="en-AU"/>
              </w:rPr>
              <w:t>No. Households</w:t>
            </w:r>
          </w:p>
        </w:tc>
        <w:tc>
          <w:tcPr>
            <w:tcW w:w="574" w:type="pct"/>
            <w:shd w:val="clear" w:color="auto" w:fill="FBE4D5" w:themeFill="accent2" w:themeFillTint="33"/>
            <w:vAlign w:val="center"/>
          </w:tcPr>
          <w:p w14:paraId="29FC028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6,651</w:t>
            </w:r>
          </w:p>
        </w:tc>
        <w:tc>
          <w:tcPr>
            <w:tcW w:w="575" w:type="pct"/>
            <w:shd w:val="clear" w:color="auto" w:fill="FBE4D5" w:themeFill="accent2" w:themeFillTint="33"/>
            <w:vAlign w:val="center"/>
          </w:tcPr>
          <w:p w14:paraId="43FA624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6,651</w:t>
            </w:r>
          </w:p>
        </w:tc>
        <w:tc>
          <w:tcPr>
            <w:tcW w:w="575" w:type="pct"/>
            <w:shd w:val="clear" w:color="auto" w:fill="FBE4D5" w:themeFill="accent2" w:themeFillTint="33"/>
            <w:vAlign w:val="center"/>
          </w:tcPr>
          <w:p w14:paraId="7798A76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6,651</w:t>
            </w:r>
          </w:p>
        </w:tc>
        <w:tc>
          <w:tcPr>
            <w:tcW w:w="575" w:type="pct"/>
            <w:shd w:val="clear" w:color="auto" w:fill="FBE4D5" w:themeFill="accent2" w:themeFillTint="33"/>
            <w:vAlign w:val="center"/>
          </w:tcPr>
          <w:p w14:paraId="365A754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6,651</w:t>
            </w:r>
          </w:p>
        </w:tc>
        <w:tc>
          <w:tcPr>
            <w:tcW w:w="575" w:type="pct"/>
            <w:shd w:val="clear" w:color="auto" w:fill="FBE4D5" w:themeFill="accent2" w:themeFillTint="33"/>
            <w:vAlign w:val="center"/>
          </w:tcPr>
          <w:p w14:paraId="475114D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6,651</w:t>
            </w:r>
          </w:p>
        </w:tc>
        <w:tc>
          <w:tcPr>
            <w:tcW w:w="575" w:type="pct"/>
            <w:shd w:val="clear" w:color="auto" w:fill="FBE4D5" w:themeFill="accent2" w:themeFillTint="33"/>
            <w:vAlign w:val="center"/>
          </w:tcPr>
          <w:p w14:paraId="0C99F20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6,651</w:t>
            </w:r>
          </w:p>
        </w:tc>
      </w:tr>
      <w:tr w:rsidR="003227E6" w:rsidRPr="009D0BC7" w14:paraId="31A80E53"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0F2A4C23" w14:textId="77777777" w:rsidR="003227E6" w:rsidRPr="009D0BC7" w:rsidRDefault="003227E6" w:rsidP="003227E6">
            <w:pPr>
              <w:spacing w:before="50" w:after="50"/>
              <w:rPr>
                <w:lang w:eastAsia="en-AU"/>
              </w:rPr>
            </w:pPr>
            <w:r w:rsidRPr="009D0BC7">
              <w:rPr>
                <w:lang w:eastAsia="en-AU"/>
              </w:rPr>
              <w:t>Households That Do Not Qualify for a Mortgage</w:t>
            </w:r>
          </w:p>
        </w:tc>
        <w:tc>
          <w:tcPr>
            <w:tcW w:w="574" w:type="pct"/>
            <w:shd w:val="clear" w:color="auto" w:fill="F7CAAC" w:themeFill="accent2" w:themeFillTint="66"/>
            <w:vAlign w:val="center"/>
          </w:tcPr>
          <w:p w14:paraId="64B78FB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2,747</w:t>
            </w:r>
          </w:p>
        </w:tc>
        <w:tc>
          <w:tcPr>
            <w:tcW w:w="575" w:type="pct"/>
            <w:shd w:val="clear" w:color="auto" w:fill="F7CAAC" w:themeFill="accent2" w:themeFillTint="66"/>
            <w:vAlign w:val="center"/>
          </w:tcPr>
          <w:p w14:paraId="71103CE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2,747</w:t>
            </w:r>
          </w:p>
        </w:tc>
        <w:tc>
          <w:tcPr>
            <w:tcW w:w="575" w:type="pct"/>
            <w:shd w:val="clear" w:color="auto" w:fill="F7CAAC" w:themeFill="accent2" w:themeFillTint="66"/>
            <w:vAlign w:val="center"/>
          </w:tcPr>
          <w:p w14:paraId="16FCA42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2,747</w:t>
            </w:r>
          </w:p>
        </w:tc>
        <w:tc>
          <w:tcPr>
            <w:tcW w:w="575" w:type="pct"/>
            <w:shd w:val="clear" w:color="auto" w:fill="F7CAAC" w:themeFill="accent2" w:themeFillTint="66"/>
            <w:vAlign w:val="center"/>
          </w:tcPr>
          <w:p w14:paraId="75328EA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2,747</w:t>
            </w:r>
          </w:p>
        </w:tc>
        <w:tc>
          <w:tcPr>
            <w:tcW w:w="575" w:type="pct"/>
            <w:shd w:val="clear" w:color="auto" w:fill="F7CAAC" w:themeFill="accent2" w:themeFillTint="66"/>
            <w:vAlign w:val="center"/>
          </w:tcPr>
          <w:p w14:paraId="2F98CEF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2,747</w:t>
            </w:r>
          </w:p>
        </w:tc>
        <w:tc>
          <w:tcPr>
            <w:tcW w:w="575" w:type="pct"/>
            <w:shd w:val="clear" w:color="auto" w:fill="F7CAAC" w:themeFill="accent2" w:themeFillTint="66"/>
            <w:vAlign w:val="center"/>
          </w:tcPr>
          <w:p w14:paraId="1448386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2,747</w:t>
            </w:r>
          </w:p>
        </w:tc>
      </w:tr>
      <w:tr w:rsidR="003227E6" w:rsidRPr="009D0BC7" w14:paraId="5F7D9563"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173A5042" w14:textId="77777777" w:rsidR="003227E6" w:rsidRPr="009D0BC7" w:rsidRDefault="003227E6" w:rsidP="003227E6">
            <w:pPr>
              <w:spacing w:before="50" w:after="50"/>
              <w:rPr>
                <w:lang w:eastAsia="en-AU"/>
              </w:rPr>
            </w:pPr>
            <w:r w:rsidRPr="009D0BC7">
              <w:rPr>
                <w:lang w:eastAsia="en-AU"/>
              </w:rPr>
              <w:t>Households That Do Not Qualify for a Mortgage &amp; Cannot Rent</w:t>
            </w:r>
          </w:p>
        </w:tc>
        <w:tc>
          <w:tcPr>
            <w:tcW w:w="574" w:type="pct"/>
            <w:shd w:val="clear" w:color="auto" w:fill="FBE4D5" w:themeFill="accent2" w:themeFillTint="33"/>
            <w:vAlign w:val="center"/>
          </w:tcPr>
          <w:p w14:paraId="3325C01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2,747</w:t>
            </w:r>
          </w:p>
        </w:tc>
        <w:tc>
          <w:tcPr>
            <w:tcW w:w="575" w:type="pct"/>
            <w:shd w:val="clear" w:color="auto" w:fill="FBE4D5" w:themeFill="accent2" w:themeFillTint="33"/>
            <w:vAlign w:val="center"/>
          </w:tcPr>
          <w:p w14:paraId="4A47944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2,747</w:t>
            </w:r>
          </w:p>
        </w:tc>
        <w:tc>
          <w:tcPr>
            <w:tcW w:w="575" w:type="pct"/>
            <w:shd w:val="clear" w:color="auto" w:fill="FBE4D5" w:themeFill="accent2" w:themeFillTint="33"/>
            <w:vAlign w:val="center"/>
          </w:tcPr>
          <w:p w14:paraId="370FC0F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2,747</w:t>
            </w:r>
          </w:p>
        </w:tc>
        <w:tc>
          <w:tcPr>
            <w:tcW w:w="575" w:type="pct"/>
            <w:shd w:val="clear" w:color="auto" w:fill="FBE4D5" w:themeFill="accent2" w:themeFillTint="33"/>
            <w:vAlign w:val="center"/>
          </w:tcPr>
          <w:p w14:paraId="726B339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2,747</w:t>
            </w:r>
          </w:p>
        </w:tc>
        <w:tc>
          <w:tcPr>
            <w:tcW w:w="575" w:type="pct"/>
            <w:shd w:val="clear" w:color="auto" w:fill="FBE4D5" w:themeFill="accent2" w:themeFillTint="33"/>
            <w:vAlign w:val="center"/>
          </w:tcPr>
          <w:p w14:paraId="15A678C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2,747</w:t>
            </w:r>
          </w:p>
        </w:tc>
        <w:tc>
          <w:tcPr>
            <w:tcW w:w="575" w:type="pct"/>
            <w:shd w:val="clear" w:color="auto" w:fill="FBE4D5" w:themeFill="accent2" w:themeFillTint="33"/>
            <w:vAlign w:val="center"/>
          </w:tcPr>
          <w:p w14:paraId="2E75279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2,747</w:t>
            </w:r>
          </w:p>
        </w:tc>
      </w:tr>
      <w:tr w:rsidR="003227E6" w:rsidRPr="009D0BC7" w14:paraId="479B93FE"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6FD8F19F" w14:textId="77777777" w:rsidR="003227E6" w:rsidRPr="009D0BC7" w:rsidRDefault="003227E6" w:rsidP="003227E6">
            <w:pPr>
              <w:spacing w:before="50" w:after="50"/>
              <w:rPr>
                <w:lang w:eastAsia="en-AU"/>
              </w:rPr>
            </w:pPr>
            <w:r w:rsidRPr="009D0BC7">
              <w:rPr>
                <w:lang w:eastAsia="en-AU"/>
              </w:rPr>
              <w:t>Housing Shortfall (%)</w:t>
            </w:r>
          </w:p>
        </w:tc>
        <w:tc>
          <w:tcPr>
            <w:tcW w:w="574" w:type="pct"/>
            <w:shd w:val="clear" w:color="auto" w:fill="F7CAAC" w:themeFill="accent2" w:themeFillTint="66"/>
            <w:vAlign w:val="center"/>
          </w:tcPr>
          <w:p w14:paraId="70BA47D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41.3%</w:t>
            </w:r>
          </w:p>
        </w:tc>
        <w:tc>
          <w:tcPr>
            <w:tcW w:w="575" w:type="pct"/>
            <w:shd w:val="clear" w:color="auto" w:fill="F7CAAC" w:themeFill="accent2" w:themeFillTint="66"/>
            <w:vAlign w:val="center"/>
          </w:tcPr>
          <w:p w14:paraId="3563C0B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41.3%</w:t>
            </w:r>
          </w:p>
        </w:tc>
        <w:tc>
          <w:tcPr>
            <w:tcW w:w="575" w:type="pct"/>
            <w:shd w:val="clear" w:color="auto" w:fill="F7CAAC" w:themeFill="accent2" w:themeFillTint="66"/>
            <w:vAlign w:val="center"/>
          </w:tcPr>
          <w:p w14:paraId="4EE5788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41.3%</w:t>
            </w:r>
          </w:p>
        </w:tc>
        <w:tc>
          <w:tcPr>
            <w:tcW w:w="575" w:type="pct"/>
            <w:shd w:val="clear" w:color="auto" w:fill="F7CAAC" w:themeFill="accent2" w:themeFillTint="66"/>
            <w:vAlign w:val="center"/>
          </w:tcPr>
          <w:p w14:paraId="544D045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41.3%</w:t>
            </w:r>
          </w:p>
        </w:tc>
        <w:tc>
          <w:tcPr>
            <w:tcW w:w="575" w:type="pct"/>
            <w:shd w:val="clear" w:color="auto" w:fill="F7CAAC" w:themeFill="accent2" w:themeFillTint="66"/>
            <w:vAlign w:val="center"/>
          </w:tcPr>
          <w:p w14:paraId="29AD6EA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41.3%</w:t>
            </w:r>
          </w:p>
        </w:tc>
        <w:tc>
          <w:tcPr>
            <w:tcW w:w="575" w:type="pct"/>
            <w:shd w:val="clear" w:color="auto" w:fill="F7CAAC" w:themeFill="accent2" w:themeFillTint="66"/>
            <w:vAlign w:val="center"/>
          </w:tcPr>
          <w:p w14:paraId="7D79E03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41.3%</w:t>
            </w:r>
          </w:p>
        </w:tc>
      </w:tr>
    </w:tbl>
    <w:p w14:paraId="36895469" w14:textId="77777777" w:rsidR="003227E6" w:rsidRPr="009D0BC7" w:rsidRDefault="003227E6" w:rsidP="003227E6">
      <w:pPr>
        <w:spacing w:after="0"/>
        <w:rPr>
          <w:lang w:eastAsia="zh-CN"/>
        </w:rPr>
      </w:pPr>
      <w:bookmarkStart w:id="168" w:name="_Ref77076403"/>
    </w:p>
    <w:p w14:paraId="4D781184" w14:textId="77777777" w:rsidR="003227E6" w:rsidRPr="009D0BC7" w:rsidRDefault="003227E6" w:rsidP="003227E6">
      <w:pPr>
        <w:spacing w:after="160" w:line="259" w:lineRule="auto"/>
        <w:rPr>
          <w:rFonts w:eastAsia="Times New Roman"/>
          <w:b/>
          <w:iCs/>
          <w:lang w:eastAsia="zh-CN"/>
        </w:rPr>
      </w:pPr>
      <w:r w:rsidRPr="009D0BC7">
        <w:rPr>
          <w:rFonts w:eastAsia="Times New Roman"/>
          <w:b/>
          <w:iCs/>
          <w:lang w:eastAsia="zh-CN"/>
        </w:rPr>
        <w:br w:type="page"/>
      </w:r>
    </w:p>
    <w:p w14:paraId="1244D8D6" w14:textId="3BABAD54" w:rsidR="003227E6" w:rsidRPr="00106345" w:rsidRDefault="003227E6" w:rsidP="003227E6">
      <w:pPr>
        <w:pStyle w:val="Caption"/>
        <w:keepNext/>
        <w:tabs>
          <w:tab w:val="left" w:pos="1418"/>
        </w:tabs>
        <w:spacing w:after="50"/>
        <w:ind w:left="1418" w:hanging="1418"/>
        <w:rPr>
          <w:smallCaps/>
          <w:color w:val="auto"/>
          <w:sz w:val="24"/>
          <w:szCs w:val="24"/>
        </w:rPr>
      </w:pPr>
      <w:bookmarkStart w:id="169" w:name="_Toc83121862"/>
      <w:bookmarkStart w:id="170" w:name="_Toc121135965"/>
      <w:bookmarkStart w:id="171" w:name="_Toc121227456"/>
      <w:bookmarkEnd w:id="168"/>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26</w:t>
      </w:r>
      <w:r w:rsidRPr="00106345">
        <w:rPr>
          <w:smallCaps/>
          <w:color w:val="auto"/>
          <w:sz w:val="24"/>
          <w:szCs w:val="24"/>
        </w:rPr>
        <w:fldChar w:fldCharType="end"/>
      </w:r>
      <w:r w:rsidRPr="00106345">
        <w:rPr>
          <w:color w:val="auto"/>
          <w:sz w:val="24"/>
          <w:szCs w:val="24"/>
        </w:rPr>
        <w:t>:</w:t>
      </w:r>
      <w:r w:rsidRPr="00106345">
        <w:rPr>
          <w:color w:val="auto"/>
          <w:sz w:val="24"/>
          <w:szCs w:val="24"/>
        </w:rPr>
        <w:tab/>
        <w:t>Overview of Social and Affordable Housing Requirements in NIC</w:t>
      </w:r>
      <w:bookmarkEnd w:id="169"/>
      <w:bookmarkEnd w:id="170"/>
      <w:bookmarkEnd w:id="171"/>
    </w:p>
    <w:tbl>
      <w:tblPr>
        <w:tblStyle w:val="GridTable5Dark-Accent1"/>
        <w:tblW w:w="5000" w:type="pct"/>
        <w:shd w:val="clear" w:color="auto" w:fill="FBE4D5" w:themeFill="accent2" w:themeFillTint="33"/>
        <w:tblLook w:val="04A0" w:firstRow="1" w:lastRow="0" w:firstColumn="1" w:lastColumn="0" w:noHBand="0" w:noVBand="1"/>
        <w:tblCaption w:val="Overview of Social and Affordable Housing Requirements in NIC"/>
      </w:tblPr>
      <w:tblGrid>
        <w:gridCol w:w="2848"/>
        <w:gridCol w:w="1054"/>
        <w:gridCol w:w="1056"/>
        <w:gridCol w:w="1056"/>
        <w:gridCol w:w="1056"/>
        <w:gridCol w:w="1056"/>
        <w:gridCol w:w="1056"/>
      </w:tblGrid>
      <w:tr w:rsidR="003227E6" w:rsidRPr="009D0BC7" w14:paraId="5F935135"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763F4216" w14:textId="77777777" w:rsidR="003227E6" w:rsidRPr="009D0BC7" w:rsidRDefault="003227E6" w:rsidP="003227E6">
            <w:pPr>
              <w:spacing w:before="50" w:after="50"/>
              <w:rPr>
                <w:lang w:eastAsia="en-AU"/>
              </w:rPr>
            </w:pPr>
            <w:r w:rsidRPr="009D0BC7">
              <w:rPr>
                <w:lang w:eastAsia="en-AU"/>
              </w:rPr>
              <w:t>North Inner City</w:t>
            </w:r>
          </w:p>
        </w:tc>
        <w:tc>
          <w:tcPr>
            <w:tcW w:w="574" w:type="pct"/>
            <w:shd w:val="clear" w:color="auto" w:fill="ED7D31" w:themeFill="accent2"/>
            <w:vAlign w:val="center"/>
          </w:tcPr>
          <w:p w14:paraId="73D7369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2023</w:t>
            </w:r>
          </w:p>
        </w:tc>
        <w:tc>
          <w:tcPr>
            <w:tcW w:w="575" w:type="pct"/>
            <w:shd w:val="clear" w:color="auto" w:fill="ED7D31" w:themeFill="accent2"/>
            <w:vAlign w:val="center"/>
          </w:tcPr>
          <w:p w14:paraId="2256D8D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2024</w:t>
            </w:r>
          </w:p>
        </w:tc>
        <w:tc>
          <w:tcPr>
            <w:tcW w:w="575" w:type="pct"/>
            <w:shd w:val="clear" w:color="auto" w:fill="ED7D31" w:themeFill="accent2"/>
            <w:vAlign w:val="center"/>
          </w:tcPr>
          <w:p w14:paraId="78C86AD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2025</w:t>
            </w:r>
          </w:p>
        </w:tc>
        <w:tc>
          <w:tcPr>
            <w:tcW w:w="575" w:type="pct"/>
            <w:shd w:val="clear" w:color="auto" w:fill="ED7D31" w:themeFill="accent2"/>
            <w:vAlign w:val="center"/>
          </w:tcPr>
          <w:p w14:paraId="3BB6CA2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2026</w:t>
            </w:r>
          </w:p>
        </w:tc>
        <w:tc>
          <w:tcPr>
            <w:tcW w:w="575" w:type="pct"/>
            <w:shd w:val="clear" w:color="auto" w:fill="ED7D31" w:themeFill="accent2"/>
            <w:vAlign w:val="center"/>
          </w:tcPr>
          <w:p w14:paraId="6E76790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2027</w:t>
            </w:r>
          </w:p>
        </w:tc>
        <w:tc>
          <w:tcPr>
            <w:tcW w:w="575" w:type="pct"/>
            <w:shd w:val="clear" w:color="auto" w:fill="ED7D31" w:themeFill="accent2"/>
            <w:vAlign w:val="center"/>
          </w:tcPr>
          <w:p w14:paraId="520D341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2028</w:t>
            </w:r>
          </w:p>
        </w:tc>
      </w:tr>
      <w:tr w:rsidR="003227E6" w:rsidRPr="009D0BC7" w14:paraId="2A5CBD7B"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319F40B6" w14:textId="77777777" w:rsidR="003227E6" w:rsidRPr="009D0BC7" w:rsidRDefault="003227E6" w:rsidP="003227E6">
            <w:pPr>
              <w:spacing w:before="50" w:after="50"/>
              <w:rPr>
                <w:lang w:eastAsia="en-AU"/>
              </w:rPr>
            </w:pPr>
            <w:r w:rsidRPr="009D0BC7">
              <w:rPr>
                <w:lang w:eastAsia="en-AU"/>
              </w:rPr>
              <w:t>No. Households</w:t>
            </w:r>
          </w:p>
        </w:tc>
        <w:tc>
          <w:tcPr>
            <w:tcW w:w="574" w:type="pct"/>
            <w:shd w:val="clear" w:color="auto" w:fill="FBE4D5" w:themeFill="accent2" w:themeFillTint="33"/>
            <w:vAlign w:val="center"/>
          </w:tcPr>
          <w:p w14:paraId="4582538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250</w:t>
            </w:r>
          </w:p>
        </w:tc>
        <w:tc>
          <w:tcPr>
            <w:tcW w:w="575" w:type="pct"/>
            <w:shd w:val="clear" w:color="auto" w:fill="FBE4D5" w:themeFill="accent2" w:themeFillTint="33"/>
            <w:vAlign w:val="center"/>
          </w:tcPr>
          <w:p w14:paraId="33CAE12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250</w:t>
            </w:r>
          </w:p>
        </w:tc>
        <w:tc>
          <w:tcPr>
            <w:tcW w:w="575" w:type="pct"/>
            <w:shd w:val="clear" w:color="auto" w:fill="FBE4D5" w:themeFill="accent2" w:themeFillTint="33"/>
            <w:vAlign w:val="center"/>
          </w:tcPr>
          <w:p w14:paraId="092C1B6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250</w:t>
            </w:r>
          </w:p>
        </w:tc>
        <w:tc>
          <w:tcPr>
            <w:tcW w:w="575" w:type="pct"/>
            <w:shd w:val="clear" w:color="auto" w:fill="FBE4D5" w:themeFill="accent2" w:themeFillTint="33"/>
            <w:vAlign w:val="center"/>
          </w:tcPr>
          <w:p w14:paraId="7C2381B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250</w:t>
            </w:r>
          </w:p>
        </w:tc>
        <w:tc>
          <w:tcPr>
            <w:tcW w:w="575" w:type="pct"/>
            <w:shd w:val="clear" w:color="auto" w:fill="FBE4D5" w:themeFill="accent2" w:themeFillTint="33"/>
            <w:vAlign w:val="center"/>
          </w:tcPr>
          <w:p w14:paraId="7934917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250</w:t>
            </w:r>
          </w:p>
        </w:tc>
        <w:tc>
          <w:tcPr>
            <w:tcW w:w="575" w:type="pct"/>
            <w:shd w:val="clear" w:color="auto" w:fill="FBE4D5" w:themeFill="accent2" w:themeFillTint="33"/>
            <w:vAlign w:val="center"/>
          </w:tcPr>
          <w:p w14:paraId="70BD546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250</w:t>
            </w:r>
          </w:p>
        </w:tc>
      </w:tr>
      <w:tr w:rsidR="003227E6" w:rsidRPr="009D0BC7" w14:paraId="475E13B2"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42DDD01B" w14:textId="77777777" w:rsidR="003227E6" w:rsidRPr="009D0BC7" w:rsidRDefault="003227E6" w:rsidP="003227E6">
            <w:pPr>
              <w:spacing w:before="50" w:after="50"/>
              <w:rPr>
                <w:lang w:eastAsia="en-AU"/>
              </w:rPr>
            </w:pPr>
            <w:r w:rsidRPr="009D0BC7">
              <w:rPr>
                <w:lang w:eastAsia="en-AU"/>
              </w:rPr>
              <w:t>Households That Do Not Qualify for a Mortgage</w:t>
            </w:r>
          </w:p>
        </w:tc>
        <w:tc>
          <w:tcPr>
            <w:tcW w:w="574" w:type="pct"/>
            <w:shd w:val="clear" w:color="auto" w:fill="F7CAAC" w:themeFill="accent2" w:themeFillTint="66"/>
            <w:vAlign w:val="center"/>
          </w:tcPr>
          <w:p w14:paraId="52856D0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154</w:t>
            </w:r>
          </w:p>
        </w:tc>
        <w:tc>
          <w:tcPr>
            <w:tcW w:w="575" w:type="pct"/>
            <w:shd w:val="clear" w:color="auto" w:fill="F7CAAC" w:themeFill="accent2" w:themeFillTint="66"/>
            <w:vAlign w:val="center"/>
          </w:tcPr>
          <w:p w14:paraId="63B4A1D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154</w:t>
            </w:r>
          </w:p>
        </w:tc>
        <w:tc>
          <w:tcPr>
            <w:tcW w:w="575" w:type="pct"/>
            <w:shd w:val="clear" w:color="auto" w:fill="F7CAAC" w:themeFill="accent2" w:themeFillTint="66"/>
            <w:vAlign w:val="center"/>
          </w:tcPr>
          <w:p w14:paraId="23B1E8C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154</w:t>
            </w:r>
          </w:p>
        </w:tc>
        <w:tc>
          <w:tcPr>
            <w:tcW w:w="575" w:type="pct"/>
            <w:shd w:val="clear" w:color="auto" w:fill="F7CAAC" w:themeFill="accent2" w:themeFillTint="66"/>
            <w:vAlign w:val="center"/>
          </w:tcPr>
          <w:p w14:paraId="7B3C308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154</w:t>
            </w:r>
          </w:p>
        </w:tc>
        <w:tc>
          <w:tcPr>
            <w:tcW w:w="575" w:type="pct"/>
            <w:shd w:val="clear" w:color="auto" w:fill="F7CAAC" w:themeFill="accent2" w:themeFillTint="66"/>
            <w:vAlign w:val="center"/>
          </w:tcPr>
          <w:p w14:paraId="4F1E65C9"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154</w:t>
            </w:r>
          </w:p>
        </w:tc>
        <w:tc>
          <w:tcPr>
            <w:tcW w:w="575" w:type="pct"/>
            <w:shd w:val="clear" w:color="auto" w:fill="F7CAAC" w:themeFill="accent2" w:themeFillTint="66"/>
            <w:vAlign w:val="center"/>
          </w:tcPr>
          <w:p w14:paraId="5C33B97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154</w:t>
            </w:r>
          </w:p>
        </w:tc>
      </w:tr>
      <w:tr w:rsidR="003227E6" w:rsidRPr="009D0BC7" w14:paraId="36DDDF5A"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7F265FDD" w14:textId="77777777" w:rsidR="003227E6" w:rsidRPr="009D0BC7" w:rsidRDefault="003227E6" w:rsidP="003227E6">
            <w:pPr>
              <w:spacing w:before="50" w:after="50"/>
              <w:rPr>
                <w:lang w:eastAsia="en-AU"/>
              </w:rPr>
            </w:pPr>
            <w:r w:rsidRPr="009D0BC7">
              <w:rPr>
                <w:lang w:eastAsia="en-AU"/>
              </w:rPr>
              <w:t>Households That Do Not Qualify for a Mortgage &amp; Cannot Rent</w:t>
            </w:r>
          </w:p>
        </w:tc>
        <w:tc>
          <w:tcPr>
            <w:tcW w:w="574" w:type="pct"/>
            <w:shd w:val="clear" w:color="auto" w:fill="FBE4D5" w:themeFill="accent2" w:themeFillTint="33"/>
            <w:vAlign w:val="center"/>
          </w:tcPr>
          <w:p w14:paraId="7E38971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154</w:t>
            </w:r>
          </w:p>
        </w:tc>
        <w:tc>
          <w:tcPr>
            <w:tcW w:w="575" w:type="pct"/>
            <w:shd w:val="clear" w:color="auto" w:fill="FBE4D5" w:themeFill="accent2" w:themeFillTint="33"/>
            <w:vAlign w:val="center"/>
          </w:tcPr>
          <w:p w14:paraId="5C087C0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154</w:t>
            </w:r>
          </w:p>
        </w:tc>
        <w:tc>
          <w:tcPr>
            <w:tcW w:w="575" w:type="pct"/>
            <w:shd w:val="clear" w:color="auto" w:fill="FBE4D5" w:themeFill="accent2" w:themeFillTint="33"/>
            <w:vAlign w:val="center"/>
          </w:tcPr>
          <w:p w14:paraId="4C8C224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154</w:t>
            </w:r>
          </w:p>
        </w:tc>
        <w:tc>
          <w:tcPr>
            <w:tcW w:w="575" w:type="pct"/>
            <w:shd w:val="clear" w:color="auto" w:fill="FBE4D5" w:themeFill="accent2" w:themeFillTint="33"/>
            <w:vAlign w:val="center"/>
          </w:tcPr>
          <w:p w14:paraId="370C5EB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154</w:t>
            </w:r>
          </w:p>
        </w:tc>
        <w:tc>
          <w:tcPr>
            <w:tcW w:w="575" w:type="pct"/>
            <w:shd w:val="clear" w:color="auto" w:fill="FBE4D5" w:themeFill="accent2" w:themeFillTint="33"/>
            <w:vAlign w:val="center"/>
          </w:tcPr>
          <w:p w14:paraId="709AEA5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154</w:t>
            </w:r>
          </w:p>
        </w:tc>
        <w:tc>
          <w:tcPr>
            <w:tcW w:w="575" w:type="pct"/>
            <w:shd w:val="clear" w:color="auto" w:fill="FBE4D5" w:themeFill="accent2" w:themeFillTint="33"/>
            <w:vAlign w:val="center"/>
          </w:tcPr>
          <w:p w14:paraId="021D3DF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154</w:t>
            </w:r>
          </w:p>
        </w:tc>
      </w:tr>
      <w:tr w:rsidR="003227E6" w:rsidRPr="009D0BC7" w14:paraId="38BCCA38"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78CE5E41" w14:textId="77777777" w:rsidR="003227E6" w:rsidRPr="009D0BC7" w:rsidRDefault="003227E6" w:rsidP="003227E6">
            <w:pPr>
              <w:spacing w:before="50" w:after="50"/>
              <w:rPr>
                <w:lang w:eastAsia="en-AU"/>
              </w:rPr>
            </w:pPr>
            <w:r w:rsidRPr="009D0BC7">
              <w:rPr>
                <w:lang w:eastAsia="en-AU"/>
              </w:rPr>
              <w:t>Housing Shortfall (%)</w:t>
            </w:r>
          </w:p>
        </w:tc>
        <w:tc>
          <w:tcPr>
            <w:tcW w:w="574" w:type="pct"/>
            <w:shd w:val="clear" w:color="auto" w:fill="F7CAAC" w:themeFill="accent2" w:themeFillTint="66"/>
            <w:vAlign w:val="center"/>
          </w:tcPr>
          <w:p w14:paraId="2002DD4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7CAAC" w:themeFill="accent2" w:themeFillTint="66"/>
            <w:vAlign w:val="center"/>
          </w:tcPr>
          <w:p w14:paraId="28F085D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7CAAC" w:themeFill="accent2" w:themeFillTint="66"/>
            <w:vAlign w:val="center"/>
          </w:tcPr>
          <w:p w14:paraId="2E4BBC7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7CAAC" w:themeFill="accent2" w:themeFillTint="66"/>
            <w:vAlign w:val="center"/>
          </w:tcPr>
          <w:p w14:paraId="2A8AB50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7CAAC" w:themeFill="accent2" w:themeFillTint="66"/>
            <w:vAlign w:val="center"/>
          </w:tcPr>
          <w:p w14:paraId="2650323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7CAAC" w:themeFill="accent2" w:themeFillTint="66"/>
            <w:vAlign w:val="center"/>
          </w:tcPr>
          <w:p w14:paraId="6DA39CA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r>
    </w:tbl>
    <w:p w14:paraId="3DA69864" w14:textId="77777777" w:rsidR="003227E6" w:rsidRPr="009D0BC7" w:rsidRDefault="003227E6" w:rsidP="003227E6">
      <w:pPr>
        <w:pStyle w:val="NoSpacing"/>
        <w:rPr>
          <w:lang w:eastAsia="en-AU"/>
        </w:rPr>
      </w:pPr>
    </w:p>
    <w:p w14:paraId="3B310A32" w14:textId="75BA315C" w:rsidR="003227E6" w:rsidRPr="00106345" w:rsidRDefault="003227E6" w:rsidP="003227E6">
      <w:pPr>
        <w:pStyle w:val="Caption"/>
        <w:keepNext/>
        <w:tabs>
          <w:tab w:val="left" w:pos="1418"/>
        </w:tabs>
        <w:spacing w:after="50"/>
        <w:ind w:left="1418" w:hanging="1418"/>
        <w:rPr>
          <w:smallCaps/>
          <w:color w:val="auto"/>
          <w:sz w:val="24"/>
          <w:szCs w:val="24"/>
        </w:rPr>
      </w:pPr>
      <w:bookmarkStart w:id="172" w:name="_Toc83121863"/>
      <w:bookmarkStart w:id="173" w:name="_Toc121135966"/>
      <w:bookmarkStart w:id="174" w:name="_Toc121227457"/>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27</w:t>
      </w:r>
      <w:r w:rsidRPr="00106345">
        <w:rPr>
          <w:smallCaps/>
          <w:color w:val="auto"/>
          <w:sz w:val="24"/>
          <w:szCs w:val="24"/>
        </w:rPr>
        <w:fldChar w:fldCharType="end"/>
      </w:r>
      <w:r w:rsidRPr="00106345">
        <w:rPr>
          <w:color w:val="auto"/>
          <w:sz w:val="24"/>
          <w:szCs w:val="24"/>
        </w:rPr>
        <w:t>:</w:t>
      </w:r>
      <w:r w:rsidRPr="00106345">
        <w:rPr>
          <w:color w:val="auto"/>
          <w:sz w:val="24"/>
          <w:szCs w:val="24"/>
        </w:rPr>
        <w:tab/>
        <w:t>Overview of Social and Affordable Housing Requirements in Liberties</w:t>
      </w:r>
      <w:bookmarkEnd w:id="172"/>
      <w:bookmarkEnd w:id="173"/>
      <w:bookmarkEnd w:id="174"/>
      <w:r w:rsidRPr="00106345">
        <w:rPr>
          <w:color w:val="auto"/>
          <w:sz w:val="24"/>
          <w:szCs w:val="24"/>
        </w:rPr>
        <w:t xml:space="preserve"> </w:t>
      </w:r>
    </w:p>
    <w:tbl>
      <w:tblPr>
        <w:tblStyle w:val="GridTable5Dark-Accent1"/>
        <w:tblW w:w="5000" w:type="pct"/>
        <w:shd w:val="clear" w:color="auto" w:fill="FBE4D5" w:themeFill="accent2" w:themeFillTint="33"/>
        <w:tblLook w:val="04A0" w:firstRow="1" w:lastRow="0" w:firstColumn="1" w:lastColumn="0" w:noHBand="0" w:noVBand="1"/>
        <w:tblCaption w:val="Overview of Social and Affordable Housing Requirements in Liberties "/>
      </w:tblPr>
      <w:tblGrid>
        <w:gridCol w:w="2848"/>
        <w:gridCol w:w="1054"/>
        <w:gridCol w:w="1056"/>
        <w:gridCol w:w="1056"/>
        <w:gridCol w:w="1056"/>
        <w:gridCol w:w="1056"/>
        <w:gridCol w:w="1056"/>
      </w:tblGrid>
      <w:tr w:rsidR="003227E6" w:rsidRPr="009D0BC7" w14:paraId="22906242"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63610025" w14:textId="77777777" w:rsidR="003227E6" w:rsidRPr="009D0BC7" w:rsidRDefault="003227E6" w:rsidP="003227E6">
            <w:pPr>
              <w:spacing w:before="50" w:after="50"/>
              <w:rPr>
                <w:lang w:eastAsia="en-AU"/>
              </w:rPr>
            </w:pPr>
            <w:r w:rsidRPr="009D0BC7">
              <w:rPr>
                <w:lang w:eastAsia="en-AU"/>
              </w:rPr>
              <w:t>Liberties</w:t>
            </w:r>
          </w:p>
        </w:tc>
        <w:tc>
          <w:tcPr>
            <w:tcW w:w="574" w:type="pct"/>
            <w:shd w:val="clear" w:color="auto" w:fill="ED7D31" w:themeFill="accent2"/>
            <w:vAlign w:val="center"/>
          </w:tcPr>
          <w:p w14:paraId="1B4F7F6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2023</w:t>
            </w:r>
          </w:p>
        </w:tc>
        <w:tc>
          <w:tcPr>
            <w:tcW w:w="575" w:type="pct"/>
            <w:shd w:val="clear" w:color="auto" w:fill="ED7D31" w:themeFill="accent2"/>
            <w:vAlign w:val="center"/>
          </w:tcPr>
          <w:p w14:paraId="53D87FB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2024</w:t>
            </w:r>
          </w:p>
        </w:tc>
        <w:tc>
          <w:tcPr>
            <w:tcW w:w="575" w:type="pct"/>
            <w:shd w:val="clear" w:color="auto" w:fill="ED7D31" w:themeFill="accent2"/>
            <w:vAlign w:val="center"/>
          </w:tcPr>
          <w:p w14:paraId="33A7963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2025</w:t>
            </w:r>
          </w:p>
        </w:tc>
        <w:tc>
          <w:tcPr>
            <w:tcW w:w="575" w:type="pct"/>
            <w:shd w:val="clear" w:color="auto" w:fill="ED7D31" w:themeFill="accent2"/>
            <w:vAlign w:val="center"/>
          </w:tcPr>
          <w:p w14:paraId="3F3BCCC6"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2026</w:t>
            </w:r>
          </w:p>
        </w:tc>
        <w:tc>
          <w:tcPr>
            <w:tcW w:w="575" w:type="pct"/>
            <w:shd w:val="clear" w:color="auto" w:fill="ED7D31" w:themeFill="accent2"/>
            <w:vAlign w:val="center"/>
          </w:tcPr>
          <w:p w14:paraId="742B924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2027</w:t>
            </w:r>
          </w:p>
        </w:tc>
        <w:tc>
          <w:tcPr>
            <w:tcW w:w="575" w:type="pct"/>
            <w:shd w:val="clear" w:color="auto" w:fill="ED7D31" w:themeFill="accent2"/>
            <w:vAlign w:val="center"/>
          </w:tcPr>
          <w:p w14:paraId="4696CF0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eastAsia="en-AU"/>
              </w:rPr>
            </w:pPr>
            <w:r w:rsidRPr="009D0BC7">
              <w:rPr>
                <w:lang w:eastAsia="en-AU"/>
              </w:rPr>
              <w:t>2028</w:t>
            </w:r>
          </w:p>
        </w:tc>
      </w:tr>
      <w:tr w:rsidR="003227E6" w:rsidRPr="009D0BC7" w14:paraId="0F7364F3"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18165259" w14:textId="77777777" w:rsidR="003227E6" w:rsidRPr="009D0BC7" w:rsidRDefault="003227E6" w:rsidP="003227E6">
            <w:pPr>
              <w:spacing w:before="50" w:after="50"/>
              <w:rPr>
                <w:lang w:eastAsia="en-AU"/>
              </w:rPr>
            </w:pPr>
            <w:r w:rsidRPr="009D0BC7">
              <w:rPr>
                <w:lang w:eastAsia="en-AU"/>
              </w:rPr>
              <w:t>No. Households</w:t>
            </w:r>
          </w:p>
        </w:tc>
        <w:tc>
          <w:tcPr>
            <w:tcW w:w="574" w:type="pct"/>
            <w:shd w:val="clear" w:color="auto" w:fill="FBE4D5" w:themeFill="accent2" w:themeFillTint="33"/>
            <w:vAlign w:val="center"/>
          </w:tcPr>
          <w:p w14:paraId="2B61E80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333</w:t>
            </w:r>
          </w:p>
        </w:tc>
        <w:tc>
          <w:tcPr>
            <w:tcW w:w="575" w:type="pct"/>
            <w:shd w:val="clear" w:color="auto" w:fill="FBE4D5" w:themeFill="accent2" w:themeFillTint="33"/>
            <w:vAlign w:val="center"/>
          </w:tcPr>
          <w:p w14:paraId="660F9AF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333</w:t>
            </w:r>
          </w:p>
        </w:tc>
        <w:tc>
          <w:tcPr>
            <w:tcW w:w="575" w:type="pct"/>
            <w:shd w:val="clear" w:color="auto" w:fill="FBE4D5" w:themeFill="accent2" w:themeFillTint="33"/>
            <w:vAlign w:val="center"/>
          </w:tcPr>
          <w:p w14:paraId="7FB85BE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333</w:t>
            </w:r>
          </w:p>
        </w:tc>
        <w:tc>
          <w:tcPr>
            <w:tcW w:w="575" w:type="pct"/>
            <w:shd w:val="clear" w:color="auto" w:fill="FBE4D5" w:themeFill="accent2" w:themeFillTint="33"/>
            <w:vAlign w:val="center"/>
          </w:tcPr>
          <w:p w14:paraId="5EA9AD6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333</w:t>
            </w:r>
          </w:p>
        </w:tc>
        <w:tc>
          <w:tcPr>
            <w:tcW w:w="575" w:type="pct"/>
            <w:shd w:val="clear" w:color="auto" w:fill="FBE4D5" w:themeFill="accent2" w:themeFillTint="33"/>
            <w:vAlign w:val="center"/>
          </w:tcPr>
          <w:p w14:paraId="2E6DA97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333</w:t>
            </w:r>
          </w:p>
        </w:tc>
        <w:tc>
          <w:tcPr>
            <w:tcW w:w="575" w:type="pct"/>
            <w:shd w:val="clear" w:color="auto" w:fill="FBE4D5" w:themeFill="accent2" w:themeFillTint="33"/>
            <w:vAlign w:val="center"/>
          </w:tcPr>
          <w:p w14:paraId="400B601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333</w:t>
            </w:r>
          </w:p>
        </w:tc>
      </w:tr>
      <w:tr w:rsidR="003227E6" w:rsidRPr="009D0BC7" w14:paraId="202F8802"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58F47007" w14:textId="77777777" w:rsidR="003227E6" w:rsidRPr="009D0BC7" w:rsidRDefault="003227E6" w:rsidP="003227E6">
            <w:pPr>
              <w:spacing w:before="50" w:after="50"/>
              <w:rPr>
                <w:lang w:eastAsia="en-AU"/>
              </w:rPr>
            </w:pPr>
            <w:r w:rsidRPr="009D0BC7">
              <w:rPr>
                <w:lang w:eastAsia="en-AU"/>
              </w:rPr>
              <w:t>Households That Do Not Qualify for a Mortgage</w:t>
            </w:r>
          </w:p>
        </w:tc>
        <w:tc>
          <w:tcPr>
            <w:tcW w:w="574" w:type="pct"/>
            <w:shd w:val="clear" w:color="auto" w:fill="FBE4D5" w:themeFill="accent2" w:themeFillTint="33"/>
            <w:vAlign w:val="center"/>
          </w:tcPr>
          <w:p w14:paraId="347AADC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6168D6E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0E0A07B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31D67AC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0C30FDD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4E86B08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eastAsia="en-AU"/>
              </w:rPr>
            </w:pPr>
            <w:r w:rsidRPr="009D0BC7">
              <w:rPr>
                <w:lang w:eastAsia="en-AU"/>
              </w:rPr>
              <w:t>205</w:t>
            </w:r>
          </w:p>
        </w:tc>
      </w:tr>
      <w:tr w:rsidR="003227E6" w:rsidRPr="009D0BC7" w14:paraId="735868C1"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5A818174" w14:textId="77777777" w:rsidR="003227E6" w:rsidRPr="009D0BC7" w:rsidRDefault="003227E6" w:rsidP="003227E6">
            <w:pPr>
              <w:spacing w:before="50" w:after="50"/>
              <w:rPr>
                <w:lang w:eastAsia="en-AU"/>
              </w:rPr>
            </w:pPr>
            <w:r w:rsidRPr="009D0BC7">
              <w:rPr>
                <w:lang w:eastAsia="en-AU"/>
              </w:rPr>
              <w:t>Households That Do Not Qualify for a Mortgage &amp; Cannot Rent</w:t>
            </w:r>
          </w:p>
        </w:tc>
        <w:tc>
          <w:tcPr>
            <w:tcW w:w="574" w:type="pct"/>
            <w:shd w:val="clear" w:color="auto" w:fill="FBE4D5" w:themeFill="accent2" w:themeFillTint="33"/>
            <w:vAlign w:val="center"/>
          </w:tcPr>
          <w:p w14:paraId="355018F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5CDB26D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5E6E78F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4F22D08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05A5B09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205</w:t>
            </w:r>
          </w:p>
        </w:tc>
        <w:tc>
          <w:tcPr>
            <w:tcW w:w="575" w:type="pct"/>
            <w:shd w:val="clear" w:color="auto" w:fill="FBE4D5" w:themeFill="accent2" w:themeFillTint="33"/>
            <w:vAlign w:val="center"/>
          </w:tcPr>
          <w:p w14:paraId="4075696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eastAsia="en-AU"/>
              </w:rPr>
            </w:pPr>
            <w:r w:rsidRPr="009D0BC7">
              <w:rPr>
                <w:lang w:eastAsia="en-AU"/>
              </w:rPr>
              <w:t>205</w:t>
            </w:r>
          </w:p>
        </w:tc>
      </w:tr>
      <w:tr w:rsidR="003227E6" w:rsidRPr="009D0BC7" w14:paraId="221A51B7"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551" w:type="pct"/>
            <w:shd w:val="clear" w:color="auto" w:fill="ED7D31" w:themeFill="accent2"/>
            <w:vAlign w:val="center"/>
          </w:tcPr>
          <w:p w14:paraId="21B7AEFF" w14:textId="77777777" w:rsidR="003227E6" w:rsidRPr="009D0BC7" w:rsidRDefault="003227E6" w:rsidP="003227E6">
            <w:pPr>
              <w:spacing w:before="50" w:after="50"/>
              <w:rPr>
                <w:lang w:eastAsia="en-AU"/>
              </w:rPr>
            </w:pPr>
            <w:r w:rsidRPr="009D0BC7">
              <w:rPr>
                <w:lang w:eastAsia="en-AU"/>
              </w:rPr>
              <w:t>Housing Shortfall (%)</w:t>
            </w:r>
          </w:p>
        </w:tc>
        <w:tc>
          <w:tcPr>
            <w:tcW w:w="574" w:type="pct"/>
            <w:shd w:val="clear" w:color="auto" w:fill="FBE4D5" w:themeFill="accent2" w:themeFillTint="33"/>
            <w:vAlign w:val="center"/>
          </w:tcPr>
          <w:p w14:paraId="1EC1424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BE4D5" w:themeFill="accent2" w:themeFillTint="33"/>
            <w:vAlign w:val="center"/>
          </w:tcPr>
          <w:p w14:paraId="77188F3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BE4D5" w:themeFill="accent2" w:themeFillTint="33"/>
            <w:vAlign w:val="center"/>
          </w:tcPr>
          <w:p w14:paraId="043BCAC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BE4D5" w:themeFill="accent2" w:themeFillTint="33"/>
            <w:vAlign w:val="center"/>
          </w:tcPr>
          <w:p w14:paraId="04DF60B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BE4D5" w:themeFill="accent2" w:themeFillTint="33"/>
            <w:vAlign w:val="center"/>
          </w:tcPr>
          <w:p w14:paraId="088DB18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c>
          <w:tcPr>
            <w:tcW w:w="575" w:type="pct"/>
            <w:shd w:val="clear" w:color="auto" w:fill="FBE4D5" w:themeFill="accent2" w:themeFillTint="33"/>
            <w:vAlign w:val="center"/>
          </w:tcPr>
          <w:p w14:paraId="3EDF931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lang w:eastAsia="en-AU"/>
              </w:rPr>
            </w:pPr>
            <w:r w:rsidRPr="009D0BC7">
              <w:rPr>
                <w:b/>
                <w:bCs/>
                <w:lang w:eastAsia="en-AU"/>
              </w:rPr>
              <w:t>61.5%</w:t>
            </w:r>
          </w:p>
        </w:tc>
      </w:tr>
    </w:tbl>
    <w:p w14:paraId="66BD9F16" w14:textId="77777777" w:rsidR="003227E6" w:rsidRPr="009D0BC7" w:rsidRDefault="003227E6" w:rsidP="003227E6">
      <w:pPr>
        <w:spacing w:after="0"/>
        <w:rPr>
          <w:b/>
          <w:lang w:val="en-GB"/>
        </w:rPr>
      </w:pPr>
      <w:r w:rsidRPr="009D0BC7">
        <w:rPr>
          <w:b/>
          <w:lang w:val="en-GB"/>
        </w:rPr>
        <w:t>Source: KPMG FA.</w:t>
      </w:r>
    </w:p>
    <w:p w14:paraId="138D0562" w14:textId="77777777" w:rsidR="003227E6" w:rsidRPr="009D0BC7" w:rsidRDefault="003227E6" w:rsidP="003227E6">
      <w:pPr>
        <w:pStyle w:val="Heading4"/>
        <w:rPr>
          <w:lang w:val="en-GB"/>
        </w:rPr>
      </w:pPr>
      <w:r w:rsidRPr="009D0BC7">
        <w:rPr>
          <w:lang w:val="en-GB"/>
        </w:rPr>
        <w:t>6.4.3</w:t>
      </w:r>
      <w:r w:rsidRPr="009D0BC7">
        <w:rPr>
          <w:lang w:val="en-GB"/>
        </w:rPr>
        <w:tab/>
        <w:t>Household Composition, Dwelling Type and Tenure</w:t>
      </w:r>
    </w:p>
    <w:p w14:paraId="241433C8" w14:textId="77777777" w:rsidR="003227E6" w:rsidRPr="009D0BC7" w:rsidRDefault="003227E6" w:rsidP="003227E6">
      <w:pPr>
        <w:rPr>
          <w:lang w:val="en-GB"/>
        </w:rPr>
      </w:pPr>
      <w:r w:rsidRPr="009D0BC7">
        <w:rPr>
          <w:lang w:val="en-GB"/>
        </w:rPr>
        <w:t>In addition to the custom HNDA, analysis of historic intercensal trends for household composition (size), tenure and dwelling type has been conducted to enable estimation of future households under each component. This element is outlined in steps 13 through 15 in the custom HNDA methodology (Table 24) and the results of the analysis are presented below.</w:t>
      </w:r>
    </w:p>
    <w:p w14:paraId="36133575" w14:textId="77777777" w:rsidR="003227E6" w:rsidRPr="009D0BC7" w:rsidRDefault="003227E6" w:rsidP="003227E6">
      <w:pPr>
        <w:pStyle w:val="Heading4"/>
      </w:pPr>
      <w:r w:rsidRPr="009D0BC7">
        <w:t>6.4.3.1</w:t>
      </w:r>
      <w:r w:rsidRPr="009D0BC7">
        <w:tab/>
        <w:t>Household Composition</w:t>
      </w:r>
    </w:p>
    <w:p w14:paraId="19F68D04" w14:textId="77777777" w:rsidR="003227E6" w:rsidRPr="009D0BC7" w:rsidRDefault="003227E6" w:rsidP="003227E6">
      <w:pPr>
        <w:rPr>
          <w:lang w:val="en-GB"/>
        </w:rPr>
      </w:pPr>
      <w:r w:rsidRPr="009D0BC7">
        <w:rPr>
          <w:lang w:val="en-GB"/>
        </w:rPr>
        <w:t>Analysis of historic Census data (2002-2016 for DCC and 2006-2016 for sub areas) in relation to the composition of households has been undertaken to understand the dynamics of change over time and estimate how they may change into the future. The intercensal average has been used to determine a trended annual average change in household composition as set out in Table 28 below. The composition forecast for all areas is illustrated in the Figures below.</w:t>
      </w:r>
    </w:p>
    <w:p w14:paraId="228C9F2F" w14:textId="77777777" w:rsidR="003227E6" w:rsidRPr="009D0BC7" w:rsidRDefault="003227E6" w:rsidP="003227E6">
      <w:pPr>
        <w:spacing w:after="160" w:line="259" w:lineRule="auto"/>
        <w:rPr>
          <w:b/>
          <w:iCs/>
        </w:rPr>
      </w:pPr>
      <w:bookmarkStart w:id="175" w:name="_Ref72135363"/>
      <w:r w:rsidRPr="009D0BC7">
        <w:rPr>
          <w:b/>
          <w:iCs/>
        </w:rPr>
        <w:br w:type="page"/>
      </w:r>
    </w:p>
    <w:p w14:paraId="07C3818E" w14:textId="1860D10B" w:rsidR="003227E6" w:rsidRPr="00106345" w:rsidRDefault="003227E6" w:rsidP="003227E6">
      <w:pPr>
        <w:pStyle w:val="Caption"/>
        <w:keepNext/>
        <w:tabs>
          <w:tab w:val="left" w:pos="1418"/>
        </w:tabs>
        <w:spacing w:after="50"/>
        <w:ind w:left="1418" w:hanging="1418"/>
        <w:rPr>
          <w:smallCaps/>
          <w:color w:val="auto"/>
          <w:sz w:val="24"/>
          <w:szCs w:val="24"/>
        </w:rPr>
      </w:pPr>
      <w:bookmarkStart w:id="176" w:name="_Toc83121864"/>
      <w:bookmarkStart w:id="177" w:name="_Toc121135967"/>
      <w:bookmarkStart w:id="178" w:name="_Toc121227458"/>
      <w:bookmarkEnd w:id="175"/>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28</w:t>
      </w:r>
      <w:r w:rsidRPr="00106345">
        <w:rPr>
          <w:smallCaps/>
          <w:color w:val="auto"/>
          <w:sz w:val="24"/>
          <w:szCs w:val="24"/>
        </w:rPr>
        <w:fldChar w:fldCharType="end"/>
      </w:r>
      <w:r w:rsidRPr="00106345">
        <w:rPr>
          <w:color w:val="auto"/>
          <w:sz w:val="24"/>
          <w:szCs w:val="24"/>
        </w:rPr>
        <w:t>:</w:t>
      </w:r>
      <w:r w:rsidRPr="00106345">
        <w:rPr>
          <w:color w:val="auto"/>
          <w:sz w:val="24"/>
          <w:szCs w:val="24"/>
        </w:rPr>
        <w:tab/>
        <w:t>Forecasted Annual Change in Household Size Cohorts</w:t>
      </w:r>
      <w:bookmarkEnd w:id="176"/>
      <w:bookmarkEnd w:id="177"/>
      <w:bookmarkEnd w:id="178"/>
    </w:p>
    <w:tbl>
      <w:tblPr>
        <w:tblStyle w:val="GridTable5Dark-Accent1"/>
        <w:tblW w:w="5000" w:type="pct"/>
        <w:tblLook w:val="04A0" w:firstRow="1" w:lastRow="0" w:firstColumn="1" w:lastColumn="0" w:noHBand="0" w:noVBand="1"/>
        <w:tblCaption w:val="Forecasted Annual Change in Household Size Cohorts"/>
      </w:tblPr>
      <w:tblGrid>
        <w:gridCol w:w="1281"/>
        <w:gridCol w:w="1581"/>
        <w:gridCol w:w="1581"/>
        <w:gridCol w:w="1581"/>
        <w:gridCol w:w="1581"/>
        <w:gridCol w:w="1577"/>
      </w:tblGrid>
      <w:tr w:rsidR="003227E6" w:rsidRPr="009D0BC7" w14:paraId="34152858"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97" w:type="pct"/>
            <w:shd w:val="clear" w:color="auto" w:fill="ED7D31" w:themeFill="accent2"/>
            <w:vAlign w:val="center"/>
          </w:tcPr>
          <w:p w14:paraId="724DCFE4" w14:textId="77777777" w:rsidR="003227E6" w:rsidRPr="009D0BC7" w:rsidRDefault="003227E6" w:rsidP="003227E6">
            <w:pPr>
              <w:spacing w:before="50" w:after="50"/>
            </w:pPr>
            <w:r w:rsidRPr="009D0BC7">
              <w:t>Annual Change</w:t>
            </w:r>
          </w:p>
        </w:tc>
        <w:tc>
          <w:tcPr>
            <w:tcW w:w="861" w:type="pct"/>
            <w:shd w:val="clear" w:color="auto" w:fill="ED7D31" w:themeFill="accent2"/>
            <w:vAlign w:val="center"/>
          </w:tcPr>
          <w:p w14:paraId="2E2D5D9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1 person household</w:t>
            </w:r>
          </w:p>
        </w:tc>
        <w:tc>
          <w:tcPr>
            <w:tcW w:w="861" w:type="pct"/>
            <w:shd w:val="clear" w:color="auto" w:fill="ED7D31" w:themeFill="accent2"/>
            <w:vAlign w:val="center"/>
          </w:tcPr>
          <w:p w14:paraId="1D6BEB6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2 person household</w:t>
            </w:r>
          </w:p>
        </w:tc>
        <w:tc>
          <w:tcPr>
            <w:tcW w:w="861" w:type="pct"/>
            <w:shd w:val="clear" w:color="auto" w:fill="ED7D31" w:themeFill="accent2"/>
            <w:vAlign w:val="center"/>
          </w:tcPr>
          <w:p w14:paraId="5033ADA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3 person household</w:t>
            </w:r>
          </w:p>
        </w:tc>
        <w:tc>
          <w:tcPr>
            <w:tcW w:w="861" w:type="pct"/>
            <w:shd w:val="clear" w:color="auto" w:fill="ED7D31" w:themeFill="accent2"/>
            <w:vAlign w:val="center"/>
          </w:tcPr>
          <w:p w14:paraId="699ADA6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4 person household</w:t>
            </w:r>
          </w:p>
        </w:tc>
        <w:tc>
          <w:tcPr>
            <w:tcW w:w="859" w:type="pct"/>
            <w:shd w:val="clear" w:color="auto" w:fill="ED7D31" w:themeFill="accent2"/>
            <w:vAlign w:val="center"/>
          </w:tcPr>
          <w:p w14:paraId="74BA8F3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5+ person household</w:t>
            </w:r>
          </w:p>
        </w:tc>
      </w:tr>
      <w:tr w:rsidR="003227E6" w:rsidRPr="009D0BC7" w14:paraId="2A35C27E"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97" w:type="pct"/>
            <w:shd w:val="clear" w:color="auto" w:fill="ED7D31" w:themeFill="accent2"/>
            <w:vAlign w:val="center"/>
          </w:tcPr>
          <w:p w14:paraId="2AB97915" w14:textId="77777777" w:rsidR="003227E6" w:rsidRPr="009D0BC7" w:rsidRDefault="003227E6" w:rsidP="003227E6">
            <w:pPr>
              <w:spacing w:before="50" w:after="50"/>
            </w:pPr>
            <w:r w:rsidRPr="009D0BC7">
              <w:t>Dublin City</w:t>
            </w:r>
          </w:p>
        </w:tc>
        <w:tc>
          <w:tcPr>
            <w:tcW w:w="861" w:type="pct"/>
            <w:shd w:val="clear" w:color="auto" w:fill="FBE4D5" w:themeFill="accent2" w:themeFillTint="33"/>
            <w:vAlign w:val="center"/>
          </w:tcPr>
          <w:p w14:paraId="2866EE8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-0.05%</w:t>
            </w:r>
          </w:p>
        </w:tc>
        <w:tc>
          <w:tcPr>
            <w:tcW w:w="861" w:type="pct"/>
            <w:shd w:val="clear" w:color="auto" w:fill="FBE4D5" w:themeFill="accent2" w:themeFillTint="33"/>
            <w:vAlign w:val="center"/>
          </w:tcPr>
          <w:p w14:paraId="0FDA5B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0.23%</w:t>
            </w:r>
          </w:p>
        </w:tc>
        <w:tc>
          <w:tcPr>
            <w:tcW w:w="861" w:type="pct"/>
            <w:shd w:val="clear" w:color="auto" w:fill="FBE4D5" w:themeFill="accent2" w:themeFillTint="33"/>
            <w:vAlign w:val="center"/>
          </w:tcPr>
          <w:p w14:paraId="46F469B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0.03%</w:t>
            </w:r>
          </w:p>
        </w:tc>
        <w:tc>
          <w:tcPr>
            <w:tcW w:w="861" w:type="pct"/>
            <w:shd w:val="clear" w:color="auto" w:fill="FBE4D5" w:themeFill="accent2" w:themeFillTint="33"/>
            <w:vAlign w:val="center"/>
          </w:tcPr>
          <w:p w14:paraId="298901E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-0.03%</w:t>
            </w:r>
          </w:p>
        </w:tc>
        <w:tc>
          <w:tcPr>
            <w:tcW w:w="859" w:type="pct"/>
            <w:shd w:val="clear" w:color="auto" w:fill="FBE4D5" w:themeFill="accent2" w:themeFillTint="33"/>
            <w:vAlign w:val="center"/>
          </w:tcPr>
          <w:p w14:paraId="081BB68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-0.19%</w:t>
            </w:r>
          </w:p>
        </w:tc>
      </w:tr>
      <w:tr w:rsidR="003227E6" w:rsidRPr="009D0BC7" w14:paraId="63DDB6CF"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697" w:type="pct"/>
            <w:shd w:val="clear" w:color="auto" w:fill="ED7D31" w:themeFill="accent2"/>
            <w:vAlign w:val="center"/>
          </w:tcPr>
          <w:p w14:paraId="6B731BC3" w14:textId="77777777" w:rsidR="003227E6" w:rsidRPr="009D0BC7" w:rsidRDefault="003227E6" w:rsidP="003227E6">
            <w:pPr>
              <w:spacing w:before="50" w:after="50"/>
            </w:pPr>
            <w:r w:rsidRPr="009D0BC7">
              <w:t>NIC</w:t>
            </w:r>
          </w:p>
        </w:tc>
        <w:tc>
          <w:tcPr>
            <w:tcW w:w="861" w:type="pct"/>
            <w:shd w:val="clear" w:color="auto" w:fill="F7CAAC" w:themeFill="accent2" w:themeFillTint="66"/>
            <w:vAlign w:val="center"/>
          </w:tcPr>
          <w:p w14:paraId="39FCE65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-0.10%</w:t>
            </w:r>
          </w:p>
        </w:tc>
        <w:tc>
          <w:tcPr>
            <w:tcW w:w="861" w:type="pct"/>
            <w:shd w:val="clear" w:color="auto" w:fill="F7CAAC" w:themeFill="accent2" w:themeFillTint="66"/>
            <w:vAlign w:val="center"/>
          </w:tcPr>
          <w:p w14:paraId="361CD9F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0.20%</w:t>
            </w:r>
          </w:p>
        </w:tc>
        <w:tc>
          <w:tcPr>
            <w:tcW w:w="861" w:type="pct"/>
            <w:shd w:val="clear" w:color="auto" w:fill="F7CAAC" w:themeFill="accent2" w:themeFillTint="66"/>
            <w:vAlign w:val="center"/>
          </w:tcPr>
          <w:p w14:paraId="0BE1B99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-0.03%</w:t>
            </w:r>
          </w:p>
        </w:tc>
        <w:tc>
          <w:tcPr>
            <w:tcW w:w="861" w:type="pct"/>
            <w:shd w:val="clear" w:color="auto" w:fill="F7CAAC" w:themeFill="accent2" w:themeFillTint="66"/>
            <w:vAlign w:val="center"/>
          </w:tcPr>
          <w:p w14:paraId="6D996A7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-0.05%</w:t>
            </w:r>
          </w:p>
        </w:tc>
        <w:tc>
          <w:tcPr>
            <w:tcW w:w="859" w:type="pct"/>
            <w:shd w:val="clear" w:color="auto" w:fill="F7CAAC" w:themeFill="accent2" w:themeFillTint="66"/>
            <w:vAlign w:val="center"/>
          </w:tcPr>
          <w:p w14:paraId="319608D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-0.01%</w:t>
            </w:r>
          </w:p>
        </w:tc>
      </w:tr>
      <w:tr w:rsidR="003227E6" w:rsidRPr="009D0BC7" w14:paraId="0F6A2129"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97" w:type="pct"/>
            <w:shd w:val="clear" w:color="auto" w:fill="ED7D31" w:themeFill="accent2"/>
            <w:vAlign w:val="center"/>
          </w:tcPr>
          <w:p w14:paraId="4BBAFE76" w14:textId="77777777" w:rsidR="003227E6" w:rsidRPr="009D0BC7" w:rsidRDefault="003227E6" w:rsidP="003227E6">
            <w:pPr>
              <w:spacing w:before="50" w:after="50"/>
            </w:pPr>
            <w:r w:rsidRPr="009D0BC7">
              <w:t>Liberties</w:t>
            </w:r>
          </w:p>
        </w:tc>
        <w:tc>
          <w:tcPr>
            <w:tcW w:w="861" w:type="pct"/>
            <w:shd w:val="clear" w:color="auto" w:fill="FBE4D5" w:themeFill="accent2" w:themeFillTint="33"/>
            <w:vAlign w:val="center"/>
          </w:tcPr>
          <w:p w14:paraId="5FC0D7D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-0.30%</w:t>
            </w:r>
          </w:p>
        </w:tc>
        <w:tc>
          <w:tcPr>
            <w:tcW w:w="861" w:type="pct"/>
            <w:shd w:val="clear" w:color="auto" w:fill="FBE4D5" w:themeFill="accent2" w:themeFillTint="33"/>
            <w:vAlign w:val="center"/>
          </w:tcPr>
          <w:p w14:paraId="042577A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0.33%</w:t>
            </w:r>
          </w:p>
        </w:tc>
        <w:tc>
          <w:tcPr>
            <w:tcW w:w="861" w:type="pct"/>
            <w:shd w:val="clear" w:color="auto" w:fill="FBE4D5" w:themeFill="accent2" w:themeFillTint="33"/>
            <w:vAlign w:val="center"/>
          </w:tcPr>
          <w:p w14:paraId="2C6BF0A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0.06%</w:t>
            </w:r>
          </w:p>
        </w:tc>
        <w:tc>
          <w:tcPr>
            <w:tcW w:w="861" w:type="pct"/>
            <w:shd w:val="clear" w:color="auto" w:fill="FBE4D5" w:themeFill="accent2" w:themeFillTint="33"/>
            <w:vAlign w:val="center"/>
          </w:tcPr>
          <w:p w14:paraId="43FBE5D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-0.03%</w:t>
            </w:r>
          </w:p>
        </w:tc>
        <w:tc>
          <w:tcPr>
            <w:tcW w:w="859" w:type="pct"/>
            <w:shd w:val="clear" w:color="auto" w:fill="FBE4D5" w:themeFill="accent2" w:themeFillTint="33"/>
            <w:vAlign w:val="center"/>
          </w:tcPr>
          <w:p w14:paraId="31AE86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-0.06%</w:t>
            </w:r>
          </w:p>
        </w:tc>
      </w:tr>
    </w:tbl>
    <w:p w14:paraId="7586DAC3" w14:textId="77777777" w:rsidR="003227E6" w:rsidRPr="009D0BC7" w:rsidRDefault="003227E6" w:rsidP="003227E6">
      <w:pPr>
        <w:rPr>
          <w:lang w:val="en-GB"/>
        </w:rPr>
      </w:pPr>
      <w:r w:rsidRPr="009D0BC7">
        <w:rPr>
          <w:lang w:val="en-GB"/>
        </w:rPr>
        <w:t>Source: KPMG FA.</w:t>
      </w:r>
    </w:p>
    <w:p w14:paraId="518365DF" w14:textId="77777777" w:rsidR="003227E6" w:rsidRPr="009D0BC7" w:rsidRDefault="003227E6" w:rsidP="003227E6">
      <w:pPr>
        <w:pStyle w:val="Heading5"/>
      </w:pPr>
      <w:r w:rsidRPr="009D0BC7">
        <w:t>DCC</w:t>
      </w:r>
    </w:p>
    <w:p w14:paraId="38E7FFBE" w14:textId="77777777" w:rsidR="003227E6" w:rsidRPr="009D0BC7" w:rsidRDefault="003227E6" w:rsidP="003227E6">
      <w:pPr>
        <w:rPr>
          <w:lang w:val="en-GB"/>
        </w:rPr>
      </w:pPr>
      <w:r w:rsidRPr="009D0BC7">
        <w:rPr>
          <w:lang w:val="en-GB"/>
        </w:rPr>
        <w:t xml:space="preserve">Based on the identified intercensal changes DCC sees a reduction in one and four person households at a relatively slow rate and </w:t>
      </w:r>
      <w:r>
        <w:rPr>
          <w:lang w:val="en-GB"/>
        </w:rPr>
        <w:t>f</w:t>
      </w:r>
      <w:r w:rsidRPr="009D0BC7">
        <w:rPr>
          <w:lang w:val="en-GB"/>
        </w:rPr>
        <w:t>ive plus person households at a much higher rate. Two and three person households are on an upward trend with two person households increasing at the highest rate (0.23 percent per annum).</w:t>
      </w:r>
    </w:p>
    <w:p w14:paraId="374AECCC" w14:textId="77777777" w:rsidR="003227E6" w:rsidRPr="009D0BC7" w:rsidRDefault="003227E6" w:rsidP="003227E6">
      <w:pPr>
        <w:pStyle w:val="Heading5"/>
      </w:pPr>
      <w:r w:rsidRPr="009D0BC7">
        <w:t>North Inner City</w:t>
      </w:r>
    </w:p>
    <w:p w14:paraId="506B209B" w14:textId="77777777" w:rsidR="003227E6" w:rsidRPr="009D0BC7" w:rsidRDefault="003227E6" w:rsidP="003227E6">
      <w:pPr>
        <w:rPr>
          <w:lang w:val="en-GB"/>
        </w:rPr>
      </w:pPr>
      <w:r w:rsidRPr="009D0BC7">
        <w:rPr>
          <w:lang w:val="en-GB"/>
        </w:rPr>
        <w:t xml:space="preserve">Based on the identified intercensal changes </w:t>
      </w:r>
      <w:r w:rsidRPr="009D0BC7">
        <w:rPr>
          <w:lang w:val="en-GB"/>
        </w:rPr>
        <w:tab/>
        <w:t>NIC sees a reduction in all household composition save for two person households, which are on an upward trajectory of 0.20% per annum.</w:t>
      </w:r>
    </w:p>
    <w:p w14:paraId="38CEB3A0" w14:textId="77777777" w:rsidR="003227E6" w:rsidRPr="009D0BC7" w:rsidRDefault="003227E6" w:rsidP="003227E6">
      <w:pPr>
        <w:pStyle w:val="Heading5"/>
      </w:pPr>
      <w:r w:rsidRPr="009D0BC7">
        <w:t>Liberties</w:t>
      </w:r>
    </w:p>
    <w:p w14:paraId="6CCDC861" w14:textId="77777777" w:rsidR="003227E6" w:rsidRPr="009D0BC7" w:rsidRDefault="003227E6" w:rsidP="003227E6">
      <w:pPr>
        <w:rPr>
          <w:lang w:val="en-GB"/>
        </w:rPr>
      </w:pPr>
      <w:r w:rsidRPr="009D0BC7">
        <w:rPr>
          <w:lang w:val="en-GB"/>
        </w:rPr>
        <w:t xml:space="preserve">Based on the identified intercensal changes Liberties sees a reduction in </w:t>
      </w:r>
      <w:r>
        <w:rPr>
          <w:lang w:val="en-GB"/>
        </w:rPr>
        <w:t>f</w:t>
      </w:r>
      <w:r w:rsidRPr="009D0BC7">
        <w:rPr>
          <w:lang w:val="en-GB"/>
        </w:rPr>
        <w:t>our and five person households at a relatively slow rate and one person households at a much higher rate. Two and three person households are on an upward trend with two person households increasing at the highest rate (0.33% per annum).</w:t>
      </w:r>
    </w:p>
    <w:p w14:paraId="2D8D277A" w14:textId="24B86E82" w:rsidR="003227E6" w:rsidRPr="00106345" w:rsidRDefault="003227E6" w:rsidP="003227E6">
      <w:pPr>
        <w:pStyle w:val="Caption"/>
        <w:keepNext/>
        <w:tabs>
          <w:tab w:val="left" w:pos="1418"/>
        </w:tabs>
        <w:spacing w:after="50"/>
        <w:ind w:left="1418" w:hanging="1418"/>
        <w:rPr>
          <w:smallCaps/>
          <w:color w:val="auto"/>
          <w:sz w:val="24"/>
          <w:szCs w:val="24"/>
        </w:rPr>
      </w:pPr>
      <w:bookmarkStart w:id="179" w:name="_Toc83121956"/>
      <w:bookmarkStart w:id="180" w:name="_Toc88139979"/>
      <w:bookmarkStart w:id="181" w:name="_Toc121227608"/>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5</w:t>
      </w:r>
      <w:r w:rsidRPr="00106345">
        <w:rPr>
          <w:smallCaps/>
          <w:color w:val="auto"/>
          <w:sz w:val="24"/>
          <w:szCs w:val="24"/>
        </w:rPr>
        <w:fldChar w:fldCharType="end"/>
      </w:r>
      <w:r w:rsidRPr="00106345">
        <w:rPr>
          <w:color w:val="auto"/>
          <w:sz w:val="24"/>
          <w:szCs w:val="24"/>
        </w:rPr>
        <w:t>:</w:t>
      </w:r>
      <w:r w:rsidRPr="00106345">
        <w:rPr>
          <w:color w:val="auto"/>
          <w:sz w:val="24"/>
          <w:szCs w:val="24"/>
        </w:rPr>
        <w:tab/>
        <w:t>Forecast Household Composition over the Plan Period - DCC</w:t>
      </w:r>
      <w:bookmarkEnd w:id="179"/>
      <w:bookmarkEnd w:id="180"/>
      <w:bookmarkEnd w:id="181"/>
    </w:p>
    <w:p w14:paraId="1B303F13" w14:textId="77777777" w:rsidR="003227E6" w:rsidRPr="009D0BC7" w:rsidRDefault="003227E6" w:rsidP="003227E6">
      <w:pPr>
        <w:spacing w:after="0"/>
        <w:rPr>
          <w:b/>
          <w:lang w:val="en-GB"/>
        </w:rPr>
      </w:pPr>
      <w:r w:rsidRPr="009D0BC7">
        <w:rPr>
          <w:b/>
          <w:noProof/>
          <w:lang w:eastAsia="en-IE"/>
        </w:rPr>
        <w:drawing>
          <wp:inline distT="0" distB="0" distL="0" distR="0" wp14:anchorId="4D612C3E" wp14:editId="23EB3438">
            <wp:extent cx="5181600" cy="2524125"/>
            <wp:effectExtent l="0" t="0" r="0" b="9525"/>
            <wp:docPr id="40" name="Picture 40" descr="Forecast Household Composition over the Plan Period - DCC" title="Figure 5: Forecast Household Composition over the Plan Period - 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26">
                      <a:extLst>
                        <a:ext uri="{28A0092B-C50C-407E-A947-70E740481C1C}">
                          <a14:useLocalDpi xmlns:a14="http://schemas.microsoft.com/office/drawing/2010/main" val="0"/>
                        </a:ext>
                      </a:extLst>
                    </a:blip>
                    <a:stretch>
                      <a:fillRect/>
                    </a:stretch>
                  </pic:blipFill>
                  <pic:spPr>
                    <a:xfrm>
                      <a:off x="0" y="0"/>
                      <a:ext cx="5181600" cy="2524125"/>
                    </a:xfrm>
                    <a:prstGeom prst="rect">
                      <a:avLst/>
                    </a:prstGeom>
                  </pic:spPr>
                </pic:pic>
              </a:graphicData>
            </a:graphic>
          </wp:inline>
        </w:drawing>
      </w:r>
    </w:p>
    <w:p w14:paraId="24F087E2" w14:textId="0AA46C56" w:rsidR="003227E6" w:rsidRPr="00106345" w:rsidRDefault="003227E6" w:rsidP="003227E6">
      <w:pPr>
        <w:pStyle w:val="Caption"/>
        <w:keepNext/>
        <w:tabs>
          <w:tab w:val="left" w:pos="1418"/>
        </w:tabs>
        <w:spacing w:after="50"/>
        <w:ind w:left="1418" w:hanging="1418"/>
        <w:rPr>
          <w:smallCaps/>
          <w:color w:val="auto"/>
          <w:sz w:val="24"/>
          <w:szCs w:val="24"/>
        </w:rPr>
      </w:pPr>
      <w:bookmarkStart w:id="182" w:name="_Toc83121957"/>
      <w:bookmarkStart w:id="183" w:name="_Toc88139980"/>
      <w:bookmarkStart w:id="184" w:name="_Toc121227609"/>
      <w:r w:rsidRPr="00106345">
        <w:rPr>
          <w:color w:val="auto"/>
          <w:sz w:val="24"/>
          <w:szCs w:val="24"/>
        </w:rPr>
        <w:lastRenderedPageBreak/>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6</w:t>
      </w:r>
      <w:r w:rsidRPr="00106345">
        <w:rPr>
          <w:smallCaps/>
          <w:color w:val="auto"/>
          <w:sz w:val="24"/>
          <w:szCs w:val="24"/>
        </w:rPr>
        <w:fldChar w:fldCharType="end"/>
      </w:r>
      <w:r w:rsidRPr="00106345">
        <w:rPr>
          <w:color w:val="auto"/>
          <w:sz w:val="24"/>
          <w:szCs w:val="24"/>
        </w:rPr>
        <w:t>:</w:t>
      </w:r>
      <w:r w:rsidRPr="00106345">
        <w:rPr>
          <w:color w:val="auto"/>
          <w:sz w:val="24"/>
          <w:szCs w:val="24"/>
        </w:rPr>
        <w:tab/>
        <w:t>Forecast Household Composition over the Plan Period - NIC</w:t>
      </w:r>
      <w:bookmarkEnd w:id="182"/>
      <w:bookmarkEnd w:id="183"/>
      <w:bookmarkEnd w:id="184"/>
      <w:r w:rsidRPr="00106345">
        <w:rPr>
          <w:color w:val="auto"/>
          <w:sz w:val="24"/>
          <w:szCs w:val="24"/>
        </w:rPr>
        <w:t xml:space="preserve"> </w:t>
      </w:r>
    </w:p>
    <w:p w14:paraId="3A99A39F" w14:textId="77777777" w:rsidR="003227E6" w:rsidRPr="009D0BC7" w:rsidRDefault="003227E6" w:rsidP="003227E6">
      <w:pPr>
        <w:spacing w:after="0"/>
        <w:rPr>
          <w:b/>
          <w:lang w:val="en-GB"/>
        </w:rPr>
      </w:pPr>
      <w:r w:rsidRPr="009D0BC7">
        <w:rPr>
          <w:b/>
          <w:noProof/>
          <w:lang w:eastAsia="en-IE"/>
        </w:rPr>
        <w:drawing>
          <wp:inline distT="0" distB="0" distL="0" distR="0" wp14:anchorId="113F1F30" wp14:editId="3D9C3BEB">
            <wp:extent cx="5181600" cy="2524125"/>
            <wp:effectExtent l="0" t="0" r="0" b="9525"/>
            <wp:docPr id="41" name="Picture 41" descr="Forecast Household Composition over the Plan Period - NIC " title="Figure 6: Forecast Household Composition over the Plan Period - N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27">
                      <a:extLst>
                        <a:ext uri="{28A0092B-C50C-407E-A947-70E740481C1C}">
                          <a14:useLocalDpi xmlns:a14="http://schemas.microsoft.com/office/drawing/2010/main" val="0"/>
                        </a:ext>
                      </a:extLst>
                    </a:blip>
                    <a:stretch>
                      <a:fillRect/>
                    </a:stretch>
                  </pic:blipFill>
                  <pic:spPr>
                    <a:xfrm>
                      <a:off x="0" y="0"/>
                      <a:ext cx="5181600" cy="2524125"/>
                    </a:xfrm>
                    <a:prstGeom prst="rect">
                      <a:avLst/>
                    </a:prstGeom>
                  </pic:spPr>
                </pic:pic>
              </a:graphicData>
            </a:graphic>
          </wp:inline>
        </w:drawing>
      </w:r>
    </w:p>
    <w:p w14:paraId="3326DF48" w14:textId="25BBF257" w:rsidR="003227E6" w:rsidRPr="00106345" w:rsidRDefault="003227E6" w:rsidP="003227E6">
      <w:pPr>
        <w:pStyle w:val="Caption"/>
        <w:keepNext/>
        <w:tabs>
          <w:tab w:val="left" w:pos="1418"/>
        </w:tabs>
        <w:spacing w:after="50"/>
        <w:ind w:left="1418" w:hanging="1418"/>
        <w:rPr>
          <w:smallCaps/>
          <w:color w:val="auto"/>
          <w:sz w:val="24"/>
          <w:szCs w:val="24"/>
        </w:rPr>
      </w:pPr>
      <w:bookmarkStart w:id="185" w:name="_Toc83121958"/>
      <w:bookmarkStart w:id="186" w:name="_Toc88139981"/>
      <w:bookmarkStart w:id="187" w:name="_Toc121227610"/>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7</w:t>
      </w:r>
      <w:r w:rsidRPr="00106345">
        <w:rPr>
          <w:smallCaps/>
          <w:color w:val="auto"/>
          <w:sz w:val="24"/>
          <w:szCs w:val="24"/>
        </w:rPr>
        <w:fldChar w:fldCharType="end"/>
      </w:r>
      <w:r w:rsidRPr="00106345">
        <w:rPr>
          <w:color w:val="auto"/>
          <w:sz w:val="24"/>
          <w:szCs w:val="24"/>
        </w:rPr>
        <w:t>:</w:t>
      </w:r>
      <w:r w:rsidRPr="00106345">
        <w:rPr>
          <w:color w:val="auto"/>
          <w:sz w:val="24"/>
          <w:szCs w:val="24"/>
        </w:rPr>
        <w:tab/>
        <w:t>Forecast Household Composition over the Plan Period - Liberties</w:t>
      </w:r>
      <w:bookmarkEnd w:id="185"/>
      <w:bookmarkEnd w:id="186"/>
      <w:bookmarkEnd w:id="187"/>
    </w:p>
    <w:p w14:paraId="7550A2CC" w14:textId="77777777" w:rsidR="003227E6" w:rsidRPr="009D0BC7" w:rsidRDefault="003227E6" w:rsidP="003227E6">
      <w:pPr>
        <w:spacing w:after="0"/>
        <w:rPr>
          <w:b/>
          <w:lang w:val="en-GB"/>
        </w:rPr>
      </w:pPr>
      <w:r w:rsidRPr="009D0BC7">
        <w:rPr>
          <w:b/>
          <w:noProof/>
          <w:lang w:eastAsia="en-IE"/>
        </w:rPr>
        <w:drawing>
          <wp:inline distT="0" distB="0" distL="0" distR="0" wp14:anchorId="2DB38B27" wp14:editId="5BEE1668">
            <wp:extent cx="5181600" cy="2524125"/>
            <wp:effectExtent l="0" t="0" r="0" b="9525"/>
            <wp:docPr id="42" name="Picture 42" descr="Forecast Household Composition over the Plan Period - Liberties" title="Figure 7: Forecast Household Composition over the Plan Period - Lib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28">
                      <a:extLst>
                        <a:ext uri="{28A0092B-C50C-407E-A947-70E740481C1C}">
                          <a14:useLocalDpi xmlns:a14="http://schemas.microsoft.com/office/drawing/2010/main" val="0"/>
                        </a:ext>
                      </a:extLst>
                    </a:blip>
                    <a:stretch>
                      <a:fillRect/>
                    </a:stretch>
                  </pic:blipFill>
                  <pic:spPr>
                    <a:xfrm>
                      <a:off x="0" y="0"/>
                      <a:ext cx="5181600" cy="2524125"/>
                    </a:xfrm>
                    <a:prstGeom prst="rect">
                      <a:avLst/>
                    </a:prstGeom>
                  </pic:spPr>
                </pic:pic>
              </a:graphicData>
            </a:graphic>
          </wp:inline>
        </w:drawing>
      </w:r>
    </w:p>
    <w:p w14:paraId="31825D8D" w14:textId="77777777" w:rsidR="003227E6" w:rsidRPr="009D0BC7" w:rsidRDefault="003227E6" w:rsidP="003227E6">
      <w:pPr>
        <w:rPr>
          <w:lang w:val="en-GB"/>
        </w:rPr>
      </w:pPr>
      <w:r w:rsidRPr="009D0BC7">
        <w:rPr>
          <w:lang w:val="en-GB"/>
        </w:rPr>
        <w:t>Source: KPMG FA.</w:t>
      </w:r>
    </w:p>
    <w:p w14:paraId="714BC45C" w14:textId="77777777" w:rsidR="003227E6" w:rsidRPr="009D0BC7" w:rsidRDefault="003227E6" w:rsidP="003227E6">
      <w:pPr>
        <w:rPr>
          <w:lang w:val="en-GB"/>
        </w:rPr>
      </w:pPr>
      <w:r w:rsidRPr="009D0BC7">
        <w:rPr>
          <w:lang w:val="en-GB"/>
        </w:rPr>
        <w:t xml:space="preserve">In order to gain a further understanding of household size and composition and how it may relate to the dwelling stock, Census data has been examined on the number of rooms per household in 2016. Table 29 below indicates that households are fairly evenly distributed across the total room categories over Dublin </w:t>
      </w:r>
      <w:r>
        <w:rPr>
          <w:lang w:val="en-GB"/>
        </w:rPr>
        <w:t>C</w:t>
      </w:r>
      <w:r w:rsidRPr="009D0BC7">
        <w:rPr>
          <w:lang w:val="en-GB"/>
        </w:rPr>
        <w:t>ity as a whole with a slight multiplicity of 5-room dwellings (18.6%). However, dwellings tend to have less rooms in the Sub-Areas, with 12.9% of households recording only one room in NIC.</w:t>
      </w:r>
    </w:p>
    <w:p w14:paraId="02B8EAF9" w14:textId="77777777" w:rsidR="003227E6" w:rsidRPr="009D0BC7" w:rsidRDefault="003227E6" w:rsidP="003227E6">
      <w:pPr>
        <w:spacing w:after="160" w:line="259" w:lineRule="auto"/>
        <w:rPr>
          <w:b/>
          <w:lang w:val="en-GB"/>
        </w:rPr>
      </w:pPr>
      <w:r w:rsidRPr="009D0BC7">
        <w:rPr>
          <w:b/>
          <w:lang w:val="en-GB"/>
        </w:rPr>
        <w:br w:type="page"/>
      </w:r>
    </w:p>
    <w:p w14:paraId="0B1AF527" w14:textId="20AC00F7" w:rsidR="003227E6" w:rsidRPr="00106345" w:rsidRDefault="003227E6" w:rsidP="003227E6">
      <w:pPr>
        <w:pStyle w:val="Caption"/>
        <w:keepNext/>
        <w:tabs>
          <w:tab w:val="left" w:pos="1418"/>
        </w:tabs>
        <w:spacing w:after="50"/>
        <w:ind w:left="1418" w:hanging="1418"/>
        <w:rPr>
          <w:smallCaps/>
          <w:color w:val="auto"/>
          <w:sz w:val="24"/>
          <w:szCs w:val="24"/>
        </w:rPr>
      </w:pPr>
      <w:bookmarkStart w:id="188" w:name="_Toc83121865"/>
      <w:bookmarkStart w:id="189" w:name="_Toc121135968"/>
      <w:bookmarkStart w:id="190" w:name="_Toc121227459"/>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29</w:t>
      </w:r>
      <w:r w:rsidRPr="00106345">
        <w:rPr>
          <w:smallCaps/>
          <w:color w:val="auto"/>
          <w:sz w:val="24"/>
          <w:szCs w:val="24"/>
        </w:rPr>
        <w:fldChar w:fldCharType="end"/>
      </w:r>
      <w:r w:rsidRPr="00106345">
        <w:rPr>
          <w:color w:val="auto"/>
          <w:sz w:val="24"/>
          <w:szCs w:val="24"/>
        </w:rPr>
        <w:t>:</w:t>
      </w:r>
      <w:r w:rsidRPr="00106345">
        <w:rPr>
          <w:color w:val="auto"/>
          <w:sz w:val="24"/>
          <w:szCs w:val="24"/>
        </w:rPr>
        <w:tab/>
        <w:t>Rooms per Household (%), 2016</w:t>
      </w:r>
      <w:bookmarkEnd w:id="188"/>
      <w:bookmarkEnd w:id="189"/>
      <w:bookmarkEnd w:id="190"/>
    </w:p>
    <w:tbl>
      <w:tblPr>
        <w:tblStyle w:val="GridTable5Dark-Accent1"/>
        <w:tblW w:w="8926" w:type="dxa"/>
        <w:shd w:val="clear" w:color="auto" w:fill="FBE4D5" w:themeFill="accent2" w:themeFillTint="33"/>
        <w:tblLayout w:type="fixed"/>
        <w:tblLook w:val="04A0" w:firstRow="1" w:lastRow="0" w:firstColumn="1" w:lastColumn="0" w:noHBand="0" w:noVBand="1"/>
        <w:tblCaption w:val="Rooms per Household (%), 2016"/>
      </w:tblPr>
      <w:tblGrid>
        <w:gridCol w:w="2231"/>
        <w:gridCol w:w="2232"/>
        <w:gridCol w:w="2231"/>
        <w:gridCol w:w="2232"/>
      </w:tblGrid>
      <w:tr w:rsidR="003227E6" w:rsidRPr="009D0BC7" w14:paraId="0D96DDBA" w14:textId="77777777" w:rsidTr="003227E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243B9078" w14:textId="77777777" w:rsidR="003227E6" w:rsidRPr="009D0BC7" w:rsidRDefault="003227E6" w:rsidP="003227E6">
            <w:pPr>
              <w:spacing w:before="50" w:after="50"/>
            </w:pPr>
            <w:r w:rsidRPr="009D0BC7">
              <w:t>Number of rooms</w:t>
            </w:r>
          </w:p>
        </w:tc>
        <w:tc>
          <w:tcPr>
            <w:tcW w:w="2232" w:type="dxa"/>
            <w:shd w:val="clear" w:color="auto" w:fill="ED7D31" w:themeFill="accent2"/>
            <w:noWrap/>
            <w:vAlign w:val="center"/>
            <w:hideMark/>
          </w:tcPr>
          <w:p w14:paraId="1C221804"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DCC</w:t>
            </w:r>
          </w:p>
        </w:tc>
        <w:tc>
          <w:tcPr>
            <w:tcW w:w="2231" w:type="dxa"/>
            <w:shd w:val="clear" w:color="auto" w:fill="ED7D31" w:themeFill="accent2"/>
            <w:noWrap/>
            <w:vAlign w:val="center"/>
            <w:hideMark/>
          </w:tcPr>
          <w:p w14:paraId="6300002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NIC</w:t>
            </w:r>
          </w:p>
        </w:tc>
        <w:tc>
          <w:tcPr>
            <w:tcW w:w="2232" w:type="dxa"/>
            <w:shd w:val="clear" w:color="auto" w:fill="ED7D31" w:themeFill="accent2"/>
            <w:noWrap/>
            <w:vAlign w:val="center"/>
            <w:hideMark/>
          </w:tcPr>
          <w:p w14:paraId="1213685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Liberties</w:t>
            </w:r>
          </w:p>
        </w:tc>
      </w:tr>
      <w:tr w:rsidR="003227E6" w:rsidRPr="009D0BC7" w14:paraId="5548A3A3"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6FC4CF4E" w14:textId="77777777" w:rsidR="003227E6" w:rsidRPr="009D0BC7" w:rsidRDefault="003227E6" w:rsidP="003227E6">
            <w:pPr>
              <w:spacing w:before="50" w:after="50"/>
            </w:pPr>
            <w:r w:rsidRPr="009D0BC7">
              <w:t>1 room</w:t>
            </w:r>
          </w:p>
        </w:tc>
        <w:tc>
          <w:tcPr>
            <w:tcW w:w="2232" w:type="dxa"/>
            <w:shd w:val="clear" w:color="auto" w:fill="FBE4D5" w:themeFill="accent2" w:themeFillTint="33"/>
            <w:noWrap/>
            <w:vAlign w:val="center"/>
            <w:hideMark/>
          </w:tcPr>
          <w:p w14:paraId="6C51E00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5.4%</w:t>
            </w:r>
          </w:p>
        </w:tc>
        <w:tc>
          <w:tcPr>
            <w:tcW w:w="2231" w:type="dxa"/>
            <w:shd w:val="clear" w:color="auto" w:fill="FBE4D5" w:themeFill="accent2" w:themeFillTint="33"/>
            <w:noWrap/>
            <w:vAlign w:val="center"/>
            <w:hideMark/>
          </w:tcPr>
          <w:p w14:paraId="1C0BDCE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12.9%</w:t>
            </w:r>
          </w:p>
        </w:tc>
        <w:tc>
          <w:tcPr>
            <w:tcW w:w="2232" w:type="dxa"/>
            <w:shd w:val="clear" w:color="auto" w:fill="FBE4D5" w:themeFill="accent2" w:themeFillTint="33"/>
            <w:noWrap/>
            <w:vAlign w:val="center"/>
            <w:hideMark/>
          </w:tcPr>
          <w:p w14:paraId="0E25A57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6.5%</w:t>
            </w:r>
          </w:p>
        </w:tc>
      </w:tr>
      <w:tr w:rsidR="003227E6" w:rsidRPr="009D0BC7" w14:paraId="7887DDDE"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5EBA77E8" w14:textId="77777777" w:rsidR="003227E6" w:rsidRPr="009D0BC7" w:rsidRDefault="003227E6" w:rsidP="003227E6">
            <w:pPr>
              <w:spacing w:before="50" w:after="50"/>
            </w:pPr>
            <w:r w:rsidRPr="009D0BC7">
              <w:t>2 rooms</w:t>
            </w:r>
          </w:p>
        </w:tc>
        <w:tc>
          <w:tcPr>
            <w:tcW w:w="2232" w:type="dxa"/>
            <w:shd w:val="clear" w:color="auto" w:fill="F7CAAC" w:themeFill="accent2" w:themeFillTint="66"/>
            <w:noWrap/>
            <w:vAlign w:val="center"/>
            <w:hideMark/>
          </w:tcPr>
          <w:p w14:paraId="3296FB5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12.3%</w:t>
            </w:r>
          </w:p>
        </w:tc>
        <w:tc>
          <w:tcPr>
            <w:tcW w:w="2231" w:type="dxa"/>
            <w:shd w:val="clear" w:color="auto" w:fill="F7CAAC" w:themeFill="accent2" w:themeFillTint="66"/>
            <w:noWrap/>
            <w:vAlign w:val="center"/>
            <w:hideMark/>
          </w:tcPr>
          <w:p w14:paraId="6535F0D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25.3%</w:t>
            </w:r>
          </w:p>
        </w:tc>
        <w:tc>
          <w:tcPr>
            <w:tcW w:w="2232" w:type="dxa"/>
            <w:shd w:val="clear" w:color="auto" w:fill="F7CAAC" w:themeFill="accent2" w:themeFillTint="66"/>
            <w:noWrap/>
            <w:vAlign w:val="center"/>
            <w:hideMark/>
          </w:tcPr>
          <w:p w14:paraId="6164F13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26.8%</w:t>
            </w:r>
          </w:p>
        </w:tc>
      </w:tr>
      <w:tr w:rsidR="003227E6" w:rsidRPr="009D0BC7" w14:paraId="40B8B287"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0F5781A4" w14:textId="77777777" w:rsidR="003227E6" w:rsidRPr="009D0BC7" w:rsidRDefault="003227E6" w:rsidP="003227E6">
            <w:pPr>
              <w:spacing w:before="50" w:after="50"/>
            </w:pPr>
            <w:r w:rsidRPr="009D0BC7">
              <w:t>3 rooms</w:t>
            </w:r>
          </w:p>
        </w:tc>
        <w:tc>
          <w:tcPr>
            <w:tcW w:w="2232" w:type="dxa"/>
            <w:shd w:val="clear" w:color="auto" w:fill="FBE4D5" w:themeFill="accent2" w:themeFillTint="33"/>
            <w:noWrap/>
            <w:vAlign w:val="center"/>
            <w:hideMark/>
          </w:tcPr>
          <w:p w14:paraId="2B152AF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14.9%</w:t>
            </w:r>
          </w:p>
        </w:tc>
        <w:tc>
          <w:tcPr>
            <w:tcW w:w="2231" w:type="dxa"/>
            <w:shd w:val="clear" w:color="auto" w:fill="FBE4D5" w:themeFill="accent2" w:themeFillTint="33"/>
            <w:noWrap/>
            <w:vAlign w:val="center"/>
            <w:hideMark/>
          </w:tcPr>
          <w:p w14:paraId="661D72D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19.5%</w:t>
            </w:r>
          </w:p>
        </w:tc>
        <w:tc>
          <w:tcPr>
            <w:tcW w:w="2232" w:type="dxa"/>
            <w:shd w:val="clear" w:color="auto" w:fill="FBE4D5" w:themeFill="accent2" w:themeFillTint="33"/>
            <w:noWrap/>
            <w:vAlign w:val="center"/>
            <w:hideMark/>
          </w:tcPr>
          <w:p w14:paraId="12CC3FC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28.2%</w:t>
            </w:r>
          </w:p>
        </w:tc>
      </w:tr>
      <w:tr w:rsidR="003227E6" w:rsidRPr="009D0BC7" w14:paraId="5902D6A1"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08A5C614" w14:textId="77777777" w:rsidR="003227E6" w:rsidRPr="009D0BC7" w:rsidRDefault="003227E6" w:rsidP="003227E6">
            <w:pPr>
              <w:spacing w:before="50" w:after="50"/>
            </w:pPr>
            <w:r w:rsidRPr="009D0BC7">
              <w:t>4 rooms</w:t>
            </w:r>
          </w:p>
        </w:tc>
        <w:tc>
          <w:tcPr>
            <w:tcW w:w="2232" w:type="dxa"/>
            <w:shd w:val="clear" w:color="auto" w:fill="F7CAAC" w:themeFill="accent2" w:themeFillTint="66"/>
            <w:noWrap/>
            <w:vAlign w:val="center"/>
            <w:hideMark/>
          </w:tcPr>
          <w:p w14:paraId="5AACA95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15.0%</w:t>
            </w:r>
          </w:p>
        </w:tc>
        <w:tc>
          <w:tcPr>
            <w:tcW w:w="2231" w:type="dxa"/>
            <w:shd w:val="clear" w:color="auto" w:fill="F7CAAC" w:themeFill="accent2" w:themeFillTint="66"/>
            <w:noWrap/>
            <w:vAlign w:val="center"/>
            <w:hideMark/>
          </w:tcPr>
          <w:p w14:paraId="2CE9FBD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14.2%</w:t>
            </w:r>
          </w:p>
        </w:tc>
        <w:tc>
          <w:tcPr>
            <w:tcW w:w="2232" w:type="dxa"/>
            <w:shd w:val="clear" w:color="auto" w:fill="F7CAAC" w:themeFill="accent2" w:themeFillTint="66"/>
            <w:noWrap/>
            <w:vAlign w:val="center"/>
            <w:hideMark/>
          </w:tcPr>
          <w:p w14:paraId="276E997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19.0%</w:t>
            </w:r>
          </w:p>
        </w:tc>
      </w:tr>
      <w:tr w:rsidR="003227E6" w:rsidRPr="009D0BC7" w14:paraId="720566BD"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5CF0BB40" w14:textId="77777777" w:rsidR="003227E6" w:rsidRPr="009D0BC7" w:rsidRDefault="003227E6" w:rsidP="003227E6">
            <w:pPr>
              <w:spacing w:before="50" w:after="50"/>
            </w:pPr>
            <w:r w:rsidRPr="009D0BC7">
              <w:t>5 rooms</w:t>
            </w:r>
          </w:p>
        </w:tc>
        <w:tc>
          <w:tcPr>
            <w:tcW w:w="2232" w:type="dxa"/>
            <w:shd w:val="clear" w:color="auto" w:fill="FBE4D5" w:themeFill="accent2" w:themeFillTint="33"/>
            <w:noWrap/>
            <w:vAlign w:val="center"/>
            <w:hideMark/>
          </w:tcPr>
          <w:p w14:paraId="1A4C5B2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18.6%</w:t>
            </w:r>
          </w:p>
        </w:tc>
        <w:tc>
          <w:tcPr>
            <w:tcW w:w="2231" w:type="dxa"/>
            <w:shd w:val="clear" w:color="auto" w:fill="FBE4D5" w:themeFill="accent2" w:themeFillTint="33"/>
            <w:noWrap/>
            <w:vAlign w:val="center"/>
            <w:hideMark/>
          </w:tcPr>
          <w:p w14:paraId="7E516C8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8.0%</w:t>
            </w:r>
          </w:p>
        </w:tc>
        <w:tc>
          <w:tcPr>
            <w:tcW w:w="2232" w:type="dxa"/>
            <w:shd w:val="clear" w:color="auto" w:fill="FBE4D5" w:themeFill="accent2" w:themeFillTint="33"/>
            <w:noWrap/>
            <w:vAlign w:val="center"/>
            <w:hideMark/>
          </w:tcPr>
          <w:p w14:paraId="14BEAD2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6.7%</w:t>
            </w:r>
          </w:p>
        </w:tc>
      </w:tr>
      <w:tr w:rsidR="003227E6" w:rsidRPr="009D0BC7" w14:paraId="21313F8C"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54435BFE" w14:textId="77777777" w:rsidR="003227E6" w:rsidRPr="009D0BC7" w:rsidRDefault="003227E6" w:rsidP="003227E6">
            <w:pPr>
              <w:spacing w:before="50" w:after="50"/>
            </w:pPr>
            <w:r w:rsidRPr="009D0BC7">
              <w:t>6 rooms</w:t>
            </w:r>
          </w:p>
        </w:tc>
        <w:tc>
          <w:tcPr>
            <w:tcW w:w="2232" w:type="dxa"/>
            <w:shd w:val="clear" w:color="auto" w:fill="F7CAAC" w:themeFill="accent2" w:themeFillTint="66"/>
            <w:noWrap/>
            <w:vAlign w:val="center"/>
            <w:hideMark/>
          </w:tcPr>
          <w:p w14:paraId="372CF88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13.7%</w:t>
            </w:r>
          </w:p>
        </w:tc>
        <w:tc>
          <w:tcPr>
            <w:tcW w:w="2231" w:type="dxa"/>
            <w:shd w:val="clear" w:color="auto" w:fill="F7CAAC" w:themeFill="accent2" w:themeFillTint="66"/>
            <w:noWrap/>
            <w:vAlign w:val="center"/>
            <w:hideMark/>
          </w:tcPr>
          <w:p w14:paraId="5346A03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4.0%</w:t>
            </w:r>
          </w:p>
        </w:tc>
        <w:tc>
          <w:tcPr>
            <w:tcW w:w="2232" w:type="dxa"/>
            <w:shd w:val="clear" w:color="auto" w:fill="F7CAAC" w:themeFill="accent2" w:themeFillTint="66"/>
            <w:noWrap/>
            <w:vAlign w:val="center"/>
            <w:hideMark/>
          </w:tcPr>
          <w:p w14:paraId="577E3E8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2.2%</w:t>
            </w:r>
          </w:p>
        </w:tc>
      </w:tr>
      <w:tr w:rsidR="003227E6" w:rsidRPr="009D0BC7" w14:paraId="4B3E8D10"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795F9F6B" w14:textId="77777777" w:rsidR="003227E6" w:rsidRPr="009D0BC7" w:rsidRDefault="003227E6" w:rsidP="003227E6">
            <w:pPr>
              <w:spacing w:before="50" w:after="50"/>
            </w:pPr>
            <w:r w:rsidRPr="009D0BC7">
              <w:t>7 rooms</w:t>
            </w:r>
          </w:p>
        </w:tc>
        <w:tc>
          <w:tcPr>
            <w:tcW w:w="2232" w:type="dxa"/>
            <w:shd w:val="clear" w:color="auto" w:fill="FBE4D5" w:themeFill="accent2" w:themeFillTint="33"/>
            <w:noWrap/>
            <w:vAlign w:val="center"/>
            <w:hideMark/>
          </w:tcPr>
          <w:p w14:paraId="6473C99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6.5%</w:t>
            </w:r>
          </w:p>
        </w:tc>
        <w:tc>
          <w:tcPr>
            <w:tcW w:w="2231" w:type="dxa"/>
            <w:shd w:val="clear" w:color="auto" w:fill="FBE4D5" w:themeFill="accent2" w:themeFillTint="33"/>
            <w:noWrap/>
            <w:vAlign w:val="center"/>
            <w:hideMark/>
          </w:tcPr>
          <w:p w14:paraId="4909EAF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1.3%</w:t>
            </w:r>
          </w:p>
        </w:tc>
        <w:tc>
          <w:tcPr>
            <w:tcW w:w="2232" w:type="dxa"/>
            <w:shd w:val="clear" w:color="auto" w:fill="FBE4D5" w:themeFill="accent2" w:themeFillTint="33"/>
            <w:noWrap/>
            <w:vAlign w:val="center"/>
            <w:hideMark/>
          </w:tcPr>
          <w:p w14:paraId="1C88E82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0.3%</w:t>
            </w:r>
          </w:p>
        </w:tc>
      </w:tr>
      <w:tr w:rsidR="003227E6" w:rsidRPr="009D0BC7" w14:paraId="00CEDEF8" w14:textId="77777777" w:rsidTr="003227E6">
        <w:trPr>
          <w:trHeight w:val="6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39B66C70" w14:textId="77777777" w:rsidR="003227E6" w:rsidRPr="009D0BC7" w:rsidRDefault="003227E6" w:rsidP="003227E6">
            <w:pPr>
              <w:spacing w:before="50" w:after="50"/>
            </w:pPr>
            <w:r w:rsidRPr="009D0BC7">
              <w:t>8 or more rooms</w:t>
            </w:r>
          </w:p>
        </w:tc>
        <w:tc>
          <w:tcPr>
            <w:tcW w:w="2232" w:type="dxa"/>
            <w:shd w:val="clear" w:color="auto" w:fill="F7CAAC" w:themeFill="accent2" w:themeFillTint="66"/>
            <w:noWrap/>
            <w:vAlign w:val="center"/>
            <w:hideMark/>
          </w:tcPr>
          <w:p w14:paraId="266AE56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5.4%</w:t>
            </w:r>
          </w:p>
        </w:tc>
        <w:tc>
          <w:tcPr>
            <w:tcW w:w="2231" w:type="dxa"/>
            <w:shd w:val="clear" w:color="auto" w:fill="F7CAAC" w:themeFill="accent2" w:themeFillTint="66"/>
            <w:noWrap/>
            <w:vAlign w:val="center"/>
            <w:hideMark/>
          </w:tcPr>
          <w:p w14:paraId="6DF026D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0.7%</w:t>
            </w:r>
          </w:p>
        </w:tc>
        <w:tc>
          <w:tcPr>
            <w:tcW w:w="2232" w:type="dxa"/>
            <w:shd w:val="clear" w:color="auto" w:fill="F7CAAC" w:themeFill="accent2" w:themeFillTint="66"/>
            <w:noWrap/>
            <w:vAlign w:val="center"/>
            <w:hideMark/>
          </w:tcPr>
          <w:p w14:paraId="310DFDD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0.2%</w:t>
            </w:r>
          </w:p>
        </w:tc>
      </w:tr>
      <w:tr w:rsidR="003227E6" w:rsidRPr="009D0BC7" w14:paraId="21F185EB"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1B4C91BC" w14:textId="77777777" w:rsidR="003227E6" w:rsidRPr="009D0BC7" w:rsidRDefault="003227E6" w:rsidP="003227E6">
            <w:pPr>
              <w:spacing w:before="50" w:after="50"/>
            </w:pPr>
            <w:r w:rsidRPr="009D0BC7">
              <w:t>Not stated</w:t>
            </w:r>
          </w:p>
        </w:tc>
        <w:tc>
          <w:tcPr>
            <w:tcW w:w="2232" w:type="dxa"/>
            <w:shd w:val="clear" w:color="auto" w:fill="FBE4D5" w:themeFill="accent2" w:themeFillTint="33"/>
            <w:noWrap/>
            <w:vAlign w:val="center"/>
            <w:hideMark/>
          </w:tcPr>
          <w:p w14:paraId="637F914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8.3%</w:t>
            </w:r>
          </w:p>
        </w:tc>
        <w:tc>
          <w:tcPr>
            <w:tcW w:w="2231" w:type="dxa"/>
            <w:shd w:val="clear" w:color="auto" w:fill="FBE4D5" w:themeFill="accent2" w:themeFillTint="33"/>
            <w:noWrap/>
            <w:vAlign w:val="center"/>
            <w:hideMark/>
          </w:tcPr>
          <w:p w14:paraId="2FF4DD5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14.0%</w:t>
            </w:r>
          </w:p>
        </w:tc>
        <w:tc>
          <w:tcPr>
            <w:tcW w:w="2232" w:type="dxa"/>
            <w:shd w:val="clear" w:color="auto" w:fill="FBE4D5" w:themeFill="accent2" w:themeFillTint="33"/>
            <w:noWrap/>
            <w:vAlign w:val="center"/>
            <w:hideMark/>
          </w:tcPr>
          <w:p w14:paraId="5FDC4FE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10.2%</w:t>
            </w:r>
          </w:p>
        </w:tc>
      </w:tr>
      <w:tr w:rsidR="003227E6" w:rsidRPr="009D0BC7" w14:paraId="45010870"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2231" w:type="dxa"/>
            <w:shd w:val="clear" w:color="auto" w:fill="ED7D31" w:themeFill="accent2"/>
            <w:noWrap/>
            <w:vAlign w:val="center"/>
            <w:hideMark/>
          </w:tcPr>
          <w:p w14:paraId="49AB42AA" w14:textId="77777777" w:rsidR="003227E6" w:rsidRPr="009D0BC7" w:rsidRDefault="003227E6" w:rsidP="003227E6">
            <w:pPr>
              <w:spacing w:before="50" w:after="50"/>
              <w:rPr>
                <w:bCs w:val="0"/>
              </w:rPr>
            </w:pPr>
            <w:r w:rsidRPr="009D0BC7">
              <w:rPr>
                <w:bCs w:val="0"/>
              </w:rPr>
              <w:t>Total</w:t>
            </w:r>
          </w:p>
        </w:tc>
        <w:tc>
          <w:tcPr>
            <w:tcW w:w="2232" w:type="dxa"/>
            <w:shd w:val="clear" w:color="auto" w:fill="F7CAAC" w:themeFill="accent2" w:themeFillTint="66"/>
            <w:noWrap/>
            <w:vAlign w:val="center"/>
            <w:hideMark/>
          </w:tcPr>
          <w:p w14:paraId="4A2959B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Cs/>
              </w:rPr>
            </w:pPr>
            <w:r w:rsidRPr="009D0BC7">
              <w:rPr>
                <w:bCs/>
              </w:rPr>
              <w:t>100.0%</w:t>
            </w:r>
          </w:p>
        </w:tc>
        <w:tc>
          <w:tcPr>
            <w:tcW w:w="2231" w:type="dxa"/>
            <w:shd w:val="clear" w:color="auto" w:fill="F7CAAC" w:themeFill="accent2" w:themeFillTint="66"/>
            <w:noWrap/>
            <w:vAlign w:val="center"/>
            <w:hideMark/>
          </w:tcPr>
          <w:p w14:paraId="2F64634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Cs/>
              </w:rPr>
            </w:pPr>
            <w:r w:rsidRPr="009D0BC7">
              <w:rPr>
                <w:bCs/>
              </w:rPr>
              <w:t>100.0%</w:t>
            </w:r>
          </w:p>
        </w:tc>
        <w:tc>
          <w:tcPr>
            <w:tcW w:w="2232" w:type="dxa"/>
            <w:shd w:val="clear" w:color="auto" w:fill="F7CAAC" w:themeFill="accent2" w:themeFillTint="66"/>
            <w:noWrap/>
            <w:vAlign w:val="center"/>
            <w:hideMark/>
          </w:tcPr>
          <w:p w14:paraId="394271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Cs/>
              </w:rPr>
            </w:pPr>
            <w:r w:rsidRPr="009D0BC7">
              <w:rPr>
                <w:bCs/>
              </w:rPr>
              <w:t>100.0%</w:t>
            </w:r>
          </w:p>
        </w:tc>
      </w:tr>
    </w:tbl>
    <w:p w14:paraId="53AD8162" w14:textId="77777777" w:rsidR="003227E6" w:rsidRPr="009D0BC7" w:rsidRDefault="003227E6" w:rsidP="003227E6">
      <w:pPr>
        <w:rPr>
          <w:lang w:val="en-GB"/>
        </w:rPr>
      </w:pPr>
      <w:r w:rsidRPr="009D0BC7">
        <w:rPr>
          <w:lang w:val="en-GB"/>
        </w:rPr>
        <w:t>Source: KPMG FA.</w:t>
      </w:r>
    </w:p>
    <w:p w14:paraId="42497E7E" w14:textId="77777777" w:rsidR="003227E6" w:rsidRPr="009D0BC7" w:rsidRDefault="003227E6" w:rsidP="003227E6">
      <w:pPr>
        <w:pStyle w:val="Heading4"/>
      </w:pPr>
      <w:r w:rsidRPr="009D0BC7">
        <w:t>6.4.3.2</w:t>
      </w:r>
      <w:r w:rsidRPr="009D0BC7">
        <w:tab/>
        <w:t>Household Dwelling Type</w:t>
      </w:r>
    </w:p>
    <w:p w14:paraId="18868536" w14:textId="77777777" w:rsidR="003227E6" w:rsidRPr="009D0BC7" w:rsidRDefault="003227E6" w:rsidP="003227E6">
      <w:pPr>
        <w:rPr>
          <w:lang w:val="en-GB"/>
        </w:rPr>
      </w:pPr>
      <w:r w:rsidRPr="009D0BC7">
        <w:rPr>
          <w:lang w:val="en-GB"/>
        </w:rPr>
        <w:t xml:space="preserve">Analysis of historic intercensal data on private household dwelling type has been undertaken to understand unit-mix dynamics and estimate how they may change over time. Specifically, the intercensal average has been used to determine a trended annual average change in dwelling type mix.  The annual average change in dwelling type for Dublin </w:t>
      </w:r>
      <w:r>
        <w:rPr>
          <w:lang w:val="en-GB"/>
        </w:rPr>
        <w:t>C</w:t>
      </w:r>
      <w:r w:rsidRPr="009D0BC7">
        <w:rPr>
          <w:lang w:val="en-GB"/>
        </w:rPr>
        <w:t xml:space="preserve">ity and sub areas is set out in Table 30 below. </w:t>
      </w:r>
    </w:p>
    <w:p w14:paraId="7BB12F7F" w14:textId="651FEA47" w:rsidR="003227E6" w:rsidRPr="00106345" w:rsidRDefault="003227E6" w:rsidP="003227E6">
      <w:pPr>
        <w:pStyle w:val="Caption"/>
        <w:keepNext/>
        <w:tabs>
          <w:tab w:val="left" w:pos="1418"/>
        </w:tabs>
        <w:spacing w:after="50"/>
        <w:ind w:left="1418" w:hanging="1418"/>
        <w:rPr>
          <w:smallCaps/>
          <w:color w:val="auto"/>
          <w:sz w:val="24"/>
          <w:szCs w:val="24"/>
        </w:rPr>
      </w:pPr>
      <w:bookmarkStart w:id="191" w:name="_Toc83121866"/>
      <w:bookmarkStart w:id="192" w:name="_Toc121135969"/>
      <w:bookmarkStart w:id="193" w:name="_Toc121227460"/>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30</w:t>
      </w:r>
      <w:r w:rsidRPr="00106345">
        <w:rPr>
          <w:smallCaps/>
          <w:color w:val="auto"/>
          <w:sz w:val="24"/>
          <w:szCs w:val="24"/>
        </w:rPr>
        <w:fldChar w:fldCharType="end"/>
      </w:r>
      <w:r w:rsidRPr="00106345">
        <w:rPr>
          <w:color w:val="auto"/>
          <w:sz w:val="24"/>
          <w:szCs w:val="24"/>
        </w:rPr>
        <w:t>:</w:t>
      </w:r>
      <w:r w:rsidRPr="00106345">
        <w:rPr>
          <w:color w:val="auto"/>
          <w:sz w:val="24"/>
          <w:szCs w:val="24"/>
        </w:rPr>
        <w:tab/>
        <w:t>Forecast Change in Dwelling Type for Households</w:t>
      </w:r>
      <w:bookmarkEnd w:id="191"/>
      <w:bookmarkEnd w:id="192"/>
      <w:bookmarkEnd w:id="193"/>
    </w:p>
    <w:tbl>
      <w:tblPr>
        <w:tblStyle w:val="GridTable5Dark-Accent1"/>
        <w:tblW w:w="5000" w:type="pct"/>
        <w:shd w:val="clear" w:color="auto" w:fill="FBE4D5" w:themeFill="accent2" w:themeFillTint="33"/>
        <w:tblLook w:val="04A0" w:firstRow="1" w:lastRow="0" w:firstColumn="1" w:lastColumn="0" w:noHBand="0" w:noVBand="1"/>
        <w:tblCaption w:val="Forecast Change in Dwelling Type for Households"/>
      </w:tblPr>
      <w:tblGrid>
        <w:gridCol w:w="2295"/>
        <w:gridCol w:w="2295"/>
        <w:gridCol w:w="2296"/>
        <w:gridCol w:w="2296"/>
      </w:tblGrid>
      <w:tr w:rsidR="003227E6" w:rsidRPr="009D0BC7" w14:paraId="64069831"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577814E5" w14:textId="77777777" w:rsidR="003227E6" w:rsidRPr="009D0BC7" w:rsidRDefault="003227E6" w:rsidP="003227E6">
            <w:pPr>
              <w:spacing w:before="50" w:after="50"/>
            </w:pPr>
            <w:r w:rsidRPr="009D0BC7">
              <w:t>Annual Change</w:t>
            </w:r>
          </w:p>
        </w:tc>
        <w:tc>
          <w:tcPr>
            <w:tcW w:w="1250" w:type="pct"/>
            <w:shd w:val="clear" w:color="auto" w:fill="ED7D31" w:themeFill="accent2"/>
            <w:vAlign w:val="center"/>
          </w:tcPr>
          <w:p w14:paraId="34C6757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House/Bungalow</w:t>
            </w:r>
          </w:p>
        </w:tc>
        <w:tc>
          <w:tcPr>
            <w:tcW w:w="1250" w:type="pct"/>
            <w:shd w:val="clear" w:color="auto" w:fill="ED7D31" w:themeFill="accent2"/>
            <w:vAlign w:val="center"/>
          </w:tcPr>
          <w:p w14:paraId="3C958C7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Flat/Apartment</w:t>
            </w:r>
          </w:p>
        </w:tc>
        <w:tc>
          <w:tcPr>
            <w:tcW w:w="1250" w:type="pct"/>
            <w:shd w:val="clear" w:color="auto" w:fill="ED7D31" w:themeFill="accent2"/>
            <w:vAlign w:val="center"/>
          </w:tcPr>
          <w:p w14:paraId="503A34C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Caravan/Mobile Home</w:t>
            </w:r>
          </w:p>
        </w:tc>
      </w:tr>
      <w:tr w:rsidR="003227E6" w:rsidRPr="009D0BC7" w14:paraId="4D828B38"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6C0985F6" w14:textId="77777777" w:rsidR="003227E6" w:rsidRPr="009D0BC7" w:rsidRDefault="003227E6" w:rsidP="003227E6">
            <w:pPr>
              <w:spacing w:before="50" w:after="50"/>
            </w:pPr>
            <w:r w:rsidRPr="009D0BC7">
              <w:t>Dublin City</w:t>
            </w:r>
          </w:p>
        </w:tc>
        <w:tc>
          <w:tcPr>
            <w:tcW w:w="1250" w:type="pct"/>
            <w:shd w:val="clear" w:color="auto" w:fill="FBE4D5" w:themeFill="accent2" w:themeFillTint="33"/>
            <w:vAlign w:val="center"/>
          </w:tcPr>
          <w:p w14:paraId="4465195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-0.49%</w:t>
            </w:r>
          </w:p>
        </w:tc>
        <w:tc>
          <w:tcPr>
            <w:tcW w:w="1250" w:type="pct"/>
            <w:shd w:val="clear" w:color="auto" w:fill="FBE4D5" w:themeFill="accent2" w:themeFillTint="33"/>
            <w:vAlign w:val="center"/>
          </w:tcPr>
          <w:p w14:paraId="758AED4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0.50%</w:t>
            </w:r>
          </w:p>
        </w:tc>
        <w:tc>
          <w:tcPr>
            <w:tcW w:w="1250" w:type="pct"/>
            <w:shd w:val="clear" w:color="auto" w:fill="FBE4D5" w:themeFill="accent2" w:themeFillTint="33"/>
            <w:vAlign w:val="center"/>
          </w:tcPr>
          <w:p w14:paraId="6DBED87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-0.01%</w:t>
            </w:r>
          </w:p>
        </w:tc>
      </w:tr>
      <w:tr w:rsidR="003227E6" w:rsidRPr="009D0BC7" w14:paraId="587592A4"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2423BC49" w14:textId="77777777" w:rsidR="003227E6" w:rsidRPr="009D0BC7" w:rsidRDefault="003227E6" w:rsidP="003227E6">
            <w:pPr>
              <w:spacing w:before="50" w:after="50"/>
            </w:pPr>
            <w:r w:rsidRPr="009D0BC7">
              <w:t>NIC</w:t>
            </w:r>
          </w:p>
        </w:tc>
        <w:tc>
          <w:tcPr>
            <w:tcW w:w="1250" w:type="pct"/>
            <w:shd w:val="clear" w:color="auto" w:fill="F7CAAC" w:themeFill="accent2" w:themeFillTint="66"/>
            <w:vAlign w:val="center"/>
          </w:tcPr>
          <w:p w14:paraId="09FB074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-0.30%</w:t>
            </w:r>
          </w:p>
        </w:tc>
        <w:tc>
          <w:tcPr>
            <w:tcW w:w="1250" w:type="pct"/>
            <w:shd w:val="clear" w:color="auto" w:fill="F7CAAC" w:themeFill="accent2" w:themeFillTint="66"/>
            <w:vAlign w:val="center"/>
          </w:tcPr>
          <w:p w14:paraId="7E53D31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0.33%</w:t>
            </w:r>
          </w:p>
        </w:tc>
        <w:tc>
          <w:tcPr>
            <w:tcW w:w="1250" w:type="pct"/>
            <w:shd w:val="clear" w:color="auto" w:fill="F7CAAC" w:themeFill="accent2" w:themeFillTint="66"/>
            <w:vAlign w:val="center"/>
          </w:tcPr>
          <w:p w14:paraId="70D5E31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-0.03%</w:t>
            </w:r>
          </w:p>
        </w:tc>
      </w:tr>
      <w:tr w:rsidR="003227E6" w:rsidRPr="009D0BC7" w14:paraId="5F7DDE4A"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31877AB7" w14:textId="77777777" w:rsidR="003227E6" w:rsidRPr="009D0BC7" w:rsidRDefault="003227E6" w:rsidP="003227E6">
            <w:pPr>
              <w:spacing w:before="50" w:after="50"/>
            </w:pPr>
            <w:r w:rsidRPr="009D0BC7">
              <w:t>Liberties</w:t>
            </w:r>
          </w:p>
        </w:tc>
        <w:tc>
          <w:tcPr>
            <w:tcW w:w="1250" w:type="pct"/>
            <w:shd w:val="clear" w:color="auto" w:fill="FBE4D5" w:themeFill="accent2" w:themeFillTint="33"/>
            <w:vAlign w:val="center"/>
          </w:tcPr>
          <w:p w14:paraId="357B8FD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-0.43%</w:t>
            </w:r>
          </w:p>
        </w:tc>
        <w:tc>
          <w:tcPr>
            <w:tcW w:w="1250" w:type="pct"/>
            <w:shd w:val="clear" w:color="auto" w:fill="FBE4D5" w:themeFill="accent2" w:themeFillTint="33"/>
            <w:vAlign w:val="center"/>
          </w:tcPr>
          <w:p w14:paraId="604A821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0.44%</w:t>
            </w:r>
          </w:p>
        </w:tc>
        <w:tc>
          <w:tcPr>
            <w:tcW w:w="1250" w:type="pct"/>
            <w:shd w:val="clear" w:color="auto" w:fill="FBE4D5" w:themeFill="accent2" w:themeFillTint="33"/>
            <w:vAlign w:val="center"/>
          </w:tcPr>
          <w:p w14:paraId="256CF19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-0.01%</w:t>
            </w:r>
          </w:p>
        </w:tc>
      </w:tr>
    </w:tbl>
    <w:p w14:paraId="7AC596F1" w14:textId="77777777" w:rsidR="003227E6" w:rsidRPr="009D0BC7" w:rsidRDefault="003227E6" w:rsidP="003227E6">
      <w:pPr>
        <w:rPr>
          <w:lang w:val="en-GB"/>
        </w:rPr>
      </w:pPr>
      <w:r w:rsidRPr="009D0BC7">
        <w:rPr>
          <w:lang w:val="en-GB"/>
        </w:rPr>
        <w:t>Source: KPMG FA.</w:t>
      </w:r>
    </w:p>
    <w:p w14:paraId="093CA87F" w14:textId="77777777" w:rsidR="003227E6" w:rsidRPr="009D0BC7" w:rsidRDefault="003227E6" w:rsidP="003227E6">
      <w:pPr>
        <w:pStyle w:val="Heading5"/>
      </w:pPr>
      <w:r w:rsidRPr="009D0BC7">
        <w:t>DCC</w:t>
      </w:r>
    </w:p>
    <w:p w14:paraId="7718B6DF" w14:textId="77777777" w:rsidR="003227E6" w:rsidRPr="009D0BC7" w:rsidRDefault="003227E6" w:rsidP="003227E6">
      <w:pPr>
        <w:rPr>
          <w:lang w:val="en-GB"/>
        </w:rPr>
      </w:pPr>
      <w:r w:rsidRPr="009D0BC7">
        <w:rPr>
          <w:lang w:val="en-GB"/>
        </w:rPr>
        <w:t xml:space="preserve">Based on the identified intercensal changes DCC overall sees an increase in apartment type dwellings and an almost equal reduction in house type dwellings. By the end of the plan period this trend would see just over 40% of all dwellings in DCC being apartments. </w:t>
      </w:r>
    </w:p>
    <w:p w14:paraId="0A2C85B2" w14:textId="77777777" w:rsidR="003227E6" w:rsidRPr="009D0BC7" w:rsidRDefault="003227E6" w:rsidP="003227E6">
      <w:pPr>
        <w:pStyle w:val="Heading4"/>
      </w:pPr>
      <w:r w:rsidRPr="009D0BC7">
        <w:lastRenderedPageBreak/>
        <w:t xml:space="preserve">North Inner City </w:t>
      </w:r>
    </w:p>
    <w:p w14:paraId="6911BABA" w14:textId="77777777" w:rsidR="003227E6" w:rsidRPr="009D0BC7" w:rsidRDefault="003227E6" w:rsidP="003227E6">
      <w:pPr>
        <w:rPr>
          <w:lang w:val="en-GB"/>
        </w:rPr>
      </w:pPr>
      <w:r w:rsidRPr="009D0BC7">
        <w:rPr>
          <w:lang w:val="en-GB"/>
        </w:rPr>
        <w:t>Based on the identified intercensal changes and the current dwelling type distributions, new dwelling type in the NIC is estimated to predominantly be apartments by the end of the plan period.</w:t>
      </w:r>
    </w:p>
    <w:p w14:paraId="68357332" w14:textId="77777777" w:rsidR="003227E6" w:rsidRPr="009D0BC7" w:rsidRDefault="003227E6" w:rsidP="003227E6">
      <w:pPr>
        <w:pStyle w:val="Heading4"/>
      </w:pPr>
      <w:r w:rsidRPr="009D0BC7">
        <w:t>Liberties</w:t>
      </w:r>
    </w:p>
    <w:p w14:paraId="65912824" w14:textId="77777777" w:rsidR="003227E6" w:rsidRPr="009D0BC7" w:rsidRDefault="003227E6" w:rsidP="003227E6">
      <w:pPr>
        <w:rPr>
          <w:lang w:val="en-GB"/>
        </w:rPr>
      </w:pPr>
      <w:r w:rsidRPr="009D0BC7">
        <w:rPr>
          <w:lang w:val="en-GB"/>
        </w:rPr>
        <w:t>Based on the identified intercensal changes and the current dwelling type distributions, new dwelling type in the Liberties is estimated to predominantly be apartments by the end of the plan period.</w:t>
      </w:r>
    </w:p>
    <w:p w14:paraId="0CBDEB43" w14:textId="77777777" w:rsidR="003227E6" w:rsidRPr="009D0BC7" w:rsidRDefault="003227E6" w:rsidP="003227E6">
      <w:pPr>
        <w:rPr>
          <w:lang w:val="en-GB"/>
        </w:rPr>
      </w:pPr>
      <w:r w:rsidRPr="009D0BC7">
        <w:rPr>
          <w:lang w:val="en-GB"/>
        </w:rPr>
        <w:t>The Figures 8, 9 and 10 below illustrate the forecast distribution by dwelling type for the plan period. It should be noted that these are an approximate continuation of observed trends as influenced by the market dynamics and it is noted that external market factors can influence the future dynamics in relation to unit mix and dwelling type throughout the plan period. The figures presented are based on a continuation of recent historic trends assigned to the additional anticipated households</w:t>
      </w:r>
    </w:p>
    <w:p w14:paraId="6CF71851" w14:textId="58B86E48" w:rsidR="003227E6" w:rsidRPr="00106345" w:rsidRDefault="003227E6" w:rsidP="003227E6">
      <w:pPr>
        <w:pStyle w:val="Caption"/>
        <w:keepNext/>
        <w:tabs>
          <w:tab w:val="left" w:pos="1418"/>
        </w:tabs>
        <w:spacing w:after="50"/>
        <w:ind w:left="1418" w:hanging="1418"/>
        <w:rPr>
          <w:smallCaps/>
          <w:color w:val="auto"/>
          <w:sz w:val="24"/>
          <w:szCs w:val="24"/>
        </w:rPr>
      </w:pPr>
      <w:bookmarkStart w:id="194" w:name="_Toc83121959"/>
      <w:bookmarkStart w:id="195" w:name="_Toc88139982"/>
      <w:bookmarkStart w:id="196" w:name="_Toc121227611"/>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8</w:t>
      </w:r>
      <w:r w:rsidRPr="00106345">
        <w:rPr>
          <w:smallCaps/>
          <w:color w:val="auto"/>
          <w:sz w:val="24"/>
          <w:szCs w:val="24"/>
        </w:rPr>
        <w:fldChar w:fldCharType="end"/>
      </w:r>
      <w:r w:rsidRPr="00106345">
        <w:rPr>
          <w:color w:val="auto"/>
          <w:sz w:val="24"/>
          <w:szCs w:val="24"/>
        </w:rPr>
        <w:t>:</w:t>
      </w:r>
      <w:r w:rsidRPr="00106345">
        <w:rPr>
          <w:color w:val="auto"/>
          <w:sz w:val="24"/>
          <w:szCs w:val="24"/>
        </w:rPr>
        <w:tab/>
        <w:t>Forecast Dwelling Type Distribution 2023-2028 – DCC</w:t>
      </w:r>
      <w:bookmarkEnd w:id="194"/>
      <w:bookmarkEnd w:id="195"/>
      <w:bookmarkEnd w:id="196"/>
    </w:p>
    <w:p w14:paraId="5E6CD75B" w14:textId="77777777" w:rsidR="003227E6" w:rsidRPr="009D0BC7" w:rsidRDefault="003227E6" w:rsidP="003227E6">
      <w:pPr>
        <w:spacing w:after="0"/>
        <w:rPr>
          <w:b/>
          <w:lang w:val="en-GB"/>
        </w:rPr>
      </w:pPr>
      <w:r w:rsidRPr="009D0BC7">
        <w:rPr>
          <w:b/>
          <w:noProof/>
          <w:lang w:eastAsia="en-IE"/>
        </w:rPr>
        <w:drawing>
          <wp:inline distT="0" distB="0" distL="0" distR="0" wp14:anchorId="57DE794F" wp14:editId="0CE0AA43">
            <wp:extent cx="5181600" cy="2447925"/>
            <wp:effectExtent l="0" t="0" r="0" b="9525"/>
            <wp:docPr id="43" name="Picture 43" descr="Forecast Dwelling Type Distribution 2023-2028 – DCC" title="Figure 8: Forecast Dwelling Type Distribution 2023-2028 – 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jpg"/>
                    <pic:cNvPicPr/>
                  </pic:nvPicPr>
                  <pic:blipFill>
                    <a:blip r:embed="rId29">
                      <a:extLst>
                        <a:ext uri="{28A0092B-C50C-407E-A947-70E740481C1C}">
                          <a14:useLocalDpi xmlns:a14="http://schemas.microsoft.com/office/drawing/2010/main" val="0"/>
                        </a:ext>
                      </a:extLst>
                    </a:blip>
                    <a:stretch>
                      <a:fillRect/>
                    </a:stretch>
                  </pic:blipFill>
                  <pic:spPr>
                    <a:xfrm>
                      <a:off x="0" y="0"/>
                      <a:ext cx="5181600" cy="2447925"/>
                    </a:xfrm>
                    <a:prstGeom prst="rect">
                      <a:avLst/>
                    </a:prstGeom>
                  </pic:spPr>
                </pic:pic>
              </a:graphicData>
            </a:graphic>
          </wp:inline>
        </w:drawing>
      </w:r>
    </w:p>
    <w:p w14:paraId="108EA8AF" w14:textId="77777777" w:rsidR="003227E6" w:rsidRPr="009D0BC7" w:rsidRDefault="003227E6" w:rsidP="003227E6">
      <w:pPr>
        <w:rPr>
          <w:lang w:val="en-GB"/>
        </w:rPr>
      </w:pPr>
      <w:r w:rsidRPr="009D0BC7">
        <w:rPr>
          <w:lang w:val="en-GB"/>
        </w:rPr>
        <w:t>Source: KPMG FA.</w:t>
      </w:r>
    </w:p>
    <w:p w14:paraId="4BEA0742" w14:textId="670096C7" w:rsidR="003227E6" w:rsidRPr="00106345" w:rsidRDefault="003227E6" w:rsidP="003227E6">
      <w:pPr>
        <w:pStyle w:val="Caption"/>
        <w:keepNext/>
        <w:tabs>
          <w:tab w:val="left" w:pos="1418"/>
        </w:tabs>
        <w:spacing w:after="50"/>
        <w:ind w:left="1418" w:hanging="1418"/>
        <w:rPr>
          <w:smallCaps/>
          <w:color w:val="auto"/>
          <w:sz w:val="24"/>
          <w:szCs w:val="24"/>
        </w:rPr>
      </w:pPr>
      <w:bookmarkStart w:id="197" w:name="_Toc83121960"/>
      <w:bookmarkStart w:id="198" w:name="_Toc88139983"/>
      <w:bookmarkStart w:id="199" w:name="_Toc121227612"/>
      <w:r w:rsidRPr="00106345">
        <w:rPr>
          <w:color w:val="auto"/>
          <w:sz w:val="24"/>
          <w:szCs w:val="24"/>
        </w:rPr>
        <w:lastRenderedPageBreak/>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9</w:t>
      </w:r>
      <w:r w:rsidRPr="00106345">
        <w:rPr>
          <w:smallCaps/>
          <w:color w:val="auto"/>
          <w:sz w:val="24"/>
          <w:szCs w:val="24"/>
        </w:rPr>
        <w:fldChar w:fldCharType="end"/>
      </w:r>
      <w:r w:rsidRPr="00106345">
        <w:rPr>
          <w:color w:val="auto"/>
          <w:sz w:val="24"/>
          <w:szCs w:val="24"/>
        </w:rPr>
        <w:t>:</w:t>
      </w:r>
      <w:r w:rsidRPr="00106345">
        <w:rPr>
          <w:color w:val="auto"/>
          <w:sz w:val="24"/>
          <w:szCs w:val="24"/>
        </w:rPr>
        <w:tab/>
        <w:t>Forecast Dwelling Type Distribution 2023-2028 - NIC</w:t>
      </w:r>
      <w:bookmarkEnd w:id="197"/>
      <w:bookmarkEnd w:id="198"/>
      <w:bookmarkEnd w:id="199"/>
    </w:p>
    <w:p w14:paraId="6C2545F7" w14:textId="77777777" w:rsidR="003227E6" w:rsidRPr="009D0BC7" w:rsidRDefault="003227E6" w:rsidP="003227E6">
      <w:pPr>
        <w:spacing w:after="0"/>
        <w:rPr>
          <w:b/>
          <w:lang w:val="en-GB"/>
        </w:rPr>
      </w:pPr>
      <w:r w:rsidRPr="009D0BC7">
        <w:rPr>
          <w:b/>
          <w:noProof/>
          <w:lang w:eastAsia="en-IE"/>
        </w:rPr>
        <w:drawing>
          <wp:inline distT="0" distB="0" distL="0" distR="0" wp14:anchorId="21F088A9" wp14:editId="23B77757">
            <wp:extent cx="5181600" cy="2447925"/>
            <wp:effectExtent l="0" t="0" r="0" b="9525"/>
            <wp:docPr id="44" name="Picture 44" descr="Forecast Dwelling Type Distribution 2023-2028 - NIC" title="Figure 9: Forecast Dwelling Type Distribution 2023-2028 - 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jpg"/>
                    <pic:cNvPicPr/>
                  </pic:nvPicPr>
                  <pic:blipFill>
                    <a:blip r:embed="rId30">
                      <a:extLst>
                        <a:ext uri="{28A0092B-C50C-407E-A947-70E740481C1C}">
                          <a14:useLocalDpi xmlns:a14="http://schemas.microsoft.com/office/drawing/2010/main" val="0"/>
                        </a:ext>
                      </a:extLst>
                    </a:blip>
                    <a:stretch>
                      <a:fillRect/>
                    </a:stretch>
                  </pic:blipFill>
                  <pic:spPr>
                    <a:xfrm>
                      <a:off x="0" y="0"/>
                      <a:ext cx="5181600" cy="2447925"/>
                    </a:xfrm>
                    <a:prstGeom prst="rect">
                      <a:avLst/>
                    </a:prstGeom>
                  </pic:spPr>
                </pic:pic>
              </a:graphicData>
            </a:graphic>
          </wp:inline>
        </w:drawing>
      </w:r>
    </w:p>
    <w:p w14:paraId="6CFA1082" w14:textId="77777777" w:rsidR="003227E6" w:rsidRPr="009D0BC7" w:rsidRDefault="003227E6" w:rsidP="003227E6">
      <w:pPr>
        <w:rPr>
          <w:lang w:val="en-GB"/>
        </w:rPr>
      </w:pPr>
      <w:r w:rsidRPr="009D0BC7">
        <w:rPr>
          <w:lang w:val="en-GB"/>
        </w:rPr>
        <w:t>Source: KPMG FA.</w:t>
      </w:r>
    </w:p>
    <w:p w14:paraId="50584E20" w14:textId="779D8123" w:rsidR="003227E6" w:rsidRPr="00106345" w:rsidRDefault="003227E6" w:rsidP="003227E6">
      <w:pPr>
        <w:pStyle w:val="Caption"/>
        <w:keepNext/>
        <w:tabs>
          <w:tab w:val="left" w:pos="1418"/>
        </w:tabs>
        <w:spacing w:after="50"/>
        <w:ind w:left="1418" w:hanging="1418"/>
        <w:rPr>
          <w:smallCaps/>
          <w:color w:val="auto"/>
          <w:sz w:val="24"/>
          <w:szCs w:val="24"/>
        </w:rPr>
      </w:pPr>
      <w:bookmarkStart w:id="200" w:name="_Toc83121961"/>
      <w:bookmarkStart w:id="201" w:name="_Toc88139984"/>
      <w:bookmarkStart w:id="202" w:name="_Toc121227613"/>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10</w:t>
      </w:r>
      <w:r w:rsidRPr="00106345">
        <w:rPr>
          <w:smallCaps/>
          <w:color w:val="auto"/>
          <w:sz w:val="24"/>
          <w:szCs w:val="24"/>
        </w:rPr>
        <w:fldChar w:fldCharType="end"/>
      </w:r>
      <w:r w:rsidRPr="00106345">
        <w:rPr>
          <w:color w:val="auto"/>
          <w:sz w:val="24"/>
          <w:szCs w:val="24"/>
        </w:rPr>
        <w:t>:</w:t>
      </w:r>
      <w:r w:rsidRPr="00106345">
        <w:rPr>
          <w:color w:val="auto"/>
          <w:sz w:val="24"/>
          <w:szCs w:val="24"/>
        </w:rPr>
        <w:tab/>
        <w:t>Forecast Dwelling Type Distribution 2023-2028 - Liberties</w:t>
      </w:r>
      <w:bookmarkEnd w:id="200"/>
      <w:bookmarkEnd w:id="201"/>
      <w:bookmarkEnd w:id="202"/>
    </w:p>
    <w:p w14:paraId="66BA080D" w14:textId="77777777" w:rsidR="003227E6" w:rsidRPr="009D0BC7" w:rsidRDefault="003227E6" w:rsidP="003227E6">
      <w:pPr>
        <w:spacing w:after="0"/>
        <w:rPr>
          <w:b/>
          <w:lang w:val="en-GB"/>
        </w:rPr>
      </w:pPr>
      <w:r w:rsidRPr="009D0BC7">
        <w:rPr>
          <w:b/>
          <w:noProof/>
          <w:lang w:eastAsia="en-IE"/>
        </w:rPr>
        <w:drawing>
          <wp:inline distT="0" distB="0" distL="0" distR="0" wp14:anchorId="506A0412" wp14:editId="0E2AFA9D">
            <wp:extent cx="5181600" cy="2447925"/>
            <wp:effectExtent l="0" t="0" r="0" b="9525"/>
            <wp:docPr id="45" name="Picture 45" descr="Forecast Dwelling Type Distribution 2023-2028 - Liberties" title="Figure 10: Forecast Dwelling Type Distribution 2023-2028 - Lib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jpg"/>
                    <pic:cNvPicPr/>
                  </pic:nvPicPr>
                  <pic:blipFill>
                    <a:blip r:embed="rId31">
                      <a:extLst>
                        <a:ext uri="{28A0092B-C50C-407E-A947-70E740481C1C}">
                          <a14:useLocalDpi xmlns:a14="http://schemas.microsoft.com/office/drawing/2010/main" val="0"/>
                        </a:ext>
                      </a:extLst>
                    </a:blip>
                    <a:stretch>
                      <a:fillRect/>
                    </a:stretch>
                  </pic:blipFill>
                  <pic:spPr>
                    <a:xfrm>
                      <a:off x="0" y="0"/>
                      <a:ext cx="5181600" cy="2447925"/>
                    </a:xfrm>
                    <a:prstGeom prst="rect">
                      <a:avLst/>
                    </a:prstGeom>
                  </pic:spPr>
                </pic:pic>
              </a:graphicData>
            </a:graphic>
          </wp:inline>
        </w:drawing>
      </w:r>
    </w:p>
    <w:p w14:paraId="09D3C02E" w14:textId="77777777" w:rsidR="003227E6" w:rsidRPr="009D0BC7" w:rsidRDefault="003227E6" w:rsidP="003227E6">
      <w:pPr>
        <w:rPr>
          <w:lang w:val="en-GB"/>
        </w:rPr>
      </w:pPr>
      <w:r w:rsidRPr="009D0BC7">
        <w:rPr>
          <w:lang w:val="en-GB"/>
        </w:rPr>
        <w:t>Source: KPMG FA.</w:t>
      </w:r>
    </w:p>
    <w:p w14:paraId="1B8055F1" w14:textId="77777777" w:rsidR="003227E6" w:rsidRPr="009D0BC7" w:rsidRDefault="003227E6" w:rsidP="003227E6">
      <w:pPr>
        <w:pStyle w:val="Heading5"/>
      </w:pPr>
      <w:r w:rsidRPr="009D0BC7">
        <w:t>6.4.3.3</w:t>
      </w:r>
      <w:r w:rsidRPr="009D0BC7">
        <w:tab/>
        <w:t>Household Tenure</w:t>
      </w:r>
    </w:p>
    <w:p w14:paraId="256DBEFE" w14:textId="77777777" w:rsidR="003227E6" w:rsidRPr="009D0BC7" w:rsidRDefault="003227E6" w:rsidP="003227E6">
      <w:pPr>
        <w:rPr>
          <w:lang w:val="en-GB"/>
        </w:rPr>
      </w:pPr>
      <w:r w:rsidRPr="009D0BC7">
        <w:rPr>
          <w:lang w:val="en-GB"/>
        </w:rPr>
        <w:t>Analysis of historic Census data (2002-2016 for DCC and 2006-2016 for sub areas) in relation to the tenure of households has been undertaken to understand these dynamics and estimate how they may change over time. The intercensal average has been used to determine a trended annual average change in household tenure in DCC. It should be noted that this does not supersede the tenure analysis undertaken through the HNDA Toolkit and presents only a continuation of historic trends, primarily to ascertain these trends at local level. Household tenure has been grouped into owner-occupied (comprised of those with and without mortgages), private rental sector and social housing (rented from a local authority or voluntary organisation).</w:t>
      </w:r>
    </w:p>
    <w:p w14:paraId="7E44D1D7" w14:textId="0B4E98BC" w:rsidR="003227E6" w:rsidRPr="00106345" w:rsidRDefault="003227E6" w:rsidP="003227E6">
      <w:pPr>
        <w:pStyle w:val="Caption"/>
        <w:keepNext/>
        <w:tabs>
          <w:tab w:val="left" w:pos="1418"/>
        </w:tabs>
        <w:spacing w:after="50"/>
        <w:ind w:left="1418" w:hanging="1418"/>
        <w:rPr>
          <w:smallCaps/>
          <w:color w:val="auto"/>
          <w:sz w:val="24"/>
          <w:szCs w:val="24"/>
        </w:rPr>
      </w:pPr>
      <w:bookmarkStart w:id="203" w:name="_Toc83121867"/>
      <w:bookmarkStart w:id="204" w:name="_Toc121135970"/>
      <w:bookmarkStart w:id="205" w:name="_Toc121227461"/>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31</w:t>
      </w:r>
      <w:r w:rsidRPr="00106345">
        <w:rPr>
          <w:smallCaps/>
          <w:color w:val="auto"/>
          <w:sz w:val="24"/>
          <w:szCs w:val="24"/>
        </w:rPr>
        <w:fldChar w:fldCharType="end"/>
      </w:r>
      <w:r w:rsidRPr="00106345">
        <w:rPr>
          <w:color w:val="auto"/>
          <w:sz w:val="24"/>
          <w:szCs w:val="24"/>
        </w:rPr>
        <w:t>:</w:t>
      </w:r>
      <w:r w:rsidRPr="00106345">
        <w:rPr>
          <w:color w:val="auto"/>
          <w:sz w:val="24"/>
          <w:szCs w:val="24"/>
        </w:rPr>
        <w:tab/>
        <w:t>Forecast Change in Tenure Composition of Households</w:t>
      </w:r>
      <w:bookmarkEnd w:id="203"/>
      <w:bookmarkEnd w:id="204"/>
      <w:bookmarkEnd w:id="205"/>
    </w:p>
    <w:tbl>
      <w:tblPr>
        <w:tblStyle w:val="GridTable5Dark-Accent1"/>
        <w:tblW w:w="5000" w:type="pct"/>
        <w:shd w:val="clear" w:color="auto" w:fill="FBE4D5" w:themeFill="accent2" w:themeFillTint="33"/>
        <w:tblLook w:val="04A0" w:firstRow="1" w:lastRow="0" w:firstColumn="1" w:lastColumn="0" w:noHBand="0" w:noVBand="1"/>
        <w:tblCaption w:val="Forecast Change in Tenure Composition of Households"/>
      </w:tblPr>
      <w:tblGrid>
        <w:gridCol w:w="2295"/>
        <w:gridCol w:w="2295"/>
        <w:gridCol w:w="2296"/>
        <w:gridCol w:w="2296"/>
      </w:tblGrid>
      <w:tr w:rsidR="003227E6" w:rsidRPr="009D0BC7" w14:paraId="3970960E" w14:textId="77777777" w:rsidTr="003227E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31330E75" w14:textId="77777777" w:rsidR="003227E6" w:rsidRPr="009D0BC7" w:rsidRDefault="003227E6" w:rsidP="003227E6">
            <w:pPr>
              <w:spacing w:before="50" w:after="50"/>
            </w:pPr>
            <w:r w:rsidRPr="009D0BC7">
              <w:t>Annual Change</w:t>
            </w:r>
          </w:p>
        </w:tc>
        <w:tc>
          <w:tcPr>
            <w:tcW w:w="1250" w:type="pct"/>
            <w:shd w:val="clear" w:color="auto" w:fill="ED7D31" w:themeFill="accent2"/>
            <w:vAlign w:val="center"/>
          </w:tcPr>
          <w:p w14:paraId="0EBE60F8"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sidRPr="009D0BC7">
              <w:t>Social Housing</w:t>
            </w:r>
          </w:p>
        </w:tc>
        <w:tc>
          <w:tcPr>
            <w:tcW w:w="1250" w:type="pct"/>
            <w:shd w:val="clear" w:color="auto" w:fill="ED7D31" w:themeFill="accent2"/>
            <w:vAlign w:val="center"/>
          </w:tcPr>
          <w:p w14:paraId="389AC1FE"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sidRPr="009D0BC7">
              <w:t>Private Rental</w:t>
            </w:r>
          </w:p>
        </w:tc>
        <w:tc>
          <w:tcPr>
            <w:tcW w:w="1250" w:type="pct"/>
            <w:shd w:val="clear" w:color="auto" w:fill="ED7D31" w:themeFill="accent2"/>
            <w:vAlign w:val="center"/>
          </w:tcPr>
          <w:p w14:paraId="2410F415"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pPr>
            <w:r w:rsidRPr="009D0BC7">
              <w:t>Owner occupied</w:t>
            </w:r>
          </w:p>
        </w:tc>
      </w:tr>
      <w:tr w:rsidR="003227E6" w:rsidRPr="009D0BC7" w14:paraId="36BEA2D9"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2F397B6B" w14:textId="77777777" w:rsidR="003227E6" w:rsidRPr="009D0BC7" w:rsidRDefault="003227E6" w:rsidP="003227E6">
            <w:pPr>
              <w:spacing w:before="50" w:after="50"/>
            </w:pPr>
            <w:r w:rsidRPr="009D0BC7">
              <w:t>Dublin City</w:t>
            </w:r>
          </w:p>
        </w:tc>
        <w:tc>
          <w:tcPr>
            <w:tcW w:w="1250" w:type="pct"/>
            <w:shd w:val="clear" w:color="auto" w:fill="FBE4D5" w:themeFill="accent2" w:themeFillTint="33"/>
            <w:vAlign w:val="center"/>
          </w:tcPr>
          <w:p w14:paraId="4B4073A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0.18%</w:t>
            </w:r>
          </w:p>
        </w:tc>
        <w:tc>
          <w:tcPr>
            <w:tcW w:w="1250" w:type="pct"/>
            <w:shd w:val="clear" w:color="auto" w:fill="FBE4D5" w:themeFill="accent2" w:themeFillTint="33"/>
            <w:vAlign w:val="center"/>
          </w:tcPr>
          <w:p w14:paraId="02A218A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0.64%</w:t>
            </w:r>
          </w:p>
        </w:tc>
        <w:tc>
          <w:tcPr>
            <w:tcW w:w="1250" w:type="pct"/>
            <w:shd w:val="clear" w:color="auto" w:fill="FBE4D5" w:themeFill="accent2" w:themeFillTint="33"/>
            <w:vAlign w:val="center"/>
          </w:tcPr>
          <w:p w14:paraId="1F98749E"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-0.82%</w:t>
            </w:r>
          </w:p>
        </w:tc>
      </w:tr>
      <w:tr w:rsidR="003227E6" w:rsidRPr="009D0BC7" w14:paraId="383C493D" w14:textId="77777777" w:rsidTr="003227E6">
        <w:trPr>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4A7A3A52" w14:textId="77777777" w:rsidR="003227E6" w:rsidRPr="009D0BC7" w:rsidRDefault="003227E6" w:rsidP="003227E6">
            <w:pPr>
              <w:spacing w:before="50" w:after="50"/>
            </w:pPr>
            <w:r w:rsidRPr="009D0BC7">
              <w:t>NIC</w:t>
            </w:r>
          </w:p>
        </w:tc>
        <w:tc>
          <w:tcPr>
            <w:tcW w:w="1250" w:type="pct"/>
            <w:shd w:val="clear" w:color="auto" w:fill="FBE4D5" w:themeFill="accent2" w:themeFillTint="33"/>
            <w:vAlign w:val="center"/>
          </w:tcPr>
          <w:p w14:paraId="4E1C2D4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-1.12%</w:t>
            </w:r>
          </w:p>
        </w:tc>
        <w:tc>
          <w:tcPr>
            <w:tcW w:w="1250" w:type="pct"/>
            <w:shd w:val="clear" w:color="auto" w:fill="FBE4D5" w:themeFill="accent2" w:themeFillTint="33"/>
            <w:vAlign w:val="center"/>
          </w:tcPr>
          <w:p w14:paraId="2A032184"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1.62%</w:t>
            </w:r>
          </w:p>
        </w:tc>
        <w:tc>
          <w:tcPr>
            <w:tcW w:w="1250" w:type="pct"/>
            <w:shd w:val="clear" w:color="auto" w:fill="FBE4D5" w:themeFill="accent2" w:themeFillTint="33"/>
            <w:vAlign w:val="center"/>
          </w:tcPr>
          <w:p w14:paraId="55299B6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pPr>
            <w:r w:rsidRPr="009D0BC7">
              <w:t>-0.50%</w:t>
            </w:r>
          </w:p>
        </w:tc>
      </w:tr>
      <w:tr w:rsidR="003227E6" w:rsidRPr="009D0BC7" w14:paraId="5D001D03" w14:textId="77777777" w:rsidTr="003227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0" w:type="pct"/>
            <w:shd w:val="clear" w:color="auto" w:fill="ED7D31" w:themeFill="accent2"/>
            <w:vAlign w:val="center"/>
          </w:tcPr>
          <w:p w14:paraId="7BD27C2D" w14:textId="77777777" w:rsidR="003227E6" w:rsidRPr="009D0BC7" w:rsidRDefault="003227E6" w:rsidP="003227E6">
            <w:pPr>
              <w:spacing w:before="50" w:after="50"/>
            </w:pPr>
            <w:r w:rsidRPr="009D0BC7">
              <w:t>Liberties</w:t>
            </w:r>
          </w:p>
        </w:tc>
        <w:tc>
          <w:tcPr>
            <w:tcW w:w="1250" w:type="pct"/>
            <w:shd w:val="clear" w:color="auto" w:fill="FBE4D5" w:themeFill="accent2" w:themeFillTint="33"/>
            <w:vAlign w:val="center"/>
          </w:tcPr>
          <w:p w14:paraId="54F2D471"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-1.09%</w:t>
            </w:r>
          </w:p>
        </w:tc>
        <w:tc>
          <w:tcPr>
            <w:tcW w:w="1250" w:type="pct"/>
            <w:shd w:val="clear" w:color="auto" w:fill="FBE4D5" w:themeFill="accent2" w:themeFillTint="33"/>
            <w:vAlign w:val="center"/>
          </w:tcPr>
          <w:p w14:paraId="02CCC3E7"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1.58%</w:t>
            </w:r>
          </w:p>
        </w:tc>
        <w:tc>
          <w:tcPr>
            <w:tcW w:w="1250" w:type="pct"/>
            <w:shd w:val="clear" w:color="auto" w:fill="FBE4D5" w:themeFill="accent2" w:themeFillTint="33"/>
            <w:vAlign w:val="center"/>
          </w:tcPr>
          <w:p w14:paraId="04842806"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pPr>
            <w:r w:rsidRPr="009D0BC7">
              <w:t>-0.49%</w:t>
            </w:r>
          </w:p>
        </w:tc>
      </w:tr>
    </w:tbl>
    <w:p w14:paraId="6865DAB6" w14:textId="77777777" w:rsidR="003227E6" w:rsidRPr="009D0BC7" w:rsidRDefault="003227E6" w:rsidP="003227E6">
      <w:pPr>
        <w:rPr>
          <w:lang w:val="en-GB"/>
        </w:rPr>
      </w:pPr>
      <w:r w:rsidRPr="009D0BC7">
        <w:rPr>
          <w:lang w:val="en-GB"/>
        </w:rPr>
        <w:t>Source: KPMG FA.</w:t>
      </w:r>
    </w:p>
    <w:p w14:paraId="268478D9" w14:textId="77777777" w:rsidR="003227E6" w:rsidRPr="009D0BC7" w:rsidRDefault="003227E6" w:rsidP="003227E6">
      <w:pPr>
        <w:rPr>
          <w:lang w:val="en-GB"/>
        </w:rPr>
      </w:pPr>
      <w:r w:rsidRPr="009D0BC7">
        <w:rPr>
          <w:lang w:val="en-GB"/>
        </w:rPr>
        <w:t>The impacts of the GFC are very much still represented in these estimates. This is due to the fundamental shift in tenure patterns that occurred arising from changes in post-2008 labour markets combined with economic and property market declines. The sheer number of households that transitioned from owner-occupancy into private rental tenure between 2006 and 2011 thus affects the long-term change. Table 32 below highlights the notable changes that took place between the 2006-2011 period as a direct result of the financial crisis.</w:t>
      </w:r>
    </w:p>
    <w:p w14:paraId="431CD28E" w14:textId="12D4F5E6" w:rsidR="003227E6" w:rsidRPr="00106345" w:rsidRDefault="003227E6" w:rsidP="003227E6">
      <w:pPr>
        <w:pStyle w:val="Caption"/>
        <w:keepNext/>
        <w:tabs>
          <w:tab w:val="left" w:pos="1418"/>
        </w:tabs>
        <w:spacing w:after="50"/>
        <w:ind w:left="1418" w:hanging="1418"/>
        <w:rPr>
          <w:smallCaps/>
          <w:color w:val="auto"/>
          <w:sz w:val="24"/>
          <w:szCs w:val="24"/>
        </w:rPr>
      </w:pPr>
      <w:bookmarkStart w:id="206" w:name="_Toc83121868"/>
      <w:bookmarkStart w:id="207" w:name="_Toc121135971"/>
      <w:bookmarkStart w:id="208" w:name="_Toc121227462"/>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32</w:t>
      </w:r>
      <w:r w:rsidRPr="00106345">
        <w:rPr>
          <w:smallCaps/>
          <w:color w:val="auto"/>
          <w:sz w:val="24"/>
          <w:szCs w:val="24"/>
        </w:rPr>
        <w:fldChar w:fldCharType="end"/>
      </w:r>
      <w:r w:rsidRPr="00106345">
        <w:rPr>
          <w:color w:val="auto"/>
          <w:sz w:val="24"/>
          <w:szCs w:val="24"/>
        </w:rPr>
        <w:t>:</w:t>
      </w:r>
      <w:r w:rsidRPr="00106345">
        <w:rPr>
          <w:color w:val="auto"/>
          <w:sz w:val="24"/>
          <w:szCs w:val="24"/>
        </w:rPr>
        <w:tab/>
        <w:t>Intercensal Change in Tenure</w:t>
      </w:r>
      <w:bookmarkEnd w:id="206"/>
      <w:bookmarkEnd w:id="207"/>
      <w:bookmarkEnd w:id="208"/>
    </w:p>
    <w:tbl>
      <w:tblPr>
        <w:tblStyle w:val="GridTable5Dark-Accent1"/>
        <w:tblW w:w="5000" w:type="pct"/>
        <w:shd w:val="clear" w:color="auto" w:fill="FBE4D5" w:themeFill="accent2" w:themeFillTint="33"/>
        <w:tblLook w:val="04A0" w:firstRow="1" w:lastRow="0" w:firstColumn="1" w:lastColumn="0" w:noHBand="0" w:noVBand="1"/>
        <w:tblCaption w:val="Intercensal Change in Tenure"/>
      </w:tblPr>
      <w:tblGrid>
        <w:gridCol w:w="2156"/>
        <w:gridCol w:w="1171"/>
        <w:gridCol w:w="1171"/>
        <w:gridCol w:w="1171"/>
        <w:gridCol w:w="1171"/>
        <w:gridCol w:w="1171"/>
        <w:gridCol w:w="1171"/>
      </w:tblGrid>
      <w:tr w:rsidR="003227E6" w:rsidRPr="009D0BC7" w14:paraId="48B0A969" w14:textId="77777777" w:rsidTr="003227E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hideMark/>
          </w:tcPr>
          <w:p w14:paraId="43C6747E" w14:textId="77777777" w:rsidR="003227E6" w:rsidRPr="009D0BC7" w:rsidRDefault="003227E6" w:rsidP="003227E6">
            <w:pPr>
              <w:spacing w:before="50" w:after="50"/>
            </w:pPr>
          </w:p>
        </w:tc>
        <w:tc>
          <w:tcPr>
            <w:tcW w:w="1264" w:type="pct"/>
            <w:gridSpan w:val="2"/>
            <w:shd w:val="clear" w:color="auto" w:fill="ED7D31" w:themeFill="accent2"/>
            <w:noWrap/>
            <w:vAlign w:val="center"/>
          </w:tcPr>
          <w:p w14:paraId="2F6FD69F"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Dublin City</w:t>
            </w:r>
          </w:p>
        </w:tc>
        <w:tc>
          <w:tcPr>
            <w:tcW w:w="1264" w:type="pct"/>
            <w:gridSpan w:val="2"/>
            <w:shd w:val="clear" w:color="auto" w:fill="ED7D31" w:themeFill="accent2"/>
            <w:noWrap/>
            <w:vAlign w:val="center"/>
          </w:tcPr>
          <w:p w14:paraId="70896B3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NIC</w:t>
            </w:r>
          </w:p>
        </w:tc>
        <w:tc>
          <w:tcPr>
            <w:tcW w:w="1264" w:type="pct"/>
            <w:gridSpan w:val="2"/>
            <w:shd w:val="clear" w:color="auto" w:fill="ED7D31" w:themeFill="accent2"/>
            <w:noWrap/>
            <w:vAlign w:val="center"/>
          </w:tcPr>
          <w:p w14:paraId="62E36543"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Liberties</w:t>
            </w:r>
          </w:p>
        </w:tc>
      </w:tr>
      <w:tr w:rsidR="003227E6" w:rsidRPr="009D0BC7" w14:paraId="43EFC3C5"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tcPr>
          <w:p w14:paraId="3C5FF477" w14:textId="77777777" w:rsidR="003227E6" w:rsidRPr="009D0BC7" w:rsidRDefault="003227E6" w:rsidP="003227E6">
            <w:pPr>
              <w:spacing w:before="50" w:after="50"/>
            </w:pPr>
          </w:p>
        </w:tc>
        <w:tc>
          <w:tcPr>
            <w:tcW w:w="632" w:type="pct"/>
            <w:shd w:val="clear" w:color="auto" w:fill="ED7D31" w:themeFill="accent2"/>
            <w:noWrap/>
            <w:vAlign w:val="center"/>
          </w:tcPr>
          <w:p w14:paraId="4832527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D0BC7">
              <w:rPr>
                <w:b/>
                <w:color w:val="FFFFFF" w:themeColor="background1"/>
              </w:rPr>
              <w:t>2006-2011</w:t>
            </w:r>
          </w:p>
        </w:tc>
        <w:tc>
          <w:tcPr>
            <w:tcW w:w="632" w:type="pct"/>
            <w:shd w:val="clear" w:color="auto" w:fill="ED7D31" w:themeFill="accent2"/>
            <w:noWrap/>
            <w:vAlign w:val="center"/>
          </w:tcPr>
          <w:p w14:paraId="4D92AC3F"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D0BC7">
              <w:rPr>
                <w:b/>
                <w:color w:val="FFFFFF" w:themeColor="background1"/>
              </w:rPr>
              <w:t>2011-2016</w:t>
            </w:r>
          </w:p>
        </w:tc>
        <w:tc>
          <w:tcPr>
            <w:tcW w:w="632" w:type="pct"/>
            <w:shd w:val="clear" w:color="auto" w:fill="ED7D31" w:themeFill="accent2"/>
            <w:noWrap/>
            <w:vAlign w:val="center"/>
          </w:tcPr>
          <w:p w14:paraId="0EE6C0E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D0BC7">
              <w:rPr>
                <w:b/>
                <w:color w:val="FFFFFF" w:themeColor="background1"/>
              </w:rPr>
              <w:t>2006-2011</w:t>
            </w:r>
          </w:p>
        </w:tc>
        <w:tc>
          <w:tcPr>
            <w:tcW w:w="632" w:type="pct"/>
            <w:shd w:val="clear" w:color="auto" w:fill="ED7D31" w:themeFill="accent2"/>
            <w:noWrap/>
            <w:vAlign w:val="center"/>
          </w:tcPr>
          <w:p w14:paraId="4582695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D0BC7">
              <w:rPr>
                <w:b/>
                <w:color w:val="FFFFFF" w:themeColor="background1"/>
              </w:rPr>
              <w:t>2011-2016</w:t>
            </w:r>
          </w:p>
        </w:tc>
        <w:tc>
          <w:tcPr>
            <w:tcW w:w="632" w:type="pct"/>
            <w:shd w:val="clear" w:color="auto" w:fill="ED7D31" w:themeFill="accent2"/>
            <w:noWrap/>
            <w:vAlign w:val="center"/>
          </w:tcPr>
          <w:p w14:paraId="370FA37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D0BC7">
              <w:rPr>
                <w:b/>
                <w:color w:val="FFFFFF" w:themeColor="background1"/>
              </w:rPr>
              <w:t>2006-2011</w:t>
            </w:r>
          </w:p>
        </w:tc>
        <w:tc>
          <w:tcPr>
            <w:tcW w:w="632" w:type="pct"/>
            <w:shd w:val="clear" w:color="auto" w:fill="ED7D31" w:themeFill="accent2"/>
            <w:noWrap/>
            <w:vAlign w:val="center"/>
          </w:tcPr>
          <w:p w14:paraId="6DFDFD6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D0BC7">
              <w:rPr>
                <w:b/>
                <w:color w:val="FFFFFF" w:themeColor="background1"/>
              </w:rPr>
              <w:t>2011-2016</w:t>
            </w:r>
          </w:p>
        </w:tc>
      </w:tr>
      <w:tr w:rsidR="003227E6" w:rsidRPr="009D0BC7" w14:paraId="74AF4182"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hideMark/>
          </w:tcPr>
          <w:p w14:paraId="60362492" w14:textId="77777777" w:rsidR="003227E6" w:rsidRPr="009D0BC7" w:rsidRDefault="003227E6" w:rsidP="003227E6">
            <w:pPr>
              <w:spacing w:before="50" w:after="50"/>
            </w:pPr>
            <w:r w:rsidRPr="009D0BC7">
              <w:t>Social Housing</w:t>
            </w:r>
          </w:p>
        </w:tc>
        <w:tc>
          <w:tcPr>
            <w:tcW w:w="632" w:type="pct"/>
            <w:shd w:val="clear" w:color="auto" w:fill="FBE4D5" w:themeFill="accent2" w:themeFillTint="33"/>
            <w:noWrap/>
            <w:vAlign w:val="center"/>
            <w:hideMark/>
          </w:tcPr>
          <w:p w14:paraId="1825E43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-4.5%</w:t>
            </w:r>
          </w:p>
        </w:tc>
        <w:tc>
          <w:tcPr>
            <w:tcW w:w="632" w:type="pct"/>
            <w:shd w:val="clear" w:color="auto" w:fill="FBE4D5" w:themeFill="accent2" w:themeFillTint="33"/>
            <w:noWrap/>
            <w:vAlign w:val="center"/>
            <w:hideMark/>
          </w:tcPr>
          <w:p w14:paraId="00B19A8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1.0%</w:t>
            </w:r>
          </w:p>
        </w:tc>
        <w:tc>
          <w:tcPr>
            <w:tcW w:w="632" w:type="pct"/>
            <w:shd w:val="clear" w:color="auto" w:fill="FBE4D5" w:themeFill="accent2" w:themeFillTint="33"/>
            <w:noWrap/>
            <w:vAlign w:val="center"/>
            <w:hideMark/>
          </w:tcPr>
          <w:p w14:paraId="3882FB6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-14.2%</w:t>
            </w:r>
          </w:p>
        </w:tc>
        <w:tc>
          <w:tcPr>
            <w:tcW w:w="632" w:type="pct"/>
            <w:shd w:val="clear" w:color="auto" w:fill="FBE4D5" w:themeFill="accent2" w:themeFillTint="33"/>
            <w:noWrap/>
            <w:vAlign w:val="center"/>
            <w:hideMark/>
          </w:tcPr>
          <w:p w14:paraId="13F257C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3.0%</w:t>
            </w:r>
          </w:p>
        </w:tc>
        <w:tc>
          <w:tcPr>
            <w:tcW w:w="632" w:type="pct"/>
            <w:shd w:val="clear" w:color="auto" w:fill="FBE4D5" w:themeFill="accent2" w:themeFillTint="33"/>
            <w:noWrap/>
            <w:vAlign w:val="center"/>
            <w:hideMark/>
          </w:tcPr>
          <w:p w14:paraId="531E8B0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-12.8%</w:t>
            </w:r>
          </w:p>
        </w:tc>
        <w:tc>
          <w:tcPr>
            <w:tcW w:w="632" w:type="pct"/>
            <w:shd w:val="clear" w:color="auto" w:fill="FBE4D5" w:themeFill="accent2" w:themeFillTint="33"/>
            <w:noWrap/>
            <w:vAlign w:val="center"/>
            <w:hideMark/>
          </w:tcPr>
          <w:p w14:paraId="55C7FFD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2.0%</w:t>
            </w:r>
          </w:p>
        </w:tc>
      </w:tr>
      <w:tr w:rsidR="003227E6" w:rsidRPr="009D0BC7" w14:paraId="608883EF"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hideMark/>
          </w:tcPr>
          <w:p w14:paraId="027106FA" w14:textId="77777777" w:rsidR="003227E6" w:rsidRPr="009D0BC7" w:rsidRDefault="003227E6" w:rsidP="003227E6">
            <w:pPr>
              <w:spacing w:before="50" w:after="50"/>
            </w:pPr>
            <w:r w:rsidRPr="009D0BC7">
              <w:t>Rented (Privately)</w:t>
            </w:r>
          </w:p>
        </w:tc>
        <w:tc>
          <w:tcPr>
            <w:tcW w:w="632" w:type="pct"/>
            <w:shd w:val="clear" w:color="auto" w:fill="F7CAAC" w:themeFill="accent2" w:themeFillTint="66"/>
            <w:noWrap/>
            <w:vAlign w:val="center"/>
            <w:hideMark/>
          </w:tcPr>
          <w:p w14:paraId="452543E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sidRPr="009D0BC7">
              <w:rPr>
                <w:bCs/>
              </w:rPr>
              <w:t>12.7%</w:t>
            </w:r>
          </w:p>
        </w:tc>
        <w:tc>
          <w:tcPr>
            <w:tcW w:w="632" w:type="pct"/>
            <w:shd w:val="clear" w:color="auto" w:fill="F7CAAC" w:themeFill="accent2" w:themeFillTint="66"/>
            <w:noWrap/>
            <w:vAlign w:val="center"/>
            <w:hideMark/>
          </w:tcPr>
          <w:p w14:paraId="41AB507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-1.1%</w:t>
            </w:r>
          </w:p>
        </w:tc>
        <w:tc>
          <w:tcPr>
            <w:tcW w:w="632" w:type="pct"/>
            <w:shd w:val="clear" w:color="auto" w:fill="F7CAAC" w:themeFill="accent2" w:themeFillTint="66"/>
            <w:noWrap/>
            <w:vAlign w:val="center"/>
            <w:hideMark/>
          </w:tcPr>
          <w:p w14:paraId="643A914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sidRPr="009D0BC7">
              <w:rPr>
                <w:bCs/>
              </w:rPr>
              <w:t>19.6%</w:t>
            </w:r>
          </w:p>
        </w:tc>
        <w:tc>
          <w:tcPr>
            <w:tcW w:w="632" w:type="pct"/>
            <w:shd w:val="clear" w:color="auto" w:fill="F7CAAC" w:themeFill="accent2" w:themeFillTint="66"/>
            <w:noWrap/>
            <w:vAlign w:val="center"/>
            <w:hideMark/>
          </w:tcPr>
          <w:p w14:paraId="35E4963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-3.4%</w:t>
            </w:r>
          </w:p>
        </w:tc>
        <w:tc>
          <w:tcPr>
            <w:tcW w:w="632" w:type="pct"/>
            <w:shd w:val="clear" w:color="auto" w:fill="F7CAAC" w:themeFill="accent2" w:themeFillTint="66"/>
            <w:noWrap/>
            <w:vAlign w:val="center"/>
            <w:hideMark/>
          </w:tcPr>
          <w:p w14:paraId="1D6420D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sidRPr="009D0BC7">
              <w:rPr>
                <w:bCs/>
              </w:rPr>
              <w:t>17.5%</w:t>
            </w:r>
          </w:p>
        </w:tc>
        <w:tc>
          <w:tcPr>
            <w:tcW w:w="632" w:type="pct"/>
            <w:shd w:val="clear" w:color="auto" w:fill="F7CAAC" w:themeFill="accent2" w:themeFillTint="66"/>
            <w:noWrap/>
            <w:vAlign w:val="center"/>
            <w:hideMark/>
          </w:tcPr>
          <w:p w14:paraId="254B9B1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-1.8%</w:t>
            </w:r>
          </w:p>
        </w:tc>
      </w:tr>
      <w:tr w:rsidR="003227E6" w:rsidRPr="009D0BC7" w14:paraId="171F9679"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1207" w:type="pct"/>
            <w:shd w:val="clear" w:color="auto" w:fill="ED7D31" w:themeFill="accent2"/>
            <w:noWrap/>
            <w:vAlign w:val="center"/>
            <w:hideMark/>
          </w:tcPr>
          <w:p w14:paraId="703A60D5" w14:textId="77777777" w:rsidR="003227E6" w:rsidRPr="009D0BC7" w:rsidRDefault="003227E6" w:rsidP="003227E6">
            <w:pPr>
              <w:spacing w:before="50" w:after="50"/>
            </w:pPr>
            <w:r w:rsidRPr="009D0BC7">
              <w:t>Owner Occupied (All)</w:t>
            </w:r>
          </w:p>
        </w:tc>
        <w:tc>
          <w:tcPr>
            <w:tcW w:w="632" w:type="pct"/>
            <w:shd w:val="clear" w:color="auto" w:fill="FBE4D5" w:themeFill="accent2" w:themeFillTint="33"/>
            <w:noWrap/>
            <w:vAlign w:val="center"/>
            <w:hideMark/>
          </w:tcPr>
          <w:p w14:paraId="0AA1B2A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-8.2%</w:t>
            </w:r>
          </w:p>
        </w:tc>
        <w:tc>
          <w:tcPr>
            <w:tcW w:w="632" w:type="pct"/>
            <w:shd w:val="clear" w:color="auto" w:fill="FBE4D5" w:themeFill="accent2" w:themeFillTint="33"/>
            <w:noWrap/>
            <w:vAlign w:val="center"/>
            <w:hideMark/>
          </w:tcPr>
          <w:p w14:paraId="784EB00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0.1%</w:t>
            </w:r>
          </w:p>
        </w:tc>
        <w:tc>
          <w:tcPr>
            <w:tcW w:w="632" w:type="pct"/>
            <w:shd w:val="clear" w:color="auto" w:fill="FBE4D5" w:themeFill="accent2" w:themeFillTint="33"/>
            <w:noWrap/>
            <w:vAlign w:val="center"/>
            <w:hideMark/>
          </w:tcPr>
          <w:p w14:paraId="7DC3680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-5.4%</w:t>
            </w:r>
          </w:p>
        </w:tc>
        <w:tc>
          <w:tcPr>
            <w:tcW w:w="632" w:type="pct"/>
            <w:shd w:val="clear" w:color="auto" w:fill="FBE4D5" w:themeFill="accent2" w:themeFillTint="33"/>
            <w:noWrap/>
            <w:vAlign w:val="center"/>
            <w:hideMark/>
          </w:tcPr>
          <w:p w14:paraId="4C7A1DE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0.4%</w:t>
            </w:r>
          </w:p>
        </w:tc>
        <w:tc>
          <w:tcPr>
            <w:tcW w:w="632" w:type="pct"/>
            <w:shd w:val="clear" w:color="auto" w:fill="FBE4D5" w:themeFill="accent2" w:themeFillTint="33"/>
            <w:noWrap/>
            <w:vAlign w:val="center"/>
            <w:hideMark/>
          </w:tcPr>
          <w:p w14:paraId="03DAB0B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-4.7%</w:t>
            </w:r>
          </w:p>
        </w:tc>
        <w:tc>
          <w:tcPr>
            <w:tcW w:w="632" w:type="pct"/>
            <w:shd w:val="clear" w:color="auto" w:fill="FBE4D5" w:themeFill="accent2" w:themeFillTint="33"/>
            <w:noWrap/>
            <w:vAlign w:val="center"/>
            <w:hideMark/>
          </w:tcPr>
          <w:p w14:paraId="77B9347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-0.2%</w:t>
            </w:r>
          </w:p>
        </w:tc>
      </w:tr>
    </w:tbl>
    <w:p w14:paraId="31DC6B90" w14:textId="77777777" w:rsidR="003227E6" w:rsidRPr="009D0BC7" w:rsidRDefault="003227E6" w:rsidP="003227E6">
      <w:pPr>
        <w:spacing w:after="0"/>
        <w:rPr>
          <w:lang w:val="en-GB"/>
        </w:rPr>
      </w:pPr>
      <w:r w:rsidRPr="009D0BC7">
        <w:rPr>
          <w:lang w:val="en-GB"/>
        </w:rPr>
        <w:t>Source: KPMG FA.</w:t>
      </w:r>
    </w:p>
    <w:p w14:paraId="7017315A" w14:textId="77777777" w:rsidR="003227E6" w:rsidRPr="009D0BC7" w:rsidRDefault="003227E6" w:rsidP="003227E6">
      <w:pPr>
        <w:pStyle w:val="Heading3"/>
      </w:pPr>
      <w:bookmarkStart w:id="209" w:name="_Toc82595575"/>
      <w:bookmarkStart w:id="210" w:name="_Toc121143266"/>
      <w:r w:rsidRPr="009D0BC7">
        <w:t>6.5</w:t>
      </w:r>
      <w:r w:rsidRPr="009D0BC7">
        <w:tab/>
        <w:t>Specific Planning Policy Requirements (SPPRs)</w:t>
      </w:r>
      <w:bookmarkEnd w:id="209"/>
      <w:bookmarkEnd w:id="210"/>
    </w:p>
    <w:p w14:paraId="44CD32D2" w14:textId="77777777" w:rsidR="003227E6" w:rsidRPr="009D0BC7" w:rsidRDefault="003227E6" w:rsidP="003227E6">
      <w:pPr>
        <w:rPr>
          <w:lang w:val="en-GB"/>
        </w:rPr>
      </w:pPr>
      <w:r w:rsidRPr="009D0BC7">
        <w:rPr>
          <w:lang w:val="en-GB"/>
        </w:rPr>
        <w:t xml:space="preserve">In 2020, the DHPLG issued its Sustainable Urban Housing, Design Standards for New Apartments: Guidelines for Planning Authorities. These Guidelines, which set out standards for apartment development, are an update of previous 2015 guidelines and include a number of new Specific Planning Policy Requirements (SPPRs) which must be applied by planning authorities and An Bord Pleanála in carrying out their functions. </w:t>
      </w:r>
    </w:p>
    <w:p w14:paraId="0F237623" w14:textId="77777777" w:rsidR="003227E6" w:rsidRPr="009D0BC7" w:rsidRDefault="003227E6" w:rsidP="003227E6">
      <w:pPr>
        <w:rPr>
          <w:lang w:val="en-GB"/>
        </w:rPr>
      </w:pPr>
      <w:r w:rsidRPr="009D0BC7">
        <w:rPr>
          <w:lang w:val="en-GB"/>
        </w:rPr>
        <w:t xml:space="preserve">SPPR1 provides that apartment developments may include up to 50% one-bedroom or studio type units (with no more than 20-25% of the total proposed development as studios) and there shall be no minimum requirement for apartments with three or more bedrooms. Statutory development plans may specify a mix for apartment and other housing developments, but only further to an evidence based Housing Need and Demand Assessment (HNDA) that has been agreed on an area, county, city or metropolitan area basis and incorporated into the relevant development plan. </w:t>
      </w:r>
    </w:p>
    <w:p w14:paraId="5E77DA01" w14:textId="77777777" w:rsidR="003227E6" w:rsidRPr="009D0BC7" w:rsidRDefault="003227E6" w:rsidP="003227E6">
      <w:pPr>
        <w:rPr>
          <w:lang w:val="en-GB"/>
        </w:rPr>
      </w:pPr>
      <w:r w:rsidRPr="009D0BC7">
        <w:rPr>
          <w:lang w:val="en-GB"/>
        </w:rPr>
        <w:lastRenderedPageBreak/>
        <w:t>SPPR 9 of the Guidelines introduces a presumption against granting planning permission for shared accommodation/co-living developments unless the development is “required to meet specific demand identified” by a HNDA process.</w:t>
      </w:r>
    </w:p>
    <w:p w14:paraId="36F34888" w14:textId="77777777" w:rsidR="003227E6" w:rsidRPr="009D0BC7" w:rsidRDefault="003227E6" w:rsidP="003227E6">
      <w:pPr>
        <w:rPr>
          <w:lang w:val="en-GB"/>
        </w:rPr>
      </w:pPr>
      <w:r w:rsidRPr="009D0BC7">
        <w:rPr>
          <w:lang w:val="en-GB"/>
        </w:rPr>
        <w:t xml:space="preserve">To respond to SPPR1 and SPPR 9, and in the absence of any specific Departmental guidance, historic trends on dwelling type and household size from previous Census for Dublin </w:t>
      </w:r>
      <w:r>
        <w:rPr>
          <w:lang w:val="en-GB"/>
        </w:rPr>
        <w:t>C</w:t>
      </w:r>
      <w:r w:rsidRPr="009D0BC7">
        <w:rPr>
          <w:lang w:val="en-GB"/>
        </w:rPr>
        <w:t>ity were projected to analyse potential changes in household and dwelling compositions. This makes use of historic intercensal trends to apply a projection to Census 2016 household composition and dwelling type rates. This is more fully described in Annex 1 and 3.</w:t>
      </w:r>
    </w:p>
    <w:p w14:paraId="2E326006" w14:textId="77777777" w:rsidR="003227E6" w:rsidRPr="009D0BC7" w:rsidRDefault="003227E6" w:rsidP="003227E6">
      <w:pPr>
        <w:rPr>
          <w:lang w:val="en-GB"/>
        </w:rPr>
      </w:pPr>
      <w:r w:rsidRPr="009D0BC7">
        <w:rPr>
          <w:lang w:val="en-GB"/>
        </w:rPr>
        <w:t xml:space="preserve">There are limitations that must be noted for this approach. It represents a continuation of historic trends that may not reflect subsequent policy choices and market dynamics. Furthermore, previous Census did not measure bedrooms per household (as distinct from other rooms). As such, there is no comprehensive profile of the number of bedrooms per dwelling in Dublin </w:t>
      </w:r>
      <w:r>
        <w:rPr>
          <w:lang w:val="en-GB"/>
        </w:rPr>
        <w:t>C</w:t>
      </w:r>
      <w:r w:rsidRPr="009D0BC7">
        <w:rPr>
          <w:lang w:val="en-GB"/>
        </w:rPr>
        <w:t>ity to project forward or to otherwise more accurately address SPPR 1. Data on household composition (persons per household) has been used as a proxy and this allows a qualitative assessment of potential household sizes that future stock will need to address.</w:t>
      </w:r>
    </w:p>
    <w:p w14:paraId="5D9A9F1E" w14:textId="77777777" w:rsidR="003227E6" w:rsidRPr="009D0BC7" w:rsidRDefault="003227E6" w:rsidP="003227E6">
      <w:pPr>
        <w:rPr>
          <w:lang w:val="en-GB"/>
        </w:rPr>
      </w:pPr>
      <w:r w:rsidRPr="009D0BC7">
        <w:rPr>
          <w:lang w:val="en-GB"/>
        </w:rPr>
        <w:t>Finally, it should be noted that the Guidelines and SPPR 9 do not specifically define the type of demand for co-living that the HNDA may identify. The previous 2018 ‘Design Standards for New Apartments’ Guidelines (updated in 2020) refer to demand for co-living primarily in terms of accommodation needs in particular employment sectors and locations rather than demographic need. As a highly site- and sector-specific assessment is beyond the scope of this HNDA, one-person households and private rented sector need are used as the main indicators of demand for this type of accommodation.</w:t>
      </w:r>
    </w:p>
    <w:p w14:paraId="0FD7330B" w14:textId="77777777" w:rsidR="003227E6" w:rsidRPr="009D0BC7" w:rsidRDefault="003227E6" w:rsidP="003227E6">
      <w:pPr>
        <w:pStyle w:val="Heading5"/>
        <w:rPr>
          <w:lang w:val="en-GB"/>
        </w:rPr>
      </w:pPr>
      <w:r w:rsidRPr="009D0BC7">
        <w:rPr>
          <w:lang w:val="en-GB"/>
        </w:rPr>
        <w:t>SPPR1 Evidential Response</w:t>
      </w:r>
    </w:p>
    <w:p w14:paraId="4DCDEB1C" w14:textId="77777777" w:rsidR="003227E6" w:rsidRPr="009D0BC7" w:rsidRDefault="003227E6" w:rsidP="003227E6">
      <w:pPr>
        <w:rPr>
          <w:lang w:val="en-GB"/>
        </w:rPr>
      </w:pPr>
      <w:r w:rsidRPr="009D0BC7">
        <w:rPr>
          <w:lang w:val="en-GB"/>
        </w:rPr>
        <w:t xml:space="preserve">The provision of a mix of quality dwellings of different size, type and mix, that is suitable for citizens throughout their lives and adaptable to people’s changing circumstances (e.g. aging, disability, </w:t>
      </w:r>
      <w:r>
        <w:rPr>
          <w:lang w:val="en-GB"/>
        </w:rPr>
        <w:t xml:space="preserve">a </w:t>
      </w:r>
      <w:r w:rsidRPr="009D0BC7">
        <w:rPr>
          <w:lang w:val="en-GB"/>
        </w:rPr>
        <w:t>growing family) is fundamental to creating a properly functioning city with sustainable neighbourhoods. It is critical that any new residential development provided over the plan period provides choice for people throughout the lifecycle. This is key to the creation of future stable communities and is of benefit to us all at a societal level.</w:t>
      </w:r>
    </w:p>
    <w:p w14:paraId="6FC18143" w14:textId="77777777" w:rsidR="003227E6" w:rsidRPr="009D0BC7" w:rsidRDefault="003227E6" w:rsidP="003227E6">
      <w:pPr>
        <w:rPr>
          <w:lang w:val="en-GB"/>
        </w:rPr>
      </w:pPr>
      <w:r w:rsidRPr="009D0BC7">
        <w:rPr>
          <w:lang w:val="en-GB"/>
        </w:rPr>
        <w:t xml:space="preserve">Evidential analysis of carried out below as part of this housing strategy and interim HNDA using historical trends indicates a forecast gradual decline in the proportion of one-person, four-person, and five plus person households and an increase in the proportion of two-person and three-person households. </w:t>
      </w:r>
    </w:p>
    <w:p w14:paraId="6D88DD59" w14:textId="77777777" w:rsidR="003227E6" w:rsidRDefault="003227E6" w:rsidP="003227E6">
      <w:pPr>
        <w:rPr>
          <w:lang w:val="en-GB"/>
        </w:rPr>
      </w:pPr>
      <w:r w:rsidRPr="009D0BC7">
        <w:rPr>
          <w:lang w:val="en-GB"/>
        </w:rPr>
        <w:t xml:space="preserve">Table 33 shows household size composition for DCC for each Census between 2002 and 2016. </w:t>
      </w:r>
    </w:p>
    <w:p w14:paraId="36A0A2D5" w14:textId="77777777" w:rsidR="003227E6" w:rsidRPr="009D0BC7" w:rsidRDefault="003227E6" w:rsidP="003227E6">
      <w:pPr>
        <w:rPr>
          <w:lang w:val="en-GB"/>
        </w:rPr>
      </w:pPr>
      <w:r w:rsidRPr="009D0BC7">
        <w:rPr>
          <w:lang w:val="en-GB"/>
        </w:rPr>
        <w:t xml:space="preserve">Compared to the State as a whole in 2016, Dublin City had a higher proportion of one-person households (28.3% compared to 23.5% nationally) and two-person households (32% </w:t>
      </w:r>
      <w:r w:rsidRPr="009D0BC7">
        <w:rPr>
          <w:lang w:val="en-GB"/>
        </w:rPr>
        <w:lastRenderedPageBreak/>
        <w:t>compared to 28.6% nationally), and a lower proportion of four-person households (13.2% compared to 16.9% nationally) and five+ person households (9.4% compared to 13.5% nationally).</w:t>
      </w:r>
    </w:p>
    <w:p w14:paraId="4B9396D3" w14:textId="77777777" w:rsidR="003227E6" w:rsidRPr="009D0BC7" w:rsidRDefault="003227E6" w:rsidP="003227E6">
      <w:pPr>
        <w:spacing w:after="160" w:line="259" w:lineRule="auto"/>
        <w:rPr>
          <w:b/>
          <w:lang w:val="en-GB"/>
        </w:rPr>
      </w:pPr>
      <w:r w:rsidRPr="009D0BC7">
        <w:rPr>
          <w:b/>
          <w:lang w:val="en-GB"/>
        </w:rPr>
        <w:br w:type="page"/>
      </w:r>
    </w:p>
    <w:p w14:paraId="780E077F" w14:textId="613A596A" w:rsidR="003227E6" w:rsidRPr="00106345" w:rsidRDefault="003227E6" w:rsidP="003227E6">
      <w:pPr>
        <w:pStyle w:val="Caption"/>
        <w:keepNext/>
        <w:tabs>
          <w:tab w:val="left" w:pos="1418"/>
        </w:tabs>
        <w:spacing w:after="50"/>
        <w:ind w:left="1418" w:hanging="1418"/>
        <w:rPr>
          <w:smallCaps/>
          <w:color w:val="auto"/>
          <w:sz w:val="24"/>
          <w:szCs w:val="24"/>
        </w:rPr>
      </w:pPr>
      <w:bookmarkStart w:id="211" w:name="_Toc83121869"/>
      <w:bookmarkStart w:id="212" w:name="_Toc121135972"/>
      <w:bookmarkStart w:id="213" w:name="_Toc121227463"/>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33</w:t>
      </w:r>
      <w:r w:rsidRPr="00106345">
        <w:rPr>
          <w:smallCaps/>
          <w:color w:val="auto"/>
          <w:sz w:val="24"/>
          <w:szCs w:val="24"/>
        </w:rPr>
        <w:fldChar w:fldCharType="end"/>
      </w:r>
      <w:r w:rsidRPr="00106345">
        <w:rPr>
          <w:color w:val="auto"/>
          <w:sz w:val="24"/>
          <w:szCs w:val="24"/>
        </w:rPr>
        <w:t>:</w:t>
      </w:r>
      <w:r w:rsidRPr="00106345">
        <w:rPr>
          <w:color w:val="auto"/>
          <w:sz w:val="24"/>
          <w:szCs w:val="24"/>
        </w:rPr>
        <w:tab/>
        <w:t>Historic Household Composition in Dublin City, 2002-2016</w:t>
      </w:r>
      <w:bookmarkEnd w:id="211"/>
      <w:bookmarkEnd w:id="212"/>
      <w:bookmarkEnd w:id="213"/>
    </w:p>
    <w:tbl>
      <w:tblPr>
        <w:tblStyle w:val="GridTable5Dark-Accent1"/>
        <w:tblW w:w="0" w:type="auto"/>
        <w:shd w:val="clear" w:color="auto" w:fill="FBE4D5" w:themeFill="accent2" w:themeFillTint="33"/>
        <w:tblLayout w:type="fixed"/>
        <w:tblLook w:val="04A0" w:firstRow="1" w:lastRow="0" w:firstColumn="1" w:lastColumn="0" w:noHBand="0" w:noVBand="1"/>
        <w:tblCaption w:val="Historic Household Composition in Dublin City, 2002-2016"/>
      </w:tblPr>
      <w:tblGrid>
        <w:gridCol w:w="1266"/>
        <w:gridCol w:w="968"/>
        <w:gridCol w:w="969"/>
        <w:gridCol w:w="969"/>
        <w:gridCol w:w="969"/>
        <w:gridCol w:w="968"/>
        <w:gridCol w:w="969"/>
        <w:gridCol w:w="969"/>
        <w:gridCol w:w="969"/>
      </w:tblGrid>
      <w:tr w:rsidR="003227E6" w:rsidRPr="009D0BC7" w14:paraId="1862C8B8"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4D429416" w14:textId="77777777" w:rsidR="003227E6" w:rsidRPr="009D0BC7" w:rsidRDefault="003227E6" w:rsidP="003227E6">
            <w:pPr>
              <w:spacing w:before="50" w:after="50"/>
              <w:rPr>
                <w:lang w:val="en-GB"/>
              </w:rPr>
            </w:pPr>
            <w:r w:rsidRPr="009D0BC7">
              <w:rPr>
                <w:lang w:val="en-GB"/>
              </w:rPr>
              <w:t>Pers Per House-hold</w:t>
            </w:r>
          </w:p>
        </w:tc>
        <w:tc>
          <w:tcPr>
            <w:tcW w:w="968" w:type="dxa"/>
            <w:shd w:val="clear" w:color="auto" w:fill="ED7D31" w:themeFill="accent2"/>
            <w:vAlign w:val="center"/>
          </w:tcPr>
          <w:p w14:paraId="0E380110"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2002</w:t>
            </w:r>
          </w:p>
        </w:tc>
        <w:tc>
          <w:tcPr>
            <w:tcW w:w="969" w:type="dxa"/>
            <w:shd w:val="clear" w:color="auto" w:fill="ED7D31" w:themeFill="accent2"/>
            <w:vAlign w:val="center"/>
          </w:tcPr>
          <w:p w14:paraId="158D79F6"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2006</w:t>
            </w:r>
          </w:p>
        </w:tc>
        <w:tc>
          <w:tcPr>
            <w:tcW w:w="969" w:type="dxa"/>
            <w:shd w:val="clear" w:color="auto" w:fill="ED7D31" w:themeFill="accent2"/>
            <w:vAlign w:val="center"/>
          </w:tcPr>
          <w:p w14:paraId="6F8CA037"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2011</w:t>
            </w:r>
          </w:p>
        </w:tc>
        <w:tc>
          <w:tcPr>
            <w:tcW w:w="969" w:type="dxa"/>
            <w:shd w:val="clear" w:color="auto" w:fill="ED7D31" w:themeFill="accent2"/>
            <w:vAlign w:val="center"/>
          </w:tcPr>
          <w:p w14:paraId="00EB539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2016</w:t>
            </w:r>
          </w:p>
        </w:tc>
        <w:tc>
          <w:tcPr>
            <w:tcW w:w="968" w:type="dxa"/>
            <w:shd w:val="clear" w:color="auto" w:fill="ED7D31" w:themeFill="accent2"/>
            <w:vAlign w:val="center"/>
          </w:tcPr>
          <w:p w14:paraId="5EF3B521"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2002</w:t>
            </w:r>
          </w:p>
        </w:tc>
        <w:tc>
          <w:tcPr>
            <w:tcW w:w="969" w:type="dxa"/>
            <w:shd w:val="clear" w:color="auto" w:fill="ED7D31" w:themeFill="accent2"/>
            <w:vAlign w:val="center"/>
          </w:tcPr>
          <w:p w14:paraId="46789FEF"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2006</w:t>
            </w:r>
          </w:p>
        </w:tc>
        <w:tc>
          <w:tcPr>
            <w:tcW w:w="969" w:type="dxa"/>
            <w:shd w:val="clear" w:color="auto" w:fill="ED7D31" w:themeFill="accent2"/>
            <w:vAlign w:val="center"/>
          </w:tcPr>
          <w:p w14:paraId="1C9C7D2D"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2011</w:t>
            </w:r>
          </w:p>
        </w:tc>
        <w:tc>
          <w:tcPr>
            <w:tcW w:w="969" w:type="dxa"/>
            <w:shd w:val="clear" w:color="auto" w:fill="ED7D31" w:themeFill="accent2"/>
            <w:vAlign w:val="center"/>
          </w:tcPr>
          <w:p w14:paraId="3A7AE9A9"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2016</w:t>
            </w:r>
          </w:p>
        </w:tc>
      </w:tr>
      <w:tr w:rsidR="003227E6" w:rsidRPr="009D0BC7" w14:paraId="6FE151A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20BB09E5" w14:textId="77777777" w:rsidR="003227E6" w:rsidRPr="009D0BC7" w:rsidRDefault="003227E6" w:rsidP="003227E6">
            <w:pPr>
              <w:spacing w:before="50" w:after="50"/>
            </w:pPr>
            <w:r w:rsidRPr="009D0BC7">
              <w:t xml:space="preserve">1 person </w:t>
            </w:r>
          </w:p>
        </w:tc>
        <w:tc>
          <w:tcPr>
            <w:tcW w:w="968" w:type="dxa"/>
            <w:shd w:val="clear" w:color="auto" w:fill="FBE4D5" w:themeFill="accent2" w:themeFillTint="33"/>
            <w:vAlign w:val="center"/>
          </w:tcPr>
          <w:p w14:paraId="427761D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52,517</w:t>
            </w:r>
          </w:p>
        </w:tc>
        <w:tc>
          <w:tcPr>
            <w:tcW w:w="969" w:type="dxa"/>
            <w:shd w:val="clear" w:color="auto" w:fill="FBE4D5" w:themeFill="accent2" w:themeFillTint="33"/>
            <w:vAlign w:val="center"/>
          </w:tcPr>
          <w:p w14:paraId="78F26D0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55,957</w:t>
            </w:r>
          </w:p>
        </w:tc>
        <w:tc>
          <w:tcPr>
            <w:tcW w:w="969" w:type="dxa"/>
            <w:shd w:val="clear" w:color="auto" w:fill="FBE4D5" w:themeFill="accent2" w:themeFillTint="33"/>
            <w:vAlign w:val="center"/>
          </w:tcPr>
          <w:p w14:paraId="074D3DD3"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63,795</w:t>
            </w:r>
          </w:p>
        </w:tc>
        <w:tc>
          <w:tcPr>
            <w:tcW w:w="969" w:type="dxa"/>
            <w:shd w:val="clear" w:color="auto" w:fill="FBE4D5" w:themeFill="accent2" w:themeFillTint="33"/>
            <w:vAlign w:val="center"/>
          </w:tcPr>
          <w:p w14:paraId="3949756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60,001</w:t>
            </w:r>
          </w:p>
        </w:tc>
        <w:tc>
          <w:tcPr>
            <w:tcW w:w="968" w:type="dxa"/>
            <w:shd w:val="clear" w:color="auto" w:fill="FBE4D5" w:themeFill="accent2" w:themeFillTint="33"/>
            <w:vAlign w:val="center"/>
          </w:tcPr>
          <w:p w14:paraId="522AFC7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29.0%</w:t>
            </w:r>
          </w:p>
        </w:tc>
        <w:tc>
          <w:tcPr>
            <w:tcW w:w="969" w:type="dxa"/>
            <w:shd w:val="clear" w:color="auto" w:fill="FBE4D5" w:themeFill="accent2" w:themeFillTint="33"/>
            <w:vAlign w:val="center"/>
          </w:tcPr>
          <w:p w14:paraId="56252718"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29.3%</w:t>
            </w:r>
          </w:p>
        </w:tc>
        <w:tc>
          <w:tcPr>
            <w:tcW w:w="969" w:type="dxa"/>
            <w:shd w:val="clear" w:color="auto" w:fill="FBE4D5" w:themeFill="accent2" w:themeFillTint="33"/>
            <w:vAlign w:val="center"/>
          </w:tcPr>
          <w:p w14:paraId="6A599BD5"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30.7%</w:t>
            </w:r>
          </w:p>
        </w:tc>
        <w:tc>
          <w:tcPr>
            <w:tcW w:w="969" w:type="dxa"/>
            <w:shd w:val="clear" w:color="auto" w:fill="FBE4D5" w:themeFill="accent2" w:themeFillTint="33"/>
            <w:vAlign w:val="center"/>
          </w:tcPr>
          <w:p w14:paraId="0ABC2B99"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28.3%</w:t>
            </w:r>
          </w:p>
        </w:tc>
      </w:tr>
      <w:tr w:rsidR="003227E6" w:rsidRPr="009D0BC7" w14:paraId="663C683A" w14:textId="77777777" w:rsidTr="003227E6">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3206D2BB" w14:textId="77777777" w:rsidR="003227E6" w:rsidRPr="009D0BC7" w:rsidRDefault="003227E6" w:rsidP="003227E6">
            <w:pPr>
              <w:spacing w:before="50" w:after="50"/>
            </w:pPr>
            <w:r w:rsidRPr="009D0BC7">
              <w:t>2 persons</w:t>
            </w:r>
          </w:p>
        </w:tc>
        <w:tc>
          <w:tcPr>
            <w:tcW w:w="968" w:type="dxa"/>
            <w:shd w:val="clear" w:color="auto" w:fill="F7CAAC" w:themeFill="accent2" w:themeFillTint="66"/>
            <w:vAlign w:val="center"/>
          </w:tcPr>
          <w:p w14:paraId="4ACF2008"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51,644</w:t>
            </w:r>
          </w:p>
        </w:tc>
        <w:tc>
          <w:tcPr>
            <w:tcW w:w="969" w:type="dxa"/>
            <w:shd w:val="clear" w:color="auto" w:fill="F7CAAC" w:themeFill="accent2" w:themeFillTint="66"/>
            <w:vAlign w:val="center"/>
          </w:tcPr>
          <w:p w14:paraId="070CB36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58,295</w:t>
            </w:r>
          </w:p>
        </w:tc>
        <w:tc>
          <w:tcPr>
            <w:tcW w:w="969" w:type="dxa"/>
            <w:shd w:val="clear" w:color="auto" w:fill="F7CAAC" w:themeFill="accent2" w:themeFillTint="66"/>
            <w:vAlign w:val="center"/>
          </w:tcPr>
          <w:p w14:paraId="0D4BC18D"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66,684</w:t>
            </w:r>
          </w:p>
        </w:tc>
        <w:tc>
          <w:tcPr>
            <w:tcW w:w="969" w:type="dxa"/>
            <w:shd w:val="clear" w:color="auto" w:fill="F7CAAC" w:themeFill="accent2" w:themeFillTint="66"/>
            <w:vAlign w:val="center"/>
          </w:tcPr>
          <w:p w14:paraId="2E4D021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67,707</w:t>
            </w:r>
          </w:p>
        </w:tc>
        <w:tc>
          <w:tcPr>
            <w:tcW w:w="968" w:type="dxa"/>
            <w:shd w:val="clear" w:color="auto" w:fill="F7CAAC" w:themeFill="accent2" w:themeFillTint="66"/>
            <w:vAlign w:val="center"/>
          </w:tcPr>
          <w:p w14:paraId="5B56B56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28.6%</w:t>
            </w:r>
          </w:p>
        </w:tc>
        <w:tc>
          <w:tcPr>
            <w:tcW w:w="969" w:type="dxa"/>
            <w:shd w:val="clear" w:color="auto" w:fill="F7CAAC" w:themeFill="accent2" w:themeFillTint="66"/>
            <w:vAlign w:val="center"/>
          </w:tcPr>
          <w:p w14:paraId="28790F79"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30.5%</w:t>
            </w:r>
          </w:p>
        </w:tc>
        <w:tc>
          <w:tcPr>
            <w:tcW w:w="969" w:type="dxa"/>
            <w:shd w:val="clear" w:color="auto" w:fill="F7CAAC" w:themeFill="accent2" w:themeFillTint="66"/>
            <w:vAlign w:val="center"/>
          </w:tcPr>
          <w:p w14:paraId="47536881"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32.1%</w:t>
            </w:r>
          </w:p>
        </w:tc>
        <w:tc>
          <w:tcPr>
            <w:tcW w:w="969" w:type="dxa"/>
            <w:shd w:val="clear" w:color="auto" w:fill="F7CAAC" w:themeFill="accent2" w:themeFillTint="66"/>
            <w:vAlign w:val="center"/>
          </w:tcPr>
          <w:p w14:paraId="65DCE4A5"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32.0%</w:t>
            </w:r>
          </w:p>
        </w:tc>
      </w:tr>
      <w:tr w:rsidR="003227E6" w:rsidRPr="009D0BC7" w14:paraId="23E0C9E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3677748E" w14:textId="77777777" w:rsidR="003227E6" w:rsidRPr="009D0BC7" w:rsidRDefault="003227E6" w:rsidP="003227E6">
            <w:pPr>
              <w:spacing w:before="50" w:after="50"/>
            </w:pPr>
            <w:r w:rsidRPr="009D0BC7">
              <w:t>3 persons</w:t>
            </w:r>
          </w:p>
        </w:tc>
        <w:tc>
          <w:tcPr>
            <w:tcW w:w="968" w:type="dxa"/>
            <w:shd w:val="clear" w:color="auto" w:fill="FBE4D5" w:themeFill="accent2" w:themeFillTint="33"/>
            <w:vAlign w:val="center"/>
          </w:tcPr>
          <w:p w14:paraId="1FBF2C4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30,086</w:t>
            </w:r>
          </w:p>
        </w:tc>
        <w:tc>
          <w:tcPr>
            <w:tcW w:w="969" w:type="dxa"/>
            <w:shd w:val="clear" w:color="auto" w:fill="FBE4D5" w:themeFill="accent2" w:themeFillTint="33"/>
            <w:vAlign w:val="center"/>
          </w:tcPr>
          <w:p w14:paraId="041163B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32,144</w:t>
            </w:r>
          </w:p>
        </w:tc>
        <w:tc>
          <w:tcPr>
            <w:tcW w:w="969" w:type="dxa"/>
            <w:shd w:val="clear" w:color="auto" w:fill="FBE4D5" w:themeFill="accent2" w:themeFillTint="33"/>
            <w:vAlign w:val="center"/>
          </w:tcPr>
          <w:p w14:paraId="2A2B8D3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34,557</w:t>
            </w:r>
          </w:p>
        </w:tc>
        <w:tc>
          <w:tcPr>
            <w:tcW w:w="969" w:type="dxa"/>
            <w:shd w:val="clear" w:color="auto" w:fill="FBE4D5" w:themeFill="accent2" w:themeFillTint="33"/>
            <w:vAlign w:val="center"/>
          </w:tcPr>
          <w:p w14:paraId="63D47A99"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36,277</w:t>
            </w:r>
          </w:p>
        </w:tc>
        <w:tc>
          <w:tcPr>
            <w:tcW w:w="968" w:type="dxa"/>
            <w:shd w:val="clear" w:color="auto" w:fill="FBE4D5" w:themeFill="accent2" w:themeFillTint="33"/>
            <w:vAlign w:val="center"/>
          </w:tcPr>
          <w:p w14:paraId="69702BB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16.6%</w:t>
            </w:r>
          </w:p>
        </w:tc>
        <w:tc>
          <w:tcPr>
            <w:tcW w:w="969" w:type="dxa"/>
            <w:shd w:val="clear" w:color="auto" w:fill="FBE4D5" w:themeFill="accent2" w:themeFillTint="33"/>
            <w:vAlign w:val="center"/>
          </w:tcPr>
          <w:p w14:paraId="0F49765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16.8%</w:t>
            </w:r>
          </w:p>
        </w:tc>
        <w:tc>
          <w:tcPr>
            <w:tcW w:w="969" w:type="dxa"/>
            <w:shd w:val="clear" w:color="auto" w:fill="FBE4D5" w:themeFill="accent2" w:themeFillTint="33"/>
            <w:vAlign w:val="center"/>
          </w:tcPr>
          <w:p w14:paraId="104E2BFF"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16.6%</w:t>
            </w:r>
          </w:p>
        </w:tc>
        <w:tc>
          <w:tcPr>
            <w:tcW w:w="969" w:type="dxa"/>
            <w:shd w:val="clear" w:color="auto" w:fill="FBE4D5" w:themeFill="accent2" w:themeFillTint="33"/>
            <w:vAlign w:val="center"/>
          </w:tcPr>
          <w:p w14:paraId="21FA8C30"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17.1%</w:t>
            </w:r>
          </w:p>
        </w:tc>
      </w:tr>
      <w:tr w:rsidR="003227E6" w:rsidRPr="009D0BC7" w14:paraId="3C758857" w14:textId="77777777" w:rsidTr="003227E6">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01AE932A" w14:textId="77777777" w:rsidR="003227E6" w:rsidRPr="009D0BC7" w:rsidRDefault="003227E6" w:rsidP="003227E6">
            <w:pPr>
              <w:spacing w:before="50" w:after="50"/>
            </w:pPr>
            <w:r w:rsidRPr="009D0BC7">
              <w:t>4 persons</w:t>
            </w:r>
          </w:p>
        </w:tc>
        <w:tc>
          <w:tcPr>
            <w:tcW w:w="968" w:type="dxa"/>
            <w:shd w:val="clear" w:color="auto" w:fill="F7CAAC" w:themeFill="accent2" w:themeFillTint="66"/>
            <w:vAlign w:val="center"/>
          </w:tcPr>
          <w:p w14:paraId="2150697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24,607</w:t>
            </w:r>
          </w:p>
        </w:tc>
        <w:tc>
          <w:tcPr>
            <w:tcW w:w="969" w:type="dxa"/>
            <w:shd w:val="clear" w:color="auto" w:fill="F7CAAC" w:themeFill="accent2" w:themeFillTint="66"/>
            <w:vAlign w:val="center"/>
          </w:tcPr>
          <w:p w14:paraId="24EB6882"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24,956</w:t>
            </w:r>
          </w:p>
        </w:tc>
        <w:tc>
          <w:tcPr>
            <w:tcW w:w="969" w:type="dxa"/>
            <w:shd w:val="clear" w:color="auto" w:fill="F7CAAC" w:themeFill="accent2" w:themeFillTint="66"/>
            <w:vAlign w:val="center"/>
          </w:tcPr>
          <w:p w14:paraId="7614FF04"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24,979</w:t>
            </w:r>
          </w:p>
        </w:tc>
        <w:tc>
          <w:tcPr>
            <w:tcW w:w="969" w:type="dxa"/>
            <w:shd w:val="clear" w:color="auto" w:fill="F7CAAC" w:themeFill="accent2" w:themeFillTint="66"/>
            <w:vAlign w:val="center"/>
          </w:tcPr>
          <w:p w14:paraId="1E883AB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27,943</w:t>
            </w:r>
          </w:p>
        </w:tc>
        <w:tc>
          <w:tcPr>
            <w:tcW w:w="968" w:type="dxa"/>
            <w:shd w:val="clear" w:color="auto" w:fill="F7CAAC" w:themeFill="accent2" w:themeFillTint="66"/>
            <w:vAlign w:val="center"/>
          </w:tcPr>
          <w:p w14:paraId="6B410E23"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13.6%</w:t>
            </w:r>
          </w:p>
        </w:tc>
        <w:tc>
          <w:tcPr>
            <w:tcW w:w="969" w:type="dxa"/>
            <w:shd w:val="clear" w:color="auto" w:fill="F7CAAC" w:themeFill="accent2" w:themeFillTint="66"/>
            <w:vAlign w:val="center"/>
          </w:tcPr>
          <w:p w14:paraId="39C8537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13.1%</w:t>
            </w:r>
          </w:p>
        </w:tc>
        <w:tc>
          <w:tcPr>
            <w:tcW w:w="969" w:type="dxa"/>
            <w:shd w:val="clear" w:color="auto" w:fill="F7CAAC" w:themeFill="accent2" w:themeFillTint="66"/>
            <w:vAlign w:val="center"/>
          </w:tcPr>
          <w:p w14:paraId="5537EF80"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12.0%</w:t>
            </w:r>
          </w:p>
        </w:tc>
        <w:tc>
          <w:tcPr>
            <w:tcW w:w="969" w:type="dxa"/>
            <w:shd w:val="clear" w:color="auto" w:fill="F7CAAC" w:themeFill="accent2" w:themeFillTint="66"/>
            <w:vAlign w:val="center"/>
          </w:tcPr>
          <w:p w14:paraId="5DEBDC7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sz w:val="22"/>
              </w:rPr>
            </w:pPr>
            <w:r w:rsidRPr="009D0BC7">
              <w:rPr>
                <w:sz w:val="22"/>
              </w:rPr>
              <w:t>13.2%</w:t>
            </w:r>
          </w:p>
        </w:tc>
      </w:tr>
      <w:tr w:rsidR="003227E6" w:rsidRPr="009D0BC7" w14:paraId="7A548EEE"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03FC338C" w14:textId="77777777" w:rsidR="003227E6" w:rsidRPr="009D0BC7" w:rsidRDefault="003227E6" w:rsidP="003227E6">
            <w:pPr>
              <w:spacing w:before="50" w:after="50"/>
            </w:pPr>
            <w:r w:rsidRPr="009D0BC7">
              <w:t xml:space="preserve">5+ </w:t>
            </w:r>
          </w:p>
        </w:tc>
        <w:tc>
          <w:tcPr>
            <w:tcW w:w="968" w:type="dxa"/>
            <w:shd w:val="clear" w:color="auto" w:fill="FBE4D5" w:themeFill="accent2" w:themeFillTint="33"/>
            <w:vAlign w:val="center"/>
          </w:tcPr>
          <w:p w14:paraId="7D522F56"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21,998</w:t>
            </w:r>
          </w:p>
        </w:tc>
        <w:tc>
          <w:tcPr>
            <w:tcW w:w="969" w:type="dxa"/>
            <w:shd w:val="clear" w:color="auto" w:fill="FBE4D5" w:themeFill="accent2" w:themeFillTint="33"/>
            <w:vAlign w:val="center"/>
          </w:tcPr>
          <w:p w14:paraId="54EF004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19,501</w:t>
            </w:r>
          </w:p>
        </w:tc>
        <w:tc>
          <w:tcPr>
            <w:tcW w:w="969" w:type="dxa"/>
            <w:shd w:val="clear" w:color="auto" w:fill="FBE4D5" w:themeFill="accent2" w:themeFillTint="33"/>
            <w:vAlign w:val="center"/>
          </w:tcPr>
          <w:p w14:paraId="6FE9D44B"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17,993</w:t>
            </w:r>
          </w:p>
        </w:tc>
        <w:tc>
          <w:tcPr>
            <w:tcW w:w="969" w:type="dxa"/>
            <w:shd w:val="clear" w:color="auto" w:fill="FBE4D5" w:themeFill="accent2" w:themeFillTint="33"/>
            <w:vAlign w:val="center"/>
          </w:tcPr>
          <w:p w14:paraId="788225CC"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19,819</w:t>
            </w:r>
          </w:p>
        </w:tc>
        <w:tc>
          <w:tcPr>
            <w:tcW w:w="968" w:type="dxa"/>
            <w:shd w:val="clear" w:color="auto" w:fill="FBE4D5" w:themeFill="accent2" w:themeFillTint="33"/>
            <w:vAlign w:val="center"/>
          </w:tcPr>
          <w:p w14:paraId="33F0FA52"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12.2%</w:t>
            </w:r>
          </w:p>
        </w:tc>
        <w:tc>
          <w:tcPr>
            <w:tcW w:w="969" w:type="dxa"/>
            <w:shd w:val="clear" w:color="auto" w:fill="FBE4D5" w:themeFill="accent2" w:themeFillTint="33"/>
            <w:vAlign w:val="center"/>
          </w:tcPr>
          <w:p w14:paraId="3EBFF554"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10.2%</w:t>
            </w:r>
          </w:p>
        </w:tc>
        <w:tc>
          <w:tcPr>
            <w:tcW w:w="969" w:type="dxa"/>
            <w:shd w:val="clear" w:color="auto" w:fill="FBE4D5" w:themeFill="accent2" w:themeFillTint="33"/>
            <w:vAlign w:val="center"/>
          </w:tcPr>
          <w:p w14:paraId="653373AD"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8.7%</w:t>
            </w:r>
          </w:p>
        </w:tc>
        <w:tc>
          <w:tcPr>
            <w:tcW w:w="969" w:type="dxa"/>
            <w:shd w:val="clear" w:color="auto" w:fill="FBE4D5" w:themeFill="accent2" w:themeFillTint="33"/>
            <w:vAlign w:val="center"/>
          </w:tcPr>
          <w:p w14:paraId="01E99DBA" w14:textId="77777777" w:rsidR="003227E6" w:rsidRPr="009D0BC7" w:rsidRDefault="003227E6" w:rsidP="003227E6">
            <w:pPr>
              <w:spacing w:before="50" w:after="50"/>
              <w:cnfStyle w:val="000000100000" w:firstRow="0" w:lastRow="0" w:firstColumn="0" w:lastColumn="0" w:oddVBand="0" w:evenVBand="0" w:oddHBand="1" w:evenHBand="0" w:firstRowFirstColumn="0" w:firstRowLastColumn="0" w:lastRowFirstColumn="0" w:lastRowLastColumn="0"/>
              <w:rPr>
                <w:sz w:val="22"/>
              </w:rPr>
            </w:pPr>
            <w:r w:rsidRPr="009D0BC7">
              <w:rPr>
                <w:sz w:val="22"/>
              </w:rPr>
              <w:t>9.4%</w:t>
            </w:r>
          </w:p>
        </w:tc>
      </w:tr>
      <w:tr w:rsidR="003227E6" w:rsidRPr="009D0BC7" w14:paraId="7FE74B7C" w14:textId="77777777" w:rsidTr="003227E6">
        <w:tc>
          <w:tcPr>
            <w:cnfStyle w:val="001000000000" w:firstRow="0" w:lastRow="0" w:firstColumn="1" w:lastColumn="0" w:oddVBand="0" w:evenVBand="0" w:oddHBand="0" w:evenHBand="0" w:firstRowFirstColumn="0" w:firstRowLastColumn="0" w:lastRowFirstColumn="0" w:lastRowLastColumn="0"/>
            <w:tcW w:w="1266" w:type="dxa"/>
            <w:shd w:val="clear" w:color="auto" w:fill="ED7D31" w:themeFill="accent2"/>
            <w:vAlign w:val="center"/>
          </w:tcPr>
          <w:p w14:paraId="18FC40AB" w14:textId="77777777" w:rsidR="003227E6" w:rsidRPr="009D0BC7" w:rsidRDefault="003227E6" w:rsidP="003227E6">
            <w:pPr>
              <w:spacing w:before="50" w:after="50"/>
            </w:pPr>
            <w:r w:rsidRPr="009D0BC7">
              <w:t>Total</w:t>
            </w:r>
          </w:p>
        </w:tc>
        <w:tc>
          <w:tcPr>
            <w:tcW w:w="968" w:type="dxa"/>
            <w:shd w:val="clear" w:color="auto" w:fill="F7CAAC" w:themeFill="accent2" w:themeFillTint="66"/>
            <w:vAlign w:val="center"/>
          </w:tcPr>
          <w:p w14:paraId="2049A26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r w:rsidRPr="009D0BC7">
              <w:rPr>
                <w:b/>
                <w:sz w:val="22"/>
              </w:rPr>
              <w:t>180,852</w:t>
            </w:r>
          </w:p>
        </w:tc>
        <w:tc>
          <w:tcPr>
            <w:tcW w:w="969" w:type="dxa"/>
            <w:shd w:val="clear" w:color="auto" w:fill="F7CAAC" w:themeFill="accent2" w:themeFillTint="66"/>
            <w:vAlign w:val="center"/>
          </w:tcPr>
          <w:p w14:paraId="43E94CA6"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r w:rsidRPr="009D0BC7">
              <w:rPr>
                <w:b/>
                <w:sz w:val="22"/>
              </w:rPr>
              <w:t>190,853</w:t>
            </w:r>
          </w:p>
        </w:tc>
        <w:tc>
          <w:tcPr>
            <w:tcW w:w="969" w:type="dxa"/>
            <w:shd w:val="clear" w:color="auto" w:fill="F7CAAC" w:themeFill="accent2" w:themeFillTint="66"/>
            <w:vAlign w:val="center"/>
          </w:tcPr>
          <w:p w14:paraId="682E4B5A"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r w:rsidRPr="009D0BC7">
              <w:rPr>
                <w:b/>
                <w:sz w:val="22"/>
              </w:rPr>
              <w:t>208,008</w:t>
            </w:r>
          </w:p>
        </w:tc>
        <w:tc>
          <w:tcPr>
            <w:tcW w:w="969" w:type="dxa"/>
            <w:shd w:val="clear" w:color="auto" w:fill="F7CAAC" w:themeFill="accent2" w:themeFillTint="66"/>
            <w:vAlign w:val="center"/>
          </w:tcPr>
          <w:p w14:paraId="530DADBC"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rPr>
            </w:pPr>
            <w:r w:rsidRPr="009D0BC7">
              <w:rPr>
                <w:b/>
                <w:sz w:val="22"/>
              </w:rPr>
              <w:t>211,747</w:t>
            </w:r>
          </w:p>
        </w:tc>
        <w:tc>
          <w:tcPr>
            <w:tcW w:w="968" w:type="dxa"/>
            <w:shd w:val="clear" w:color="auto" w:fill="F7CAAC" w:themeFill="accent2" w:themeFillTint="66"/>
            <w:vAlign w:val="center"/>
          </w:tcPr>
          <w:p w14:paraId="4ECEF0AB"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lang w:val="en-GB"/>
              </w:rPr>
            </w:pPr>
          </w:p>
        </w:tc>
        <w:tc>
          <w:tcPr>
            <w:tcW w:w="969" w:type="dxa"/>
            <w:shd w:val="clear" w:color="auto" w:fill="F7CAAC" w:themeFill="accent2" w:themeFillTint="66"/>
            <w:vAlign w:val="center"/>
          </w:tcPr>
          <w:p w14:paraId="73F3B51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lang w:val="en-GB"/>
              </w:rPr>
            </w:pPr>
          </w:p>
        </w:tc>
        <w:tc>
          <w:tcPr>
            <w:tcW w:w="969" w:type="dxa"/>
            <w:shd w:val="clear" w:color="auto" w:fill="F7CAAC" w:themeFill="accent2" w:themeFillTint="66"/>
            <w:vAlign w:val="center"/>
          </w:tcPr>
          <w:p w14:paraId="677860C4"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lang w:val="en-GB"/>
              </w:rPr>
            </w:pPr>
          </w:p>
        </w:tc>
        <w:tc>
          <w:tcPr>
            <w:tcW w:w="969" w:type="dxa"/>
            <w:shd w:val="clear" w:color="auto" w:fill="F7CAAC" w:themeFill="accent2" w:themeFillTint="66"/>
            <w:vAlign w:val="center"/>
          </w:tcPr>
          <w:p w14:paraId="10253ECF" w14:textId="77777777" w:rsidR="003227E6" w:rsidRPr="009D0BC7" w:rsidRDefault="003227E6" w:rsidP="003227E6">
            <w:pPr>
              <w:spacing w:before="50" w:after="50"/>
              <w:cnfStyle w:val="000000000000" w:firstRow="0" w:lastRow="0" w:firstColumn="0" w:lastColumn="0" w:oddVBand="0" w:evenVBand="0" w:oddHBand="0" w:evenHBand="0" w:firstRowFirstColumn="0" w:firstRowLastColumn="0" w:lastRowFirstColumn="0" w:lastRowLastColumn="0"/>
              <w:rPr>
                <w:b/>
                <w:sz w:val="22"/>
                <w:lang w:val="en-GB"/>
              </w:rPr>
            </w:pPr>
          </w:p>
        </w:tc>
      </w:tr>
    </w:tbl>
    <w:p w14:paraId="6747CE67" w14:textId="77777777" w:rsidR="003227E6" w:rsidRPr="009D0BC7" w:rsidRDefault="003227E6" w:rsidP="003227E6">
      <w:pPr>
        <w:rPr>
          <w:lang w:val="en-GB"/>
        </w:rPr>
      </w:pPr>
      <w:r w:rsidRPr="009D0BC7">
        <w:rPr>
          <w:lang w:val="en-GB"/>
        </w:rPr>
        <w:t>Source: KPMG FA.</w:t>
      </w:r>
    </w:p>
    <w:p w14:paraId="48C63715" w14:textId="77777777" w:rsidR="003227E6" w:rsidRPr="009D0BC7" w:rsidRDefault="003227E6" w:rsidP="003227E6">
      <w:pPr>
        <w:rPr>
          <w:lang w:val="en-GB"/>
        </w:rPr>
      </w:pPr>
      <w:r w:rsidRPr="009D0BC7">
        <w:rPr>
          <w:lang w:val="en-GB"/>
        </w:rPr>
        <w:t>Table 34 below indicates the percentage change for each household size cohort in Dublin City between each of the four Census periods. The intercensal average for this period has been used to determine a trended annual average change in household composition as set out in Table 34 and Table 35 below. This trend is then applied forward from 2016 to 2028 to provide a forecast for the plan period, as presented in Figure 11.</w:t>
      </w:r>
    </w:p>
    <w:p w14:paraId="773C0F85" w14:textId="557F03B4" w:rsidR="003227E6" w:rsidRPr="00106345" w:rsidRDefault="003227E6" w:rsidP="003227E6">
      <w:pPr>
        <w:pStyle w:val="Caption"/>
        <w:keepNext/>
        <w:tabs>
          <w:tab w:val="left" w:pos="1418"/>
        </w:tabs>
        <w:spacing w:after="50"/>
        <w:ind w:left="1418" w:hanging="1418"/>
        <w:rPr>
          <w:smallCaps/>
          <w:color w:val="auto"/>
          <w:sz w:val="24"/>
          <w:szCs w:val="24"/>
        </w:rPr>
      </w:pPr>
      <w:bookmarkStart w:id="214" w:name="_Toc83121870"/>
      <w:bookmarkStart w:id="215" w:name="_Toc121135973"/>
      <w:bookmarkStart w:id="216" w:name="_Toc121227464"/>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34</w:t>
      </w:r>
      <w:r w:rsidRPr="00106345">
        <w:rPr>
          <w:smallCaps/>
          <w:color w:val="auto"/>
          <w:sz w:val="24"/>
          <w:szCs w:val="24"/>
        </w:rPr>
        <w:fldChar w:fldCharType="end"/>
      </w:r>
      <w:r w:rsidRPr="00106345">
        <w:rPr>
          <w:color w:val="auto"/>
          <w:sz w:val="24"/>
          <w:szCs w:val="24"/>
        </w:rPr>
        <w:t>:</w:t>
      </w:r>
      <w:r w:rsidRPr="00106345">
        <w:rPr>
          <w:color w:val="auto"/>
          <w:sz w:val="24"/>
          <w:szCs w:val="24"/>
        </w:rPr>
        <w:tab/>
        <w:t>Historic Household Composition Change in Dublin City, 2002-2016</w:t>
      </w:r>
      <w:bookmarkEnd w:id="214"/>
      <w:bookmarkEnd w:id="215"/>
      <w:bookmarkEnd w:id="216"/>
    </w:p>
    <w:tbl>
      <w:tblPr>
        <w:tblStyle w:val="GridTable5Dark-Accent1"/>
        <w:tblW w:w="0" w:type="auto"/>
        <w:shd w:val="clear" w:color="auto" w:fill="FBE4D5" w:themeFill="accent2" w:themeFillTint="33"/>
        <w:tblLook w:val="04A0" w:firstRow="1" w:lastRow="0" w:firstColumn="1" w:lastColumn="0" w:noHBand="0" w:noVBand="1"/>
        <w:tblCaption w:val="Historic Household Composition Change in Dublin City, 2002-2016"/>
      </w:tblPr>
      <w:tblGrid>
        <w:gridCol w:w="1502"/>
        <w:gridCol w:w="1502"/>
        <w:gridCol w:w="1503"/>
        <w:gridCol w:w="1503"/>
        <w:gridCol w:w="1503"/>
        <w:gridCol w:w="1503"/>
      </w:tblGrid>
      <w:tr w:rsidR="003227E6" w:rsidRPr="009D0BC7" w14:paraId="19E4E366"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562C5AED" w14:textId="77777777" w:rsidR="003227E6" w:rsidRPr="009D0BC7" w:rsidRDefault="003227E6" w:rsidP="003227E6">
            <w:pPr>
              <w:spacing w:before="50" w:after="50"/>
              <w:rPr>
                <w:b w:val="0"/>
              </w:rPr>
            </w:pPr>
          </w:p>
        </w:tc>
        <w:tc>
          <w:tcPr>
            <w:tcW w:w="4508" w:type="dxa"/>
            <w:gridSpan w:val="3"/>
            <w:shd w:val="clear" w:color="auto" w:fill="ED7D31" w:themeFill="accent2"/>
            <w:vAlign w:val="center"/>
          </w:tcPr>
          <w:p w14:paraId="7EA9087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Change %</w:t>
            </w:r>
          </w:p>
        </w:tc>
        <w:tc>
          <w:tcPr>
            <w:tcW w:w="3006" w:type="dxa"/>
            <w:gridSpan w:val="2"/>
            <w:shd w:val="clear" w:color="auto" w:fill="ED7D31" w:themeFill="accent2"/>
            <w:vAlign w:val="center"/>
          </w:tcPr>
          <w:p w14:paraId="35B5C8C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Average Change %</w:t>
            </w:r>
          </w:p>
        </w:tc>
      </w:tr>
      <w:tr w:rsidR="003227E6" w:rsidRPr="009D0BC7" w14:paraId="1655EEB1"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7CF476C0" w14:textId="77777777" w:rsidR="003227E6" w:rsidRPr="009D0BC7" w:rsidRDefault="003227E6" w:rsidP="003227E6">
            <w:pPr>
              <w:spacing w:before="50" w:after="50"/>
            </w:pPr>
            <w:r w:rsidRPr="009D0BC7">
              <w:t>Persons Per Household</w:t>
            </w:r>
          </w:p>
        </w:tc>
        <w:tc>
          <w:tcPr>
            <w:tcW w:w="1502" w:type="dxa"/>
            <w:shd w:val="clear" w:color="auto" w:fill="ED7D31" w:themeFill="accent2"/>
            <w:vAlign w:val="center"/>
          </w:tcPr>
          <w:p w14:paraId="497C948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D0BC7">
              <w:rPr>
                <w:b/>
                <w:color w:val="FFFFFF" w:themeColor="background1"/>
              </w:rPr>
              <w:t>2002-2006</w:t>
            </w:r>
          </w:p>
        </w:tc>
        <w:tc>
          <w:tcPr>
            <w:tcW w:w="1503" w:type="dxa"/>
            <w:shd w:val="clear" w:color="auto" w:fill="ED7D31" w:themeFill="accent2"/>
            <w:vAlign w:val="center"/>
          </w:tcPr>
          <w:p w14:paraId="4B5A740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2006-2011</w:t>
            </w:r>
          </w:p>
        </w:tc>
        <w:tc>
          <w:tcPr>
            <w:tcW w:w="1503" w:type="dxa"/>
            <w:shd w:val="clear" w:color="auto" w:fill="ED7D31" w:themeFill="accent2"/>
            <w:vAlign w:val="center"/>
          </w:tcPr>
          <w:p w14:paraId="682215D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2011-2016</w:t>
            </w:r>
          </w:p>
        </w:tc>
        <w:tc>
          <w:tcPr>
            <w:tcW w:w="1503" w:type="dxa"/>
            <w:shd w:val="clear" w:color="auto" w:fill="ED7D31" w:themeFill="accent2"/>
            <w:vAlign w:val="center"/>
          </w:tcPr>
          <w:p w14:paraId="7EACEF7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Intercensal Avg.</w:t>
            </w:r>
          </w:p>
        </w:tc>
        <w:tc>
          <w:tcPr>
            <w:tcW w:w="1503" w:type="dxa"/>
            <w:shd w:val="clear" w:color="auto" w:fill="ED7D31" w:themeFill="accent2"/>
            <w:vAlign w:val="center"/>
          </w:tcPr>
          <w:p w14:paraId="4B6C571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
                <w:color w:val="FFFFFF" w:themeColor="background1"/>
                <w:lang w:val="en-GB"/>
              </w:rPr>
            </w:pPr>
            <w:r w:rsidRPr="009D0BC7">
              <w:rPr>
                <w:b/>
                <w:color w:val="FFFFFF" w:themeColor="background1"/>
                <w:lang w:val="en-GB"/>
              </w:rPr>
              <w:t>Annual Avg.</w:t>
            </w:r>
          </w:p>
        </w:tc>
      </w:tr>
      <w:tr w:rsidR="003227E6" w:rsidRPr="009D0BC7" w14:paraId="2514F630" w14:textId="77777777" w:rsidTr="003227E6">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79B2ADE6" w14:textId="77777777" w:rsidR="003227E6" w:rsidRPr="009D0BC7" w:rsidRDefault="003227E6" w:rsidP="003227E6">
            <w:pPr>
              <w:spacing w:before="50" w:after="50"/>
            </w:pPr>
            <w:r w:rsidRPr="009D0BC7">
              <w:t xml:space="preserve">1 person </w:t>
            </w:r>
          </w:p>
        </w:tc>
        <w:tc>
          <w:tcPr>
            <w:tcW w:w="1502" w:type="dxa"/>
            <w:shd w:val="clear" w:color="auto" w:fill="F7CAAC" w:themeFill="accent2" w:themeFillTint="66"/>
            <w:vAlign w:val="center"/>
          </w:tcPr>
          <w:p w14:paraId="56C65A3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0.3%</w:t>
            </w:r>
          </w:p>
        </w:tc>
        <w:tc>
          <w:tcPr>
            <w:tcW w:w="1503" w:type="dxa"/>
            <w:shd w:val="clear" w:color="auto" w:fill="F7CAAC" w:themeFill="accent2" w:themeFillTint="66"/>
            <w:vAlign w:val="center"/>
          </w:tcPr>
          <w:p w14:paraId="127F23E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1.4%</w:t>
            </w:r>
          </w:p>
        </w:tc>
        <w:tc>
          <w:tcPr>
            <w:tcW w:w="1503" w:type="dxa"/>
            <w:shd w:val="clear" w:color="auto" w:fill="F7CAAC" w:themeFill="accent2" w:themeFillTint="66"/>
            <w:vAlign w:val="center"/>
          </w:tcPr>
          <w:p w14:paraId="32922D4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-2.3%</w:t>
            </w:r>
          </w:p>
        </w:tc>
        <w:tc>
          <w:tcPr>
            <w:tcW w:w="1503" w:type="dxa"/>
            <w:shd w:val="clear" w:color="auto" w:fill="F7CAAC" w:themeFill="accent2" w:themeFillTint="66"/>
            <w:vAlign w:val="center"/>
          </w:tcPr>
          <w:p w14:paraId="2CE042D4"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-0.2%</w:t>
            </w:r>
          </w:p>
        </w:tc>
        <w:tc>
          <w:tcPr>
            <w:tcW w:w="1503" w:type="dxa"/>
            <w:shd w:val="clear" w:color="auto" w:fill="F7CAAC" w:themeFill="accent2" w:themeFillTint="66"/>
            <w:vAlign w:val="center"/>
          </w:tcPr>
          <w:p w14:paraId="32709BC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-0.05%</w:t>
            </w:r>
          </w:p>
        </w:tc>
      </w:tr>
      <w:tr w:rsidR="003227E6" w:rsidRPr="009D0BC7" w14:paraId="071DB04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3035618F" w14:textId="77777777" w:rsidR="003227E6" w:rsidRPr="009D0BC7" w:rsidRDefault="003227E6" w:rsidP="003227E6">
            <w:pPr>
              <w:spacing w:before="50" w:after="50"/>
            </w:pPr>
            <w:r w:rsidRPr="009D0BC7">
              <w:t>2 persons</w:t>
            </w:r>
          </w:p>
        </w:tc>
        <w:tc>
          <w:tcPr>
            <w:tcW w:w="1502" w:type="dxa"/>
            <w:shd w:val="clear" w:color="auto" w:fill="FBE4D5" w:themeFill="accent2" w:themeFillTint="33"/>
            <w:vAlign w:val="center"/>
          </w:tcPr>
          <w:p w14:paraId="0AEC87C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2.0%</w:t>
            </w:r>
          </w:p>
        </w:tc>
        <w:tc>
          <w:tcPr>
            <w:tcW w:w="1503" w:type="dxa"/>
            <w:shd w:val="clear" w:color="auto" w:fill="FBE4D5" w:themeFill="accent2" w:themeFillTint="33"/>
            <w:vAlign w:val="center"/>
          </w:tcPr>
          <w:p w14:paraId="2F2205E2"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1.5%</w:t>
            </w:r>
          </w:p>
        </w:tc>
        <w:tc>
          <w:tcPr>
            <w:tcW w:w="1503" w:type="dxa"/>
            <w:shd w:val="clear" w:color="auto" w:fill="FBE4D5" w:themeFill="accent2" w:themeFillTint="33"/>
            <w:vAlign w:val="center"/>
          </w:tcPr>
          <w:p w14:paraId="47487D1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-0.1%</w:t>
            </w:r>
          </w:p>
        </w:tc>
        <w:tc>
          <w:tcPr>
            <w:tcW w:w="1503" w:type="dxa"/>
            <w:shd w:val="clear" w:color="auto" w:fill="FBE4D5" w:themeFill="accent2" w:themeFillTint="33"/>
            <w:vAlign w:val="center"/>
          </w:tcPr>
          <w:p w14:paraId="42F42BA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1.1%</w:t>
            </w:r>
          </w:p>
        </w:tc>
        <w:tc>
          <w:tcPr>
            <w:tcW w:w="1503" w:type="dxa"/>
            <w:shd w:val="clear" w:color="auto" w:fill="FBE4D5" w:themeFill="accent2" w:themeFillTint="33"/>
            <w:vAlign w:val="center"/>
          </w:tcPr>
          <w:p w14:paraId="2C3BA46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0.23%</w:t>
            </w:r>
          </w:p>
        </w:tc>
      </w:tr>
      <w:tr w:rsidR="003227E6" w:rsidRPr="009D0BC7" w14:paraId="57C749B6" w14:textId="77777777" w:rsidTr="003227E6">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19002627" w14:textId="77777777" w:rsidR="003227E6" w:rsidRPr="009D0BC7" w:rsidRDefault="003227E6" w:rsidP="003227E6">
            <w:pPr>
              <w:spacing w:before="50" w:after="50"/>
            </w:pPr>
            <w:r w:rsidRPr="009D0BC7">
              <w:t>3 persons</w:t>
            </w:r>
          </w:p>
        </w:tc>
        <w:tc>
          <w:tcPr>
            <w:tcW w:w="1502" w:type="dxa"/>
            <w:shd w:val="clear" w:color="auto" w:fill="F7CAAC" w:themeFill="accent2" w:themeFillTint="66"/>
            <w:vAlign w:val="center"/>
          </w:tcPr>
          <w:p w14:paraId="35C46CE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0.2%</w:t>
            </w:r>
          </w:p>
        </w:tc>
        <w:tc>
          <w:tcPr>
            <w:tcW w:w="1503" w:type="dxa"/>
            <w:shd w:val="clear" w:color="auto" w:fill="F7CAAC" w:themeFill="accent2" w:themeFillTint="66"/>
            <w:vAlign w:val="center"/>
          </w:tcPr>
          <w:p w14:paraId="4B929F6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-0.2%</w:t>
            </w:r>
          </w:p>
        </w:tc>
        <w:tc>
          <w:tcPr>
            <w:tcW w:w="1503" w:type="dxa"/>
            <w:shd w:val="clear" w:color="auto" w:fill="F7CAAC" w:themeFill="accent2" w:themeFillTint="66"/>
            <w:vAlign w:val="center"/>
          </w:tcPr>
          <w:p w14:paraId="52F90E5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0.5%</w:t>
            </w:r>
          </w:p>
        </w:tc>
        <w:tc>
          <w:tcPr>
            <w:tcW w:w="1503" w:type="dxa"/>
            <w:shd w:val="clear" w:color="auto" w:fill="F7CAAC" w:themeFill="accent2" w:themeFillTint="66"/>
            <w:vAlign w:val="center"/>
          </w:tcPr>
          <w:p w14:paraId="37A767E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0.2%</w:t>
            </w:r>
          </w:p>
        </w:tc>
        <w:tc>
          <w:tcPr>
            <w:tcW w:w="1503" w:type="dxa"/>
            <w:shd w:val="clear" w:color="auto" w:fill="F7CAAC" w:themeFill="accent2" w:themeFillTint="66"/>
            <w:vAlign w:val="center"/>
          </w:tcPr>
          <w:p w14:paraId="2C4B173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0.03%</w:t>
            </w:r>
          </w:p>
        </w:tc>
      </w:tr>
      <w:tr w:rsidR="003227E6" w:rsidRPr="009D0BC7" w14:paraId="4143AE18"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1363C10F" w14:textId="77777777" w:rsidR="003227E6" w:rsidRPr="009D0BC7" w:rsidRDefault="003227E6" w:rsidP="003227E6">
            <w:pPr>
              <w:spacing w:before="50" w:after="50"/>
            </w:pPr>
            <w:r w:rsidRPr="009D0BC7">
              <w:t>4 persons</w:t>
            </w:r>
          </w:p>
        </w:tc>
        <w:tc>
          <w:tcPr>
            <w:tcW w:w="1502" w:type="dxa"/>
            <w:shd w:val="clear" w:color="auto" w:fill="FBE4D5" w:themeFill="accent2" w:themeFillTint="33"/>
            <w:vAlign w:val="center"/>
          </w:tcPr>
          <w:p w14:paraId="74F20C2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-0.5%</w:t>
            </w:r>
          </w:p>
        </w:tc>
        <w:tc>
          <w:tcPr>
            <w:tcW w:w="1503" w:type="dxa"/>
            <w:shd w:val="clear" w:color="auto" w:fill="FBE4D5" w:themeFill="accent2" w:themeFillTint="33"/>
            <w:vAlign w:val="center"/>
          </w:tcPr>
          <w:p w14:paraId="04CA0F3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-1.1%</w:t>
            </w:r>
          </w:p>
        </w:tc>
        <w:tc>
          <w:tcPr>
            <w:tcW w:w="1503" w:type="dxa"/>
            <w:shd w:val="clear" w:color="auto" w:fill="FBE4D5" w:themeFill="accent2" w:themeFillTint="33"/>
            <w:vAlign w:val="center"/>
          </w:tcPr>
          <w:p w14:paraId="56B7586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1.2%</w:t>
            </w:r>
          </w:p>
        </w:tc>
        <w:tc>
          <w:tcPr>
            <w:tcW w:w="1503" w:type="dxa"/>
            <w:shd w:val="clear" w:color="auto" w:fill="FBE4D5" w:themeFill="accent2" w:themeFillTint="33"/>
            <w:vAlign w:val="center"/>
          </w:tcPr>
          <w:p w14:paraId="52C8091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-0.1%</w:t>
            </w:r>
          </w:p>
        </w:tc>
        <w:tc>
          <w:tcPr>
            <w:tcW w:w="1503" w:type="dxa"/>
            <w:shd w:val="clear" w:color="auto" w:fill="FBE4D5" w:themeFill="accent2" w:themeFillTint="33"/>
            <w:vAlign w:val="center"/>
          </w:tcPr>
          <w:p w14:paraId="5F1199B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-0.03%</w:t>
            </w:r>
          </w:p>
        </w:tc>
      </w:tr>
      <w:tr w:rsidR="003227E6" w:rsidRPr="009D0BC7" w14:paraId="6C5999D2" w14:textId="77777777" w:rsidTr="003227E6">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5C7A9EAA" w14:textId="77777777" w:rsidR="003227E6" w:rsidRPr="009D0BC7" w:rsidRDefault="003227E6" w:rsidP="003227E6">
            <w:pPr>
              <w:spacing w:before="50" w:after="50"/>
            </w:pPr>
            <w:r w:rsidRPr="009D0BC7">
              <w:t>5+ persons</w:t>
            </w:r>
          </w:p>
        </w:tc>
        <w:tc>
          <w:tcPr>
            <w:tcW w:w="1502" w:type="dxa"/>
            <w:shd w:val="clear" w:color="auto" w:fill="F7CAAC" w:themeFill="accent2" w:themeFillTint="66"/>
            <w:vAlign w:val="center"/>
          </w:tcPr>
          <w:p w14:paraId="6725D8B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-1.9%</w:t>
            </w:r>
          </w:p>
        </w:tc>
        <w:tc>
          <w:tcPr>
            <w:tcW w:w="1503" w:type="dxa"/>
            <w:shd w:val="clear" w:color="auto" w:fill="F7CAAC" w:themeFill="accent2" w:themeFillTint="66"/>
            <w:vAlign w:val="center"/>
          </w:tcPr>
          <w:p w14:paraId="31F6DE96"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-1.6%</w:t>
            </w:r>
          </w:p>
        </w:tc>
        <w:tc>
          <w:tcPr>
            <w:tcW w:w="1503" w:type="dxa"/>
            <w:shd w:val="clear" w:color="auto" w:fill="F7CAAC" w:themeFill="accent2" w:themeFillTint="66"/>
            <w:vAlign w:val="center"/>
          </w:tcPr>
          <w:p w14:paraId="66C5E3A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0.7%</w:t>
            </w:r>
          </w:p>
        </w:tc>
        <w:tc>
          <w:tcPr>
            <w:tcW w:w="1503" w:type="dxa"/>
            <w:shd w:val="clear" w:color="auto" w:fill="F7CAAC" w:themeFill="accent2" w:themeFillTint="66"/>
            <w:vAlign w:val="center"/>
          </w:tcPr>
          <w:p w14:paraId="50BA67B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-0.9%</w:t>
            </w:r>
          </w:p>
        </w:tc>
        <w:tc>
          <w:tcPr>
            <w:tcW w:w="1503" w:type="dxa"/>
            <w:shd w:val="clear" w:color="auto" w:fill="F7CAAC" w:themeFill="accent2" w:themeFillTint="66"/>
            <w:vAlign w:val="center"/>
          </w:tcPr>
          <w:p w14:paraId="1A2A85BE"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-0.19%</w:t>
            </w:r>
          </w:p>
        </w:tc>
      </w:tr>
    </w:tbl>
    <w:p w14:paraId="446EF849" w14:textId="77777777" w:rsidR="003227E6" w:rsidRPr="009D0BC7" w:rsidRDefault="003227E6" w:rsidP="003227E6">
      <w:pPr>
        <w:rPr>
          <w:lang w:val="en-GB"/>
        </w:rPr>
      </w:pPr>
      <w:r w:rsidRPr="009D0BC7">
        <w:rPr>
          <w:lang w:val="en-GB"/>
        </w:rPr>
        <w:t>Source: KPMG FA.</w:t>
      </w:r>
    </w:p>
    <w:p w14:paraId="7037F10B" w14:textId="77777777" w:rsidR="003227E6" w:rsidRPr="009D0BC7" w:rsidRDefault="003227E6" w:rsidP="003227E6">
      <w:pPr>
        <w:spacing w:after="160" w:line="259" w:lineRule="auto"/>
        <w:rPr>
          <w:b/>
          <w:lang w:val="en-GB"/>
        </w:rPr>
      </w:pPr>
      <w:r w:rsidRPr="009D0BC7">
        <w:rPr>
          <w:b/>
          <w:lang w:val="en-GB"/>
        </w:rPr>
        <w:br w:type="page"/>
      </w:r>
    </w:p>
    <w:p w14:paraId="2D271BBF" w14:textId="0132DD06" w:rsidR="003227E6" w:rsidRPr="00106345" w:rsidRDefault="003227E6" w:rsidP="003227E6">
      <w:pPr>
        <w:pStyle w:val="Caption"/>
        <w:keepNext/>
        <w:tabs>
          <w:tab w:val="left" w:pos="1418"/>
        </w:tabs>
        <w:spacing w:after="50"/>
        <w:ind w:left="1418" w:hanging="1418"/>
        <w:rPr>
          <w:smallCaps/>
          <w:color w:val="auto"/>
          <w:sz w:val="24"/>
          <w:szCs w:val="24"/>
        </w:rPr>
      </w:pPr>
      <w:bookmarkStart w:id="217" w:name="_Toc83121871"/>
      <w:bookmarkStart w:id="218" w:name="_Toc121135974"/>
      <w:bookmarkStart w:id="219" w:name="_Toc121227465"/>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35</w:t>
      </w:r>
      <w:r w:rsidRPr="00106345">
        <w:rPr>
          <w:smallCaps/>
          <w:color w:val="auto"/>
          <w:sz w:val="24"/>
          <w:szCs w:val="24"/>
        </w:rPr>
        <w:fldChar w:fldCharType="end"/>
      </w:r>
      <w:r w:rsidRPr="00106345">
        <w:rPr>
          <w:color w:val="auto"/>
          <w:sz w:val="24"/>
          <w:szCs w:val="24"/>
        </w:rPr>
        <w:t>:</w:t>
      </w:r>
      <w:r w:rsidRPr="00106345">
        <w:rPr>
          <w:color w:val="auto"/>
          <w:sz w:val="24"/>
          <w:szCs w:val="24"/>
        </w:rPr>
        <w:tab/>
        <w:t>Forecasted Annual Change in Household Size Cohorts in DCC</w:t>
      </w:r>
      <w:bookmarkEnd w:id="217"/>
      <w:bookmarkEnd w:id="218"/>
      <w:bookmarkEnd w:id="219"/>
    </w:p>
    <w:tbl>
      <w:tblPr>
        <w:tblStyle w:val="GridTable5Dark-Accent1"/>
        <w:tblW w:w="0" w:type="auto"/>
        <w:shd w:val="clear" w:color="auto" w:fill="FBE4D5" w:themeFill="accent2" w:themeFillTint="33"/>
        <w:tblLook w:val="04A0" w:firstRow="1" w:lastRow="0" w:firstColumn="1" w:lastColumn="0" w:noHBand="0" w:noVBand="1"/>
        <w:tblCaption w:val="Forecasted Annual Change in Household Size Cohorts in DCC"/>
      </w:tblPr>
      <w:tblGrid>
        <w:gridCol w:w="1502"/>
        <w:gridCol w:w="1502"/>
        <w:gridCol w:w="1503"/>
        <w:gridCol w:w="1503"/>
        <w:gridCol w:w="1503"/>
        <w:gridCol w:w="1503"/>
      </w:tblGrid>
      <w:tr w:rsidR="003227E6" w:rsidRPr="009D0BC7" w14:paraId="1B7610D7"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506045D4" w14:textId="77777777" w:rsidR="003227E6" w:rsidRPr="009D0BC7" w:rsidRDefault="003227E6" w:rsidP="003227E6">
            <w:pPr>
              <w:spacing w:before="50" w:after="50"/>
              <w:rPr>
                <w:lang w:val="en-GB"/>
              </w:rPr>
            </w:pPr>
            <w:r w:rsidRPr="009D0BC7">
              <w:rPr>
                <w:lang w:val="en-GB"/>
              </w:rPr>
              <w:t>Annual Change</w:t>
            </w:r>
          </w:p>
        </w:tc>
        <w:tc>
          <w:tcPr>
            <w:tcW w:w="1502" w:type="dxa"/>
            <w:shd w:val="clear" w:color="auto" w:fill="ED7D31" w:themeFill="accent2"/>
            <w:vAlign w:val="center"/>
          </w:tcPr>
          <w:p w14:paraId="1863AEE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1 person household</w:t>
            </w:r>
          </w:p>
        </w:tc>
        <w:tc>
          <w:tcPr>
            <w:tcW w:w="1503" w:type="dxa"/>
            <w:shd w:val="clear" w:color="auto" w:fill="ED7D31" w:themeFill="accent2"/>
            <w:vAlign w:val="center"/>
          </w:tcPr>
          <w:p w14:paraId="4338D7E9"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 person household</w:t>
            </w:r>
          </w:p>
        </w:tc>
        <w:tc>
          <w:tcPr>
            <w:tcW w:w="1503" w:type="dxa"/>
            <w:shd w:val="clear" w:color="auto" w:fill="ED7D31" w:themeFill="accent2"/>
            <w:vAlign w:val="center"/>
          </w:tcPr>
          <w:p w14:paraId="76BFEE3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3 person household</w:t>
            </w:r>
          </w:p>
        </w:tc>
        <w:tc>
          <w:tcPr>
            <w:tcW w:w="1503" w:type="dxa"/>
            <w:shd w:val="clear" w:color="auto" w:fill="ED7D31" w:themeFill="accent2"/>
            <w:vAlign w:val="center"/>
          </w:tcPr>
          <w:p w14:paraId="3C23B03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4 person household</w:t>
            </w:r>
          </w:p>
        </w:tc>
        <w:tc>
          <w:tcPr>
            <w:tcW w:w="1503" w:type="dxa"/>
            <w:shd w:val="clear" w:color="auto" w:fill="ED7D31" w:themeFill="accent2"/>
            <w:vAlign w:val="center"/>
          </w:tcPr>
          <w:p w14:paraId="402D0DC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5+ person household</w:t>
            </w:r>
          </w:p>
        </w:tc>
      </w:tr>
      <w:tr w:rsidR="003227E6" w:rsidRPr="009D0BC7" w14:paraId="4AFBECA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shd w:val="clear" w:color="auto" w:fill="ED7D31" w:themeFill="accent2"/>
            <w:vAlign w:val="center"/>
          </w:tcPr>
          <w:p w14:paraId="1B70CC84" w14:textId="77777777" w:rsidR="003227E6" w:rsidRPr="009D0BC7" w:rsidRDefault="003227E6" w:rsidP="003227E6">
            <w:pPr>
              <w:spacing w:before="50" w:after="50"/>
              <w:rPr>
                <w:lang w:val="en-GB"/>
              </w:rPr>
            </w:pPr>
            <w:r w:rsidRPr="009D0BC7">
              <w:rPr>
                <w:lang w:val="en-GB"/>
              </w:rPr>
              <w:t>Dublin City</w:t>
            </w:r>
          </w:p>
        </w:tc>
        <w:tc>
          <w:tcPr>
            <w:tcW w:w="1502" w:type="dxa"/>
            <w:shd w:val="clear" w:color="auto" w:fill="FBE4D5" w:themeFill="accent2" w:themeFillTint="33"/>
            <w:vAlign w:val="center"/>
          </w:tcPr>
          <w:p w14:paraId="5162B793"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-0.05%</w:t>
            </w:r>
          </w:p>
        </w:tc>
        <w:tc>
          <w:tcPr>
            <w:tcW w:w="1503" w:type="dxa"/>
            <w:shd w:val="clear" w:color="auto" w:fill="FBE4D5" w:themeFill="accent2" w:themeFillTint="33"/>
            <w:vAlign w:val="center"/>
          </w:tcPr>
          <w:p w14:paraId="5329512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0.23%</w:t>
            </w:r>
          </w:p>
        </w:tc>
        <w:tc>
          <w:tcPr>
            <w:tcW w:w="1503" w:type="dxa"/>
            <w:shd w:val="clear" w:color="auto" w:fill="FBE4D5" w:themeFill="accent2" w:themeFillTint="33"/>
            <w:vAlign w:val="center"/>
          </w:tcPr>
          <w:p w14:paraId="731B1B5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0.03%</w:t>
            </w:r>
          </w:p>
        </w:tc>
        <w:tc>
          <w:tcPr>
            <w:tcW w:w="1503" w:type="dxa"/>
            <w:shd w:val="clear" w:color="auto" w:fill="FBE4D5" w:themeFill="accent2" w:themeFillTint="33"/>
            <w:vAlign w:val="center"/>
          </w:tcPr>
          <w:p w14:paraId="71F487B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-0.03%</w:t>
            </w:r>
          </w:p>
        </w:tc>
        <w:tc>
          <w:tcPr>
            <w:tcW w:w="1503" w:type="dxa"/>
            <w:shd w:val="clear" w:color="auto" w:fill="FBE4D5" w:themeFill="accent2" w:themeFillTint="33"/>
            <w:vAlign w:val="center"/>
          </w:tcPr>
          <w:p w14:paraId="4D081AE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-0.19%</w:t>
            </w:r>
          </w:p>
        </w:tc>
      </w:tr>
    </w:tbl>
    <w:p w14:paraId="3DB27E03" w14:textId="77777777" w:rsidR="003227E6" w:rsidRPr="009D0BC7" w:rsidRDefault="003227E6" w:rsidP="003227E6">
      <w:pPr>
        <w:rPr>
          <w:lang w:val="en-GB"/>
        </w:rPr>
      </w:pPr>
      <w:r w:rsidRPr="009D0BC7">
        <w:rPr>
          <w:lang w:val="en-GB"/>
        </w:rPr>
        <w:t>Source: KPMG FA.</w:t>
      </w:r>
    </w:p>
    <w:p w14:paraId="03990D8A" w14:textId="77777777" w:rsidR="003227E6" w:rsidRPr="009D0BC7" w:rsidRDefault="003227E6" w:rsidP="003227E6">
      <w:pPr>
        <w:rPr>
          <w:lang w:val="en-GB"/>
        </w:rPr>
      </w:pPr>
      <w:r w:rsidRPr="009D0BC7">
        <w:rPr>
          <w:lang w:val="en-GB"/>
        </w:rPr>
        <w:t>Based on the identified intercensal changes, DCC will sees a reduction in one- and four- person households at a relatively slow rate and five+ person households at a much higher rate. Two- and three- person households are on an upward trend with two- person households increasing at the highest rate (0.23% per annum). The composition forecast for DCC is illustrated in Figure 11 below.</w:t>
      </w:r>
    </w:p>
    <w:p w14:paraId="21A90F72" w14:textId="722232D1" w:rsidR="003227E6" w:rsidRPr="00106345" w:rsidRDefault="003227E6" w:rsidP="003227E6">
      <w:pPr>
        <w:pStyle w:val="Caption"/>
        <w:keepNext/>
        <w:tabs>
          <w:tab w:val="left" w:pos="1418"/>
        </w:tabs>
        <w:spacing w:after="50"/>
        <w:ind w:left="1418" w:hanging="1418"/>
        <w:rPr>
          <w:smallCaps/>
          <w:color w:val="auto"/>
          <w:sz w:val="24"/>
          <w:szCs w:val="24"/>
        </w:rPr>
      </w:pPr>
      <w:bookmarkStart w:id="220" w:name="_Toc83121962"/>
      <w:bookmarkStart w:id="221" w:name="_Toc88139985"/>
      <w:bookmarkStart w:id="222" w:name="_Toc121227614"/>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11</w:t>
      </w:r>
      <w:r w:rsidRPr="00106345">
        <w:rPr>
          <w:smallCaps/>
          <w:color w:val="auto"/>
          <w:sz w:val="24"/>
          <w:szCs w:val="24"/>
        </w:rPr>
        <w:fldChar w:fldCharType="end"/>
      </w:r>
      <w:r w:rsidRPr="00106345">
        <w:rPr>
          <w:color w:val="auto"/>
          <w:sz w:val="24"/>
          <w:szCs w:val="24"/>
        </w:rPr>
        <w:t>:</w:t>
      </w:r>
      <w:r w:rsidRPr="00106345">
        <w:rPr>
          <w:color w:val="auto"/>
          <w:sz w:val="24"/>
          <w:szCs w:val="24"/>
        </w:rPr>
        <w:tab/>
        <w:t>Forecast Household Composition in Plan Period (2023 to 2028)</w:t>
      </w:r>
      <w:bookmarkEnd w:id="220"/>
      <w:bookmarkEnd w:id="221"/>
      <w:bookmarkEnd w:id="222"/>
    </w:p>
    <w:p w14:paraId="6DC2579C" w14:textId="77777777" w:rsidR="003227E6" w:rsidRPr="009D0BC7" w:rsidRDefault="003227E6" w:rsidP="003227E6">
      <w:pPr>
        <w:spacing w:after="0"/>
        <w:rPr>
          <w:lang w:val="en-GB"/>
        </w:rPr>
      </w:pPr>
      <w:r w:rsidRPr="009D0BC7">
        <w:rPr>
          <w:noProof/>
          <w:color w:val="FF0000"/>
          <w:lang w:eastAsia="en-IE"/>
        </w:rPr>
        <w:drawing>
          <wp:inline distT="0" distB="0" distL="0" distR="0" wp14:anchorId="21DD04DF" wp14:editId="37109C74">
            <wp:extent cx="5734800" cy="2948563"/>
            <wp:effectExtent l="0" t="0" r="0" b="0"/>
            <wp:docPr id="46" name="Picture 46" descr="Forecast Household Composition in Plan Period (2023 to 2028)" title="Forecast Household Composition in Plan Period (2023 to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800" cy="2948563"/>
                    </a:xfrm>
                    <a:prstGeom prst="rect">
                      <a:avLst/>
                    </a:prstGeom>
                    <a:noFill/>
                  </pic:spPr>
                </pic:pic>
              </a:graphicData>
            </a:graphic>
          </wp:inline>
        </w:drawing>
      </w:r>
    </w:p>
    <w:p w14:paraId="53A7FBA6" w14:textId="77777777" w:rsidR="003227E6" w:rsidRPr="009D0BC7" w:rsidRDefault="003227E6" w:rsidP="003227E6">
      <w:pPr>
        <w:rPr>
          <w:lang w:val="en-GB"/>
        </w:rPr>
      </w:pPr>
      <w:r w:rsidRPr="009D0BC7">
        <w:rPr>
          <w:lang w:val="en-GB"/>
        </w:rPr>
        <w:t>Source: KPMG FA.</w:t>
      </w:r>
    </w:p>
    <w:p w14:paraId="6E6DF26F" w14:textId="77777777" w:rsidR="003227E6" w:rsidRPr="009D0BC7" w:rsidRDefault="003227E6" w:rsidP="003227E6">
      <w:pPr>
        <w:rPr>
          <w:lang w:val="en-GB"/>
        </w:rPr>
      </w:pPr>
      <w:r w:rsidRPr="009D0BC7">
        <w:rPr>
          <w:lang w:val="en-GB"/>
        </w:rPr>
        <w:t xml:space="preserve">To gain a further understanding of household size and composition and how it may relate to the dwelling stock, Census data has been examined on the number of rooms per household in 2016. Table 36 and Figure 12 below indicate that households in Dublin </w:t>
      </w:r>
      <w:r>
        <w:rPr>
          <w:lang w:val="en-GB"/>
        </w:rPr>
        <w:t>C</w:t>
      </w:r>
      <w:r w:rsidRPr="009D0BC7">
        <w:rPr>
          <w:lang w:val="en-GB"/>
        </w:rPr>
        <w:t xml:space="preserve">ity tended to have access to less rooms than the national average, with an average of 4.3 rooms per household in Dublin </w:t>
      </w:r>
      <w:r>
        <w:rPr>
          <w:lang w:val="en-GB"/>
        </w:rPr>
        <w:t>C</w:t>
      </w:r>
      <w:r w:rsidRPr="009D0BC7">
        <w:rPr>
          <w:lang w:val="en-GB"/>
        </w:rPr>
        <w:t>ity compared to 5.4 for the State overall.</w:t>
      </w:r>
    </w:p>
    <w:p w14:paraId="0AFA7215" w14:textId="77777777" w:rsidR="003227E6" w:rsidRPr="009D0BC7" w:rsidRDefault="003227E6" w:rsidP="003227E6">
      <w:pPr>
        <w:spacing w:after="160" w:line="259" w:lineRule="auto"/>
        <w:rPr>
          <w:b/>
          <w:lang w:val="en-GB"/>
        </w:rPr>
      </w:pPr>
      <w:r w:rsidRPr="009D0BC7">
        <w:rPr>
          <w:b/>
          <w:lang w:val="en-GB"/>
        </w:rPr>
        <w:br w:type="page"/>
      </w:r>
    </w:p>
    <w:p w14:paraId="44F73684" w14:textId="436C194A" w:rsidR="003227E6" w:rsidRPr="00106345" w:rsidRDefault="003227E6" w:rsidP="003227E6">
      <w:pPr>
        <w:pStyle w:val="Caption"/>
        <w:keepNext/>
        <w:tabs>
          <w:tab w:val="left" w:pos="1418"/>
        </w:tabs>
        <w:spacing w:after="50"/>
        <w:ind w:left="1418" w:hanging="1418"/>
        <w:rPr>
          <w:smallCaps/>
          <w:color w:val="auto"/>
          <w:sz w:val="24"/>
          <w:szCs w:val="24"/>
        </w:rPr>
      </w:pPr>
      <w:bookmarkStart w:id="223" w:name="_Toc83121872"/>
      <w:bookmarkStart w:id="224" w:name="_Toc121135975"/>
      <w:bookmarkStart w:id="225" w:name="_Toc121227466"/>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36</w:t>
      </w:r>
      <w:r w:rsidRPr="00106345">
        <w:rPr>
          <w:smallCaps/>
          <w:color w:val="auto"/>
          <w:sz w:val="24"/>
          <w:szCs w:val="24"/>
        </w:rPr>
        <w:fldChar w:fldCharType="end"/>
      </w:r>
      <w:r w:rsidRPr="00106345">
        <w:rPr>
          <w:color w:val="auto"/>
          <w:sz w:val="24"/>
          <w:szCs w:val="24"/>
        </w:rPr>
        <w:t>:</w:t>
      </w:r>
      <w:r w:rsidRPr="00106345">
        <w:rPr>
          <w:color w:val="auto"/>
          <w:sz w:val="24"/>
          <w:szCs w:val="24"/>
        </w:rPr>
        <w:tab/>
        <w:t>Households by Number of Rooms in Dublin City, 2016</w:t>
      </w:r>
      <w:bookmarkEnd w:id="223"/>
      <w:bookmarkEnd w:id="224"/>
      <w:bookmarkEnd w:id="225"/>
    </w:p>
    <w:tbl>
      <w:tblPr>
        <w:tblStyle w:val="GridTable5Dark-Accent1"/>
        <w:tblW w:w="9067" w:type="dxa"/>
        <w:shd w:val="clear" w:color="auto" w:fill="FBE4D5" w:themeFill="accent2" w:themeFillTint="33"/>
        <w:tblLook w:val="04A0" w:firstRow="1" w:lastRow="0" w:firstColumn="1" w:lastColumn="0" w:noHBand="0" w:noVBand="1"/>
        <w:tblCaption w:val="Households by Number of Rooms in Dublin City, 2016"/>
      </w:tblPr>
      <w:tblGrid>
        <w:gridCol w:w="3022"/>
        <w:gridCol w:w="3022"/>
        <w:gridCol w:w="3023"/>
      </w:tblGrid>
      <w:tr w:rsidR="003227E6" w:rsidRPr="009D0BC7" w14:paraId="09849EC1" w14:textId="77777777" w:rsidTr="003227E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5AF34A35" w14:textId="77777777" w:rsidR="003227E6" w:rsidRPr="009D0BC7" w:rsidRDefault="003227E6" w:rsidP="003227E6">
            <w:pPr>
              <w:spacing w:before="50" w:after="50"/>
            </w:pPr>
            <w:r w:rsidRPr="009D0BC7">
              <w:t>Number of rooms</w:t>
            </w:r>
          </w:p>
        </w:tc>
        <w:tc>
          <w:tcPr>
            <w:tcW w:w="3022" w:type="dxa"/>
            <w:shd w:val="clear" w:color="auto" w:fill="ED7D31" w:themeFill="accent2"/>
            <w:noWrap/>
            <w:vAlign w:val="center"/>
            <w:hideMark/>
          </w:tcPr>
          <w:p w14:paraId="4272AE71"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DCC</w:t>
            </w:r>
          </w:p>
        </w:tc>
        <w:tc>
          <w:tcPr>
            <w:tcW w:w="3023" w:type="dxa"/>
            <w:shd w:val="clear" w:color="auto" w:fill="ED7D31" w:themeFill="accent2"/>
            <w:vAlign w:val="center"/>
          </w:tcPr>
          <w:p w14:paraId="449B0110"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DCC</w:t>
            </w:r>
          </w:p>
        </w:tc>
      </w:tr>
      <w:tr w:rsidR="003227E6" w:rsidRPr="009D0BC7" w14:paraId="0A96F260"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3FCB00B8" w14:textId="77777777" w:rsidR="003227E6" w:rsidRPr="009D0BC7" w:rsidRDefault="003227E6" w:rsidP="003227E6">
            <w:pPr>
              <w:spacing w:before="50" w:after="50"/>
            </w:pPr>
            <w:r w:rsidRPr="009D0BC7">
              <w:t>1 room</w:t>
            </w:r>
          </w:p>
        </w:tc>
        <w:tc>
          <w:tcPr>
            <w:tcW w:w="3022" w:type="dxa"/>
            <w:shd w:val="clear" w:color="auto" w:fill="FBE4D5" w:themeFill="accent2" w:themeFillTint="33"/>
            <w:noWrap/>
            <w:vAlign w:val="center"/>
            <w:hideMark/>
          </w:tcPr>
          <w:p w14:paraId="69E76BE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11,337</w:t>
            </w:r>
          </w:p>
        </w:tc>
        <w:tc>
          <w:tcPr>
            <w:tcW w:w="3023" w:type="dxa"/>
            <w:shd w:val="clear" w:color="auto" w:fill="FBE4D5" w:themeFill="accent2" w:themeFillTint="33"/>
            <w:vAlign w:val="center"/>
          </w:tcPr>
          <w:p w14:paraId="6E24888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5.4%</w:t>
            </w:r>
          </w:p>
        </w:tc>
      </w:tr>
      <w:tr w:rsidR="003227E6" w:rsidRPr="009D0BC7" w14:paraId="2B22A3FF"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5BDCF110" w14:textId="77777777" w:rsidR="003227E6" w:rsidRPr="009D0BC7" w:rsidRDefault="003227E6" w:rsidP="003227E6">
            <w:pPr>
              <w:spacing w:before="50" w:after="50"/>
            </w:pPr>
            <w:r w:rsidRPr="009D0BC7">
              <w:t>2 rooms</w:t>
            </w:r>
          </w:p>
        </w:tc>
        <w:tc>
          <w:tcPr>
            <w:tcW w:w="3022" w:type="dxa"/>
            <w:shd w:val="clear" w:color="auto" w:fill="FBE4D5" w:themeFill="accent2" w:themeFillTint="33"/>
            <w:noWrap/>
            <w:vAlign w:val="center"/>
            <w:hideMark/>
          </w:tcPr>
          <w:p w14:paraId="4618E8C0"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26,105</w:t>
            </w:r>
          </w:p>
        </w:tc>
        <w:tc>
          <w:tcPr>
            <w:tcW w:w="3023" w:type="dxa"/>
            <w:shd w:val="clear" w:color="auto" w:fill="FBE4D5" w:themeFill="accent2" w:themeFillTint="33"/>
            <w:vAlign w:val="center"/>
          </w:tcPr>
          <w:p w14:paraId="44A5E3D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12.3%</w:t>
            </w:r>
          </w:p>
        </w:tc>
      </w:tr>
      <w:tr w:rsidR="003227E6" w:rsidRPr="009D0BC7" w14:paraId="5CB4EE37"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6AFA2EE6" w14:textId="77777777" w:rsidR="003227E6" w:rsidRPr="009D0BC7" w:rsidRDefault="003227E6" w:rsidP="003227E6">
            <w:pPr>
              <w:spacing w:before="50" w:after="50"/>
            </w:pPr>
            <w:r w:rsidRPr="009D0BC7">
              <w:t>3 rooms</w:t>
            </w:r>
          </w:p>
        </w:tc>
        <w:tc>
          <w:tcPr>
            <w:tcW w:w="3022" w:type="dxa"/>
            <w:shd w:val="clear" w:color="auto" w:fill="FBE4D5" w:themeFill="accent2" w:themeFillTint="33"/>
            <w:noWrap/>
            <w:vAlign w:val="center"/>
            <w:hideMark/>
          </w:tcPr>
          <w:p w14:paraId="1AE60F6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31,446</w:t>
            </w:r>
          </w:p>
        </w:tc>
        <w:tc>
          <w:tcPr>
            <w:tcW w:w="3023" w:type="dxa"/>
            <w:shd w:val="clear" w:color="auto" w:fill="FBE4D5" w:themeFill="accent2" w:themeFillTint="33"/>
            <w:vAlign w:val="center"/>
          </w:tcPr>
          <w:p w14:paraId="06EA11A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14.9%</w:t>
            </w:r>
          </w:p>
        </w:tc>
      </w:tr>
      <w:tr w:rsidR="003227E6" w:rsidRPr="009D0BC7" w14:paraId="083DA774"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2423A20D" w14:textId="77777777" w:rsidR="003227E6" w:rsidRPr="009D0BC7" w:rsidRDefault="003227E6" w:rsidP="003227E6">
            <w:pPr>
              <w:spacing w:before="50" w:after="50"/>
            </w:pPr>
            <w:r w:rsidRPr="009D0BC7">
              <w:t>4 rooms</w:t>
            </w:r>
          </w:p>
        </w:tc>
        <w:tc>
          <w:tcPr>
            <w:tcW w:w="3022" w:type="dxa"/>
            <w:shd w:val="clear" w:color="auto" w:fill="FBE4D5" w:themeFill="accent2" w:themeFillTint="33"/>
            <w:noWrap/>
            <w:vAlign w:val="center"/>
            <w:hideMark/>
          </w:tcPr>
          <w:p w14:paraId="060CA00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31,796</w:t>
            </w:r>
          </w:p>
        </w:tc>
        <w:tc>
          <w:tcPr>
            <w:tcW w:w="3023" w:type="dxa"/>
            <w:shd w:val="clear" w:color="auto" w:fill="FBE4D5" w:themeFill="accent2" w:themeFillTint="33"/>
            <w:vAlign w:val="center"/>
          </w:tcPr>
          <w:p w14:paraId="2D649F3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15.0%</w:t>
            </w:r>
          </w:p>
        </w:tc>
      </w:tr>
      <w:tr w:rsidR="003227E6" w:rsidRPr="009D0BC7" w14:paraId="7F26FEDE"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404DBAC6" w14:textId="77777777" w:rsidR="003227E6" w:rsidRPr="009D0BC7" w:rsidRDefault="003227E6" w:rsidP="003227E6">
            <w:pPr>
              <w:spacing w:before="50" w:after="50"/>
            </w:pPr>
            <w:r w:rsidRPr="009D0BC7">
              <w:t>5 rooms</w:t>
            </w:r>
          </w:p>
        </w:tc>
        <w:tc>
          <w:tcPr>
            <w:tcW w:w="3022" w:type="dxa"/>
            <w:shd w:val="clear" w:color="auto" w:fill="FBE4D5" w:themeFill="accent2" w:themeFillTint="33"/>
            <w:noWrap/>
            <w:vAlign w:val="center"/>
            <w:hideMark/>
          </w:tcPr>
          <w:p w14:paraId="0103092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39,358</w:t>
            </w:r>
          </w:p>
        </w:tc>
        <w:tc>
          <w:tcPr>
            <w:tcW w:w="3023" w:type="dxa"/>
            <w:shd w:val="clear" w:color="auto" w:fill="FBE4D5" w:themeFill="accent2" w:themeFillTint="33"/>
            <w:vAlign w:val="center"/>
          </w:tcPr>
          <w:p w14:paraId="6C832B7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18.6%</w:t>
            </w:r>
          </w:p>
        </w:tc>
      </w:tr>
      <w:tr w:rsidR="003227E6" w:rsidRPr="009D0BC7" w14:paraId="4729B5A2"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160C8E73" w14:textId="77777777" w:rsidR="003227E6" w:rsidRPr="009D0BC7" w:rsidRDefault="003227E6" w:rsidP="003227E6">
            <w:pPr>
              <w:spacing w:before="50" w:after="50"/>
            </w:pPr>
            <w:r w:rsidRPr="009D0BC7">
              <w:t>6 rooms</w:t>
            </w:r>
          </w:p>
        </w:tc>
        <w:tc>
          <w:tcPr>
            <w:tcW w:w="3022" w:type="dxa"/>
            <w:shd w:val="clear" w:color="auto" w:fill="FBE4D5" w:themeFill="accent2" w:themeFillTint="33"/>
            <w:noWrap/>
            <w:vAlign w:val="center"/>
            <w:hideMark/>
          </w:tcPr>
          <w:p w14:paraId="7AC198B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28,889</w:t>
            </w:r>
          </w:p>
        </w:tc>
        <w:tc>
          <w:tcPr>
            <w:tcW w:w="3023" w:type="dxa"/>
            <w:shd w:val="clear" w:color="auto" w:fill="FBE4D5" w:themeFill="accent2" w:themeFillTint="33"/>
            <w:vAlign w:val="center"/>
          </w:tcPr>
          <w:p w14:paraId="700D3EA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13.7%</w:t>
            </w:r>
          </w:p>
        </w:tc>
      </w:tr>
      <w:tr w:rsidR="003227E6" w:rsidRPr="009D0BC7" w14:paraId="7D6402B0" w14:textId="77777777" w:rsidTr="003227E6">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2629D268" w14:textId="77777777" w:rsidR="003227E6" w:rsidRPr="009D0BC7" w:rsidRDefault="003227E6" w:rsidP="003227E6">
            <w:pPr>
              <w:spacing w:before="50" w:after="50"/>
            </w:pPr>
            <w:r w:rsidRPr="009D0BC7">
              <w:t>7 rooms</w:t>
            </w:r>
          </w:p>
        </w:tc>
        <w:tc>
          <w:tcPr>
            <w:tcW w:w="3022" w:type="dxa"/>
            <w:shd w:val="clear" w:color="auto" w:fill="FBE4D5" w:themeFill="accent2" w:themeFillTint="33"/>
            <w:noWrap/>
            <w:vAlign w:val="center"/>
            <w:hideMark/>
          </w:tcPr>
          <w:p w14:paraId="2D79AF5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13,698</w:t>
            </w:r>
          </w:p>
        </w:tc>
        <w:tc>
          <w:tcPr>
            <w:tcW w:w="3023" w:type="dxa"/>
            <w:shd w:val="clear" w:color="auto" w:fill="FBE4D5" w:themeFill="accent2" w:themeFillTint="33"/>
            <w:vAlign w:val="center"/>
          </w:tcPr>
          <w:p w14:paraId="30490C27"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6.5%</w:t>
            </w:r>
          </w:p>
        </w:tc>
      </w:tr>
      <w:tr w:rsidR="003227E6" w:rsidRPr="009D0BC7" w14:paraId="374DF901"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00C827EE" w14:textId="77777777" w:rsidR="003227E6" w:rsidRPr="009D0BC7" w:rsidRDefault="003227E6" w:rsidP="003227E6">
            <w:pPr>
              <w:spacing w:before="50" w:after="50"/>
            </w:pPr>
            <w:r w:rsidRPr="009D0BC7">
              <w:t>8 or more rooms</w:t>
            </w:r>
          </w:p>
        </w:tc>
        <w:tc>
          <w:tcPr>
            <w:tcW w:w="3022" w:type="dxa"/>
            <w:shd w:val="clear" w:color="auto" w:fill="FBE4D5" w:themeFill="accent2" w:themeFillTint="33"/>
            <w:noWrap/>
            <w:vAlign w:val="center"/>
            <w:hideMark/>
          </w:tcPr>
          <w:p w14:paraId="19B0910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11,370</w:t>
            </w:r>
          </w:p>
        </w:tc>
        <w:tc>
          <w:tcPr>
            <w:tcW w:w="3023" w:type="dxa"/>
            <w:shd w:val="clear" w:color="auto" w:fill="FBE4D5" w:themeFill="accent2" w:themeFillTint="33"/>
            <w:vAlign w:val="center"/>
          </w:tcPr>
          <w:p w14:paraId="25B8A2E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5.4%</w:t>
            </w:r>
          </w:p>
        </w:tc>
      </w:tr>
      <w:tr w:rsidR="003227E6" w:rsidRPr="009D0BC7" w14:paraId="31126690" w14:textId="77777777" w:rsidTr="003227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45567A56" w14:textId="77777777" w:rsidR="003227E6" w:rsidRPr="009D0BC7" w:rsidRDefault="003227E6" w:rsidP="003227E6">
            <w:pPr>
              <w:spacing w:before="50" w:after="50"/>
            </w:pPr>
            <w:r w:rsidRPr="009D0BC7">
              <w:t>Not stated</w:t>
            </w:r>
          </w:p>
        </w:tc>
        <w:tc>
          <w:tcPr>
            <w:tcW w:w="3022" w:type="dxa"/>
            <w:shd w:val="clear" w:color="auto" w:fill="FBE4D5" w:themeFill="accent2" w:themeFillTint="33"/>
            <w:noWrap/>
            <w:vAlign w:val="center"/>
            <w:hideMark/>
          </w:tcPr>
          <w:p w14:paraId="21A004AB"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17,592</w:t>
            </w:r>
          </w:p>
        </w:tc>
        <w:tc>
          <w:tcPr>
            <w:tcW w:w="3023" w:type="dxa"/>
            <w:shd w:val="clear" w:color="auto" w:fill="FBE4D5" w:themeFill="accent2" w:themeFillTint="33"/>
            <w:vAlign w:val="center"/>
          </w:tcPr>
          <w:p w14:paraId="12DFDC4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8.3%</w:t>
            </w:r>
          </w:p>
        </w:tc>
      </w:tr>
      <w:tr w:rsidR="003227E6" w:rsidRPr="009D0BC7" w14:paraId="3E5A3BD4" w14:textId="77777777" w:rsidTr="003227E6">
        <w:trPr>
          <w:trHeight w:val="276"/>
        </w:trPr>
        <w:tc>
          <w:tcPr>
            <w:cnfStyle w:val="001000000000" w:firstRow="0" w:lastRow="0" w:firstColumn="1" w:lastColumn="0" w:oddVBand="0" w:evenVBand="0" w:oddHBand="0" w:evenHBand="0" w:firstRowFirstColumn="0" w:firstRowLastColumn="0" w:lastRowFirstColumn="0" w:lastRowLastColumn="0"/>
            <w:tcW w:w="3022" w:type="dxa"/>
            <w:shd w:val="clear" w:color="auto" w:fill="ED7D31" w:themeFill="accent2"/>
            <w:noWrap/>
            <w:vAlign w:val="center"/>
            <w:hideMark/>
          </w:tcPr>
          <w:p w14:paraId="29F562D4" w14:textId="77777777" w:rsidR="003227E6" w:rsidRPr="009D0BC7" w:rsidRDefault="003227E6" w:rsidP="003227E6">
            <w:pPr>
              <w:spacing w:before="50" w:after="50"/>
              <w:rPr>
                <w:bCs w:val="0"/>
              </w:rPr>
            </w:pPr>
            <w:r w:rsidRPr="009D0BC7">
              <w:rPr>
                <w:bCs w:val="0"/>
              </w:rPr>
              <w:t>Total</w:t>
            </w:r>
          </w:p>
        </w:tc>
        <w:tc>
          <w:tcPr>
            <w:tcW w:w="3022" w:type="dxa"/>
            <w:shd w:val="clear" w:color="auto" w:fill="FBE4D5" w:themeFill="accent2" w:themeFillTint="33"/>
            <w:noWrap/>
            <w:vAlign w:val="center"/>
            <w:hideMark/>
          </w:tcPr>
          <w:p w14:paraId="45DD218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sidRPr="009D0BC7">
              <w:rPr>
                <w:b/>
                <w:bCs/>
              </w:rPr>
              <w:t>211,591</w:t>
            </w:r>
          </w:p>
        </w:tc>
        <w:tc>
          <w:tcPr>
            <w:tcW w:w="3023" w:type="dxa"/>
            <w:shd w:val="clear" w:color="auto" w:fill="FBE4D5" w:themeFill="accent2" w:themeFillTint="33"/>
            <w:vAlign w:val="center"/>
          </w:tcPr>
          <w:p w14:paraId="4F5D037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
                <w:bCs/>
              </w:rPr>
            </w:pPr>
            <w:r w:rsidRPr="009D0BC7">
              <w:rPr>
                <w:b/>
                <w:bCs/>
              </w:rPr>
              <w:t>100.0%</w:t>
            </w:r>
          </w:p>
        </w:tc>
      </w:tr>
    </w:tbl>
    <w:p w14:paraId="26B600D2" w14:textId="77777777" w:rsidR="003227E6" w:rsidRPr="009D0BC7" w:rsidRDefault="003227E6" w:rsidP="003227E6">
      <w:pPr>
        <w:rPr>
          <w:lang w:val="en-GB"/>
        </w:rPr>
      </w:pPr>
      <w:r w:rsidRPr="009D0BC7">
        <w:rPr>
          <w:lang w:val="en-GB"/>
        </w:rPr>
        <w:t>Source: KPMG FA.</w:t>
      </w:r>
    </w:p>
    <w:p w14:paraId="2F4A32BC" w14:textId="1A45DDBA" w:rsidR="003227E6" w:rsidRPr="00106345" w:rsidRDefault="003227E6" w:rsidP="003227E6">
      <w:pPr>
        <w:pStyle w:val="Caption"/>
        <w:keepNext/>
        <w:tabs>
          <w:tab w:val="left" w:pos="1418"/>
        </w:tabs>
        <w:spacing w:after="50"/>
        <w:ind w:left="1418" w:hanging="1418"/>
        <w:rPr>
          <w:smallCaps/>
          <w:color w:val="auto"/>
          <w:sz w:val="24"/>
          <w:szCs w:val="24"/>
        </w:rPr>
      </w:pPr>
      <w:bookmarkStart w:id="226" w:name="_Toc83121963"/>
      <w:bookmarkStart w:id="227" w:name="_Toc88139986"/>
      <w:bookmarkStart w:id="228" w:name="_Toc121227615"/>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12</w:t>
      </w:r>
      <w:r w:rsidRPr="00106345">
        <w:rPr>
          <w:smallCaps/>
          <w:color w:val="auto"/>
          <w:sz w:val="24"/>
          <w:szCs w:val="24"/>
        </w:rPr>
        <w:fldChar w:fldCharType="end"/>
      </w:r>
      <w:r w:rsidRPr="00106345">
        <w:rPr>
          <w:color w:val="auto"/>
          <w:sz w:val="24"/>
          <w:szCs w:val="24"/>
        </w:rPr>
        <w:t>:</w:t>
      </w:r>
      <w:r w:rsidRPr="00106345">
        <w:rPr>
          <w:color w:val="auto"/>
          <w:sz w:val="24"/>
          <w:szCs w:val="24"/>
        </w:rPr>
        <w:tab/>
        <w:t>Households by Number of Rooms in Dublin City, 2016</w:t>
      </w:r>
      <w:bookmarkEnd w:id="226"/>
      <w:bookmarkEnd w:id="227"/>
      <w:bookmarkEnd w:id="228"/>
    </w:p>
    <w:p w14:paraId="4C8923D9" w14:textId="77777777" w:rsidR="003227E6" w:rsidRPr="009D0BC7" w:rsidRDefault="003227E6" w:rsidP="003227E6">
      <w:pPr>
        <w:spacing w:after="0"/>
        <w:jc w:val="center"/>
        <w:rPr>
          <w:lang w:val="en-GB"/>
        </w:rPr>
      </w:pPr>
      <w:r w:rsidRPr="009D0BC7">
        <w:rPr>
          <w:noProof/>
          <w:lang w:eastAsia="en-IE"/>
        </w:rPr>
        <w:drawing>
          <wp:inline distT="0" distB="0" distL="0" distR="0" wp14:anchorId="134EE5E2" wp14:editId="54D5DD7A">
            <wp:extent cx="4867275" cy="3657600"/>
            <wp:effectExtent l="0" t="0" r="9525" b="0"/>
            <wp:docPr id="47" name="Picture 47" descr="Households by Number of Rooms in Dublin City, 2016" title="Figure 12: Households by Number of Rooms in Dublin Cit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jpg"/>
                    <pic:cNvPicPr/>
                  </pic:nvPicPr>
                  <pic:blipFill>
                    <a:blip r:embed="rId33">
                      <a:extLst>
                        <a:ext uri="{28A0092B-C50C-407E-A947-70E740481C1C}">
                          <a14:useLocalDpi xmlns:a14="http://schemas.microsoft.com/office/drawing/2010/main" val="0"/>
                        </a:ext>
                      </a:extLst>
                    </a:blip>
                    <a:stretch>
                      <a:fillRect/>
                    </a:stretch>
                  </pic:blipFill>
                  <pic:spPr>
                    <a:xfrm>
                      <a:off x="0" y="0"/>
                      <a:ext cx="4867275" cy="3657600"/>
                    </a:xfrm>
                    <a:prstGeom prst="rect">
                      <a:avLst/>
                    </a:prstGeom>
                  </pic:spPr>
                </pic:pic>
              </a:graphicData>
            </a:graphic>
          </wp:inline>
        </w:drawing>
      </w:r>
    </w:p>
    <w:p w14:paraId="44311599" w14:textId="77777777" w:rsidR="003227E6" w:rsidRPr="009D0BC7" w:rsidRDefault="003227E6" w:rsidP="003227E6">
      <w:pPr>
        <w:rPr>
          <w:lang w:val="en-GB"/>
        </w:rPr>
      </w:pPr>
      <w:r w:rsidRPr="009D0BC7">
        <w:rPr>
          <w:lang w:val="en-GB"/>
        </w:rPr>
        <w:t>Source: KPMG FA.</w:t>
      </w:r>
    </w:p>
    <w:p w14:paraId="2A16594A" w14:textId="77777777" w:rsidR="003227E6" w:rsidRDefault="003227E6" w:rsidP="003227E6">
      <w:pPr>
        <w:rPr>
          <w:lang w:val="en-GB"/>
        </w:rPr>
      </w:pPr>
      <w:r w:rsidRPr="009D0BC7">
        <w:rPr>
          <w:lang w:val="en-GB"/>
        </w:rPr>
        <w:t xml:space="preserve">Census 2022 will provide more detail on recent housing trends but overall the picture coming forward is of a city that is both growing and attracting new households comprising a variety of household types. </w:t>
      </w:r>
    </w:p>
    <w:p w14:paraId="366C2308" w14:textId="77777777" w:rsidR="003227E6" w:rsidRPr="009D0BC7" w:rsidRDefault="003227E6" w:rsidP="003227E6">
      <w:pPr>
        <w:rPr>
          <w:lang w:val="en-GB"/>
        </w:rPr>
      </w:pPr>
      <w:r w:rsidRPr="009D0BC7">
        <w:rPr>
          <w:lang w:val="en-GB"/>
        </w:rPr>
        <w:lastRenderedPageBreak/>
        <w:t>The outcome of the two local HNDAs indicates increased demand for two and three person households and declining demand regarding single person households. (Section 2.4.1 of Appendix 01.03 refers.). Taking into account;</w:t>
      </w:r>
    </w:p>
    <w:p w14:paraId="6D88B7C1" w14:textId="77777777" w:rsidR="003227E6" w:rsidRPr="009D0BC7" w:rsidRDefault="003227E6" w:rsidP="009001DD">
      <w:pPr>
        <w:pStyle w:val="ListParagraph"/>
        <w:numPr>
          <w:ilvl w:val="0"/>
          <w:numId w:val="9"/>
        </w:numPr>
        <w:ind w:left="709" w:hanging="368"/>
        <w:rPr>
          <w:lang w:val="en-GB"/>
        </w:rPr>
      </w:pPr>
      <w:r w:rsidRPr="009D0BC7">
        <w:rPr>
          <w:lang w:val="en-GB"/>
        </w:rPr>
        <w:t xml:space="preserve">the modelled changing demand over the lifetime of the </w:t>
      </w:r>
      <w:r>
        <w:rPr>
          <w:lang w:val="en-GB"/>
        </w:rPr>
        <w:t>p</w:t>
      </w:r>
      <w:r w:rsidRPr="009D0BC7">
        <w:rPr>
          <w:lang w:val="en-GB"/>
        </w:rPr>
        <w:t xml:space="preserve">lan which indicates a declining demand for one bed units, and </w:t>
      </w:r>
    </w:p>
    <w:p w14:paraId="30FE5CC1" w14:textId="77777777" w:rsidR="003227E6" w:rsidRPr="009D0BC7" w:rsidRDefault="003227E6" w:rsidP="009001DD">
      <w:pPr>
        <w:pStyle w:val="ListParagraph"/>
        <w:numPr>
          <w:ilvl w:val="0"/>
          <w:numId w:val="9"/>
        </w:numPr>
        <w:ind w:left="709" w:hanging="368"/>
        <w:rPr>
          <w:lang w:val="en-GB"/>
        </w:rPr>
      </w:pPr>
      <w:r w:rsidRPr="009D0BC7">
        <w:rPr>
          <w:lang w:val="en-GB"/>
        </w:rPr>
        <w:t>the current pattern of applications for development that have high proportions of studio and one bed units and no three bed units;</w:t>
      </w:r>
    </w:p>
    <w:p w14:paraId="2939127C" w14:textId="77777777" w:rsidR="003227E6" w:rsidRPr="009D0BC7" w:rsidRDefault="003227E6" w:rsidP="003227E6">
      <w:pPr>
        <w:rPr>
          <w:lang w:val="en-GB"/>
        </w:rPr>
      </w:pPr>
      <w:r w:rsidRPr="009D0BC7">
        <w:rPr>
          <w:lang w:val="en-GB"/>
        </w:rPr>
        <w:t>It is considered appropriate that a policy response is made to address this issue within these locations. This is required to ensure the provision of a mix of dwelling types and sizes so as to best cater for the expected future household needs in these areas, so that as household needs change, the need of citizens, in all stage of lifecycle and family circumstance can be met within or adjoining their existing neighbourhoods.</w:t>
      </w:r>
    </w:p>
    <w:p w14:paraId="0D86E5A2" w14:textId="77777777" w:rsidR="003227E6" w:rsidRPr="009D0BC7" w:rsidRDefault="003227E6" w:rsidP="003227E6">
      <w:pPr>
        <w:pStyle w:val="Heading4"/>
        <w:rPr>
          <w:lang w:val="en-GB"/>
        </w:rPr>
      </w:pPr>
      <w:r w:rsidRPr="009D0BC7">
        <w:rPr>
          <w:lang w:val="en-GB"/>
        </w:rPr>
        <w:t>6.5.1</w:t>
      </w:r>
      <w:r w:rsidRPr="009D0BC7">
        <w:rPr>
          <w:lang w:val="en-GB"/>
        </w:rPr>
        <w:tab/>
        <w:t>Sub-City Residential Mix Requirements</w:t>
      </w:r>
    </w:p>
    <w:p w14:paraId="0B242F61" w14:textId="77777777" w:rsidR="003227E6" w:rsidRPr="009D0BC7" w:rsidRDefault="003227E6" w:rsidP="003227E6">
      <w:pPr>
        <w:spacing w:after="0"/>
        <w:rPr>
          <w:lang w:val="en-GB"/>
        </w:rPr>
      </w:pPr>
      <w:r w:rsidRPr="009D0BC7">
        <w:rPr>
          <w:lang w:val="en-GB"/>
        </w:rPr>
        <w:t>Based on the analysis in the interim HNDA and custom HNDA it is recommended that the development plan will require planning applications for residential schemes in the North Inner City and Liberties Sub-City areas to include a residential mix as per Table 37.</w:t>
      </w:r>
      <w:r w:rsidRPr="009D0BC7">
        <w:t xml:space="preserve"> </w:t>
      </w:r>
      <w:r w:rsidRPr="009D0BC7">
        <w:rPr>
          <w:lang w:val="en-GB"/>
        </w:rPr>
        <w:t>SPPR1 is applicable to the remainder of the Dublin City Council administrative area.</w:t>
      </w:r>
    </w:p>
    <w:p w14:paraId="063A4035" w14:textId="77777777" w:rsidR="003227E6" w:rsidRPr="009D0BC7" w:rsidRDefault="003227E6" w:rsidP="003227E6">
      <w:pPr>
        <w:spacing w:after="160" w:line="259" w:lineRule="auto"/>
        <w:rPr>
          <w:b/>
          <w:lang w:val="en-GB"/>
        </w:rPr>
      </w:pPr>
      <w:r w:rsidRPr="009D0BC7">
        <w:rPr>
          <w:b/>
          <w:lang w:val="en-GB"/>
        </w:rPr>
        <w:br w:type="page"/>
      </w:r>
    </w:p>
    <w:p w14:paraId="03BDEBED" w14:textId="3E848ABB" w:rsidR="003227E6" w:rsidRPr="00106345" w:rsidRDefault="003227E6" w:rsidP="003227E6">
      <w:pPr>
        <w:pStyle w:val="Caption"/>
        <w:keepNext/>
        <w:tabs>
          <w:tab w:val="left" w:pos="1418"/>
        </w:tabs>
        <w:spacing w:after="50"/>
        <w:ind w:left="1418" w:hanging="1418"/>
        <w:rPr>
          <w:smallCaps/>
          <w:color w:val="auto"/>
          <w:sz w:val="24"/>
          <w:szCs w:val="24"/>
        </w:rPr>
      </w:pPr>
      <w:bookmarkStart w:id="229" w:name="_Toc83121873"/>
      <w:bookmarkStart w:id="230" w:name="_Toc121135976"/>
      <w:bookmarkStart w:id="231" w:name="_Toc121227467"/>
      <w:r w:rsidRPr="00106345">
        <w:rPr>
          <w:color w:val="auto"/>
          <w:sz w:val="24"/>
          <w:szCs w:val="24"/>
        </w:rPr>
        <w:lastRenderedPageBreak/>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37</w:t>
      </w:r>
      <w:r w:rsidRPr="00106345">
        <w:rPr>
          <w:smallCaps/>
          <w:color w:val="auto"/>
          <w:sz w:val="24"/>
          <w:szCs w:val="24"/>
        </w:rPr>
        <w:fldChar w:fldCharType="end"/>
      </w:r>
      <w:r w:rsidRPr="00106345">
        <w:rPr>
          <w:color w:val="auto"/>
          <w:sz w:val="24"/>
          <w:szCs w:val="24"/>
        </w:rPr>
        <w:t>:</w:t>
      </w:r>
      <w:r w:rsidRPr="00106345">
        <w:rPr>
          <w:color w:val="auto"/>
          <w:sz w:val="24"/>
          <w:szCs w:val="24"/>
        </w:rPr>
        <w:tab/>
        <w:t>Mix of Residential Units, Minimum and Maximum Requirements</w:t>
      </w:r>
      <w:bookmarkEnd w:id="229"/>
      <w:bookmarkEnd w:id="230"/>
      <w:bookmarkEnd w:id="231"/>
    </w:p>
    <w:tbl>
      <w:tblPr>
        <w:tblStyle w:val="GridTable5Dark-Accent1"/>
        <w:tblW w:w="0" w:type="auto"/>
        <w:shd w:val="clear" w:color="auto" w:fill="FBE4D5" w:themeFill="accent2" w:themeFillTint="33"/>
        <w:tblLook w:val="04A0" w:firstRow="1" w:lastRow="0" w:firstColumn="1" w:lastColumn="0" w:noHBand="0" w:noVBand="1"/>
        <w:tblCaption w:val="Mix of Residential Units, Minimum and Maximum Requirements"/>
      </w:tblPr>
      <w:tblGrid>
        <w:gridCol w:w="2547"/>
        <w:gridCol w:w="6469"/>
      </w:tblGrid>
      <w:tr w:rsidR="003227E6" w:rsidRPr="009D0BC7" w14:paraId="20B7E834"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shd w:val="clear" w:color="auto" w:fill="ED7D31" w:themeFill="accent2"/>
            <w:vAlign w:val="center"/>
          </w:tcPr>
          <w:p w14:paraId="28109F31" w14:textId="77777777" w:rsidR="003227E6" w:rsidRPr="009D0BC7" w:rsidRDefault="003227E6" w:rsidP="003227E6">
            <w:pPr>
              <w:spacing w:before="50" w:after="50"/>
              <w:jc w:val="center"/>
              <w:rPr>
                <w:lang w:val="en-GB" w:eastAsia="en-IE"/>
              </w:rPr>
            </w:pPr>
            <w:r w:rsidRPr="009D0BC7">
              <w:rPr>
                <w:lang w:val="en-GB" w:eastAsia="en-IE"/>
              </w:rPr>
              <w:t>Sub-City Residential Mix</w:t>
            </w:r>
          </w:p>
        </w:tc>
      </w:tr>
      <w:tr w:rsidR="003227E6" w:rsidRPr="009D0BC7" w14:paraId="387A7E5D"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ED7D31" w:themeFill="accent2"/>
            <w:vAlign w:val="center"/>
          </w:tcPr>
          <w:p w14:paraId="4A53DEB8" w14:textId="77777777" w:rsidR="003227E6" w:rsidRPr="009D0BC7" w:rsidRDefault="003227E6" w:rsidP="003227E6">
            <w:pPr>
              <w:spacing w:before="50" w:after="50"/>
              <w:rPr>
                <w:lang w:val="en-GB" w:eastAsia="en-IE"/>
              </w:rPr>
            </w:pPr>
            <w:r w:rsidRPr="009D0BC7">
              <w:rPr>
                <w:lang w:val="en-GB" w:eastAsia="en-IE"/>
              </w:rPr>
              <w:t>Geographic Area:</w:t>
            </w:r>
          </w:p>
          <w:p w14:paraId="0E940BCB" w14:textId="77777777" w:rsidR="003227E6" w:rsidRPr="009D0BC7" w:rsidRDefault="003227E6" w:rsidP="003227E6">
            <w:pPr>
              <w:spacing w:before="50" w:after="50"/>
              <w:rPr>
                <w:lang w:val="en-GB" w:eastAsia="en-IE"/>
              </w:rPr>
            </w:pPr>
            <w:r w:rsidRPr="009D0BC7">
              <w:rPr>
                <w:lang w:val="en-GB" w:eastAsia="en-IE"/>
              </w:rPr>
              <w:t>(Figure 4)</w:t>
            </w:r>
          </w:p>
        </w:tc>
        <w:tc>
          <w:tcPr>
            <w:tcW w:w="6469" w:type="dxa"/>
            <w:shd w:val="clear" w:color="auto" w:fill="FBE4D5" w:themeFill="accent2" w:themeFillTint="33"/>
            <w:vAlign w:val="center"/>
          </w:tcPr>
          <w:p w14:paraId="60952124" w14:textId="77777777" w:rsidR="003227E6" w:rsidRPr="009D0BC7" w:rsidRDefault="003227E6" w:rsidP="009001DD">
            <w:pPr>
              <w:pStyle w:val="ListParagraph"/>
              <w:numPr>
                <w:ilvl w:val="0"/>
                <w:numId w:val="12"/>
              </w:numPr>
              <w:spacing w:before="50" w:after="50"/>
              <w:ind w:left="323" w:hanging="255"/>
              <w:cnfStyle w:val="000000100000" w:firstRow="0" w:lastRow="0" w:firstColumn="0" w:lastColumn="0" w:oddVBand="0" w:evenVBand="0" w:oddHBand="1" w:evenHBand="0" w:firstRowFirstColumn="0" w:firstRowLastColumn="0" w:lastRowFirstColumn="0" w:lastRowLastColumn="0"/>
              <w:rPr>
                <w:lang w:val="en-GB" w:eastAsia="en-IE"/>
              </w:rPr>
            </w:pPr>
            <w:r w:rsidRPr="009D0BC7">
              <w:rPr>
                <w:lang w:val="en-GB" w:eastAsia="en-IE"/>
              </w:rPr>
              <w:t>NIC Sub-City Area.</w:t>
            </w:r>
          </w:p>
          <w:p w14:paraId="54255D56" w14:textId="77777777" w:rsidR="003227E6" w:rsidRPr="009D0BC7" w:rsidRDefault="003227E6" w:rsidP="009001DD">
            <w:pPr>
              <w:pStyle w:val="ListParagraph"/>
              <w:numPr>
                <w:ilvl w:val="0"/>
                <w:numId w:val="12"/>
              </w:numPr>
              <w:spacing w:before="50" w:after="50"/>
              <w:ind w:left="323" w:hanging="255"/>
              <w:cnfStyle w:val="000000100000" w:firstRow="0" w:lastRow="0" w:firstColumn="0" w:lastColumn="0" w:oddVBand="0" w:evenVBand="0" w:oddHBand="1" w:evenHBand="0" w:firstRowFirstColumn="0" w:firstRowLastColumn="0" w:lastRowFirstColumn="0" w:lastRowLastColumn="0"/>
              <w:rPr>
                <w:lang w:val="en-GB" w:eastAsia="en-IE"/>
              </w:rPr>
            </w:pPr>
            <w:r w:rsidRPr="009D0BC7">
              <w:rPr>
                <w:lang w:val="en-GB" w:eastAsia="en-IE"/>
              </w:rPr>
              <w:t>Liberties Sub-City Area.</w:t>
            </w:r>
          </w:p>
        </w:tc>
      </w:tr>
      <w:tr w:rsidR="003227E6" w:rsidRPr="009D0BC7" w14:paraId="54ECFD20" w14:textId="77777777" w:rsidTr="003227E6">
        <w:tc>
          <w:tcPr>
            <w:cnfStyle w:val="001000000000" w:firstRow="0" w:lastRow="0" w:firstColumn="1" w:lastColumn="0" w:oddVBand="0" w:evenVBand="0" w:oddHBand="0" w:evenHBand="0" w:firstRowFirstColumn="0" w:firstRowLastColumn="0" w:lastRowFirstColumn="0" w:lastRowLastColumn="0"/>
            <w:tcW w:w="2547" w:type="dxa"/>
            <w:shd w:val="clear" w:color="auto" w:fill="ED7D31" w:themeFill="accent2"/>
            <w:vAlign w:val="center"/>
          </w:tcPr>
          <w:p w14:paraId="4E4E929F" w14:textId="77777777" w:rsidR="003227E6" w:rsidRPr="009D0BC7" w:rsidRDefault="003227E6" w:rsidP="003227E6">
            <w:pPr>
              <w:spacing w:before="50" w:after="50"/>
              <w:rPr>
                <w:lang w:val="en-GB" w:eastAsia="en-IE"/>
              </w:rPr>
            </w:pPr>
            <w:r w:rsidRPr="009D0BC7">
              <w:rPr>
                <w:lang w:val="en-GB" w:eastAsia="en-IE"/>
              </w:rPr>
              <w:t>Thresholds:</w:t>
            </w:r>
          </w:p>
        </w:tc>
        <w:tc>
          <w:tcPr>
            <w:tcW w:w="6469" w:type="dxa"/>
            <w:shd w:val="clear" w:color="auto" w:fill="FBE4D5" w:themeFill="accent2" w:themeFillTint="33"/>
            <w:vAlign w:val="center"/>
          </w:tcPr>
          <w:p w14:paraId="375BB9A0" w14:textId="77777777" w:rsidR="003227E6" w:rsidRPr="009D0BC7"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rPr>
                <w:lang w:val="en-GB" w:eastAsia="en-IE"/>
              </w:rPr>
            </w:pPr>
            <w:r w:rsidRPr="009D0BC7">
              <w:rPr>
                <w:lang w:val="en-GB" w:eastAsia="en-IE"/>
              </w:rPr>
              <w:t>Applies to proposals of 15 units for more.</w:t>
            </w:r>
          </w:p>
        </w:tc>
      </w:tr>
      <w:tr w:rsidR="003227E6" w:rsidRPr="009D0BC7" w14:paraId="7F8F153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ED7D31" w:themeFill="accent2"/>
            <w:vAlign w:val="center"/>
          </w:tcPr>
          <w:p w14:paraId="22B791D7" w14:textId="77777777" w:rsidR="003227E6" w:rsidRPr="009D0BC7" w:rsidRDefault="003227E6" w:rsidP="003227E6">
            <w:pPr>
              <w:spacing w:before="50" w:after="50"/>
              <w:rPr>
                <w:lang w:val="en-GB" w:eastAsia="en-IE"/>
              </w:rPr>
            </w:pPr>
            <w:r w:rsidRPr="009D0BC7">
              <w:rPr>
                <w:lang w:val="en-GB" w:eastAsia="en-IE"/>
              </w:rPr>
              <w:t>Each multi-unit residential development shall contain:</w:t>
            </w:r>
          </w:p>
        </w:tc>
        <w:tc>
          <w:tcPr>
            <w:tcW w:w="6469" w:type="dxa"/>
            <w:shd w:val="clear" w:color="auto" w:fill="FBE4D5" w:themeFill="accent2" w:themeFillTint="33"/>
            <w:vAlign w:val="center"/>
          </w:tcPr>
          <w:p w14:paraId="77629714" w14:textId="77777777" w:rsidR="003227E6" w:rsidRPr="009D0BC7" w:rsidRDefault="003227E6" w:rsidP="009001DD">
            <w:pPr>
              <w:pStyle w:val="ListParagraph"/>
              <w:numPr>
                <w:ilvl w:val="0"/>
                <w:numId w:val="12"/>
              </w:numPr>
              <w:spacing w:before="50" w:after="50"/>
              <w:ind w:left="323" w:hanging="255"/>
              <w:cnfStyle w:val="000000100000" w:firstRow="0" w:lastRow="0" w:firstColumn="0" w:lastColumn="0" w:oddVBand="0" w:evenVBand="0" w:oddHBand="1" w:evenHBand="0" w:firstRowFirstColumn="0" w:firstRowLastColumn="0" w:lastRowFirstColumn="0" w:lastRowLastColumn="0"/>
              <w:rPr>
                <w:lang w:val="en-GB" w:eastAsia="en-IE"/>
              </w:rPr>
            </w:pPr>
            <w:r w:rsidRPr="009D0BC7">
              <w:rPr>
                <w:lang w:val="en-GB" w:eastAsia="en-IE"/>
              </w:rPr>
              <w:t>A minimum of 15% three or more bedroom units.</w:t>
            </w:r>
          </w:p>
          <w:p w14:paraId="1C4AE064" w14:textId="77777777" w:rsidR="003227E6" w:rsidRPr="009D0BC7" w:rsidRDefault="003227E6" w:rsidP="009001DD">
            <w:pPr>
              <w:pStyle w:val="ListParagraph"/>
              <w:numPr>
                <w:ilvl w:val="0"/>
                <w:numId w:val="12"/>
              </w:numPr>
              <w:spacing w:before="50" w:after="50"/>
              <w:ind w:left="323" w:hanging="255"/>
              <w:cnfStyle w:val="000000100000" w:firstRow="0" w:lastRow="0" w:firstColumn="0" w:lastColumn="0" w:oddVBand="0" w:evenVBand="0" w:oddHBand="1" w:evenHBand="0" w:firstRowFirstColumn="0" w:firstRowLastColumn="0" w:lastRowFirstColumn="0" w:lastRowLastColumn="0"/>
              <w:rPr>
                <w:lang w:val="en-GB" w:eastAsia="en-IE"/>
              </w:rPr>
            </w:pPr>
            <w:r w:rsidRPr="009D0BC7">
              <w:rPr>
                <w:lang w:val="en-GB" w:eastAsia="en-IE"/>
              </w:rPr>
              <w:t>A maximum of 25%-30% one bedroom/studio units.</w:t>
            </w:r>
          </w:p>
        </w:tc>
      </w:tr>
      <w:tr w:rsidR="003227E6" w:rsidRPr="009D0BC7" w14:paraId="434D8101" w14:textId="77777777" w:rsidTr="003227E6">
        <w:tc>
          <w:tcPr>
            <w:cnfStyle w:val="001000000000" w:firstRow="0" w:lastRow="0" w:firstColumn="1" w:lastColumn="0" w:oddVBand="0" w:evenVBand="0" w:oddHBand="0" w:evenHBand="0" w:firstRowFirstColumn="0" w:firstRowLastColumn="0" w:lastRowFirstColumn="0" w:lastRowLastColumn="0"/>
            <w:tcW w:w="2547" w:type="dxa"/>
            <w:shd w:val="clear" w:color="auto" w:fill="ED7D31" w:themeFill="accent2"/>
            <w:vAlign w:val="center"/>
          </w:tcPr>
          <w:p w14:paraId="2F2D1A33" w14:textId="77777777" w:rsidR="003227E6" w:rsidRPr="009D0BC7" w:rsidRDefault="003227E6" w:rsidP="003227E6">
            <w:pPr>
              <w:spacing w:before="50" w:after="50"/>
              <w:rPr>
                <w:lang w:val="en-GB" w:eastAsia="en-IE"/>
              </w:rPr>
            </w:pPr>
            <w:r w:rsidRPr="009D0BC7">
              <w:rPr>
                <w:lang w:val="en-GB" w:eastAsia="en-IE"/>
              </w:rPr>
              <w:t>Exemptions:</w:t>
            </w:r>
          </w:p>
        </w:tc>
        <w:tc>
          <w:tcPr>
            <w:tcW w:w="6469" w:type="dxa"/>
            <w:shd w:val="clear" w:color="auto" w:fill="FBE4D5" w:themeFill="accent2" w:themeFillTint="33"/>
            <w:vAlign w:val="center"/>
          </w:tcPr>
          <w:p w14:paraId="7052D3E4" w14:textId="77777777" w:rsidR="003227E6" w:rsidRPr="009D0BC7"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rPr>
                <w:lang w:val="en-GB" w:eastAsia="en-IE"/>
              </w:rPr>
            </w:pPr>
            <w:r w:rsidRPr="009D0BC7">
              <w:rPr>
                <w:lang w:val="en-GB" w:eastAsia="en-IE"/>
              </w:rPr>
              <w:t>Council Part 8 or Part 10 residential schemes may propose a different mix having regard to the specific needs of the Housing &amp; Community Services Department.</w:t>
            </w:r>
          </w:p>
          <w:p w14:paraId="3497C8F7" w14:textId="77777777" w:rsidR="003227E6" w:rsidRPr="009D0BC7"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rPr>
                <w:lang w:val="en-GB" w:eastAsia="en-IE"/>
              </w:rPr>
            </w:pPr>
            <w:r w:rsidRPr="009D0BC7">
              <w:rPr>
                <w:lang w:val="en-GB" w:eastAsia="en-IE"/>
              </w:rPr>
              <w:t>Standards may be relaxed for other social housing needs and/or where there is a verified need for a particular form of housing, e.g. for older people, subject to the adjudication of the Housing &amp; Community Services Department.</w:t>
            </w:r>
          </w:p>
          <w:p w14:paraId="3E057E60" w14:textId="77777777" w:rsidR="003227E6" w:rsidRPr="00CC21E2"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rPr>
                <w:lang w:val="en-GB" w:eastAsia="en-IE"/>
              </w:rPr>
            </w:pPr>
            <w:r w:rsidRPr="009D0BC7">
              <w:rPr>
                <w:lang w:val="en-GB" w:eastAsia="en-IE"/>
              </w:rPr>
              <w:t>In accordance with Specific Planning Policy Requirement 2, all building refurbishment schemes on sites of any size, or urban infill schemes on sites of up to 0.25ha, where up to 9 residential units are proposed, notwithstanding SPPR 1, there shall be no restriction on dwelling mix, provided no more than 50% of the development (i.e. up to 4 units) comprises studio-type units.</w:t>
            </w:r>
            <w:r>
              <w:rPr>
                <w:lang w:val="en-GB" w:eastAsia="en-IE"/>
              </w:rPr>
              <w:t xml:space="preserve"> </w:t>
            </w:r>
            <w:r w:rsidRPr="00CC21E2">
              <w:rPr>
                <w:lang w:val="en-GB" w:eastAsia="en-IE"/>
              </w:rPr>
              <w:t>For clarity, in accordance with SPPR 8, the unit mix requirement does not apply to units that are designed to a BTR standard.</w:t>
            </w:r>
          </w:p>
          <w:p w14:paraId="73CE1020" w14:textId="77777777" w:rsidR="003227E6" w:rsidRPr="009D0BC7" w:rsidRDefault="003227E6" w:rsidP="009001DD">
            <w:pPr>
              <w:pStyle w:val="ListParagraph"/>
              <w:numPr>
                <w:ilvl w:val="0"/>
                <w:numId w:val="12"/>
              </w:numPr>
              <w:spacing w:before="50" w:after="50"/>
              <w:ind w:left="323" w:hanging="255"/>
              <w:cnfStyle w:val="000000000000" w:firstRow="0" w:lastRow="0" w:firstColumn="0" w:lastColumn="0" w:oddVBand="0" w:evenVBand="0" w:oddHBand="0" w:evenHBand="0" w:firstRowFirstColumn="0" w:firstRowLastColumn="0" w:lastRowFirstColumn="0" w:lastRowLastColumn="0"/>
              <w:rPr>
                <w:lang w:val="en-GB" w:eastAsia="en-IE"/>
              </w:rPr>
            </w:pPr>
            <w:r w:rsidRPr="009D0BC7">
              <w:rPr>
                <w:lang w:val="en-GB" w:eastAsia="en-IE"/>
              </w:rPr>
              <w:t>It is noted in the guidelines that all standards set out shall generally apply to building refurbishment schemes on sites of any size, or urban infill schemes, but there shall also be scope for planning authorities to exercise discretion on a case-by-case basis, having regard to the overall quality of a proposed development.</w:t>
            </w:r>
          </w:p>
        </w:tc>
      </w:tr>
    </w:tbl>
    <w:p w14:paraId="0F5AD410" w14:textId="77777777" w:rsidR="003227E6" w:rsidRPr="009D0BC7" w:rsidRDefault="003227E6" w:rsidP="003227E6">
      <w:pPr>
        <w:pStyle w:val="NoSpacing"/>
        <w:rPr>
          <w:b/>
          <w:lang w:val="en-GB"/>
        </w:rPr>
      </w:pPr>
      <w:r w:rsidRPr="009D0BC7">
        <w:rPr>
          <w:b/>
          <w:lang w:val="en-GB"/>
        </w:rPr>
        <w:t>Notes:</w:t>
      </w:r>
    </w:p>
    <w:p w14:paraId="2A863558" w14:textId="77777777" w:rsidR="003227E6" w:rsidRPr="009D0BC7" w:rsidRDefault="003227E6" w:rsidP="009001DD">
      <w:pPr>
        <w:pStyle w:val="ListParagraph"/>
        <w:numPr>
          <w:ilvl w:val="0"/>
          <w:numId w:val="11"/>
        </w:numPr>
        <w:spacing w:before="50" w:after="50"/>
        <w:ind w:left="284" w:hanging="284"/>
        <w:rPr>
          <w:lang w:val="en-GB" w:eastAsia="en-IE"/>
        </w:rPr>
      </w:pPr>
      <w:r w:rsidRPr="009D0BC7">
        <w:rPr>
          <w:lang w:val="en-GB" w:eastAsia="en-IE"/>
        </w:rPr>
        <w:t>SPPR1 is applicable to the remainder of the Dublin City Council administrative area.</w:t>
      </w:r>
    </w:p>
    <w:p w14:paraId="79B9280A" w14:textId="77777777" w:rsidR="003227E6" w:rsidRPr="009D0BC7" w:rsidRDefault="003227E6" w:rsidP="009001DD">
      <w:pPr>
        <w:pStyle w:val="ListParagraph"/>
        <w:numPr>
          <w:ilvl w:val="0"/>
          <w:numId w:val="11"/>
        </w:numPr>
        <w:spacing w:before="50" w:after="50"/>
        <w:ind w:left="284" w:hanging="284"/>
        <w:rPr>
          <w:lang w:val="en-GB" w:eastAsia="en-IE"/>
        </w:rPr>
      </w:pPr>
      <w:r w:rsidRPr="009D0BC7">
        <w:rPr>
          <w:lang w:val="en-GB" w:eastAsia="en-IE"/>
        </w:rPr>
        <w:t>Subject to variation, the mix may be altered and/or a further residential mix requirement may be applied to other areas of the city where an evidential need has been identified by Dublin City Council.</w:t>
      </w:r>
    </w:p>
    <w:p w14:paraId="4F41F4E1" w14:textId="77777777" w:rsidR="003227E6" w:rsidRPr="009D0BC7" w:rsidRDefault="003227E6" w:rsidP="003227E6">
      <w:pPr>
        <w:pStyle w:val="Heading5"/>
        <w:rPr>
          <w:lang w:val="en-GB"/>
        </w:rPr>
      </w:pPr>
      <w:r w:rsidRPr="009D0BC7">
        <w:rPr>
          <w:lang w:val="en-GB"/>
        </w:rPr>
        <w:lastRenderedPageBreak/>
        <w:t>SPPR</w:t>
      </w:r>
      <w:r>
        <w:rPr>
          <w:lang w:val="en-GB"/>
        </w:rPr>
        <w:t xml:space="preserve"> </w:t>
      </w:r>
      <w:r w:rsidRPr="009D0BC7">
        <w:rPr>
          <w:lang w:val="en-GB"/>
        </w:rPr>
        <w:t xml:space="preserve">9 Evidential Response </w:t>
      </w:r>
    </w:p>
    <w:p w14:paraId="305C2F49" w14:textId="77777777" w:rsidR="003227E6" w:rsidRPr="009D0BC7" w:rsidRDefault="003227E6" w:rsidP="003227E6">
      <w:pPr>
        <w:rPr>
          <w:lang w:val="en-GB"/>
        </w:rPr>
      </w:pPr>
      <w:r w:rsidRPr="009D0BC7">
        <w:rPr>
          <w:lang w:val="en-GB"/>
        </w:rPr>
        <w:t>The interim HNDA indicates a relatively strong need in the ‘Affordability Constraint’ tenure category (Table 38) compared to the private rented sector, indicating that proportion of households who would be both reliant on and able to sustainably afford the private rental sector is relatively low.</w:t>
      </w:r>
    </w:p>
    <w:p w14:paraId="5B8ECB4D" w14:textId="74BD8A1B" w:rsidR="003227E6" w:rsidRPr="00106345" w:rsidRDefault="003227E6" w:rsidP="003227E6">
      <w:pPr>
        <w:pStyle w:val="Caption"/>
        <w:keepNext/>
        <w:tabs>
          <w:tab w:val="left" w:pos="1418"/>
        </w:tabs>
        <w:spacing w:after="50"/>
        <w:ind w:left="1418" w:hanging="1418"/>
        <w:rPr>
          <w:smallCaps/>
          <w:color w:val="auto"/>
          <w:sz w:val="24"/>
          <w:szCs w:val="24"/>
        </w:rPr>
      </w:pPr>
      <w:bookmarkStart w:id="232" w:name="_Toc83121874"/>
      <w:bookmarkStart w:id="233" w:name="_Toc121135977"/>
      <w:bookmarkStart w:id="234" w:name="_Toc121227468"/>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38</w:t>
      </w:r>
      <w:r w:rsidRPr="00106345">
        <w:rPr>
          <w:smallCaps/>
          <w:color w:val="auto"/>
          <w:sz w:val="24"/>
          <w:szCs w:val="24"/>
        </w:rPr>
        <w:fldChar w:fldCharType="end"/>
      </w:r>
      <w:r w:rsidRPr="00106345">
        <w:rPr>
          <w:color w:val="auto"/>
          <w:sz w:val="24"/>
          <w:szCs w:val="24"/>
        </w:rPr>
        <w:t>:</w:t>
      </w:r>
      <w:r w:rsidRPr="00106345">
        <w:rPr>
          <w:color w:val="auto"/>
          <w:sz w:val="24"/>
          <w:szCs w:val="24"/>
        </w:rPr>
        <w:tab/>
        <w:t>Estimated Housing Need by Tenure, 2023-2028 (%)</w:t>
      </w:r>
      <w:bookmarkEnd w:id="232"/>
      <w:bookmarkEnd w:id="233"/>
      <w:bookmarkEnd w:id="234"/>
    </w:p>
    <w:tbl>
      <w:tblPr>
        <w:tblStyle w:val="GridTable5Dark-Accent1"/>
        <w:tblW w:w="0" w:type="auto"/>
        <w:shd w:val="clear" w:color="auto" w:fill="FBE4D5" w:themeFill="accent2" w:themeFillTint="33"/>
        <w:tblLook w:val="04A0" w:firstRow="1" w:lastRow="0" w:firstColumn="1" w:lastColumn="0" w:noHBand="0" w:noVBand="1"/>
        <w:tblCaption w:val="Estimated Housing Need by Tenure, 2023-2028 (%)"/>
      </w:tblPr>
      <w:tblGrid>
        <w:gridCol w:w="1478"/>
        <w:gridCol w:w="1097"/>
        <w:gridCol w:w="1097"/>
        <w:gridCol w:w="1098"/>
        <w:gridCol w:w="1098"/>
        <w:gridCol w:w="1098"/>
        <w:gridCol w:w="1098"/>
        <w:gridCol w:w="1098"/>
      </w:tblGrid>
      <w:tr w:rsidR="003227E6" w:rsidRPr="009D0BC7" w14:paraId="78578C05"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101A2344" w14:textId="77777777" w:rsidR="003227E6" w:rsidRPr="009D0BC7" w:rsidRDefault="003227E6" w:rsidP="003227E6">
            <w:pPr>
              <w:spacing w:before="50" w:after="50"/>
            </w:pPr>
            <w:r w:rsidRPr="009D0BC7">
              <w:t>Tenure</w:t>
            </w:r>
          </w:p>
        </w:tc>
        <w:tc>
          <w:tcPr>
            <w:tcW w:w="1097" w:type="dxa"/>
            <w:shd w:val="clear" w:color="auto" w:fill="ED7D31" w:themeFill="accent2"/>
            <w:vAlign w:val="center"/>
          </w:tcPr>
          <w:p w14:paraId="55C79675"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2023</w:t>
            </w:r>
          </w:p>
        </w:tc>
        <w:tc>
          <w:tcPr>
            <w:tcW w:w="1097" w:type="dxa"/>
            <w:shd w:val="clear" w:color="auto" w:fill="ED7D31" w:themeFill="accent2"/>
            <w:vAlign w:val="center"/>
          </w:tcPr>
          <w:p w14:paraId="64E3ED87"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2024</w:t>
            </w:r>
          </w:p>
        </w:tc>
        <w:tc>
          <w:tcPr>
            <w:tcW w:w="1098" w:type="dxa"/>
            <w:shd w:val="clear" w:color="auto" w:fill="ED7D31" w:themeFill="accent2"/>
            <w:vAlign w:val="center"/>
          </w:tcPr>
          <w:p w14:paraId="171C4AE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2025</w:t>
            </w:r>
          </w:p>
        </w:tc>
        <w:tc>
          <w:tcPr>
            <w:tcW w:w="1098" w:type="dxa"/>
            <w:shd w:val="clear" w:color="auto" w:fill="ED7D31" w:themeFill="accent2"/>
            <w:vAlign w:val="center"/>
          </w:tcPr>
          <w:p w14:paraId="337176BA"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2026</w:t>
            </w:r>
          </w:p>
        </w:tc>
        <w:tc>
          <w:tcPr>
            <w:tcW w:w="1098" w:type="dxa"/>
            <w:shd w:val="clear" w:color="auto" w:fill="ED7D31" w:themeFill="accent2"/>
            <w:vAlign w:val="center"/>
          </w:tcPr>
          <w:p w14:paraId="22E4810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2027</w:t>
            </w:r>
          </w:p>
        </w:tc>
        <w:tc>
          <w:tcPr>
            <w:tcW w:w="1098" w:type="dxa"/>
            <w:shd w:val="clear" w:color="auto" w:fill="ED7D31" w:themeFill="accent2"/>
            <w:vAlign w:val="center"/>
          </w:tcPr>
          <w:p w14:paraId="3335EF7C"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2028</w:t>
            </w:r>
          </w:p>
        </w:tc>
        <w:tc>
          <w:tcPr>
            <w:tcW w:w="1098" w:type="dxa"/>
            <w:shd w:val="clear" w:color="auto" w:fill="ED7D31" w:themeFill="accent2"/>
            <w:vAlign w:val="center"/>
          </w:tcPr>
          <w:p w14:paraId="37314602"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pPr>
            <w:r w:rsidRPr="009D0BC7">
              <w:t>2023-2028</w:t>
            </w:r>
          </w:p>
        </w:tc>
      </w:tr>
      <w:tr w:rsidR="003227E6" w:rsidRPr="009D0BC7" w14:paraId="1131F4BF"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51A39F17" w14:textId="77777777" w:rsidR="003227E6" w:rsidRPr="009D0BC7" w:rsidRDefault="003227E6" w:rsidP="003227E6">
            <w:pPr>
              <w:spacing w:before="50" w:after="50"/>
            </w:pPr>
            <w:r w:rsidRPr="009D0BC7">
              <w:t>Social Rent</w:t>
            </w:r>
          </w:p>
        </w:tc>
        <w:tc>
          <w:tcPr>
            <w:tcW w:w="1097" w:type="dxa"/>
            <w:shd w:val="clear" w:color="auto" w:fill="FBE4D5" w:themeFill="accent2" w:themeFillTint="33"/>
            <w:vAlign w:val="center"/>
          </w:tcPr>
          <w:p w14:paraId="0D1B1830"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40.0%</w:t>
            </w:r>
          </w:p>
        </w:tc>
        <w:tc>
          <w:tcPr>
            <w:tcW w:w="1097" w:type="dxa"/>
            <w:shd w:val="clear" w:color="auto" w:fill="FBE4D5" w:themeFill="accent2" w:themeFillTint="33"/>
            <w:vAlign w:val="center"/>
          </w:tcPr>
          <w:p w14:paraId="637BB35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38.6%</w:t>
            </w:r>
          </w:p>
        </w:tc>
        <w:tc>
          <w:tcPr>
            <w:tcW w:w="1098" w:type="dxa"/>
            <w:shd w:val="clear" w:color="auto" w:fill="FBE4D5" w:themeFill="accent2" w:themeFillTint="33"/>
            <w:vAlign w:val="center"/>
          </w:tcPr>
          <w:p w14:paraId="1B9B080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38.1%</w:t>
            </w:r>
          </w:p>
        </w:tc>
        <w:tc>
          <w:tcPr>
            <w:tcW w:w="1098" w:type="dxa"/>
            <w:shd w:val="clear" w:color="auto" w:fill="FBE4D5" w:themeFill="accent2" w:themeFillTint="33"/>
            <w:vAlign w:val="center"/>
          </w:tcPr>
          <w:p w14:paraId="258F2FE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37.2%</w:t>
            </w:r>
          </w:p>
        </w:tc>
        <w:tc>
          <w:tcPr>
            <w:tcW w:w="1098" w:type="dxa"/>
            <w:shd w:val="clear" w:color="auto" w:fill="FBE4D5" w:themeFill="accent2" w:themeFillTint="33"/>
            <w:vAlign w:val="center"/>
          </w:tcPr>
          <w:p w14:paraId="012DC8CD"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36.3%</w:t>
            </w:r>
          </w:p>
        </w:tc>
        <w:tc>
          <w:tcPr>
            <w:tcW w:w="1098" w:type="dxa"/>
            <w:shd w:val="clear" w:color="auto" w:fill="FBE4D5" w:themeFill="accent2" w:themeFillTint="33"/>
            <w:vAlign w:val="center"/>
          </w:tcPr>
          <w:p w14:paraId="547D1B11"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35.2%</w:t>
            </w:r>
          </w:p>
        </w:tc>
        <w:tc>
          <w:tcPr>
            <w:tcW w:w="1098" w:type="dxa"/>
            <w:shd w:val="clear" w:color="auto" w:fill="FBE4D5" w:themeFill="accent2" w:themeFillTint="33"/>
            <w:vAlign w:val="center"/>
          </w:tcPr>
          <w:p w14:paraId="5E8436A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37.6%</w:t>
            </w:r>
          </w:p>
        </w:tc>
      </w:tr>
      <w:tr w:rsidR="003227E6" w:rsidRPr="009D0BC7" w14:paraId="4256B05A" w14:textId="77777777" w:rsidTr="003227E6">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448706D2" w14:textId="77777777" w:rsidR="003227E6" w:rsidRPr="009D0BC7" w:rsidRDefault="003227E6" w:rsidP="003227E6">
            <w:pPr>
              <w:spacing w:before="50" w:after="50"/>
            </w:pPr>
            <w:r w:rsidRPr="009D0BC7">
              <w:t>Affordability Constraint</w:t>
            </w:r>
          </w:p>
        </w:tc>
        <w:tc>
          <w:tcPr>
            <w:tcW w:w="1097" w:type="dxa"/>
            <w:shd w:val="clear" w:color="auto" w:fill="FBE4D5" w:themeFill="accent2" w:themeFillTint="33"/>
            <w:vAlign w:val="center"/>
          </w:tcPr>
          <w:p w14:paraId="0B1D926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25.8%</w:t>
            </w:r>
          </w:p>
        </w:tc>
        <w:tc>
          <w:tcPr>
            <w:tcW w:w="1097" w:type="dxa"/>
            <w:shd w:val="clear" w:color="auto" w:fill="FBE4D5" w:themeFill="accent2" w:themeFillTint="33"/>
            <w:vAlign w:val="center"/>
          </w:tcPr>
          <w:p w14:paraId="0886A41C"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27.5%</w:t>
            </w:r>
          </w:p>
        </w:tc>
        <w:tc>
          <w:tcPr>
            <w:tcW w:w="1098" w:type="dxa"/>
            <w:shd w:val="clear" w:color="auto" w:fill="FBE4D5" w:themeFill="accent2" w:themeFillTint="33"/>
            <w:vAlign w:val="center"/>
          </w:tcPr>
          <w:p w14:paraId="3052711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28.2%</w:t>
            </w:r>
          </w:p>
        </w:tc>
        <w:tc>
          <w:tcPr>
            <w:tcW w:w="1098" w:type="dxa"/>
            <w:shd w:val="clear" w:color="auto" w:fill="FBE4D5" w:themeFill="accent2" w:themeFillTint="33"/>
            <w:vAlign w:val="center"/>
          </w:tcPr>
          <w:p w14:paraId="65C9F5B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30.0%</w:t>
            </w:r>
          </w:p>
        </w:tc>
        <w:tc>
          <w:tcPr>
            <w:tcW w:w="1098" w:type="dxa"/>
            <w:shd w:val="clear" w:color="auto" w:fill="FBE4D5" w:themeFill="accent2" w:themeFillTint="33"/>
            <w:vAlign w:val="center"/>
          </w:tcPr>
          <w:p w14:paraId="0FE476A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30.9%</w:t>
            </w:r>
          </w:p>
        </w:tc>
        <w:tc>
          <w:tcPr>
            <w:tcW w:w="1098" w:type="dxa"/>
            <w:shd w:val="clear" w:color="auto" w:fill="FBE4D5" w:themeFill="accent2" w:themeFillTint="33"/>
            <w:vAlign w:val="center"/>
          </w:tcPr>
          <w:p w14:paraId="4AA994B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31.9%</w:t>
            </w:r>
          </w:p>
        </w:tc>
        <w:tc>
          <w:tcPr>
            <w:tcW w:w="1098" w:type="dxa"/>
            <w:shd w:val="clear" w:color="auto" w:fill="FBE4D5" w:themeFill="accent2" w:themeFillTint="33"/>
            <w:vAlign w:val="center"/>
          </w:tcPr>
          <w:p w14:paraId="66BB8127"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29.0%</w:t>
            </w:r>
          </w:p>
        </w:tc>
      </w:tr>
      <w:tr w:rsidR="003227E6" w:rsidRPr="009D0BC7" w14:paraId="24F3C83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12B837DA" w14:textId="77777777" w:rsidR="003227E6" w:rsidRPr="009D0BC7" w:rsidRDefault="003227E6" w:rsidP="003227E6">
            <w:pPr>
              <w:spacing w:before="50" w:after="50"/>
            </w:pPr>
            <w:r w:rsidRPr="009D0BC7">
              <w:t>Private Rented</w:t>
            </w:r>
          </w:p>
        </w:tc>
        <w:tc>
          <w:tcPr>
            <w:tcW w:w="1097" w:type="dxa"/>
            <w:shd w:val="clear" w:color="auto" w:fill="FBE4D5" w:themeFill="accent2" w:themeFillTint="33"/>
            <w:vAlign w:val="center"/>
          </w:tcPr>
          <w:p w14:paraId="404360C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15.4%</w:t>
            </w:r>
          </w:p>
        </w:tc>
        <w:tc>
          <w:tcPr>
            <w:tcW w:w="1097" w:type="dxa"/>
            <w:shd w:val="clear" w:color="auto" w:fill="FBE4D5" w:themeFill="accent2" w:themeFillTint="33"/>
            <w:vAlign w:val="center"/>
          </w:tcPr>
          <w:p w14:paraId="73E500DE"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15.3%</w:t>
            </w:r>
          </w:p>
        </w:tc>
        <w:tc>
          <w:tcPr>
            <w:tcW w:w="1098" w:type="dxa"/>
            <w:shd w:val="clear" w:color="auto" w:fill="FBE4D5" w:themeFill="accent2" w:themeFillTint="33"/>
            <w:vAlign w:val="center"/>
          </w:tcPr>
          <w:p w14:paraId="335F3C8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15.2%</w:t>
            </w:r>
          </w:p>
        </w:tc>
        <w:tc>
          <w:tcPr>
            <w:tcW w:w="1098" w:type="dxa"/>
            <w:shd w:val="clear" w:color="auto" w:fill="FBE4D5" w:themeFill="accent2" w:themeFillTint="33"/>
            <w:vAlign w:val="center"/>
          </w:tcPr>
          <w:p w14:paraId="67A21F3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14.7%</w:t>
            </w:r>
          </w:p>
        </w:tc>
        <w:tc>
          <w:tcPr>
            <w:tcW w:w="1098" w:type="dxa"/>
            <w:shd w:val="clear" w:color="auto" w:fill="FBE4D5" w:themeFill="accent2" w:themeFillTint="33"/>
            <w:vAlign w:val="center"/>
          </w:tcPr>
          <w:p w14:paraId="5194A42C"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14.7%</w:t>
            </w:r>
          </w:p>
        </w:tc>
        <w:tc>
          <w:tcPr>
            <w:tcW w:w="1098" w:type="dxa"/>
            <w:shd w:val="clear" w:color="auto" w:fill="FBE4D5" w:themeFill="accent2" w:themeFillTint="33"/>
            <w:vAlign w:val="center"/>
          </w:tcPr>
          <w:p w14:paraId="4E6B1D5A"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14.8%</w:t>
            </w:r>
          </w:p>
        </w:tc>
        <w:tc>
          <w:tcPr>
            <w:tcW w:w="1098" w:type="dxa"/>
            <w:shd w:val="clear" w:color="auto" w:fill="FBE4D5" w:themeFill="accent2" w:themeFillTint="33"/>
            <w:vAlign w:val="center"/>
          </w:tcPr>
          <w:p w14:paraId="7E51D8B6"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pPr>
            <w:r w:rsidRPr="009D0BC7">
              <w:t>15.0%</w:t>
            </w:r>
          </w:p>
        </w:tc>
      </w:tr>
      <w:tr w:rsidR="003227E6" w:rsidRPr="009D0BC7" w14:paraId="38279778" w14:textId="77777777" w:rsidTr="003227E6">
        <w:tc>
          <w:tcPr>
            <w:cnfStyle w:val="001000000000" w:firstRow="0" w:lastRow="0" w:firstColumn="1" w:lastColumn="0" w:oddVBand="0" w:evenVBand="0" w:oddHBand="0" w:evenHBand="0" w:firstRowFirstColumn="0" w:firstRowLastColumn="0" w:lastRowFirstColumn="0" w:lastRowLastColumn="0"/>
            <w:tcW w:w="1332" w:type="dxa"/>
            <w:shd w:val="clear" w:color="auto" w:fill="ED7D31" w:themeFill="accent2"/>
            <w:vAlign w:val="center"/>
          </w:tcPr>
          <w:p w14:paraId="37549077" w14:textId="77777777" w:rsidR="003227E6" w:rsidRPr="009D0BC7" w:rsidRDefault="003227E6" w:rsidP="003227E6">
            <w:pPr>
              <w:spacing w:before="50" w:after="50"/>
            </w:pPr>
            <w:r w:rsidRPr="009D0BC7">
              <w:t>Buyers</w:t>
            </w:r>
          </w:p>
        </w:tc>
        <w:tc>
          <w:tcPr>
            <w:tcW w:w="1097" w:type="dxa"/>
            <w:shd w:val="clear" w:color="auto" w:fill="FBE4D5" w:themeFill="accent2" w:themeFillTint="33"/>
            <w:vAlign w:val="center"/>
          </w:tcPr>
          <w:p w14:paraId="4236FEB2"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18.8%</w:t>
            </w:r>
          </w:p>
        </w:tc>
        <w:tc>
          <w:tcPr>
            <w:tcW w:w="1097" w:type="dxa"/>
            <w:shd w:val="clear" w:color="auto" w:fill="FBE4D5" w:themeFill="accent2" w:themeFillTint="33"/>
            <w:vAlign w:val="center"/>
          </w:tcPr>
          <w:p w14:paraId="52D5C7DB"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18.7%</w:t>
            </w:r>
          </w:p>
        </w:tc>
        <w:tc>
          <w:tcPr>
            <w:tcW w:w="1098" w:type="dxa"/>
            <w:shd w:val="clear" w:color="auto" w:fill="FBE4D5" w:themeFill="accent2" w:themeFillTint="33"/>
            <w:vAlign w:val="center"/>
          </w:tcPr>
          <w:p w14:paraId="6E610A8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18.5%</w:t>
            </w:r>
          </w:p>
        </w:tc>
        <w:tc>
          <w:tcPr>
            <w:tcW w:w="1098" w:type="dxa"/>
            <w:shd w:val="clear" w:color="auto" w:fill="FBE4D5" w:themeFill="accent2" w:themeFillTint="33"/>
            <w:vAlign w:val="center"/>
          </w:tcPr>
          <w:p w14:paraId="1BDEB5F1"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18.0%</w:t>
            </w:r>
          </w:p>
        </w:tc>
        <w:tc>
          <w:tcPr>
            <w:tcW w:w="1098" w:type="dxa"/>
            <w:shd w:val="clear" w:color="auto" w:fill="FBE4D5" w:themeFill="accent2" w:themeFillTint="33"/>
            <w:vAlign w:val="center"/>
          </w:tcPr>
          <w:p w14:paraId="49F6959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18.0%</w:t>
            </w:r>
          </w:p>
        </w:tc>
        <w:tc>
          <w:tcPr>
            <w:tcW w:w="1098" w:type="dxa"/>
            <w:shd w:val="clear" w:color="auto" w:fill="FBE4D5" w:themeFill="accent2" w:themeFillTint="33"/>
            <w:vAlign w:val="center"/>
          </w:tcPr>
          <w:p w14:paraId="13D6E203"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18.1%</w:t>
            </w:r>
          </w:p>
        </w:tc>
        <w:tc>
          <w:tcPr>
            <w:tcW w:w="1098" w:type="dxa"/>
            <w:shd w:val="clear" w:color="auto" w:fill="FBE4D5" w:themeFill="accent2" w:themeFillTint="33"/>
            <w:vAlign w:val="center"/>
          </w:tcPr>
          <w:p w14:paraId="35A93A1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pPr>
            <w:r w:rsidRPr="009D0BC7">
              <w:t>18.4%</w:t>
            </w:r>
          </w:p>
        </w:tc>
      </w:tr>
    </w:tbl>
    <w:p w14:paraId="61EAB91F" w14:textId="77777777" w:rsidR="003227E6" w:rsidRPr="009D0BC7" w:rsidRDefault="003227E6" w:rsidP="003227E6">
      <w:pPr>
        <w:rPr>
          <w:lang w:val="en-GB"/>
        </w:rPr>
      </w:pPr>
      <w:r w:rsidRPr="009D0BC7">
        <w:rPr>
          <w:lang w:val="en-GB"/>
        </w:rPr>
        <w:t>Source: KPMG FA.</w:t>
      </w:r>
    </w:p>
    <w:p w14:paraId="04CCD500" w14:textId="77777777" w:rsidR="003227E6" w:rsidRPr="009D0BC7" w:rsidRDefault="003227E6" w:rsidP="003227E6">
      <w:pPr>
        <w:rPr>
          <w:lang w:val="en-GB"/>
        </w:rPr>
      </w:pPr>
      <w:r w:rsidRPr="009D0BC7">
        <w:rPr>
          <w:lang w:val="en-GB"/>
        </w:rPr>
        <w:t xml:space="preserve">Over the period of the </w:t>
      </w:r>
      <w:r>
        <w:rPr>
          <w:lang w:val="en-GB"/>
        </w:rPr>
        <w:t>p</w:t>
      </w:r>
      <w:r w:rsidRPr="009D0BC7">
        <w:rPr>
          <w:lang w:val="en-GB"/>
        </w:rPr>
        <w:t>lan, Forecast Household Composition (Figure 13), indicates a continuing decline in the proportion of one-person households, which may be considered the principle target household type for co-living. It would be, therefore, appropriate for the Dublin City Development Plan 2022-2028 to plan for a dwelling mix appropriate to future household need and wider policy goals of securing a broad mix of housing types and sizes.</w:t>
      </w:r>
    </w:p>
    <w:p w14:paraId="41140258" w14:textId="61611D9B" w:rsidR="003227E6" w:rsidRPr="00106345" w:rsidRDefault="003227E6" w:rsidP="003227E6">
      <w:pPr>
        <w:pStyle w:val="Caption"/>
        <w:keepNext/>
        <w:tabs>
          <w:tab w:val="left" w:pos="1418"/>
        </w:tabs>
        <w:spacing w:after="50"/>
        <w:ind w:left="1418" w:hanging="1418"/>
        <w:rPr>
          <w:smallCaps/>
          <w:color w:val="auto"/>
          <w:sz w:val="24"/>
          <w:szCs w:val="24"/>
        </w:rPr>
      </w:pPr>
      <w:bookmarkStart w:id="235" w:name="_Toc83121964"/>
      <w:bookmarkStart w:id="236" w:name="_Toc88139987"/>
      <w:bookmarkStart w:id="237" w:name="_Toc121227616"/>
      <w:r w:rsidRPr="00106345">
        <w:rPr>
          <w:color w:val="auto"/>
          <w:sz w:val="24"/>
          <w:szCs w:val="24"/>
        </w:rPr>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13</w:t>
      </w:r>
      <w:r w:rsidRPr="00106345">
        <w:rPr>
          <w:smallCaps/>
          <w:color w:val="auto"/>
          <w:sz w:val="24"/>
          <w:szCs w:val="24"/>
        </w:rPr>
        <w:fldChar w:fldCharType="end"/>
      </w:r>
      <w:r w:rsidRPr="00106345">
        <w:rPr>
          <w:color w:val="auto"/>
          <w:sz w:val="24"/>
          <w:szCs w:val="24"/>
        </w:rPr>
        <w:t>:</w:t>
      </w:r>
      <w:r w:rsidRPr="00106345">
        <w:rPr>
          <w:color w:val="auto"/>
          <w:sz w:val="24"/>
          <w:szCs w:val="24"/>
        </w:rPr>
        <w:tab/>
        <w:t>Forecast Household Composition in Plan Period</w:t>
      </w:r>
      <w:bookmarkEnd w:id="235"/>
      <w:bookmarkEnd w:id="236"/>
      <w:bookmarkEnd w:id="237"/>
    </w:p>
    <w:p w14:paraId="37AABD4A" w14:textId="77777777" w:rsidR="003227E6" w:rsidRPr="009D0BC7" w:rsidRDefault="003227E6" w:rsidP="003227E6">
      <w:pPr>
        <w:spacing w:after="0"/>
        <w:rPr>
          <w:color w:val="5B9BD5" w:themeColor="accent1"/>
          <w:lang w:val="en-GB"/>
        </w:rPr>
      </w:pPr>
      <w:r w:rsidRPr="009D0BC7">
        <w:rPr>
          <w:noProof/>
          <w:color w:val="5B9BD5" w:themeColor="accent1"/>
          <w:lang w:eastAsia="en-IE"/>
        </w:rPr>
        <w:drawing>
          <wp:inline distT="0" distB="0" distL="0" distR="0" wp14:anchorId="2B9E6B03" wp14:editId="777C15D2">
            <wp:extent cx="5257800" cy="2619375"/>
            <wp:effectExtent l="0" t="0" r="0" b="9525"/>
            <wp:docPr id="19" name="Picture 19" descr="Forecast Household Composition in Plan Period" title="Figure 13 Forecast Household Composition in Pla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3d.jpg"/>
                    <pic:cNvPicPr/>
                  </pic:nvPicPr>
                  <pic:blipFill>
                    <a:blip r:embed="rId34">
                      <a:extLst>
                        <a:ext uri="{28A0092B-C50C-407E-A947-70E740481C1C}">
                          <a14:useLocalDpi xmlns:a14="http://schemas.microsoft.com/office/drawing/2010/main" val="0"/>
                        </a:ext>
                      </a:extLst>
                    </a:blip>
                    <a:stretch>
                      <a:fillRect/>
                    </a:stretch>
                  </pic:blipFill>
                  <pic:spPr>
                    <a:xfrm>
                      <a:off x="0" y="0"/>
                      <a:ext cx="5257800" cy="2619375"/>
                    </a:xfrm>
                    <a:prstGeom prst="rect">
                      <a:avLst/>
                    </a:prstGeom>
                  </pic:spPr>
                </pic:pic>
              </a:graphicData>
            </a:graphic>
          </wp:inline>
        </w:drawing>
      </w:r>
    </w:p>
    <w:p w14:paraId="2C2C9920" w14:textId="77777777" w:rsidR="003227E6" w:rsidRPr="009D0BC7" w:rsidRDefault="003227E6" w:rsidP="003227E6">
      <w:pPr>
        <w:rPr>
          <w:lang w:val="en-GB"/>
        </w:rPr>
      </w:pPr>
      <w:r w:rsidRPr="009D0BC7">
        <w:rPr>
          <w:lang w:val="en-GB"/>
        </w:rPr>
        <w:t>Source: KPMG FA.</w:t>
      </w:r>
    </w:p>
    <w:p w14:paraId="45FB20EA" w14:textId="77777777" w:rsidR="003227E6" w:rsidRDefault="003227E6" w:rsidP="003227E6">
      <w:pPr>
        <w:rPr>
          <w:lang w:val="en-GB"/>
        </w:rPr>
      </w:pPr>
    </w:p>
    <w:p w14:paraId="4E2A8500" w14:textId="77777777" w:rsidR="003227E6" w:rsidRPr="009D0BC7" w:rsidRDefault="003227E6" w:rsidP="003227E6">
      <w:pPr>
        <w:rPr>
          <w:lang w:val="en-GB"/>
        </w:rPr>
      </w:pPr>
      <w:r w:rsidRPr="009D0BC7">
        <w:rPr>
          <w:lang w:val="en-GB"/>
        </w:rPr>
        <w:lastRenderedPageBreak/>
        <w:t xml:space="preserve">The Minister’s foreword to the December 2020 Guidelines, ‘Sustainable Urban Housing: Design Standards for New Apartments’ indicates that “given the scale, location and potential impact of co-living development permitted to date… there are sufficient shared accommodation/co-living units either permitted or subject to consideration within the planning system” to demonstrate the concept and support the presumption against the granting of planning permission for co-living development. </w:t>
      </w:r>
    </w:p>
    <w:p w14:paraId="503D4297" w14:textId="77777777" w:rsidR="003227E6" w:rsidRPr="009D0BC7" w:rsidRDefault="003227E6" w:rsidP="003227E6">
      <w:pPr>
        <w:rPr>
          <w:lang w:val="en-GB"/>
        </w:rPr>
      </w:pPr>
      <w:r w:rsidRPr="009D0BC7">
        <w:rPr>
          <w:lang w:val="en-GB"/>
        </w:rPr>
        <w:t xml:space="preserve">Accordingly, the results of the HNDA analysis do not indicate a strong or specific demand for shared accommodation/co-living in Dublin City. It is considered appropriate, therefore, for the Dublin City Development Plan 2022-2028 to provide a policy presumption against shared accommodation/ co-living type developments. This policy recommendation seeks to avoid mono tenure and mono type schemes and ensure provision of sustainable, liveable, mixed neighbourhoods in line with policies set out in Chapter 5, Quality Housing and Sustainable Neighbourhoods. </w:t>
      </w:r>
    </w:p>
    <w:p w14:paraId="593082C8" w14:textId="77777777" w:rsidR="003227E6" w:rsidRPr="009D0BC7" w:rsidRDefault="003227E6" w:rsidP="003227E6">
      <w:pPr>
        <w:pStyle w:val="Heading2"/>
        <w:rPr>
          <w:lang w:val="en-GB"/>
        </w:rPr>
      </w:pPr>
      <w:bookmarkStart w:id="238" w:name="_Toc82595576"/>
      <w:bookmarkStart w:id="239" w:name="_Toc83122824"/>
      <w:bookmarkStart w:id="240" w:name="_Toc121143267"/>
      <w:bookmarkStart w:id="241" w:name="_Toc121227669"/>
      <w:bookmarkStart w:id="242" w:name="_Toc121232357"/>
      <w:r w:rsidRPr="009D0BC7">
        <w:rPr>
          <w:color w:val="auto"/>
          <w:lang w:val="en-GB"/>
        </w:rPr>
        <w:t>7.0</w:t>
      </w:r>
      <w:r w:rsidRPr="009D0BC7">
        <w:rPr>
          <w:color w:val="auto"/>
          <w:lang w:val="en-GB"/>
        </w:rPr>
        <w:tab/>
      </w:r>
      <w:r w:rsidRPr="009D0BC7">
        <w:rPr>
          <w:lang w:val="en-GB"/>
        </w:rPr>
        <w:t>Meeting Social &amp; Affordable Housing Demand</w:t>
      </w:r>
      <w:bookmarkEnd w:id="238"/>
      <w:bookmarkEnd w:id="239"/>
      <w:bookmarkEnd w:id="240"/>
      <w:bookmarkEnd w:id="241"/>
      <w:bookmarkEnd w:id="242"/>
    </w:p>
    <w:p w14:paraId="35160A06" w14:textId="77777777" w:rsidR="003227E6" w:rsidRPr="009D0BC7" w:rsidRDefault="003227E6" w:rsidP="003227E6">
      <w:pPr>
        <w:pStyle w:val="Heading3"/>
      </w:pPr>
      <w:bookmarkStart w:id="243" w:name="_Toc82595577"/>
      <w:bookmarkStart w:id="244" w:name="_Toc121143268"/>
      <w:r w:rsidRPr="009D0BC7">
        <w:t>7.1</w:t>
      </w:r>
      <w:r w:rsidRPr="009D0BC7">
        <w:tab/>
        <w:t>Estimate of Social, Affordable Purchase and Cost Rental Housing Required.</w:t>
      </w:r>
      <w:bookmarkEnd w:id="243"/>
      <w:bookmarkEnd w:id="244"/>
    </w:p>
    <w:p w14:paraId="298B5A14" w14:textId="77777777" w:rsidR="003227E6" w:rsidRPr="009D0BC7" w:rsidRDefault="003227E6" w:rsidP="003227E6">
      <w:pPr>
        <w:rPr>
          <w:lang w:val="en-GB"/>
        </w:rPr>
      </w:pPr>
      <w:r w:rsidRPr="009D0BC7">
        <w:rPr>
          <w:lang w:val="en-GB"/>
        </w:rPr>
        <w:t xml:space="preserve">The Affordable Housing Act 2021 requires housing strategies to include an estimate of the amount of Social, Affordable Purchase and Cost Rental Housing which is required in the local authority area during the period of the development plan. </w:t>
      </w:r>
    </w:p>
    <w:p w14:paraId="620B7932" w14:textId="77777777" w:rsidR="003227E6" w:rsidRPr="009D0BC7" w:rsidRDefault="003227E6" w:rsidP="003227E6">
      <w:pPr>
        <w:rPr>
          <w:lang w:val="en-GB"/>
        </w:rPr>
      </w:pPr>
      <w:r w:rsidRPr="009D0BC7">
        <w:rPr>
          <w:lang w:val="en-GB"/>
        </w:rPr>
        <w:t xml:space="preserve">The HNDA Tool (as described in Section 6.0) has been used to development estimates of housing requirements and affordability over the period of this development plan. Based on the combination of forecast incomes, prices, and key assumptions about the market, the Tool assesses whether forecast new households can sustainably afford housing in the private sector (owner-occupation or private rental) or require either social or affordable housing. </w:t>
      </w:r>
    </w:p>
    <w:p w14:paraId="6D355B63" w14:textId="77777777" w:rsidR="003227E6" w:rsidRPr="009D0BC7" w:rsidRDefault="003227E6" w:rsidP="003227E6">
      <w:pPr>
        <w:rPr>
          <w:lang w:val="en-GB"/>
        </w:rPr>
      </w:pPr>
      <w:r w:rsidRPr="009D0BC7">
        <w:rPr>
          <w:lang w:val="en-GB"/>
        </w:rPr>
        <w:t xml:space="preserve">Definitions of housing affordability are manifold across and within different housing tenures and measurements of affordability are often taken from the qualifying criteria required for access to market provided housing and as applied for eligibility state supported housing options, including affordable purchase, cost and social rental. </w:t>
      </w:r>
    </w:p>
    <w:p w14:paraId="32FFD835" w14:textId="77777777" w:rsidR="003227E6" w:rsidRPr="009D0BC7" w:rsidRDefault="003227E6" w:rsidP="003227E6">
      <w:pPr>
        <w:rPr>
          <w:lang w:val="en-GB"/>
        </w:rPr>
      </w:pPr>
      <w:r w:rsidRPr="009D0BC7">
        <w:rPr>
          <w:lang w:val="en-GB"/>
        </w:rPr>
        <w:t xml:space="preserve">For example, for access to owner occupation Central Bank of Ireland macro-prudential rules apply to borrowing limits and set fixed multiples of household income that can be borrowed. In addition, mortgage providers lending criteria stress test first time borrower’s capacity to withstand shocks to their ability to avoid missed payments and default due to income loss and changed interest rates.  Debt based ratios such as mortgage repayment rate to income (MRTI) are commonly deployed to adjudicate on mortgage stress and overall house price ‘affordability’, particularly to low and intermediate income households. Elsewhere, and particularly for social rental tenure, residual income measures that consider the impact housing costs make on overall income are more commonly deployed and used.  </w:t>
      </w:r>
    </w:p>
    <w:p w14:paraId="1C162AD2" w14:textId="77777777" w:rsidR="003227E6" w:rsidRPr="009D0BC7" w:rsidRDefault="003227E6" w:rsidP="003227E6">
      <w:pPr>
        <w:rPr>
          <w:lang w:val="en-GB"/>
        </w:rPr>
      </w:pPr>
      <w:r w:rsidRPr="009D0BC7">
        <w:rPr>
          <w:lang w:val="en-GB"/>
        </w:rPr>
        <w:lastRenderedPageBreak/>
        <w:t xml:space="preserve">The HNDA Tool carries out an assessment for owner-occupation first (assessed against the 25th percentile property price identified for the local authority) followed by an assessment for private rental (against median rental cost for a 2 bed unit) for those households who cannot afford to buy plus an assumed proportion of those who could afford to purchase but do not do so. </w:t>
      </w:r>
    </w:p>
    <w:p w14:paraId="19756B4B" w14:textId="77777777" w:rsidR="003227E6" w:rsidRPr="009D0BC7" w:rsidRDefault="003227E6" w:rsidP="003227E6">
      <w:pPr>
        <w:rPr>
          <w:lang w:val="en-GB"/>
        </w:rPr>
      </w:pPr>
      <w:r w:rsidRPr="009D0BC7">
        <w:rPr>
          <w:lang w:val="en-GB"/>
        </w:rPr>
        <w:t xml:space="preserve">Households with less than the maximum household income eligibility for social housing (€35,000 a year in Dublin </w:t>
      </w:r>
      <w:r>
        <w:rPr>
          <w:lang w:val="en-GB"/>
        </w:rPr>
        <w:t>C</w:t>
      </w:r>
      <w:r w:rsidRPr="009D0BC7">
        <w:rPr>
          <w:lang w:val="en-GB"/>
        </w:rPr>
        <w:t>ity) are assigned to social housing. Households above this threshold who cannot afford to purchase or rent privately are assigned to the ‘affordability constraint’ category. KPMG Future Analytics have developed a number of custom scenarios for use in the Dublin City HNDA to better reflect a Dublin City Context.</w:t>
      </w:r>
    </w:p>
    <w:p w14:paraId="48A1EE24" w14:textId="77777777" w:rsidR="003227E6" w:rsidRPr="009D0BC7" w:rsidRDefault="003227E6" w:rsidP="003227E6">
      <w:pPr>
        <w:rPr>
          <w:lang w:val="en-GB"/>
        </w:rPr>
      </w:pPr>
      <w:r w:rsidRPr="009D0BC7">
        <w:rPr>
          <w:lang w:val="en-GB"/>
        </w:rPr>
        <w:t>The output of the HNDA modelling carried out for Dublin City using the HNDA Toolkit (Section 3 of Annex 1) is given in Table 39 below. It shows that over the six year plan period, there is an estimated need for 10,247 social homes in Dublin City (2,343 comprise existing unmet need). The estimated demand for affordable purchase and cost rental homes is 7,887.</w:t>
      </w:r>
    </w:p>
    <w:p w14:paraId="0739C960" w14:textId="10BB5409" w:rsidR="003227E6" w:rsidRPr="00106345" w:rsidRDefault="003227E6" w:rsidP="003227E6">
      <w:pPr>
        <w:pStyle w:val="Caption"/>
        <w:keepNext/>
        <w:tabs>
          <w:tab w:val="left" w:pos="1418"/>
        </w:tabs>
        <w:spacing w:after="50"/>
        <w:ind w:left="1418" w:hanging="1418"/>
        <w:rPr>
          <w:smallCaps/>
          <w:color w:val="auto"/>
          <w:sz w:val="24"/>
          <w:szCs w:val="24"/>
        </w:rPr>
      </w:pPr>
      <w:bookmarkStart w:id="245" w:name="_Toc83121875"/>
      <w:bookmarkStart w:id="246" w:name="_Toc121135978"/>
      <w:bookmarkStart w:id="247" w:name="_Toc121227469"/>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39</w:t>
      </w:r>
      <w:r w:rsidRPr="00106345">
        <w:rPr>
          <w:smallCaps/>
          <w:color w:val="auto"/>
          <w:sz w:val="24"/>
          <w:szCs w:val="24"/>
        </w:rPr>
        <w:fldChar w:fldCharType="end"/>
      </w:r>
      <w:r w:rsidRPr="00106345">
        <w:rPr>
          <w:color w:val="auto"/>
          <w:sz w:val="24"/>
          <w:szCs w:val="24"/>
        </w:rPr>
        <w:t>:</w:t>
      </w:r>
      <w:r w:rsidRPr="00106345">
        <w:rPr>
          <w:color w:val="auto"/>
          <w:sz w:val="24"/>
          <w:szCs w:val="24"/>
        </w:rPr>
        <w:tab/>
        <w:t>Estimated Social, Affordable Purchase &amp; Cost Rental Housing Need over Plan Period</w:t>
      </w:r>
      <w:bookmarkEnd w:id="245"/>
      <w:bookmarkEnd w:id="246"/>
      <w:bookmarkEnd w:id="247"/>
    </w:p>
    <w:tbl>
      <w:tblPr>
        <w:tblStyle w:val="GridTable5Dark-Accent1"/>
        <w:tblW w:w="4950" w:type="pct"/>
        <w:shd w:val="clear" w:color="auto" w:fill="FBE4D5" w:themeFill="accent2" w:themeFillTint="33"/>
        <w:tblLayout w:type="fixed"/>
        <w:tblLook w:val="04A0" w:firstRow="1" w:lastRow="0" w:firstColumn="1" w:lastColumn="0" w:noHBand="0" w:noVBand="1"/>
        <w:tblCaption w:val="Estimated Social, Affordable Purchase &amp; Cost Rental Housing Need over Plan Period"/>
      </w:tblPr>
      <w:tblGrid>
        <w:gridCol w:w="6203"/>
        <w:gridCol w:w="2887"/>
      </w:tblGrid>
      <w:tr w:rsidR="003227E6" w:rsidRPr="009D0BC7" w14:paraId="35B7E38C" w14:textId="77777777" w:rsidTr="003227E6">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412" w:type="pct"/>
            <w:shd w:val="clear" w:color="auto" w:fill="ED7D31" w:themeFill="accent2"/>
            <w:vAlign w:val="center"/>
          </w:tcPr>
          <w:p w14:paraId="4EEF29BD" w14:textId="77777777" w:rsidR="003227E6" w:rsidRPr="009D0BC7" w:rsidRDefault="003227E6" w:rsidP="003227E6">
            <w:pPr>
              <w:spacing w:before="50" w:after="50"/>
            </w:pPr>
            <w:r w:rsidRPr="009D0BC7">
              <w:t>Tenure</w:t>
            </w:r>
          </w:p>
        </w:tc>
        <w:tc>
          <w:tcPr>
            <w:tcW w:w="1588" w:type="pct"/>
            <w:shd w:val="clear" w:color="auto" w:fill="ED7D31" w:themeFill="accent2"/>
            <w:vAlign w:val="center"/>
          </w:tcPr>
          <w:p w14:paraId="48210489" w14:textId="77777777" w:rsidR="003227E6" w:rsidRPr="009D0BC7" w:rsidRDefault="003227E6" w:rsidP="003227E6">
            <w:pPr>
              <w:spacing w:before="50" w:after="50"/>
              <w:cnfStyle w:val="100000000000" w:firstRow="1" w:lastRow="0" w:firstColumn="0" w:lastColumn="0" w:oddVBand="0" w:evenVBand="0" w:oddHBand="0" w:evenHBand="0" w:firstRowFirstColumn="0" w:firstRowLastColumn="0" w:lastRowFirstColumn="0" w:lastRowLastColumn="0"/>
              <w:rPr>
                <w:bCs w:val="0"/>
              </w:rPr>
            </w:pPr>
            <w:r w:rsidRPr="009D0BC7">
              <w:rPr>
                <w:bCs w:val="0"/>
              </w:rPr>
              <w:t>Total</w:t>
            </w:r>
          </w:p>
        </w:tc>
      </w:tr>
      <w:tr w:rsidR="003227E6" w:rsidRPr="009D0BC7" w14:paraId="46AC8D5D"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2" w:type="pct"/>
            <w:shd w:val="clear" w:color="auto" w:fill="FBE4D5" w:themeFill="accent2" w:themeFillTint="33"/>
            <w:vAlign w:val="center"/>
          </w:tcPr>
          <w:p w14:paraId="6AA13B49" w14:textId="77777777" w:rsidR="003227E6" w:rsidRPr="009D0BC7" w:rsidRDefault="003227E6" w:rsidP="003227E6">
            <w:pPr>
              <w:spacing w:before="50" w:after="50"/>
              <w:rPr>
                <w:b w:val="0"/>
                <w:bCs w:val="0"/>
                <w:color w:val="auto"/>
              </w:rPr>
            </w:pPr>
            <w:r w:rsidRPr="009D0BC7">
              <w:rPr>
                <w:b w:val="0"/>
                <w:bCs w:val="0"/>
                <w:color w:val="auto"/>
              </w:rPr>
              <w:t xml:space="preserve">Social Rental Housing </w:t>
            </w:r>
          </w:p>
        </w:tc>
        <w:tc>
          <w:tcPr>
            <w:tcW w:w="1588" w:type="pct"/>
            <w:shd w:val="clear" w:color="auto" w:fill="FBE4D5" w:themeFill="accent2" w:themeFillTint="33"/>
            <w:vAlign w:val="center"/>
          </w:tcPr>
          <w:p w14:paraId="466C6005"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bCs/>
              </w:rPr>
            </w:pPr>
            <w:r w:rsidRPr="009D0BC7">
              <w:rPr>
                <w:bCs/>
              </w:rPr>
              <w:t>10,247</w:t>
            </w:r>
          </w:p>
        </w:tc>
      </w:tr>
      <w:tr w:rsidR="003227E6" w:rsidRPr="009D0BC7" w14:paraId="7F754135" w14:textId="77777777" w:rsidTr="003227E6">
        <w:tc>
          <w:tcPr>
            <w:cnfStyle w:val="001000000000" w:firstRow="0" w:lastRow="0" w:firstColumn="1" w:lastColumn="0" w:oddVBand="0" w:evenVBand="0" w:oddHBand="0" w:evenHBand="0" w:firstRowFirstColumn="0" w:firstRowLastColumn="0" w:lastRowFirstColumn="0" w:lastRowLastColumn="0"/>
            <w:tcW w:w="3412" w:type="pct"/>
            <w:shd w:val="clear" w:color="auto" w:fill="F7CAAC" w:themeFill="accent2" w:themeFillTint="66"/>
            <w:vAlign w:val="center"/>
          </w:tcPr>
          <w:p w14:paraId="64B7F1B0" w14:textId="77777777" w:rsidR="003227E6" w:rsidRPr="009D0BC7" w:rsidRDefault="003227E6" w:rsidP="003227E6">
            <w:pPr>
              <w:spacing w:before="50" w:after="50"/>
              <w:rPr>
                <w:b w:val="0"/>
                <w:bCs w:val="0"/>
                <w:color w:val="auto"/>
              </w:rPr>
            </w:pPr>
            <w:r w:rsidRPr="009D0BC7">
              <w:rPr>
                <w:b w:val="0"/>
                <w:bCs w:val="0"/>
                <w:color w:val="auto"/>
              </w:rPr>
              <w:t>Affordable Purchase &amp; Cost Rental Housing</w:t>
            </w:r>
          </w:p>
        </w:tc>
        <w:tc>
          <w:tcPr>
            <w:tcW w:w="1588" w:type="pct"/>
            <w:shd w:val="clear" w:color="auto" w:fill="F7CAAC" w:themeFill="accent2" w:themeFillTint="66"/>
            <w:vAlign w:val="center"/>
          </w:tcPr>
          <w:p w14:paraId="7FBFE305"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bCs/>
              </w:rPr>
            </w:pPr>
            <w:r w:rsidRPr="009D0BC7">
              <w:rPr>
                <w:bCs/>
              </w:rPr>
              <w:t>7,887</w:t>
            </w:r>
          </w:p>
        </w:tc>
      </w:tr>
    </w:tbl>
    <w:p w14:paraId="50537AF9" w14:textId="77777777" w:rsidR="003227E6" w:rsidRPr="009D0BC7" w:rsidRDefault="003227E6" w:rsidP="003227E6">
      <w:pPr>
        <w:rPr>
          <w:lang w:val="en-GB"/>
        </w:rPr>
      </w:pPr>
      <w:r w:rsidRPr="009D0BC7">
        <w:rPr>
          <w:lang w:val="en-GB"/>
        </w:rPr>
        <w:t>Source: KPMG FA.</w:t>
      </w:r>
    </w:p>
    <w:p w14:paraId="2DA191E0" w14:textId="77777777" w:rsidR="003227E6" w:rsidRPr="009D0BC7" w:rsidRDefault="003227E6" w:rsidP="003227E6">
      <w:pPr>
        <w:rPr>
          <w:lang w:val="en-GB"/>
        </w:rPr>
      </w:pPr>
      <w:r w:rsidRPr="009D0BC7">
        <w:rPr>
          <w:lang w:val="en-GB"/>
        </w:rPr>
        <w:t xml:space="preserve">For clarity, Dublin City Council will require the maximum allowable provision under the Planning Act (as amended) for social, affordable purchase &amp; cost rental housing need as part of future planning permissions, reflecting the high levels of demand within the </w:t>
      </w:r>
      <w:r>
        <w:rPr>
          <w:lang w:val="en-GB"/>
        </w:rPr>
        <w:t>c</w:t>
      </w:r>
      <w:r w:rsidRPr="009D0BC7">
        <w:rPr>
          <w:lang w:val="en-GB"/>
        </w:rPr>
        <w:t xml:space="preserve">ity, i.e. this means that Dublin City Council will require that 20% of land zoned for residential use, or for a mixture of residential and other uses for development of </w:t>
      </w:r>
      <w:r>
        <w:rPr>
          <w:lang w:val="en-GB"/>
        </w:rPr>
        <w:t>four</w:t>
      </w:r>
      <w:r w:rsidRPr="009D0BC7">
        <w:rPr>
          <w:lang w:val="en-GB"/>
        </w:rPr>
        <w:t xml:space="preserve"> or more units or development of units on land more than 0.1 hectares be reserved for the provision of, social, affordable purchase and cost rental housing in accordance with Part V of the Planning and Development Act, as amended by the Affordable Housing Act 2021.</w:t>
      </w:r>
    </w:p>
    <w:p w14:paraId="2A661C09" w14:textId="77777777" w:rsidR="003227E6" w:rsidRPr="009D0BC7" w:rsidRDefault="003227E6" w:rsidP="003227E6">
      <w:pPr>
        <w:pStyle w:val="Heading3"/>
      </w:pPr>
      <w:bookmarkStart w:id="248" w:name="_Toc82595578"/>
      <w:bookmarkStart w:id="249" w:name="_Toc121143269"/>
      <w:r w:rsidRPr="009D0BC7">
        <w:t>7.2</w:t>
      </w:r>
      <w:r w:rsidRPr="009D0BC7">
        <w:tab/>
        <w:t>Meeting Social Housing Needs</w:t>
      </w:r>
      <w:bookmarkEnd w:id="248"/>
      <w:bookmarkEnd w:id="249"/>
    </w:p>
    <w:p w14:paraId="2A4E610F" w14:textId="77777777" w:rsidR="003227E6" w:rsidRDefault="003227E6" w:rsidP="003227E6">
      <w:pPr>
        <w:rPr>
          <w:lang w:val="en-GB"/>
        </w:rPr>
      </w:pPr>
      <w:r w:rsidRPr="009D0BC7">
        <w:rPr>
          <w:lang w:val="en-GB"/>
        </w:rPr>
        <w:t xml:space="preserve">The statutory context for the provision of social and affordable housing has changed under the Affordable Housing Act 2021 and while the provision of social housing via the established Part V mechanism will continue to play a role in the delivery of social housing in Dublin City Council, other delivery channels for social housing are likely to be more significant in terms of their potential to contribute to the social housing targets set out in this Strategy. </w:t>
      </w:r>
    </w:p>
    <w:p w14:paraId="1BEE437C" w14:textId="77777777" w:rsidR="003227E6" w:rsidRPr="009D0BC7" w:rsidRDefault="003227E6" w:rsidP="003227E6">
      <w:pPr>
        <w:rPr>
          <w:lang w:val="en-GB"/>
        </w:rPr>
      </w:pPr>
      <w:r w:rsidRPr="009D0BC7">
        <w:rPr>
          <w:lang w:val="en-GB"/>
        </w:rPr>
        <w:t xml:space="preserve">For Part V developments, a minimum 10% social housing requirement will be applied in relation to all sites that are residentially zoned or proposals where a mixed-use development, </w:t>
      </w:r>
      <w:r w:rsidRPr="009D0BC7">
        <w:rPr>
          <w:lang w:val="en-GB"/>
        </w:rPr>
        <w:lastRenderedPageBreak/>
        <w:t xml:space="preserve">including residential is proposed on any zoning in Dublin City Council, unless otherwise stated in the strategy, or exempt from the provisions of Part V. Dublin City Council may increase this provision or require an additional discount on construction costs if there is no requirement for affordable housing in accordance with Part V of the Planning and Development Act as amended by the Affordable Housing Act 2021. </w:t>
      </w:r>
    </w:p>
    <w:p w14:paraId="1E9FA705" w14:textId="77777777" w:rsidR="003227E6" w:rsidRPr="009D0BC7" w:rsidRDefault="003227E6" w:rsidP="003227E6">
      <w:pPr>
        <w:rPr>
          <w:lang w:val="en-GB"/>
        </w:rPr>
      </w:pPr>
      <w:r w:rsidRPr="009D0BC7">
        <w:rPr>
          <w:lang w:val="en-GB"/>
        </w:rPr>
        <w:t>The Affordable Housing Act 2021 provides for a requirement that any new planning permission granted for housing subject to the Act will have a 20% Part V requirement on that land where;</w:t>
      </w:r>
    </w:p>
    <w:p w14:paraId="6DD71C6B" w14:textId="77777777" w:rsidR="003227E6" w:rsidRPr="009D0BC7" w:rsidRDefault="003227E6" w:rsidP="009001DD">
      <w:pPr>
        <w:pStyle w:val="ListParagraph"/>
        <w:numPr>
          <w:ilvl w:val="0"/>
          <w:numId w:val="7"/>
        </w:numPr>
        <w:spacing w:after="0"/>
        <w:rPr>
          <w:lang w:val="en-GB"/>
        </w:rPr>
      </w:pPr>
      <w:r w:rsidRPr="009D0BC7">
        <w:rPr>
          <w:lang w:val="en-GB"/>
        </w:rPr>
        <w:t xml:space="preserve">At least half of the land or equivalent net monetary value obtained under Part V must be used for social housing support. </w:t>
      </w:r>
    </w:p>
    <w:p w14:paraId="706A1826" w14:textId="77777777" w:rsidR="003227E6" w:rsidRPr="009D0BC7" w:rsidRDefault="003227E6" w:rsidP="009001DD">
      <w:pPr>
        <w:pStyle w:val="ListParagraph"/>
        <w:numPr>
          <w:ilvl w:val="0"/>
          <w:numId w:val="7"/>
        </w:numPr>
        <w:spacing w:after="0"/>
        <w:rPr>
          <w:lang w:val="en-GB"/>
        </w:rPr>
      </w:pPr>
      <w:r w:rsidRPr="009D0BC7">
        <w:rPr>
          <w:lang w:val="en-GB"/>
        </w:rPr>
        <w:t>The remainder can be used for affordable purchase housing, cost rental housing or both.</w:t>
      </w:r>
    </w:p>
    <w:p w14:paraId="312D5D92" w14:textId="77777777" w:rsidR="003227E6" w:rsidRPr="009D0BC7" w:rsidRDefault="003227E6" w:rsidP="009001DD">
      <w:pPr>
        <w:pStyle w:val="ListParagraph"/>
        <w:numPr>
          <w:ilvl w:val="0"/>
          <w:numId w:val="7"/>
        </w:numPr>
        <w:ind w:left="714" w:hanging="357"/>
        <w:rPr>
          <w:lang w:val="en-GB"/>
        </w:rPr>
      </w:pPr>
      <w:r w:rsidRPr="009D0BC7">
        <w:rPr>
          <w:lang w:val="en-GB"/>
        </w:rPr>
        <w:t>If there is no requirement for affordable housing, the remainder can be used as an additional discount on construction costs, or for more social housing.</w:t>
      </w:r>
    </w:p>
    <w:p w14:paraId="346B75F1" w14:textId="77777777" w:rsidR="003227E6" w:rsidRPr="009D0BC7" w:rsidRDefault="003227E6" w:rsidP="003227E6">
      <w:pPr>
        <w:rPr>
          <w:lang w:val="en-GB"/>
        </w:rPr>
      </w:pPr>
      <w:r w:rsidRPr="009D0BC7">
        <w:rPr>
          <w:lang w:val="en-GB"/>
        </w:rPr>
        <w:t xml:space="preserve">The Planning Authority will review the Part V of the requirements contained in this </w:t>
      </w:r>
      <w:r>
        <w:rPr>
          <w:lang w:val="en-GB"/>
        </w:rPr>
        <w:t>p</w:t>
      </w:r>
      <w:r w:rsidRPr="009D0BC7">
        <w:rPr>
          <w:lang w:val="en-GB"/>
        </w:rPr>
        <w:t>lan if the legislation underpinning this requirement is amended.</w:t>
      </w:r>
    </w:p>
    <w:p w14:paraId="19987878" w14:textId="77777777" w:rsidR="003227E6" w:rsidRPr="009D0BC7" w:rsidRDefault="003227E6" w:rsidP="003227E6">
      <w:pPr>
        <w:rPr>
          <w:lang w:val="en-GB"/>
        </w:rPr>
      </w:pPr>
      <w:r w:rsidRPr="009D0BC7">
        <w:rPr>
          <w:lang w:val="en-GB"/>
        </w:rPr>
        <w:t>Dublin City Council will continue to meet identified social housing provision requirements via a combination of existing delivery schemes. Social housing support is administered by the Housing and Community Services Department and there are mechanisms in the social housing system to meet assessed social housing need and broader demand for affordable purchase and cost rental housing from qualifying households. The range of social rental housing options is as summarised below:</w:t>
      </w:r>
    </w:p>
    <w:p w14:paraId="095245E0" w14:textId="77777777" w:rsidR="003227E6" w:rsidRPr="009D0BC7" w:rsidRDefault="003227E6" w:rsidP="009001DD">
      <w:pPr>
        <w:pStyle w:val="ListParagraph"/>
        <w:numPr>
          <w:ilvl w:val="0"/>
          <w:numId w:val="8"/>
        </w:numPr>
        <w:spacing w:after="0"/>
        <w:rPr>
          <w:lang w:val="en-GB"/>
        </w:rPr>
      </w:pPr>
      <w:r w:rsidRPr="009D0BC7">
        <w:rPr>
          <w:lang w:val="en-GB"/>
        </w:rPr>
        <w:t>A social rented tenancy in a property owned and managed by the local authority.</w:t>
      </w:r>
    </w:p>
    <w:p w14:paraId="344F5148" w14:textId="77777777" w:rsidR="003227E6" w:rsidRPr="009D0BC7" w:rsidRDefault="003227E6" w:rsidP="009001DD">
      <w:pPr>
        <w:pStyle w:val="ListParagraph"/>
        <w:numPr>
          <w:ilvl w:val="0"/>
          <w:numId w:val="8"/>
        </w:numPr>
        <w:spacing w:after="0"/>
        <w:rPr>
          <w:lang w:val="en-GB"/>
        </w:rPr>
      </w:pPr>
      <w:r w:rsidRPr="009D0BC7">
        <w:rPr>
          <w:lang w:val="en-GB"/>
        </w:rPr>
        <w:t>A tenancy in a property the local authority is renting or has leased from a private owner.</w:t>
      </w:r>
    </w:p>
    <w:p w14:paraId="61EE05C1" w14:textId="77777777" w:rsidR="003227E6" w:rsidRPr="009D0BC7" w:rsidRDefault="003227E6" w:rsidP="009001DD">
      <w:pPr>
        <w:pStyle w:val="ListParagraph"/>
        <w:numPr>
          <w:ilvl w:val="0"/>
          <w:numId w:val="8"/>
        </w:numPr>
        <w:spacing w:after="0"/>
        <w:rPr>
          <w:lang w:val="en-GB"/>
        </w:rPr>
      </w:pPr>
      <w:r w:rsidRPr="009D0BC7">
        <w:rPr>
          <w:lang w:val="en-GB"/>
        </w:rPr>
        <w:t>A social rented tenancy in property owned and managed by an approved housing body (AHB).</w:t>
      </w:r>
    </w:p>
    <w:p w14:paraId="035FABB6" w14:textId="77777777" w:rsidR="003227E6" w:rsidRPr="009D0BC7" w:rsidRDefault="003227E6" w:rsidP="009001DD">
      <w:pPr>
        <w:pStyle w:val="ListParagraph"/>
        <w:numPr>
          <w:ilvl w:val="0"/>
          <w:numId w:val="8"/>
        </w:numPr>
        <w:spacing w:after="0"/>
        <w:rPr>
          <w:lang w:val="en-GB"/>
        </w:rPr>
      </w:pPr>
      <w:r w:rsidRPr="009D0BC7">
        <w:rPr>
          <w:lang w:val="en-GB"/>
        </w:rPr>
        <w:t>A social rented tenancy in property owned by a private individual or body (Housing Assistance Payment)</w:t>
      </w:r>
      <w:r>
        <w:rPr>
          <w:lang w:val="en-GB"/>
        </w:rPr>
        <w:t>.</w:t>
      </w:r>
    </w:p>
    <w:p w14:paraId="084B1C7E" w14:textId="77777777" w:rsidR="003227E6" w:rsidRPr="009D0BC7" w:rsidRDefault="003227E6" w:rsidP="009001DD">
      <w:pPr>
        <w:pStyle w:val="ListParagraph"/>
        <w:numPr>
          <w:ilvl w:val="0"/>
          <w:numId w:val="8"/>
        </w:numPr>
        <w:spacing w:after="0"/>
        <w:rPr>
          <w:lang w:val="en-GB"/>
        </w:rPr>
      </w:pPr>
      <w:r w:rsidRPr="009D0BC7">
        <w:rPr>
          <w:lang w:val="en-GB"/>
        </w:rPr>
        <w:t>Accommodation provided specifically for Travellers and for people with specific housing needs such as older persons, people with disabilities and  homeless households</w:t>
      </w:r>
      <w:r>
        <w:rPr>
          <w:lang w:val="en-GB"/>
        </w:rPr>
        <w:t>.</w:t>
      </w:r>
      <w:r w:rsidRPr="009D0BC7">
        <w:rPr>
          <w:lang w:val="en-GB"/>
        </w:rPr>
        <w:t xml:space="preserve"> </w:t>
      </w:r>
    </w:p>
    <w:p w14:paraId="4490CA2A" w14:textId="77777777" w:rsidR="003227E6" w:rsidRPr="009D0BC7" w:rsidRDefault="003227E6" w:rsidP="009001DD">
      <w:pPr>
        <w:pStyle w:val="ListParagraph"/>
        <w:numPr>
          <w:ilvl w:val="0"/>
          <w:numId w:val="8"/>
        </w:numPr>
        <w:spacing w:after="0"/>
        <w:rPr>
          <w:lang w:val="en-GB"/>
        </w:rPr>
      </w:pPr>
      <w:r w:rsidRPr="009D0BC7">
        <w:rPr>
          <w:lang w:val="en-GB"/>
        </w:rPr>
        <w:t>A tenancy where the local authority arranges short or long-term leases with private landlords for particular properties</w:t>
      </w:r>
      <w:r>
        <w:rPr>
          <w:lang w:val="en-GB"/>
        </w:rPr>
        <w:t>.</w:t>
      </w:r>
    </w:p>
    <w:p w14:paraId="01A89689" w14:textId="77777777" w:rsidR="003227E6" w:rsidRPr="009D0BC7" w:rsidRDefault="003227E6" w:rsidP="003227E6">
      <w:pPr>
        <w:pStyle w:val="Heading4"/>
      </w:pPr>
      <w:r w:rsidRPr="009D0BC7">
        <w:t>7.2.1</w:t>
      </w:r>
      <w:r w:rsidRPr="009D0BC7">
        <w:tab/>
        <w:t xml:space="preserve">Delivering Social Rental Tenancy via the Local Authority </w:t>
      </w:r>
    </w:p>
    <w:p w14:paraId="3BA3C11D" w14:textId="77777777" w:rsidR="003227E6" w:rsidRPr="009D0BC7" w:rsidRDefault="003227E6" w:rsidP="003227E6">
      <w:pPr>
        <w:rPr>
          <w:lang w:val="en-GB"/>
        </w:rPr>
      </w:pPr>
      <w:r w:rsidRPr="009D0BC7">
        <w:rPr>
          <w:lang w:val="en-GB"/>
        </w:rPr>
        <w:t xml:space="preserve">Social rented tenancy can be provided in any property that is owned and managed by Dublin City Council, or alternatively, can relate to any tenancy in a property that Dublin City Council is </w:t>
      </w:r>
      <w:r w:rsidRPr="009D0BC7">
        <w:rPr>
          <w:lang w:val="en-GB"/>
        </w:rPr>
        <w:lastRenderedPageBreak/>
        <w:t>managing or has leased from a private property owner for the purpose of providing social housing. These can include properties arising from:</w:t>
      </w:r>
    </w:p>
    <w:p w14:paraId="143449FC" w14:textId="77777777" w:rsidR="003227E6" w:rsidRPr="009D0BC7" w:rsidRDefault="003227E6" w:rsidP="009001DD">
      <w:pPr>
        <w:pStyle w:val="ListParagraph"/>
        <w:numPr>
          <w:ilvl w:val="0"/>
          <w:numId w:val="4"/>
        </w:numPr>
        <w:rPr>
          <w:lang w:val="en-GB"/>
        </w:rPr>
      </w:pPr>
      <w:r w:rsidRPr="009D0BC7">
        <w:rPr>
          <w:b/>
          <w:lang w:val="en-GB"/>
        </w:rPr>
        <w:t>Construction Projects:</w:t>
      </w:r>
      <w:r w:rsidRPr="009D0BC7">
        <w:rPr>
          <w:lang w:val="en-GB"/>
        </w:rPr>
        <w:t xml:space="preserve"> This is housing specifically constructed by Dublin City Council.</w:t>
      </w:r>
    </w:p>
    <w:p w14:paraId="3506FC53" w14:textId="77777777" w:rsidR="003227E6" w:rsidRPr="009D0BC7" w:rsidRDefault="003227E6" w:rsidP="009001DD">
      <w:pPr>
        <w:pStyle w:val="ListParagraph"/>
        <w:numPr>
          <w:ilvl w:val="0"/>
          <w:numId w:val="4"/>
        </w:numPr>
        <w:rPr>
          <w:lang w:val="en-GB"/>
        </w:rPr>
      </w:pPr>
      <w:r w:rsidRPr="009D0BC7">
        <w:rPr>
          <w:b/>
          <w:lang w:val="en-GB"/>
        </w:rPr>
        <w:t>Portfolio Acquisitions:</w:t>
      </w:r>
      <w:r w:rsidRPr="009D0BC7">
        <w:rPr>
          <w:lang w:val="en-GB"/>
        </w:rPr>
        <w:t xml:space="preserve"> Suitable portfolios of vacant properties can be acquired by Dublin City Council from financial institutions and investors.</w:t>
      </w:r>
    </w:p>
    <w:p w14:paraId="680AC355" w14:textId="77777777" w:rsidR="003227E6" w:rsidRPr="009D0BC7" w:rsidRDefault="003227E6" w:rsidP="009001DD">
      <w:pPr>
        <w:pStyle w:val="ListParagraph"/>
        <w:numPr>
          <w:ilvl w:val="0"/>
          <w:numId w:val="4"/>
        </w:numPr>
        <w:rPr>
          <w:lang w:val="en-GB"/>
        </w:rPr>
      </w:pPr>
      <w:r w:rsidRPr="009D0BC7">
        <w:rPr>
          <w:b/>
          <w:lang w:val="en-GB"/>
        </w:rPr>
        <w:t>Turn-keys:</w:t>
      </w:r>
      <w:r w:rsidRPr="009D0BC7">
        <w:rPr>
          <w:lang w:val="en-GB"/>
        </w:rPr>
        <w:t xml:space="preserve"> Dublin City Council buy a new property from a developer.</w:t>
      </w:r>
    </w:p>
    <w:p w14:paraId="7FF48325" w14:textId="77777777" w:rsidR="003227E6" w:rsidRPr="009D0BC7" w:rsidRDefault="003227E6" w:rsidP="009001DD">
      <w:pPr>
        <w:pStyle w:val="ListParagraph"/>
        <w:numPr>
          <w:ilvl w:val="0"/>
          <w:numId w:val="4"/>
        </w:numPr>
        <w:rPr>
          <w:lang w:val="en-GB"/>
        </w:rPr>
      </w:pPr>
      <w:r w:rsidRPr="009D0BC7">
        <w:rPr>
          <w:b/>
          <w:lang w:val="en-GB"/>
        </w:rPr>
        <w:t>Acquisitions:</w:t>
      </w:r>
      <w:r w:rsidRPr="009D0BC7">
        <w:rPr>
          <w:lang w:val="en-GB"/>
        </w:rPr>
        <w:t xml:space="preserve"> This is the purchase by Dublin City Council of a second-hand house on the open market.</w:t>
      </w:r>
    </w:p>
    <w:p w14:paraId="62581887" w14:textId="77777777" w:rsidR="003227E6" w:rsidRPr="009D0BC7" w:rsidRDefault="003227E6" w:rsidP="009001DD">
      <w:pPr>
        <w:pStyle w:val="ListParagraph"/>
        <w:numPr>
          <w:ilvl w:val="0"/>
          <w:numId w:val="4"/>
        </w:numPr>
        <w:rPr>
          <w:lang w:val="en-GB"/>
        </w:rPr>
      </w:pPr>
      <w:r w:rsidRPr="009D0BC7">
        <w:rPr>
          <w:b/>
          <w:lang w:val="en-GB"/>
        </w:rPr>
        <w:t>Buy and Renew:</w:t>
      </w:r>
      <w:r w:rsidRPr="009D0BC7">
        <w:rPr>
          <w:lang w:val="en-GB"/>
        </w:rPr>
        <w:t xml:space="preserve"> Under this scheme, Dublin City Council can buy sub-standard properties, which have been vacant for over a year, refurbish them and bring them back into use through the Council’s housing stock. This initiative, which complements the Repair and Leasing Scheme (private owners), is designed to assist local authorities and AHBs (Approved Housing Bodies) to harness the accommodation potential that exists in certain vacant properties for social housing use.</w:t>
      </w:r>
    </w:p>
    <w:p w14:paraId="68B1D712" w14:textId="77777777" w:rsidR="003227E6" w:rsidRPr="009D0BC7" w:rsidRDefault="003227E6" w:rsidP="009001DD">
      <w:pPr>
        <w:pStyle w:val="ListParagraph"/>
        <w:numPr>
          <w:ilvl w:val="0"/>
          <w:numId w:val="4"/>
        </w:numPr>
        <w:rPr>
          <w:lang w:val="en-GB"/>
        </w:rPr>
      </w:pPr>
      <w:r w:rsidRPr="009D0BC7">
        <w:rPr>
          <w:b/>
          <w:lang w:val="en-GB"/>
        </w:rPr>
        <w:t>Part V:</w:t>
      </w:r>
      <w:r w:rsidRPr="009D0BC7">
        <w:rPr>
          <w:lang w:val="en-GB"/>
        </w:rPr>
        <w:t xml:space="preserve"> Provision of Social Housing under Part V of the Planning and Development Acts 2000 (as amended).</w:t>
      </w:r>
    </w:p>
    <w:p w14:paraId="0994BA30" w14:textId="77777777" w:rsidR="003227E6" w:rsidRPr="009D0BC7" w:rsidRDefault="003227E6" w:rsidP="003227E6">
      <w:pPr>
        <w:pStyle w:val="Heading4"/>
      </w:pPr>
      <w:r w:rsidRPr="009D0BC7">
        <w:t>7.2.2</w:t>
      </w:r>
      <w:r w:rsidRPr="009D0BC7">
        <w:tab/>
        <w:t>Social Rental Tenancy from Approved Housing Bodies</w:t>
      </w:r>
    </w:p>
    <w:p w14:paraId="29B78573" w14:textId="77777777" w:rsidR="003227E6" w:rsidRPr="009D0BC7" w:rsidRDefault="003227E6" w:rsidP="003227E6">
      <w:pPr>
        <w:rPr>
          <w:lang w:val="en-GB"/>
        </w:rPr>
      </w:pPr>
      <w:r w:rsidRPr="009D0BC7">
        <w:rPr>
          <w:lang w:val="en-GB"/>
        </w:rPr>
        <w:t xml:space="preserve">Dublin </w:t>
      </w:r>
      <w:r>
        <w:rPr>
          <w:lang w:val="en-GB"/>
        </w:rPr>
        <w:t>C</w:t>
      </w:r>
      <w:r w:rsidRPr="009D0BC7">
        <w:rPr>
          <w:lang w:val="en-GB"/>
        </w:rPr>
        <w:t>ity has the nomination rights to a social rented tenancy in any property that is owned and managed by an Affordable Housing Body (AHB). AHBs have been formed for the purpose of relieving housing need and the provision and management of social housing. They are established by a voluntary management board to benefit the community in which they are based and are approved and funded by the Department of Housing, Local Government and Heritage. AHBs can also include self-help and jointly owned member/user housing associations or societies operating as housing cooperatives for rental and purchase. Projects undertaken by any AHB may be in response to the needs of older persons, people with disabilities, homeless persons or families and single people on low incomes.</w:t>
      </w:r>
    </w:p>
    <w:p w14:paraId="00876798" w14:textId="77777777" w:rsidR="003227E6" w:rsidRPr="009D0BC7" w:rsidRDefault="003227E6" w:rsidP="003227E6">
      <w:pPr>
        <w:rPr>
          <w:lang w:val="en-GB"/>
        </w:rPr>
      </w:pPr>
      <w:r w:rsidRPr="009D0BC7">
        <w:rPr>
          <w:lang w:val="en-GB"/>
        </w:rPr>
        <w:t>Specifically, some AHBs have been formed to specialise in meeting a particular housing need, whilst others develop with broader aims in relation to the provision of social housing. The specific housing services offered by the AHB can depend on the aims or concerns of the members, the needs of tenants as well as the financial and other resources available for both capital costs and ongoing management running costs.</w:t>
      </w:r>
    </w:p>
    <w:p w14:paraId="659DEB63" w14:textId="77777777" w:rsidR="003227E6" w:rsidRPr="009D0BC7" w:rsidRDefault="003227E6" w:rsidP="003227E6">
      <w:pPr>
        <w:pStyle w:val="Heading4"/>
      </w:pPr>
      <w:r w:rsidRPr="009D0BC7">
        <w:t>7.2.3</w:t>
      </w:r>
      <w:r w:rsidRPr="009D0BC7">
        <w:tab/>
        <w:t xml:space="preserve">Specialist Provision Support from Dublin City Council </w:t>
      </w:r>
    </w:p>
    <w:p w14:paraId="765C2581" w14:textId="77777777" w:rsidR="003227E6" w:rsidRDefault="003227E6" w:rsidP="003227E6">
      <w:pPr>
        <w:rPr>
          <w:lang w:val="en-GB"/>
        </w:rPr>
      </w:pPr>
      <w:r w:rsidRPr="009D0BC7">
        <w:rPr>
          <w:lang w:val="en-GB"/>
        </w:rPr>
        <w:t xml:space="preserve">Dublin City Council recognises how the housing needs for distinct cohorts and categories of households require special attention under the </w:t>
      </w:r>
      <w:r>
        <w:rPr>
          <w:lang w:val="en-GB"/>
        </w:rPr>
        <w:t>c</w:t>
      </w:r>
      <w:r w:rsidRPr="009D0BC7">
        <w:rPr>
          <w:lang w:val="en-GB"/>
        </w:rPr>
        <w:t xml:space="preserve">ity’s housing strategy. </w:t>
      </w:r>
    </w:p>
    <w:p w14:paraId="4817CAC9" w14:textId="77777777" w:rsidR="003227E6" w:rsidRPr="009D0BC7" w:rsidRDefault="003227E6" w:rsidP="003227E6">
      <w:pPr>
        <w:rPr>
          <w:lang w:val="en-GB"/>
        </w:rPr>
      </w:pPr>
      <w:r w:rsidRPr="009D0BC7">
        <w:rPr>
          <w:lang w:val="en-GB"/>
        </w:rPr>
        <w:t xml:space="preserve">This part of the strategy deals with the assessment of need for specialist provision for households requiring a specific housing solution suited to their needs and that addresses complex issues where the objective is to support independent living and allow people to live </w:t>
      </w:r>
      <w:r w:rsidRPr="009D0BC7">
        <w:rPr>
          <w:lang w:val="en-GB"/>
        </w:rPr>
        <w:lastRenderedPageBreak/>
        <w:t>well and with dignity. Dublin City Council provides accommodation specifically for individual groups including Travellers and for people with specific housing needs such as people with disabilities, homeless and Older Persons. As per the Department of Housing’s annual summary of Social Housing Assessments, Table 40 shows the breakdown of specialist needs for 2019 and 2020.</w:t>
      </w:r>
    </w:p>
    <w:p w14:paraId="53CB63D9" w14:textId="52FA6630" w:rsidR="003227E6" w:rsidRPr="00106345" w:rsidRDefault="003227E6" w:rsidP="003227E6">
      <w:pPr>
        <w:pStyle w:val="Caption"/>
        <w:keepNext/>
        <w:tabs>
          <w:tab w:val="left" w:pos="1418"/>
        </w:tabs>
        <w:spacing w:after="50"/>
        <w:ind w:left="1418" w:hanging="1418"/>
        <w:rPr>
          <w:smallCaps/>
          <w:color w:val="auto"/>
          <w:sz w:val="24"/>
          <w:szCs w:val="24"/>
        </w:rPr>
      </w:pPr>
      <w:bookmarkStart w:id="250" w:name="_Toc83121876"/>
      <w:bookmarkStart w:id="251" w:name="_Toc121135979"/>
      <w:bookmarkStart w:id="252" w:name="_Toc121227470"/>
      <w:r w:rsidRPr="00106345">
        <w:rPr>
          <w:color w:val="auto"/>
          <w:sz w:val="24"/>
          <w:szCs w:val="24"/>
        </w:rPr>
        <w:t xml:space="preserve">Table </w:t>
      </w:r>
      <w:r w:rsidRPr="00106345">
        <w:rPr>
          <w:smallCaps/>
          <w:color w:val="auto"/>
          <w:sz w:val="24"/>
          <w:szCs w:val="24"/>
        </w:rPr>
        <w:fldChar w:fldCharType="begin"/>
      </w:r>
      <w:r w:rsidRPr="00106345">
        <w:rPr>
          <w:color w:val="auto"/>
          <w:sz w:val="24"/>
          <w:szCs w:val="24"/>
        </w:rPr>
        <w:instrText xml:space="preserve"> SEQ Table \* ARABIC </w:instrText>
      </w:r>
      <w:r w:rsidRPr="00106345">
        <w:rPr>
          <w:smallCaps/>
          <w:color w:val="auto"/>
          <w:sz w:val="24"/>
          <w:szCs w:val="24"/>
        </w:rPr>
        <w:fldChar w:fldCharType="separate"/>
      </w:r>
      <w:r w:rsidR="0085474E">
        <w:rPr>
          <w:noProof/>
          <w:color w:val="auto"/>
          <w:sz w:val="24"/>
          <w:szCs w:val="24"/>
        </w:rPr>
        <w:t>40</w:t>
      </w:r>
      <w:r w:rsidRPr="00106345">
        <w:rPr>
          <w:smallCaps/>
          <w:color w:val="auto"/>
          <w:sz w:val="24"/>
          <w:szCs w:val="24"/>
        </w:rPr>
        <w:fldChar w:fldCharType="end"/>
      </w:r>
      <w:r w:rsidRPr="00106345">
        <w:rPr>
          <w:color w:val="auto"/>
          <w:sz w:val="24"/>
          <w:szCs w:val="24"/>
        </w:rPr>
        <w:t>:</w:t>
      </w:r>
      <w:r w:rsidRPr="00106345">
        <w:rPr>
          <w:color w:val="auto"/>
          <w:sz w:val="24"/>
          <w:szCs w:val="24"/>
        </w:rPr>
        <w:tab/>
        <w:t>Total Breakdown of Specialist Needs, Dublin City Council 2019, 2020</w:t>
      </w:r>
      <w:bookmarkEnd w:id="250"/>
      <w:bookmarkEnd w:id="251"/>
      <w:bookmarkEnd w:id="252"/>
    </w:p>
    <w:tbl>
      <w:tblPr>
        <w:tblStyle w:val="GridTable5Dark-Accent1"/>
        <w:tblW w:w="0" w:type="auto"/>
        <w:shd w:val="clear" w:color="auto" w:fill="FBE4D5" w:themeFill="accent2" w:themeFillTint="33"/>
        <w:tblLook w:val="04A0" w:firstRow="1" w:lastRow="0" w:firstColumn="1" w:lastColumn="0" w:noHBand="0" w:noVBand="1"/>
        <w:tblCaption w:val="Total Breakdown of Specialist Needs, Dublin City Council 2019, 2020"/>
      </w:tblPr>
      <w:tblGrid>
        <w:gridCol w:w="3005"/>
        <w:gridCol w:w="3005"/>
        <w:gridCol w:w="3006"/>
      </w:tblGrid>
      <w:tr w:rsidR="003227E6" w:rsidRPr="009D0BC7" w14:paraId="5FCCF496"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3CC26C13" w14:textId="77777777" w:rsidR="003227E6" w:rsidRPr="009D0BC7" w:rsidRDefault="003227E6" w:rsidP="003227E6">
            <w:pPr>
              <w:spacing w:before="50" w:after="50"/>
              <w:rPr>
                <w:lang w:val="en-GB"/>
              </w:rPr>
            </w:pPr>
          </w:p>
        </w:tc>
        <w:tc>
          <w:tcPr>
            <w:tcW w:w="3005" w:type="dxa"/>
            <w:shd w:val="clear" w:color="auto" w:fill="ED7D31" w:themeFill="accent2"/>
            <w:vAlign w:val="center"/>
          </w:tcPr>
          <w:p w14:paraId="09B8F27E"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2020</w:t>
            </w:r>
          </w:p>
        </w:tc>
        <w:tc>
          <w:tcPr>
            <w:tcW w:w="3006" w:type="dxa"/>
            <w:shd w:val="clear" w:color="auto" w:fill="ED7D31" w:themeFill="accent2"/>
            <w:vAlign w:val="center"/>
          </w:tcPr>
          <w:p w14:paraId="173B7A3B" w14:textId="77777777" w:rsidR="003227E6" w:rsidRPr="009D0BC7" w:rsidRDefault="003227E6" w:rsidP="003227E6">
            <w:pPr>
              <w:spacing w:before="50" w:after="50"/>
              <w:jc w:val="center"/>
              <w:cnfStyle w:val="100000000000" w:firstRow="1" w:lastRow="0" w:firstColumn="0" w:lastColumn="0" w:oddVBand="0" w:evenVBand="0" w:oddHBand="0" w:evenHBand="0" w:firstRowFirstColumn="0" w:firstRowLastColumn="0" w:lastRowFirstColumn="0" w:lastRowLastColumn="0"/>
              <w:rPr>
                <w:lang w:val="en-GB"/>
              </w:rPr>
            </w:pPr>
            <w:r w:rsidRPr="009D0BC7">
              <w:rPr>
                <w:lang w:val="en-GB"/>
              </w:rPr>
              <w:t>2019</w:t>
            </w:r>
          </w:p>
        </w:tc>
      </w:tr>
      <w:tr w:rsidR="003227E6" w:rsidRPr="009D0BC7" w14:paraId="5BA04086"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54CFFF73" w14:textId="77777777" w:rsidR="003227E6" w:rsidRPr="009D0BC7" w:rsidRDefault="003227E6" w:rsidP="003227E6">
            <w:pPr>
              <w:spacing w:before="50" w:after="50"/>
              <w:rPr>
                <w:lang w:val="en-GB"/>
              </w:rPr>
            </w:pPr>
            <w:r w:rsidRPr="009D0BC7">
              <w:rPr>
                <w:lang w:val="en-GB"/>
              </w:rPr>
              <w:t>Enduring physical, sensory, mental health or intellectual Issues</w:t>
            </w:r>
          </w:p>
        </w:tc>
        <w:tc>
          <w:tcPr>
            <w:tcW w:w="3005" w:type="dxa"/>
            <w:shd w:val="clear" w:color="auto" w:fill="FBE4D5" w:themeFill="accent2" w:themeFillTint="33"/>
            <w:vAlign w:val="center"/>
          </w:tcPr>
          <w:p w14:paraId="4A87BA44"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300</w:t>
            </w:r>
          </w:p>
        </w:tc>
        <w:tc>
          <w:tcPr>
            <w:tcW w:w="3006" w:type="dxa"/>
            <w:shd w:val="clear" w:color="auto" w:fill="FBE4D5" w:themeFill="accent2" w:themeFillTint="33"/>
            <w:vAlign w:val="center"/>
          </w:tcPr>
          <w:p w14:paraId="54019439"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368</w:t>
            </w:r>
          </w:p>
        </w:tc>
      </w:tr>
      <w:tr w:rsidR="003227E6" w:rsidRPr="009D0BC7" w14:paraId="1EF2F313" w14:textId="77777777" w:rsidTr="003227E6">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2DD82B26" w14:textId="77777777" w:rsidR="003227E6" w:rsidRPr="009D0BC7" w:rsidRDefault="003227E6" w:rsidP="003227E6">
            <w:pPr>
              <w:spacing w:before="50" w:after="50"/>
              <w:rPr>
                <w:lang w:val="en-GB"/>
              </w:rPr>
            </w:pPr>
            <w:r w:rsidRPr="009D0BC7">
              <w:rPr>
                <w:lang w:val="en-GB"/>
              </w:rPr>
              <w:t>Homeless</w:t>
            </w:r>
          </w:p>
        </w:tc>
        <w:tc>
          <w:tcPr>
            <w:tcW w:w="3005" w:type="dxa"/>
            <w:shd w:val="clear" w:color="auto" w:fill="F7CAAC" w:themeFill="accent2" w:themeFillTint="66"/>
            <w:vAlign w:val="center"/>
          </w:tcPr>
          <w:p w14:paraId="58FC1BCF"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2,933</w:t>
            </w:r>
          </w:p>
        </w:tc>
        <w:tc>
          <w:tcPr>
            <w:tcW w:w="3006" w:type="dxa"/>
            <w:shd w:val="clear" w:color="auto" w:fill="F7CAAC" w:themeFill="accent2" w:themeFillTint="66"/>
            <w:vAlign w:val="center"/>
          </w:tcPr>
          <w:p w14:paraId="5AC3A738"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2,795</w:t>
            </w:r>
          </w:p>
        </w:tc>
      </w:tr>
      <w:tr w:rsidR="003227E6" w:rsidRPr="009D0BC7" w14:paraId="30C5A3C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6963F0AC" w14:textId="77777777" w:rsidR="003227E6" w:rsidRPr="009D0BC7" w:rsidRDefault="003227E6" w:rsidP="003227E6">
            <w:pPr>
              <w:spacing w:before="50" w:after="50"/>
              <w:rPr>
                <w:lang w:val="en-GB"/>
              </w:rPr>
            </w:pPr>
            <w:r w:rsidRPr="009D0BC7">
              <w:rPr>
                <w:lang w:val="en-GB"/>
              </w:rPr>
              <w:t>Traveller</w:t>
            </w:r>
          </w:p>
        </w:tc>
        <w:tc>
          <w:tcPr>
            <w:tcW w:w="3005" w:type="dxa"/>
            <w:shd w:val="clear" w:color="auto" w:fill="FBE4D5" w:themeFill="accent2" w:themeFillTint="33"/>
            <w:vAlign w:val="center"/>
          </w:tcPr>
          <w:p w14:paraId="3A14EF5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95</w:t>
            </w:r>
          </w:p>
        </w:tc>
        <w:tc>
          <w:tcPr>
            <w:tcW w:w="3006" w:type="dxa"/>
            <w:shd w:val="clear" w:color="auto" w:fill="FBE4D5" w:themeFill="accent2" w:themeFillTint="33"/>
            <w:vAlign w:val="center"/>
          </w:tcPr>
          <w:p w14:paraId="502EDC48" w14:textId="77777777" w:rsidR="003227E6" w:rsidRPr="009D0BC7" w:rsidRDefault="003227E6" w:rsidP="003227E6">
            <w:pPr>
              <w:spacing w:before="50" w:after="50"/>
              <w:jc w:val="center"/>
              <w:cnfStyle w:val="000000100000" w:firstRow="0" w:lastRow="0" w:firstColumn="0" w:lastColumn="0" w:oddVBand="0" w:evenVBand="0" w:oddHBand="1" w:evenHBand="0" w:firstRowFirstColumn="0" w:firstRowLastColumn="0" w:lastRowFirstColumn="0" w:lastRowLastColumn="0"/>
              <w:rPr>
                <w:lang w:val="en-GB"/>
              </w:rPr>
            </w:pPr>
            <w:r w:rsidRPr="009D0BC7">
              <w:rPr>
                <w:lang w:val="en-GB"/>
              </w:rPr>
              <w:t>117</w:t>
            </w:r>
          </w:p>
        </w:tc>
      </w:tr>
      <w:tr w:rsidR="003227E6" w:rsidRPr="009D0BC7" w14:paraId="2BCC904C" w14:textId="77777777" w:rsidTr="003227E6">
        <w:tc>
          <w:tcPr>
            <w:cnfStyle w:val="001000000000" w:firstRow="0" w:lastRow="0" w:firstColumn="1" w:lastColumn="0" w:oddVBand="0" w:evenVBand="0" w:oddHBand="0" w:evenHBand="0" w:firstRowFirstColumn="0" w:firstRowLastColumn="0" w:lastRowFirstColumn="0" w:lastRowLastColumn="0"/>
            <w:tcW w:w="3005" w:type="dxa"/>
            <w:shd w:val="clear" w:color="auto" w:fill="ED7D31" w:themeFill="accent2"/>
            <w:vAlign w:val="center"/>
          </w:tcPr>
          <w:p w14:paraId="2928D92B" w14:textId="77777777" w:rsidR="003227E6" w:rsidRPr="009D0BC7" w:rsidRDefault="003227E6" w:rsidP="003227E6">
            <w:pPr>
              <w:spacing w:before="50" w:after="50"/>
              <w:rPr>
                <w:lang w:val="en-GB"/>
              </w:rPr>
            </w:pPr>
            <w:r w:rsidRPr="009D0BC7">
              <w:rPr>
                <w:lang w:val="en-GB"/>
              </w:rPr>
              <w:t>Aged 65 years or more</w:t>
            </w:r>
          </w:p>
        </w:tc>
        <w:tc>
          <w:tcPr>
            <w:tcW w:w="3005" w:type="dxa"/>
            <w:shd w:val="clear" w:color="auto" w:fill="F7CAAC" w:themeFill="accent2" w:themeFillTint="66"/>
            <w:vAlign w:val="center"/>
          </w:tcPr>
          <w:p w14:paraId="1F20123A"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1,061</w:t>
            </w:r>
          </w:p>
        </w:tc>
        <w:tc>
          <w:tcPr>
            <w:tcW w:w="3006" w:type="dxa"/>
            <w:shd w:val="clear" w:color="auto" w:fill="F7CAAC" w:themeFill="accent2" w:themeFillTint="66"/>
            <w:vAlign w:val="center"/>
          </w:tcPr>
          <w:p w14:paraId="2C67F91D" w14:textId="77777777" w:rsidR="003227E6" w:rsidRPr="009D0BC7" w:rsidRDefault="003227E6" w:rsidP="003227E6">
            <w:pPr>
              <w:spacing w:before="50" w:after="50"/>
              <w:jc w:val="center"/>
              <w:cnfStyle w:val="000000000000" w:firstRow="0" w:lastRow="0" w:firstColumn="0" w:lastColumn="0" w:oddVBand="0" w:evenVBand="0" w:oddHBand="0" w:evenHBand="0" w:firstRowFirstColumn="0" w:firstRowLastColumn="0" w:lastRowFirstColumn="0" w:lastRowLastColumn="0"/>
              <w:rPr>
                <w:lang w:val="en-GB"/>
              </w:rPr>
            </w:pPr>
            <w:r w:rsidRPr="009D0BC7">
              <w:rPr>
                <w:lang w:val="en-GB"/>
              </w:rPr>
              <w:t>1,124</w:t>
            </w:r>
          </w:p>
        </w:tc>
      </w:tr>
    </w:tbl>
    <w:p w14:paraId="61C88761" w14:textId="77777777" w:rsidR="003227E6" w:rsidRPr="009D0BC7" w:rsidRDefault="003227E6" w:rsidP="003227E6">
      <w:pPr>
        <w:rPr>
          <w:lang w:val="en-GB"/>
        </w:rPr>
      </w:pPr>
      <w:r w:rsidRPr="009D0BC7">
        <w:rPr>
          <w:lang w:val="en-GB"/>
        </w:rPr>
        <w:t>Source: The Housing Agency</w:t>
      </w:r>
    </w:p>
    <w:p w14:paraId="64FE70EC" w14:textId="77777777" w:rsidR="003227E6" w:rsidRPr="009D0BC7" w:rsidRDefault="003227E6" w:rsidP="003227E6">
      <w:pPr>
        <w:pStyle w:val="Heading6"/>
      </w:pPr>
      <w:r w:rsidRPr="009D0BC7">
        <w:t>Meeting the Housing and Accommodation Needs of the Travelling Community</w:t>
      </w:r>
    </w:p>
    <w:p w14:paraId="103F0207" w14:textId="3D6DB302" w:rsidR="003227E6" w:rsidRDefault="003227E6" w:rsidP="003227E6">
      <w:pPr>
        <w:rPr>
          <w:lang w:val="en-GB"/>
        </w:rPr>
      </w:pPr>
      <w:r w:rsidRPr="009D0BC7">
        <w:rPr>
          <w:lang w:val="en-GB"/>
        </w:rPr>
        <w:t xml:space="preserve">Dublin City Council’s policy is to recognise the identity, culture, tradition and history of the Travelling people and to work to reduce the levels of disadvantage that Travellers experience. Dublin City Council is committed to the provision of quality Traveller accommodation in accordance with the aspirations and desires of the majority of Traveller families identified in the annual assessment of needs. It is Dublin City Council’s policy to provide choice in both housing tenure and location insofar as is possible. </w:t>
      </w:r>
    </w:p>
    <w:p w14:paraId="34791E5B" w14:textId="51A6E0E7" w:rsidR="00106345" w:rsidRDefault="00106345" w:rsidP="003227E6">
      <w:pPr>
        <w:rPr>
          <w:lang w:val="en-GB"/>
        </w:rPr>
      </w:pPr>
    </w:p>
    <w:p w14:paraId="0A0ED6A3" w14:textId="6BC437DE" w:rsidR="00106345" w:rsidRDefault="00106345" w:rsidP="003227E6">
      <w:pPr>
        <w:rPr>
          <w:lang w:val="en-GB"/>
        </w:rPr>
      </w:pPr>
    </w:p>
    <w:p w14:paraId="61A04026" w14:textId="765EA5CB" w:rsidR="00106345" w:rsidRDefault="00106345" w:rsidP="003227E6">
      <w:pPr>
        <w:rPr>
          <w:lang w:val="en-GB"/>
        </w:rPr>
      </w:pPr>
    </w:p>
    <w:p w14:paraId="280B663E" w14:textId="7922E3E9" w:rsidR="00106345" w:rsidRDefault="00106345" w:rsidP="003227E6">
      <w:pPr>
        <w:rPr>
          <w:lang w:val="en-GB"/>
        </w:rPr>
      </w:pPr>
    </w:p>
    <w:p w14:paraId="4A8E5B67" w14:textId="55F73856" w:rsidR="00106345" w:rsidRDefault="00106345" w:rsidP="003227E6">
      <w:pPr>
        <w:rPr>
          <w:lang w:val="en-GB"/>
        </w:rPr>
      </w:pPr>
    </w:p>
    <w:p w14:paraId="083926FE" w14:textId="608DEE84" w:rsidR="00106345" w:rsidRDefault="00106345" w:rsidP="003227E6">
      <w:pPr>
        <w:rPr>
          <w:lang w:val="en-GB"/>
        </w:rPr>
      </w:pPr>
    </w:p>
    <w:p w14:paraId="400436D0" w14:textId="516C7D86" w:rsidR="00106345" w:rsidRDefault="00106345" w:rsidP="003227E6">
      <w:pPr>
        <w:rPr>
          <w:lang w:val="en-GB"/>
        </w:rPr>
      </w:pPr>
    </w:p>
    <w:p w14:paraId="4A18695A" w14:textId="7FDCCE59" w:rsidR="00106345" w:rsidRDefault="00106345" w:rsidP="003227E6">
      <w:pPr>
        <w:rPr>
          <w:lang w:val="en-GB"/>
        </w:rPr>
      </w:pPr>
    </w:p>
    <w:p w14:paraId="54E51741" w14:textId="3CE7CFC9" w:rsidR="00106345" w:rsidRDefault="00106345" w:rsidP="003227E6">
      <w:pPr>
        <w:rPr>
          <w:lang w:val="en-GB"/>
        </w:rPr>
      </w:pPr>
    </w:p>
    <w:p w14:paraId="7C38F9D1" w14:textId="76471DFE" w:rsidR="00106345" w:rsidRPr="009D0BC7" w:rsidRDefault="00106345" w:rsidP="003227E6">
      <w:pPr>
        <w:rPr>
          <w:lang w:val="en-GB"/>
        </w:rPr>
      </w:pPr>
    </w:p>
    <w:p w14:paraId="44FAA346" w14:textId="0C31643D" w:rsidR="003227E6" w:rsidRPr="00106345" w:rsidRDefault="000B7DC1" w:rsidP="000B7DC1">
      <w:pPr>
        <w:pStyle w:val="Caption"/>
        <w:keepNext/>
        <w:tabs>
          <w:tab w:val="left" w:pos="1418"/>
        </w:tabs>
        <w:spacing w:after="50"/>
        <w:ind w:left="1418" w:hanging="1418"/>
        <w:rPr>
          <w:smallCaps/>
          <w:color w:val="auto"/>
          <w:sz w:val="24"/>
          <w:szCs w:val="24"/>
        </w:rPr>
      </w:pPr>
      <w:bookmarkStart w:id="253" w:name="_Toc121227471"/>
      <w:r w:rsidRPr="00106345">
        <w:rPr>
          <w:color w:val="auto"/>
          <w:sz w:val="24"/>
          <w:szCs w:val="24"/>
        </w:rPr>
        <w:lastRenderedPageBreak/>
        <w:t xml:space="preserve">Table </w:t>
      </w:r>
      <w:r w:rsidRPr="00106345">
        <w:rPr>
          <w:smallCaps/>
          <w:color w:val="000000" w:themeColor="text1"/>
          <w:sz w:val="24"/>
          <w:szCs w:val="24"/>
        </w:rPr>
        <w:fldChar w:fldCharType="begin"/>
      </w:r>
      <w:r w:rsidRPr="00106345">
        <w:rPr>
          <w:color w:val="000000" w:themeColor="text1"/>
          <w:sz w:val="24"/>
          <w:szCs w:val="24"/>
        </w:rPr>
        <w:instrText xml:space="preserve"> SEQ Table \* ARABIC </w:instrText>
      </w:r>
      <w:r w:rsidRPr="00106345">
        <w:rPr>
          <w:smallCaps/>
          <w:color w:val="000000" w:themeColor="text1"/>
          <w:sz w:val="24"/>
          <w:szCs w:val="24"/>
        </w:rPr>
        <w:fldChar w:fldCharType="separate"/>
      </w:r>
      <w:r w:rsidR="0085474E">
        <w:rPr>
          <w:noProof/>
          <w:color w:val="000000" w:themeColor="text1"/>
          <w:sz w:val="24"/>
          <w:szCs w:val="24"/>
        </w:rPr>
        <w:t>41</w:t>
      </w:r>
      <w:r w:rsidRPr="00106345">
        <w:rPr>
          <w:smallCaps/>
          <w:color w:val="000000" w:themeColor="text1"/>
          <w:sz w:val="24"/>
          <w:szCs w:val="24"/>
        </w:rPr>
        <w:fldChar w:fldCharType="end"/>
      </w:r>
      <w:r w:rsidRPr="00106345">
        <w:rPr>
          <w:color w:val="000000" w:themeColor="text1"/>
          <w:sz w:val="24"/>
          <w:szCs w:val="24"/>
        </w:rPr>
        <w:t>:</w:t>
      </w:r>
      <w:r w:rsidRPr="00106345">
        <w:rPr>
          <w:color w:val="000000" w:themeColor="text1"/>
          <w:sz w:val="24"/>
          <w:szCs w:val="24"/>
        </w:rPr>
        <w:tab/>
        <w:t>Dublin City Council Traveller Group Housing Schemes and Traveller Halting Sites</w:t>
      </w:r>
      <w:bookmarkEnd w:id="253"/>
    </w:p>
    <w:tbl>
      <w:tblPr>
        <w:tblStyle w:val="GridTable5Dark-Accent21"/>
        <w:tblW w:w="0" w:type="auto"/>
        <w:tblLook w:val="04A0" w:firstRow="1" w:lastRow="0" w:firstColumn="1" w:lastColumn="0" w:noHBand="0" w:noVBand="1"/>
        <w:tblCaption w:val="Dublin City Traveller Group Housing Schemes and Traveller Halting Sites"/>
        <w:tblDescription w:val="Table indicating location of Traveller Group Housing Schemes and Traveller Halting Sites"/>
      </w:tblPr>
      <w:tblGrid>
        <w:gridCol w:w="3005"/>
        <w:gridCol w:w="3005"/>
        <w:gridCol w:w="3006"/>
      </w:tblGrid>
      <w:tr w:rsidR="003227E6" w:rsidRPr="003D2605" w14:paraId="78BA45D7" w14:textId="77777777" w:rsidTr="003227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14:paraId="5E568A4C" w14:textId="77777777" w:rsidR="003227E6" w:rsidRPr="00D91EBE" w:rsidRDefault="003227E6" w:rsidP="003227E6">
            <w:pPr>
              <w:spacing w:after="0" w:line="240" w:lineRule="auto"/>
              <w:rPr>
                <w:b w:val="0"/>
                <w:bCs w:val="0"/>
                <w:lang w:val="en-GB"/>
              </w:rPr>
            </w:pPr>
            <w:r w:rsidRPr="00D91EBE">
              <w:rPr>
                <w:lang w:val="en-GB"/>
              </w:rPr>
              <w:t>North Central Area</w:t>
            </w:r>
          </w:p>
          <w:p w14:paraId="39046598" w14:textId="77777777" w:rsidR="003227E6" w:rsidRPr="00D91EBE" w:rsidRDefault="003227E6" w:rsidP="003227E6">
            <w:pPr>
              <w:spacing w:after="0" w:line="240" w:lineRule="auto"/>
              <w:rPr>
                <w:b w:val="0"/>
                <w:lang w:val="en-GB"/>
              </w:rPr>
            </w:pPr>
          </w:p>
        </w:tc>
      </w:tr>
      <w:tr w:rsidR="003227E6" w:rsidRPr="003D2605" w14:paraId="0EB29ED7"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D165034" w14:textId="77777777" w:rsidR="003227E6" w:rsidRPr="00D91EBE" w:rsidRDefault="003227E6" w:rsidP="003227E6">
            <w:pPr>
              <w:spacing w:after="0" w:line="240" w:lineRule="auto"/>
              <w:rPr>
                <w:b w:val="0"/>
                <w:bCs w:val="0"/>
                <w:lang w:val="en-GB"/>
              </w:rPr>
            </w:pPr>
            <w:r w:rsidRPr="00D91EBE">
              <w:rPr>
                <w:lang w:val="en-GB"/>
              </w:rPr>
              <w:t>Cara Park/ Close</w:t>
            </w:r>
          </w:p>
        </w:tc>
        <w:tc>
          <w:tcPr>
            <w:tcW w:w="3005" w:type="dxa"/>
          </w:tcPr>
          <w:p w14:paraId="7C0FA18B"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D91EBE">
              <w:rPr>
                <w:bCs/>
                <w:lang w:val="en-GB"/>
              </w:rPr>
              <w:t>Group Housing</w:t>
            </w:r>
          </w:p>
        </w:tc>
        <w:tc>
          <w:tcPr>
            <w:tcW w:w="3006" w:type="dxa"/>
          </w:tcPr>
          <w:p w14:paraId="7EB55CB6"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D91EBE">
              <w:rPr>
                <w:bCs/>
                <w:lang w:val="en-GB"/>
              </w:rPr>
              <w:t>Belcamp Lane, Coolock, D17</w:t>
            </w:r>
          </w:p>
        </w:tc>
      </w:tr>
      <w:tr w:rsidR="003227E6" w:rsidRPr="003D2605" w14:paraId="712E35B8"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75846728" w14:textId="77777777" w:rsidR="003227E6" w:rsidRPr="00D91EBE" w:rsidRDefault="003227E6" w:rsidP="003227E6">
            <w:pPr>
              <w:spacing w:after="0" w:line="240" w:lineRule="auto"/>
              <w:rPr>
                <w:b w:val="0"/>
                <w:bCs w:val="0"/>
                <w:lang w:val="en-GB"/>
              </w:rPr>
            </w:pPr>
            <w:r w:rsidRPr="00D91EBE">
              <w:rPr>
                <w:lang w:val="en-GB"/>
              </w:rPr>
              <w:t>Tara Lawns</w:t>
            </w:r>
          </w:p>
        </w:tc>
        <w:tc>
          <w:tcPr>
            <w:tcW w:w="3005" w:type="dxa"/>
          </w:tcPr>
          <w:p w14:paraId="73766D8D"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D91EBE">
              <w:rPr>
                <w:bCs/>
                <w:lang w:val="en-GB"/>
              </w:rPr>
              <w:t>Halting Site</w:t>
            </w:r>
          </w:p>
        </w:tc>
        <w:tc>
          <w:tcPr>
            <w:tcW w:w="3006" w:type="dxa"/>
          </w:tcPr>
          <w:p w14:paraId="2155BC86"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D91EBE">
              <w:rPr>
                <w:bCs/>
                <w:lang w:val="en-GB"/>
              </w:rPr>
              <w:t>Belcamp Lane, Coolock, D17</w:t>
            </w:r>
          </w:p>
        </w:tc>
      </w:tr>
      <w:tr w:rsidR="003227E6" w:rsidRPr="003D2605" w14:paraId="6014947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4CFDA45" w14:textId="77777777" w:rsidR="003227E6" w:rsidRPr="00D91EBE" w:rsidRDefault="003227E6" w:rsidP="003227E6">
            <w:pPr>
              <w:spacing w:after="0" w:line="240" w:lineRule="auto"/>
              <w:rPr>
                <w:b w:val="0"/>
                <w:bCs w:val="0"/>
                <w:lang w:val="en-GB"/>
              </w:rPr>
            </w:pPr>
            <w:r w:rsidRPr="00D91EBE">
              <w:rPr>
                <w:lang w:val="en-GB"/>
              </w:rPr>
              <w:t>Northern Close</w:t>
            </w:r>
          </w:p>
        </w:tc>
        <w:tc>
          <w:tcPr>
            <w:tcW w:w="3005" w:type="dxa"/>
          </w:tcPr>
          <w:p w14:paraId="04F53773"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D91EBE">
              <w:rPr>
                <w:bCs/>
                <w:lang w:val="en-GB"/>
              </w:rPr>
              <w:t>Group Housing</w:t>
            </w:r>
          </w:p>
        </w:tc>
        <w:tc>
          <w:tcPr>
            <w:tcW w:w="3006" w:type="dxa"/>
          </w:tcPr>
          <w:p w14:paraId="4E5CFAF6"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D91EBE">
              <w:rPr>
                <w:bCs/>
                <w:lang w:val="en-GB"/>
              </w:rPr>
              <w:t>Belcamp Lane, Coolock, D17</w:t>
            </w:r>
          </w:p>
        </w:tc>
      </w:tr>
      <w:tr w:rsidR="003227E6" w:rsidRPr="003D2605" w14:paraId="0818DAC8"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108FB488" w14:textId="77777777" w:rsidR="003227E6" w:rsidRPr="00D91EBE" w:rsidRDefault="003227E6" w:rsidP="003227E6">
            <w:pPr>
              <w:spacing w:after="0" w:line="240" w:lineRule="auto"/>
              <w:rPr>
                <w:b w:val="0"/>
                <w:bCs w:val="0"/>
                <w:lang w:val="en-GB"/>
              </w:rPr>
            </w:pPr>
            <w:r w:rsidRPr="00D91EBE">
              <w:rPr>
                <w:lang w:val="en-GB"/>
              </w:rPr>
              <w:t>Grove Lane</w:t>
            </w:r>
          </w:p>
        </w:tc>
        <w:tc>
          <w:tcPr>
            <w:tcW w:w="3005" w:type="dxa"/>
          </w:tcPr>
          <w:p w14:paraId="740D7415"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D91EBE">
              <w:rPr>
                <w:bCs/>
                <w:lang w:val="en-GB"/>
              </w:rPr>
              <w:t>Group Housing</w:t>
            </w:r>
          </w:p>
        </w:tc>
        <w:tc>
          <w:tcPr>
            <w:tcW w:w="3006" w:type="dxa"/>
          </w:tcPr>
          <w:p w14:paraId="6FAAD777" w14:textId="476E1468" w:rsidR="003227E6" w:rsidRPr="00106345" w:rsidRDefault="00106345"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Pr>
                <w:bCs/>
                <w:lang w:val="en-GB"/>
              </w:rPr>
              <w:t>Malahide Road, D17</w:t>
            </w:r>
          </w:p>
        </w:tc>
      </w:tr>
      <w:tr w:rsidR="003227E6" w:rsidRPr="003D2605" w14:paraId="7D63EEF2"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14:paraId="3C8DE986" w14:textId="77777777" w:rsidR="003227E6" w:rsidRPr="00D91EBE" w:rsidRDefault="003227E6" w:rsidP="003227E6">
            <w:pPr>
              <w:spacing w:after="0" w:line="240" w:lineRule="auto"/>
              <w:rPr>
                <w:b w:val="0"/>
                <w:bCs w:val="0"/>
                <w:lang w:val="en-GB"/>
              </w:rPr>
            </w:pPr>
            <w:r w:rsidRPr="00D91EBE">
              <w:rPr>
                <w:lang w:val="en-GB"/>
              </w:rPr>
              <w:t>North West Area</w:t>
            </w:r>
          </w:p>
          <w:p w14:paraId="2B447C5E" w14:textId="77777777" w:rsidR="003227E6" w:rsidRPr="00D91EBE" w:rsidRDefault="003227E6" w:rsidP="003227E6">
            <w:pPr>
              <w:spacing w:after="0" w:line="240" w:lineRule="auto"/>
              <w:rPr>
                <w:b w:val="0"/>
                <w:lang w:val="en-GB"/>
              </w:rPr>
            </w:pPr>
          </w:p>
        </w:tc>
      </w:tr>
      <w:tr w:rsidR="003227E6" w:rsidRPr="003D2605" w14:paraId="6E2850E9"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7DD2C115" w14:textId="77777777" w:rsidR="003227E6" w:rsidRPr="00D91EBE" w:rsidRDefault="003227E6" w:rsidP="003227E6">
            <w:pPr>
              <w:spacing w:after="0" w:line="240" w:lineRule="auto"/>
              <w:rPr>
                <w:b w:val="0"/>
                <w:bCs w:val="0"/>
                <w:lang w:val="en-GB"/>
              </w:rPr>
            </w:pPr>
            <w:r w:rsidRPr="00D91EBE">
              <w:rPr>
                <w:lang w:val="en-GB"/>
              </w:rPr>
              <w:t>Avila Park/Close/ Gardens</w:t>
            </w:r>
          </w:p>
        </w:tc>
        <w:tc>
          <w:tcPr>
            <w:tcW w:w="3005" w:type="dxa"/>
          </w:tcPr>
          <w:p w14:paraId="1946368C"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D91EBE">
              <w:rPr>
                <w:bCs/>
                <w:lang w:val="en-GB"/>
              </w:rPr>
              <w:t>Group Housing</w:t>
            </w:r>
          </w:p>
        </w:tc>
        <w:tc>
          <w:tcPr>
            <w:tcW w:w="3006" w:type="dxa"/>
          </w:tcPr>
          <w:p w14:paraId="35A74C56"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D91EBE">
              <w:rPr>
                <w:bCs/>
                <w:lang w:val="en-GB"/>
              </w:rPr>
              <w:t>Cappagh Road, Finglas, D11</w:t>
            </w:r>
          </w:p>
        </w:tc>
      </w:tr>
      <w:tr w:rsidR="003227E6" w:rsidRPr="003D2605" w14:paraId="0C073284"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BB4FA66" w14:textId="77777777" w:rsidR="003227E6" w:rsidRPr="00D91EBE" w:rsidRDefault="003227E6" w:rsidP="003227E6">
            <w:pPr>
              <w:spacing w:after="0" w:line="240" w:lineRule="auto"/>
              <w:rPr>
                <w:b w:val="0"/>
                <w:bCs w:val="0"/>
                <w:lang w:val="en-GB"/>
              </w:rPr>
            </w:pPr>
            <w:r w:rsidRPr="00D91EBE">
              <w:rPr>
                <w:lang w:val="en-GB"/>
              </w:rPr>
              <w:t>St. Margaret’s Park</w:t>
            </w:r>
          </w:p>
        </w:tc>
        <w:tc>
          <w:tcPr>
            <w:tcW w:w="3005" w:type="dxa"/>
          </w:tcPr>
          <w:p w14:paraId="08F6E95C"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D91EBE">
              <w:rPr>
                <w:bCs/>
                <w:lang w:val="en-GB"/>
              </w:rPr>
              <w:t>Halting Site</w:t>
            </w:r>
          </w:p>
        </w:tc>
        <w:tc>
          <w:tcPr>
            <w:tcW w:w="3006" w:type="dxa"/>
          </w:tcPr>
          <w:p w14:paraId="03631AC9"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D91EBE">
              <w:rPr>
                <w:bCs/>
                <w:lang w:val="en-GB"/>
              </w:rPr>
              <w:t>St Margaret’s Road, Ballymun, D11</w:t>
            </w:r>
          </w:p>
        </w:tc>
      </w:tr>
      <w:tr w:rsidR="003227E6" w:rsidRPr="003D2605" w14:paraId="5F686AD2"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0B29ACDA" w14:textId="77777777" w:rsidR="003227E6" w:rsidRPr="00D91EBE" w:rsidRDefault="003227E6" w:rsidP="003227E6">
            <w:pPr>
              <w:spacing w:after="0" w:line="240" w:lineRule="auto"/>
              <w:rPr>
                <w:b w:val="0"/>
                <w:bCs w:val="0"/>
                <w:lang w:val="en-GB"/>
              </w:rPr>
            </w:pPr>
            <w:r w:rsidRPr="00D91EBE">
              <w:rPr>
                <w:lang w:val="en-GB"/>
              </w:rPr>
              <w:t>St. Mary’s Park</w:t>
            </w:r>
          </w:p>
        </w:tc>
        <w:tc>
          <w:tcPr>
            <w:tcW w:w="3005" w:type="dxa"/>
          </w:tcPr>
          <w:p w14:paraId="58D8D1D4"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D91EBE">
              <w:rPr>
                <w:bCs/>
                <w:lang w:val="en-GB"/>
              </w:rPr>
              <w:t>Group Housing</w:t>
            </w:r>
          </w:p>
        </w:tc>
        <w:tc>
          <w:tcPr>
            <w:tcW w:w="3006" w:type="dxa"/>
          </w:tcPr>
          <w:p w14:paraId="10F6996B" w14:textId="77777777" w:rsidR="003227E6" w:rsidRPr="00D91EBE"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D91EBE">
              <w:rPr>
                <w:bCs/>
                <w:lang w:val="en-GB"/>
              </w:rPr>
              <w:t>Dunsink Lane, Finglas, D11</w:t>
            </w:r>
          </w:p>
        </w:tc>
      </w:tr>
      <w:tr w:rsidR="003227E6" w:rsidRPr="003D2605" w14:paraId="7A7790D0"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43D6E908" w14:textId="77777777" w:rsidR="003227E6" w:rsidRPr="00D91EBE" w:rsidRDefault="003227E6" w:rsidP="003227E6">
            <w:pPr>
              <w:spacing w:after="0" w:line="240" w:lineRule="auto"/>
              <w:rPr>
                <w:b w:val="0"/>
                <w:bCs w:val="0"/>
                <w:lang w:val="en-GB"/>
              </w:rPr>
            </w:pPr>
            <w:r w:rsidRPr="00D91EBE">
              <w:rPr>
                <w:lang w:val="en-GB"/>
              </w:rPr>
              <w:t>St. Joseph's Park</w:t>
            </w:r>
          </w:p>
        </w:tc>
        <w:tc>
          <w:tcPr>
            <w:tcW w:w="3005" w:type="dxa"/>
          </w:tcPr>
          <w:p w14:paraId="26B6C394"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D91EBE">
              <w:rPr>
                <w:bCs/>
                <w:lang w:val="en-GB"/>
              </w:rPr>
              <w:t>Halting Site</w:t>
            </w:r>
          </w:p>
        </w:tc>
        <w:tc>
          <w:tcPr>
            <w:tcW w:w="3006" w:type="dxa"/>
          </w:tcPr>
          <w:p w14:paraId="4C79DF47" w14:textId="77777777" w:rsidR="003227E6" w:rsidRPr="00D91EBE"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D91EBE">
              <w:rPr>
                <w:bCs/>
                <w:lang w:val="en-GB"/>
              </w:rPr>
              <w:t>Dunsink Lane, Finglas, D11</w:t>
            </w:r>
          </w:p>
        </w:tc>
      </w:tr>
      <w:tr w:rsidR="003227E6" w:rsidRPr="003D2605" w14:paraId="7CF0BA4D" w14:textId="77777777" w:rsidTr="003227E6">
        <w:tc>
          <w:tcPr>
            <w:cnfStyle w:val="001000000000" w:firstRow="0" w:lastRow="0" w:firstColumn="1" w:lastColumn="0" w:oddVBand="0" w:evenVBand="0" w:oddHBand="0" w:evenHBand="0" w:firstRowFirstColumn="0" w:firstRowLastColumn="0" w:lastRowFirstColumn="0" w:lastRowLastColumn="0"/>
            <w:tcW w:w="9016" w:type="dxa"/>
            <w:gridSpan w:val="3"/>
          </w:tcPr>
          <w:p w14:paraId="57FB7C97" w14:textId="77777777" w:rsidR="003227E6" w:rsidRPr="00D91EBE" w:rsidRDefault="003227E6" w:rsidP="003227E6">
            <w:pPr>
              <w:spacing w:after="0" w:line="240" w:lineRule="auto"/>
              <w:rPr>
                <w:b w:val="0"/>
                <w:bCs w:val="0"/>
                <w:lang w:val="en-GB"/>
              </w:rPr>
            </w:pPr>
            <w:r w:rsidRPr="00D91EBE">
              <w:rPr>
                <w:lang w:val="en-GB"/>
              </w:rPr>
              <w:t>South Central Area</w:t>
            </w:r>
          </w:p>
          <w:p w14:paraId="65E77E9A" w14:textId="77777777" w:rsidR="003227E6" w:rsidRPr="00D91EBE" w:rsidRDefault="003227E6" w:rsidP="003227E6">
            <w:pPr>
              <w:spacing w:after="0" w:line="240" w:lineRule="auto"/>
              <w:rPr>
                <w:b w:val="0"/>
                <w:lang w:val="en-GB"/>
              </w:rPr>
            </w:pPr>
          </w:p>
        </w:tc>
      </w:tr>
      <w:tr w:rsidR="003227E6" w:rsidRPr="003D2605" w14:paraId="5DBC8FCA"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3A280C71" w14:textId="77777777" w:rsidR="003227E6" w:rsidRPr="00D91EBE" w:rsidRDefault="003227E6" w:rsidP="003227E6">
            <w:pPr>
              <w:spacing w:after="0" w:line="240" w:lineRule="auto"/>
              <w:rPr>
                <w:b w:val="0"/>
                <w:bCs w:val="0"/>
                <w:lang w:val="en-GB"/>
              </w:rPr>
            </w:pPr>
            <w:r w:rsidRPr="00D91EBE">
              <w:rPr>
                <w:lang w:val="en-GB"/>
              </w:rPr>
              <w:t>Labre Park/ Kylemore Grove</w:t>
            </w:r>
          </w:p>
        </w:tc>
        <w:tc>
          <w:tcPr>
            <w:tcW w:w="3005" w:type="dxa"/>
          </w:tcPr>
          <w:p w14:paraId="2D721741" w14:textId="77777777" w:rsidR="003227E6" w:rsidRPr="00224180"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224180">
              <w:rPr>
                <w:bCs/>
                <w:lang w:val="en-GB"/>
              </w:rPr>
              <w:t>Group Housing</w:t>
            </w:r>
          </w:p>
        </w:tc>
        <w:tc>
          <w:tcPr>
            <w:tcW w:w="3006" w:type="dxa"/>
          </w:tcPr>
          <w:p w14:paraId="0CF2E80A" w14:textId="77777777" w:rsidR="003227E6" w:rsidRPr="00224180"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224180">
              <w:rPr>
                <w:bCs/>
                <w:lang w:val="en-GB"/>
              </w:rPr>
              <w:t>Kylemore Road, Ballyfermot, D10</w:t>
            </w:r>
          </w:p>
        </w:tc>
      </w:tr>
      <w:tr w:rsidR="003227E6" w:rsidRPr="003D2605" w14:paraId="33A54667" w14:textId="77777777" w:rsidTr="003227E6">
        <w:tc>
          <w:tcPr>
            <w:cnfStyle w:val="001000000000" w:firstRow="0" w:lastRow="0" w:firstColumn="1" w:lastColumn="0" w:oddVBand="0" w:evenVBand="0" w:oddHBand="0" w:evenHBand="0" w:firstRowFirstColumn="0" w:firstRowLastColumn="0" w:lastRowFirstColumn="0" w:lastRowLastColumn="0"/>
            <w:tcW w:w="3005" w:type="dxa"/>
          </w:tcPr>
          <w:p w14:paraId="25E50F27" w14:textId="77777777" w:rsidR="003227E6" w:rsidRPr="00D91EBE" w:rsidRDefault="003227E6" w:rsidP="003227E6">
            <w:pPr>
              <w:spacing w:after="0" w:line="240" w:lineRule="auto"/>
              <w:rPr>
                <w:b w:val="0"/>
                <w:bCs w:val="0"/>
                <w:lang w:val="en-GB"/>
              </w:rPr>
            </w:pPr>
            <w:r w:rsidRPr="00D91EBE">
              <w:rPr>
                <w:lang w:val="en-GB"/>
              </w:rPr>
              <w:t>St. Oliver’s Park</w:t>
            </w:r>
          </w:p>
        </w:tc>
        <w:tc>
          <w:tcPr>
            <w:tcW w:w="3005" w:type="dxa"/>
          </w:tcPr>
          <w:p w14:paraId="5F830BAE" w14:textId="77777777" w:rsidR="003227E6" w:rsidRPr="00224180"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224180">
              <w:rPr>
                <w:bCs/>
                <w:lang w:val="en-GB"/>
              </w:rPr>
              <w:t>Halting Site</w:t>
            </w:r>
          </w:p>
        </w:tc>
        <w:tc>
          <w:tcPr>
            <w:tcW w:w="3006" w:type="dxa"/>
          </w:tcPr>
          <w:p w14:paraId="4163FB1C" w14:textId="77777777" w:rsidR="003227E6" w:rsidRPr="00224180" w:rsidRDefault="003227E6" w:rsidP="003227E6">
            <w:pPr>
              <w:spacing w:after="0" w:line="240" w:lineRule="auto"/>
              <w:cnfStyle w:val="000000000000" w:firstRow="0" w:lastRow="0" w:firstColumn="0" w:lastColumn="0" w:oddVBand="0" w:evenVBand="0" w:oddHBand="0" w:evenHBand="0" w:firstRowFirstColumn="0" w:firstRowLastColumn="0" w:lastRowFirstColumn="0" w:lastRowLastColumn="0"/>
              <w:rPr>
                <w:bCs/>
                <w:lang w:val="en-GB"/>
              </w:rPr>
            </w:pPr>
            <w:r w:rsidRPr="00224180">
              <w:rPr>
                <w:bCs/>
                <w:lang w:val="en-GB"/>
              </w:rPr>
              <w:t>Cloverhill Road, Clondalkin, D22</w:t>
            </w:r>
          </w:p>
        </w:tc>
      </w:tr>
      <w:tr w:rsidR="003227E6" w:rsidRPr="003D2605" w14:paraId="5E57913C" w14:textId="77777777" w:rsidTr="003227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68AA01A" w14:textId="77777777" w:rsidR="003227E6" w:rsidRPr="00D91EBE" w:rsidRDefault="003227E6" w:rsidP="003227E6">
            <w:pPr>
              <w:spacing w:after="0" w:line="240" w:lineRule="auto"/>
              <w:rPr>
                <w:b w:val="0"/>
                <w:bCs w:val="0"/>
                <w:lang w:val="en-GB"/>
              </w:rPr>
            </w:pPr>
            <w:r w:rsidRPr="00D91EBE">
              <w:rPr>
                <w:lang w:val="en-GB"/>
              </w:rPr>
              <w:t>Bridgeview</w:t>
            </w:r>
          </w:p>
        </w:tc>
        <w:tc>
          <w:tcPr>
            <w:tcW w:w="3005" w:type="dxa"/>
          </w:tcPr>
          <w:p w14:paraId="6F2CF89C" w14:textId="77777777" w:rsidR="003227E6" w:rsidRPr="00224180"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224180">
              <w:rPr>
                <w:bCs/>
                <w:lang w:val="en-GB"/>
              </w:rPr>
              <w:t>Group Housing</w:t>
            </w:r>
          </w:p>
        </w:tc>
        <w:tc>
          <w:tcPr>
            <w:tcW w:w="3006" w:type="dxa"/>
          </w:tcPr>
          <w:p w14:paraId="2B4A597B" w14:textId="77777777" w:rsidR="003227E6" w:rsidRPr="00224180" w:rsidRDefault="003227E6" w:rsidP="003227E6">
            <w:pPr>
              <w:spacing w:after="0" w:line="240" w:lineRule="auto"/>
              <w:cnfStyle w:val="000000100000" w:firstRow="0" w:lastRow="0" w:firstColumn="0" w:lastColumn="0" w:oddVBand="0" w:evenVBand="0" w:oddHBand="1" w:evenHBand="0" w:firstRowFirstColumn="0" w:firstRowLastColumn="0" w:lastRowFirstColumn="0" w:lastRowLastColumn="0"/>
              <w:rPr>
                <w:bCs/>
                <w:lang w:val="en-GB"/>
              </w:rPr>
            </w:pPr>
            <w:r w:rsidRPr="00224180">
              <w:rPr>
                <w:bCs/>
                <w:lang w:val="en-GB"/>
              </w:rPr>
              <w:t>Cloverhill Road, Clondalkin, D22</w:t>
            </w:r>
          </w:p>
        </w:tc>
      </w:tr>
    </w:tbl>
    <w:p w14:paraId="606B848F" w14:textId="77777777" w:rsidR="003227E6" w:rsidRDefault="003227E6" w:rsidP="003227E6">
      <w:pPr>
        <w:rPr>
          <w:lang w:val="en-GB"/>
        </w:rPr>
      </w:pPr>
    </w:p>
    <w:p w14:paraId="73D4E9FF" w14:textId="139CF450" w:rsidR="003B36D2" w:rsidRPr="00106345" w:rsidRDefault="003B36D2" w:rsidP="003B36D2">
      <w:pPr>
        <w:pStyle w:val="Caption"/>
        <w:keepNext/>
        <w:tabs>
          <w:tab w:val="left" w:pos="1418"/>
        </w:tabs>
        <w:spacing w:after="50"/>
        <w:ind w:left="1418" w:hanging="1418"/>
        <w:rPr>
          <w:smallCaps/>
          <w:color w:val="auto"/>
          <w:sz w:val="24"/>
          <w:szCs w:val="24"/>
        </w:rPr>
      </w:pPr>
      <w:bookmarkStart w:id="254" w:name="_Toc121227617"/>
      <w:r w:rsidRPr="00106345">
        <w:rPr>
          <w:color w:val="auto"/>
          <w:sz w:val="24"/>
          <w:szCs w:val="24"/>
        </w:rPr>
        <w:lastRenderedPageBreak/>
        <w:t xml:space="preserve">Figure </w:t>
      </w:r>
      <w:r w:rsidRPr="00106345">
        <w:rPr>
          <w:smallCaps/>
          <w:color w:val="auto"/>
          <w:sz w:val="24"/>
          <w:szCs w:val="24"/>
        </w:rPr>
        <w:fldChar w:fldCharType="begin"/>
      </w:r>
      <w:r w:rsidRPr="00106345">
        <w:rPr>
          <w:color w:val="auto"/>
          <w:sz w:val="24"/>
          <w:szCs w:val="24"/>
        </w:rPr>
        <w:instrText xml:space="preserve"> SEQ Figure \* ARABIC </w:instrText>
      </w:r>
      <w:r w:rsidRPr="00106345">
        <w:rPr>
          <w:smallCaps/>
          <w:color w:val="auto"/>
          <w:sz w:val="24"/>
          <w:szCs w:val="24"/>
        </w:rPr>
        <w:fldChar w:fldCharType="separate"/>
      </w:r>
      <w:r w:rsidR="0085474E">
        <w:rPr>
          <w:noProof/>
          <w:color w:val="auto"/>
          <w:sz w:val="24"/>
          <w:szCs w:val="24"/>
        </w:rPr>
        <w:t>14</w:t>
      </w:r>
      <w:r w:rsidRPr="00106345">
        <w:rPr>
          <w:smallCaps/>
          <w:color w:val="auto"/>
          <w:sz w:val="24"/>
          <w:szCs w:val="24"/>
        </w:rPr>
        <w:fldChar w:fldCharType="end"/>
      </w:r>
      <w:r w:rsidRPr="00106345">
        <w:rPr>
          <w:color w:val="auto"/>
          <w:sz w:val="24"/>
          <w:szCs w:val="24"/>
        </w:rPr>
        <w:t>:</w:t>
      </w:r>
      <w:r w:rsidR="0055315A" w:rsidRPr="00106345">
        <w:rPr>
          <w:color w:val="auto"/>
          <w:sz w:val="24"/>
          <w:szCs w:val="24"/>
        </w:rPr>
        <w:tab/>
      </w:r>
      <w:r w:rsidRPr="00106345">
        <w:rPr>
          <w:color w:val="auto"/>
          <w:sz w:val="24"/>
          <w:szCs w:val="24"/>
        </w:rPr>
        <w:t>Map of Dublin City Council Traveller Group Housing Schemes and Traveller Halting Sites</w:t>
      </w:r>
      <w:bookmarkEnd w:id="254"/>
    </w:p>
    <w:p w14:paraId="21829DF7" w14:textId="77777777" w:rsidR="003227E6" w:rsidRPr="00FC7768" w:rsidRDefault="003227E6" w:rsidP="003227E6">
      <w:pPr>
        <w:rPr>
          <w:color w:val="00B050"/>
          <w:lang w:val="en-GB"/>
        </w:rPr>
      </w:pPr>
      <w:r>
        <w:rPr>
          <w:noProof/>
          <w:lang w:eastAsia="en-IE"/>
        </w:rPr>
        <w:drawing>
          <wp:inline distT="0" distB="0" distL="0" distR="0" wp14:anchorId="6E5E2148" wp14:editId="2C2FBB12">
            <wp:extent cx="5203567" cy="3609975"/>
            <wp:effectExtent l="9525" t="9525" r="9525" b="9525"/>
            <wp:docPr id="1921031555" name="Picture 1921031555" descr="This is one amendment to section 7.2.3 of Appendix 1 to Volume 2 that includes the introduction of a graphic map identifying the locations of twelve Traveller  group housing schemes and halting sites across the city. " title="Map of Dublin City Council Traveller Group Housing Scemes and Traveller Halt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031555"/>
                    <pic:cNvPicPr/>
                  </pic:nvPicPr>
                  <pic:blipFill>
                    <a:blip r:embed="rId35">
                      <a:extLst>
                        <a:ext uri="{28A0092B-C50C-407E-A947-70E740481C1C}">
                          <a14:useLocalDpi xmlns:a14="http://schemas.microsoft.com/office/drawing/2010/main" val="0"/>
                        </a:ext>
                      </a:extLst>
                    </a:blip>
                    <a:stretch>
                      <a:fillRect/>
                    </a:stretch>
                  </pic:blipFill>
                  <pic:spPr>
                    <a:xfrm>
                      <a:off x="0" y="0"/>
                      <a:ext cx="5203567" cy="3609975"/>
                    </a:xfrm>
                    <a:prstGeom prst="rect">
                      <a:avLst/>
                    </a:prstGeom>
                    <a:ln w="9525">
                      <a:solidFill>
                        <a:srgbClr val="1E8BCD"/>
                      </a:solidFill>
                      <a:prstDash val="solid"/>
                    </a:ln>
                  </pic:spPr>
                </pic:pic>
              </a:graphicData>
            </a:graphic>
          </wp:inline>
        </w:drawing>
      </w:r>
    </w:p>
    <w:p w14:paraId="2AF2DA95" w14:textId="77777777" w:rsidR="003227E6" w:rsidRPr="009D0BC7" w:rsidRDefault="003227E6" w:rsidP="003227E6">
      <w:pPr>
        <w:rPr>
          <w:lang w:val="en-GB"/>
        </w:rPr>
      </w:pPr>
      <w:r w:rsidRPr="009D0BC7">
        <w:rPr>
          <w:lang w:val="en-GB"/>
        </w:rPr>
        <w:t>In accordance with the provisions of the Housing (Traveller Accommodation) Act 1998, Dublin City Council prepared and adopted a five year Traveller Accommodation Programme (TAP) for 2019–2024 to meet the existing and projected accommodation needs of Travellers in its administrative area. This details a comprehensive housing programme and includes a commitment to examine the city’s landholding to identify new sites for development.</w:t>
      </w:r>
    </w:p>
    <w:p w14:paraId="41B85567" w14:textId="77777777" w:rsidR="003227E6" w:rsidRPr="009D0BC7" w:rsidRDefault="003227E6" w:rsidP="003227E6">
      <w:pPr>
        <w:rPr>
          <w:lang w:val="en-GB"/>
        </w:rPr>
      </w:pPr>
      <w:r w:rsidRPr="009D0BC7">
        <w:rPr>
          <w:lang w:val="en-GB"/>
        </w:rPr>
        <w:t>The TAP identified that as of November 2018, there are 293 families in the Dublin City Council area in need of accommodation. The TAP intends to meet this housing need through the following methods:</w:t>
      </w:r>
    </w:p>
    <w:p w14:paraId="57B13100" w14:textId="77777777" w:rsidR="003227E6" w:rsidRPr="009D0BC7" w:rsidRDefault="003227E6" w:rsidP="009001DD">
      <w:pPr>
        <w:pStyle w:val="ListParagraph"/>
        <w:numPr>
          <w:ilvl w:val="0"/>
          <w:numId w:val="4"/>
        </w:numPr>
        <w:ind w:left="714" w:hanging="357"/>
        <w:rPr>
          <w:lang w:val="en-GB"/>
        </w:rPr>
      </w:pPr>
      <w:r w:rsidRPr="009D0BC7">
        <w:rPr>
          <w:lang w:val="en-GB"/>
        </w:rPr>
        <w:t>Proposed new house builds (47)</w:t>
      </w:r>
    </w:p>
    <w:p w14:paraId="43B1AC02" w14:textId="77777777" w:rsidR="003227E6" w:rsidRPr="009D0BC7" w:rsidRDefault="003227E6" w:rsidP="009001DD">
      <w:pPr>
        <w:pStyle w:val="ListParagraph"/>
        <w:numPr>
          <w:ilvl w:val="0"/>
          <w:numId w:val="4"/>
        </w:numPr>
        <w:ind w:left="714" w:hanging="357"/>
        <w:rPr>
          <w:lang w:val="en-GB"/>
        </w:rPr>
      </w:pPr>
      <w:r w:rsidRPr="009D0BC7">
        <w:rPr>
          <w:lang w:val="en-GB"/>
        </w:rPr>
        <w:t>Proposed new halting bay builds (7)</w:t>
      </w:r>
    </w:p>
    <w:p w14:paraId="1220AEDB" w14:textId="77777777" w:rsidR="003227E6" w:rsidRPr="009D0BC7" w:rsidRDefault="003227E6" w:rsidP="009001DD">
      <w:pPr>
        <w:pStyle w:val="ListParagraph"/>
        <w:numPr>
          <w:ilvl w:val="0"/>
          <w:numId w:val="4"/>
        </w:numPr>
        <w:ind w:left="714" w:hanging="357"/>
        <w:rPr>
          <w:lang w:val="en-GB"/>
        </w:rPr>
      </w:pPr>
      <w:r w:rsidRPr="009D0BC7">
        <w:rPr>
          <w:lang w:val="en-GB"/>
        </w:rPr>
        <w:t>The refurbishment of vacant houses (6)</w:t>
      </w:r>
    </w:p>
    <w:p w14:paraId="0AE0D124" w14:textId="77777777" w:rsidR="003227E6" w:rsidRPr="009D0BC7" w:rsidRDefault="003227E6" w:rsidP="009001DD">
      <w:pPr>
        <w:pStyle w:val="ListParagraph"/>
        <w:numPr>
          <w:ilvl w:val="0"/>
          <w:numId w:val="4"/>
        </w:numPr>
        <w:ind w:left="714" w:hanging="357"/>
        <w:rPr>
          <w:lang w:val="en-GB"/>
        </w:rPr>
      </w:pPr>
      <w:r w:rsidRPr="009D0BC7">
        <w:rPr>
          <w:lang w:val="en-GB"/>
        </w:rPr>
        <w:t xml:space="preserve">De-tenanting priorities (12) </w:t>
      </w:r>
    </w:p>
    <w:p w14:paraId="6DC413CA" w14:textId="77777777" w:rsidR="003227E6" w:rsidRPr="009D0BC7" w:rsidRDefault="003227E6" w:rsidP="009001DD">
      <w:pPr>
        <w:pStyle w:val="ListParagraph"/>
        <w:numPr>
          <w:ilvl w:val="0"/>
          <w:numId w:val="4"/>
        </w:numPr>
        <w:ind w:left="714" w:hanging="357"/>
        <w:rPr>
          <w:lang w:val="en-GB"/>
        </w:rPr>
      </w:pPr>
      <w:r w:rsidRPr="009D0BC7">
        <w:rPr>
          <w:lang w:val="en-GB"/>
        </w:rPr>
        <w:t>The allocation of vacant/unauthorised occupied bays and houses (7)</w:t>
      </w:r>
    </w:p>
    <w:p w14:paraId="163811B0" w14:textId="77777777" w:rsidR="003227E6" w:rsidRPr="009D0BC7" w:rsidRDefault="003227E6" w:rsidP="009001DD">
      <w:pPr>
        <w:pStyle w:val="ListParagraph"/>
        <w:numPr>
          <w:ilvl w:val="0"/>
          <w:numId w:val="4"/>
        </w:numPr>
        <w:ind w:left="714" w:hanging="357"/>
        <w:rPr>
          <w:lang w:val="en-GB"/>
        </w:rPr>
      </w:pPr>
      <w:r w:rsidRPr="009D0BC7">
        <w:rPr>
          <w:lang w:val="en-GB"/>
        </w:rPr>
        <w:t>Temporary bays to facilitate upgrades (16)</w:t>
      </w:r>
    </w:p>
    <w:p w14:paraId="000B5699" w14:textId="77777777" w:rsidR="003227E6" w:rsidRPr="009D0BC7" w:rsidRDefault="003227E6" w:rsidP="009001DD">
      <w:pPr>
        <w:pStyle w:val="ListParagraph"/>
        <w:numPr>
          <w:ilvl w:val="0"/>
          <w:numId w:val="4"/>
        </w:numPr>
        <w:ind w:left="714" w:hanging="357"/>
        <w:rPr>
          <w:lang w:val="en-GB"/>
        </w:rPr>
      </w:pPr>
      <w:r w:rsidRPr="009D0BC7">
        <w:rPr>
          <w:lang w:val="en-GB"/>
        </w:rPr>
        <w:t>The refurbishment of bays (50)</w:t>
      </w:r>
    </w:p>
    <w:p w14:paraId="4E05CDE6" w14:textId="77777777" w:rsidR="003227E6" w:rsidRPr="009D0BC7" w:rsidRDefault="003227E6" w:rsidP="009001DD">
      <w:pPr>
        <w:pStyle w:val="ListParagraph"/>
        <w:numPr>
          <w:ilvl w:val="0"/>
          <w:numId w:val="4"/>
        </w:numPr>
        <w:ind w:left="714" w:hanging="357"/>
        <w:rPr>
          <w:lang w:val="en-GB"/>
        </w:rPr>
      </w:pPr>
      <w:r w:rsidRPr="009D0BC7">
        <w:rPr>
          <w:lang w:val="en-GB"/>
        </w:rPr>
        <w:t>Standard housing allocations (56).</w:t>
      </w:r>
    </w:p>
    <w:p w14:paraId="4FB8D1BD" w14:textId="77777777" w:rsidR="003227E6" w:rsidRPr="009D0BC7" w:rsidRDefault="003227E6" w:rsidP="009001DD">
      <w:pPr>
        <w:pStyle w:val="ListParagraph"/>
        <w:numPr>
          <w:ilvl w:val="0"/>
          <w:numId w:val="4"/>
        </w:numPr>
        <w:ind w:left="714" w:hanging="357"/>
        <w:rPr>
          <w:lang w:val="en-GB"/>
        </w:rPr>
      </w:pPr>
      <w:r w:rsidRPr="009D0BC7">
        <w:rPr>
          <w:lang w:val="en-GB"/>
        </w:rPr>
        <w:t>Traveller standard void allocations (25)</w:t>
      </w:r>
    </w:p>
    <w:p w14:paraId="00531755" w14:textId="77777777" w:rsidR="003227E6" w:rsidRPr="009D0BC7" w:rsidRDefault="003227E6" w:rsidP="009001DD">
      <w:pPr>
        <w:pStyle w:val="ListParagraph"/>
        <w:numPr>
          <w:ilvl w:val="0"/>
          <w:numId w:val="4"/>
        </w:numPr>
        <w:ind w:left="714" w:hanging="357"/>
        <w:rPr>
          <w:lang w:val="en-GB"/>
        </w:rPr>
      </w:pPr>
      <w:r w:rsidRPr="009D0BC7">
        <w:rPr>
          <w:lang w:val="en-GB"/>
        </w:rPr>
        <w:t>Private rented accommodation</w:t>
      </w:r>
    </w:p>
    <w:p w14:paraId="0EB2B8ED" w14:textId="77777777" w:rsidR="003227E6" w:rsidRPr="009D0BC7" w:rsidRDefault="003227E6" w:rsidP="003227E6">
      <w:pPr>
        <w:rPr>
          <w:lang w:val="en-GB"/>
        </w:rPr>
      </w:pPr>
      <w:r w:rsidRPr="009D0BC7">
        <w:rPr>
          <w:lang w:val="en-GB"/>
        </w:rPr>
        <w:lastRenderedPageBreak/>
        <w:t xml:space="preserve">It is recommended that development plan policy seeks to implement the ‘Traveller Accommodation Programme 2019-2024’ and that in accordance with the Programme, Traveller specific accommodation for the </w:t>
      </w:r>
      <w:r>
        <w:rPr>
          <w:lang w:val="en-GB"/>
        </w:rPr>
        <w:t>c</w:t>
      </w:r>
      <w:r w:rsidRPr="009D0BC7">
        <w:rPr>
          <w:lang w:val="en-GB"/>
        </w:rPr>
        <w:t>ity’s normally resident Traveller Community be provided through the development of new sites, the refurbishment and extension of existing sites, Part V Developments, casual vacancies and general needs housing.</w:t>
      </w:r>
    </w:p>
    <w:p w14:paraId="796D138B" w14:textId="77777777" w:rsidR="003227E6" w:rsidRPr="009D0BC7" w:rsidRDefault="003227E6" w:rsidP="003227E6">
      <w:pPr>
        <w:pStyle w:val="Heading6"/>
      </w:pPr>
      <w:r w:rsidRPr="009D0BC7">
        <w:t>Households Experiencing Homelessness and Rough Sleeping</w:t>
      </w:r>
    </w:p>
    <w:p w14:paraId="6893B396" w14:textId="77777777" w:rsidR="003227E6" w:rsidRPr="009D0BC7" w:rsidRDefault="003227E6" w:rsidP="003227E6">
      <w:pPr>
        <w:rPr>
          <w:lang w:val="en-GB"/>
        </w:rPr>
      </w:pPr>
      <w:r w:rsidRPr="009D0BC7">
        <w:rPr>
          <w:lang w:val="en-GB"/>
        </w:rPr>
        <w:t xml:space="preserve">The Dublin Region Homeless Executive (DRHE) is a shared service operation, provided under the aegis of Dublin City Council as the lead statutory authority for the Dublin Region in respect of the co-ordination and funding of homeless services.  The DRHE provides a range of supports and services to homeless service providers in collaboration with the Dublin Joint Homelessness Consultative Forum and through the Statutory Management Group. It has specific responsibilities for the operational co-ordination of the Homelessness Action Plan, regional service provision and the disbursement of Section 10, 1988 Housing Act funding for homeless services and in commissioning new service provision. </w:t>
      </w:r>
    </w:p>
    <w:p w14:paraId="055D69B9" w14:textId="77777777" w:rsidR="003227E6" w:rsidRPr="009D0BC7" w:rsidRDefault="003227E6" w:rsidP="003227E6">
      <w:pPr>
        <w:rPr>
          <w:lang w:val="en-GB"/>
        </w:rPr>
      </w:pPr>
      <w:r w:rsidRPr="009D0BC7">
        <w:rPr>
          <w:lang w:val="en-GB"/>
        </w:rPr>
        <w:t xml:space="preserve">In line with Chapter 6 Housing (Miscellaneous Provisions) Act 2009, the Dublin Joint Homelessness Consultative Forum and Management Group adopt the regional action plan for Dublin for the provision of services. The current plan, </w:t>
      </w:r>
      <w:r>
        <w:rPr>
          <w:lang w:val="en-GB"/>
        </w:rPr>
        <w:t xml:space="preserve">the Dublin Region </w:t>
      </w:r>
      <w:r w:rsidRPr="009D0BC7">
        <w:rPr>
          <w:lang w:val="en-GB"/>
        </w:rPr>
        <w:t xml:space="preserve">Homeless </w:t>
      </w:r>
      <w:r>
        <w:rPr>
          <w:lang w:val="en-GB"/>
        </w:rPr>
        <w:t xml:space="preserve">Executive’s ‘Homeless </w:t>
      </w:r>
      <w:r w:rsidRPr="009D0BC7">
        <w:rPr>
          <w:lang w:val="en-GB"/>
        </w:rPr>
        <w:t>Action Plan</w:t>
      </w:r>
      <w:r>
        <w:rPr>
          <w:lang w:val="en-GB"/>
        </w:rPr>
        <w:t xml:space="preserve"> 2022 - 2024 - A </w:t>
      </w:r>
      <w:r w:rsidRPr="009D0BC7">
        <w:rPr>
          <w:lang w:val="en-GB"/>
        </w:rPr>
        <w:t>Framework for Dublin</w:t>
      </w:r>
      <w:r>
        <w:rPr>
          <w:lang w:val="en-GB"/>
        </w:rPr>
        <w:t>’</w:t>
      </w:r>
      <w:r w:rsidRPr="009D0BC7">
        <w:rPr>
          <w:lang w:val="en-GB"/>
        </w:rPr>
        <w:t xml:space="preserve"> is available at </w:t>
      </w:r>
      <w:hyperlink r:id="rId36" w:history="1">
        <w:r w:rsidRPr="009D0BC7">
          <w:t>www.homelessdublin.ie</w:t>
        </w:r>
      </w:hyperlink>
      <w:r w:rsidRPr="009D0BC7">
        <w:rPr>
          <w:lang w:val="en-GB"/>
        </w:rPr>
        <w:t>. Successor plans will be proposed and adopted over the period of the development plan.</w:t>
      </w:r>
    </w:p>
    <w:p w14:paraId="6BAD84B8" w14:textId="77777777" w:rsidR="003227E6" w:rsidRPr="009D0BC7" w:rsidRDefault="003227E6" w:rsidP="003227E6">
      <w:pPr>
        <w:rPr>
          <w:lang w:val="en-GB"/>
        </w:rPr>
      </w:pPr>
      <w:r w:rsidRPr="009D0BC7">
        <w:rPr>
          <w:lang w:val="en-GB"/>
        </w:rPr>
        <w:t>The Homeless Action Plan sets out a strategic approach for implementation across the Region and identifies actions required to prevent, protect and progress those at risk of or experiencing homelessness in the Dublin region. The four strategic aims of the Action Plan are:</w:t>
      </w:r>
    </w:p>
    <w:p w14:paraId="7AC96E9E" w14:textId="77777777" w:rsidR="003227E6" w:rsidRPr="009D0BC7" w:rsidRDefault="003227E6" w:rsidP="009001DD">
      <w:pPr>
        <w:pStyle w:val="ListParagraph"/>
        <w:numPr>
          <w:ilvl w:val="0"/>
          <w:numId w:val="6"/>
        </w:numPr>
        <w:ind w:left="714" w:hanging="357"/>
        <w:rPr>
          <w:color w:val="0D0D0D" w:themeColor="text1" w:themeTint="F2"/>
          <w:lang w:val="en-GB"/>
        </w:rPr>
      </w:pPr>
      <w:r w:rsidRPr="009D0BC7">
        <w:rPr>
          <w:color w:val="0D0D0D" w:themeColor="text1" w:themeTint="F2"/>
          <w:lang w:val="en-GB"/>
        </w:rPr>
        <w:t>Prevention - providing early intervention to people at risk of homelessness.</w:t>
      </w:r>
    </w:p>
    <w:p w14:paraId="1CA59345" w14:textId="77777777" w:rsidR="003227E6" w:rsidRPr="009D0BC7" w:rsidRDefault="003227E6" w:rsidP="009001DD">
      <w:pPr>
        <w:pStyle w:val="ListParagraph"/>
        <w:numPr>
          <w:ilvl w:val="0"/>
          <w:numId w:val="6"/>
        </w:numPr>
        <w:ind w:left="714" w:hanging="357"/>
        <w:rPr>
          <w:color w:val="0D0D0D" w:themeColor="text1" w:themeTint="F2"/>
          <w:lang w:val="en-GB"/>
        </w:rPr>
      </w:pPr>
      <w:r w:rsidRPr="009D0BC7">
        <w:rPr>
          <w:color w:val="0D0D0D" w:themeColor="text1" w:themeTint="F2"/>
          <w:lang w:val="en-GB"/>
        </w:rPr>
        <w:t>Protection - protecting people experiencing homelessness through emergency accommodation provision and targeted support.</w:t>
      </w:r>
    </w:p>
    <w:p w14:paraId="170F78E3" w14:textId="77777777" w:rsidR="003227E6" w:rsidRPr="009D0BC7" w:rsidRDefault="003227E6" w:rsidP="009001DD">
      <w:pPr>
        <w:pStyle w:val="ListParagraph"/>
        <w:numPr>
          <w:ilvl w:val="0"/>
          <w:numId w:val="6"/>
        </w:numPr>
        <w:ind w:left="714" w:hanging="357"/>
        <w:rPr>
          <w:color w:val="0D0D0D" w:themeColor="text1" w:themeTint="F2"/>
          <w:lang w:val="en-GB"/>
        </w:rPr>
      </w:pPr>
      <w:r w:rsidRPr="009D0BC7">
        <w:rPr>
          <w:color w:val="0D0D0D" w:themeColor="text1" w:themeTint="F2"/>
          <w:lang w:val="en-GB"/>
        </w:rPr>
        <w:t>Progression - identifying and enabling pathways to long term housing solutions.</w:t>
      </w:r>
    </w:p>
    <w:p w14:paraId="479D667E" w14:textId="77777777" w:rsidR="003227E6" w:rsidRPr="009D0BC7" w:rsidRDefault="003227E6" w:rsidP="009001DD">
      <w:pPr>
        <w:pStyle w:val="ListParagraph"/>
        <w:numPr>
          <w:ilvl w:val="0"/>
          <w:numId w:val="6"/>
        </w:numPr>
        <w:ind w:left="714" w:hanging="357"/>
        <w:rPr>
          <w:color w:val="0D0D0D" w:themeColor="text1" w:themeTint="F2"/>
          <w:lang w:val="en-GB"/>
        </w:rPr>
      </w:pPr>
      <w:r w:rsidRPr="009D0BC7">
        <w:rPr>
          <w:color w:val="0D0D0D" w:themeColor="text1" w:themeTint="F2"/>
          <w:lang w:val="en-GB"/>
        </w:rPr>
        <w:t>Proper Governance and Finance Oversight - ensuring that appropriate governance and accountable structures are in place for all service providers.</w:t>
      </w:r>
    </w:p>
    <w:p w14:paraId="7C71DB4B" w14:textId="77777777" w:rsidR="003227E6" w:rsidRDefault="003227E6" w:rsidP="003227E6">
      <w:pPr>
        <w:rPr>
          <w:lang w:val="en-GB"/>
        </w:rPr>
      </w:pPr>
      <w:r w:rsidRPr="009D0BC7">
        <w:rPr>
          <w:lang w:val="en-GB"/>
        </w:rPr>
        <w:t xml:space="preserve">For each year of the action plan, a business plan is issued that sets out the key actions to be achieved to meet the overall strategic aims of the business plan. This business plan sets an annual target for the provision of housing to ensure exits to independent living with support (as required) for all households experiencing homelessness and rough sleeping. </w:t>
      </w:r>
    </w:p>
    <w:p w14:paraId="36F6BF30" w14:textId="77777777" w:rsidR="003227E6" w:rsidRPr="009D0BC7" w:rsidRDefault="003227E6" w:rsidP="003227E6">
      <w:pPr>
        <w:rPr>
          <w:lang w:val="en-GB"/>
        </w:rPr>
      </w:pPr>
      <w:r w:rsidRPr="009D0BC7">
        <w:rPr>
          <w:lang w:val="en-GB"/>
        </w:rPr>
        <w:t>Dublin City Council is committed to addressing the issue of homelessness in its functional area</w:t>
      </w:r>
      <w:r>
        <w:rPr>
          <w:lang w:val="en-GB"/>
        </w:rPr>
        <w:t xml:space="preserve">. It </w:t>
      </w:r>
      <w:r w:rsidRPr="009D0BC7">
        <w:rPr>
          <w:lang w:val="en-GB"/>
        </w:rPr>
        <w:t xml:space="preserve">has adopted the Homeless Action Plan </w:t>
      </w:r>
      <w:r>
        <w:rPr>
          <w:lang w:val="en-GB"/>
        </w:rPr>
        <w:t xml:space="preserve">2022 – 2024 – A </w:t>
      </w:r>
      <w:r w:rsidRPr="009D0BC7">
        <w:rPr>
          <w:lang w:val="en-GB"/>
        </w:rPr>
        <w:t>Framework for Dublin</w:t>
      </w:r>
      <w:r>
        <w:rPr>
          <w:lang w:val="en-GB"/>
        </w:rPr>
        <w:t>,</w:t>
      </w:r>
      <w:r w:rsidRPr="009D0BC7">
        <w:rPr>
          <w:lang w:val="en-GB"/>
        </w:rPr>
        <w:t xml:space="preserve"> which </w:t>
      </w:r>
      <w:r w:rsidRPr="009D0BC7">
        <w:rPr>
          <w:lang w:val="en-GB"/>
        </w:rPr>
        <w:lastRenderedPageBreak/>
        <w:t>was prepared in conjunction with the four other Dublin Local Authorities in accordance with Section 37 of the Housing (Miscellaneous Provisions) Act, 2009.</w:t>
      </w:r>
    </w:p>
    <w:p w14:paraId="3311607E" w14:textId="77777777" w:rsidR="003227E6" w:rsidRPr="009D0BC7" w:rsidRDefault="003227E6" w:rsidP="003227E6">
      <w:pPr>
        <w:rPr>
          <w:lang w:val="en-GB"/>
        </w:rPr>
      </w:pPr>
      <w:r w:rsidRPr="009D0BC7">
        <w:rPr>
          <w:lang w:val="en-GB"/>
        </w:rPr>
        <w:t xml:space="preserve">Dublin City Council will support the implementation of the Homeless Action Plan </w:t>
      </w:r>
      <w:r>
        <w:rPr>
          <w:lang w:val="en-GB"/>
        </w:rPr>
        <w:t xml:space="preserve">2022 – 2024 – A </w:t>
      </w:r>
      <w:r w:rsidRPr="009D0BC7">
        <w:rPr>
          <w:lang w:val="en-GB"/>
        </w:rPr>
        <w:t>Framework for Dublin or any subsequent review</w:t>
      </w:r>
      <w:r w:rsidRPr="006F1C77">
        <w:t xml:space="preserve"> </w:t>
      </w:r>
      <w:r w:rsidRPr="006F1C77">
        <w:rPr>
          <w:lang w:val="en-GB"/>
        </w:rPr>
        <w:t xml:space="preserve">and </w:t>
      </w:r>
      <w:r w:rsidRPr="002E6995">
        <w:rPr>
          <w:lang w:val="en-GB"/>
        </w:rPr>
        <w:t xml:space="preserve">the Housing First National Implementation Plan 2022-2026 </w:t>
      </w:r>
      <w:r w:rsidRPr="009D0BC7">
        <w:rPr>
          <w:lang w:val="en-GB"/>
        </w:rPr>
        <w:t>and support related initiatives to address homelessness.</w:t>
      </w:r>
    </w:p>
    <w:p w14:paraId="3CAF8343" w14:textId="77777777" w:rsidR="003227E6" w:rsidRPr="009D0BC7" w:rsidRDefault="003227E6" w:rsidP="003227E6">
      <w:pPr>
        <w:pStyle w:val="Heading6"/>
        <w:rPr>
          <w:lang w:val="en-GB"/>
        </w:rPr>
      </w:pPr>
      <w:r w:rsidRPr="009D0BC7">
        <w:rPr>
          <w:lang w:val="en-GB"/>
        </w:rPr>
        <w:t>Meeting the Housing Needs of Older Persons and Persons with Disabilities</w:t>
      </w:r>
    </w:p>
    <w:p w14:paraId="344B71BD" w14:textId="77777777" w:rsidR="003227E6" w:rsidRPr="00F619F7" w:rsidRDefault="003227E6" w:rsidP="003227E6">
      <w:pPr>
        <w:rPr>
          <w:strike/>
          <w:lang w:val="en-GB"/>
        </w:rPr>
      </w:pPr>
      <w:r w:rsidRPr="009D0BC7">
        <w:rPr>
          <w:lang w:val="en-GB"/>
        </w:rPr>
        <w:t xml:space="preserve">This housing strategy will facilitate the implementation of Dublin City Council’s Strategic Plan for Housing People with a Disability 2016, and its successor currently being drafted. Dublin City Council is also committed to implementing the framework for the delivery of housing for persons with disabilities set out under the </w:t>
      </w:r>
      <w:r w:rsidRPr="002E6995">
        <w:rPr>
          <w:lang w:val="en-GB"/>
        </w:rPr>
        <w:t>National Housing Strategy for Disabled People 2022 – 2027.</w:t>
      </w:r>
      <w:r w:rsidRPr="009D0BC7">
        <w:rPr>
          <w:lang w:val="en-GB"/>
        </w:rPr>
        <w:t xml:space="preserve"> The strategy is about facilitating the provision of housing options and related services to persons with disabilities to allow individual choice and support independent living. </w:t>
      </w:r>
    </w:p>
    <w:p w14:paraId="4D5735AD" w14:textId="77777777" w:rsidR="003227E6" w:rsidRPr="009D0BC7" w:rsidRDefault="003227E6" w:rsidP="003227E6">
      <w:pPr>
        <w:rPr>
          <w:lang w:val="en-GB"/>
        </w:rPr>
      </w:pPr>
      <w:r w:rsidRPr="009D0BC7">
        <w:rPr>
          <w:lang w:val="en-GB"/>
        </w:rPr>
        <w:t>Dublin City Council is committed to implementing Universal Design models to all new developments and encouraging private developers to incorporate them into all residential dwelling design proposals having regard to the Universal Design Guidelines for Homes in Ireland, published by the National Disability Authority in 2015. All new housing should be designed in a way that is adaptable and flexible to the changing needs of the homeowner as set out in the Lifetime Homes Guidance contained in Section 5.2 of the Department of Environment, Heritage and Local Government ‘Quality Housing for Sustainable Communities – Best Practice Guidelines for Delivering Homes Sustaining Communities’ (2007)</w:t>
      </w:r>
      <w:r w:rsidRPr="006F1C77">
        <w:t xml:space="preserve"> </w:t>
      </w:r>
      <w:r w:rsidRPr="002E6995">
        <w:rPr>
          <w:lang w:val="en-GB"/>
        </w:rPr>
        <w:t>and to the Department’s Design Manual for Quality Housing 2022. I</w:t>
      </w:r>
      <w:r w:rsidRPr="009D0BC7">
        <w:rPr>
          <w:lang w:val="en-GB"/>
        </w:rPr>
        <w:t xml:space="preserve">n line with Part M of the Building Regulations (as amended), all public and private buildings must also have provision for suitable access and use for all persons. </w:t>
      </w:r>
    </w:p>
    <w:p w14:paraId="25B31BC5" w14:textId="77777777" w:rsidR="003227E6" w:rsidRDefault="003227E6" w:rsidP="003227E6">
      <w:pPr>
        <w:rPr>
          <w:lang w:val="en-GB"/>
        </w:rPr>
      </w:pPr>
      <w:r w:rsidRPr="009D0BC7">
        <w:rPr>
          <w:lang w:val="en-GB"/>
        </w:rPr>
        <w:t xml:space="preserve">Through the Council, persons with a disability can apply for a number of grants to partly fund necessary improvements to their home. The Housing Adaptation Grant for People with a Disability Scheme provides grant aid to applicants to assist them with carrying out works that make their house more suitable for the accommodation needs of a person with a disability. </w:t>
      </w:r>
    </w:p>
    <w:p w14:paraId="633D19F3" w14:textId="77777777" w:rsidR="003227E6" w:rsidRPr="009D0BC7" w:rsidRDefault="003227E6" w:rsidP="003227E6">
      <w:pPr>
        <w:rPr>
          <w:lang w:val="en-GB"/>
        </w:rPr>
      </w:pPr>
      <w:r w:rsidRPr="009D0BC7">
        <w:rPr>
          <w:lang w:val="en-GB"/>
        </w:rPr>
        <w:t>The Mobility Aids Grant Scheme provides grant aid to applicants to carry out works designed to address mobility problems that they may have. Both of these grants are available to applicants in owner-occupied housing, houses being purchased from a local authority under the tenant purchase scheme, private rented accommodation, accommodation provided under the voluntary housing Capital Assistance and Rental Subsidy schemes and accommodation occupied by persons living in communal residence.</w:t>
      </w:r>
    </w:p>
    <w:p w14:paraId="3A1960C2" w14:textId="77777777" w:rsidR="003227E6" w:rsidRPr="009D0BC7" w:rsidRDefault="003227E6" w:rsidP="003227E6">
      <w:pPr>
        <w:rPr>
          <w:lang w:val="en-GB"/>
        </w:rPr>
      </w:pPr>
      <w:r w:rsidRPr="009D0BC7">
        <w:rPr>
          <w:lang w:val="en-GB"/>
        </w:rPr>
        <w:t xml:space="preserve">Housing for older people is becoming an increasingly significant issue. In 2016, 72,355 people were aged 65 years and over, comprising 13% of the </w:t>
      </w:r>
      <w:r>
        <w:rPr>
          <w:lang w:val="en-GB"/>
        </w:rPr>
        <w:t>c</w:t>
      </w:r>
      <w:r w:rsidRPr="009D0BC7">
        <w:rPr>
          <w:lang w:val="en-GB"/>
        </w:rPr>
        <w:t xml:space="preserve">ity’s population and representing an 8.8% increase since 2011. Under most recent Central Statistics Office (CSO) population projections, trends indicate that the number of people over the age of 65 is expected to </w:t>
      </w:r>
      <w:r w:rsidRPr="009D0BC7">
        <w:rPr>
          <w:lang w:val="en-GB"/>
        </w:rPr>
        <w:lastRenderedPageBreak/>
        <w:t>increase nationally by approximately 34% in the period 2021-2031. The quality of life of older people can be improved through planning and the incorporation of universal design principles in the design of the built environment, particularly, housing, community and care facilities and accessible transportation including public transport and footpaths.</w:t>
      </w:r>
    </w:p>
    <w:p w14:paraId="7AA1D860" w14:textId="77777777" w:rsidR="003227E6" w:rsidRPr="009D0BC7" w:rsidRDefault="003227E6" w:rsidP="003227E6">
      <w:pPr>
        <w:rPr>
          <w:lang w:val="en-GB"/>
        </w:rPr>
      </w:pPr>
      <w:r w:rsidRPr="009D0BC7">
        <w:rPr>
          <w:lang w:val="en-GB"/>
        </w:rPr>
        <w:t>The Dublin City Age Friendly Strategy 2020-2025 recognises that there is insufficient life-cycle appropriate, alternative accommodation for older persons (including sheltered accommodation and nursing homes) in local communities. In this context, the provision of specific accommodation for older people is supported by the objectives of this housing strategy to provide alternative residential choices for older people not requiring access to a nursing home with the goal of supporting older people across the city to age comfortably in the communities they belong to.</w:t>
      </w:r>
    </w:p>
    <w:p w14:paraId="2DF6DC47" w14:textId="77777777" w:rsidR="003227E6" w:rsidRPr="009D0BC7" w:rsidRDefault="003227E6" w:rsidP="003227E6">
      <w:pPr>
        <w:rPr>
          <w:lang w:val="en-GB"/>
        </w:rPr>
      </w:pPr>
      <w:r w:rsidRPr="009D0BC7">
        <w:rPr>
          <w:lang w:val="en-GB"/>
        </w:rPr>
        <w:t>This housing strategy supports the concept of independent living and assisted living for older people, the increased provision of supported housing units, the provision of specific purpose built accommodation, including retirement villages, and rightsizing proposals that allow independent living for older people (as well as those living with a disability).</w:t>
      </w:r>
    </w:p>
    <w:p w14:paraId="726D5DF1" w14:textId="77777777" w:rsidR="003227E6" w:rsidRPr="009D0BC7" w:rsidRDefault="003227E6" w:rsidP="003227E6">
      <w:pPr>
        <w:rPr>
          <w:lang w:val="en-GB"/>
        </w:rPr>
      </w:pPr>
      <w:r w:rsidRPr="009D0BC7">
        <w:rPr>
          <w:lang w:val="en-GB"/>
        </w:rPr>
        <w:t>This housing strategy supports projects by Approved Housing Bodies and other organisations which enable older homeowners to reconfigure their family-sized homes in a way that meets the needs of an ageing population, creates new single occupancy rentals in an efficient and sustainable way, promotes intergenerational living and helps to regenerate mature urban neighbourhoods.</w:t>
      </w:r>
    </w:p>
    <w:p w14:paraId="68B9D1B2" w14:textId="77777777" w:rsidR="003227E6" w:rsidRPr="009D0BC7" w:rsidRDefault="003227E6" w:rsidP="003227E6">
      <w:r w:rsidRPr="009D0BC7">
        <w:rPr>
          <w:lang w:val="en-GB"/>
        </w:rPr>
        <w:t xml:space="preserve">This Strategy supports HomeShare. Typically a HomeShare is a not-for-profit enterprise that can be described as an au pair for older people. Householders are generally older, or those who need support to continue to live in their own homes, whereas Home Sharers are often younger working professionals or students who cannot afford housing where they work/study. HomeShare is being promoted by the City Council’s Housing Department. Further information is available on </w:t>
      </w:r>
      <w:hyperlink r:id="rId37" w:history="1">
        <w:r w:rsidRPr="009D0BC7">
          <w:t>www.thehomeshare.ie</w:t>
        </w:r>
      </w:hyperlink>
      <w:r w:rsidRPr="009D0BC7">
        <w:t>.</w:t>
      </w:r>
    </w:p>
    <w:p w14:paraId="3BAE9047" w14:textId="77777777" w:rsidR="003227E6" w:rsidRDefault="003227E6" w:rsidP="003227E6">
      <w:pPr>
        <w:rPr>
          <w:lang w:val="en-GB"/>
        </w:rPr>
      </w:pPr>
      <w:r w:rsidRPr="009D0BC7">
        <w:rPr>
          <w:lang w:val="en-GB"/>
        </w:rPr>
        <w:t>This housing strategy will support a commitment whereby a minimum of 7% of new allocations or acquired developments will be fully accessible for older persons, persons with disabilities or those with mobility issues, to support independent living in line with Universal Design principles, having regard to the National Disability Authority’s, Universal Design Guidelines for Homes in Ireland, 2015.</w:t>
      </w:r>
    </w:p>
    <w:p w14:paraId="32E1BBE0" w14:textId="77777777" w:rsidR="003227E6" w:rsidRPr="002D28C9" w:rsidRDefault="003227E6" w:rsidP="003227E6">
      <w:pPr>
        <w:rPr>
          <w:lang w:val="en-GB"/>
        </w:rPr>
      </w:pPr>
      <w:r w:rsidRPr="002D28C9">
        <w:rPr>
          <w:lang w:val="en-GB"/>
        </w:rPr>
        <w:t>This housing strategy will support an objective to ensure that 50% of apartments in any development that are required to be in excess of minimum sizes should be designed to be suitable for older people/mobility impaired people, people living with dementia and people with disabilities in accordance with the guidelines set out in the Universal Design Guidelines for Homes in Ireland 2015, the DHLG&amp;H’s Design Manual for Quality Housing 2022 and the DHP&amp;LG &amp; DH’s Housing Options for Our Ageing Population Policy Statement 2019.</w:t>
      </w:r>
    </w:p>
    <w:p w14:paraId="18F1502D" w14:textId="77777777" w:rsidR="003227E6" w:rsidRPr="008B75A6" w:rsidRDefault="003227E6" w:rsidP="003227E6">
      <w:pPr>
        <w:rPr>
          <w:color w:val="00B050"/>
          <w:lang w:val="en-GB"/>
        </w:rPr>
      </w:pPr>
      <w:r w:rsidRPr="009D0BC7">
        <w:rPr>
          <w:lang w:val="en-GB"/>
        </w:rPr>
        <w:lastRenderedPageBreak/>
        <w:t>Please refer to Chapter 5, Quality Homes and Sustainable Neighbourhoods for specific policy provision based on the recommendations of this housing strategy.</w:t>
      </w:r>
    </w:p>
    <w:p w14:paraId="7C9D92FB" w14:textId="77777777" w:rsidR="003227E6" w:rsidRPr="009D0BC7" w:rsidRDefault="003227E6" w:rsidP="003227E6">
      <w:pPr>
        <w:pStyle w:val="Heading6"/>
        <w:rPr>
          <w:lang w:val="en-GB"/>
        </w:rPr>
      </w:pPr>
      <w:r w:rsidRPr="009D0BC7">
        <w:rPr>
          <w:lang w:val="en-GB"/>
        </w:rPr>
        <w:t>International Protection Applicants</w:t>
      </w:r>
    </w:p>
    <w:p w14:paraId="441C8FB5" w14:textId="77777777" w:rsidR="003227E6" w:rsidRPr="009D0BC7" w:rsidRDefault="003227E6" w:rsidP="003227E6">
      <w:pPr>
        <w:rPr>
          <w:lang w:val="en-GB"/>
        </w:rPr>
      </w:pPr>
      <w:r w:rsidRPr="009D0BC7">
        <w:rPr>
          <w:lang w:val="en-GB"/>
        </w:rPr>
        <w:t xml:space="preserve">Dublin City Council will have regard to emerging Government policy, in consultation with the Department of Children, Equality, Disability, Integration and Youth, in responding to the accommodation needs of international protection applicants and those in need of refuge. </w:t>
      </w:r>
    </w:p>
    <w:p w14:paraId="16C1FB95" w14:textId="77777777" w:rsidR="003227E6" w:rsidRPr="009D0BC7" w:rsidRDefault="003227E6" w:rsidP="003227E6">
      <w:pPr>
        <w:pStyle w:val="Heading6"/>
        <w:rPr>
          <w:lang w:val="en-GB"/>
        </w:rPr>
      </w:pPr>
      <w:r w:rsidRPr="009D0BC7">
        <w:rPr>
          <w:lang w:val="en-GB"/>
        </w:rPr>
        <w:t>Students</w:t>
      </w:r>
    </w:p>
    <w:p w14:paraId="2ADD3B07" w14:textId="77777777" w:rsidR="003227E6" w:rsidRPr="009D0BC7" w:rsidRDefault="003227E6" w:rsidP="003227E6">
      <w:pPr>
        <w:rPr>
          <w:lang w:val="en-GB"/>
        </w:rPr>
      </w:pPr>
      <w:r w:rsidRPr="009D0BC7">
        <w:rPr>
          <w:lang w:val="en-GB"/>
        </w:rPr>
        <w:t xml:space="preserve">Rebuilding Ireland: Action Plan for Housing and Homelessness (2016), identifies the important contribution that increased student accommodation provision can make to resolving the overall housing supply problem. </w:t>
      </w:r>
    </w:p>
    <w:p w14:paraId="042E425B" w14:textId="77777777" w:rsidR="003227E6" w:rsidRPr="009D0BC7" w:rsidRDefault="003227E6" w:rsidP="003227E6">
      <w:pPr>
        <w:rPr>
          <w:lang w:val="en-GB"/>
        </w:rPr>
      </w:pPr>
      <w:r w:rsidRPr="009D0BC7">
        <w:rPr>
          <w:lang w:val="en-GB"/>
        </w:rPr>
        <w:t xml:space="preserve">The Government’s National Student Accommodation Strategy (2017) is designed to ensure that there is an increased level of supply of purpose built student accommodation (PBSA) to reduce the demand for accommodation in the private rental sector by both domestic and international students attending Higher Education Institutions (HEIs). The strategy states that the increase in the number of students participating in higher education is creating unprecedented demand for suitable, affordable student accommodation. </w:t>
      </w:r>
    </w:p>
    <w:p w14:paraId="7DB4431E" w14:textId="77777777" w:rsidR="003227E6" w:rsidRPr="009D0BC7" w:rsidRDefault="003227E6" w:rsidP="003227E6">
      <w:pPr>
        <w:rPr>
          <w:lang w:val="en-GB"/>
        </w:rPr>
      </w:pPr>
      <w:r w:rsidRPr="009D0BC7">
        <w:rPr>
          <w:lang w:val="en-GB"/>
        </w:rPr>
        <w:t xml:space="preserve">Dublin City Council recognises that there continues to be demand for high quality professionally-managed student accommodation developments in the city. In line with Government policy, the provision of purpose-built student accommodation is supported by the development plan. It is anticipated that increased supply of PBSA can result in increased overall access to housing by releasing housing stock in multiple occupation in the private residential sector. </w:t>
      </w:r>
    </w:p>
    <w:p w14:paraId="077FE098" w14:textId="77777777" w:rsidR="003227E6" w:rsidRPr="009D0BC7" w:rsidRDefault="003227E6" w:rsidP="003227E6">
      <w:pPr>
        <w:rPr>
          <w:lang w:val="en-GB"/>
        </w:rPr>
      </w:pPr>
      <w:r w:rsidRPr="009D0BC7">
        <w:rPr>
          <w:lang w:val="en-GB"/>
        </w:rPr>
        <w:t>It is recommended that development plan policy supports the provision of high-quality, professionally managed and purpose-built third-level student accommodation in line with the provisions of the National Student Accommodation Strategy (2017), on campuses or in appropriate locations close to the main campus, in the inner city or adjacent to high-quality public transport corridors and cycle routes, in a manner which respects the residential amenity and character of the surrounding area. In this regard, the development plan will include policies to prevent the over-provision of PBSA in any given area.</w:t>
      </w:r>
    </w:p>
    <w:p w14:paraId="4FD7E316" w14:textId="77777777" w:rsidR="003227E6" w:rsidRPr="009D0BC7" w:rsidRDefault="003227E6" w:rsidP="003227E6">
      <w:pPr>
        <w:pStyle w:val="Heading4"/>
      </w:pPr>
      <w:r w:rsidRPr="009D0BC7">
        <w:t>7.2.4</w:t>
      </w:r>
      <w:r w:rsidRPr="009D0BC7">
        <w:tab/>
        <w:t xml:space="preserve">Local Authority Support for Leases with Private Landlords </w:t>
      </w:r>
    </w:p>
    <w:p w14:paraId="282FA1DA" w14:textId="77777777" w:rsidR="003227E6" w:rsidRPr="009D0BC7" w:rsidRDefault="003227E6" w:rsidP="003227E6">
      <w:pPr>
        <w:rPr>
          <w:lang w:val="en-GB"/>
        </w:rPr>
      </w:pPr>
      <w:r w:rsidRPr="009D0BC7">
        <w:rPr>
          <w:lang w:val="en-GB"/>
        </w:rPr>
        <w:t xml:space="preserve">A tenancy can be created for social housing purposes where the local authority arranges short or long-term leases with private landlords for particular properties. </w:t>
      </w:r>
    </w:p>
    <w:p w14:paraId="46610063" w14:textId="77777777" w:rsidR="003227E6" w:rsidRPr="009D0BC7" w:rsidRDefault="003227E6" w:rsidP="003227E6">
      <w:pPr>
        <w:rPr>
          <w:lang w:val="en-GB"/>
        </w:rPr>
      </w:pPr>
      <w:r w:rsidRPr="009D0BC7">
        <w:rPr>
          <w:lang w:val="en-GB"/>
        </w:rPr>
        <w:t xml:space="preserve">The increase in social leasing units reflects government policy aimed at facilitating local authorities to deliver social housing by leasing houses and apartments from private owners and allocating them to tenants from their social housing lists. Local Authorities can enter into a lease arrangement with a property owner for periods of up to a maximum of 25 years </w:t>
      </w:r>
    </w:p>
    <w:p w14:paraId="1258A7CA" w14:textId="77777777" w:rsidR="003227E6" w:rsidRPr="009D0BC7" w:rsidRDefault="003227E6" w:rsidP="003227E6">
      <w:pPr>
        <w:rPr>
          <w:lang w:val="en-GB"/>
        </w:rPr>
      </w:pPr>
      <w:r w:rsidRPr="009D0BC7">
        <w:rPr>
          <w:lang w:val="en-GB"/>
        </w:rPr>
        <w:lastRenderedPageBreak/>
        <w:t>Tenant households can be supported in this way under the Rental Accommodation Scheme (RAS) or Repair and Lease.</w:t>
      </w:r>
    </w:p>
    <w:p w14:paraId="6E29B158" w14:textId="77777777" w:rsidR="003227E6" w:rsidRPr="009D0BC7" w:rsidRDefault="003227E6" w:rsidP="003227E6">
      <w:pPr>
        <w:rPr>
          <w:lang w:val="en-GB"/>
        </w:rPr>
      </w:pPr>
      <w:r w:rsidRPr="009D0BC7">
        <w:rPr>
          <w:lang w:val="en-GB"/>
        </w:rPr>
        <w:t xml:space="preserve">The Rental Assistance Scheme (RAS) is an initiative to cater for the accommodation needs of certain persons in receipt of rent supplement, normally for more than 18 months. Qualifying individuals have been assessed as having a long-term housing need and under the RAS Dublin City Council pays rent directly to the accommodation providers on behalf of the tenant (which is a maximum of 92% of the market rent). </w:t>
      </w:r>
    </w:p>
    <w:p w14:paraId="50856950" w14:textId="77777777" w:rsidR="003227E6" w:rsidRPr="009D0BC7" w:rsidRDefault="003227E6" w:rsidP="003227E6">
      <w:pPr>
        <w:rPr>
          <w:lang w:val="en-GB"/>
        </w:rPr>
      </w:pPr>
      <w:r w:rsidRPr="009D0BC7">
        <w:rPr>
          <w:lang w:val="en-GB"/>
        </w:rPr>
        <w:t>The Rebuilding Ireland Action Plan for Housing and Homelessness introduced a new scheme, the Vacant Housing Repair and Leasing Initiative (i.e. Repair and Lease). This scheme specifically targets the delivery of social housing and seeks to ensure that existing housing stock is used to the maximum degree possible. The basis of the Repair and Lease scheme is that repair and improvement works to suitable vacant properties are funded in order to bring them up to the standard for rented accommodation and the cost of the works is then deducted from lease payments over an agreed lease term.</w:t>
      </w:r>
    </w:p>
    <w:p w14:paraId="29261514" w14:textId="77777777" w:rsidR="003227E6" w:rsidRPr="009D0BC7" w:rsidRDefault="003227E6" w:rsidP="003227E6">
      <w:pPr>
        <w:pStyle w:val="Heading4"/>
        <w:rPr>
          <w:lang w:val="en-GB"/>
        </w:rPr>
      </w:pPr>
      <w:r w:rsidRPr="009D0BC7">
        <w:rPr>
          <w:lang w:val="en-GB"/>
        </w:rPr>
        <w:t>7.2.5 Housing Assistance Payment (HAP)</w:t>
      </w:r>
    </w:p>
    <w:p w14:paraId="35037323" w14:textId="77777777" w:rsidR="003227E6" w:rsidRDefault="003227E6" w:rsidP="003227E6">
      <w:pPr>
        <w:spacing w:after="0"/>
        <w:rPr>
          <w:lang w:val="en-GB"/>
        </w:rPr>
      </w:pPr>
      <w:r w:rsidRPr="009D0BC7">
        <w:rPr>
          <w:lang w:val="en-GB"/>
        </w:rPr>
        <w:t xml:space="preserve">Housing Assistance Payment is a scheme established under the Housing Miscellaneous Provisions Act 2014 for people who have a long-term housing need and who qualify for social housing support. It is administered by housing authorities and it is envisaged it will eventually replace long-term rent supplement (i.e. RS). The HAP scheme aims to allow all social housing supports to be accessed via Dublin City Council to enable people to take up full-time employment whilst keeping their housing support. </w:t>
      </w:r>
    </w:p>
    <w:p w14:paraId="6064DB82" w14:textId="77777777" w:rsidR="003227E6" w:rsidRDefault="003227E6" w:rsidP="003227E6">
      <w:pPr>
        <w:spacing w:after="0"/>
        <w:rPr>
          <w:lang w:val="en-GB"/>
        </w:rPr>
      </w:pPr>
    </w:p>
    <w:p w14:paraId="1845E33E" w14:textId="77777777" w:rsidR="003227E6" w:rsidRPr="009D0BC7" w:rsidRDefault="003227E6" w:rsidP="003227E6">
      <w:pPr>
        <w:spacing w:after="0"/>
        <w:rPr>
          <w:lang w:val="en-GB"/>
        </w:rPr>
      </w:pPr>
      <w:r w:rsidRPr="009D0BC7">
        <w:rPr>
          <w:lang w:val="en-GB"/>
        </w:rPr>
        <w:t>Under the HAP scheme, the housing applicant finds appropriate private rented accommodation (within specific caps) and Dublin City Council then pays the landlord directly as the tenant pays rent to the local authority based on the differential rent scheme</w:t>
      </w:r>
      <w:r>
        <w:rPr>
          <w:lang w:val="en-GB"/>
        </w:rPr>
        <w:t>.</w:t>
      </w:r>
    </w:p>
    <w:p w14:paraId="4C2B9345" w14:textId="77777777" w:rsidR="003227E6" w:rsidRPr="009D0BC7" w:rsidRDefault="003227E6" w:rsidP="003227E6">
      <w:pPr>
        <w:pStyle w:val="Heading3"/>
      </w:pPr>
      <w:bookmarkStart w:id="255" w:name="_Toc82595579"/>
      <w:bookmarkStart w:id="256" w:name="_Toc121143270"/>
      <w:r w:rsidRPr="009D0BC7">
        <w:t>7.3</w:t>
      </w:r>
      <w:r w:rsidRPr="009D0BC7">
        <w:tab/>
        <w:t>Meeting Affordable Purchase and Cost Rental Housing Needs</w:t>
      </w:r>
      <w:bookmarkEnd w:id="255"/>
      <w:bookmarkEnd w:id="256"/>
    </w:p>
    <w:p w14:paraId="3EBD9E6D" w14:textId="77777777" w:rsidR="003227E6" w:rsidRDefault="003227E6" w:rsidP="003227E6">
      <w:pPr>
        <w:rPr>
          <w:lang w:val="en-GB"/>
        </w:rPr>
      </w:pPr>
      <w:r w:rsidRPr="009D0BC7">
        <w:rPr>
          <w:lang w:val="en-GB"/>
        </w:rPr>
        <w:t xml:space="preserve">Urban regeneration proposals will play a key role in delivering new homes in the city. There is a renewed emphasis over the period of the development plan on delivering housing through the redevelopment of key brownfield sites. </w:t>
      </w:r>
    </w:p>
    <w:p w14:paraId="0B7385B5" w14:textId="77777777" w:rsidR="003227E6" w:rsidRPr="009D0BC7" w:rsidRDefault="003227E6" w:rsidP="003227E6">
      <w:pPr>
        <w:rPr>
          <w:lang w:val="en-GB"/>
        </w:rPr>
      </w:pPr>
      <w:r w:rsidRPr="009D0BC7">
        <w:rPr>
          <w:lang w:val="en-GB"/>
        </w:rPr>
        <w:t>The Core Strategy of the development plan identifies a number of Strategic Development and Regeneration Areas (SDRA) where most new housing delivery will take place. Given the quantum of development that can be provided through regeneration and urban redevelopment in the SDRAs, this will be an important means of meeting social and affordable housing needs through Part V of the Planning and Development Act</w:t>
      </w:r>
      <w:r>
        <w:rPr>
          <w:lang w:val="en-GB"/>
        </w:rPr>
        <w:t xml:space="preserve"> 2000, as amended.</w:t>
      </w:r>
    </w:p>
    <w:p w14:paraId="69DD1684" w14:textId="77777777" w:rsidR="003227E6" w:rsidRPr="009D0BC7" w:rsidRDefault="003227E6" w:rsidP="003227E6">
      <w:pPr>
        <w:rPr>
          <w:lang w:val="en-GB"/>
        </w:rPr>
      </w:pPr>
      <w:r w:rsidRPr="009D0BC7">
        <w:rPr>
          <w:lang w:val="en-GB"/>
        </w:rPr>
        <w:t xml:space="preserve">Dublin City Council will work with the Land Development Agency and Approved Housing Bodies as delivery partners to facilitate the delivery Affordable Purchase and Cost Rental housing across the city. Under Housing For All: A new Housing Plan for Ireland, the Land </w:t>
      </w:r>
      <w:r w:rsidRPr="009D0BC7">
        <w:rPr>
          <w:lang w:val="en-GB"/>
        </w:rPr>
        <w:lastRenderedPageBreak/>
        <w:t xml:space="preserve">Development Agency (LDA) is envisaged as playing an important role in delivering cost rental and affordable housing as a delivery partner with Dublin </w:t>
      </w:r>
      <w:r>
        <w:rPr>
          <w:lang w:val="en-GB"/>
        </w:rPr>
        <w:t>C</w:t>
      </w:r>
      <w:r w:rsidRPr="009D0BC7">
        <w:rPr>
          <w:lang w:val="en-GB"/>
        </w:rPr>
        <w:t xml:space="preserve">ity working through regeneration projects in the city. The LDA was established to coordinate land within State control for more optimal uses where appropriate, with a focus on the provision of housing and providing a stronger supply of housing land in urban centres. The LDA will pursue the new forms of affordable housing as set out under the Affordable Housing Act 2021 to meet growing demand for housing among households that are not eligible for traditional social housing but may qualify for state supports through affordable purchase or cost rental schemes. In developing public land owned by Dublin </w:t>
      </w:r>
      <w:r>
        <w:rPr>
          <w:lang w:val="en-GB"/>
        </w:rPr>
        <w:t>C</w:t>
      </w:r>
      <w:r w:rsidRPr="009D0BC7">
        <w:rPr>
          <w:lang w:val="en-GB"/>
        </w:rPr>
        <w:t xml:space="preserve">ity, and subject to national legislation and requirements, Dublin </w:t>
      </w:r>
      <w:r>
        <w:rPr>
          <w:lang w:val="en-GB"/>
        </w:rPr>
        <w:t>C</w:t>
      </w:r>
      <w:r w:rsidRPr="009D0BC7">
        <w:rPr>
          <w:lang w:val="en-GB"/>
        </w:rPr>
        <w:t>ity seeks to maximise its overall public housing provision of social, cost rental and affordable purchase housing provision in a manner that contributes to sustainable communities and healthy place making. The findings of the interim HNDA for this development plan period will be relied upon to help inform the proposed balance of dwelling types and tenure in locales and neighbourhoods where public lands are located.</w:t>
      </w:r>
    </w:p>
    <w:p w14:paraId="61B5B4C5" w14:textId="77777777" w:rsidR="003227E6" w:rsidRPr="009D0BC7" w:rsidRDefault="003227E6" w:rsidP="003227E6">
      <w:pPr>
        <w:rPr>
          <w:lang w:val="en-GB"/>
        </w:rPr>
      </w:pPr>
      <w:r w:rsidRPr="009D0BC7">
        <w:rPr>
          <w:lang w:val="en-GB"/>
        </w:rPr>
        <w:t>Dublin City Council will seek to ensure any selection of land or housing units obtained or provided by Dublin City Council, including Part V, counteracts undue segregation of persons with different social backgrounds. In far as practicable, it will be a requirement that in all new developments, Part V allocations can be pepper potted across developments to ensure full access to available amenities and services for residents.</w:t>
      </w:r>
    </w:p>
    <w:p w14:paraId="12E4DC36" w14:textId="77777777" w:rsidR="003227E6" w:rsidRPr="009D0BC7" w:rsidRDefault="003227E6" w:rsidP="003227E6">
      <w:pPr>
        <w:pStyle w:val="Heading3"/>
      </w:pPr>
      <w:bookmarkStart w:id="257" w:name="_Toc82595580"/>
      <w:bookmarkStart w:id="258" w:name="_Toc121143271"/>
      <w:r w:rsidRPr="009D0BC7">
        <w:t>7.4</w:t>
      </w:r>
      <w:r w:rsidRPr="009D0BC7">
        <w:tab/>
        <w:t>Housing Land Supply</w:t>
      </w:r>
      <w:bookmarkEnd w:id="257"/>
      <w:bookmarkEnd w:id="258"/>
    </w:p>
    <w:p w14:paraId="70E0B3A5" w14:textId="77777777" w:rsidR="003227E6" w:rsidRDefault="003227E6" w:rsidP="003227E6">
      <w:pPr>
        <w:rPr>
          <w:lang w:val="en-GB"/>
        </w:rPr>
      </w:pPr>
      <w:r w:rsidRPr="009D0BC7">
        <w:rPr>
          <w:lang w:val="en-GB"/>
        </w:rPr>
        <w:t xml:space="preserve">Dublin City Council has undertaken a review of housing land as part </w:t>
      </w:r>
      <w:r>
        <w:rPr>
          <w:lang w:val="en-GB"/>
        </w:rPr>
        <w:t xml:space="preserve">of the </w:t>
      </w:r>
      <w:r w:rsidRPr="009D0BC7">
        <w:rPr>
          <w:lang w:val="en-GB"/>
        </w:rPr>
        <w:t xml:space="preserve">drafting the development plan. </w:t>
      </w:r>
    </w:p>
    <w:p w14:paraId="7758AB56" w14:textId="77777777" w:rsidR="003227E6" w:rsidRPr="009D0BC7" w:rsidRDefault="003227E6" w:rsidP="003227E6">
      <w:pPr>
        <w:rPr>
          <w:lang w:val="en-GB"/>
        </w:rPr>
      </w:pPr>
      <w:r w:rsidRPr="009D0BC7">
        <w:rPr>
          <w:lang w:val="en-GB"/>
        </w:rPr>
        <w:t>A land capacity analysis was carried out by the Planning Department to calculate the yield of undeveloped land; with a particular focus on the 17 Strategic Development Regeneration Areas that are prioritised for development over the plan period</w:t>
      </w:r>
      <w:r w:rsidRPr="002D28C9">
        <w:rPr>
          <w:lang w:val="en-GB"/>
        </w:rPr>
        <w:t>. Of 5,800 hectares of land zoned for residential or mixed (including residential) uses; it has been estimated that there are approximately 550 hectares available to develop during this development plan cycle which can provide approximately 49,175 residential units.</w:t>
      </w:r>
      <w:r w:rsidRPr="009D0BC7">
        <w:rPr>
          <w:lang w:val="en-GB"/>
        </w:rPr>
        <w:t xml:space="preserve">  </w:t>
      </w:r>
    </w:p>
    <w:p w14:paraId="1FB1FFC0" w14:textId="77777777" w:rsidR="003227E6" w:rsidRPr="009D0BC7" w:rsidRDefault="003227E6" w:rsidP="003227E6">
      <w:pPr>
        <w:rPr>
          <w:lang w:val="en-GB"/>
        </w:rPr>
      </w:pPr>
      <w:r w:rsidRPr="009D0BC7">
        <w:rPr>
          <w:lang w:val="en-GB"/>
        </w:rPr>
        <w:t>In line with the statutory requirements of the development plan, based on this housing capacity, there is evidently sufficient zoned land to meet the needs of the population and housing targets set by the Ministerial Guidelines and the NPF, as the analysis undertaken demonstrates that Dublin City Council has the capacity to accommodate the required need of 40,000 residential units over the plan period within its administrative area.</w:t>
      </w:r>
    </w:p>
    <w:p w14:paraId="0AAD25D2" w14:textId="77777777" w:rsidR="003227E6" w:rsidRPr="009D0BC7" w:rsidRDefault="003227E6" w:rsidP="003227E6">
      <w:pPr>
        <w:rPr>
          <w:lang w:val="en-GB"/>
        </w:rPr>
      </w:pPr>
      <w:r w:rsidRPr="009D0BC7">
        <w:rPr>
          <w:lang w:val="en-GB"/>
        </w:rPr>
        <w:t>In addition to this, there are also significant regeneration lands as yet not zoned for housing/mixed use that have potential to deliver additional housing which can be expedited to ensure that the Core Strategy is implemented in the appropriate timescale</w:t>
      </w:r>
      <w:r w:rsidRPr="002D28C9">
        <w:rPr>
          <w:lang w:val="en-GB"/>
        </w:rPr>
        <w:t>. Please refer to Chapter 2, Section 2.4.5, Future development Areas, of the Core Strategy</w:t>
      </w:r>
      <w:r w:rsidRPr="009D0BC7">
        <w:rPr>
          <w:lang w:val="en-GB"/>
        </w:rPr>
        <w:t xml:space="preserve"> for further detail.</w:t>
      </w:r>
    </w:p>
    <w:p w14:paraId="2F909E31" w14:textId="77777777" w:rsidR="003227E6" w:rsidRPr="009D0BC7" w:rsidRDefault="003227E6" w:rsidP="003227E6">
      <w:pPr>
        <w:rPr>
          <w:lang w:val="en-GB"/>
        </w:rPr>
      </w:pPr>
      <w:r w:rsidRPr="009D0BC7">
        <w:rPr>
          <w:lang w:val="en-GB"/>
        </w:rPr>
        <w:lastRenderedPageBreak/>
        <w:t xml:space="preserve">In light of the Government strategy Housing for All, these land areas currently identified for housing beyond the 6 year life of this </w:t>
      </w:r>
      <w:r>
        <w:rPr>
          <w:lang w:val="en-GB"/>
        </w:rPr>
        <w:t>p</w:t>
      </w:r>
      <w:r w:rsidRPr="009D0BC7">
        <w:rPr>
          <w:lang w:val="en-GB"/>
        </w:rPr>
        <w:t>lan, will be considered to bring forward for variation where they are associated with projects led by Dublin City Council and/or the Land Development Agency; with the Core Strategy updated to remain in accordance with the NPF and RSES.</w:t>
      </w:r>
    </w:p>
    <w:p w14:paraId="5A117A6B" w14:textId="77777777" w:rsidR="003227E6" w:rsidRPr="009D0BC7" w:rsidRDefault="003227E6" w:rsidP="003227E6">
      <w:pPr>
        <w:pStyle w:val="Heading2"/>
        <w:rPr>
          <w:lang w:val="en-GB"/>
        </w:rPr>
      </w:pPr>
      <w:bookmarkStart w:id="259" w:name="_Toc82595581"/>
      <w:bookmarkStart w:id="260" w:name="_Toc83122825"/>
      <w:bookmarkStart w:id="261" w:name="_Toc121143272"/>
      <w:bookmarkStart w:id="262" w:name="_Toc121227670"/>
      <w:bookmarkStart w:id="263" w:name="_Toc121232358"/>
      <w:r w:rsidRPr="009D0BC7">
        <w:rPr>
          <w:color w:val="auto"/>
          <w:lang w:val="en-GB"/>
        </w:rPr>
        <w:t>8.0</w:t>
      </w:r>
      <w:r w:rsidRPr="009D0BC7">
        <w:rPr>
          <w:color w:val="auto"/>
          <w:lang w:val="en-GB"/>
        </w:rPr>
        <w:tab/>
      </w:r>
      <w:r w:rsidRPr="009D0BC7">
        <w:rPr>
          <w:lang w:val="en-GB"/>
        </w:rPr>
        <w:t>Key Policy Recommendations</w:t>
      </w:r>
      <w:bookmarkEnd w:id="259"/>
      <w:bookmarkEnd w:id="260"/>
      <w:bookmarkEnd w:id="261"/>
      <w:bookmarkEnd w:id="262"/>
      <w:bookmarkEnd w:id="263"/>
      <w:r w:rsidRPr="009D0BC7">
        <w:rPr>
          <w:lang w:val="en-GB"/>
        </w:rPr>
        <w:t xml:space="preserve"> </w:t>
      </w:r>
    </w:p>
    <w:p w14:paraId="6B9232AF" w14:textId="77777777" w:rsidR="003227E6" w:rsidRPr="009D0BC7" w:rsidRDefault="003227E6" w:rsidP="003227E6">
      <w:pPr>
        <w:pStyle w:val="Heading3"/>
      </w:pPr>
      <w:bookmarkStart w:id="264" w:name="_Toc82595582"/>
      <w:bookmarkStart w:id="265" w:name="_Toc121143273"/>
      <w:r w:rsidRPr="009D0BC7">
        <w:t>8.1</w:t>
      </w:r>
      <w:r w:rsidRPr="009D0BC7">
        <w:tab/>
        <w:t>Housing Strategy and Interim HNDA Key Policy Recommendations</w:t>
      </w:r>
      <w:bookmarkEnd w:id="264"/>
      <w:bookmarkEnd w:id="265"/>
    </w:p>
    <w:p w14:paraId="62AF5F47" w14:textId="77777777" w:rsidR="003227E6" w:rsidRPr="009D0BC7" w:rsidRDefault="003227E6" w:rsidP="003227E6">
      <w:pPr>
        <w:rPr>
          <w:lang w:val="en-GB"/>
        </w:rPr>
      </w:pPr>
      <w:r w:rsidRPr="009D0BC7">
        <w:rPr>
          <w:lang w:val="en-GB"/>
        </w:rPr>
        <w:t xml:space="preserve">This housing strategy and the integrated city and sub-city HNDA findings contain an analysis of the existing and future housing needs of Dublin City, setting out an evidence base for Dublin City Council to plan for housing over the </w:t>
      </w:r>
      <w:r>
        <w:rPr>
          <w:lang w:val="en-GB"/>
        </w:rPr>
        <w:t>p</w:t>
      </w:r>
      <w:r w:rsidRPr="009D0BC7">
        <w:rPr>
          <w:lang w:val="en-GB"/>
        </w:rPr>
        <w:t xml:space="preserve">lan period. </w:t>
      </w:r>
    </w:p>
    <w:p w14:paraId="7CE722CC" w14:textId="77777777" w:rsidR="003227E6" w:rsidRPr="009D0BC7" w:rsidRDefault="003227E6" w:rsidP="003227E6">
      <w:pPr>
        <w:rPr>
          <w:lang w:val="en-GB"/>
        </w:rPr>
      </w:pPr>
      <w:r w:rsidRPr="009D0BC7">
        <w:rPr>
          <w:lang w:val="en-GB"/>
        </w:rPr>
        <w:t>Dublin City Council will monitor and review the housing strategy as appropriate in accordance with any forthcoming guidance on HNDA methodology issued by the Department of Housing, Local Government and Heritage.</w:t>
      </w:r>
    </w:p>
    <w:p w14:paraId="4A2EDD8D" w14:textId="77777777" w:rsidR="003227E6" w:rsidRPr="009D0BC7" w:rsidRDefault="003227E6" w:rsidP="003227E6">
      <w:pPr>
        <w:rPr>
          <w:lang w:val="en-GB"/>
        </w:rPr>
      </w:pPr>
      <w:r w:rsidRPr="009D0BC7">
        <w:rPr>
          <w:lang w:val="en-GB"/>
        </w:rPr>
        <w:t>The following sets out the housing strategy and interim HNDA overarching policy recommendations which inform the development plan to guide housing delivery in the city. Please refer to the development plan written statement and to individual chapters for full policy context.</w:t>
      </w:r>
    </w:p>
    <w:p w14:paraId="02F6445E" w14:textId="77777777" w:rsidR="003227E6" w:rsidRPr="009D0BC7" w:rsidRDefault="003227E6" w:rsidP="003227E6">
      <w:pPr>
        <w:pStyle w:val="Heading4"/>
      </w:pPr>
      <w:bookmarkStart w:id="266" w:name="_Toc79659223"/>
      <w:bookmarkStart w:id="267" w:name="_Toc79659360"/>
      <w:r w:rsidRPr="009D0BC7">
        <w:t xml:space="preserve">Policy Recommendations to inform the Dublin City Development Plan 2022-2028 and as required by the Planning </w:t>
      </w:r>
      <w:r>
        <w:t xml:space="preserve">and Development </w:t>
      </w:r>
      <w:r w:rsidRPr="009D0BC7">
        <w:t>Act</w:t>
      </w:r>
      <w:r>
        <w:t xml:space="preserve"> 2000</w:t>
      </w:r>
      <w:r w:rsidRPr="009D0BC7">
        <w:t xml:space="preserve"> (as amended):</w:t>
      </w:r>
      <w:bookmarkEnd w:id="266"/>
      <w:bookmarkEnd w:id="267"/>
    </w:p>
    <w:p w14:paraId="3CA96AF8" w14:textId="77777777" w:rsidR="003227E6" w:rsidRPr="009D0BC7" w:rsidRDefault="003227E6" w:rsidP="009001DD">
      <w:pPr>
        <w:pStyle w:val="ListParagraph"/>
        <w:numPr>
          <w:ilvl w:val="0"/>
          <w:numId w:val="4"/>
        </w:numPr>
        <w:ind w:left="714" w:hanging="357"/>
        <w:rPr>
          <w:lang w:val="en-GB"/>
        </w:rPr>
      </w:pPr>
      <w:r w:rsidRPr="009D0BC7">
        <w:rPr>
          <w:lang w:val="en-GB"/>
        </w:rPr>
        <w:t>To ensure adequate and appropriately zoned land is available to facilitate and implement the aims of the Core Strategy, as informed by the National Planning Framework 2018, the Regional Spatial and Economic Strategy for the Eastern and Midland Region 2019 (including the Metropolitan Area Strategic Plan) and the Ministerial Circular relating to Structural Housing Demand in Ireland and Housing Supply Targets, and the associated Section 28 Guidelines: Housing Supply Target Methodology for Development Planning, to deliver sustainable development, and to meet likely future housing need as identified by the housing strategy and interim HNDA.</w:t>
      </w:r>
    </w:p>
    <w:p w14:paraId="4A797500" w14:textId="77777777" w:rsidR="003227E6" w:rsidRPr="009D0BC7" w:rsidRDefault="003227E6" w:rsidP="009001DD">
      <w:pPr>
        <w:pStyle w:val="ListParagraph"/>
        <w:numPr>
          <w:ilvl w:val="0"/>
          <w:numId w:val="4"/>
        </w:numPr>
        <w:ind w:left="714" w:hanging="357"/>
        <w:rPr>
          <w:lang w:val="en-GB"/>
        </w:rPr>
      </w:pPr>
      <w:r w:rsidRPr="009D0BC7">
        <w:rPr>
          <w:lang w:val="en-GB"/>
        </w:rPr>
        <w:t xml:space="preserve">To facilitate the maximum allowable provision under the Planning Act (as amended) for affordable and social housing provision as part of future planning permissions, reflecting the high levels of demand within the </w:t>
      </w:r>
      <w:r>
        <w:rPr>
          <w:lang w:val="en-GB"/>
        </w:rPr>
        <w:t>c</w:t>
      </w:r>
      <w:r w:rsidRPr="009D0BC7">
        <w:rPr>
          <w:lang w:val="en-GB"/>
        </w:rPr>
        <w:t>ity.</w:t>
      </w:r>
    </w:p>
    <w:p w14:paraId="308A67BA" w14:textId="77777777" w:rsidR="003227E6" w:rsidRPr="009D0BC7" w:rsidRDefault="003227E6" w:rsidP="009001DD">
      <w:pPr>
        <w:pStyle w:val="ListParagraph"/>
        <w:numPr>
          <w:ilvl w:val="0"/>
          <w:numId w:val="4"/>
        </w:numPr>
        <w:ind w:left="714" w:hanging="357"/>
        <w:rPr>
          <w:lang w:val="en-GB"/>
        </w:rPr>
      </w:pPr>
      <w:r w:rsidRPr="009D0BC7">
        <w:rPr>
          <w:lang w:val="en-GB"/>
        </w:rPr>
        <w:t>To require that 20% of land zoned for residential use, or for a mixture of residential and other uses for development of four or more units or development of units on land more than 0.1 hectares be reserved for the provision of, social, affordable purchase and cost rental housing in accordance with Part V of the Planning and Development Act, as amended by the Affordable Housing Act 2021.</w:t>
      </w:r>
    </w:p>
    <w:p w14:paraId="48BA2588" w14:textId="77777777" w:rsidR="003227E6" w:rsidRPr="009D0BC7" w:rsidRDefault="003227E6" w:rsidP="009001DD">
      <w:pPr>
        <w:pStyle w:val="ListParagraph"/>
        <w:numPr>
          <w:ilvl w:val="0"/>
          <w:numId w:val="4"/>
        </w:numPr>
        <w:ind w:left="714" w:hanging="357"/>
        <w:rPr>
          <w:lang w:val="en-GB"/>
        </w:rPr>
      </w:pPr>
      <w:r w:rsidRPr="009D0BC7">
        <w:rPr>
          <w:lang w:val="en-GB"/>
        </w:rPr>
        <w:lastRenderedPageBreak/>
        <w:t xml:space="preserve">To provide for social, affordable purchase and cost rental housing over the </w:t>
      </w:r>
      <w:r>
        <w:rPr>
          <w:lang w:val="en-GB"/>
        </w:rPr>
        <w:t>p</w:t>
      </w:r>
      <w:r w:rsidRPr="009D0BC7">
        <w:rPr>
          <w:lang w:val="en-GB"/>
        </w:rPr>
        <w:t>lan period to meet forecast future housing need as identified in the housing strategy and interim HNDA.</w:t>
      </w:r>
    </w:p>
    <w:p w14:paraId="283EBFE1" w14:textId="77777777" w:rsidR="003227E6" w:rsidRPr="009D0BC7" w:rsidRDefault="003227E6" w:rsidP="009001DD">
      <w:pPr>
        <w:pStyle w:val="ListParagraph"/>
        <w:numPr>
          <w:ilvl w:val="0"/>
          <w:numId w:val="4"/>
        </w:numPr>
        <w:ind w:left="714" w:hanging="357"/>
        <w:rPr>
          <w:lang w:val="en-GB"/>
        </w:rPr>
      </w:pPr>
      <w:r w:rsidRPr="009D0BC7">
        <w:rPr>
          <w:lang w:val="en-GB"/>
        </w:rPr>
        <w:t>To provide for social, affordable purchase and cost rental housing accommodation through a range of delivery mechanisms including new builds, acquisitions, renovations and acquisitions of vacant homes, leasing, and housing supports including RAS and HAP or any other mechanism promoted or forthcoming under Government Housing Policy.</w:t>
      </w:r>
    </w:p>
    <w:p w14:paraId="0A53DCAE" w14:textId="77777777" w:rsidR="003227E6" w:rsidRPr="009D0BC7" w:rsidRDefault="003227E6" w:rsidP="009001DD">
      <w:pPr>
        <w:pStyle w:val="ListParagraph"/>
        <w:numPr>
          <w:ilvl w:val="0"/>
          <w:numId w:val="4"/>
        </w:numPr>
        <w:ind w:left="714" w:hanging="357"/>
        <w:rPr>
          <w:lang w:val="en-GB"/>
        </w:rPr>
      </w:pPr>
      <w:r w:rsidRPr="009D0BC7">
        <w:rPr>
          <w:lang w:val="en-GB"/>
        </w:rPr>
        <w:t xml:space="preserve">To include a defined mix of dwelling unit types for the </w:t>
      </w:r>
      <w:r>
        <w:rPr>
          <w:lang w:val="en-GB"/>
        </w:rPr>
        <w:t>c</w:t>
      </w:r>
      <w:r w:rsidRPr="009D0BC7">
        <w:rPr>
          <w:lang w:val="en-GB"/>
        </w:rPr>
        <w:t>ity and addressing the particular challenges of the inner city areas identified, that responds to the demographic changes in households and taking into account the current housing stock.</w:t>
      </w:r>
    </w:p>
    <w:p w14:paraId="4E45ACB1" w14:textId="77777777" w:rsidR="003227E6" w:rsidRPr="009D0BC7" w:rsidRDefault="003227E6" w:rsidP="003227E6">
      <w:pPr>
        <w:pStyle w:val="Heading2"/>
        <w:rPr>
          <w:lang w:val="en-GB"/>
        </w:rPr>
      </w:pPr>
      <w:bookmarkStart w:id="268" w:name="_Toc82595583"/>
      <w:bookmarkStart w:id="269" w:name="_Toc83122826"/>
      <w:bookmarkStart w:id="270" w:name="_Toc121143274"/>
      <w:bookmarkStart w:id="271" w:name="_Toc121227671"/>
      <w:bookmarkStart w:id="272" w:name="_Toc121232359"/>
      <w:r w:rsidRPr="009D0BC7">
        <w:rPr>
          <w:color w:val="auto"/>
          <w:lang w:val="en-GB"/>
        </w:rPr>
        <w:t>9.0</w:t>
      </w:r>
      <w:r w:rsidRPr="009D0BC7">
        <w:rPr>
          <w:color w:val="auto"/>
          <w:lang w:val="en-GB"/>
        </w:rPr>
        <w:tab/>
      </w:r>
      <w:r w:rsidRPr="009D0BC7">
        <w:rPr>
          <w:lang w:val="en-GB"/>
        </w:rPr>
        <w:t>Annexes</w:t>
      </w:r>
      <w:bookmarkEnd w:id="268"/>
      <w:bookmarkEnd w:id="269"/>
      <w:bookmarkEnd w:id="270"/>
      <w:bookmarkEnd w:id="271"/>
      <w:bookmarkEnd w:id="272"/>
    </w:p>
    <w:p w14:paraId="61FEE5F4" w14:textId="77777777" w:rsidR="003227E6" w:rsidRPr="009D0BC7" w:rsidRDefault="003227E6" w:rsidP="003227E6">
      <w:pPr>
        <w:spacing w:after="120" w:line="264" w:lineRule="auto"/>
      </w:pPr>
    </w:p>
    <w:p w14:paraId="0AC8B1D0" w14:textId="77777777" w:rsidR="003227E6" w:rsidRPr="009D0BC7" w:rsidRDefault="003227E6" w:rsidP="003227E6">
      <w:pPr>
        <w:spacing w:after="120" w:line="264" w:lineRule="auto"/>
      </w:pPr>
      <w:r w:rsidRPr="009D0BC7">
        <w:br w:type="page"/>
      </w:r>
    </w:p>
    <w:p w14:paraId="505A28D1" w14:textId="77777777" w:rsidR="003227E6" w:rsidRPr="009D0BC7" w:rsidRDefault="003227E6" w:rsidP="003227E6"/>
    <w:p w14:paraId="2DDCB2DE" w14:textId="77777777" w:rsidR="003227E6" w:rsidRPr="009D0BC7" w:rsidRDefault="003227E6" w:rsidP="003227E6">
      <w:pPr>
        <w:jc w:val="center"/>
      </w:pPr>
      <w:r w:rsidRPr="009D0BC7">
        <w:t>PAGE LEFT INTENTIONALLY BLANK</w:t>
      </w:r>
    </w:p>
    <w:p w14:paraId="06C6B96E" w14:textId="77777777" w:rsidR="003227E6" w:rsidRPr="009D0BC7" w:rsidRDefault="003227E6" w:rsidP="003227E6">
      <w:pPr>
        <w:spacing w:after="120" w:line="264" w:lineRule="auto"/>
      </w:pPr>
    </w:p>
    <w:p w14:paraId="10C46F14" w14:textId="77777777" w:rsidR="003227E6" w:rsidRPr="009D0BC7" w:rsidRDefault="003227E6" w:rsidP="003227E6">
      <w:pPr>
        <w:spacing w:after="120" w:line="264" w:lineRule="auto"/>
        <w:sectPr w:rsidR="003227E6" w:rsidRPr="009D0BC7" w:rsidSect="00843BE1">
          <w:headerReference w:type="even" r:id="rId38"/>
          <w:headerReference w:type="default" r:id="rId39"/>
          <w:footerReference w:type="default" r:id="rId40"/>
          <w:headerReference w:type="first" r:id="rId41"/>
          <w:pgSz w:w="11906" w:h="16838"/>
          <w:pgMar w:top="1440" w:right="1274" w:bottom="1440" w:left="1440" w:header="708" w:footer="708" w:gutter="0"/>
          <w:pgNumType w:start="1"/>
          <w:cols w:space="708"/>
          <w:docGrid w:linePitch="360"/>
        </w:sectPr>
      </w:pPr>
    </w:p>
    <w:p w14:paraId="5AE61BFE" w14:textId="77777777" w:rsidR="003227E6" w:rsidRPr="009D0BC7" w:rsidRDefault="003227E6" w:rsidP="003227E6">
      <w:pPr>
        <w:spacing w:after="120" w:line="264" w:lineRule="auto"/>
      </w:pPr>
    </w:p>
    <w:bookmarkEnd w:id="9"/>
    <w:p w14:paraId="48CCD549" w14:textId="77777777" w:rsidR="003227E6" w:rsidRPr="009D0BC7" w:rsidRDefault="003227E6" w:rsidP="003227E6">
      <w:pPr>
        <w:rPr>
          <w:rFonts w:asciiTheme="majorHAnsi" w:hAnsiTheme="majorHAnsi"/>
          <w:b/>
          <w:color w:val="0070C0"/>
          <w:sz w:val="40"/>
          <w:szCs w:val="40"/>
        </w:rPr>
      </w:pPr>
      <w:r w:rsidRPr="009D0BC7">
        <w:rPr>
          <w:rFonts w:asciiTheme="majorHAnsi" w:hAnsiTheme="majorHAnsi"/>
          <w:b/>
          <w:color w:val="0070C0"/>
          <w:sz w:val="40"/>
          <w:szCs w:val="40"/>
        </w:rPr>
        <w:t>Dublin City Development Plan 2022-2028</w:t>
      </w:r>
    </w:p>
    <w:p w14:paraId="751F2E94" w14:textId="77777777" w:rsidR="003227E6" w:rsidRPr="009D0BC7" w:rsidRDefault="003227E6" w:rsidP="003227E6">
      <w:pPr>
        <w:rPr>
          <w:rFonts w:asciiTheme="majorHAnsi" w:hAnsiTheme="majorHAnsi"/>
          <w:b/>
          <w:color w:val="0070C0"/>
          <w:sz w:val="40"/>
          <w:szCs w:val="40"/>
        </w:rPr>
      </w:pPr>
    </w:p>
    <w:p w14:paraId="484AD488" w14:textId="77777777" w:rsidR="003227E6" w:rsidRPr="009D0BC7" w:rsidRDefault="003227E6" w:rsidP="003227E6">
      <w:pPr>
        <w:pStyle w:val="Heading1"/>
        <w:ind w:left="0" w:firstLine="0"/>
      </w:pPr>
      <w:bookmarkStart w:id="273" w:name="_Toc83122827"/>
      <w:bookmarkStart w:id="274" w:name="_Toc121143275"/>
      <w:bookmarkStart w:id="275" w:name="_Toc121227672"/>
      <w:bookmarkStart w:id="276" w:name="_Toc121232360"/>
      <w:r w:rsidRPr="009D0BC7">
        <w:t>Annex 1 to Appendix 1:</w:t>
      </w:r>
      <w:r w:rsidRPr="009D0BC7">
        <w:tab/>
        <w:t>Dublin City Housing Need Demand Assessment (HNDA)</w:t>
      </w:r>
      <w:bookmarkEnd w:id="273"/>
      <w:bookmarkEnd w:id="274"/>
      <w:bookmarkEnd w:id="275"/>
      <w:bookmarkEnd w:id="276"/>
    </w:p>
    <w:p w14:paraId="79C84D7A" w14:textId="77777777" w:rsidR="003227E6" w:rsidRPr="009D0BC7" w:rsidRDefault="003227E6" w:rsidP="003227E6"/>
    <w:p w14:paraId="14514CFD" w14:textId="77777777" w:rsidR="003227E6" w:rsidRPr="009D0BC7" w:rsidRDefault="003227E6" w:rsidP="003227E6"/>
    <w:p w14:paraId="0E034F91" w14:textId="77777777" w:rsidR="003227E6" w:rsidRPr="009D0BC7" w:rsidRDefault="003227E6" w:rsidP="003227E6"/>
    <w:p w14:paraId="3010365C" w14:textId="77777777" w:rsidR="003227E6" w:rsidRPr="009D0BC7" w:rsidRDefault="003227E6" w:rsidP="003227E6">
      <w:pPr>
        <w:sectPr w:rsidR="003227E6" w:rsidRPr="009D0BC7" w:rsidSect="003227E6">
          <w:headerReference w:type="default" r:id="rId42"/>
          <w:pgSz w:w="11906" w:h="16838"/>
          <w:pgMar w:top="1440" w:right="1440" w:bottom="1440" w:left="1440" w:header="708" w:footer="708" w:gutter="0"/>
          <w:cols w:space="708"/>
          <w:docGrid w:linePitch="360"/>
        </w:sectPr>
      </w:pPr>
    </w:p>
    <w:p w14:paraId="7902223D" w14:textId="77777777" w:rsidR="003227E6" w:rsidRPr="009D0BC7" w:rsidRDefault="003227E6" w:rsidP="003227E6"/>
    <w:p w14:paraId="61E86E8D" w14:textId="77777777" w:rsidR="003227E6" w:rsidRPr="009D0BC7" w:rsidRDefault="003227E6" w:rsidP="003227E6">
      <w:pPr>
        <w:jc w:val="center"/>
      </w:pPr>
      <w:r w:rsidRPr="009D0BC7">
        <w:t>PAGE LEFT INTENTIONALLY BLANK</w:t>
      </w:r>
    </w:p>
    <w:p w14:paraId="2CE602BF" w14:textId="77777777" w:rsidR="003227E6" w:rsidRPr="009D0BC7" w:rsidRDefault="003227E6" w:rsidP="003227E6"/>
    <w:p w14:paraId="0F0425F7" w14:textId="77777777" w:rsidR="003227E6" w:rsidRPr="009D0BC7" w:rsidRDefault="003227E6" w:rsidP="003227E6">
      <w:pPr>
        <w:sectPr w:rsidR="003227E6" w:rsidRPr="009D0BC7">
          <w:headerReference w:type="even" r:id="rId43"/>
          <w:footerReference w:type="default" r:id="rId44"/>
          <w:headerReference w:type="first" r:id="rId45"/>
          <w:pgSz w:w="11906" w:h="16838"/>
          <w:pgMar w:top="1440" w:right="1440" w:bottom="1440" w:left="1440" w:header="708" w:footer="708" w:gutter="0"/>
          <w:cols w:space="708"/>
          <w:docGrid w:linePitch="360"/>
        </w:sectPr>
      </w:pPr>
    </w:p>
    <w:p w14:paraId="2D3140A2" w14:textId="77777777" w:rsidR="003227E6" w:rsidRPr="009D0BC7" w:rsidRDefault="003227E6" w:rsidP="003227E6">
      <w:pPr>
        <w:rPr>
          <w:rFonts w:ascii="Calibri Light" w:hAnsi="Calibri Light" w:cs="Calibri Light"/>
          <w:b/>
          <w:sz w:val="32"/>
          <w:szCs w:val="32"/>
          <w:lang w:eastAsia="en-IE"/>
        </w:rPr>
      </w:pPr>
      <w:r w:rsidRPr="009D0BC7">
        <w:rPr>
          <w:rFonts w:ascii="Calibri Light" w:hAnsi="Calibri Light" w:cs="Calibri Light"/>
          <w:b/>
          <w:sz w:val="32"/>
          <w:szCs w:val="32"/>
          <w:lang w:eastAsia="en-IE"/>
        </w:rPr>
        <w:lastRenderedPageBreak/>
        <w:t>Executive Summary</w:t>
      </w:r>
    </w:p>
    <w:p w14:paraId="558960C4" w14:textId="77777777" w:rsidR="003227E6" w:rsidRPr="009D0BC7" w:rsidRDefault="003227E6" w:rsidP="003227E6">
      <w:pPr>
        <w:rPr>
          <w:lang w:eastAsia="en-IE"/>
        </w:rPr>
      </w:pPr>
      <w:r w:rsidRPr="009D0BC7">
        <w:rPr>
          <w:lang w:eastAsia="en-IE"/>
        </w:rPr>
        <w:t>This summary has been written using the National Adult Literacy Agency’s Plain English Guidelines.</w:t>
      </w:r>
    </w:p>
    <w:p w14:paraId="125217D9" w14:textId="77777777" w:rsidR="003227E6" w:rsidRPr="009D0BC7" w:rsidRDefault="003227E6" w:rsidP="003227E6">
      <w:pPr>
        <w:rPr>
          <w:lang w:eastAsia="en-IE"/>
        </w:rPr>
      </w:pPr>
      <w:r w:rsidRPr="009D0BC7">
        <w:rPr>
          <w:lang w:eastAsia="en-IE"/>
        </w:rPr>
        <w:t xml:space="preserve">All local authorities in Ireland must make a development plan for their area every six years. These must include a housing strategy that assesses current and future need for housing, including social and affordable housing. </w:t>
      </w:r>
    </w:p>
    <w:p w14:paraId="72698EBC" w14:textId="77777777" w:rsidR="003227E6" w:rsidRPr="009D0BC7" w:rsidRDefault="003227E6" w:rsidP="003227E6">
      <w:pPr>
        <w:rPr>
          <w:lang w:eastAsia="en-IE"/>
        </w:rPr>
      </w:pPr>
      <w:r w:rsidRPr="009D0BC7">
        <w:rPr>
          <w:lang w:eastAsia="en-IE"/>
        </w:rPr>
        <w:t xml:space="preserve">The National Planning Framework requires local authorities to carry out a Housing Need and Demand Assessment (HNDA). This is a new way of assessing current and future housing need. This evidence will support decisions about housing and planning. In April 2021, the Government published a new HNDA Tool. This assesses housing need using the latest statistics on the economy and housing. This HNDA Tool gives broad, long-run estimates of housing need over the next decade. </w:t>
      </w:r>
    </w:p>
    <w:p w14:paraId="5695B742" w14:textId="77777777" w:rsidR="003227E6" w:rsidRPr="009D0BC7" w:rsidRDefault="003227E6" w:rsidP="003227E6">
      <w:pPr>
        <w:rPr>
          <w:lang w:eastAsia="en-IE"/>
        </w:rPr>
      </w:pPr>
      <w:r w:rsidRPr="009D0BC7">
        <w:rPr>
          <w:lang w:eastAsia="en-IE"/>
        </w:rPr>
        <w:t xml:space="preserve">KPMG Future Analytics have used this HNDA Tool for the Dublin City Development Plan 2022-2028. This HNDA assesses: </w:t>
      </w:r>
    </w:p>
    <w:p w14:paraId="48A44DA5" w14:textId="77777777" w:rsidR="003227E6" w:rsidRPr="009D0BC7" w:rsidRDefault="003227E6" w:rsidP="009001DD">
      <w:pPr>
        <w:pStyle w:val="ListParagraph"/>
        <w:numPr>
          <w:ilvl w:val="0"/>
          <w:numId w:val="13"/>
        </w:numPr>
        <w:rPr>
          <w:lang w:eastAsia="en-IE"/>
        </w:rPr>
      </w:pPr>
      <w:r w:rsidRPr="009D0BC7">
        <w:rPr>
          <w:lang w:eastAsia="en-IE"/>
        </w:rPr>
        <w:t>The forecast population and households for Dublin City over the new plan period.</w:t>
      </w:r>
    </w:p>
    <w:p w14:paraId="624397A5" w14:textId="77777777" w:rsidR="003227E6" w:rsidRPr="009D0BC7" w:rsidRDefault="003227E6" w:rsidP="009001DD">
      <w:pPr>
        <w:pStyle w:val="ListParagraph"/>
        <w:numPr>
          <w:ilvl w:val="0"/>
          <w:numId w:val="13"/>
        </w:numPr>
        <w:rPr>
          <w:lang w:eastAsia="en-IE"/>
        </w:rPr>
      </w:pPr>
      <w:r w:rsidRPr="009D0BC7">
        <w:rPr>
          <w:lang w:eastAsia="en-IE"/>
        </w:rPr>
        <w:t>How the economy, household incomes, house prices, and rents will grow over the plan period.</w:t>
      </w:r>
    </w:p>
    <w:p w14:paraId="561D7393" w14:textId="77777777" w:rsidR="003227E6" w:rsidRPr="009D0BC7" w:rsidRDefault="003227E6" w:rsidP="009001DD">
      <w:pPr>
        <w:pStyle w:val="ListParagraph"/>
        <w:numPr>
          <w:ilvl w:val="0"/>
          <w:numId w:val="13"/>
        </w:numPr>
        <w:rPr>
          <w:lang w:eastAsia="en-IE"/>
        </w:rPr>
      </w:pPr>
      <w:r w:rsidRPr="009D0BC7">
        <w:rPr>
          <w:lang w:eastAsia="en-IE"/>
        </w:rPr>
        <w:t>What future incomes, prices and rents will mean for housing affordability.</w:t>
      </w:r>
    </w:p>
    <w:p w14:paraId="42E7B80D" w14:textId="77777777" w:rsidR="003227E6" w:rsidRPr="009D0BC7" w:rsidRDefault="003227E6" w:rsidP="009001DD">
      <w:pPr>
        <w:pStyle w:val="ListParagraph"/>
        <w:numPr>
          <w:ilvl w:val="0"/>
          <w:numId w:val="13"/>
        </w:numPr>
        <w:rPr>
          <w:lang w:eastAsia="en-IE"/>
        </w:rPr>
      </w:pPr>
      <w:r w:rsidRPr="009D0BC7">
        <w:rPr>
          <w:lang w:eastAsia="en-IE"/>
        </w:rPr>
        <w:t xml:space="preserve">The housing need for the plan period for private ownership, private renting, social housing, and affordable housing. </w:t>
      </w:r>
    </w:p>
    <w:p w14:paraId="4E8CA8E8" w14:textId="77777777" w:rsidR="003227E6" w:rsidRPr="009D0BC7" w:rsidRDefault="003227E6" w:rsidP="009001DD">
      <w:pPr>
        <w:pStyle w:val="ListParagraph"/>
        <w:numPr>
          <w:ilvl w:val="0"/>
          <w:numId w:val="13"/>
        </w:numPr>
        <w:rPr>
          <w:lang w:eastAsia="en-IE"/>
        </w:rPr>
      </w:pPr>
      <w:r w:rsidRPr="009D0BC7">
        <w:rPr>
          <w:lang w:eastAsia="en-IE"/>
        </w:rPr>
        <w:t>How household sizes and the housing stock may change. This is to help Dublin City Council plan for the future housing stock needed in the new Development Plan.</w:t>
      </w:r>
    </w:p>
    <w:p w14:paraId="0538B27D" w14:textId="77777777" w:rsidR="003227E6" w:rsidRPr="009D0BC7" w:rsidRDefault="003227E6" w:rsidP="003227E6">
      <w:pPr>
        <w:rPr>
          <w:lang w:eastAsia="en-IE"/>
        </w:rPr>
      </w:pPr>
      <w:r w:rsidRPr="009D0BC7">
        <w:rPr>
          <w:lang w:eastAsia="en-IE"/>
        </w:rPr>
        <w:t xml:space="preserve">The HNDA finds that for the years 2023 to 2028, about 38% of new households will need social housing, 15% will be able to buy a home, 18% will be able to rent, and 29% will need affordable housing (such as cost rental or affordable purchase). The population of Dublin City will grow to 638,000 in 2031, and there will be over 52,000 new households in Dublin City between 2020 and 2031. </w:t>
      </w:r>
    </w:p>
    <w:p w14:paraId="6B240F98" w14:textId="77777777" w:rsidR="003227E6" w:rsidRPr="009D0BC7" w:rsidRDefault="003227E6" w:rsidP="003227E6">
      <w:pPr>
        <w:rPr>
          <w:lang w:eastAsia="en-IE"/>
        </w:rPr>
      </w:pPr>
      <w:r w:rsidRPr="009D0BC7">
        <w:rPr>
          <w:lang w:eastAsia="en-IE"/>
        </w:rPr>
        <w:t>This evidence shows potential issues in the housing market. It will inform new housing and planning policy in the Dublin City Development Plan 2022-2028. This will support Dublin City Council’s democratic responsibility for planning for the future of Dublin City.</w:t>
      </w:r>
    </w:p>
    <w:p w14:paraId="61771E2C" w14:textId="77777777" w:rsidR="003227E6" w:rsidRPr="009D0BC7" w:rsidRDefault="003227E6" w:rsidP="003227E6">
      <w:pPr>
        <w:spacing w:after="160" w:line="259" w:lineRule="auto"/>
        <w:rPr>
          <w:rFonts w:ascii="Calibri Light" w:hAnsi="Calibri Light" w:cs="Calibri"/>
          <w:b/>
          <w:sz w:val="32"/>
          <w:lang w:eastAsia="en-IE"/>
        </w:rPr>
      </w:pPr>
      <w:r w:rsidRPr="009D0BC7">
        <w:br w:type="page"/>
      </w:r>
    </w:p>
    <w:p w14:paraId="31CD63D0" w14:textId="77777777" w:rsidR="003227E6" w:rsidRPr="009D0BC7" w:rsidRDefault="003227E6" w:rsidP="003227E6">
      <w:pPr>
        <w:pStyle w:val="Heading2"/>
        <w:rPr>
          <w:color w:val="auto"/>
        </w:rPr>
      </w:pPr>
      <w:bookmarkStart w:id="277" w:name="_Toc83122828"/>
      <w:bookmarkStart w:id="278" w:name="_Toc121143276"/>
      <w:bookmarkStart w:id="279" w:name="_Toc121227673"/>
      <w:bookmarkStart w:id="280" w:name="_Toc121232361"/>
      <w:r w:rsidRPr="009D0BC7">
        <w:rPr>
          <w:color w:val="auto"/>
        </w:rPr>
        <w:lastRenderedPageBreak/>
        <w:t xml:space="preserve">1.0 </w:t>
      </w:r>
      <w:r w:rsidRPr="009D0BC7">
        <w:rPr>
          <w:color w:val="auto"/>
        </w:rPr>
        <w:tab/>
      </w:r>
      <w:r w:rsidRPr="009D0BC7">
        <w:t>Introduction</w:t>
      </w:r>
      <w:bookmarkEnd w:id="277"/>
      <w:bookmarkEnd w:id="278"/>
      <w:bookmarkEnd w:id="279"/>
      <w:bookmarkEnd w:id="280"/>
    </w:p>
    <w:p w14:paraId="2F7AF6A2" w14:textId="77777777" w:rsidR="003227E6" w:rsidRPr="009D0BC7" w:rsidRDefault="003227E6" w:rsidP="003227E6">
      <w:pPr>
        <w:pStyle w:val="Heading3"/>
      </w:pPr>
      <w:bookmarkStart w:id="281" w:name="_Toc121143277"/>
      <w:r w:rsidRPr="009D0BC7">
        <w:t>1.1</w:t>
      </w:r>
      <w:r w:rsidRPr="009D0BC7">
        <w:tab/>
        <w:t>HNDA Overview</w:t>
      </w:r>
      <w:bookmarkEnd w:id="281"/>
    </w:p>
    <w:p w14:paraId="1B54770D" w14:textId="77777777" w:rsidR="003227E6" w:rsidRPr="009D0BC7" w:rsidRDefault="003227E6" w:rsidP="003227E6">
      <w:pPr>
        <w:rPr>
          <w:lang w:eastAsia="en-IE"/>
        </w:rPr>
      </w:pPr>
      <w:r w:rsidRPr="009D0BC7">
        <w:rPr>
          <w:lang w:eastAsia="en-IE"/>
        </w:rPr>
        <w:t xml:space="preserve">This </w:t>
      </w:r>
      <w:r w:rsidRPr="004B25FC">
        <w:rPr>
          <w:rFonts w:eastAsiaTheme="minorEastAsia"/>
          <w:lang w:val="en-GB"/>
        </w:rPr>
        <w:t>annex describes</w:t>
      </w:r>
      <w:r w:rsidRPr="004B25FC">
        <w:rPr>
          <w:rFonts w:ascii="Arial" w:eastAsiaTheme="minorEastAsia" w:hAnsi="Arial" w:cs="Arial"/>
          <w:lang w:val="en-GB"/>
        </w:rPr>
        <w:t xml:space="preserve"> </w:t>
      </w:r>
      <w:r w:rsidRPr="009D0BC7">
        <w:rPr>
          <w:lang w:eastAsia="en-IE"/>
        </w:rPr>
        <w:t xml:space="preserve">the Housing Need and Demand Assessment (HNDA) that has been prepared by KPMG Future Analytics to inform the Dublin City Development Plan 2022-2028. </w:t>
      </w:r>
    </w:p>
    <w:p w14:paraId="1267EB2B" w14:textId="77777777" w:rsidR="003227E6" w:rsidRPr="009D0BC7" w:rsidRDefault="003227E6" w:rsidP="003227E6">
      <w:pPr>
        <w:rPr>
          <w:lang w:eastAsia="en-IE"/>
        </w:rPr>
      </w:pPr>
      <w:r w:rsidRPr="009D0BC7">
        <w:rPr>
          <w:lang w:eastAsia="en-IE"/>
        </w:rPr>
        <w:t>The requirement for local authorities to prepare a HNDA to support the preparation of statutory Housing Strategies and Development Plans was introduced in the National Planning Framework (NPF) in 2018. The NPF states that the role of the HNDA is to correlate and accurately align future housing requirements. The NPF intends for the HNDA to become a keystone of the plan-making system which will “inform housing policies, housing strategies and associated land use zoning policies as well as assisting in determining where new policy areas or investment programmes are to be developed</w:t>
      </w:r>
      <w:r w:rsidRPr="009D0BC7">
        <w:rPr>
          <w:rStyle w:val="FootnoteReference"/>
          <w:lang w:eastAsia="en-IE"/>
        </w:rPr>
        <w:footnoteReference w:id="1"/>
      </w:r>
      <w:r w:rsidRPr="009D0BC7">
        <w:rPr>
          <w:lang w:eastAsia="en-IE"/>
        </w:rPr>
        <w:t>.”</w:t>
      </w:r>
    </w:p>
    <w:p w14:paraId="37B58200" w14:textId="77777777" w:rsidR="003227E6" w:rsidRPr="009D0BC7" w:rsidRDefault="003227E6" w:rsidP="003227E6">
      <w:pPr>
        <w:rPr>
          <w:lang w:eastAsia="en-IE"/>
        </w:rPr>
      </w:pPr>
      <w:r w:rsidRPr="009D0BC7">
        <w:rPr>
          <w:lang w:eastAsia="en-IE"/>
        </w:rPr>
        <w:t xml:space="preserve">Moreover, the NPF indicates that the purpose of the HNDA tool is to: </w:t>
      </w:r>
    </w:p>
    <w:p w14:paraId="49490860" w14:textId="77777777" w:rsidR="003227E6" w:rsidRPr="009D0BC7" w:rsidRDefault="003227E6" w:rsidP="009001DD">
      <w:pPr>
        <w:pStyle w:val="ListParagraph"/>
        <w:numPr>
          <w:ilvl w:val="0"/>
          <w:numId w:val="15"/>
        </w:numPr>
        <w:rPr>
          <w:lang w:eastAsia="en-IE"/>
        </w:rPr>
      </w:pPr>
      <w:r w:rsidRPr="009D0BC7">
        <w:rPr>
          <w:lang w:eastAsia="en-IE"/>
        </w:rPr>
        <w:t>Assist local authorities to develop long-term strategic views of housing need across all tenures.</w:t>
      </w:r>
    </w:p>
    <w:p w14:paraId="11D32491" w14:textId="77777777" w:rsidR="003227E6" w:rsidRPr="009D0BC7" w:rsidRDefault="003227E6" w:rsidP="009001DD">
      <w:pPr>
        <w:pStyle w:val="ListParagraph"/>
        <w:numPr>
          <w:ilvl w:val="0"/>
          <w:numId w:val="14"/>
        </w:numPr>
        <w:rPr>
          <w:lang w:eastAsia="en-IE"/>
        </w:rPr>
      </w:pPr>
      <w:r w:rsidRPr="009D0BC7">
        <w:rPr>
          <w:lang w:eastAsia="en-IE"/>
        </w:rPr>
        <w:t xml:space="preserve">Provide a robust evidence base to support decisions about new housing supply, wider investment and housing related services that inform an overall national housing profile. </w:t>
      </w:r>
    </w:p>
    <w:p w14:paraId="6C2E9269" w14:textId="77777777" w:rsidR="003227E6" w:rsidRPr="009D0BC7" w:rsidRDefault="003227E6" w:rsidP="009001DD">
      <w:pPr>
        <w:pStyle w:val="ListParagraph"/>
        <w:numPr>
          <w:ilvl w:val="0"/>
          <w:numId w:val="14"/>
        </w:numPr>
        <w:rPr>
          <w:lang w:eastAsia="en-IE"/>
        </w:rPr>
      </w:pPr>
      <w:r w:rsidRPr="009D0BC7">
        <w:rPr>
          <w:lang w:eastAsia="en-IE"/>
        </w:rPr>
        <w:t xml:space="preserve">Inform policies about the proportion of social and affordable housing required, including the need for different types and sizes of provision. </w:t>
      </w:r>
    </w:p>
    <w:p w14:paraId="51B3A7C6" w14:textId="77777777" w:rsidR="003227E6" w:rsidRPr="009D0BC7" w:rsidRDefault="003227E6" w:rsidP="009001DD">
      <w:pPr>
        <w:pStyle w:val="ListParagraph"/>
        <w:numPr>
          <w:ilvl w:val="0"/>
          <w:numId w:val="14"/>
        </w:numPr>
        <w:rPr>
          <w:lang w:eastAsia="en-IE"/>
        </w:rPr>
      </w:pPr>
      <w:r w:rsidRPr="009D0BC7">
        <w:rPr>
          <w:lang w:eastAsia="en-IE"/>
        </w:rPr>
        <w:t>Provide evidence to inform policies related to the provision of specialist housing and housing related services.</w:t>
      </w:r>
    </w:p>
    <w:p w14:paraId="74384AD7" w14:textId="77777777" w:rsidR="003227E6" w:rsidRPr="009D0BC7" w:rsidRDefault="003227E6" w:rsidP="003227E6">
      <w:pPr>
        <w:rPr>
          <w:lang w:eastAsia="en-IE"/>
        </w:rPr>
      </w:pPr>
      <w:r w:rsidRPr="009D0BC7">
        <w:rPr>
          <w:lang w:eastAsia="en-IE"/>
        </w:rPr>
        <w:t>The NPF states that HNDAs are to give broad, long run estimates of potential future housing need, rather than precision estimates. Additionally, a logical, sequential framework will allow for updating, monitoring and evaluation.</w:t>
      </w:r>
    </w:p>
    <w:p w14:paraId="2E9C1A3C" w14:textId="77777777" w:rsidR="003227E6" w:rsidRPr="009D0BC7" w:rsidRDefault="003227E6" w:rsidP="003227E6">
      <w:pPr>
        <w:pStyle w:val="Heading4"/>
      </w:pPr>
      <w:r w:rsidRPr="009D0BC7">
        <w:t>1.1.1</w:t>
      </w:r>
      <w:r w:rsidRPr="009D0BC7">
        <w:tab/>
        <w:t>HNDA Toolkit and Guidance</w:t>
      </w:r>
    </w:p>
    <w:p w14:paraId="35A73AA7" w14:textId="77777777" w:rsidR="003227E6" w:rsidRPr="009D0BC7" w:rsidRDefault="003227E6" w:rsidP="003227E6">
      <w:pPr>
        <w:rPr>
          <w:lang w:eastAsia="en-IE"/>
        </w:rPr>
      </w:pPr>
      <w:r w:rsidRPr="009D0BC7">
        <w:rPr>
          <w:lang w:eastAsia="en-IE"/>
        </w:rPr>
        <w:t xml:space="preserve">The Department of Housing, Local Government and Heritage (DHLGH) published ‘Guidance on the Preparation of a Housing Need and Demand Assessment’ and a HNDA Tool in April 2021. This is intended to be the first iteration of the DHLGH’s HNDA Tool for use by local authorities in the preparation of housing strategies and development plans. </w:t>
      </w:r>
    </w:p>
    <w:p w14:paraId="6B81DDC0" w14:textId="77777777" w:rsidR="003227E6" w:rsidRPr="009D0BC7" w:rsidRDefault="003227E6" w:rsidP="003227E6">
      <w:pPr>
        <w:rPr>
          <w:lang w:eastAsia="en-IE"/>
        </w:rPr>
      </w:pPr>
      <w:r w:rsidRPr="009D0BC7">
        <w:rPr>
          <w:lang w:eastAsia="en-IE"/>
        </w:rPr>
        <w:t>The HNDA Tool produces an estimate of total future housing need in a local authority over the period 2020-2040 and an estimate of this need broken down into four tenure types:</w:t>
      </w:r>
    </w:p>
    <w:p w14:paraId="7024FAB8" w14:textId="77777777" w:rsidR="003227E6" w:rsidRPr="009D0BC7" w:rsidRDefault="003227E6" w:rsidP="009001DD">
      <w:pPr>
        <w:pStyle w:val="ListParagraph"/>
        <w:numPr>
          <w:ilvl w:val="0"/>
          <w:numId w:val="16"/>
        </w:numPr>
        <w:rPr>
          <w:lang w:eastAsia="en-IE"/>
        </w:rPr>
      </w:pPr>
      <w:r w:rsidRPr="009D0BC7">
        <w:rPr>
          <w:lang w:eastAsia="en-IE"/>
        </w:rPr>
        <w:t>Owner-occupation</w:t>
      </w:r>
      <w:r>
        <w:rPr>
          <w:lang w:eastAsia="en-IE"/>
        </w:rPr>
        <w:t>.</w:t>
      </w:r>
    </w:p>
    <w:p w14:paraId="55B35B4E" w14:textId="77777777" w:rsidR="003227E6" w:rsidRPr="009D0BC7" w:rsidRDefault="003227E6" w:rsidP="009001DD">
      <w:pPr>
        <w:pStyle w:val="ListParagraph"/>
        <w:numPr>
          <w:ilvl w:val="0"/>
          <w:numId w:val="16"/>
        </w:numPr>
        <w:rPr>
          <w:lang w:eastAsia="en-IE"/>
        </w:rPr>
      </w:pPr>
      <w:r w:rsidRPr="009D0BC7">
        <w:rPr>
          <w:lang w:eastAsia="en-IE"/>
        </w:rPr>
        <w:t>Private rented</w:t>
      </w:r>
      <w:r>
        <w:rPr>
          <w:lang w:eastAsia="en-IE"/>
        </w:rPr>
        <w:t>.</w:t>
      </w:r>
    </w:p>
    <w:p w14:paraId="5CC29FEB" w14:textId="77777777" w:rsidR="003227E6" w:rsidRPr="009D0BC7" w:rsidRDefault="003227E6" w:rsidP="009001DD">
      <w:pPr>
        <w:pStyle w:val="ListParagraph"/>
        <w:numPr>
          <w:ilvl w:val="0"/>
          <w:numId w:val="16"/>
        </w:numPr>
        <w:rPr>
          <w:lang w:eastAsia="en-IE"/>
        </w:rPr>
      </w:pPr>
      <w:r w:rsidRPr="009D0BC7">
        <w:rPr>
          <w:lang w:eastAsia="en-IE"/>
        </w:rPr>
        <w:t>Social rented</w:t>
      </w:r>
      <w:r>
        <w:rPr>
          <w:lang w:eastAsia="en-IE"/>
        </w:rPr>
        <w:t>.</w:t>
      </w:r>
    </w:p>
    <w:p w14:paraId="317DD962" w14:textId="77777777" w:rsidR="003227E6" w:rsidRPr="009D0BC7" w:rsidRDefault="003227E6" w:rsidP="009001DD">
      <w:pPr>
        <w:pStyle w:val="ListParagraph"/>
        <w:numPr>
          <w:ilvl w:val="0"/>
          <w:numId w:val="16"/>
        </w:numPr>
        <w:rPr>
          <w:lang w:eastAsia="en-IE"/>
        </w:rPr>
      </w:pPr>
      <w:r w:rsidRPr="009D0BC7">
        <w:rPr>
          <w:lang w:eastAsia="en-IE"/>
        </w:rPr>
        <w:lastRenderedPageBreak/>
        <w:t xml:space="preserve">Affordability constraint (i.e. households that are above the eligibility threshold for social housing but cannot afford to buy or rent privately and may require a form of affordable housing such as affordable purchase or cost rental). </w:t>
      </w:r>
    </w:p>
    <w:p w14:paraId="4409445E" w14:textId="77777777" w:rsidR="003227E6" w:rsidRPr="009D0BC7" w:rsidRDefault="003227E6" w:rsidP="003227E6">
      <w:pPr>
        <w:rPr>
          <w:lang w:eastAsia="en-IE"/>
        </w:rPr>
      </w:pPr>
      <w:r w:rsidRPr="009D0BC7">
        <w:rPr>
          <w:lang w:eastAsia="en-IE"/>
        </w:rPr>
        <w:t>The HNDA Toolkit may be amended in a number of ways to reflect custom scenarios and updated assumptions. Section 2 sets out an overview of how the Toolkit models housing need and sets out all of the custom changes that have been made for Dublin City. Section 3 provides presents the outputs of the HNDA model including the housing need by tenure for the period of the Dublin City Development Plan 2022-2028, while Section 4 provides a concise conclusion of the issues raised by the HNDA.</w:t>
      </w:r>
    </w:p>
    <w:p w14:paraId="329093BB" w14:textId="77777777" w:rsidR="003227E6" w:rsidRPr="009D0BC7" w:rsidRDefault="003227E6" w:rsidP="003227E6">
      <w:pPr>
        <w:pStyle w:val="Heading2"/>
        <w:rPr>
          <w:color w:val="auto"/>
        </w:rPr>
      </w:pPr>
      <w:bookmarkStart w:id="282" w:name="_Toc83122829"/>
      <w:bookmarkStart w:id="283" w:name="_Toc121143278"/>
      <w:bookmarkStart w:id="284" w:name="_Toc121227674"/>
      <w:bookmarkStart w:id="285" w:name="_Toc121232362"/>
      <w:r w:rsidRPr="009D0BC7">
        <w:rPr>
          <w:color w:val="auto"/>
        </w:rPr>
        <w:t>2.0</w:t>
      </w:r>
      <w:r w:rsidRPr="009D0BC7">
        <w:rPr>
          <w:color w:val="auto"/>
        </w:rPr>
        <w:tab/>
      </w:r>
      <w:r w:rsidRPr="009D0BC7">
        <w:t>Methodology</w:t>
      </w:r>
      <w:bookmarkEnd w:id="282"/>
      <w:bookmarkEnd w:id="283"/>
      <w:bookmarkEnd w:id="284"/>
      <w:bookmarkEnd w:id="285"/>
    </w:p>
    <w:p w14:paraId="6F802EA5" w14:textId="77777777" w:rsidR="003227E6" w:rsidRPr="009D0BC7" w:rsidRDefault="003227E6" w:rsidP="003227E6">
      <w:pPr>
        <w:rPr>
          <w:lang w:eastAsia="en-IE"/>
        </w:rPr>
      </w:pPr>
      <w:r w:rsidRPr="009D0BC7">
        <w:rPr>
          <w:lang w:eastAsia="en-IE"/>
        </w:rPr>
        <w:t>This Section sets out the sequential steps involved in the development and application of the HNDA model undertaken for Dublin City. This modelling has made use of the latest version available of the HNDA Toolkit and Guidance issued by the DHLGH.</w:t>
      </w:r>
    </w:p>
    <w:p w14:paraId="238A553F" w14:textId="77777777" w:rsidR="003227E6" w:rsidRPr="009D0BC7" w:rsidRDefault="003227E6" w:rsidP="003227E6">
      <w:pPr>
        <w:pStyle w:val="Heading3"/>
      </w:pPr>
      <w:bookmarkStart w:id="286" w:name="_Toc121143279"/>
      <w:r w:rsidRPr="009D0BC7">
        <w:t>2.1</w:t>
      </w:r>
      <w:r w:rsidRPr="009D0BC7">
        <w:tab/>
        <w:t>HNDA Toolkit Structure</w:t>
      </w:r>
      <w:bookmarkEnd w:id="286"/>
    </w:p>
    <w:p w14:paraId="0CF51B8B" w14:textId="77777777" w:rsidR="003227E6" w:rsidRPr="009D0BC7" w:rsidRDefault="003227E6" w:rsidP="003227E6">
      <w:pPr>
        <w:pStyle w:val="Heading4"/>
      </w:pPr>
      <w:r w:rsidRPr="009D0BC7">
        <w:t>2.1.1</w:t>
      </w:r>
      <w:r w:rsidRPr="009D0BC7">
        <w:tab/>
        <w:t>Modelling Overview</w:t>
      </w:r>
    </w:p>
    <w:p w14:paraId="322E6C2D" w14:textId="77777777" w:rsidR="003227E6" w:rsidRPr="009D0BC7" w:rsidRDefault="003227E6" w:rsidP="003227E6">
      <w:pPr>
        <w:rPr>
          <w:lang w:eastAsia="en-IE"/>
        </w:rPr>
      </w:pPr>
      <w:r w:rsidRPr="009D0BC7">
        <w:rPr>
          <w:lang w:eastAsia="en-IE"/>
        </w:rPr>
        <w:t>The HNDA Tool has been development by the DHLGH for Local Authorities in collaboration with the Scottish Centre for Housing Market Analysis and is very closely based on the HNDA model used by Scottish local authorities. This Tool is an Excel-based system using macros to assess a range of datasets (some of which may be customised or varied) to produce the demographic housing demand by tenure type.</w:t>
      </w:r>
    </w:p>
    <w:p w14:paraId="39F8DB88" w14:textId="77777777" w:rsidR="003227E6" w:rsidRPr="009D0BC7" w:rsidRDefault="003227E6" w:rsidP="003227E6">
      <w:pPr>
        <w:rPr>
          <w:lang w:eastAsia="en-IE"/>
        </w:rPr>
      </w:pPr>
      <w:r w:rsidRPr="009D0BC7">
        <w:rPr>
          <w:lang w:eastAsia="en-IE"/>
        </w:rPr>
        <w:t xml:space="preserve">It combines a range of data from public datasets across key housing market drivers, including data specially tabulated for the Tool. The most important of these drivers are demographic projections (published by the Economic and Social Research Institute (ESRI) in December 2020 </w:t>
      </w:r>
      <w:r w:rsidRPr="009D0BC7">
        <w:rPr>
          <w:rStyle w:val="FootnoteReference"/>
          <w:lang w:eastAsia="en-IE"/>
        </w:rPr>
        <w:footnoteReference w:id="2"/>
      </w:r>
      <w:r w:rsidRPr="009D0BC7">
        <w:rPr>
          <w:lang w:eastAsia="en-IE"/>
        </w:rPr>
        <w:t>), household incomes, property sales prices, rental prices, and estimates of existing unmet housing need (through data on overcrowding and homelessness), as well as a number of assumptions and forecasts about the Irish housing market.</w:t>
      </w:r>
    </w:p>
    <w:p w14:paraId="1B0ABA70" w14:textId="77777777" w:rsidR="003227E6" w:rsidRPr="009D0BC7" w:rsidRDefault="003227E6" w:rsidP="003227E6">
      <w:pPr>
        <w:rPr>
          <w:lang w:eastAsia="en-IE"/>
        </w:rPr>
      </w:pPr>
      <w:r w:rsidRPr="009D0BC7">
        <w:rPr>
          <w:lang w:eastAsia="en-IE"/>
        </w:rPr>
        <w:t xml:space="preserve">The HNDA Tool operates firstly by forecasting the number of newly formed households in a local authority in each year of the projection period (2020-2040), based on the selected projection scenario It also forecasts future household incomes and distributions, house prices, and rental prices in the local authority. Based on the combination of forecast incomes, prices, and key assumptions about the market, the Tool assesses whether forecast </w:t>
      </w:r>
      <w:r w:rsidRPr="009D0BC7">
        <w:rPr>
          <w:lang w:eastAsia="en-IE"/>
        </w:rPr>
        <w:lastRenderedPageBreak/>
        <w:t xml:space="preserve">new households can sustainably afford housing in the private sector (owner-occupation or private rental) or require either social or affordable housing. </w:t>
      </w:r>
    </w:p>
    <w:p w14:paraId="059F1FDA" w14:textId="77777777" w:rsidR="003227E6" w:rsidRPr="009D0BC7" w:rsidRDefault="003227E6" w:rsidP="003227E6">
      <w:pPr>
        <w:rPr>
          <w:lang w:eastAsia="en-IE"/>
        </w:rPr>
      </w:pPr>
      <w:r w:rsidRPr="009D0BC7">
        <w:rPr>
          <w:lang w:eastAsia="en-IE"/>
        </w:rPr>
        <w:t>Affordability is defined by default as a household being required to pay either no more than 3.9 times the household income for owner-occupation (equivalent to the household taking out a mortgage which has a loan to value of 90% and a mortgage to income ratio of 3.5,) or no more than 35% of the household net income for private rental. The Tool carries out an assessment for owner-occupation first (assessed against the 25th percentile property price identified for the local authority) followed by an assessment for private rental (against median rental cost for a 2 bed unit) for those households who cannot afford to buy plus an assumed proportion of those who could afford to purchase but do not do so (see Section 2.1.5; this in part reflects those who do not have a deposit). Households with less than the maximum household income eligibility for social housing (€35,000 a year in Dublin City) are assigned to social housing. Households above this threshold who cannot afford to purchase or rent privately are assigned to the ‘affordability constraint’ category.</w:t>
      </w:r>
    </w:p>
    <w:p w14:paraId="44959469" w14:textId="77777777" w:rsidR="003227E6" w:rsidRPr="009D0BC7" w:rsidRDefault="003227E6" w:rsidP="003227E6">
      <w:pPr>
        <w:rPr>
          <w:lang w:eastAsia="en-IE"/>
        </w:rPr>
      </w:pPr>
      <w:r w:rsidRPr="009D0BC7">
        <w:rPr>
          <w:lang w:eastAsia="en-IE"/>
        </w:rPr>
        <w:t>The HNDA Toolkit may be customised and used to assess scenarios in several areas, through setting data inputs and scenarios. The DHLGH instructions on using the HNDA Tool</w:t>
      </w:r>
      <w:r w:rsidRPr="009D0BC7">
        <w:rPr>
          <w:rStyle w:val="FootnoteReference"/>
          <w:lang w:eastAsia="en-IE"/>
        </w:rPr>
        <w:footnoteReference w:id="3"/>
      </w:r>
      <w:r w:rsidRPr="009D0BC7">
        <w:rPr>
          <w:lang w:eastAsia="en-IE"/>
        </w:rPr>
        <w:t xml:space="preserve"> sets out five broad stages in setting up the HNDA model and setting these key inputs, as shown in Figure 2.1 below: </w:t>
      </w:r>
    </w:p>
    <w:p w14:paraId="396B4C0C" w14:textId="6484C042" w:rsidR="003227E6" w:rsidRPr="002F6F2D" w:rsidRDefault="003227E6" w:rsidP="003227E6">
      <w:pPr>
        <w:pStyle w:val="Caption"/>
        <w:keepNext/>
        <w:tabs>
          <w:tab w:val="left" w:pos="1418"/>
        </w:tabs>
        <w:spacing w:after="50"/>
        <w:ind w:left="1418" w:hanging="1418"/>
        <w:rPr>
          <w:smallCaps/>
          <w:color w:val="auto"/>
          <w:sz w:val="24"/>
          <w:szCs w:val="24"/>
        </w:rPr>
      </w:pPr>
      <w:bookmarkStart w:id="287" w:name="_Toc83121965"/>
      <w:bookmarkStart w:id="288" w:name="_Toc88139988"/>
      <w:bookmarkStart w:id="289" w:name="_Toc121227618"/>
      <w:r w:rsidRPr="002F6F2D">
        <w:rPr>
          <w:color w:val="auto"/>
          <w:sz w:val="24"/>
          <w:szCs w:val="24"/>
        </w:rPr>
        <w:t>Figure 2.</w:t>
      </w:r>
      <w:r w:rsidRPr="002F6F2D">
        <w:rPr>
          <w:smallCaps/>
          <w:color w:val="auto"/>
          <w:sz w:val="24"/>
          <w:szCs w:val="24"/>
        </w:rPr>
        <w:fldChar w:fldCharType="begin"/>
      </w:r>
      <w:r w:rsidRPr="002F6F2D">
        <w:rPr>
          <w:color w:val="auto"/>
          <w:sz w:val="24"/>
          <w:szCs w:val="24"/>
        </w:rPr>
        <w:instrText xml:space="preserve"> SEQ Figure \* ARABIC \r 1 </w:instrText>
      </w:r>
      <w:r w:rsidRPr="002F6F2D">
        <w:rPr>
          <w:smallCaps/>
          <w:color w:val="auto"/>
          <w:sz w:val="24"/>
          <w:szCs w:val="24"/>
        </w:rPr>
        <w:fldChar w:fldCharType="separate"/>
      </w:r>
      <w:r w:rsidR="0085474E">
        <w:rPr>
          <w:noProof/>
          <w:color w:val="auto"/>
          <w:sz w:val="24"/>
          <w:szCs w:val="24"/>
        </w:rPr>
        <w:t>1</w:t>
      </w:r>
      <w:r w:rsidRPr="002F6F2D">
        <w:rPr>
          <w:smallCaps/>
          <w:color w:val="auto"/>
          <w:sz w:val="24"/>
          <w:szCs w:val="24"/>
        </w:rPr>
        <w:fldChar w:fldCharType="end"/>
      </w:r>
      <w:r w:rsidRPr="002F6F2D">
        <w:rPr>
          <w:color w:val="auto"/>
          <w:sz w:val="24"/>
          <w:szCs w:val="24"/>
        </w:rPr>
        <w:t>:</w:t>
      </w:r>
      <w:r w:rsidRPr="002F6F2D">
        <w:rPr>
          <w:color w:val="auto"/>
          <w:sz w:val="24"/>
          <w:szCs w:val="24"/>
        </w:rPr>
        <w:tab/>
        <w:t>HNDA Toolkit Preparation Stages</w:t>
      </w:r>
      <w:bookmarkEnd w:id="287"/>
      <w:bookmarkEnd w:id="288"/>
      <w:bookmarkEnd w:id="289"/>
    </w:p>
    <w:p w14:paraId="64514245" w14:textId="77777777" w:rsidR="003227E6" w:rsidRPr="009D0BC7" w:rsidRDefault="003227E6" w:rsidP="003227E6">
      <w:pPr>
        <w:rPr>
          <w:lang w:eastAsia="en-IE"/>
        </w:rPr>
      </w:pPr>
      <w:r w:rsidRPr="009D0BC7">
        <w:rPr>
          <w:noProof/>
          <w:lang w:eastAsia="en-IE"/>
        </w:rPr>
        <w:drawing>
          <wp:inline distT="0" distB="0" distL="0" distR="0" wp14:anchorId="3E287B61" wp14:editId="321209E9">
            <wp:extent cx="5120927" cy="3420000"/>
            <wp:effectExtent l="0" t="0" r="3810" b="9525"/>
            <wp:docPr id="231" name="Picture 231" descr="HNDA Toolkit preparation stages" title="HNDA Toolkit preparation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20927" cy="3420000"/>
                    </a:xfrm>
                    <a:prstGeom prst="rect">
                      <a:avLst/>
                    </a:prstGeom>
                  </pic:spPr>
                </pic:pic>
              </a:graphicData>
            </a:graphic>
          </wp:inline>
        </w:drawing>
      </w:r>
    </w:p>
    <w:p w14:paraId="1C685013" w14:textId="77777777" w:rsidR="003227E6" w:rsidRPr="009D0BC7" w:rsidRDefault="003227E6" w:rsidP="003227E6">
      <w:pPr>
        <w:rPr>
          <w:lang w:eastAsia="en-IE"/>
        </w:rPr>
      </w:pPr>
      <w:r w:rsidRPr="009D0BC7">
        <w:rPr>
          <w:lang w:eastAsia="en-IE"/>
        </w:rPr>
        <w:lastRenderedPageBreak/>
        <w:t>The following sections set out each of these stages in detail, and what assumptions and inputs KPMG Future Analytics have applied in the Dublin City HNDA.</w:t>
      </w:r>
    </w:p>
    <w:p w14:paraId="68D497CE" w14:textId="77777777" w:rsidR="003227E6" w:rsidRPr="009D0BC7" w:rsidRDefault="003227E6" w:rsidP="003227E6">
      <w:pPr>
        <w:pStyle w:val="Heading4"/>
      </w:pPr>
      <w:r w:rsidRPr="009D0BC7">
        <w:t>2.1.2</w:t>
      </w:r>
      <w:r w:rsidRPr="009D0BC7">
        <w:tab/>
        <w:t>Stage 1: Future Need for Additional Housing Units – Demography</w:t>
      </w:r>
    </w:p>
    <w:p w14:paraId="3ED0AECD" w14:textId="77777777" w:rsidR="003227E6" w:rsidRPr="009D0BC7" w:rsidRDefault="003227E6" w:rsidP="003227E6">
      <w:pPr>
        <w:rPr>
          <w:lang w:eastAsia="en-IE"/>
        </w:rPr>
      </w:pPr>
      <w:r w:rsidRPr="009D0BC7">
        <w:rPr>
          <w:lang w:eastAsia="en-IE"/>
        </w:rPr>
        <w:t>Data on forecast demography and forecast population and household growth to 2040 at local authority level has been provided by the ESRI and is built into the Toolkit. The model includes five different scenarios (based on different international migration scenarios and other assumptions):</w:t>
      </w:r>
    </w:p>
    <w:p w14:paraId="66CEB6B4" w14:textId="77777777" w:rsidR="003227E6" w:rsidRPr="009D0BC7" w:rsidRDefault="003227E6" w:rsidP="009001DD">
      <w:pPr>
        <w:pStyle w:val="ListParagraph"/>
        <w:numPr>
          <w:ilvl w:val="0"/>
          <w:numId w:val="17"/>
        </w:numPr>
        <w:ind w:left="709" w:hanging="425"/>
        <w:rPr>
          <w:lang w:eastAsia="en-IE"/>
        </w:rPr>
      </w:pPr>
      <w:r w:rsidRPr="009D0BC7">
        <w:rPr>
          <w:b/>
          <w:lang w:eastAsia="en-IE"/>
        </w:rPr>
        <w:t>Convergence</w:t>
      </w:r>
      <w:r w:rsidRPr="009D0BC7">
        <w:rPr>
          <w:lang w:eastAsia="en-IE"/>
        </w:rPr>
        <w:t xml:space="preserve"> scenario (default scenario): 50:50 city scenario adjusted for new housing supply since 2017, and to facilitate convergence to NPF strategy per the section 28 Planning Guidelines ‘Housing Supply Target Methodology for Development Planning’.</w:t>
      </w:r>
    </w:p>
    <w:p w14:paraId="2343F521" w14:textId="77777777" w:rsidR="003227E6" w:rsidRPr="009D0BC7" w:rsidRDefault="003227E6" w:rsidP="009001DD">
      <w:pPr>
        <w:pStyle w:val="ListParagraph"/>
        <w:numPr>
          <w:ilvl w:val="0"/>
          <w:numId w:val="17"/>
        </w:numPr>
        <w:ind w:left="709" w:hanging="425"/>
        <w:rPr>
          <w:lang w:eastAsia="en-IE"/>
        </w:rPr>
      </w:pPr>
      <w:r w:rsidRPr="009D0BC7">
        <w:rPr>
          <w:b/>
          <w:lang w:eastAsia="en-IE"/>
        </w:rPr>
        <w:t>50:50 city</w:t>
      </w:r>
      <w:r w:rsidRPr="009D0BC7">
        <w:rPr>
          <w:lang w:eastAsia="en-IE"/>
        </w:rPr>
        <w:t xml:space="preserve"> scenario with population increase roughly equally split between the East and Midlands regions and urban areas/cities in the rest of the country and allows for a more even spread across the country.</w:t>
      </w:r>
    </w:p>
    <w:p w14:paraId="011FAF62" w14:textId="77777777" w:rsidR="003227E6" w:rsidRPr="009D0BC7" w:rsidRDefault="003227E6" w:rsidP="009001DD">
      <w:pPr>
        <w:pStyle w:val="ListParagraph"/>
        <w:numPr>
          <w:ilvl w:val="0"/>
          <w:numId w:val="17"/>
        </w:numPr>
        <w:ind w:left="709" w:hanging="425"/>
        <w:rPr>
          <w:lang w:eastAsia="en-IE"/>
        </w:rPr>
      </w:pPr>
      <w:r w:rsidRPr="009D0BC7">
        <w:rPr>
          <w:b/>
          <w:lang w:eastAsia="en-IE"/>
        </w:rPr>
        <w:t>Baseline</w:t>
      </w:r>
      <w:r w:rsidRPr="009D0BC7">
        <w:rPr>
          <w:lang w:eastAsia="en-IE"/>
        </w:rPr>
        <w:t xml:space="preserve"> based on net international migration declining linearly from +33,700 in 2019 to +15,000 by 2024 and remaining constant thereafter.</w:t>
      </w:r>
    </w:p>
    <w:p w14:paraId="37980583" w14:textId="77777777" w:rsidR="003227E6" w:rsidRPr="009D0BC7" w:rsidRDefault="003227E6" w:rsidP="009001DD">
      <w:pPr>
        <w:pStyle w:val="ListParagraph"/>
        <w:numPr>
          <w:ilvl w:val="0"/>
          <w:numId w:val="17"/>
        </w:numPr>
        <w:ind w:left="709" w:hanging="425"/>
        <w:rPr>
          <w:lang w:eastAsia="en-IE"/>
        </w:rPr>
      </w:pPr>
      <w:r w:rsidRPr="009D0BC7">
        <w:rPr>
          <w:b/>
          <w:lang w:eastAsia="en-IE"/>
        </w:rPr>
        <w:t>High migration</w:t>
      </w:r>
      <w:r w:rsidRPr="009D0BC7">
        <w:rPr>
          <w:lang w:eastAsia="en-IE"/>
        </w:rPr>
        <w:t>, based on net international migration of +30,000 in 2020 and remaining constant thereafter; and</w:t>
      </w:r>
    </w:p>
    <w:p w14:paraId="5E18544C" w14:textId="77777777" w:rsidR="003227E6" w:rsidRPr="009D0BC7" w:rsidRDefault="003227E6" w:rsidP="009001DD">
      <w:pPr>
        <w:pStyle w:val="ListParagraph"/>
        <w:numPr>
          <w:ilvl w:val="0"/>
          <w:numId w:val="17"/>
        </w:numPr>
        <w:ind w:left="709" w:hanging="425"/>
        <w:rPr>
          <w:lang w:eastAsia="en-IE"/>
        </w:rPr>
      </w:pPr>
      <w:r w:rsidRPr="009D0BC7">
        <w:rPr>
          <w:b/>
          <w:lang w:eastAsia="en-IE"/>
        </w:rPr>
        <w:t>Low migration</w:t>
      </w:r>
      <w:r w:rsidRPr="009D0BC7">
        <w:rPr>
          <w:lang w:eastAsia="en-IE"/>
        </w:rPr>
        <w:t>, based on net international migration dropping to +5,000 by 2022 and adjusting towards the baseline scenario over the following years.</w:t>
      </w:r>
    </w:p>
    <w:p w14:paraId="6666C784" w14:textId="77777777" w:rsidR="003227E6" w:rsidRPr="009D0BC7" w:rsidRDefault="003227E6" w:rsidP="003227E6">
      <w:pPr>
        <w:rPr>
          <w:lang w:eastAsia="en-IE"/>
        </w:rPr>
      </w:pPr>
      <w:r w:rsidRPr="009D0BC7">
        <w:rPr>
          <w:lang w:eastAsia="en-IE"/>
        </w:rPr>
        <w:t xml:space="preserve">In all situations the default scenario (convergence with ESRI forecasts and standard rate of inflation) must be run. Local Authorities are required to comply with the Section 28 Guidelines ‘Housing Supply Target Methodology for Development Planning’ from December 2020 when drafting their statutory development plans. The DHLGH’s HNDA Guidance states that the ‘Convergence’ Scenario is intended to be consistent with the methodology from the Section 28 Guidelines. </w:t>
      </w:r>
      <w:r w:rsidRPr="009D0BC7">
        <w:rPr>
          <w:b/>
          <w:lang w:eastAsia="en-IE"/>
        </w:rPr>
        <w:t xml:space="preserve">Accordingly, KPMG Future Analytics have applied the Convergence Scenario for undertaking the Dublin City HNDA. </w:t>
      </w:r>
    </w:p>
    <w:p w14:paraId="1000FFFA" w14:textId="77777777" w:rsidR="003227E6" w:rsidRPr="009D0BC7" w:rsidRDefault="003227E6" w:rsidP="003227E6">
      <w:pPr>
        <w:rPr>
          <w:lang w:eastAsia="en-IE"/>
        </w:rPr>
      </w:pPr>
      <w:r w:rsidRPr="009D0BC7">
        <w:rPr>
          <w:lang w:eastAsia="en-IE"/>
        </w:rPr>
        <w:t>However, although both the Convergence Scenario and the Housing Supply Target methodology have been produced by the DHLGH for use by Local Authorities, they are calculated in a slightly different way and can produce significantly different results over a single plan period for the reasons explained below.</w:t>
      </w:r>
    </w:p>
    <w:p w14:paraId="1168D850" w14:textId="77777777" w:rsidR="003227E6" w:rsidRPr="009D0BC7" w:rsidRDefault="003227E6" w:rsidP="003227E6">
      <w:pPr>
        <w:pStyle w:val="Heading6"/>
      </w:pPr>
      <w:r w:rsidRPr="009D0BC7">
        <w:t>2.1.2.1</w:t>
      </w:r>
      <w:r w:rsidRPr="009D0BC7">
        <w:tab/>
        <w:t>Housing Supply Target Methodology and the Convergence Scenario</w:t>
      </w:r>
    </w:p>
    <w:p w14:paraId="7E3F3B44" w14:textId="77777777" w:rsidR="003227E6" w:rsidRPr="009D0BC7" w:rsidRDefault="003227E6" w:rsidP="003227E6">
      <w:pPr>
        <w:rPr>
          <w:lang w:eastAsia="en-IE"/>
        </w:rPr>
      </w:pPr>
      <w:r w:rsidRPr="009D0BC7">
        <w:rPr>
          <w:lang w:eastAsia="en-IE"/>
        </w:rPr>
        <w:t xml:space="preserve">As part of the development plan process, local authorities must demonstrate how their development plan is consistent with the NPF and the NPF Implementation Roadmap population projections for their area. In December 2020, the DHLGH issued the ‘Housing Supply Target Methodology for Development Planning’ Section 28 Guidelines to translate these more consistently into development plans. These Guidelines build on research undertaken by the ESRI into regional demographics and structural housing demand at </w:t>
      </w:r>
      <w:r w:rsidRPr="009D0BC7">
        <w:rPr>
          <w:lang w:eastAsia="en-IE"/>
        </w:rPr>
        <w:lastRenderedPageBreak/>
        <w:t xml:space="preserve">county level, taking the ESRI’s 50:50 City Scenario household projections as the recommended housing demand scenario to be used by local authorities. </w:t>
      </w:r>
    </w:p>
    <w:p w14:paraId="5AD1A779" w14:textId="77777777" w:rsidR="003227E6" w:rsidRPr="009D0BC7" w:rsidRDefault="003227E6" w:rsidP="003227E6">
      <w:pPr>
        <w:rPr>
          <w:lang w:eastAsia="en-IE"/>
        </w:rPr>
      </w:pPr>
      <w:r w:rsidRPr="009D0BC7">
        <w:rPr>
          <w:lang w:eastAsia="en-IE"/>
        </w:rPr>
        <w:t>The Guidelines set a methodology for the application of population and housing projections into local authority plan processes. This sets a means of calculating the total housing demand and Housing Supply Target for the exact 6-year period of the development plan, to the nearest quarter. This methodology is as follows:</w:t>
      </w:r>
    </w:p>
    <w:p w14:paraId="3812ABE4" w14:textId="77777777" w:rsidR="003227E6" w:rsidRPr="009D0BC7" w:rsidRDefault="003227E6" w:rsidP="009001DD">
      <w:pPr>
        <w:pStyle w:val="ListParagraph"/>
        <w:numPr>
          <w:ilvl w:val="0"/>
          <w:numId w:val="18"/>
        </w:numPr>
        <w:rPr>
          <w:lang w:eastAsia="en-IE"/>
        </w:rPr>
      </w:pPr>
      <w:r w:rsidRPr="009D0BC7">
        <w:rPr>
          <w:b/>
          <w:lang w:eastAsia="en-IE"/>
        </w:rPr>
        <w:t>Total</w:t>
      </w:r>
      <w:r w:rsidRPr="009D0BC7">
        <w:rPr>
          <w:lang w:eastAsia="en-IE"/>
        </w:rPr>
        <w:t xml:space="preserve"> 50:50 City projected new households from 2017 to the end of the plan period (in this case 2017 to Q4 2028, a total of 47,941 for DCC),</w:t>
      </w:r>
    </w:p>
    <w:p w14:paraId="3F5928FD" w14:textId="77777777" w:rsidR="003227E6" w:rsidRPr="009D0BC7" w:rsidRDefault="003227E6" w:rsidP="009001DD">
      <w:pPr>
        <w:pStyle w:val="ListParagraph"/>
        <w:numPr>
          <w:ilvl w:val="0"/>
          <w:numId w:val="18"/>
        </w:numPr>
        <w:rPr>
          <w:lang w:eastAsia="en-IE"/>
        </w:rPr>
      </w:pPr>
      <w:r w:rsidRPr="009D0BC7">
        <w:rPr>
          <w:b/>
          <w:lang w:eastAsia="en-IE"/>
        </w:rPr>
        <w:t>Minus</w:t>
      </w:r>
      <w:r w:rsidRPr="009D0BC7">
        <w:rPr>
          <w:lang w:eastAsia="en-IE"/>
        </w:rPr>
        <w:t xml:space="preserve"> actual and estimated new housing supply between 2017 and the start of the plan period (2017 to Q4 2022, a total of 11,708 for DCC),</w:t>
      </w:r>
    </w:p>
    <w:p w14:paraId="5A863F9C" w14:textId="77777777" w:rsidR="003227E6" w:rsidRPr="009D0BC7" w:rsidRDefault="003227E6" w:rsidP="009001DD">
      <w:pPr>
        <w:pStyle w:val="ListParagraph"/>
        <w:numPr>
          <w:ilvl w:val="0"/>
          <w:numId w:val="18"/>
        </w:numPr>
        <w:rPr>
          <w:lang w:eastAsia="en-IE"/>
        </w:rPr>
      </w:pPr>
      <w:r w:rsidRPr="009D0BC7">
        <w:rPr>
          <w:b/>
          <w:lang w:eastAsia="en-IE"/>
        </w:rPr>
        <w:t>Plus</w:t>
      </w:r>
      <w:r w:rsidRPr="009D0BC7">
        <w:rPr>
          <w:lang w:eastAsia="en-IE"/>
        </w:rPr>
        <w:t xml:space="preserve"> existing ‘unmet demand’ (latest homeless households and an estimate of overcrowded households from the 2016 Census) (3,905 for DCC)</w:t>
      </w:r>
      <w:r w:rsidRPr="009D0BC7">
        <w:rPr>
          <w:rStyle w:val="FootnoteReference"/>
          <w:lang w:eastAsia="en-IE"/>
        </w:rPr>
        <w:footnoteReference w:id="4"/>
      </w:r>
      <w:r w:rsidRPr="009D0BC7">
        <w:rPr>
          <w:lang w:eastAsia="en-IE"/>
        </w:rPr>
        <w:t>.</w:t>
      </w:r>
    </w:p>
    <w:p w14:paraId="6B432B5F" w14:textId="77777777" w:rsidR="003227E6" w:rsidRPr="009D0BC7" w:rsidRDefault="003227E6" w:rsidP="003227E6">
      <w:pPr>
        <w:rPr>
          <w:lang w:eastAsia="en-IE"/>
        </w:rPr>
      </w:pPr>
      <w:r w:rsidRPr="009D0BC7">
        <w:rPr>
          <w:lang w:eastAsia="en-IE"/>
        </w:rPr>
        <w:t xml:space="preserve">Using this method, KPMG Future Analytics have calculated </w:t>
      </w:r>
      <w:r w:rsidRPr="009D0BC7">
        <w:rPr>
          <w:b/>
          <w:lang w:eastAsia="en-IE"/>
        </w:rPr>
        <w:t>a total Housing Supply Target of 40,138 households for the Dublin City Development Plan 2022-2028.</w:t>
      </w:r>
      <w:r w:rsidRPr="009D0BC7">
        <w:rPr>
          <w:lang w:eastAsia="en-IE"/>
        </w:rPr>
        <w:t xml:space="preserve"> This is the target that the Development Plan and its Core Strategy is required to follow.</w:t>
      </w:r>
    </w:p>
    <w:p w14:paraId="0AE3C457" w14:textId="77777777" w:rsidR="003227E6" w:rsidRPr="009D0BC7" w:rsidRDefault="003227E6" w:rsidP="003227E6">
      <w:pPr>
        <w:rPr>
          <w:lang w:eastAsia="en-IE"/>
        </w:rPr>
      </w:pPr>
      <w:r w:rsidRPr="009D0BC7">
        <w:rPr>
          <w:lang w:eastAsia="en-IE"/>
        </w:rPr>
        <w:t>However, the HNDA Toolkit’s Convergence Scenario produces a significantly different estimate of housing demand for this period, as it is based on a longer-term approach to calculating housing demand. The Housing Supply Target methodology focuses on need in a strict 6-year period, aligning to the lifetime of a single development plan. The HNDA Toolkit includes forecasts over the whole period 2020-2040 to align with the long-term approach of the NPF, with a particular focus on the period to 2031 which is identified as a key milestone in the NPF. As a result, the Convergence Scenario for each local authority is based on:</w:t>
      </w:r>
    </w:p>
    <w:p w14:paraId="5EEFF593" w14:textId="77777777" w:rsidR="003227E6" w:rsidRPr="009D0BC7" w:rsidRDefault="003227E6" w:rsidP="009001DD">
      <w:pPr>
        <w:pStyle w:val="ListParagraph"/>
        <w:numPr>
          <w:ilvl w:val="0"/>
          <w:numId w:val="19"/>
        </w:numPr>
        <w:rPr>
          <w:lang w:eastAsia="en-IE"/>
        </w:rPr>
      </w:pPr>
      <w:r w:rsidRPr="009D0BC7">
        <w:rPr>
          <w:b/>
          <w:lang w:eastAsia="en-IE"/>
        </w:rPr>
        <w:t>Total</w:t>
      </w:r>
      <w:r w:rsidRPr="009D0BC7">
        <w:rPr>
          <w:lang w:eastAsia="en-IE"/>
        </w:rPr>
        <w:t xml:space="preserve"> ESRI 50:50 City scenario projected new household demand 2017 to 2031 (57,960 for Dublin City),</w:t>
      </w:r>
    </w:p>
    <w:p w14:paraId="36ACFC8B" w14:textId="77777777" w:rsidR="003227E6" w:rsidRPr="009D0BC7" w:rsidRDefault="003227E6" w:rsidP="009001DD">
      <w:pPr>
        <w:pStyle w:val="ListParagraph"/>
        <w:numPr>
          <w:ilvl w:val="0"/>
          <w:numId w:val="19"/>
        </w:numPr>
        <w:rPr>
          <w:lang w:eastAsia="en-IE"/>
        </w:rPr>
      </w:pPr>
      <w:r w:rsidRPr="009D0BC7">
        <w:rPr>
          <w:b/>
          <w:lang w:eastAsia="en-IE"/>
        </w:rPr>
        <w:t>Minus</w:t>
      </w:r>
      <w:r w:rsidRPr="009D0BC7">
        <w:rPr>
          <w:lang w:eastAsia="en-IE"/>
        </w:rPr>
        <w:t xml:space="preserve"> actual new housing supply for 2017-19 only (5,266 for Dublin City).</w:t>
      </w:r>
    </w:p>
    <w:p w14:paraId="256128CE" w14:textId="77777777" w:rsidR="003227E6" w:rsidRPr="009D0BC7" w:rsidRDefault="003227E6" w:rsidP="003227E6">
      <w:pPr>
        <w:rPr>
          <w:lang w:eastAsia="en-IE"/>
        </w:rPr>
      </w:pPr>
      <w:r w:rsidRPr="009D0BC7">
        <w:rPr>
          <w:lang w:eastAsia="en-IE"/>
        </w:rPr>
        <w:t xml:space="preserve">This gives a total housing demand for Dublin City of 52,694 between 2020 and 2031. The resulting proportional uplift to the 50:50 City Scenario is applied for the 50:50 City forecasts each year, resulting in 24,876 households for Dublin City for the plan period. It does not include unmet demand (this is included separately in the Toolkit, spread by default over 10 years instead of 6), and it does not carry forward some of the shortfall between forecast demand and actual supply for 2020 onwards as with the Housing Supply Target. </w:t>
      </w:r>
    </w:p>
    <w:p w14:paraId="1B67252E" w14:textId="77777777" w:rsidR="003227E6" w:rsidRPr="009D0BC7" w:rsidRDefault="003227E6" w:rsidP="003227E6">
      <w:pPr>
        <w:rPr>
          <w:lang w:eastAsia="en-IE"/>
        </w:rPr>
      </w:pPr>
      <w:r w:rsidRPr="009D0BC7">
        <w:rPr>
          <w:lang w:eastAsia="en-IE"/>
        </w:rPr>
        <w:t xml:space="preserve">As a result, the Convergence Scenario as used in the HNDA Toolkit gives a total new household demand (not including existing unmet need) of 24,876 households for the plan period – significantly lower than the Housing Supply Target of 40,138. This is because </w:t>
      </w:r>
      <w:r w:rsidRPr="009D0BC7">
        <w:rPr>
          <w:lang w:eastAsia="en-IE"/>
        </w:rPr>
        <w:lastRenderedPageBreak/>
        <w:t>DHLGH’s HNDA Toolkit is intended to give broad, long-run estimates of housing need from 2020 to 2040, rather than condensing housing need, housing shortfalls and unmet demand into a tight six-year period as required by DHLGH’s Housing Supply Target methodology. Therefore, the Convergence Scenario should be considered as a broad demographic estimate rather than a planning target.</w:t>
      </w:r>
    </w:p>
    <w:p w14:paraId="5F0A0DFB" w14:textId="77777777" w:rsidR="003227E6" w:rsidRPr="009D0BC7" w:rsidRDefault="003227E6" w:rsidP="003227E6">
      <w:pPr>
        <w:rPr>
          <w:lang w:eastAsia="en-IE"/>
        </w:rPr>
      </w:pPr>
      <w:r w:rsidRPr="009D0BC7">
        <w:rPr>
          <w:lang w:eastAsia="en-IE"/>
        </w:rPr>
        <w:t>Finally, it should be noted that this step defines the total number of new households that subsequently go through the affordability assessment and does not affect the metrics used in that assessment. As a result, the tenure percentage breakdown of need would remain the same whatever total new household scenario or figure is used.</w:t>
      </w:r>
    </w:p>
    <w:p w14:paraId="1FC73FD6" w14:textId="77777777" w:rsidR="003227E6" w:rsidRPr="009D0BC7" w:rsidRDefault="003227E6" w:rsidP="003227E6">
      <w:pPr>
        <w:pStyle w:val="Heading4"/>
      </w:pPr>
      <w:r w:rsidRPr="009D0BC7">
        <w:t>2.1.3</w:t>
      </w:r>
      <w:r w:rsidRPr="009D0BC7">
        <w:tab/>
        <w:t>Stage 2: Existing Need for Additional Housing Units</w:t>
      </w:r>
    </w:p>
    <w:p w14:paraId="39E8AC91" w14:textId="77777777" w:rsidR="003227E6" w:rsidRPr="009D0BC7" w:rsidRDefault="003227E6" w:rsidP="003227E6">
      <w:pPr>
        <w:rPr>
          <w:lang w:eastAsia="en-IE"/>
        </w:rPr>
      </w:pPr>
      <w:r w:rsidRPr="009D0BC7">
        <w:rPr>
          <w:lang w:eastAsia="en-IE"/>
        </w:rPr>
        <w:t>The Toolkit includes built-in data on existing unmet housing need. This is a combination of two datasets: an estimate of overcrowded households by local authority (based on a special tabulation of Census 2016 data) and data on homelessness households (based on maximum numbers of households interacting with homelessness services in the last week December 2019, comprising 1,542 households for Dublin City). Local Authorities may substitute their own estimate of unmet need with sufficient justification. The model can be modified to apportion existing need across all tenures or to assign all existing need to social rent. It can also be modified to set an assumption on how many years it will take to clear existing need (the default setting being 10 years).</w:t>
      </w:r>
    </w:p>
    <w:p w14:paraId="2E30F684" w14:textId="77777777" w:rsidR="003227E6" w:rsidRPr="009D0BC7" w:rsidRDefault="003227E6" w:rsidP="003227E6">
      <w:pPr>
        <w:rPr>
          <w:lang w:eastAsia="en-IE"/>
        </w:rPr>
      </w:pPr>
      <w:r w:rsidRPr="009D0BC7">
        <w:rPr>
          <w:lang w:eastAsia="en-IE"/>
        </w:rPr>
        <w:t>In compiling this section for the Dublin City HNDA, KPMG Future Analytics have made use of the default estimate of overcrowded households (1,929 households in 2016). However, Dublin City Council (DCC) in consultation with the Dublin Region Homeless Executive have provided an updated estimate of homeless household within the Council’s administrative area as of June 2021. Data from DCC’s social housing waiting list indicates there are 1,976 homeless households, comprising 2,738 individuals. This comprises those housing applicants assessed as eligible for social housing due to homelessness, whose need is not currently met and who have their main application with DCC. The majority (82%) of the 1,976 homeless households consist of one person, with corresponding high demand for one-bedroom accommodation. Further detail is presented in Figure 2.2 below.</w:t>
      </w:r>
    </w:p>
    <w:p w14:paraId="276DF681" w14:textId="54CB6621" w:rsidR="003227E6" w:rsidRPr="002F6F2D" w:rsidRDefault="003227E6" w:rsidP="003227E6">
      <w:pPr>
        <w:pStyle w:val="Caption"/>
        <w:keepNext/>
        <w:tabs>
          <w:tab w:val="left" w:pos="1418"/>
        </w:tabs>
        <w:spacing w:after="50"/>
        <w:ind w:left="1418" w:hanging="1418"/>
        <w:rPr>
          <w:smallCaps/>
          <w:color w:val="auto"/>
          <w:sz w:val="24"/>
          <w:szCs w:val="24"/>
        </w:rPr>
      </w:pPr>
      <w:bookmarkStart w:id="290" w:name="_Toc83121966"/>
      <w:bookmarkStart w:id="291" w:name="_Toc88139989"/>
      <w:bookmarkStart w:id="292" w:name="_Toc121227619"/>
      <w:r w:rsidRPr="002F6F2D">
        <w:rPr>
          <w:color w:val="auto"/>
          <w:sz w:val="24"/>
          <w:szCs w:val="24"/>
        </w:rPr>
        <w:lastRenderedPageBreak/>
        <w:t>Figure 2-</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2</w:t>
      </w:r>
      <w:r w:rsidRPr="002F6F2D">
        <w:rPr>
          <w:smallCaps/>
          <w:color w:val="auto"/>
          <w:sz w:val="24"/>
          <w:szCs w:val="24"/>
        </w:rPr>
        <w:fldChar w:fldCharType="end"/>
      </w:r>
      <w:r w:rsidRPr="002F6F2D">
        <w:rPr>
          <w:color w:val="auto"/>
          <w:sz w:val="24"/>
          <w:szCs w:val="24"/>
        </w:rPr>
        <w:t>:</w:t>
      </w:r>
      <w:r w:rsidRPr="002F6F2D">
        <w:rPr>
          <w:color w:val="auto"/>
          <w:sz w:val="24"/>
          <w:szCs w:val="24"/>
        </w:rPr>
        <w:tab/>
        <w:t>Homeless Households and Individuals (Dublin City Social Housing Needs Assessment, June 2021)</w:t>
      </w:r>
      <w:bookmarkEnd w:id="290"/>
      <w:bookmarkEnd w:id="291"/>
      <w:bookmarkEnd w:id="292"/>
    </w:p>
    <w:p w14:paraId="40967074" w14:textId="77777777" w:rsidR="003227E6" w:rsidRPr="009D0BC7" w:rsidRDefault="003227E6" w:rsidP="003227E6">
      <w:pPr>
        <w:rPr>
          <w:lang w:eastAsia="en-IE"/>
        </w:rPr>
      </w:pPr>
      <w:r w:rsidRPr="009D0BC7">
        <w:rPr>
          <w:noProof/>
          <w:lang w:eastAsia="en-IE"/>
        </w:rPr>
        <w:drawing>
          <wp:inline distT="0" distB="0" distL="0" distR="0" wp14:anchorId="79130908" wp14:editId="6A4E6C7E">
            <wp:extent cx="5400155" cy="3042285"/>
            <wp:effectExtent l="0" t="0" r="0" b="5715"/>
            <wp:docPr id="232" name="Picture 232" descr="Homeless households and individuals (Dublin City social housing needs assessment, June 2021)" title="Homeless households and individuals (Dublin City social housing needs assessment, Ju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400155" cy="3042285"/>
                    </a:xfrm>
                    <a:prstGeom prst="rect">
                      <a:avLst/>
                    </a:prstGeom>
                    <a:noFill/>
                    <a:ln>
                      <a:noFill/>
                    </a:ln>
                  </pic:spPr>
                </pic:pic>
              </a:graphicData>
            </a:graphic>
          </wp:inline>
        </w:drawing>
      </w:r>
      <w:r w:rsidRPr="009D0BC7">
        <w:rPr>
          <w:lang w:eastAsia="en-IE"/>
        </w:rPr>
        <w:t xml:space="preserve"> </w:t>
      </w:r>
    </w:p>
    <w:p w14:paraId="6664F7D1" w14:textId="77777777" w:rsidR="003227E6" w:rsidRPr="009D0BC7" w:rsidRDefault="003227E6" w:rsidP="003227E6">
      <w:pPr>
        <w:rPr>
          <w:lang w:eastAsia="en-IE"/>
        </w:rPr>
      </w:pPr>
      <w:r w:rsidRPr="009D0BC7">
        <w:rPr>
          <w:lang w:eastAsia="en-IE"/>
        </w:rPr>
        <w:t xml:space="preserve">This data has been used to represent a more up-to-date picture of homelessness in Dublin City. Homelessness is a highly fluid and varied phenomenon, with several potential ways of counting homeless households. Homelessness has been affected by the COVID-19 pandemic and public policies introduced during the pandemic to prevent a rise in homelessness (including restrictions on private rent increases and the use of former short-term lets for homeless services), with the number of households presenting as homeless to service providers declining over 2020 and the first half of 2021 as a result. More recent data captures this change. Furthermore, the use of data from the social housing waiting list (as opposed to the number of households accessing emergency accommodation, as used by default in the HNDA Toolkit) is used to better capture the variety of forms of homelessness present in Dublin City and not solely those in contact with emergency homeless services. </w:t>
      </w:r>
    </w:p>
    <w:p w14:paraId="4A83F96C" w14:textId="77777777" w:rsidR="003227E6" w:rsidRPr="009D0BC7" w:rsidRDefault="003227E6" w:rsidP="003227E6">
      <w:pPr>
        <w:rPr>
          <w:lang w:eastAsia="en-IE"/>
        </w:rPr>
      </w:pPr>
      <w:r w:rsidRPr="009D0BC7">
        <w:rPr>
          <w:lang w:eastAsia="en-IE"/>
        </w:rPr>
        <w:t>KPMG Future Analytics have also applied the default assumption of 10 years to clear existing need for this HNDA.</w:t>
      </w:r>
    </w:p>
    <w:p w14:paraId="44047EAC" w14:textId="77777777" w:rsidR="003227E6" w:rsidRDefault="003227E6" w:rsidP="003227E6">
      <w:pPr>
        <w:rPr>
          <w:lang w:eastAsia="en-IE"/>
        </w:rPr>
      </w:pPr>
      <w:r w:rsidRPr="009D0BC7">
        <w:rPr>
          <w:lang w:eastAsia="en-IE"/>
        </w:rPr>
        <w:t xml:space="preserve">It should be noted that the HNDA Toolkit does not by default make use of local authority social housing needs assessments. In practice, the HNDA Toolkit by default only makes use of a portion of existing need for social housing in a local authority (assuming those classed as homeless or estimated as overcrowded are on the social housing waiting list). This reflects the HNDA’s focus on forecast, future demographic need for housing from newly created households. It also reflects the December 2020 Section 28 Guidelines on Housing Supply Targets, which require Housing Supply Targets to include homeless households and estimates of overcrowding in their calculation. The Housing Supply Target methodology does not include other forms of existing housing need or existing households such as the rest of a social housing waiting list, as it also focuses on forecast demographic need. </w:t>
      </w:r>
    </w:p>
    <w:p w14:paraId="7B7C6F89" w14:textId="77777777" w:rsidR="003227E6" w:rsidRPr="009D0BC7" w:rsidRDefault="003227E6" w:rsidP="003227E6">
      <w:pPr>
        <w:rPr>
          <w:lang w:eastAsia="en-IE"/>
        </w:rPr>
      </w:pPr>
      <w:r w:rsidRPr="009D0BC7">
        <w:rPr>
          <w:lang w:eastAsia="en-IE"/>
        </w:rPr>
        <w:lastRenderedPageBreak/>
        <w:t>As a result, this HNDA does not account for the portion of the existing social housing waiting list in DCC which is not classed as homeless and may not yet be housed at the beginning of the plan period</w:t>
      </w:r>
      <w:r w:rsidRPr="009D0BC7">
        <w:rPr>
          <w:rStyle w:val="FootnoteReference"/>
          <w:lang w:eastAsia="en-IE"/>
        </w:rPr>
        <w:footnoteReference w:id="5"/>
      </w:r>
      <w:r w:rsidRPr="009D0BC7">
        <w:rPr>
          <w:lang w:eastAsia="en-IE"/>
        </w:rPr>
        <w:t xml:space="preserve">. </w:t>
      </w:r>
    </w:p>
    <w:p w14:paraId="6FCFDFEA" w14:textId="77777777" w:rsidR="003227E6" w:rsidRPr="009D0BC7" w:rsidRDefault="003227E6" w:rsidP="003227E6">
      <w:pPr>
        <w:pStyle w:val="Heading4"/>
      </w:pPr>
      <w:r w:rsidRPr="009D0BC7">
        <w:t>2.1.4</w:t>
      </w:r>
      <w:r w:rsidRPr="009D0BC7">
        <w:tab/>
        <w:t>Stage 3: Affordability – Income Growth and Distribution</w:t>
      </w:r>
    </w:p>
    <w:p w14:paraId="14CE0BAC" w14:textId="77777777" w:rsidR="003227E6" w:rsidRPr="009D0BC7" w:rsidRDefault="003227E6" w:rsidP="003227E6">
      <w:pPr>
        <w:rPr>
          <w:lang w:eastAsia="en-IE"/>
        </w:rPr>
      </w:pPr>
      <w:r w:rsidRPr="009D0BC7">
        <w:rPr>
          <w:lang w:eastAsia="en-IE"/>
        </w:rPr>
        <w:t>The HNDA Toolkit is prepopulated with CSO data on household incomes sourced from Census 2016, the Revenue Commissioners and Department of Social Protection data and forecasted to 2019 using county incomes from national accounts and the CSO Earnings and Labour Costs annual data. Several assumptions on future income growth and changes may be set at this stage in the Toolkit:</w:t>
      </w:r>
    </w:p>
    <w:p w14:paraId="3FA27C1C" w14:textId="77777777" w:rsidR="003227E6" w:rsidRPr="009D0BC7" w:rsidRDefault="003227E6" w:rsidP="003227E6">
      <w:pPr>
        <w:pStyle w:val="Heading6"/>
      </w:pPr>
      <w:r w:rsidRPr="009D0BC7">
        <w:t>Income Growth Scenarios:</w:t>
      </w:r>
    </w:p>
    <w:p w14:paraId="5780019B" w14:textId="77777777" w:rsidR="003227E6" w:rsidRPr="009D0BC7" w:rsidRDefault="003227E6" w:rsidP="003227E6">
      <w:pPr>
        <w:rPr>
          <w:lang w:eastAsia="en-IE"/>
        </w:rPr>
      </w:pPr>
      <w:r w:rsidRPr="009D0BC7">
        <w:rPr>
          <w:lang w:eastAsia="en-IE"/>
        </w:rPr>
        <w:t xml:space="preserve">Three pre-set scenarios may be used to forecast how household income will grow over the projection period (to 2040). These are: </w:t>
      </w:r>
    </w:p>
    <w:p w14:paraId="64CA836E" w14:textId="77777777" w:rsidR="003227E6" w:rsidRPr="009D0BC7" w:rsidRDefault="003227E6" w:rsidP="009001DD">
      <w:pPr>
        <w:pStyle w:val="ListParagraph"/>
        <w:numPr>
          <w:ilvl w:val="0"/>
          <w:numId w:val="20"/>
        </w:numPr>
        <w:rPr>
          <w:lang w:eastAsia="en-IE"/>
        </w:rPr>
      </w:pPr>
      <w:r w:rsidRPr="009D0BC7">
        <w:rPr>
          <w:b/>
          <w:lang w:eastAsia="en-IE"/>
        </w:rPr>
        <w:t>Modest real-terms growth</w:t>
      </w:r>
      <w:r w:rsidRPr="009D0BC7">
        <w:rPr>
          <w:lang w:eastAsia="en-IE"/>
        </w:rPr>
        <w:t xml:space="preserve"> (household income growth of 3.5% per annum in nominal terms, 1.5 percentage points above the European Central Bank (ECB) inflation rate target of 2% per annum);</w:t>
      </w:r>
    </w:p>
    <w:p w14:paraId="4820F0EC" w14:textId="77777777" w:rsidR="003227E6" w:rsidRPr="009D0BC7" w:rsidRDefault="003227E6" w:rsidP="009001DD">
      <w:pPr>
        <w:pStyle w:val="ListParagraph"/>
        <w:numPr>
          <w:ilvl w:val="0"/>
          <w:numId w:val="20"/>
        </w:numPr>
        <w:rPr>
          <w:lang w:eastAsia="en-IE"/>
        </w:rPr>
      </w:pPr>
      <w:r w:rsidRPr="009D0BC7">
        <w:rPr>
          <w:b/>
          <w:lang w:eastAsia="en-IE"/>
        </w:rPr>
        <w:t>No real terms growth</w:t>
      </w:r>
      <w:r w:rsidRPr="009D0BC7">
        <w:rPr>
          <w:lang w:eastAsia="en-IE"/>
        </w:rPr>
        <w:t xml:space="preserve"> – Inflation target (household income growth of 2% per annum in nominal terms to 2040, the same the ECB inflation target – this is the default setting);</w:t>
      </w:r>
    </w:p>
    <w:p w14:paraId="32C75F08" w14:textId="77777777" w:rsidR="003227E6" w:rsidRPr="009D0BC7" w:rsidRDefault="003227E6" w:rsidP="009001DD">
      <w:pPr>
        <w:pStyle w:val="ListParagraph"/>
        <w:numPr>
          <w:ilvl w:val="0"/>
          <w:numId w:val="20"/>
        </w:numPr>
        <w:rPr>
          <w:lang w:eastAsia="en-IE"/>
        </w:rPr>
      </w:pPr>
      <w:r w:rsidRPr="009D0BC7">
        <w:rPr>
          <w:b/>
          <w:lang w:eastAsia="en-IE"/>
        </w:rPr>
        <w:t>Below real terms growth</w:t>
      </w:r>
      <w:r w:rsidRPr="009D0BC7">
        <w:rPr>
          <w:lang w:eastAsia="en-IE"/>
        </w:rPr>
        <w:t xml:space="preserve"> (household income growth of 0.5% per annum in nominal terms 1.5 percentage points below the ECB inflation target and falling in real terms).</w:t>
      </w:r>
    </w:p>
    <w:p w14:paraId="259592D2" w14:textId="77777777" w:rsidR="003227E6" w:rsidRPr="009D0BC7" w:rsidRDefault="003227E6" w:rsidP="003227E6">
      <w:pPr>
        <w:rPr>
          <w:lang w:eastAsia="en-IE"/>
        </w:rPr>
      </w:pPr>
      <w:r w:rsidRPr="009D0BC7">
        <w:rPr>
          <w:lang w:eastAsia="en-IE"/>
        </w:rPr>
        <w:t>Custom income scenarios may also be developed and used, with appropriate justifications and evidence-bases.</w:t>
      </w:r>
    </w:p>
    <w:p w14:paraId="762E3EC1" w14:textId="77777777" w:rsidR="003227E6" w:rsidRPr="009D0BC7" w:rsidRDefault="003227E6" w:rsidP="003227E6">
      <w:pPr>
        <w:rPr>
          <w:lang w:eastAsia="en-IE"/>
        </w:rPr>
      </w:pPr>
      <w:r w:rsidRPr="009D0BC7">
        <w:rPr>
          <w:lang w:eastAsia="en-IE"/>
        </w:rPr>
        <w:t>KPMG Future Analytics have developed a custom income growth scenario for use in the Dublin City HNDA, based on a review of recent available economic forecasts. This has been developed to reflect historic trends more accurately, including the ongoing economic effects of the COVID-19 pandemic and post-pandemic recovery as well as the latest economic fore</w:t>
      </w:r>
      <w:r>
        <w:rPr>
          <w:lang w:eastAsia="en-IE"/>
        </w:rPr>
        <w:t>casts from a range of agencies.</w:t>
      </w:r>
    </w:p>
    <w:p w14:paraId="672A625B" w14:textId="77777777" w:rsidR="003227E6" w:rsidRDefault="003227E6" w:rsidP="003227E6">
      <w:pPr>
        <w:rPr>
          <w:lang w:eastAsia="en-IE"/>
        </w:rPr>
      </w:pPr>
      <w:r w:rsidRPr="009D0BC7">
        <w:rPr>
          <w:lang w:eastAsia="en-IE"/>
        </w:rPr>
        <w:t xml:space="preserve">This scenario has been derived from an economic review undertaken to forecast Gross Domestic Product (GDP) growth to 2025 and beyond. </w:t>
      </w:r>
    </w:p>
    <w:p w14:paraId="600C1ACB" w14:textId="77777777" w:rsidR="003227E6" w:rsidRPr="009D0BC7" w:rsidRDefault="003227E6" w:rsidP="003227E6">
      <w:pPr>
        <w:rPr>
          <w:lang w:eastAsia="en-IE"/>
        </w:rPr>
      </w:pPr>
      <w:r w:rsidRPr="009D0BC7">
        <w:rPr>
          <w:lang w:eastAsia="en-IE"/>
        </w:rPr>
        <w:t xml:space="preserve">The sources reviewed include: </w:t>
      </w:r>
    </w:p>
    <w:p w14:paraId="4B6CC080" w14:textId="77777777" w:rsidR="003227E6" w:rsidRPr="009D0BC7" w:rsidRDefault="003227E6" w:rsidP="009001DD">
      <w:pPr>
        <w:pStyle w:val="ListParagraph"/>
        <w:numPr>
          <w:ilvl w:val="0"/>
          <w:numId w:val="21"/>
        </w:numPr>
        <w:rPr>
          <w:lang w:eastAsia="en-IE"/>
        </w:rPr>
      </w:pPr>
      <w:r w:rsidRPr="009D0BC7">
        <w:rPr>
          <w:lang w:eastAsia="en-IE"/>
        </w:rPr>
        <w:lastRenderedPageBreak/>
        <w:t>2021 Outlook paper published by Davy in January 2021</w:t>
      </w:r>
      <w:r w:rsidRPr="009D0BC7">
        <w:rPr>
          <w:rStyle w:val="FootnoteReference"/>
          <w:lang w:eastAsia="en-IE"/>
        </w:rPr>
        <w:footnoteReference w:id="6"/>
      </w:r>
      <w:r w:rsidRPr="009D0BC7">
        <w:rPr>
          <w:lang w:eastAsia="en-IE"/>
        </w:rPr>
        <w:t xml:space="preserve">; </w:t>
      </w:r>
    </w:p>
    <w:p w14:paraId="2621D7C7" w14:textId="77777777" w:rsidR="003227E6" w:rsidRPr="009D0BC7" w:rsidRDefault="003227E6" w:rsidP="009001DD">
      <w:pPr>
        <w:pStyle w:val="ListParagraph"/>
        <w:numPr>
          <w:ilvl w:val="0"/>
          <w:numId w:val="21"/>
        </w:numPr>
        <w:rPr>
          <w:lang w:eastAsia="en-IE"/>
        </w:rPr>
      </w:pPr>
      <w:r w:rsidRPr="009D0BC7">
        <w:rPr>
          <w:lang w:eastAsia="en-IE"/>
        </w:rPr>
        <w:t>Q2 2021 Quarterly Bulletin published by the Central Bank of Ireland in April 2021</w:t>
      </w:r>
      <w:r w:rsidRPr="009D0BC7">
        <w:rPr>
          <w:rStyle w:val="FootnoteReference"/>
          <w:lang w:eastAsia="en-IE"/>
        </w:rPr>
        <w:footnoteReference w:id="7"/>
      </w:r>
      <w:r w:rsidRPr="009D0BC7">
        <w:rPr>
          <w:lang w:eastAsia="en-IE"/>
        </w:rPr>
        <w:t>;</w:t>
      </w:r>
    </w:p>
    <w:p w14:paraId="7B5FA8A2" w14:textId="77777777" w:rsidR="003227E6" w:rsidRPr="009D0BC7" w:rsidRDefault="003227E6" w:rsidP="009001DD">
      <w:pPr>
        <w:pStyle w:val="ListParagraph"/>
        <w:numPr>
          <w:ilvl w:val="0"/>
          <w:numId w:val="21"/>
        </w:numPr>
        <w:rPr>
          <w:lang w:eastAsia="en-IE"/>
        </w:rPr>
      </w:pPr>
      <w:r w:rsidRPr="009D0BC7">
        <w:rPr>
          <w:lang w:eastAsia="en-IE"/>
        </w:rPr>
        <w:t>Q1 2021 Economic Outlook published by IBEC in Q1 of 2021</w:t>
      </w:r>
      <w:r w:rsidRPr="009D0BC7">
        <w:rPr>
          <w:rStyle w:val="FootnoteReference"/>
          <w:lang w:eastAsia="en-IE"/>
        </w:rPr>
        <w:footnoteReference w:id="8"/>
      </w:r>
      <w:r w:rsidRPr="009D0BC7">
        <w:rPr>
          <w:lang w:eastAsia="en-IE"/>
        </w:rPr>
        <w:t>;</w:t>
      </w:r>
    </w:p>
    <w:p w14:paraId="1FD549A9" w14:textId="77777777" w:rsidR="003227E6" w:rsidRPr="009D0BC7" w:rsidRDefault="003227E6" w:rsidP="009001DD">
      <w:pPr>
        <w:pStyle w:val="ListParagraph"/>
        <w:numPr>
          <w:ilvl w:val="0"/>
          <w:numId w:val="21"/>
        </w:numPr>
        <w:rPr>
          <w:lang w:eastAsia="en-IE"/>
        </w:rPr>
      </w:pPr>
      <w:r w:rsidRPr="009D0BC7">
        <w:rPr>
          <w:lang w:eastAsia="en-IE"/>
        </w:rPr>
        <w:t>Quarterly Economic Commentary published by the ESRI in March 2021</w:t>
      </w:r>
      <w:r w:rsidRPr="009D0BC7">
        <w:rPr>
          <w:rStyle w:val="FootnoteReference"/>
          <w:lang w:eastAsia="en-IE"/>
        </w:rPr>
        <w:footnoteReference w:id="9"/>
      </w:r>
      <w:r w:rsidRPr="009D0BC7">
        <w:rPr>
          <w:lang w:eastAsia="en-IE"/>
        </w:rPr>
        <w:t>;</w:t>
      </w:r>
    </w:p>
    <w:p w14:paraId="5477A725" w14:textId="77777777" w:rsidR="003227E6" w:rsidRPr="009D0BC7" w:rsidRDefault="003227E6" w:rsidP="009001DD">
      <w:pPr>
        <w:pStyle w:val="ListParagraph"/>
        <w:numPr>
          <w:ilvl w:val="0"/>
          <w:numId w:val="21"/>
        </w:numPr>
        <w:rPr>
          <w:lang w:eastAsia="en-IE"/>
        </w:rPr>
      </w:pPr>
      <w:r w:rsidRPr="009D0BC7">
        <w:rPr>
          <w:lang w:eastAsia="en-IE"/>
        </w:rPr>
        <w:t>Winter 2021 Economic Forecast published by the European Union in February 2021</w:t>
      </w:r>
      <w:r w:rsidRPr="009D0BC7">
        <w:rPr>
          <w:rStyle w:val="FootnoteReference"/>
          <w:lang w:eastAsia="en-IE"/>
        </w:rPr>
        <w:footnoteReference w:id="10"/>
      </w:r>
      <w:r w:rsidRPr="009D0BC7">
        <w:rPr>
          <w:lang w:eastAsia="en-IE"/>
        </w:rPr>
        <w:t>; and</w:t>
      </w:r>
    </w:p>
    <w:p w14:paraId="0D540C9D" w14:textId="77777777" w:rsidR="003227E6" w:rsidRPr="009D0BC7" w:rsidRDefault="003227E6" w:rsidP="009001DD">
      <w:pPr>
        <w:pStyle w:val="ListParagraph"/>
        <w:numPr>
          <w:ilvl w:val="0"/>
          <w:numId w:val="21"/>
        </w:numPr>
        <w:rPr>
          <w:lang w:eastAsia="en-IE"/>
        </w:rPr>
      </w:pPr>
      <w:r w:rsidRPr="009D0BC7">
        <w:rPr>
          <w:lang w:eastAsia="en-IE"/>
        </w:rPr>
        <w:t>IMF World Outlook in April 2020</w:t>
      </w:r>
      <w:r w:rsidRPr="009D0BC7">
        <w:rPr>
          <w:rStyle w:val="FootnoteReference"/>
          <w:lang w:eastAsia="en-IE"/>
        </w:rPr>
        <w:footnoteReference w:id="11"/>
      </w:r>
      <w:r w:rsidRPr="009D0BC7">
        <w:rPr>
          <w:lang w:eastAsia="en-IE"/>
        </w:rPr>
        <w:t>.</w:t>
      </w:r>
    </w:p>
    <w:p w14:paraId="6C74922A" w14:textId="77777777" w:rsidR="003227E6" w:rsidRPr="009D0BC7" w:rsidRDefault="003227E6" w:rsidP="003227E6">
      <w:pPr>
        <w:rPr>
          <w:lang w:eastAsia="en-IE"/>
        </w:rPr>
      </w:pPr>
      <w:r w:rsidRPr="009D0BC7">
        <w:rPr>
          <w:lang w:eastAsia="en-IE"/>
        </w:rPr>
        <w:t xml:space="preserve">Based on this review, the following forecast income growth rates are applied in the Dublin City HNDA: </w:t>
      </w:r>
    </w:p>
    <w:p w14:paraId="4F1838C3" w14:textId="77777777" w:rsidR="003227E6" w:rsidRPr="009D0BC7" w:rsidRDefault="003227E6" w:rsidP="009001DD">
      <w:pPr>
        <w:pStyle w:val="ListParagraph"/>
        <w:numPr>
          <w:ilvl w:val="0"/>
          <w:numId w:val="22"/>
        </w:numPr>
        <w:rPr>
          <w:lang w:eastAsia="en-IE"/>
        </w:rPr>
      </w:pPr>
      <w:r w:rsidRPr="009D0BC7">
        <w:rPr>
          <w:lang w:eastAsia="en-IE"/>
        </w:rPr>
        <w:t xml:space="preserve">2020: 3.4% GDP/income growth which is consistently reflected across the following sources: Central Bank, Davy, IBEC, EU, CSO and ESRI. </w:t>
      </w:r>
    </w:p>
    <w:p w14:paraId="6F467311" w14:textId="77777777" w:rsidR="003227E6" w:rsidRPr="009D0BC7" w:rsidRDefault="003227E6" w:rsidP="009001DD">
      <w:pPr>
        <w:pStyle w:val="ListParagraph"/>
        <w:numPr>
          <w:ilvl w:val="0"/>
          <w:numId w:val="22"/>
        </w:numPr>
        <w:rPr>
          <w:lang w:eastAsia="en-IE"/>
        </w:rPr>
      </w:pPr>
      <w:r w:rsidRPr="009D0BC7">
        <w:rPr>
          <w:lang w:eastAsia="en-IE"/>
        </w:rPr>
        <w:t>2021: 4.4% GDP/income growth which aligns with the latest forecasts.</w:t>
      </w:r>
    </w:p>
    <w:p w14:paraId="7CB95865" w14:textId="77777777" w:rsidR="003227E6" w:rsidRPr="009D0BC7" w:rsidRDefault="003227E6" w:rsidP="009001DD">
      <w:pPr>
        <w:pStyle w:val="ListParagraph"/>
        <w:numPr>
          <w:ilvl w:val="0"/>
          <w:numId w:val="22"/>
        </w:numPr>
        <w:rPr>
          <w:lang w:eastAsia="en-IE"/>
        </w:rPr>
      </w:pPr>
      <w:r w:rsidRPr="009D0BC7">
        <w:rPr>
          <w:lang w:eastAsia="en-IE"/>
        </w:rPr>
        <w:t>2022: 4.5% GDP/income growth which aligns with the latest forecasts.</w:t>
      </w:r>
    </w:p>
    <w:p w14:paraId="6D811965" w14:textId="77777777" w:rsidR="003227E6" w:rsidRPr="009D0BC7" w:rsidRDefault="003227E6" w:rsidP="009001DD">
      <w:pPr>
        <w:pStyle w:val="ListParagraph"/>
        <w:numPr>
          <w:ilvl w:val="0"/>
          <w:numId w:val="22"/>
        </w:numPr>
        <w:rPr>
          <w:lang w:eastAsia="en-IE"/>
        </w:rPr>
      </w:pPr>
      <w:r w:rsidRPr="009D0BC7">
        <w:rPr>
          <w:lang w:eastAsia="en-IE"/>
        </w:rPr>
        <w:t>2023: 3.7% GDP/income growth.</w:t>
      </w:r>
    </w:p>
    <w:p w14:paraId="0CB81787" w14:textId="77777777" w:rsidR="003227E6" w:rsidRPr="009D0BC7" w:rsidRDefault="003227E6" w:rsidP="009001DD">
      <w:pPr>
        <w:pStyle w:val="ListParagraph"/>
        <w:numPr>
          <w:ilvl w:val="0"/>
          <w:numId w:val="22"/>
        </w:numPr>
        <w:rPr>
          <w:lang w:eastAsia="en-IE"/>
        </w:rPr>
      </w:pPr>
      <w:r w:rsidRPr="009D0BC7">
        <w:rPr>
          <w:lang w:eastAsia="en-IE"/>
        </w:rPr>
        <w:t xml:space="preserve">2024: 2.8% GDP/income growth. </w:t>
      </w:r>
    </w:p>
    <w:p w14:paraId="0D6B55CF" w14:textId="77777777" w:rsidR="003227E6" w:rsidRPr="009D0BC7" w:rsidRDefault="003227E6" w:rsidP="009001DD">
      <w:pPr>
        <w:pStyle w:val="ListParagraph"/>
        <w:numPr>
          <w:ilvl w:val="0"/>
          <w:numId w:val="22"/>
        </w:numPr>
        <w:rPr>
          <w:lang w:eastAsia="en-IE"/>
        </w:rPr>
      </w:pPr>
      <w:r w:rsidRPr="009D0BC7">
        <w:rPr>
          <w:lang w:eastAsia="en-IE"/>
        </w:rPr>
        <w:t xml:space="preserve">2025 onwards: 2.6% GDP growth which aligns with the IMF outlook and represents conservative tapering for the remainder of the plan period. </w:t>
      </w:r>
    </w:p>
    <w:p w14:paraId="69C7AFC7" w14:textId="77777777" w:rsidR="003227E6" w:rsidRPr="009D0BC7" w:rsidRDefault="003227E6" w:rsidP="003227E6">
      <w:pPr>
        <w:rPr>
          <w:lang w:eastAsia="en-IE"/>
        </w:rPr>
      </w:pPr>
      <w:r w:rsidRPr="009D0BC7">
        <w:rPr>
          <w:lang w:eastAsia="en-IE"/>
        </w:rPr>
        <w:t xml:space="preserve">This approach allows a flexible growth rate to be applied over the forecast period, to reflect an expected post-COVID recovery and a tapered return to a lower growth rate thereafter. </w:t>
      </w:r>
    </w:p>
    <w:p w14:paraId="2CAF4D5F" w14:textId="77777777" w:rsidR="003227E6" w:rsidRPr="009D0BC7" w:rsidRDefault="003227E6" w:rsidP="003227E6">
      <w:pPr>
        <w:pStyle w:val="Heading6"/>
      </w:pPr>
      <w:r w:rsidRPr="009D0BC7">
        <w:t>Changes in Income Distributions</w:t>
      </w:r>
    </w:p>
    <w:p w14:paraId="5C37F473" w14:textId="77777777" w:rsidR="003227E6" w:rsidRDefault="003227E6" w:rsidP="003227E6">
      <w:pPr>
        <w:rPr>
          <w:lang w:eastAsia="en-IE"/>
        </w:rPr>
      </w:pPr>
      <w:r w:rsidRPr="009D0BC7">
        <w:rPr>
          <w:lang w:eastAsia="en-IE"/>
        </w:rPr>
        <w:t>Assumptions on how different household income distributions will grow for a given overall growth rate may also be set in the Toolkit. This defines how household income at the 10th and 90th percentiles grow relative to median household income (the 50th percentile). Three pre-set scenarios are built into the Toolkit:</w:t>
      </w:r>
    </w:p>
    <w:p w14:paraId="32958DCA" w14:textId="77777777" w:rsidR="003227E6" w:rsidRPr="009D0BC7" w:rsidRDefault="003227E6" w:rsidP="009001DD">
      <w:pPr>
        <w:pStyle w:val="ListParagraph"/>
        <w:numPr>
          <w:ilvl w:val="0"/>
          <w:numId w:val="23"/>
        </w:numPr>
        <w:rPr>
          <w:lang w:eastAsia="en-IE"/>
        </w:rPr>
      </w:pPr>
      <w:r w:rsidRPr="009D0BC7">
        <w:rPr>
          <w:lang w:eastAsia="en-IE"/>
        </w:rPr>
        <w:t>Greater equality: The income growth rate for the least affluent households (the 10th percentile of the income distribution) is one percentage point per annum above the growth rate in median household income, while the income growth rate for the most affluent households (90th percentile) is one percentage point below the median.</w:t>
      </w:r>
    </w:p>
    <w:p w14:paraId="2E6D5F91" w14:textId="77777777" w:rsidR="003227E6" w:rsidRPr="009D0BC7" w:rsidRDefault="003227E6" w:rsidP="009001DD">
      <w:pPr>
        <w:pStyle w:val="ListParagraph"/>
        <w:numPr>
          <w:ilvl w:val="0"/>
          <w:numId w:val="23"/>
        </w:numPr>
        <w:rPr>
          <w:lang w:eastAsia="en-IE"/>
        </w:rPr>
      </w:pPr>
      <w:r w:rsidRPr="009D0BC7">
        <w:rPr>
          <w:lang w:eastAsia="en-IE"/>
        </w:rPr>
        <w:lastRenderedPageBreak/>
        <w:t>No change (core/default scenario): The incomes of the least affluent (10th percentile) and the most affluent (90th percentile) increase at the same rate as median household income.</w:t>
      </w:r>
    </w:p>
    <w:p w14:paraId="34F807B5" w14:textId="77777777" w:rsidR="003227E6" w:rsidRPr="009D0BC7" w:rsidRDefault="003227E6" w:rsidP="009001DD">
      <w:pPr>
        <w:pStyle w:val="ListParagraph"/>
        <w:numPr>
          <w:ilvl w:val="0"/>
          <w:numId w:val="23"/>
        </w:numPr>
        <w:rPr>
          <w:lang w:eastAsia="en-IE"/>
        </w:rPr>
      </w:pPr>
      <w:r w:rsidRPr="009D0BC7">
        <w:rPr>
          <w:lang w:eastAsia="en-IE"/>
        </w:rPr>
        <w:t>Greater inequality: The income growth rate for the least affluent (10th percentile) is one percentage point per annum below the median, while the income growth rate for the most affluent households (90th percentile) is one percentage point above the median.</w:t>
      </w:r>
    </w:p>
    <w:p w14:paraId="2A4C6FEA" w14:textId="77777777" w:rsidR="003227E6" w:rsidRPr="009D0BC7" w:rsidRDefault="003227E6" w:rsidP="003227E6">
      <w:pPr>
        <w:rPr>
          <w:lang w:eastAsia="en-IE"/>
        </w:rPr>
      </w:pPr>
      <w:r w:rsidRPr="009D0BC7">
        <w:rPr>
          <w:lang w:eastAsia="en-IE"/>
        </w:rPr>
        <w:t>Custom scenarios may also be developed and used, with appropriate justifications and evidence-bases. KPMG Future Analytics have applied the default scenario with no change in income distributions for this HNDA.</w:t>
      </w:r>
    </w:p>
    <w:p w14:paraId="516E3095" w14:textId="77777777" w:rsidR="003227E6" w:rsidRPr="009D0BC7" w:rsidRDefault="003227E6" w:rsidP="003227E6">
      <w:pPr>
        <w:pStyle w:val="Heading6"/>
      </w:pPr>
      <w:r w:rsidRPr="009D0BC7">
        <w:t>Parts of the Income Distribution of Interest</w:t>
      </w:r>
    </w:p>
    <w:p w14:paraId="0B4AB666" w14:textId="77777777" w:rsidR="003227E6" w:rsidRPr="009D0BC7" w:rsidRDefault="003227E6" w:rsidP="003227E6">
      <w:pPr>
        <w:rPr>
          <w:lang w:eastAsia="en-IE"/>
        </w:rPr>
      </w:pPr>
      <w:r w:rsidRPr="009D0BC7">
        <w:rPr>
          <w:lang w:eastAsia="en-IE"/>
        </w:rPr>
        <w:t xml:space="preserve">The Tool is set up to analyse affordability (incomes divided by house prices and rent prices) at the 25th percentile of income, house prices and rental prices; however, another point in the income distribution can be examined for a given year for illustrative purposes only. By default, this is set to the 75th percentile. </w:t>
      </w:r>
    </w:p>
    <w:p w14:paraId="4C441A9B" w14:textId="77777777" w:rsidR="003227E6" w:rsidRPr="009D0BC7" w:rsidRDefault="003227E6" w:rsidP="003227E6">
      <w:pPr>
        <w:pStyle w:val="Heading4"/>
      </w:pPr>
      <w:r w:rsidRPr="009D0BC7">
        <w:t>2.1.5</w:t>
      </w:r>
      <w:r w:rsidRPr="009D0BC7">
        <w:tab/>
        <w:t>Stage 4: Affordability – House Prices</w:t>
      </w:r>
    </w:p>
    <w:p w14:paraId="6BBD84F2" w14:textId="77777777" w:rsidR="003227E6" w:rsidRPr="009D0BC7" w:rsidRDefault="003227E6" w:rsidP="003227E6">
      <w:pPr>
        <w:rPr>
          <w:lang w:eastAsia="en-IE"/>
        </w:rPr>
      </w:pPr>
      <w:r w:rsidRPr="009D0BC7">
        <w:rPr>
          <w:lang w:eastAsia="en-IE"/>
        </w:rPr>
        <w:t xml:space="preserve">The Tool is pre-programmed with house price data sourced from the CSO’s Property Price Register (PPR) index, and with five house price scenarios for how house prices are forecast to change over the projection period (2020-2040): </w:t>
      </w:r>
    </w:p>
    <w:p w14:paraId="60A2338B" w14:textId="77777777" w:rsidR="003227E6" w:rsidRPr="009D0BC7" w:rsidRDefault="003227E6" w:rsidP="009001DD">
      <w:pPr>
        <w:pStyle w:val="ListParagraph"/>
        <w:numPr>
          <w:ilvl w:val="0"/>
          <w:numId w:val="24"/>
        </w:numPr>
        <w:rPr>
          <w:lang w:eastAsia="en-IE"/>
        </w:rPr>
      </w:pPr>
      <w:r w:rsidRPr="009D0BC7">
        <w:rPr>
          <w:lang w:eastAsia="en-IE"/>
        </w:rPr>
        <w:t>Strong growth: Nominal house price growth is 6% per annum, every year to 2040.</w:t>
      </w:r>
    </w:p>
    <w:p w14:paraId="49A0509C" w14:textId="77777777" w:rsidR="003227E6" w:rsidRPr="009D0BC7" w:rsidRDefault="003227E6" w:rsidP="009001DD">
      <w:pPr>
        <w:pStyle w:val="ListParagraph"/>
        <w:numPr>
          <w:ilvl w:val="0"/>
          <w:numId w:val="24"/>
        </w:numPr>
        <w:rPr>
          <w:lang w:eastAsia="en-IE"/>
        </w:rPr>
      </w:pPr>
      <w:r w:rsidRPr="009D0BC7">
        <w:rPr>
          <w:lang w:eastAsia="en-IE"/>
        </w:rPr>
        <w:t>Modest growth: Nominal house price growth is 4% per annum, every year to 2040.</w:t>
      </w:r>
    </w:p>
    <w:p w14:paraId="264146D7" w14:textId="77777777" w:rsidR="003227E6" w:rsidRPr="009D0BC7" w:rsidRDefault="003227E6" w:rsidP="009001DD">
      <w:pPr>
        <w:pStyle w:val="ListParagraph"/>
        <w:numPr>
          <w:ilvl w:val="0"/>
          <w:numId w:val="24"/>
        </w:numPr>
        <w:rPr>
          <w:lang w:eastAsia="en-IE"/>
        </w:rPr>
      </w:pPr>
      <w:r w:rsidRPr="009D0BC7">
        <w:rPr>
          <w:lang w:eastAsia="en-IE"/>
        </w:rPr>
        <w:t>Weak growth (no real-terms growth): Nominal house price growth is 2% per annum, every year to 2040, in line with the ECB’s inflation target.</w:t>
      </w:r>
    </w:p>
    <w:p w14:paraId="31477B9A" w14:textId="77777777" w:rsidR="003227E6" w:rsidRPr="009D0BC7" w:rsidRDefault="003227E6" w:rsidP="009001DD">
      <w:pPr>
        <w:pStyle w:val="ListParagraph"/>
        <w:numPr>
          <w:ilvl w:val="0"/>
          <w:numId w:val="24"/>
        </w:numPr>
        <w:rPr>
          <w:lang w:eastAsia="en-IE"/>
        </w:rPr>
      </w:pPr>
      <w:r w:rsidRPr="009D0BC7">
        <w:rPr>
          <w:lang w:eastAsia="en-IE"/>
        </w:rPr>
        <w:t>Flat growth (real-terms decline): Average house prices are unchanged in nominal terms, and declining in real terms if inflation is in in line with the ECB’s inflation target of 2%.</w:t>
      </w:r>
    </w:p>
    <w:p w14:paraId="1E5D8017" w14:textId="77777777" w:rsidR="003227E6" w:rsidRPr="009D0BC7" w:rsidRDefault="003227E6" w:rsidP="009001DD">
      <w:pPr>
        <w:pStyle w:val="ListParagraph"/>
        <w:numPr>
          <w:ilvl w:val="0"/>
          <w:numId w:val="24"/>
        </w:numPr>
        <w:rPr>
          <w:lang w:eastAsia="en-IE"/>
        </w:rPr>
      </w:pPr>
      <w:r w:rsidRPr="009D0BC7">
        <w:rPr>
          <w:lang w:eastAsia="en-IE"/>
        </w:rPr>
        <w:t>Economic and Social Research Institute Forecast (core/default): This scenario is based on the ESRI’s model and assumes a 2.25% increase in prices.</w:t>
      </w:r>
    </w:p>
    <w:p w14:paraId="0407AE3A" w14:textId="77777777" w:rsidR="003227E6" w:rsidRDefault="003227E6" w:rsidP="003227E6">
      <w:pPr>
        <w:rPr>
          <w:lang w:eastAsia="en-IE"/>
        </w:rPr>
      </w:pPr>
      <w:r w:rsidRPr="009D0BC7">
        <w:rPr>
          <w:lang w:eastAsia="en-IE"/>
        </w:rPr>
        <w:t xml:space="preserve">Custom scenarios may also be developed and used, with appropriate justifications and evidence-bases. KPMG Future Analytics have developed a custom house price scenario for use in the Dublin City HNDA, based on the review of recent available economic forecasts used for income growth described above. This is also based on consideration of historic house price growth in Dublin City. Specifically, the distribution of the price of units in the housing market during 2012-2020 have been reviewed for Dublin City. </w:t>
      </w:r>
    </w:p>
    <w:p w14:paraId="35B39F91" w14:textId="77777777" w:rsidR="003227E6" w:rsidRPr="002F6F2D" w:rsidRDefault="003227E6" w:rsidP="003227E6">
      <w:pPr>
        <w:rPr>
          <w:szCs w:val="24"/>
          <w:lang w:eastAsia="en-IE"/>
        </w:rPr>
      </w:pPr>
      <w:r w:rsidRPr="009D0BC7">
        <w:rPr>
          <w:lang w:eastAsia="en-IE"/>
        </w:rPr>
        <w:t xml:space="preserve">Following review of information from the Residential Property Price Register (RPPR) for Dublin City between the years 2012-2020 the average house price change over the past four years (2017-2020) of 4.27% has been used as a basis for future changes in average house </w:t>
      </w:r>
      <w:r w:rsidRPr="009D0BC7">
        <w:rPr>
          <w:lang w:eastAsia="en-IE"/>
        </w:rPr>
        <w:lastRenderedPageBreak/>
        <w:t>price from 2021 onwards (i.e. future baseline), as can be seen in Table 2.1 and Table 2.2 below.</w:t>
      </w:r>
    </w:p>
    <w:p w14:paraId="46FD55DE" w14:textId="26F6D605" w:rsidR="003227E6" w:rsidRPr="002F6F2D" w:rsidRDefault="003227E6" w:rsidP="003227E6">
      <w:pPr>
        <w:pStyle w:val="Caption"/>
        <w:keepNext/>
        <w:tabs>
          <w:tab w:val="left" w:pos="1418"/>
        </w:tabs>
        <w:spacing w:after="50"/>
        <w:ind w:left="1418" w:hanging="1418"/>
        <w:rPr>
          <w:smallCaps/>
          <w:color w:val="auto"/>
          <w:sz w:val="24"/>
          <w:szCs w:val="24"/>
        </w:rPr>
      </w:pPr>
      <w:bookmarkStart w:id="293" w:name="_Toc83121877"/>
      <w:bookmarkStart w:id="294" w:name="_Toc121135980"/>
      <w:bookmarkStart w:id="295" w:name="_Toc121227472"/>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\r 1 </w:instrText>
      </w:r>
      <w:r w:rsidRPr="002F6F2D">
        <w:rPr>
          <w:smallCaps/>
          <w:color w:val="auto"/>
          <w:sz w:val="24"/>
          <w:szCs w:val="24"/>
        </w:rPr>
        <w:fldChar w:fldCharType="separate"/>
      </w:r>
      <w:r w:rsidR="0085474E">
        <w:rPr>
          <w:noProof/>
          <w:color w:val="auto"/>
          <w:sz w:val="24"/>
          <w:szCs w:val="24"/>
        </w:rPr>
        <w:t>1</w:t>
      </w:r>
      <w:r w:rsidRPr="002F6F2D">
        <w:rPr>
          <w:smallCaps/>
          <w:color w:val="auto"/>
          <w:sz w:val="24"/>
          <w:szCs w:val="24"/>
        </w:rPr>
        <w:fldChar w:fldCharType="end"/>
      </w:r>
      <w:r w:rsidRPr="002F6F2D">
        <w:rPr>
          <w:color w:val="auto"/>
          <w:sz w:val="24"/>
          <w:szCs w:val="24"/>
        </w:rPr>
        <w:t>:</w:t>
      </w:r>
      <w:r w:rsidRPr="002F6F2D">
        <w:rPr>
          <w:color w:val="auto"/>
          <w:sz w:val="24"/>
          <w:szCs w:val="24"/>
        </w:rPr>
        <w:tab/>
        <w:t>Historic Sales Growth - PPR</w:t>
      </w:r>
      <w:bookmarkEnd w:id="293"/>
      <w:bookmarkEnd w:id="294"/>
      <w:bookmarkEnd w:id="29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Sales Growth - PPR"/>
        <w:tblDescription w:val="Historic Sales Growth - PPR"/>
      </w:tblPr>
      <w:tblGrid>
        <w:gridCol w:w="3005"/>
        <w:gridCol w:w="3005"/>
        <w:gridCol w:w="3006"/>
      </w:tblGrid>
      <w:tr w:rsidR="003227E6" w:rsidRPr="009D0BC7" w14:paraId="040F3B39" w14:textId="77777777" w:rsidTr="003227E6">
        <w:tc>
          <w:tcPr>
            <w:tcW w:w="3005" w:type="dxa"/>
            <w:shd w:val="clear" w:color="auto" w:fill="ED7D31" w:themeFill="accent2"/>
            <w:vAlign w:val="center"/>
          </w:tcPr>
          <w:p w14:paraId="7FD3F777"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Dublin City</w:t>
            </w:r>
          </w:p>
        </w:tc>
        <w:tc>
          <w:tcPr>
            <w:tcW w:w="3005" w:type="dxa"/>
            <w:shd w:val="clear" w:color="auto" w:fill="ED7D31" w:themeFill="accent2"/>
            <w:vAlign w:val="center"/>
          </w:tcPr>
          <w:p w14:paraId="01C99DED"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Growth</w:t>
            </w:r>
          </w:p>
        </w:tc>
        <w:tc>
          <w:tcPr>
            <w:tcW w:w="3006" w:type="dxa"/>
            <w:shd w:val="clear" w:color="auto" w:fill="ED7D31" w:themeFill="accent2"/>
            <w:vAlign w:val="center"/>
          </w:tcPr>
          <w:p w14:paraId="2EBC2CCB"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Sales</w:t>
            </w:r>
          </w:p>
        </w:tc>
      </w:tr>
      <w:tr w:rsidR="003227E6" w:rsidRPr="009D0BC7" w14:paraId="6308E00B" w14:textId="77777777" w:rsidTr="003227E6">
        <w:tc>
          <w:tcPr>
            <w:tcW w:w="3005" w:type="dxa"/>
            <w:shd w:val="clear" w:color="auto" w:fill="FBE4D5" w:themeFill="accent2" w:themeFillTint="33"/>
            <w:vAlign w:val="center"/>
          </w:tcPr>
          <w:p w14:paraId="575FAB29" w14:textId="77777777" w:rsidR="003227E6" w:rsidRPr="009D0BC7" w:rsidRDefault="003227E6" w:rsidP="003227E6">
            <w:pPr>
              <w:spacing w:before="50" w:after="50"/>
              <w:rPr>
                <w:lang w:eastAsia="en-IE"/>
              </w:rPr>
            </w:pPr>
            <w:r w:rsidRPr="009D0BC7">
              <w:rPr>
                <w:lang w:eastAsia="en-IE"/>
              </w:rPr>
              <w:t>2012</w:t>
            </w:r>
          </w:p>
        </w:tc>
        <w:tc>
          <w:tcPr>
            <w:tcW w:w="3005" w:type="dxa"/>
            <w:shd w:val="clear" w:color="auto" w:fill="FBE4D5" w:themeFill="accent2" w:themeFillTint="33"/>
            <w:vAlign w:val="center"/>
          </w:tcPr>
          <w:p w14:paraId="0C36193E" w14:textId="77777777" w:rsidR="003227E6" w:rsidRPr="009D0BC7" w:rsidRDefault="003227E6" w:rsidP="003227E6">
            <w:pPr>
              <w:spacing w:before="50" w:after="50"/>
              <w:jc w:val="center"/>
              <w:rPr>
                <w:lang w:eastAsia="en-IE"/>
              </w:rPr>
            </w:pPr>
            <w:r w:rsidRPr="009D0BC7">
              <w:rPr>
                <w:lang w:eastAsia="en-IE"/>
              </w:rPr>
              <w:t>-2.07%</w:t>
            </w:r>
          </w:p>
        </w:tc>
        <w:tc>
          <w:tcPr>
            <w:tcW w:w="3006" w:type="dxa"/>
            <w:vMerge w:val="restart"/>
            <w:shd w:val="clear" w:color="auto" w:fill="FBE4D5" w:themeFill="accent2" w:themeFillTint="33"/>
            <w:vAlign w:val="center"/>
          </w:tcPr>
          <w:p w14:paraId="12730EBB" w14:textId="77777777" w:rsidR="003227E6" w:rsidRPr="009D0BC7" w:rsidRDefault="003227E6" w:rsidP="003227E6">
            <w:pPr>
              <w:spacing w:before="50" w:after="50"/>
              <w:jc w:val="center"/>
              <w:rPr>
                <w:lang w:eastAsia="en-IE"/>
              </w:rPr>
            </w:pPr>
            <w:r w:rsidRPr="009D0BC7">
              <w:rPr>
                <w:lang w:eastAsia="en-IE"/>
              </w:rPr>
              <w:t>Actual</w:t>
            </w:r>
          </w:p>
        </w:tc>
      </w:tr>
      <w:tr w:rsidR="003227E6" w:rsidRPr="009D0BC7" w14:paraId="3F13A657" w14:textId="77777777" w:rsidTr="003227E6">
        <w:tc>
          <w:tcPr>
            <w:tcW w:w="3005" w:type="dxa"/>
            <w:shd w:val="clear" w:color="auto" w:fill="F7CAAC" w:themeFill="accent2" w:themeFillTint="66"/>
            <w:vAlign w:val="center"/>
          </w:tcPr>
          <w:p w14:paraId="6687E41B" w14:textId="77777777" w:rsidR="003227E6" w:rsidRPr="009D0BC7" w:rsidRDefault="003227E6" w:rsidP="003227E6">
            <w:pPr>
              <w:spacing w:before="50" w:after="50"/>
              <w:rPr>
                <w:lang w:eastAsia="en-IE"/>
              </w:rPr>
            </w:pPr>
            <w:r w:rsidRPr="009D0BC7">
              <w:rPr>
                <w:lang w:eastAsia="en-IE"/>
              </w:rPr>
              <w:t>2013</w:t>
            </w:r>
          </w:p>
        </w:tc>
        <w:tc>
          <w:tcPr>
            <w:tcW w:w="3005" w:type="dxa"/>
            <w:shd w:val="clear" w:color="auto" w:fill="F7CAAC" w:themeFill="accent2" w:themeFillTint="66"/>
            <w:vAlign w:val="center"/>
          </w:tcPr>
          <w:p w14:paraId="0646BF0C" w14:textId="77777777" w:rsidR="003227E6" w:rsidRPr="009D0BC7" w:rsidRDefault="003227E6" w:rsidP="003227E6">
            <w:pPr>
              <w:spacing w:before="50" w:after="50"/>
              <w:jc w:val="center"/>
              <w:rPr>
                <w:lang w:eastAsia="en-IE"/>
              </w:rPr>
            </w:pPr>
            <w:r w:rsidRPr="009D0BC7">
              <w:rPr>
                <w:lang w:eastAsia="en-IE"/>
              </w:rPr>
              <w:t>12.30%</w:t>
            </w:r>
          </w:p>
        </w:tc>
        <w:tc>
          <w:tcPr>
            <w:tcW w:w="3006" w:type="dxa"/>
            <w:vMerge/>
            <w:shd w:val="clear" w:color="auto" w:fill="FBE4D5" w:themeFill="accent2" w:themeFillTint="33"/>
            <w:vAlign w:val="center"/>
          </w:tcPr>
          <w:p w14:paraId="631BDDAA" w14:textId="77777777" w:rsidR="003227E6" w:rsidRPr="009D0BC7" w:rsidRDefault="003227E6" w:rsidP="003227E6">
            <w:pPr>
              <w:spacing w:before="50" w:after="50"/>
              <w:jc w:val="center"/>
              <w:rPr>
                <w:lang w:eastAsia="en-IE"/>
              </w:rPr>
            </w:pPr>
          </w:p>
        </w:tc>
      </w:tr>
      <w:tr w:rsidR="003227E6" w:rsidRPr="009D0BC7" w14:paraId="18A8F473" w14:textId="77777777" w:rsidTr="003227E6">
        <w:tc>
          <w:tcPr>
            <w:tcW w:w="3005" w:type="dxa"/>
            <w:shd w:val="clear" w:color="auto" w:fill="FBE4D5" w:themeFill="accent2" w:themeFillTint="33"/>
            <w:vAlign w:val="center"/>
          </w:tcPr>
          <w:p w14:paraId="6FE11A70" w14:textId="77777777" w:rsidR="003227E6" w:rsidRPr="009D0BC7" w:rsidRDefault="003227E6" w:rsidP="003227E6">
            <w:pPr>
              <w:spacing w:before="50" w:after="50"/>
              <w:rPr>
                <w:lang w:eastAsia="en-IE"/>
              </w:rPr>
            </w:pPr>
            <w:r w:rsidRPr="009D0BC7">
              <w:rPr>
                <w:lang w:eastAsia="en-IE"/>
              </w:rPr>
              <w:t>2014</w:t>
            </w:r>
          </w:p>
        </w:tc>
        <w:tc>
          <w:tcPr>
            <w:tcW w:w="3005" w:type="dxa"/>
            <w:shd w:val="clear" w:color="auto" w:fill="FBE4D5" w:themeFill="accent2" w:themeFillTint="33"/>
            <w:vAlign w:val="center"/>
          </w:tcPr>
          <w:p w14:paraId="29C03BCA" w14:textId="77777777" w:rsidR="003227E6" w:rsidRPr="009D0BC7" w:rsidRDefault="003227E6" w:rsidP="003227E6">
            <w:pPr>
              <w:spacing w:before="50" w:after="50"/>
              <w:jc w:val="center"/>
              <w:rPr>
                <w:lang w:eastAsia="en-IE"/>
              </w:rPr>
            </w:pPr>
            <w:r w:rsidRPr="009D0BC7">
              <w:rPr>
                <w:lang w:eastAsia="en-IE"/>
              </w:rPr>
              <w:t>6.27%</w:t>
            </w:r>
          </w:p>
        </w:tc>
        <w:tc>
          <w:tcPr>
            <w:tcW w:w="3006" w:type="dxa"/>
            <w:vMerge/>
            <w:shd w:val="clear" w:color="auto" w:fill="FBE4D5" w:themeFill="accent2" w:themeFillTint="33"/>
            <w:vAlign w:val="center"/>
          </w:tcPr>
          <w:p w14:paraId="4EC28D06" w14:textId="77777777" w:rsidR="003227E6" w:rsidRPr="009D0BC7" w:rsidRDefault="003227E6" w:rsidP="003227E6">
            <w:pPr>
              <w:spacing w:before="50" w:after="50"/>
              <w:jc w:val="center"/>
              <w:rPr>
                <w:lang w:eastAsia="en-IE"/>
              </w:rPr>
            </w:pPr>
          </w:p>
        </w:tc>
      </w:tr>
      <w:tr w:rsidR="003227E6" w:rsidRPr="009D0BC7" w14:paraId="45454D45" w14:textId="77777777" w:rsidTr="003227E6">
        <w:tc>
          <w:tcPr>
            <w:tcW w:w="3005" w:type="dxa"/>
            <w:shd w:val="clear" w:color="auto" w:fill="F7CAAC" w:themeFill="accent2" w:themeFillTint="66"/>
            <w:vAlign w:val="center"/>
          </w:tcPr>
          <w:p w14:paraId="24B6AE61" w14:textId="77777777" w:rsidR="003227E6" w:rsidRPr="009D0BC7" w:rsidRDefault="003227E6" w:rsidP="003227E6">
            <w:pPr>
              <w:spacing w:before="50" w:after="50"/>
              <w:rPr>
                <w:lang w:eastAsia="en-IE"/>
              </w:rPr>
            </w:pPr>
            <w:r w:rsidRPr="009D0BC7">
              <w:rPr>
                <w:lang w:eastAsia="en-IE"/>
              </w:rPr>
              <w:t>2015</w:t>
            </w:r>
          </w:p>
        </w:tc>
        <w:tc>
          <w:tcPr>
            <w:tcW w:w="3005" w:type="dxa"/>
            <w:shd w:val="clear" w:color="auto" w:fill="F7CAAC" w:themeFill="accent2" w:themeFillTint="66"/>
            <w:vAlign w:val="center"/>
          </w:tcPr>
          <w:p w14:paraId="0F4C8779" w14:textId="77777777" w:rsidR="003227E6" w:rsidRPr="009D0BC7" w:rsidRDefault="003227E6" w:rsidP="003227E6">
            <w:pPr>
              <w:spacing w:before="50" w:after="50"/>
              <w:jc w:val="center"/>
              <w:rPr>
                <w:lang w:eastAsia="en-IE"/>
              </w:rPr>
            </w:pPr>
            <w:r w:rsidRPr="009D0BC7">
              <w:rPr>
                <w:lang w:eastAsia="en-IE"/>
              </w:rPr>
              <w:t>6.22%</w:t>
            </w:r>
          </w:p>
        </w:tc>
        <w:tc>
          <w:tcPr>
            <w:tcW w:w="3006" w:type="dxa"/>
            <w:vMerge/>
            <w:shd w:val="clear" w:color="auto" w:fill="FBE4D5" w:themeFill="accent2" w:themeFillTint="33"/>
            <w:vAlign w:val="center"/>
          </w:tcPr>
          <w:p w14:paraId="05F5E455" w14:textId="77777777" w:rsidR="003227E6" w:rsidRPr="009D0BC7" w:rsidRDefault="003227E6" w:rsidP="003227E6">
            <w:pPr>
              <w:spacing w:before="50" w:after="50"/>
              <w:jc w:val="center"/>
              <w:rPr>
                <w:lang w:eastAsia="en-IE"/>
              </w:rPr>
            </w:pPr>
          </w:p>
        </w:tc>
      </w:tr>
      <w:tr w:rsidR="003227E6" w:rsidRPr="009D0BC7" w14:paraId="6205D6E6" w14:textId="77777777" w:rsidTr="003227E6">
        <w:tc>
          <w:tcPr>
            <w:tcW w:w="3005" w:type="dxa"/>
            <w:shd w:val="clear" w:color="auto" w:fill="FBE4D5" w:themeFill="accent2" w:themeFillTint="33"/>
            <w:vAlign w:val="center"/>
          </w:tcPr>
          <w:p w14:paraId="0EB23958" w14:textId="77777777" w:rsidR="003227E6" w:rsidRPr="009D0BC7" w:rsidRDefault="003227E6" w:rsidP="003227E6">
            <w:pPr>
              <w:spacing w:before="50" w:after="50"/>
              <w:rPr>
                <w:lang w:eastAsia="en-IE"/>
              </w:rPr>
            </w:pPr>
            <w:r w:rsidRPr="009D0BC7">
              <w:rPr>
                <w:lang w:eastAsia="en-IE"/>
              </w:rPr>
              <w:t>2016</w:t>
            </w:r>
          </w:p>
        </w:tc>
        <w:tc>
          <w:tcPr>
            <w:tcW w:w="3005" w:type="dxa"/>
            <w:shd w:val="clear" w:color="auto" w:fill="FBE4D5" w:themeFill="accent2" w:themeFillTint="33"/>
            <w:vAlign w:val="center"/>
          </w:tcPr>
          <w:p w14:paraId="664EA04F" w14:textId="77777777" w:rsidR="003227E6" w:rsidRPr="009D0BC7" w:rsidRDefault="003227E6" w:rsidP="003227E6">
            <w:pPr>
              <w:spacing w:before="50" w:after="50"/>
              <w:jc w:val="center"/>
              <w:rPr>
                <w:lang w:eastAsia="en-IE"/>
              </w:rPr>
            </w:pPr>
            <w:r w:rsidRPr="009D0BC7">
              <w:rPr>
                <w:lang w:eastAsia="en-IE"/>
              </w:rPr>
              <w:t>11.38%</w:t>
            </w:r>
          </w:p>
        </w:tc>
        <w:tc>
          <w:tcPr>
            <w:tcW w:w="3006" w:type="dxa"/>
            <w:vMerge/>
            <w:shd w:val="clear" w:color="auto" w:fill="FBE4D5" w:themeFill="accent2" w:themeFillTint="33"/>
            <w:vAlign w:val="center"/>
          </w:tcPr>
          <w:p w14:paraId="7168F181" w14:textId="77777777" w:rsidR="003227E6" w:rsidRPr="009D0BC7" w:rsidRDefault="003227E6" w:rsidP="003227E6">
            <w:pPr>
              <w:spacing w:before="50" w:after="50"/>
              <w:jc w:val="center"/>
              <w:rPr>
                <w:lang w:eastAsia="en-IE"/>
              </w:rPr>
            </w:pPr>
          </w:p>
        </w:tc>
      </w:tr>
      <w:tr w:rsidR="003227E6" w:rsidRPr="009D0BC7" w14:paraId="12B1FC14" w14:textId="77777777" w:rsidTr="003227E6">
        <w:tc>
          <w:tcPr>
            <w:tcW w:w="3005" w:type="dxa"/>
            <w:shd w:val="clear" w:color="auto" w:fill="F7CAAC" w:themeFill="accent2" w:themeFillTint="66"/>
            <w:vAlign w:val="center"/>
          </w:tcPr>
          <w:p w14:paraId="15122B45" w14:textId="77777777" w:rsidR="003227E6" w:rsidRPr="009D0BC7" w:rsidRDefault="003227E6" w:rsidP="003227E6">
            <w:pPr>
              <w:spacing w:before="50" w:after="50"/>
              <w:rPr>
                <w:lang w:eastAsia="en-IE"/>
              </w:rPr>
            </w:pPr>
            <w:r w:rsidRPr="009D0BC7">
              <w:rPr>
                <w:lang w:eastAsia="en-IE"/>
              </w:rPr>
              <w:t>2017</w:t>
            </w:r>
          </w:p>
        </w:tc>
        <w:tc>
          <w:tcPr>
            <w:tcW w:w="3005" w:type="dxa"/>
            <w:shd w:val="clear" w:color="auto" w:fill="F7CAAC" w:themeFill="accent2" w:themeFillTint="66"/>
            <w:vAlign w:val="center"/>
          </w:tcPr>
          <w:p w14:paraId="7512B740" w14:textId="77777777" w:rsidR="003227E6" w:rsidRPr="009D0BC7" w:rsidRDefault="003227E6" w:rsidP="003227E6">
            <w:pPr>
              <w:spacing w:before="50" w:after="50"/>
              <w:jc w:val="center"/>
              <w:rPr>
                <w:lang w:eastAsia="en-IE"/>
              </w:rPr>
            </w:pPr>
            <w:r w:rsidRPr="009D0BC7">
              <w:rPr>
                <w:lang w:eastAsia="en-IE"/>
              </w:rPr>
              <w:t>10.54%</w:t>
            </w:r>
          </w:p>
        </w:tc>
        <w:tc>
          <w:tcPr>
            <w:tcW w:w="3006" w:type="dxa"/>
            <w:vMerge/>
            <w:shd w:val="clear" w:color="auto" w:fill="FBE4D5" w:themeFill="accent2" w:themeFillTint="33"/>
            <w:vAlign w:val="center"/>
          </w:tcPr>
          <w:p w14:paraId="6A0D1380" w14:textId="77777777" w:rsidR="003227E6" w:rsidRPr="009D0BC7" w:rsidRDefault="003227E6" w:rsidP="003227E6">
            <w:pPr>
              <w:spacing w:before="50" w:after="50"/>
              <w:jc w:val="center"/>
              <w:rPr>
                <w:lang w:eastAsia="en-IE"/>
              </w:rPr>
            </w:pPr>
          </w:p>
        </w:tc>
      </w:tr>
      <w:tr w:rsidR="003227E6" w:rsidRPr="009D0BC7" w14:paraId="2013BA75" w14:textId="77777777" w:rsidTr="003227E6">
        <w:tc>
          <w:tcPr>
            <w:tcW w:w="3005" w:type="dxa"/>
            <w:shd w:val="clear" w:color="auto" w:fill="FBE4D5" w:themeFill="accent2" w:themeFillTint="33"/>
            <w:vAlign w:val="center"/>
          </w:tcPr>
          <w:p w14:paraId="5120584B" w14:textId="77777777" w:rsidR="003227E6" w:rsidRPr="009D0BC7" w:rsidRDefault="003227E6" w:rsidP="003227E6">
            <w:pPr>
              <w:spacing w:before="50" w:after="50"/>
              <w:rPr>
                <w:lang w:eastAsia="en-IE"/>
              </w:rPr>
            </w:pPr>
            <w:r w:rsidRPr="009D0BC7">
              <w:rPr>
                <w:lang w:eastAsia="en-IE"/>
              </w:rPr>
              <w:t>2018</w:t>
            </w:r>
          </w:p>
        </w:tc>
        <w:tc>
          <w:tcPr>
            <w:tcW w:w="3005" w:type="dxa"/>
            <w:shd w:val="clear" w:color="auto" w:fill="FBE4D5" w:themeFill="accent2" w:themeFillTint="33"/>
            <w:vAlign w:val="center"/>
          </w:tcPr>
          <w:p w14:paraId="60E80498" w14:textId="77777777" w:rsidR="003227E6" w:rsidRPr="009D0BC7" w:rsidRDefault="003227E6" w:rsidP="003227E6">
            <w:pPr>
              <w:spacing w:before="50" w:after="50"/>
              <w:jc w:val="center"/>
              <w:rPr>
                <w:lang w:eastAsia="en-IE"/>
              </w:rPr>
            </w:pPr>
            <w:r w:rsidRPr="009D0BC7">
              <w:rPr>
                <w:lang w:eastAsia="en-IE"/>
              </w:rPr>
              <w:t>6.96%</w:t>
            </w:r>
          </w:p>
        </w:tc>
        <w:tc>
          <w:tcPr>
            <w:tcW w:w="3006" w:type="dxa"/>
            <w:vMerge/>
            <w:shd w:val="clear" w:color="auto" w:fill="FBE4D5" w:themeFill="accent2" w:themeFillTint="33"/>
            <w:vAlign w:val="center"/>
          </w:tcPr>
          <w:p w14:paraId="400522C5" w14:textId="77777777" w:rsidR="003227E6" w:rsidRPr="009D0BC7" w:rsidRDefault="003227E6" w:rsidP="003227E6">
            <w:pPr>
              <w:spacing w:before="50" w:after="50"/>
              <w:jc w:val="center"/>
              <w:rPr>
                <w:lang w:eastAsia="en-IE"/>
              </w:rPr>
            </w:pPr>
          </w:p>
        </w:tc>
      </w:tr>
      <w:tr w:rsidR="003227E6" w:rsidRPr="009D0BC7" w14:paraId="3DD34BEC" w14:textId="77777777" w:rsidTr="003227E6">
        <w:tc>
          <w:tcPr>
            <w:tcW w:w="3005" w:type="dxa"/>
            <w:shd w:val="clear" w:color="auto" w:fill="F7CAAC" w:themeFill="accent2" w:themeFillTint="66"/>
            <w:vAlign w:val="center"/>
          </w:tcPr>
          <w:p w14:paraId="2FE4DAA5" w14:textId="77777777" w:rsidR="003227E6" w:rsidRPr="009D0BC7" w:rsidRDefault="003227E6" w:rsidP="003227E6">
            <w:pPr>
              <w:spacing w:before="50" w:after="50"/>
              <w:rPr>
                <w:lang w:eastAsia="en-IE"/>
              </w:rPr>
            </w:pPr>
            <w:r w:rsidRPr="009D0BC7">
              <w:rPr>
                <w:lang w:eastAsia="en-IE"/>
              </w:rPr>
              <w:t>2019</w:t>
            </w:r>
          </w:p>
        </w:tc>
        <w:tc>
          <w:tcPr>
            <w:tcW w:w="3005" w:type="dxa"/>
            <w:shd w:val="clear" w:color="auto" w:fill="F7CAAC" w:themeFill="accent2" w:themeFillTint="66"/>
            <w:vAlign w:val="center"/>
          </w:tcPr>
          <w:p w14:paraId="79A4B1FF" w14:textId="77777777" w:rsidR="003227E6" w:rsidRPr="009D0BC7" w:rsidRDefault="003227E6" w:rsidP="003227E6">
            <w:pPr>
              <w:spacing w:before="50" w:after="50"/>
              <w:jc w:val="center"/>
              <w:rPr>
                <w:lang w:eastAsia="en-IE"/>
              </w:rPr>
            </w:pPr>
            <w:r w:rsidRPr="009D0BC7">
              <w:rPr>
                <w:lang w:eastAsia="en-IE"/>
              </w:rPr>
              <w:t>-2.07%</w:t>
            </w:r>
          </w:p>
        </w:tc>
        <w:tc>
          <w:tcPr>
            <w:tcW w:w="3006" w:type="dxa"/>
            <w:vMerge/>
            <w:shd w:val="clear" w:color="auto" w:fill="FBE4D5" w:themeFill="accent2" w:themeFillTint="33"/>
            <w:vAlign w:val="center"/>
          </w:tcPr>
          <w:p w14:paraId="3E4D7D78" w14:textId="77777777" w:rsidR="003227E6" w:rsidRPr="009D0BC7" w:rsidRDefault="003227E6" w:rsidP="003227E6">
            <w:pPr>
              <w:spacing w:before="50" w:after="50"/>
              <w:jc w:val="center"/>
              <w:rPr>
                <w:lang w:eastAsia="en-IE"/>
              </w:rPr>
            </w:pPr>
          </w:p>
        </w:tc>
      </w:tr>
      <w:tr w:rsidR="003227E6" w:rsidRPr="009D0BC7" w14:paraId="2E633E9C" w14:textId="77777777" w:rsidTr="003227E6">
        <w:tc>
          <w:tcPr>
            <w:tcW w:w="3005" w:type="dxa"/>
            <w:shd w:val="clear" w:color="auto" w:fill="FBE4D5" w:themeFill="accent2" w:themeFillTint="33"/>
            <w:vAlign w:val="center"/>
          </w:tcPr>
          <w:p w14:paraId="6E1462B7" w14:textId="77777777" w:rsidR="003227E6" w:rsidRPr="009D0BC7" w:rsidRDefault="003227E6" w:rsidP="003227E6">
            <w:pPr>
              <w:spacing w:before="50" w:after="50"/>
              <w:rPr>
                <w:lang w:eastAsia="en-IE"/>
              </w:rPr>
            </w:pPr>
            <w:r w:rsidRPr="009D0BC7">
              <w:rPr>
                <w:lang w:eastAsia="en-IE"/>
              </w:rPr>
              <w:t>2020</w:t>
            </w:r>
          </w:p>
        </w:tc>
        <w:tc>
          <w:tcPr>
            <w:tcW w:w="3005" w:type="dxa"/>
            <w:shd w:val="clear" w:color="auto" w:fill="FBE4D5" w:themeFill="accent2" w:themeFillTint="33"/>
            <w:vAlign w:val="center"/>
          </w:tcPr>
          <w:p w14:paraId="1F1BF959" w14:textId="77777777" w:rsidR="003227E6" w:rsidRPr="009D0BC7" w:rsidRDefault="003227E6" w:rsidP="003227E6">
            <w:pPr>
              <w:spacing w:before="50" w:after="50"/>
              <w:jc w:val="center"/>
              <w:rPr>
                <w:lang w:eastAsia="en-IE"/>
              </w:rPr>
            </w:pPr>
            <w:r w:rsidRPr="009D0BC7">
              <w:rPr>
                <w:lang w:eastAsia="en-IE"/>
              </w:rPr>
              <w:t>1.65%</w:t>
            </w:r>
          </w:p>
        </w:tc>
        <w:tc>
          <w:tcPr>
            <w:tcW w:w="3006" w:type="dxa"/>
            <w:vMerge/>
            <w:shd w:val="clear" w:color="auto" w:fill="FBE4D5" w:themeFill="accent2" w:themeFillTint="33"/>
            <w:vAlign w:val="center"/>
          </w:tcPr>
          <w:p w14:paraId="0F399058" w14:textId="77777777" w:rsidR="003227E6" w:rsidRPr="009D0BC7" w:rsidRDefault="003227E6" w:rsidP="003227E6">
            <w:pPr>
              <w:spacing w:before="50" w:after="50"/>
              <w:jc w:val="center"/>
              <w:rPr>
                <w:lang w:eastAsia="en-IE"/>
              </w:rPr>
            </w:pPr>
          </w:p>
        </w:tc>
      </w:tr>
      <w:tr w:rsidR="003227E6" w:rsidRPr="009D0BC7" w14:paraId="1BE186C0" w14:textId="77777777" w:rsidTr="003227E6">
        <w:tc>
          <w:tcPr>
            <w:tcW w:w="3005" w:type="dxa"/>
            <w:shd w:val="clear" w:color="auto" w:fill="F7CAAC" w:themeFill="accent2" w:themeFillTint="66"/>
            <w:vAlign w:val="center"/>
          </w:tcPr>
          <w:p w14:paraId="3065BAD1" w14:textId="77777777" w:rsidR="003227E6" w:rsidRPr="009D0BC7" w:rsidRDefault="003227E6" w:rsidP="003227E6">
            <w:pPr>
              <w:spacing w:before="50" w:after="50"/>
              <w:rPr>
                <w:lang w:eastAsia="en-IE"/>
              </w:rPr>
            </w:pPr>
            <w:r w:rsidRPr="009D0BC7">
              <w:rPr>
                <w:lang w:eastAsia="en-IE"/>
              </w:rPr>
              <w:t>2017-2020 Average</w:t>
            </w:r>
          </w:p>
        </w:tc>
        <w:tc>
          <w:tcPr>
            <w:tcW w:w="3005" w:type="dxa"/>
            <w:shd w:val="clear" w:color="auto" w:fill="F7CAAC" w:themeFill="accent2" w:themeFillTint="66"/>
            <w:vAlign w:val="center"/>
          </w:tcPr>
          <w:p w14:paraId="49BCBD17" w14:textId="77777777" w:rsidR="003227E6" w:rsidRPr="009D0BC7" w:rsidRDefault="003227E6" w:rsidP="003227E6">
            <w:pPr>
              <w:spacing w:before="50" w:after="50"/>
              <w:jc w:val="center"/>
              <w:rPr>
                <w:lang w:eastAsia="en-IE"/>
              </w:rPr>
            </w:pPr>
            <w:r w:rsidRPr="009D0BC7">
              <w:rPr>
                <w:lang w:eastAsia="en-IE"/>
              </w:rPr>
              <w:t>4.27%</w:t>
            </w:r>
          </w:p>
        </w:tc>
        <w:tc>
          <w:tcPr>
            <w:tcW w:w="3006" w:type="dxa"/>
            <w:vMerge/>
            <w:shd w:val="clear" w:color="auto" w:fill="FBE4D5" w:themeFill="accent2" w:themeFillTint="33"/>
            <w:vAlign w:val="center"/>
          </w:tcPr>
          <w:p w14:paraId="68AEFB09" w14:textId="77777777" w:rsidR="003227E6" w:rsidRPr="009D0BC7" w:rsidRDefault="003227E6" w:rsidP="003227E6">
            <w:pPr>
              <w:spacing w:before="50" w:after="50"/>
              <w:jc w:val="center"/>
              <w:rPr>
                <w:lang w:eastAsia="en-IE"/>
              </w:rPr>
            </w:pPr>
          </w:p>
        </w:tc>
      </w:tr>
    </w:tbl>
    <w:p w14:paraId="35FB3E9B" w14:textId="77777777" w:rsidR="003227E6" w:rsidRPr="009D0BC7" w:rsidRDefault="003227E6" w:rsidP="003227E6">
      <w:pPr>
        <w:pStyle w:val="NoSpacing"/>
        <w:rPr>
          <w:lang w:eastAsia="en-IE"/>
        </w:rPr>
      </w:pPr>
    </w:p>
    <w:p w14:paraId="029D8566" w14:textId="45666193" w:rsidR="003227E6" w:rsidRPr="002F6F2D" w:rsidRDefault="003227E6" w:rsidP="003227E6">
      <w:pPr>
        <w:pStyle w:val="Caption"/>
        <w:keepNext/>
        <w:tabs>
          <w:tab w:val="left" w:pos="1418"/>
        </w:tabs>
        <w:spacing w:after="50"/>
        <w:ind w:left="1418" w:hanging="1418"/>
        <w:rPr>
          <w:smallCaps/>
          <w:color w:val="auto"/>
          <w:sz w:val="24"/>
          <w:szCs w:val="24"/>
        </w:rPr>
      </w:pPr>
      <w:bookmarkStart w:id="296" w:name="_Toc83121878"/>
      <w:bookmarkStart w:id="297" w:name="_Toc121135981"/>
      <w:bookmarkStart w:id="298" w:name="_Toc121227473"/>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w:t>
      </w:r>
      <w:r w:rsidRPr="002F6F2D">
        <w:rPr>
          <w:smallCaps/>
          <w:color w:val="auto"/>
          <w:sz w:val="24"/>
          <w:szCs w:val="24"/>
        </w:rPr>
        <w:fldChar w:fldCharType="end"/>
      </w:r>
      <w:r w:rsidRPr="002F6F2D">
        <w:rPr>
          <w:color w:val="auto"/>
          <w:sz w:val="24"/>
          <w:szCs w:val="24"/>
        </w:rPr>
        <w:t>:</w:t>
      </w:r>
      <w:r w:rsidRPr="002F6F2D">
        <w:rPr>
          <w:color w:val="auto"/>
          <w:sz w:val="24"/>
          <w:szCs w:val="24"/>
        </w:rPr>
        <w:tab/>
        <w:t>Custom Sales Scenario</w:t>
      </w:r>
      <w:bookmarkEnd w:id="296"/>
      <w:bookmarkEnd w:id="297"/>
      <w:bookmarkEnd w:id="29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Custom Sales Scenario"/>
        <w:tblDescription w:val="Custom Sales Scenario"/>
      </w:tblPr>
      <w:tblGrid>
        <w:gridCol w:w="3005"/>
        <w:gridCol w:w="3005"/>
        <w:gridCol w:w="3006"/>
      </w:tblGrid>
      <w:tr w:rsidR="003227E6" w:rsidRPr="009D0BC7" w14:paraId="6B30C0AD" w14:textId="77777777" w:rsidTr="003227E6">
        <w:tc>
          <w:tcPr>
            <w:tcW w:w="3005" w:type="dxa"/>
            <w:shd w:val="clear" w:color="auto" w:fill="ED7D31" w:themeFill="accent2"/>
            <w:vAlign w:val="center"/>
          </w:tcPr>
          <w:p w14:paraId="7013394C"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Dublin City</w:t>
            </w:r>
          </w:p>
        </w:tc>
        <w:tc>
          <w:tcPr>
            <w:tcW w:w="3005" w:type="dxa"/>
            <w:shd w:val="clear" w:color="auto" w:fill="ED7D31" w:themeFill="accent2"/>
            <w:vAlign w:val="center"/>
          </w:tcPr>
          <w:p w14:paraId="2C8A0F00"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Growth</w:t>
            </w:r>
          </w:p>
        </w:tc>
        <w:tc>
          <w:tcPr>
            <w:tcW w:w="3006" w:type="dxa"/>
            <w:shd w:val="clear" w:color="auto" w:fill="ED7D31" w:themeFill="accent2"/>
            <w:vAlign w:val="center"/>
          </w:tcPr>
          <w:p w14:paraId="476E3D41"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Sales</w:t>
            </w:r>
          </w:p>
        </w:tc>
      </w:tr>
      <w:tr w:rsidR="003227E6" w:rsidRPr="009D0BC7" w14:paraId="6B390965" w14:textId="77777777" w:rsidTr="003227E6">
        <w:tc>
          <w:tcPr>
            <w:tcW w:w="3005" w:type="dxa"/>
            <w:shd w:val="clear" w:color="auto" w:fill="FBE4D5" w:themeFill="accent2" w:themeFillTint="33"/>
            <w:vAlign w:val="center"/>
          </w:tcPr>
          <w:p w14:paraId="485C936D" w14:textId="77777777" w:rsidR="003227E6" w:rsidRPr="009D0BC7" w:rsidRDefault="003227E6" w:rsidP="003227E6">
            <w:pPr>
              <w:spacing w:before="50" w:after="50"/>
              <w:rPr>
                <w:lang w:eastAsia="en-IE"/>
              </w:rPr>
            </w:pPr>
            <w:r w:rsidRPr="009D0BC7">
              <w:rPr>
                <w:lang w:eastAsia="en-IE"/>
              </w:rPr>
              <w:t>2019</w:t>
            </w:r>
          </w:p>
        </w:tc>
        <w:tc>
          <w:tcPr>
            <w:tcW w:w="3005" w:type="dxa"/>
            <w:shd w:val="clear" w:color="auto" w:fill="FBE4D5" w:themeFill="accent2" w:themeFillTint="33"/>
            <w:vAlign w:val="center"/>
          </w:tcPr>
          <w:p w14:paraId="229089B3" w14:textId="77777777" w:rsidR="003227E6" w:rsidRPr="009D0BC7" w:rsidRDefault="003227E6" w:rsidP="003227E6">
            <w:pPr>
              <w:spacing w:before="50" w:after="50"/>
              <w:jc w:val="center"/>
              <w:rPr>
                <w:lang w:eastAsia="en-IE"/>
              </w:rPr>
            </w:pPr>
            <w:r w:rsidRPr="009D0BC7">
              <w:rPr>
                <w:lang w:eastAsia="en-IE"/>
              </w:rPr>
              <w:t>-2.07%</w:t>
            </w:r>
          </w:p>
        </w:tc>
        <w:tc>
          <w:tcPr>
            <w:tcW w:w="3006" w:type="dxa"/>
            <w:vMerge w:val="restart"/>
            <w:shd w:val="clear" w:color="auto" w:fill="FBE4D5" w:themeFill="accent2" w:themeFillTint="33"/>
            <w:vAlign w:val="center"/>
          </w:tcPr>
          <w:p w14:paraId="1DFF6E59" w14:textId="77777777" w:rsidR="003227E6" w:rsidRPr="009D0BC7" w:rsidRDefault="003227E6" w:rsidP="003227E6">
            <w:pPr>
              <w:spacing w:before="50" w:after="50"/>
              <w:jc w:val="center"/>
              <w:rPr>
                <w:lang w:eastAsia="en-IE"/>
              </w:rPr>
            </w:pPr>
            <w:r w:rsidRPr="009D0BC7">
              <w:rPr>
                <w:lang w:eastAsia="en-IE"/>
              </w:rPr>
              <w:t>Actual</w:t>
            </w:r>
          </w:p>
        </w:tc>
      </w:tr>
      <w:tr w:rsidR="003227E6" w:rsidRPr="009D0BC7" w14:paraId="0F21F2B6" w14:textId="77777777" w:rsidTr="003227E6">
        <w:tc>
          <w:tcPr>
            <w:tcW w:w="3005" w:type="dxa"/>
            <w:shd w:val="clear" w:color="auto" w:fill="F7CAAC" w:themeFill="accent2" w:themeFillTint="66"/>
            <w:vAlign w:val="center"/>
          </w:tcPr>
          <w:p w14:paraId="062A6952" w14:textId="77777777" w:rsidR="003227E6" w:rsidRPr="009D0BC7" w:rsidRDefault="003227E6" w:rsidP="003227E6">
            <w:pPr>
              <w:spacing w:before="50" w:after="50"/>
              <w:rPr>
                <w:lang w:eastAsia="en-IE"/>
              </w:rPr>
            </w:pPr>
            <w:r w:rsidRPr="009D0BC7">
              <w:rPr>
                <w:lang w:eastAsia="en-IE"/>
              </w:rPr>
              <w:t>2020</w:t>
            </w:r>
          </w:p>
        </w:tc>
        <w:tc>
          <w:tcPr>
            <w:tcW w:w="3005" w:type="dxa"/>
            <w:shd w:val="clear" w:color="auto" w:fill="F7CAAC" w:themeFill="accent2" w:themeFillTint="66"/>
            <w:vAlign w:val="center"/>
          </w:tcPr>
          <w:p w14:paraId="24172B8F" w14:textId="77777777" w:rsidR="003227E6" w:rsidRPr="009D0BC7" w:rsidRDefault="003227E6" w:rsidP="003227E6">
            <w:pPr>
              <w:spacing w:before="50" w:after="50"/>
              <w:jc w:val="center"/>
              <w:rPr>
                <w:lang w:eastAsia="en-IE"/>
              </w:rPr>
            </w:pPr>
            <w:r w:rsidRPr="009D0BC7">
              <w:rPr>
                <w:lang w:eastAsia="en-IE"/>
              </w:rPr>
              <w:t>1.65%</w:t>
            </w:r>
          </w:p>
        </w:tc>
        <w:tc>
          <w:tcPr>
            <w:tcW w:w="3006" w:type="dxa"/>
            <w:vMerge/>
            <w:shd w:val="clear" w:color="auto" w:fill="FBE4D5" w:themeFill="accent2" w:themeFillTint="33"/>
            <w:vAlign w:val="center"/>
          </w:tcPr>
          <w:p w14:paraId="27EECC57" w14:textId="77777777" w:rsidR="003227E6" w:rsidRPr="009D0BC7" w:rsidRDefault="003227E6" w:rsidP="003227E6">
            <w:pPr>
              <w:spacing w:before="50" w:after="50"/>
              <w:jc w:val="center"/>
              <w:rPr>
                <w:lang w:eastAsia="en-IE"/>
              </w:rPr>
            </w:pPr>
          </w:p>
        </w:tc>
      </w:tr>
      <w:tr w:rsidR="003227E6" w:rsidRPr="009D0BC7" w14:paraId="194DB40B" w14:textId="77777777" w:rsidTr="003227E6">
        <w:tc>
          <w:tcPr>
            <w:tcW w:w="3005" w:type="dxa"/>
            <w:shd w:val="clear" w:color="auto" w:fill="FBE4D5" w:themeFill="accent2" w:themeFillTint="33"/>
            <w:vAlign w:val="center"/>
          </w:tcPr>
          <w:p w14:paraId="2468E013" w14:textId="77777777" w:rsidR="003227E6" w:rsidRPr="009D0BC7" w:rsidRDefault="003227E6" w:rsidP="003227E6">
            <w:pPr>
              <w:spacing w:before="50" w:after="50"/>
              <w:rPr>
                <w:lang w:eastAsia="en-IE"/>
              </w:rPr>
            </w:pPr>
            <w:r w:rsidRPr="009D0BC7">
              <w:rPr>
                <w:lang w:eastAsia="en-IE"/>
              </w:rPr>
              <w:t>2021</w:t>
            </w:r>
          </w:p>
        </w:tc>
        <w:tc>
          <w:tcPr>
            <w:tcW w:w="3005" w:type="dxa"/>
            <w:shd w:val="clear" w:color="auto" w:fill="FBE4D5" w:themeFill="accent2" w:themeFillTint="33"/>
            <w:vAlign w:val="center"/>
          </w:tcPr>
          <w:p w14:paraId="6668F5F8" w14:textId="77777777" w:rsidR="003227E6" w:rsidRPr="009D0BC7" w:rsidRDefault="003227E6" w:rsidP="003227E6">
            <w:pPr>
              <w:spacing w:before="50" w:after="50"/>
              <w:jc w:val="center"/>
              <w:rPr>
                <w:lang w:eastAsia="en-IE"/>
              </w:rPr>
            </w:pPr>
            <w:r w:rsidRPr="009D0BC7">
              <w:rPr>
                <w:lang w:eastAsia="en-IE"/>
              </w:rPr>
              <w:t>4.27%</w:t>
            </w:r>
          </w:p>
        </w:tc>
        <w:tc>
          <w:tcPr>
            <w:tcW w:w="3006" w:type="dxa"/>
            <w:vMerge w:val="restart"/>
            <w:shd w:val="clear" w:color="auto" w:fill="F7CAAC" w:themeFill="accent2" w:themeFillTint="66"/>
            <w:vAlign w:val="center"/>
          </w:tcPr>
          <w:p w14:paraId="63B1065B" w14:textId="77777777" w:rsidR="003227E6" w:rsidRPr="009D0BC7" w:rsidRDefault="003227E6" w:rsidP="003227E6">
            <w:pPr>
              <w:spacing w:before="50" w:after="50"/>
              <w:jc w:val="center"/>
              <w:rPr>
                <w:lang w:eastAsia="en-IE"/>
              </w:rPr>
            </w:pPr>
            <w:r w:rsidRPr="009D0BC7">
              <w:rPr>
                <w:lang w:eastAsia="en-IE"/>
              </w:rPr>
              <w:t>Forecast</w:t>
            </w:r>
          </w:p>
        </w:tc>
      </w:tr>
      <w:tr w:rsidR="003227E6" w:rsidRPr="009D0BC7" w14:paraId="10E6017E" w14:textId="77777777" w:rsidTr="003227E6">
        <w:tc>
          <w:tcPr>
            <w:tcW w:w="3005" w:type="dxa"/>
            <w:shd w:val="clear" w:color="auto" w:fill="F7CAAC" w:themeFill="accent2" w:themeFillTint="66"/>
            <w:vAlign w:val="center"/>
          </w:tcPr>
          <w:p w14:paraId="5500BB73" w14:textId="77777777" w:rsidR="003227E6" w:rsidRPr="009D0BC7" w:rsidRDefault="003227E6" w:rsidP="003227E6">
            <w:pPr>
              <w:spacing w:before="50" w:after="50"/>
              <w:rPr>
                <w:lang w:eastAsia="en-IE"/>
              </w:rPr>
            </w:pPr>
            <w:r w:rsidRPr="009D0BC7">
              <w:rPr>
                <w:lang w:eastAsia="en-IE"/>
              </w:rPr>
              <w:t>2022</w:t>
            </w:r>
          </w:p>
        </w:tc>
        <w:tc>
          <w:tcPr>
            <w:tcW w:w="3005" w:type="dxa"/>
            <w:shd w:val="clear" w:color="auto" w:fill="F7CAAC" w:themeFill="accent2" w:themeFillTint="66"/>
            <w:vAlign w:val="center"/>
          </w:tcPr>
          <w:p w14:paraId="18240020" w14:textId="77777777" w:rsidR="003227E6" w:rsidRPr="009D0BC7" w:rsidRDefault="003227E6" w:rsidP="003227E6">
            <w:pPr>
              <w:spacing w:before="50" w:after="50"/>
              <w:jc w:val="center"/>
              <w:rPr>
                <w:lang w:eastAsia="en-IE"/>
              </w:rPr>
            </w:pPr>
            <w:r w:rsidRPr="009D0BC7">
              <w:rPr>
                <w:lang w:eastAsia="en-IE"/>
              </w:rPr>
              <w:t>4.00%</w:t>
            </w:r>
          </w:p>
        </w:tc>
        <w:tc>
          <w:tcPr>
            <w:tcW w:w="3006" w:type="dxa"/>
            <w:vMerge/>
            <w:shd w:val="clear" w:color="auto" w:fill="F7CAAC" w:themeFill="accent2" w:themeFillTint="66"/>
            <w:vAlign w:val="center"/>
          </w:tcPr>
          <w:p w14:paraId="38257AD5" w14:textId="77777777" w:rsidR="003227E6" w:rsidRPr="009D0BC7" w:rsidRDefault="003227E6" w:rsidP="003227E6">
            <w:pPr>
              <w:spacing w:before="50" w:after="50"/>
              <w:jc w:val="center"/>
              <w:rPr>
                <w:lang w:eastAsia="en-IE"/>
              </w:rPr>
            </w:pPr>
          </w:p>
        </w:tc>
      </w:tr>
      <w:tr w:rsidR="003227E6" w:rsidRPr="009D0BC7" w14:paraId="4050D28F" w14:textId="77777777" w:rsidTr="003227E6">
        <w:tc>
          <w:tcPr>
            <w:tcW w:w="3005" w:type="dxa"/>
            <w:shd w:val="clear" w:color="auto" w:fill="FBE4D5" w:themeFill="accent2" w:themeFillTint="33"/>
            <w:vAlign w:val="center"/>
          </w:tcPr>
          <w:p w14:paraId="62D3F685" w14:textId="77777777" w:rsidR="003227E6" w:rsidRPr="009D0BC7" w:rsidRDefault="003227E6" w:rsidP="003227E6">
            <w:pPr>
              <w:spacing w:before="50" w:after="50"/>
              <w:rPr>
                <w:lang w:eastAsia="en-IE"/>
              </w:rPr>
            </w:pPr>
            <w:r w:rsidRPr="009D0BC7">
              <w:rPr>
                <w:lang w:eastAsia="en-IE"/>
              </w:rPr>
              <w:t>2023</w:t>
            </w:r>
          </w:p>
        </w:tc>
        <w:tc>
          <w:tcPr>
            <w:tcW w:w="3005" w:type="dxa"/>
            <w:shd w:val="clear" w:color="auto" w:fill="FBE4D5" w:themeFill="accent2" w:themeFillTint="33"/>
            <w:vAlign w:val="center"/>
          </w:tcPr>
          <w:p w14:paraId="78A52B8C" w14:textId="77777777" w:rsidR="003227E6" w:rsidRPr="009D0BC7" w:rsidRDefault="003227E6" w:rsidP="003227E6">
            <w:pPr>
              <w:spacing w:before="50" w:after="50"/>
              <w:jc w:val="center"/>
              <w:rPr>
                <w:lang w:eastAsia="en-IE"/>
              </w:rPr>
            </w:pPr>
            <w:r w:rsidRPr="009D0BC7">
              <w:rPr>
                <w:lang w:eastAsia="en-IE"/>
              </w:rPr>
              <w:t>4.00%</w:t>
            </w:r>
          </w:p>
        </w:tc>
        <w:tc>
          <w:tcPr>
            <w:tcW w:w="3006" w:type="dxa"/>
            <w:vMerge/>
            <w:shd w:val="clear" w:color="auto" w:fill="F7CAAC" w:themeFill="accent2" w:themeFillTint="66"/>
            <w:vAlign w:val="center"/>
          </w:tcPr>
          <w:p w14:paraId="738494E4" w14:textId="77777777" w:rsidR="003227E6" w:rsidRPr="009D0BC7" w:rsidRDefault="003227E6" w:rsidP="003227E6">
            <w:pPr>
              <w:spacing w:before="50" w:after="50"/>
              <w:jc w:val="center"/>
              <w:rPr>
                <w:lang w:eastAsia="en-IE"/>
              </w:rPr>
            </w:pPr>
          </w:p>
        </w:tc>
      </w:tr>
      <w:tr w:rsidR="003227E6" w:rsidRPr="009D0BC7" w14:paraId="04260BF5" w14:textId="77777777" w:rsidTr="003227E6">
        <w:tc>
          <w:tcPr>
            <w:tcW w:w="3005" w:type="dxa"/>
            <w:shd w:val="clear" w:color="auto" w:fill="F7CAAC" w:themeFill="accent2" w:themeFillTint="66"/>
            <w:vAlign w:val="center"/>
          </w:tcPr>
          <w:p w14:paraId="77AA88CB" w14:textId="77777777" w:rsidR="003227E6" w:rsidRPr="009D0BC7" w:rsidRDefault="003227E6" w:rsidP="003227E6">
            <w:pPr>
              <w:spacing w:before="50" w:after="50"/>
              <w:rPr>
                <w:lang w:eastAsia="en-IE"/>
              </w:rPr>
            </w:pPr>
            <w:r w:rsidRPr="009D0BC7">
              <w:rPr>
                <w:lang w:eastAsia="en-IE"/>
              </w:rPr>
              <w:t>2024</w:t>
            </w:r>
          </w:p>
        </w:tc>
        <w:tc>
          <w:tcPr>
            <w:tcW w:w="3005" w:type="dxa"/>
            <w:shd w:val="clear" w:color="auto" w:fill="F7CAAC" w:themeFill="accent2" w:themeFillTint="66"/>
            <w:vAlign w:val="center"/>
          </w:tcPr>
          <w:p w14:paraId="644ED392" w14:textId="77777777" w:rsidR="003227E6" w:rsidRPr="009D0BC7" w:rsidRDefault="003227E6" w:rsidP="003227E6">
            <w:pPr>
              <w:spacing w:before="50" w:after="50"/>
              <w:jc w:val="center"/>
              <w:rPr>
                <w:lang w:eastAsia="en-IE"/>
              </w:rPr>
            </w:pPr>
            <w:r w:rsidRPr="009D0BC7">
              <w:rPr>
                <w:lang w:eastAsia="en-IE"/>
              </w:rPr>
              <w:t>3.50%</w:t>
            </w:r>
          </w:p>
        </w:tc>
        <w:tc>
          <w:tcPr>
            <w:tcW w:w="3006" w:type="dxa"/>
            <w:vMerge/>
            <w:shd w:val="clear" w:color="auto" w:fill="F7CAAC" w:themeFill="accent2" w:themeFillTint="66"/>
            <w:vAlign w:val="center"/>
          </w:tcPr>
          <w:p w14:paraId="3F1783BF" w14:textId="77777777" w:rsidR="003227E6" w:rsidRPr="009D0BC7" w:rsidRDefault="003227E6" w:rsidP="003227E6">
            <w:pPr>
              <w:spacing w:before="50" w:after="50"/>
              <w:jc w:val="center"/>
              <w:rPr>
                <w:lang w:eastAsia="en-IE"/>
              </w:rPr>
            </w:pPr>
          </w:p>
        </w:tc>
      </w:tr>
      <w:tr w:rsidR="003227E6" w:rsidRPr="009D0BC7" w14:paraId="6E5EF004" w14:textId="77777777" w:rsidTr="003227E6">
        <w:tc>
          <w:tcPr>
            <w:tcW w:w="3005" w:type="dxa"/>
            <w:shd w:val="clear" w:color="auto" w:fill="FBE4D5" w:themeFill="accent2" w:themeFillTint="33"/>
            <w:vAlign w:val="center"/>
          </w:tcPr>
          <w:p w14:paraId="42A57A1D" w14:textId="77777777" w:rsidR="003227E6" w:rsidRPr="009D0BC7" w:rsidRDefault="003227E6" w:rsidP="003227E6">
            <w:pPr>
              <w:spacing w:before="50" w:after="50"/>
              <w:rPr>
                <w:lang w:eastAsia="en-IE"/>
              </w:rPr>
            </w:pPr>
            <w:r w:rsidRPr="009D0BC7">
              <w:rPr>
                <w:lang w:eastAsia="en-IE"/>
              </w:rPr>
              <w:t>2025</w:t>
            </w:r>
          </w:p>
        </w:tc>
        <w:tc>
          <w:tcPr>
            <w:tcW w:w="3005" w:type="dxa"/>
            <w:shd w:val="clear" w:color="auto" w:fill="FBE4D5" w:themeFill="accent2" w:themeFillTint="33"/>
            <w:vAlign w:val="center"/>
          </w:tcPr>
          <w:p w14:paraId="614A88A5" w14:textId="77777777" w:rsidR="003227E6" w:rsidRPr="009D0BC7" w:rsidRDefault="003227E6" w:rsidP="003227E6">
            <w:pPr>
              <w:spacing w:before="50" w:after="50"/>
              <w:jc w:val="center"/>
              <w:rPr>
                <w:lang w:eastAsia="en-IE"/>
              </w:rPr>
            </w:pPr>
            <w:r w:rsidRPr="009D0BC7">
              <w:rPr>
                <w:lang w:eastAsia="en-IE"/>
              </w:rPr>
              <w:t>3.50%</w:t>
            </w:r>
          </w:p>
        </w:tc>
        <w:tc>
          <w:tcPr>
            <w:tcW w:w="3006" w:type="dxa"/>
            <w:vMerge/>
            <w:shd w:val="clear" w:color="auto" w:fill="F7CAAC" w:themeFill="accent2" w:themeFillTint="66"/>
            <w:vAlign w:val="center"/>
          </w:tcPr>
          <w:p w14:paraId="0369012E" w14:textId="77777777" w:rsidR="003227E6" w:rsidRPr="009D0BC7" w:rsidRDefault="003227E6" w:rsidP="003227E6">
            <w:pPr>
              <w:spacing w:before="50" w:after="50"/>
              <w:jc w:val="center"/>
              <w:rPr>
                <w:lang w:eastAsia="en-IE"/>
              </w:rPr>
            </w:pPr>
          </w:p>
        </w:tc>
      </w:tr>
      <w:tr w:rsidR="003227E6" w:rsidRPr="009D0BC7" w14:paraId="536D2850" w14:textId="77777777" w:rsidTr="003227E6">
        <w:tc>
          <w:tcPr>
            <w:tcW w:w="3005" w:type="dxa"/>
            <w:shd w:val="clear" w:color="auto" w:fill="F7CAAC" w:themeFill="accent2" w:themeFillTint="66"/>
            <w:vAlign w:val="center"/>
          </w:tcPr>
          <w:p w14:paraId="4B2AAD08" w14:textId="77777777" w:rsidR="003227E6" w:rsidRPr="009D0BC7" w:rsidRDefault="003227E6" w:rsidP="003227E6">
            <w:pPr>
              <w:spacing w:before="50" w:after="50"/>
              <w:rPr>
                <w:lang w:eastAsia="en-IE"/>
              </w:rPr>
            </w:pPr>
            <w:r w:rsidRPr="009D0BC7">
              <w:rPr>
                <w:lang w:eastAsia="en-IE"/>
              </w:rPr>
              <w:t>2026</w:t>
            </w:r>
          </w:p>
        </w:tc>
        <w:tc>
          <w:tcPr>
            <w:tcW w:w="3005" w:type="dxa"/>
            <w:shd w:val="clear" w:color="auto" w:fill="F7CAAC" w:themeFill="accent2" w:themeFillTint="66"/>
            <w:vAlign w:val="center"/>
          </w:tcPr>
          <w:p w14:paraId="3F3CF52E" w14:textId="77777777" w:rsidR="003227E6" w:rsidRPr="009D0BC7" w:rsidRDefault="003227E6" w:rsidP="003227E6">
            <w:pPr>
              <w:spacing w:before="50" w:after="50"/>
              <w:jc w:val="center"/>
              <w:rPr>
                <w:lang w:eastAsia="en-IE"/>
              </w:rPr>
            </w:pPr>
            <w:r w:rsidRPr="009D0BC7">
              <w:rPr>
                <w:lang w:eastAsia="en-IE"/>
              </w:rPr>
              <w:t>3.00%</w:t>
            </w:r>
          </w:p>
        </w:tc>
        <w:tc>
          <w:tcPr>
            <w:tcW w:w="3006" w:type="dxa"/>
            <w:vMerge/>
            <w:shd w:val="clear" w:color="auto" w:fill="F7CAAC" w:themeFill="accent2" w:themeFillTint="66"/>
            <w:vAlign w:val="center"/>
          </w:tcPr>
          <w:p w14:paraId="2096C76B" w14:textId="77777777" w:rsidR="003227E6" w:rsidRPr="009D0BC7" w:rsidRDefault="003227E6" w:rsidP="003227E6">
            <w:pPr>
              <w:spacing w:before="50" w:after="50"/>
              <w:jc w:val="center"/>
              <w:rPr>
                <w:lang w:eastAsia="en-IE"/>
              </w:rPr>
            </w:pPr>
          </w:p>
        </w:tc>
      </w:tr>
      <w:tr w:rsidR="003227E6" w:rsidRPr="009D0BC7" w14:paraId="6E5E47B7" w14:textId="77777777" w:rsidTr="003227E6">
        <w:tc>
          <w:tcPr>
            <w:tcW w:w="3005" w:type="dxa"/>
            <w:shd w:val="clear" w:color="auto" w:fill="FBE4D5" w:themeFill="accent2" w:themeFillTint="33"/>
            <w:vAlign w:val="center"/>
          </w:tcPr>
          <w:p w14:paraId="1DB07A1A" w14:textId="77777777" w:rsidR="003227E6" w:rsidRPr="009D0BC7" w:rsidRDefault="003227E6" w:rsidP="003227E6">
            <w:pPr>
              <w:spacing w:before="50" w:after="50"/>
              <w:rPr>
                <w:lang w:eastAsia="en-IE"/>
              </w:rPr>
            </w:pPr>
            <w:r w:rsidRPr="009D0BC7">
              <w:rPr>
                <w:lang w:eastAsia="en-IE"/>
              </w:rPr>
              <w:t>2027</w:t>
            </w:r>
          </w:p>
        </w:tc>
        <w:tc>
          <w:tcPr>
            <w:tcW w:w="3005" w:type="dxa"/>
            <w:shd w:val="clear" w:color="auto" w:fill="FBE4D5" w:themeFill="accent2" w:themeFillTint="33"/>
            <w:vAlign w:val="center"/>
          </w:tcPr>
          <w:p w14:paraId="164906A6" w14:textId="77777777" w:rsidR="003227E6" w:rsidRPr="009D0BC7" w:rsidRDefault="003227E6" w:rsidP="003227E6">
            <w:pPr>
              <w:spacing w:before="50" w:after="50"/>
              <w:jc w:val="center"/>
              <w:rPr>
                <w:lang w:eastAsia="en-IE"/>
              </w:rPr>
            </w:pPr>
            <w:r w:rsidRPr="009D0BC7">
              <w:rPr>
                <w:lang w:eastAsia="en-IE"/>
              </w:rPr>
              <w:t>3.00%</w:t>
            </w:r>
          </w:p>
        </w:tc>
        <w:tc>
          <w:tcPr>
            <w:tcW w:w="3006" w:type="dxa"/>
            <w:vMerge/>
            <w:shd w:val="clear" w:color="auto" w:fill="F7CAAC" w:themeFill="accent2" w:themeFillTint="66"/>
            <w:vAlign w:val="center"/>
          </w:tcPr>
          <w:p w14:paraId="0A90C18F" w14:textId="77777777" w:rsidR="003227E6" w:rsidRPr="009D0BC7" w:rsidRDefault="003227E6" w:rsidP="003227E6">
            <w:pPr>
              <w:spacing w:before="50" w:after="50"/>
              <w:jc w:val="center"/>
              <w:rPr>
                <w:lang w:eastAsia="en-IE"/>
              </w:rPr>
            </w:pPr>
          </w:p>
        </w:tc>
      </w:tr>
      <w:tr w:rsidR="003227E6" w:rsidRPr="009D0BC7" w14:paraId="74F84638" w14:textId="77777777" w:rsidTr="003227E6">
        <w:tc>
          <w:tcPr>
            <w:tcW w:w="3005" w:type="dxa"/>
            <w:shd w:val="clear" w:color="auto" w:fill="F7CAAC" w:themeFill="accent2" w:themeFillTint="66"/>
            <w:vAlign w:val="center"/>
          </w:tcPr>
          <w:p w14:paraId="31F21D3C" w14:textId="77777777" w:rsidR="003227E6" w:rsidRPr="009D0BC7" w:rsidRDefault="003227E6" w:rsidP="003227E6">
            <w:pPr>
              <w:spacing w:before="50" w:after="50"/>
              <w:rPr>
                <w:lang w:eastAsia="en-IE"/>
              </w:rPr>
            </w:pPr>
            <w:r w:rsidRPr="009D0BC7">
              <w:rPr>
                <w:lang w:eastAsia="en-IE"/>
              </w:rPr>
              <w:t>2028</w:t>
            </w:r>
          </w:p>
        </w:tc>
        <w:tc>
          <w:tcPr>
            <w:tcW w:w="3005" w:type="dxa"/>
            <w:shd w:val="clear" w:color="auto" w:fill="F7CAAC" w:themeFill="accent2" w:themeFillTint="66"/>
            <w:vAlign w:val="center"/>
          </w:tcPr>
          <w:p w14:paraId="3058540D" w14:textId="77777777" w:rsidR="003227E6" w:rsidRPr="009D0BC7" w:rsidRDefault="003227E6" w:rsidP="003227E6">
            <w:pPr>
              <w:spacing w:before="50" w:after="50"/>
              <w:jc w:val="center"/>
              <w:rPr>
                <w:lang w:eastAsia="en-IE"/>
              </w:rPr>
            </w:pPr>
            <w:r w:rsidRPr="009D0BC7">
              <w:rPr>
                <w:lang w:eastAsia="en-IE"/>
              </w:rPr>
              <w:t>2.50%</w:t>
            </w:r>
          </w:p>
        </w:tc>
        <w:tc>
          <w:tcPr>
            <w:tcW w:w="3006" w:type="dxa"/>
            <w:vMerge/>
            <w:shd w:val="clear" w:color="auto" w:fill="F7CAAC" w:themeFill="accent2" w:themeFillTint="66"/>
            <w:vAlign w:val="center"/>
          </w:tcPr>
          <w:p w14:paraId="479D349D" w14:textId="77777777" w:rsidR="003227E6" w:rsidRPr="009D0BC7" w:rsidRDefault="003227E6" w:rsidP="003227E6">
            <w:pPr>
              <w:spacing w:before="50" w:after="50"/>
              <w:jc w:val="center"/>
              <w:rPr>
                <w:lang w:eastAsia="en-IE"/>
              </w:rPr>
            </w:pPr>
          </w:p>
        </w:tc>
      </w:tr>
      <w:tr w:rsidR="003227E6" w:rsidRPr="009D0BC7" w14:paraId="060CAE2A" w14:textId="77777777" w:rsidTr="003227E6">
        <w:tc>
          <w:tcPr>
            <w:tcW w:w="3005" w:type="dxa"/>
            <w:shd w:val="clear" w:color="auto" w:fill="FBE4D5" w:themeFill="accent2" w:themeFillTint="33"/>
            <w:vAlign w:val="center"/>
          </w:tcPr>
          <w:p w14:paraId="73AAD4B7" w14:textId="77777777" w:rsidR="003227E6" w:rsidRPr="009D0BC7" w:rsidRDefault="003227E6" w:rsidP="003227E6">
            <w:pPr>
              <w:spacing w:before="50" w:after="50"/>
              <w:rPr>
                <w:lang w:eastAsia="en-IE"/>
              </w:rPr>
            </w:pPr>
            <w:r w:rsidRPr="009D0BC7">
              <w:rPr>
                <w:lang w:eastAsia="en-IE"/>
              </w:rPr>
              <w:t>2029</w:t>
            </w:r>
          </w:p>
        </w:tc>
        <w:tc>
          <w:tcPr>
            <w:tcW w:w="3005" w:type="dxa"/>
            <w:shd w:val="clear" w:color="auto" w:fill="FBE4D5" w:themeFill="accent2" w:themeFillTint="33"/>
            <w:vAlign w:val="center"/>
          </w:tcPr>
          <w:p w14:paraId="7BAF72C7" w14:textId="77777777" w:rsidR="003227E6" w:rsidRPr="009D0BC7" w:rsidRDefault="003227E6" w:rsidP="003227E6">
            <w:pPr>
              <w:spacing w:before="50" w:after="50"/>
              <w:jc w:val="center"/>
              <w:rPr>
                <w:lang w:eastAsia="en-IE"/>
              </w:rPr>
            </w:pPr>
            <w:r w:rsidRPr="009D0BC7">
              <w:rPr>
                <w:lang w:eastAsia="en-IE"/>
              </w:rPr>
              <w:t>2.50%</w:t>
            </w:r>
          </w:p>
        </w:tc>
        <w:tc>
          <w:tcPr>
            <w:tcW w:w="3006" w:type="dxa"/>
            <w:vMerge/>
            <w:shd w:val="clear" w:color="auto" w:fill="F7CAAC" w:themeFill="accent2" w:themeFillTint="66"/>
            <w:vAlign w:val="center"/>
          </w:tcPr>
          <w:p w14:paraId="14D337B4" w14:textId="77777777" w:rsidR="003227E6" w:rsidRPr="009D0BC7" w:rsidRDefault="003227E6" w:rsidP="003227E6">
            <w:pPr>
              <w:spacing w:before="50" w:after="50"/>
              <w:jc w:val="center"/>
              <w:rPr>
                <w:lang w:eastAsia="en-IE"/>
              </w:rPr>
            </w:pPr>
          </w:p>
        </w:tc>
      </w:tr>
      <w:tr w:rsidR="003227E6" w:rsidRPr="009D0BC7" w14:paraId="0FBA57F0" w14:textId="77777777" w:rsidTr="003227E6">
        <w:tc>
          <w:tcPr>
            <w:tcW w:w="3005" w:type="dxa"/>
            <w:shd w:val="clear" w:color="auto" w:fill="F7CAAC" w:themeFill="accent2" w:themeFillTint="66"/>
            <w:vAlign w:val="center"/>
          </w:tcPr>
          <w:p w14:paraId="2F823675" w14:textId="77777777" w:rsidR="003227E6" w:rsidRPr="009D0BC7" w:rsidRDefault="003227E6" w:rsidP="003227E6">
            <w:pPr>
              <w:spacing w:before="50" w:after="50"/>
              <w:rPr>
                <w:lang w:eastAsia="en-IE"/>
              </w:rPr>
            </w:pPr>
            <w:r w:rsidRPr="009D0BC7">
              <w:rPr>
                <w:lang w:eastAsia="en-IE"/>
              </w:rPr>
              <w:t>2030</w:t>
            </w:r>
          </w:p>
        </w:tc>
        <w:tc>
          <w:tcPr>
            <w:tcW w:w="3005" w:type="dxa"/>
            <w:shd w:val="clear" w:color="auto" w:fill="F7CAAC" w:themeFill="accent2" w:themeFillTint="66"/>
            <w:vAlign w:val="center"/>
          </w:tcPr>
          <w:p w14:paraId="316FFEFF" w14:textId="77777777" w:rsidR="003227E6" w:rsidRPr="009D0BC7" w:rsidRDefault="003227E6" w:rsidP="003227E6">
            <w:pPr>
              <w:spacing w:before="50" w:after="50"/>
              <w:jc w:val="center"/>
              <w:rPr>
                <w:lang w:eastAsia="en-IE"/>
              </w:rPr>
            </w:pPr>
            <w:r w:rsidRPr="009D0BC7">
              <w:rPr>
                <w:lang w:eastAsia="en-IE"/>
              </w:rPr>
              <w:t>2.00%</w:t>
            </w:r>
          </w:p>
        </w:tc>
        <w:tc>
          <w:tcPr>
            <w:tcW w:w="3006" w:type="dxa"/>
            <w:vMerge/>
            <w:shd w:val="clear" w:color="auto" w:fill="F7CAAC" w:themeFill="accent2" w:themeFillTint="66"/>
            <w:vAlign w:val="center"/>
          </w:tcPr>
          <w:p w14:paraId="309643F8" w14:textId="77777777" w:rsidR="003227E6" w:rsidRPr="009D0BC7" w:rsidRDefault="003227E6" w:rsidP="003227E6">
            <w:pPr>
              <w:spacing w:before="50" w:after="50"/>
              <w:jc w:val="center"/>
              <w:rPr>
                <w:lang w:eastAsia="en-IE"/>
              </w:rPr>
            </w:pPr>
          </w:p>
        </w:tc>
      </w:tr>
    </w:tbl>
    <w:p w14:paraId="7ACC59AA" w14:textId="77777777" w:rsidR="003227E6" w:rsidRPr="009D0BC7" w:rsidRDefault="003227E6" w:rsidP="003227E6">
      <w:pPr>
        <w:rPr>
          <w:lang w:eastAsia="en-IE"/>
        </w:rPr>
      </w:pPr>
      <w:r w:rsidRPr="009D0BC7">
        <w:rPr>
          <w:lang w:eastAsia="en-IE"/>
        </w:rPr>
        <w:t xml:space="preserve">The custom scenario sees the growth rate reduce by 0.5% every two years towards a sustained 2% growth by 2030. This scenario is an attempt to show variation over time, which is evident in the historic data, while also being reflective of the Dublin City market. </w:t>
      </w:r>
      <w:r w:rsidRPr="009D0BC7">
        <w:rPr>
          <w:lang w:eastAsia="en-IE"/>
        </w:rPr>
        <w:lastRenderedPageBreak/>
        <w:t>The staggered reduction aims to align with the ESRI forecast scenario of 2.25% per year by the end of the modelling timeline.</w:t>
      </w:r>
    </w:p>
    <w:p w14:paraId="0C98D9E7" w14:textId="77777777" w:rsidR="003227E6" w:rsidRPr="009D0BC7" w:rsidRDefault="003227E6" w:rsidP="003227E6">
      <w:pPr>
        <w:rPr>
          <w:lang w:eastAsia="en-IE"/>
        </w:rPr>
      </w:pPr>
      <w:r w:rsidRPr="009D0BC7">
        <w:rPr>
          <w:lang w:eastAsia="en-IE"/>
        </w:rPr>
        <w:t>Figure 2.3 below shows that the custom scenario sees sale prices grow at a greater rate than the ESRI and “Weak Growth” scenarios but below those of the “Modest” and “Strong” growth scenarios, which were shown to push modelled sales prices to very high levels by 2030.</w:t>
      </w:r>
    </w:p>
    <w:p w14:paraId="5EEC323B" w14:textId="50FDD7F4" w:rsidR="003227E6" w:rsidRPr="002F6F2D" w:rsidRDefault="003227E6" w:rsidP="003227E6">
      <w:pPr>
        <w:pStyle w:val="Caption"/>
        <w:keepNext/>
        <w:tabs>
          <w:tab w:val="left" w:pos="1418"/>
        </w:tabs>
        <w:spacing w:after="50"/>
        <w:ind w:left="1418" w:hanging="1418"/>
        <w:rPr>
          <w:smallCaps/>
          <w:color w:val="auto"/>
          <w:sz w:val="24"/>
          <w:szCs w:val="24"/>
        </w:rPr>
      </w:pPr>
      <w:bookmarkStart w:id="299" w:name="_Toc83121967"/>
      <w:bookmarkStart w:id="300" w:name="_Toc88139990"/>
      <w:bookmarkStart w:id="301" w:name="_Toc121227620"/>
      <w:r w:rsidRPr="002F6F2D">
        <w:rPr>
          <w:color w:val="auto"/>
          <w:sz w:val="24"/>
          <w:szCs w:val="24"/>
        </w:rPr>
        <w:t>Figure 2-</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3</w:t>
      </w:r>
      <w:r w:rsidRPr="002F6F2D">
        <w:rPr>
          <w:smallCaps/>
          <w:color w:val="auto"/>
          <w:sz w:val="24"/>
          <w:szCs w:val="24"/>
        </w:rPr>
        <w:fldChar w:fldCharType="end"/>
      </w:r>
      <w:r w:rsidRPr="002F6F2D">
        <w:rPr>
          <w:color w:val="auto"/>
          <w:sz w:val="24"/>
          <w:szCs w:val="24"/>
        </w:rPr>
        <w:t>:</w:t>
      </w:r>
      <w:r w:rsidRPr="002F6F2D">
        <w:rPr>
          <w:color w:val="auto"/>
          <w:sz w:val="24"/>
          <w:szCs w:val="24"/>
        </w:rPr>
        <w:tab/>
        <w:t>Median Price Forecasts in Dublin City (Default and Custom Scenarios)</w:t>
      </w:r>
      <w:bookmarkEnd w:id="299"/>
      <w:bookmarkEnd w:id="300"/>
      <w:bookmarkEnd w:id="301"/>
    </w:p>
    <w:p w14:paraId="264FEDEF" w14:textId="77777777" w:rsidR="003227E6" w:rsidRPr="009D0BC7" w:rsidRDefault="003227E6" w:rsidP="003227E6">
      <w:pPr>
        <w:rPr>
          <w:lang w:eastAsia="en-IE"/>
        </w:rPr>
      </w:pPr>
      <w:r w:rsidRPr="009D0BC7">
        <w:rPr>
          <w:noProof/>
          <w:lang w:eastAsia="en-IE"/>
        </w:rPr>
        <w:drawing>
          <wp:inline distT="0" distB="0" distL="0" distR="0" wp14:anchorId="5DA50FE3" wp14:editId="205F69CF">
            <wp:extent cx="5731510" cy="3296920"/>
            <wp:effectExtent l="0" t="0" r="2540" b="0"/>
            <wp:docPr id="233" name="Picture 233" descr="Median Price Forecasts in Dublin City (Default and Custom Scenarios)" title="Median Price Forecasts in Dublin City (Default and Custom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296920"/>
                    </a:xfrm>
                    <a:prstGeom prst="rect">
                      <a:avLst/>
                    </a:prstGeom>
                  </pic:spPr>
                </pic:pic>
              </a:graphicData>
            </a:graphic>
          </wp:inline>
        </w:drawing>
      </w:r>
    </w:p>
    <w:p w14:paraId="63679DE6" w14:textId="77777777" w:rsidR="003227E6" w:rsidRPr="009D0BC7" w:rsidRDefault="003227E6" w:rsidP="003227E6">
      <w:pPr>
        <w:rPr>
          <w:lang w:eastAsia="en-IE"/>
        </w:rPr>
      </w:pPr>
      <w:r w:rsidRPr="009D0BC7">
        <w:rPr>
          <w:lang w:eastAsia="en-IE"/>
        </w:rPr>
        <w:t>Toolkit users can also set an affordability criterion to decide a cut-off point for who can afford to buy in the private market and who cannot (and will need to rent). The default setting in the Tool assumes that a household is suitable for home ownership provided that they could afford to purchase a house at the lower quartile (25th percentile) of the house price distribution. The test for affordability is that the house price is no more than 3.9 times the household’s income. This is equivalent to the household taking out a mortgage which has a loan to value of 90% and a mortgage to income ratio of 3.5, which are both based on the Central Bank’s macro-prudential rules. The income ratio (3.9 by default) may be varied by users with sufficient justification and evidence base. KPMG Future Analytics have applied the default affordability criteria for this HNDA.</w:t>
      </w:r>
    </w:p>
    <w:p w14:paraId="1921639D" w14:textId="77777777" w:rsidR="003227E6" w:rsidRPr="009D0BC7" w:rsidRDefault="003227E6" w:rsidP="003227E6">
      <w:pPr>
        <w:pStyle w:val="Heading4"/>
      </w:pPr>
      <w:r w:rsidRPr="009D0BC7">
        <w:t>2.1.6</w:t>
      </w:r>
      <w:r w:rsidRPr="009D0BC7">
        <w:tab/>
        <w:t>Stage 5: Affordability – Rental Prices</w:t>
      </w:r>
    </w:p>
    <w:p w14:paraId="30F73675" w14:textId="77777777" w:rsidR="003227E6" w:rsidRPr="009D0BC7" w:rsidRDefault="003227E6" w:rsidP="003227E6">
      <w:pPr>
        <w:rPr>
          <w:lang w:eastAsia="en-IE"/>
        </w:rPr>
      </w:pPr>
      <w:r w:rsidRPr="009D0BC7">
        <w:rPr>
          <w:lang w:eastAsia="en-IE"/>
        </w:rPr>
        <w:t xml:space="preserve">In addition to assumptions on house prices, several assumptions on the rental market may be made for the projection period. </w:t>
      </w:r>
    </w:p>
    <w:p w14:paraId="16F0F7BB" w14:textId="77777777" w:rsidR="003227E6" w:rsidRPr="009D0BC7" w:rsidRDefault="003227E6" w:rsidP="003227E6">
      <w:pPr>
        <w:pStyle w:val="Heading6"/>
      </w:pPr>
      <w:r w:rsidRPr="009D0BC7">
        <w:lastRenderedPageBreak/>
        <w:t>Proportion of Purchasers</w:t>
      </w:r>
    </w:p>
    <w:p w14:paraId="355C7084" w14:textId="77777777" w:rsidR="003227E6" w:rsidRPr="009D0BC7" w:rsidRDefault="003227E6" w:rsidP="003227E6">
      <w:pPr>
        <w:rPr>
          <w:lang w:eastAsia="en-IE"/>
        </w:rPr>
      </w:pPr>
      <w:r w:rsidRPr="009D0BC7">
        <w:rPr>
          <w:lang w:eastAsia="en-IE"/>
        </w:rPr>
        <w:t>Toolkit users may set the proportion of those who can afford to purchase in the market and will actually go on to do so. The default in the Tool is set at 70%. This assumes, of those who can afford mortgage repayments, only 70% also have the deposit to go on to buy. This in based on data from the Banking and Payments Federation Ireland (BPFI) on average numbers of first-time buyer mortgage drawdowns between 2011 and 2020.</w:t>
      </w:r>
    </w:p>
    <w:p w14:paraId="3655388B" w14:textId="77777777" w:rsidR="003227E6" w:rsidRPr="009D0BC7" w:rsidRDefault="003227E6" w:rsidP="003227E6">
      <w:pPr>
        <w:rPr>
          <w:lang w:eastAsia="en-IE"/>
        </w:rPr>
      </w:pPr>
      <w:r w:rsidRPr="009D0BC7">
        <w:rPr>
          <w:lang w:eastAsia="en-IE"/>
        </w:rPr>
        <w:t>An examination of the 2016 census for household tenure indicates that 68% of households in the State are owner-occupied (both with and without mortgages). In Dublin City by comparison just 52.9% of households are owner-occupied. The breakdown of households by type of tenure are compared between Dublin City and the State in Figure 2.4.</w:t>
      </w:r>
    </w:p>
    <w:p w14:paraId="7E66F5FF" w14:textId="343DB20F" w:rsidR="003227E6" w:rsidRPr="002F6F2D" w:rsidRDefault="003227E6" w:rsidP="003227E6">
      <w:pPr>
        <w:pStyle w:val="Caption"/>
        <w:keepNext/>
        <w:tabs>
          <w:tab w:val="left" w:pos="1418"/>
        </w:tabs>
        <w:spacing w:after="50"/>
        <w:ind w:left="1418" w:hanging="1418"/>
        <w:rPr>
          <w:smallCaps/>
          <w:color w:val="auto"/>
          <w:sz w:val="24"/>
          <w:szCs w:val="24"/>
        </w:rPr>
      </w:pPr>
      <w:bookmarkStart w:id="302" w:name="_Toc83121968"/>
      <w:bookmarkStart w:id="303" w:name="_Toc88139991"/>
      <w:bookmarkStart w:id="304" w:name="_Toc121227621"/>
      <w:r w:rsidRPr="002F6F2D">
        <w:rPr>
          <w:color w:val="auto"/>
          <w:sz w:val="24"/>
          <w:szCs w:val="24"/>
        </w:rPr>
        <w:t>Figure 2-</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4</w:t>
      </w:r>
      <w:r w:rsidRPr="002F6F2D">
        <w:rPr>
          <w:smallCaps/>
          <w:color w:val="auto"/>
          <w:sz w:val="24"/>
          <w:szCs w:val="24"/>
        </w:rPr>
        <w:fldChar w:fldCharType="end"/>
      </w:r>
      <w:r w:rsidRPr="002F6F2D">
        <w:rPr>
          <w:color w:val="auto"/>
          <w:sz w:val="24"/>
          <w:szCs w:val="24"/>
        </w:rPr>
        <w:t>:</w:t>
      </w:r>
      <w:r w:rsidRPr="002F6F2D">
        <w:rPr>
          <w:color w:val="auto"/>
          <w:sz w:val="24"/>
          <w:szCs w:val="24"/>
        </w:rPr>
        <w:tab/>
        <w:t>Tenure Breakdown in Dublin City and the State (Census 2016)</w:t>
      </w:r>
      <w:bookmarkEnd w:id="302"/>
      <w:bookmarkEnd w:id="303"/>
      <w:bookmarkEnd w:id="304"/>
    </w:p>
    <w:p w14:paraId="4EF83F1B" w14:textId="77777777" w:rsidR="003227E6" w:rsidRPr="009D0BC7" w:rsidRDefault="003227E6" w:rsidP="003227E6">
      <w:pPr>
        <w:rPr>
          <w:lang w:eastAsia="en-IE"/>
        </w:rPr>
      </w:pPr>
      <w:r w:rsidRPr="009D0BC7">
        <w:rPr>
          <w:noProof/>
          <w:lang w:eastAsia="en-IE"/>
        </w:rPr>
        <w:drawing>
          <wp:inline distT="0" distB="0" distL="0" distR="0" wp14:anchorId="076AE4B9" wp14:editId="2AD53B5D">
            <wp:extent cx="5731510" cy="3016885"/>
            <wp:effectExtent l="0" t="0" r="2540" b="0"/>
            <wp:docPr id="235" name="Picture 235" descr="Tenure Breakdown in Dublin City and the State (Census 2016)" title="Tenure Breakdown in Dublin City and the State (Census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3016885"/>
                    </a:xfrm>
                    <a:prstGeom prst="rect">
                      <a:avLst/>
                    </a:prstGeom>
                  </pic:spPr>
                </pic:pic>
              </a:graphicData>
            </a:graphic>
          </wp:inline>
        </w:drawing>
      </w:r>
    </w:p>
    <w:p w14:paraId="2499D83C" w14:textId="77777777" w:rsidR="003227E6" w:rsidRPr="009D0BC7" w:rsidRDefault="003227E6" w:rsidP="003227E6">
      <w:pPr>
        <w:rPr>
          <w:lang w:eastAsia="en-IE"/>
        </w:rPr>
      </w:pPr>
      <w:r w:rsidRPr="009D0BC7">
        <w:rPr>
          <w:lang w:eastAsia="en-IE"/>
        </w:rPr>
        <w:t>Based on the substantial difference between the default value, of 70%, and the proportion of homeowners from the latest Census in Dublin City of 53%, there is a strong case for modifying this value within the Toolkit to be more representative of Dublin City.</w:t>
      </w:r>
    </w:p>
    <w:p w14:paraId="3D093F14" w14:textId="77777777" w:rsidR="003227E6" w:rsidRPr="009D0BC7" w:rsidRDefault="003227E6" w:rsidP="003227E6">
      <w:pPr>
        <w:rPr>
          <w:lang w:eastAsia="en-IE"/>
        </w:rPr>
      </w:pPr>
      <w:r w:rsidRPr="009D0BC7">
        <w:rPr>
          <w:lang w:eastAsia="en-IE"/>
        </w:rPr>
        <w:t>Therefore, KPMG Future Analytics have applied a proportion of 55% in the HNDA Toolkit to better align data available for Dublin City from the latest census. This 55% value represents a slight increase on the 2016 tenure profile; this reflects the slight increase in the Toolkit between Census 2016 data and the Toolkit default of 70% as well as an aspiration in national and local policy more broadly to support home ownership at sustainable levels.</w:t>
      </w:r>
    </w:p>
    <w:p w14:paraId="26C5AE78" w14:textId="77777777" w:rsidR="003227E6" w:rsidRPr="009D0BC7" w:rsidRDefault="003227E6" w:rsidP="003227E6">
      <w:pPr>
        <w:pStyle w:val="Heading6"/>
      </w:pPr>
      <w:r w:rsidRPr="009D0BC7">
        <w:t xml:space="preserve">Affordability Thresholds </w:t>
      </w:r>
    </w:p>
    <w:p w14:paraId="08C30105" w14:textId="77777777" w:rsidR="003227E6" w:rsidRPr="009D0BC7" w:rsidRDefault="003227E6" w:rsidP="003227E6">
      <w:pPr>
        <w:rPr>
          <w:lang w:eastAsia="en-IE"/>
        </w:rPr>
      </w:pPr>
      <w:r w:rsidRPr="009D0BC7">
        <w:rPr>
          <w:lang w:eastAsia="en-IE"/>
        </w:rPr>
        <w:t>The Toolkit uses thresholds to split the remainder of need into three rental sectors:</w:t>
      </w:r>
    </w:p>
    <w:p w14:paraId="3C0AE4F9" w14:textId="77777777" w:rsidR="003227E6" w:rsidRPr="009D0BC7" w:rsidRDefault="003227E6" w:rsidP="009001DD">
      <w:pPr>
        <w:pStyle w:val="ListParagraph"/>
        <w:numPr>
          <w:ilvl w:val="0"/>
          <w:numId w:val="25"/>
        </w:numPr>
        <w:rPr>
          <w:lang w:eastAsia="en-IE"/>
        </w:rPr>
      </w:pPr>
      <w:r w:rsidRPr="009D0BC7">
        <w:rPr>
          <w:lang w:eastAsia="en-IE"/>
        </w:rPr>
        <w:lastRenderedPageBreak/>
        <w:t>The 1st threshold determines those who can afford to rent in the private sector. If a household can afford median rent with less than or equal to 35% of their net income, the Tool assumes they can afford to rent in the private sector.</w:t>
      </w:r>
    </w:p>
    <w:p w14:paraId="08FEFB3A" w14:textId="77777777" w:rsidR="003227E6" w:rsidRPr="009D0BC7" w:rsidRDefault="003227E6" w:rsidP="009001DD">
      <w:pPr>
        <w:pStyle w:val="ListParagraph"/>
        <w:numPr>
          <w:ilvl w:val="0"/>
          <w:numId w:val="25"/>
        </w:numPr>
        <w:rPr>
          <w:lang w:eastAsia="en-IE"/>
        </w:rPr>
      </w:pPr>
      <w:r w:rsidRPr="009D0BC7">
        <w:rPr>
          <w:lang w:eastAsia="en-IE"/>
        </w:rPr>
        <w:t>The 2nd threshold determines those who may be eligible for social housing. If household income is less than the minimum cut-off for social housing (up to €35,000 for Dublin City), the Tool assumes they are suitable for social rent.</w:t>
      </w:r>
    </w:p>
    <w:p w14:paraId="38F8A096" w14:textId="77777777" w:rsidR="003227E6" w:rsidRPr="009D0BC7" w:rsidRDefault="003227E6" w:rsidP="009001DD">
      <w:pPr>
        <w:pStyle w:val="ListParagraph"/>
        <w:numPr>
          <w:ilvl w:val="0"/>
          <w:numId w:val="25"/>
        </w:numPr>
        <w:rPr>
          <w:lang w:eastAsia="en-IE"/>
        </w:rPr>
      </w:pPr>
      <w:r w:rsidRPr="009D0BC7">
        <w:rPr>
          <w:lang w:eastAsia="en-IE"/>
        </w:rPr>
        <w:t>The remainder is allocated to an “affordability constraint” category in cases of households not being eligible for social housing but facing affordability constraint (with regard to income and house prices). This is in effect those households requiring ‘affordable’ tenure types (such as Cost Rental or affordable purchase).</w:t>
      </w:r>
    </w:p>
    <w:p w14:paraId="35355D08" w14:textId="77777777" w:rsidR="003227E6" w:rsidRPr="009D0BC7" w:rsidRDefault="003227E6" w:rsidP="003227E6">
      <w:pPr>
        <w:rPr>
          <w:lang w:eastAsia="en-IE"/>
        </w:rPr>
      </w:pPr>
      <w:r w:rsidRPr="009D0BC7">
        <w:rPr>
          <w:lang w:eastAsia="en-IE"/>
        </w:rPr>
        <w:t xml:space="preserve">KPMG Future Analytics have applied the default settings for these affordability thresholds. </w:t>
      </w:r>
    </w:p>
    <w:p w14:paraId="5B3EBAC5" w14:textId="77777777" w:rsidR="003227E6" w:rsidRPr="009D0BC7" w:rsidRDefault="003227E6" w:rsidP="003227E6">
      <w:pPr>
        <w:pStyle w:val="Heading6"/>
      </w:pPr>
      <w:r w:rsidRPr="009D0BC7">
        <w:t>Rental Price Forecasts</w:t>
      </w:r>
    </w:p>
    <w:p w14:paraId="1090009E" w14:textId="77777777" w:rsidR="003227E6" w:rsidRPr="009D0BC7" w:rsidRDefault="003227E6" w:rsidP="003227E6">
      <w:pPr>
        <w:rPr>
          <w:lang w:eastAsia="en-IE"/>
        </w:rPr>
      </w:pPr>
      <w:r w:rsidRPr="009D0BC7">
        <w:rPr>
          <w:lang w:eastAsia="en-IE"/>
        </w:rPr>
        <w:t>The Tool is pre-programmed with rental price data sourced from the Residential Tenancies Board (RTB), and with five rental price scenarios for how rents are forecast to change over the projection period (2020-2040). These are the same scenarios as those for house prices (including the default ESRI scenario of 2.25% per annum), although the model can run different scenarios for sales prices and rents at the same time.</w:t>
      </w:r>
    </w:p>
    <w:p w14:paraId="7F747A32" w14:textId="77777777" w:rsidR="003227E6" w:rsidRPr="009D0BC7" w:rsidRDefault="003227E6" w:rsidP="003227E6">
      <w:pPr>
        <w:rPr>
          <w:lang w:eastAsia="en-IE"/>
        </w:rPr>
      </w:pPr>
      <w:r w:rsidRPr="009D0BC7">
        <w:rPr>
          <w:lang w:eastAsia="en-IE"/>
        </w:rPr>
        <w:t xml:space="preserve">Custom scenarios may also be developed and used, with appropriate justifications and evidence-bases. KPMG Future Analytics have developed a rental price scenario for use in the Dublin City HNDA, based on the review of recent available economic forecasts used for income growth and house price growth described above. This is also based on consideration of historic rental growth in Dublin City. </w:t>
      </w:r>
    </w:p>
    <w:p w14:paraId="3280D756" w14:textId="77777777" w:rsidR="003227E6" w:rsidRPr="009D0BC7" w:rsidRDefault="003227E6" w:rsidP="003227E6">
      <w:pPr>
        <w:spacing w:after="100"/>
        <w:rPr>
          <w:lang w:eastAsia="en-IE"/>
        </w:rPr>
      </w:pPr>
      <w:r w:rsidRPr="009D0BC7">
        <w:rPr>
          <w:lang w:eastAsia="en-IE"/>
        </w:rPr>
        <w:t xml:space="preserve">To ensure the most up to date market context, 2020 has been selected as the baseline year and rental information as recorded by the Residential Tenancies Board (RTB) during that year has been considered representative. Information has been extracted for Dublin City for 2010-2020. Utilising the standardised average rent for “All Bedrooms” from the RTB/CSO </w:t>
      </w:r>
      <w:r w:rsidRPr="009D0BC7">
        <w:rPr>
          <w:rStyle w:val="FootnoteReference"/>
          <w:lang w:eastAsia="en-IE"/>
        </w:rPr>
        <w:footnoteReference w:id="12"/>
      </w:r>
      <w:r w:rsidRPr="009D0BC7">
        <w:rPr>
          <w:lang w:eastAsia="en-IE"/>
        </w:rPr>
        <w:t xml:space="preserve">, varying growth rates across the timeline were identified. Due to this variance the period of 2017-2020 has been selected, where the average growth over this period was 6.22%, to be representative of the average rental growth for Dublin City. The custom scenario applies this value to the 2021 baseline values, following which the growth rate reduces by 0.5% per annum until reaching 4% where it holds constant for the remainder of the forecast period. The rental growth rate is held at 4% per annum due to Dublin City being fully within a Rent Pressure Zone (RPZ), where rental increases are capped at 4% per annum. </w:t>
      </w:r>
    </w:p>
    <w:p w14:paraId="13D1CBCC" w14:textId="77777777" w:rsidR="003227E6" w:rsidRPr="009D0BC7" w:rsidRDefault="003227E6" w:rsidP="003227E6">
      <w:pPr>
        <w:spacing w:after="120" w:line="264" w:lineRule="auto"/>
        <w:rPr>
          <w:b/>
          <w:lang w:eastAsia="en-IE"/>
        </w:rPr>
      </w:pPr>
      <w:r w:rsidRPr="009D0BC7">
        <w:rPr>
          <w:b/>
          <w:lang w:eastAsia="en-IE"/>
        </w:rPr>
        <w:br w:type="page"/>
      </w:r>
    </w:p>
    <w:p w14:paraId="72840482" w14:textId="52734B7A" w:rsidR="003227E6" w:rsidRPr="002F6F2D" w:rsidRDefault="003227E6" w:rsidP="003227E6">
      <w:pPr>
        <w:pStyle w:val="Caption"/>
        <w:keepNext/>
        <w:tabs>
          <w:tab w:val="left" w:pos="1418"/>
        </w:tabs>
        <w:spacing w:after="50"/>
        <w:ind w:left="1418" w:hanging="1418"/>
        <w:rPr>
          <w:smallCaps/>
          <w:color w:val="auto"/>
          <w:sz w:val="24"/>
          <w:szCs w:val="24"/>
        </w:rPr>
      </w:pPr>
      <w:bookmarkStart w:id="305" w:name="_Toc83121879"/>
      <w:bookmarkStart w:id="306" w:name="_Toc121135982"/>
      <w:bookmarkStart w:id="307" w:name="_Toc121227474"/>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3</w:t>
      </w:r>
      <w:r w:rsidRPr="002F6F2D">
        <w:rPr>
          <w:smallCaps/>
          <w:color w:val="auto"/>
          <w:sz w:val="24"/>
          <w:szCs w:val="24"/>
        </w:rPr>
        <w:fldChar w:fldCharType="end"/>
      </w:r>
      <w:r w:rsidRPr="002F6F2D">
        <w:rPr>
          <w:color w:val="auto"/>
          <w:sz w:val="24"/>
          <w:szCs w:val="24"/>
        </w:rPr>
        <w:t>:</w:t>
      </w:r>
      <w:r w:rsidRPr="002F6F2D">
        <w:rPr>
          <w:color w:val="auto"/>
          <w:sz w:val="24"/>
          <w:szCs w:val="24"/>
        </w:rPr>
        <w:tab/>
        <w:t>Historic Rental Growth - RTB</w:t>
      </w:r>
      <w:bookmarkEnd w:id="305"/>
      <w:bookmarkEnd w:id="306"/>
      <w:bookmarkEnd w:id="30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Rental Growth - RTB"/>
        <w:tblDescription w:val="Historic Rental Growth - RTB"/>
      </w:tblPr>
      <w:tblGrid>
        <w:gridCol w:w="3005"/>
        <w:gridCol w:w="3005"/>
        <w:gridCol w:w="3006"/>
      </w:tblGrid>
      <w:tr w:rsidR="003227E6" w:rsidRPr="009D0BC7" w14:paraId="1159F9AF" w14:textId="77777777" w:rsidTr="003227E6">
        <w:tc>
          <w:tcPr>
            <w:tcW w:w="3005" w:type="dxa"/>
            <w:shd w:val="clear" w:color="auto" w:fill="ED7D31" w:themeFill="accent2"/>
            <w:vAlign w:val="center"/>
          </w:tcPr>
          <w:p w14:paraId="4DADE04B" w14:textId="77777777" w:rsidR="003227E6" w:rsidRPr="009D0BC7" w:rsidRDefault="003227E6" w:rsidP="003227E6">
            <w:pPr>
              <w:spacing w:before="50" w:after="50" w:line="259" w:lineRule="auto"/>
              <w:rPr>
                <w:b/>
                <w:color w:val="FFFFFF" w:themeColor="background1"/>
                <w:lang w:eastAsia="en-IE"/>
              </w:rPr>
            </w:pPr>
            <w:r w:rsidRPr="009D0BC7">
              <w:rPr>
                <w:b/>
                <w:color w:val="FFFFFF" w:themeColor="background1"/>
                <w:lang w:eastAsia="en-IE"/>
              </w:rPr>
              <w:t>Dublin City</w:t>
            </w:r>
          </w:p>
        </w:tc>
        <w:tc>
          <w:tcPr>
            <w:tcW w:w="3005" w:type="dxa"/>
            <w:shd w:val="clear" w:color="auto" w:fill="ED7D31" w:themeFill="accent2"/>
            <w:vAlign w:val="center"/>
          </w:tcPr>
          <w:p w14:paraId="22827AD5" w14:textId="77777777" w:rsidR="003227E6" w:rsidRPr="009D0BC7" w:rsidRDefault="003227E6" w:rsidP="003227E6">
            <w:pPr>
              <w:spacing w:before="50" w:after="50" w:line="259" w:lineRule="auto"/>
              <w:jc w:val="center"/>
              <w:rPr>
                <w:b/>
                <w:color w:val="FFFFFF" w:themeColor="background1"/>
                <w:lang w:eastAsia="en-IE"/>
              </w:rPr>
            </w:pPr>
            <w:r w:rsidRPr="009D0BC7">
              <w:rPr>
                <w:b/>
                <w:color w:val="FFFFFF" w:themeColor="background1"/>
                <w:lang w:eastAsia="en-IE"/>
              </w:rPr>
              <w:t>Growth</w:t>
            </w:r>
          </w:p>
        </w:tc>
        <w:tc>
          <w:tcPr>
            <w:tcW w:w="3006" w:type="dxa"/>
            <w:shd w:val="clear" w:color="auto" w:fill="ED7D31" w:themeFill="accent2"/>
            <w:vAlign w:val="center"/>
          </w:tcPr>
          <w:p w14:paraId="02AF1234" w14:textId="77777777" w:rsidR="003227E6" w:rsidRPr="009D0BC7" w:rsidRDefault="003227E6" w:rsidP="003227E6">
            <w:pPr>
              <w:spacing w:before="50" w:after="50" w:line="259" w:lineRule="auto"/>
              <w:jc w:val="center"/>
              <w:rPr>
                <w:b/>
                <w:color w:val="FFFFFF" w:themeColor="background1"/>
                <w:lang w:eastAsia="en-IE"/>
              </w:rPr>
            </w:pPr>
            <w:r w:rsidRPr="009D0BC7">
              <w:rPr>
                <w:b/>
                <w:color w:val="FFFFFF" w:themeColor="background1"/>
                <w:lang w:eastAsia="en-IE"/>
              </w:rPr>
              <w:t>Rental</w:t>
            </w:r>
          </w:p>
        </w:tc>
      </w:tr>
      <w:tr w:rsidR="003227E6" w:rsidRPr="009D0BC7" w14:paraId="3A3F0D8D" w14:textId="77777777" w:rsidTr="003227E6">
        <w:tc>
          <w:tcPr>
            <w:tcW w:w="3005" w:type="dxa"/>
            <w:shd w:val="clear" w:color="auto" w:fill="FBE4D5" w:themeFill="accent2" w:themeFillTint="33"/>
            <w:vAlign w:val="center"/>
          </w:tcPr>
          <w:p w14:paraId="43CC692C" w14:textId="77777777" w:rsidR="003227E6" w:rsidRPr="009D0BC7" w:rsidRDefault="003227E6" w:rsidP="003227E6">
            <w:pPr>
              <w:spacing w:before="50" w:after="50" w:line="259" w:lineRule="auto"/>
              <w:rPr>
                <w:lang w:eastAsia="en-IE"/>
              </w:rPr>
            </w:pPr>
            <w:r w:rsidRPr="009D0BC7">
              <w:rPr>
                <w:lang w:eastAsia="en-IE"/>
              </w:rPr>
              <w:t>2012</w:t>
            </w:r>
          </w:p>
        </w:tc>
        <w:tc>
          <w:tcPr>
            <w:tcW w:w="3005" w:type="dxa"/>
            <w:shd w:val="clear" w:color="auto" w:fill="FBE4D5" w:themeFill="accent2" w:themeFillTint="33"/>
            <w:vAlign w:val="center"/>
          </w:tcPr>
          <w:p w14:paraId="13EB891D" w14:textId="77777777" w:rsidR="003227E6" w:rsidRPr="009D0BC7" w:rsidRDefault="003227E6" w:rsidP="003227E6">
            <w:pPr>
              <w:spacing w:before="50" w:after="50" w:line="259" w:lineRule="auto"/>
              <w:jc w:val="center"/>
              <w:rPr>
                <w:lang w:eastAsia="en-IE"/>
              </w:rPr>
            </w:pPr>
            <w:r w:rsidRPr="009D0BC7">
              <w:rPr>
                <w:lang w:eastAsia="en-IE"/>
              </w:rPr>
              <w:t>0.72%</w:t>
            </w:r>
          </w:p>
        </w:tc>
        <w:tc>
          <w:tcPr>
            <w:tcW w:w="3006" w:type="dxa"/>
            <w:vMerge w:val="restart"/>
            <w:shd w:val="clear" w:color="auto" w:fill="FBE4D5" w:themeFill="accent2" w:themeFillTint="33"/>
            <w:vAlign w:val="center"/>
          </w:tcPr>
          <w:p w14:paraId="4DF7E5FE" w14:textId="77777777" w:rsidR="003227E6" w:rsidRPr="009D0BC7" w:rsidRDefault="003227E6" w:rsidP="003227E6">
            <w:pPr>
              <w:spacing w:before="50" w:after="50" w:line="259" w:lineRule="auto"/>
              <w:jc w:val="center"/>
              <w:rPr>
                <w:lang w:eastAsia="en-IE"/>
              </w:rPr>
            </w:pPr>
            <w:r w:rsidRPr="009D0BC7">
              <w:rPr>
                <w:lang w:eastAsia="en-IE"/>
              </w:rPr>
              <w:t>Actual</w:t>
            </w:r>
          </w:p>
        </w:tc>
      </w:tr>
      <w:tr w:rsidR="003227E6" w:rsidRPr="009D0BC7" w14:paraId="0C29D6AA" w14:textId="77777777" w:rsidTr="003227E6">
        <w:tc>
          <w:tcPr>
            <w:tcW w:w="3005" w:type="dxa"/>
            <w:shd w:val="clear" w:color="auto" w:fill="F7CAAC" w:themeFill="accent2" w:themeFillTint="66"/>
            <w:vAlign w:val="center"/>
          </w:tcPr>
          <w:p w14:paraId="1FF7B09E" w14:textId="77777777" w:rsidR="003227E6" w:rsidRPr="009D0BC7" w:rsidRDefault="003227E6" w:rsidP="003227E6">
            <w:pPr>
              <w:spacing w:before="50" w:after="50" w:line="259" w:lineRule="auto"/>
              <w:rPr>
                <w:lang w:eastAsia="en-IE"/>
              </w:rPr>
            </w:pPr>
            <w:r w:rsidRPr="009D0BC7">
              <w:rPr>
                <w:lang w:eastAsia="en-IE"/>
              </w:rPr>
              <w:t>2013</w:t>
            </w:r>
          </w:p>
        </w:tc>
        <w:tc>
          <w:tcPr>
            <w:tcW w:w="3005" w:type="dxa"/>
            <w:shd w:val="clear" w:color="auto" w:fill="F7CAAC" w:themeFill="accent2" w:themeFillTint="66"/>
            <w:vAlign w:val="center"/>
          </w:tcPr>
          <w:p w14:paraId="7C3F616E" w14:textId="77777777" w:rsidR="003227E6" w:rsidRPr="009D0BC7" w:rsidRDefault="003227E6" w:rsidP="003227E6">
            <w:pPr>
              <w:spacing w:before="50" w:after="50" w:line="259" w:lineRule="auto"/>
              <w:jc w:val="center"/>
              <w:rPr>
                <w:lang w:eastAsia="en-IE"/>
              </w:rPr>
            </w:pPr>
            <w:r w:rsidRPr="009D0BC7">
              <w:rPr>
                <w:lang w:eastAsia="en-IE"/>
              </w:rPr>
              <w:t>3.16%</w:t>
            </w:r>
          </w:p>
        </w:tc>
        <w:tc>
          <w:tcPr>
            <w:tcW w:w="3006" w:type="dxa"/>
            <w:vMerge/>
            <w:shd w:val="clear" w:color="auto" w:fill="FBE4D5" w:themeFill="accent2" w:themeFillTint="33"/>
            <w:vAlign w:val="center"/>
          </w:tcPr>
          <w:p w14:paraId="2689B678" w14:textId="77777777" w:rsidR="003227E6" w:rsidRPr="009D0BC7" w:rsidRDefault="003227E6" w:rsidP="003227E6">
            <w:pPr>
              <w:spacing w:before="50" w:after="50" w:line="259" w:lineRule="auto"/>
              <w:jc w:val="center"/>
              <w:rPr>
                <w:lang w:eastAsia="en-IE"/>
              </w:rPr>
            </w:pPr>
          </w:p>
        </w:tc>
      </w:tr>
      <w:tr w:rsidR="003227E6" w:rsidRPr="009D0BC7" w14:paraId="0BA2A7A1" w14:textId="77777777" w:rsidTr="003227E6">
        <w:tc>
          <w:tcPr>
            <w:tcW w:w="3005" w:type="dxa"/>
            <w:shd w:val="clear" w:color="auto" w:fill="FBE4D5" w:themeFill="accent2" w:themeFillTint="33"/>
            <w:vAlign w:val="center"/>
          </w:tcPr>
          <w:p w14:paraId="3C1CECA8" w14:textId="77777777" w:rsidR="003227E6" w:rsidRPr="009D0BC7" w:rsidRDefault="003227E6" w:rsidP="003227E6">
            <w:pPr>
              <w:spacing w:before="50" w:after="50" w:line="259" w:lineRule="auto"/>
              <w:rPr>
                <w:lang w:eastAsia="en-IE"/>
              </w:rPr>
            </w:pPr>
            <w:r w:rsidRPr="009D0BC7">
              <w:rPr>
                <w:lang w:eastAsia="en-IE"/>
              </w:rPr>
              <w:t>2014</w:t>
            </w:r>
          </w:p>
        </w:tc>
        <w:tc>
          <w:tcPr>
            <w:tcW w:w="3005" w:type="dxa"/>
            <w:shd w:val="clear" w:color="auto" w:fill="FBE4D5" w:themeFill="accent2" w:themeFillTint="33"/>
            <w:vAlign w:val="center"/>
          </w:tcPr>
          <w:p w14:paraId="3CAFCC03" w14:textId="77777777" w:rsidR="003227E6" w:rsidRPr="009D0BC7" w:rsidRDefault="003227E6" w:rsidP="003227E6">
            <w:pPr>
              <w:spacing w:before="50" w:after="50" w:line="259" w:lineRule="auto"/>
              <w:jc w:val="center"/>
              <w:rPr>
                <w:lang w:eastAsia="en-IE"/>
              </w:rPr>
            </w:pPr>
            <w:r w:rsidRPr="009D0BC7">
              <w:rPr>
                <w:lang w:eastAsia="en-IE"/>
              </w:rPr>
              <w:t>7.97%</w:t>
            </w:r>
          </w:p>
        </w:tc>
        <w:tc>
          <w:tcPr>
            <w:tcW w:w="3006" w:type="dxa"/>
            <w:vMerge/>
            <w:shd w:val="clear" w:color="auto" w:fill="FBE4D5" w:themeFill="accent2" w:themeFillTint="33"/>
            <w:vAlign w:val="center"/>
          </w:tcPr>
          <w:p w14:paraId="3F3266E8" w14:textId="77777777" w:rsidR="003227E6" w:rsidRPr="009D0BC7" w:rsidRDefault="003227E6" w:rsidP="003227E6">
            <w:pPr>
              <w:spacing w:before="50" w:after="50" w:line="259" w:lineRule="auto"/>
              <w:jc w:val="center"/>
              <w:rPr>
                <w:lang w:eastAsia="en-IE"/>
              </w:rPr>
            </w:pPr>
          </w:p>
        </w:tc>
      </w:tr>
      <w:tr w:rsidR="003227E6" w:rsidRPr="009D0BC7" w14:paraId="0113B2BE" w14:textId="77777777" w:rsidTr="003227E6">
        <w:tc>
          <w:tcPr>
            <w:tcW w:w="3005" w:type="dxa"/>
            <w:shd w:val="clear" w:color="auto" w:fill="F7CAAC" w:themeFill="accent2" w:themeFillTint="66"/>
            <w:vAlign w:val="center"/>
          </w:tcPr>
          <w:p w14:paraId="7A057AB1" w14:textId="77777777" w:rsidR="003227E6" w:rsidRPr="009D0BC7" w:rsidRDefault="003227E6" w:rsidP="003227E6">
            <w:pPr>
              <w:spacing w:before="50" w:after="50" w:line="259" w:lineRule="auto"/>
              <w:rPr>
                <w:lang w:eastAsia="en-IE"/>
              </w:rPr>
            </w:pPr>
            <w:r w:rsidRPr="009D0BC7">
              <w:rPr>
                <w:lang w:eastAsia="en-IE"/>
              </w:rPr>
              <w:t>2015</w:t>
            </w:r>
          </w:p>
        </w:tc>
        <w:tc>
          <w:tcPr>
            <w:tcW w:w="3005" w:type="dxa"/>
            <w:shd w:val="clear" w:color="auto" w:fill="F7CAAC" w:themeFill="accent2" w:themeFillTint="66"/>
            <w:vAlign w:val="center"/>
          </w:tcPr>
          <w:p w14:paraId="3F40C2C6" w14:textId="77777777" w:rsidR="003227E6" w:rsidRPr="009D0BC7" w:rsidRDefault="003227E6" w:rsidP="003227E6">
            <w:pPr>
              <w:spacing w:before="50" w:after="50" w:line="259" w:lineRule="auto"/>
              <w:jc w:val="center"/>
              <w:rPr>
                <w:lang w:eastAsia="en-IE"/>
              </w:rPr>
            </w:pPr>
            <w:r w:rsidRPr="009D0BC7">
              <w:rPr>
                <w:lang w:eastAsia="en-IE"/>
              </w:rPr>
              <w:t>8.27%</w:t>
            </w:r>
          </w:p>
        </w:tc>
        <w:tc>
          <w:tcPr>
            <w:tcW w:w="3006" w:type="dxa"/>
            <w:vMerge/>
            <w:shd w:val="clear" w:color="auto" w:fill="FBE4D5" w:themeFill="accent2" w:themeFillTint="33"/>
            <w:vAlign w:val="center"/>
          </w:tcPr>
          <w:p w14:paraId="327D041E" w14:textId="77777777" w:rsidR="003227E6" w:rsidRPr="009D0BC7" w:rsidRDefault="003227E6" w:rsidP="003227E6">
            <w:pPr>
              <w:spacing w:before="50" w:after="50" w:line="259" w:lineRule="auto"/>
              <w:jc w:val="center"/>
              <w:rPr>
                <w:lang w:eastAsia="en-IE"/>
              </w:rPr>
            </w:pPr>
          </w:p>
        </w:tc>
      </w:tr>
      <w:tr w:rsidR="003227E6" w:rsidRPr="009D0BC7" w14:paraId="2CB53F0B" w14:textId="77777777" w:rsidTr="003227E6">
        <w:tc>
          <w:tcPr>
            <w:tcW w:w="3005" w:type="dxa"/>
            <w:shd w:val="clear" w:color="auto" w:fill="FBE4D5" w:themeFill="accent2" w:themeFillTint="33"/>
            <w:vAlign w:val="center"/>
          </w:tcPr>
          <w:p w14:paraId="6BBCCD35" w14:textId="77777777" w:rsidR="003227E6" w:rsidRPr="009D0BC7" w:rsidRDefault="003227E6" w:rsidP="003227E6">
            <w:pPr>
              <w:spacing w:before="50" w:after="50" w:line="259" w:lineRule="auto"/>
              <w:rPr>
                <w:lang w:eastAsia="en-IE"/>
              </w:rPr>
            </w:pPr>
            <w:r w:rsidRPr="009D0BC7">
              <w:rPr>
                <w:lang w:eastAsia="en-IE"/>
              </w:rPr>
              <w:t>2016</w:t>
            </w:r>
          </w:p>
        </w:tc>
        <w:tc>
          <w:tcPr>
            <w:tcW w:w="3005" w:type="dxa"/>
            <w:shd w:val="clear" w:color="auto" w:fill="FBE4D5" w:themeFill="accent2" w:themeFillTint="33"/>
            <w:vAlign w:val="center"/>
          </w:tcPr>
          <w:p w14:paraId="45194E36" w14:textId="77777777" w:rsidR="003227E6" w:rsidRPr="009D0BC7" w:rsidRDefault="003227E6" w:rsidP="003227E6">
            <w:pPr>
              <w:spacing w:before="50" w:after="50" w:line="259" w:lineRule="auto"/>
              <w:jc w:val="center"/>
              <w:rPr>
                <w:lang w:eastAsia="en-IE"/>
              </w:rPr>
            </w:pPr>
            <w:r w:rsidRPr="009D0BC7">
              <w:rPr>
                <w:lang w:eastAsia="en-IE"/>
              </w:rPr>
              <w:t>7.70%</w:t>
            </w:r>
          </w:p>
        </w:tc>
        <w:tc>
          <w:tcPr>
            <w:tcW w:w="3006" w:type="dxa"/>
            <w:vMerge/>
            <w:shd w:val="clear" w:color="auto" w:fill="FBE4D5" w:themeFill="accent2" w:themeFillTint="33"/>
            <w:vAlign w:val="center"/>
          </w:tcPr>
          <w:p w14:paraId="76DA3878" w14:textId="77777777" w:rsidR="003227E6" w:rsidRPr="009D0BC7" w:rsidRDefault="003227E6" w:rsidP="003227E6">
            <w:pPr>
              <w:spacing w:before="50" w:after="50" w:line="259" w:lineRule="auto"/>
              <w:jc w:val="center"/>
              <w:rPr>
                <w:lang w:eastAsia="en-IE"/>
              </w:rPr>
            </w:pPr>
          </w:p>
        </w:tc>
      </w:tr>
      <w:tr w:rsidR="003227E6" w:rsidRPr="009D0BC7" w14:paraId="6F246383" w14:textId="77777777" w:rsidTr="003227E6">
        <w:tc>
          <w:tcPr>
            <w:tcW w:w="3005" w:type="dxa"/>
            <w:shd w:val="clear" w:color="auto" w:fill="F7CAAC" w:themeFill="accent2" w:themeFillTint="66"/>
            <w:vAlign w:val="center"/>
          </w:tcPr>
          <w:p w14:paraId="40404EC1" w14:textId="77777777" w:rsidR="003227E6" w:rsidRPr="009D0BC7" w:rsidRDefault="003227E6" w:rsidP="003227E6">
            <w:pPr>
              <w:spacing w:before="50" w:after="50" w:line="259" w:lineRule="auto"/>
              <w:rPr>
                <w:lang w:eastAsia="en-IE"/>
              </w:rPr>
            </w:pPr>
            <w:r w:rsidRPr="009D0BC7">
              <w:rPr>
                <w:lang w:eastAsia="en-IE"/>
              </w:rPr>
              <w:t>2017</w:t>
            </w:r>
          </w:p>
        </w:tc>
        <w:tc>
          <w:tcPr>
            <w:tcW w:w="3005" w:type="dxa"/>
            <w:shd w:val="clear" w:color="auto" w:fill="F7CAAC" w:themeFill="accent2" w:themeFillTint="66"/>
            <w:vAlign w:val="center"/>
          </w:tcPr>
          <w:p w14:paraId="7E1A2012" w14:textId="77777777" w:rsidR="003227E6" w:rsidRPr="009D0BC7" w:rsidRDefault="003227E6" w:rsidP="003227E6">
            <w:pPr>
              <w:spacing w:before="50" w:after="50" w:line="259" w:lineRule="auto"/>
              <w:jc w:val="center"/>
              <w:rPr>
                <w:lang w:eastAsia="en-IE"/>
              </w:rPr>
            </w:pPr>
            <w:r w:rsidRPr="009D0BC7">
              <w:rPr>
                <w:lang w:eastAsia="en-IE"/>
              </w:rPr>
              <w:t>7.23%</w:t>
            </w:r>
          </w:p>
        </w:tc>
        <w:tc>
          <w:tcPr>
            <w:tcW w:w="3006" w:type="dxa"/>
            <w:vMerge/>
            <w:shd w:val="clear" w:color="auto" w:fill="FBE4D5" w:themeFill="accent2" w:themeFillTint="33"/>
            <w:vAlign w:val="center"/>
          </w:tcPr>
          <w:p w14:paraId="4B4D4A33" w14:textId="77777777" w:rsidR="003227E6" w:rsidRPr="009D0BC7" w:rsidRDefault="003227E6" w:rsidP="003227E6">
            <w:pPr>
              <w:spacing w:before="50" w:after="50" w:line="259" w:lineRule="auto"/>
              <w:jc w:val="center"/>
              <w:rPr>
                <w:lang w:eastAsia="en-IE"/>
              </w:rPr>
            </w:pPr>
          </w:p>
        </w:tc>
      </w:tr>
      <w:tr w:rsidR="003227E6" w:rsidRPr="009D0BC7" w14:paraId="20F022F1" w14:textId="77777777" w:rsidTr="003227E6">
        <w:tc>
          <w:tcPr>
            <w:tcW w:w="3005" w:type="dxa"/>
            <w:shd w:val="clear" w:color="auto" w:fill="FBE4D5" w:themeFill="accent2" w:themeFillTint="33"/>
            <w:vAlign w:val="center"/>
          </w:tcPr>
          <w:p w14:paraId="620A8263" w14:textId="77777777" w:rsidR="003227E6" w:rsidRPr="009D0BC7" w:rsidRDefault="003227E6" w:rsidP="003227E6">
            <w:pPr>
              <w:spacing w:before="50" w:after="50" w:line="259" w:lineRule="auto"/>
              <w:rPr>
                <w:lang w:eastAsia="en-IE"/>
              </w:rPr>
            </w:pPr>
            <w:r w:rsidRPr="009D0BC7">
              <w:rPr>
                <w:lang w:eastAsia="en-IE"/>
              </w:rPr>
              <w:t>2018</w:t>
            </w:r>
          </w:p>
        </w:tc>
        <w:tc>
          <w:tcPr>
            <w:tcW w:w="3005" w:type="dxa"/>
            <w:shd w:val="clear" w:color="auto" w:fill="FBE4D5" w:themeFill="accent2" w:themeFillTint="33"/>
            <w:vAlign w:val="center"/>
          </w:tcPr>
          <w:p w14:paraId="4838FC16" w14:textId="77777777" w:rsidR="003227E6" w:rsidRPr="009D0BC7" w:rsidRDefault="003227E6" w:rsidP="003227E6">
            <w:pPr>
              <w:spacing w:before="50" w:after="50" w:line="259" w:lineRule="auto"/>
              <w:jc w:val="center"/>
              <w:rPr>
                <w:lang w:eastAsia="en-IE"/>
              </w:rPr>
            </w:pPr>
            <w:r w:rsidRPr="009D0BC7">
              <w:rPr>
                <w:lang w:eastAsia="en-IE"/>
              </w:rPr>
              <w:t>8.11%</w:t>
            </w:r>
          </w:p>
        </w:tc>
        <w:tc>
          <w:tcPr>
            <w:tcW w:w="3006" w:type="dxa"/>
            <w:vMerge/>
            <w:shd w:val="clear" w:color="auto" w:fill="FBE4D5" w:themeFill="accent2" w:themeFillTint="33"/>
            <w:vAlign w:val="center"/>
          </w:tcPr>
          <w:p w14:paraId="4D2BB5F4" w14:textId="77777777" w:rsidR="003227E6" w:rsidRPr="009D0BC7" w:rsidRDefault="003227E6" w:rsidP="003227E6">
            <w:pPr>
              <w:spacing w:before="50" w:after="50" w:line="259" w:lineRule="auto"/>
              <w:jc w:val="center"/>
              <w:rPr>
                <w:lang w:eastAsia="en-IE"/>
              </w:rPr>
            </w:pPr>
          </w:p>
        </w:tc>
      </w:tr>
      <w:tr w:rsidR="003227E6" w:rsidRPr="009D0BC7" w14:paraId="6726630C" w14:textId="77777777" w:rsidTr="003227E6">
        <w:tc>
          <w:tcPr>
            <w:tcW w:w="3005" w:type="dxa"/>
            <w:shd w:val="clear" w:color="auto" w:fill="F7CAAC" w:themeFill="accent2" w:themeFillTint="66"/>
            <w:vAlign w:val="center"/>
          </w:tcPr>
          <w:p w14:paraId="37792E19" w14:textId="77777777" w:rsidR="003227E6" w:rsidRPr="009D0BC7" w:rsidRDefault="003227E6" w:rsidP="003227E6">
            <w:pPr>
              <w:spacing w:before="50" w:after="50" w:line="259" w:lineRule="auto"/>
              <w:rPr>
                <w:lang w:eastAsia="en-IE"/>
              </w:rPr>
            </w:pPr>
            <w:r w:rsidRPr="009D0BC7">
              <w:rPr>
                <w:lang w:eastAsia="en-IE"/>
              </w:rPr>
              <w:t>2019</w:t>
            </w:r>
          </w:p>
        </w:tc>
        <w:tc>
          <w:tcPr>
            <w:tcW w:w="3005" w:type="dxa"/>
            <w:shd w:val="clear" w:color="auto" w:fill="F7CAAC" w:themeFill="accent2" w:themeFillTint="66"/>
            <w:vAlign w:val="center"/>
          </w:tcPr>
          <w:p w14:paraId="3EEA57EA" w14:textId="77777777" w:rsidR="003227E6" w:rsidRPr="009D0BC7" w:rsidRDefault="003227E6" w:rsidP="003227E6">
            <w:pPr>
              <w:spacing w:before="50" w:after="50" w:line="259" w:lineRule="auto"/>
              <w:jc w:val="center"/>
              <w:rPr>
                <w:lang w:eastAsia="en-IE"/>
              </w:rPr>
            </w:pPr>
            <w:r w:rsidRPr="009D0BC7">
              <w:rPr>
                <w:lang w:eastAsia="en-IE"/>
              </w:rPr>
              <w:t>6.31%</w:t>
            </w:r>
          </w:p>
        </w:tc>
        <w:tc>
          <w:tcPr>
            <w:tcW w:w="3006" w:type="dxa"/>
            <w:vMerge/>
            <w:shd w:val="clear" w:color="auto" w:fill="FBE4D5" w:themeFill="accent2" w:themeFillTint="33"/>
            <w:vAlign w:val="center"/>
          </w:tcPr>
          <w:p w14:paraId="3F3B75E3" w14:textId="77777777" w:rsidR="003227E6" w:rsidRPr="009D0BC7" w:rsidRDefault="003227E6" w:rsidP="003227E6">
            <w:pPr>
              <w:spacing w:before="50" w:after="50" w:line="259" w:lineRule="auto"/>
              <w:jc w:val="center"/>
              <w:rPr>
                <w:lang w:eastAsia="en-IE"/>
              </w:rPr>
            </w:pPr>
          </w:p>
        </w:tc>
      </w:tr>
      <w:tr w:rsidR="003227E6" w:rsidRPr="009D0BC7" w14:paraId="732A8FD3" w14:textId="77777777" w:rsidTr="003227E6">
        <w:tc>
          <w:tcPr>
            <w:tcW w:w="3005" w:type="dxa"/>
            <w:shd w:val="clear" w:color="auto" w:fill="FBE4D5" w:themeFill="accent2" w:themeFillTint="33"/>
            <w:vAlign w:val="center"/>
          </w:tcPr>
          <w:p w14:paraId="46B2BE8B" w14:textId="77777777" w:rsidR="003227E6" w:rsidRPr="009D0BC7" w:rsidRDefault="003227E6" w:rsidP="003227E6">
            <w:pPr>
              <w:spacing w:before="50" w:after="50" w:line="259" w:lineRule="auto"/>
              <w:rPr>
                <w:lang w:eastAsia="en-IE"/>
              </w:rPr>
            </w:pPr>
            <w:r w:rsidRPr="009D0BC7">
              <w:rPr>
                <w:lang w:eastAsia="en-IE"/>
              </w:rPr>
              <w:t>2020</w:t>
            </w:r>
          </w:p>
        </w:tc>
        <w:tc>
          <w:tcPr>
            <w:tcW w:w="3005" w:type="dxa"/>
            <w:shd w:val="clear" w:color="auto" w:fill="FBE4D5" w:themeFill="accent2" w:themeFillTint="33"/>
            <w:vAlign w:val="center"/>
          </w:tcPr>
          <w:p w14:paraId="5244A5A6" w14:textId="77777777" w:rsidR="003227E6" w:rsidRPr="009D0BC7" w:rsidRDefault="003227E6" w:rsidP="003227E6">
            <w:pPr>
              <w:spacing w:before="50" w:after="50" w:line="259" w:lineRule="auto"/>
              <w:jc w:val="center"/>
              <w:rPr>
                <w:lang w:eastAsia="en-IE"/>
              </w:rPr>
            </w:pPr>
            <w:r w:rsidRPr="009D0BC7">
              <w:rPr>
                <w:lang w:eastAsia="en-IE"/>
              </w:rPr>
              <w:t>3.23%</w:t>
            </w:r>
          </w:p>
        </w:tc>
        <w:tc>
          <w:tcPr>
            <w:tcW w:w="3006" w:type="dxa"/>
            <w:vMerge/>
            <w:shd w:val="clear" w:color="auto" w:fill="FBE4D5" w:themeFill="accent2" w:themeFillTint="33"/>
            <w:vAlign w:val="center"/>
          </w:tcPr>
          <w:p w14:paraId="2E93B243" w14:textId="77777777" w:rsidR="003227E6" w:rsidRPr="009D0BC7" w:rsidRDefault="003227E6" w:rsidP="003227E6">
            <w:pPr>
              <w:spacing w:before="50" w:after="50" w:line="259" w:lineRule="auto"/>
              <w:jc w:val="center"/>
              <w:rPr>
                <w:lang w:eastAsia="en-IE"/>
              </w:rPr>
            </w:pPr>
          </w:p>
        </w:tc>
      </w:tr>
      <w:tr w:rsidR="003227E6" w:rsidRPr="009D0BC7" w14:paraId="03D96660" w14:textId="77777777" w:rsidTr="003227E6">
        <w:tc>
          <w:tcPr>
            <w:tcW w:w="3005" w:type="dxa"/>
            <w:shd w:val="clear" w:color="auto" w:fill="F7CAAC" w:themeFill="accent2" w:themeFillTint="66"/>
            <w:vAlign w:val="center"/>
          </w:tcPr>
          <w:p w14:paraId="42DC898A" w14:textId="77777777" w:rsidR="003227E6" w:rsidRPr="009D0BC7" w:rsidRDefault="003227E6" w:rsidP="003227E6">
            <w:pPr>
              <w:spacing w:before="50" w:after="50" w:line="259" w:lineRule="auto"/>
              <w:rPr>
                <w:lang w:eastAsia="en-IE"/>
              </w:rPr>
            </w:pPr>
            <w:r w:rsidRPr="009D0BC7">
              <w:rPr>
                <w:lang w:eastAsia="en-IE"/>
              </w:rPr>
              <w:t>2017-2020 Average</w:t>
            </w:r>
          </w:p>
        </w:tc>
        <w:tc>
          <w:tcPr>
            <w:tcW w:w="3005" w:type="dxa"/>
            <w:shd w:val="clear" w:color="auto" w:fill="F7CAAC" w:themeFill="accent2" w:themeFillTint="66"/>
            <w:vAlign w:val="center"/>
          </w:tcPr>
          <w:p w14:paraId="21953E96" w14:textId="77777777" w:rsidR="003227E6" w:rsidRPr="009D0BC7" w:rsidRDefault="003227E6" w:rsidP="003227E6">
            <w:pPr>
              <w:spacing w:before="50" w:after="50" w:line="259" w:lineRule="auto"/>
              <w:jc w:val="center"/>
              <w:rPr>
                <w:lang w:eastAsia="en-IE"/>
              </w:rPr>
            </w:pPr>
            <w:r w:rsidRPr="009D0BC7">
              <w:rPr>
                <w:lang w:eastAsia="en-IE"/>
              </w:rPr>
              <w:t>6.22%</w:t>
            </w:r>
          </w:p>
        </w:tc>
        <w:tc>
          <w:tcPr>
            <w:tcW w:w="3006" w:type="dxa"/>
            <w:vMerge/>
            <w:shd w:val="clear" w:color="auto" w:fill="FBE4D5" w:themeFill="accent2" w:themeFillTint="33"/>
            <w:vAlign w:val="center"/>
          </w:tcPr>
          <w:p w14:paraId="758ED6F5" w14:textId="77777777" w:rsidR="003227E6" w:rsidRPr="009D0BC7" w:rsidRDefault="003227E6" w:rsidP="003227E6">
            <w:pPr>
              <w:spacing w:before="50" w:after="50" w:line="259" w:lineRule="auto"/>
              <w:jc w:val="center"/>
              <w:rPr>
                <w:lang w:eastAsia="en-IE"/>
              </w:rPr>
            </w:pPr>
          </w:p>
        </w:tc>
      </w:tr>
    </w:tbl>
    <w:p w14:paraId="46391D9B" w14:textId="77777777" w:rsidR="003227E6" w:rsidRPr="009D0BC7" w:rsidRDefault="003227E6" w:rsidP="003227E6">
      <w:pPr>
        <w:pStyle w:val="NoSpacing"/>
        <w:rPr>
          <w:lang w:eastAsia="en-IE"/>
        </w:rPr>
      </w:pPr>
    </w:p>
    <w:p w14:paraId="1831AE02" w14:textId="1625062A" w:rsidR="003227E6" w:rsidRPr="002F6F2D" w:rsidRDefault="003227E6" w:rsidP="003227E6">
      <w:pPr>
        <w:pStyle w:val="Caption"/>
        <w:keepNext/>
        <w:tabs>
          <w:tab w:val="left" w:pos="1418"/>
        </w:tabs>
        <w:spacing w:after="50"/>
        <w:ind w:left="1418" w:hanging="1418"/>
        <w:rPr>
          <w:smallCaps/>
          <w:color w:val="auto"/>
          <w:sz w:val="24"/>
          <w:szCs w:val="24"/>
        </w:rPr>
      </w:pPr>
      <w:bookmarkStart w:id="308" w:name="_Toc83121880"/>
      <w:bookmarkStart w:id="309" w:name="_Toc121135983"/>
      <w:bookmarkStart w:id="310" w:name="_Toc121227475"/>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4</w:t>
      </w:r>
      <w:r w:rsidRPr="002F6F2D">
        <w:rPr>
          <w:smallCaps/>
          <w:color w:val="auto"/>
          <w:sz w:val="24"/>
          <w:szCs w:val="24"/>
        </w:rPr>
        <w:fldChar w:fldCharType="end"/>
      </w:r>
      <w:r w:rsidRPr="002F6F2D">
        <w:rPr>
          <w:color w:val="auto"/>
          <w:sz w:val="24"/>
          <w:szCs w:val="24"/>
        </w:rPr>
        <w:t>:</w:t>
      </w:r>
      <w:r w:rsidRPr="002F6F2D">
        <w:rPr>
          <w:color w:val="auto"/>
          <w:sz w:val="24"/>
          <w:szCs w:val="24"/>
        </w:rPr>
        <w:tab/>
        <w:t>Custom Rental Scenario</w:t>
      </w:r>
      <w:bookmarkEnd w:id="308"/>
      <w:bookmarkEnd w:id="309"/>
      <w:bookmarkEnd w:id="31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Custom Rental Scenario"/>
        <w:tblDescription w:val="Custom Rental Scenario"/>
      </w:tblPr>
      <w:tblGrid>
        <w:gridCol w:w="3005"/>
        <w:gridCol w:w="3005"/>
        <w:gridCol w:w="3006"/>
      </w:tblGrid>
      <w:tr w:rsidR="003227E6" w:rsidRPr="009D0BC7" w14:paraId="722D2EBE" w14:textId="77777777" w:rsidTr="003227E6">
        <w:tc>
          <w:tcPr>
            <w:tcW w:w="3005" w:type="dxa"/>
            <w:shd w:val="clear" w:color="auto" w:fill="ED7D31" w:themeFill="accent2"/>
            <w:vAlign w:val="center"/>
          </w:tcPr>
          <w:p w14:paraId="44ED4F61"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Dublin City</w:t>
            </w:r>
          </w:p>
        </w:tc>
        <w:tc>
          <w:tcPr>
            <w:tcW w:w="3005" w:type="dxa"/>
            <w:shd w:val="clear" w:color="auto" w:fill="ED7D31" w:themeFill="accent2"/>
            <w:vAlign w:val="center"/>
          </w:tcPr>
          <w:p w14:paraId="5F0B0F1B"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Growth</w:t>
            </w:r>
          </w:p>
        </w:tc>
        <w:tc>
          <w:tcPr>
            <w:tcW w:w="3006" w:type="dxa"/>
            <w:shd w:val="clear" w:color="auto" w:fill="ED7D31" w:themeFill="accent2"/>
            <w:vAlign w:val="center"/>
          </w:tcPr>
          <w:p w14:paraId="464F7AF7"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Rental</w:t>
            </w:r>
          </w:p>
        </w:tc>
      </w:tr>
      <w:tr w:rsidR="003227E6" w:rsidRPr="009D0BC7" w14:paraId="15F90BE1" w14:textId="77777777" w:rsidTr="003227E6">
        <w:tc>
          <w:tcPr>
            <w:tcW w:w="3005" w:type="dxa"/>
            <w:shd w:val="clear" w:color="auto" w:fill="FBE4D5" w:themeFill="accent2" w:themeFillTint="33"/>
            <w:vAlign w:val="center"/>
          </w:tcPr>
          <w:p w14:paraId="4A672722" w14:textId="77777777" w:rsidR="003227E6" w:rsidRPr="009D0BC7" w:rsidRDefault="003227E6" w:rsidP="003227E6">
            <w:pPr>
              <w:spacing w:before="50" w:after="50"/>
              <w:rPr>
                <w:lang w:eastAsia="en-IE"/>
              </w:rPr>
            </w:pPr>
            <w:r w:rsidRPr="009D0BC7">
              <w:rPr>
                <w:lang w:eastAsia="en-IE"/>
              </w:rPr>
              <w:t>2019</w:t>
            </w:r>
          </w:p>
        </w:tc>
        <w:tc>
          <w:tcPr>
            <w:tcW w:w="3005" w:type="dxa"/>
            <w:shd w:val="clear" w:color="auto" w:fill="FBE4D5" w:themeFill="accent2" w:themeFillTint="33"/>
            <w:vAlign w:val="center"/>
          </w:tcPr>
          <w:p w14:paraId="725523C8" w14:textId="77777777" w:rsidR="003227E6" w:rsidRPr="009D0BC7" w:rsidRDefault="003227E6" w:rsidP="003227E6">
            <w:pPr>
              <w:spacing w:before="50" w:after="50"/>
              <w:jc w:val="center"/>
              <w:rPr>
                <w:lang w:eastAsia="en-IE"/>
              </w:rPr>
            </w:pPr>
            <w:r w:rsidRPr="009D0BC7">
              <w:rPr>
                <w:lang w:eastAsia="en-IE"/>
              </w:rPr>
              <w:t>6.31%</w:t>
            </w:r>
          </w:p>
        </w:tc>
        <w:tc>
          <w:tcPr>
            <w:tcW w:w="3006" w:type="dxa"/>
            <w:vMerge w:val="restart"/>
            <w:shd w:val="clear" w:color="auto" w:fill="FBE4D5" w:themeFill="accent2" w:themeFillTint="33"/>
            <w:vAlign w:val="center"/>
          </w:tcPr>
          <w:p w14:paraId="474AA718" w14:textId="77777777" w:rsidR="003227E6" w:rsidRPr="009D0BC7" w:rsidRDefault="003227E6" w:rsidP="003227E6">
            <w:pPr>
              <w:spacing w:before="50" w:after="50"/>
              <w:jc w:val="center"/>
              <w:rPr>
                <w:lang w:eastAsia="en-IE"/>
              </w:rPr>
            </w:pPr>
            <w:r w:rsidRPr="009D0BC7">
              <w:rPr>
                <w:lang w:eastAsia="en-IE"/>
              </w:rPr>
              <w:t>Actual</w:t>
            </w:r>
          </w:p>
        </w:tc>
      </w:tr>
      <w:tr w:rsidR="003227E6" w:rsidRPr="009D0BC7" w14:paraId="10B36E5D" w14:textId="77777777" w:rsidTr="003227E6">
        <w:tc>
          <w:tcPr>
            <w:tcW w:w="3005" w:type="dxa"/>
            <w:shd w:val="clear" w:color="auto" w:fill="F7CAAC" w:themeFill="accent2" w:themeFillTint="66"/>
            <w:vAlign w:val="center"/>
          </w:tcPr>
          <w:p w14:paraId="0E496725" w14:textId="77777777" w:rsidR="003227E6" w:rsidRPr="009D0BC7" w:rsidRDefault="003227E6" w:rsidP="003227E6">
            <w:pPr>
              <w:spacing w:before="50" w:after="50"/>
              <w:rPr>
                <w:lang w:eastAsia="en-IE"/>
              </w:rPr>
            </w:pPr>
            <w:r w:rsidRPr="009D0BC7">
              <w:rPr>
                <w:lang w:eastAsia="en-IE"/>
              </w:rPr>
              <w:t>2020</w:t>
            </w:r>
          </w:p>
        </w:tc>
        <w:tc>
          <w:tcPr>
            <w:tcW w:w="3005" w:type="dxa"/>
            <w:shd w:val="clear" w:color="auto" w:fill="F7CAAC" w:themeFill="accent2" w:themeFillTint="66"/>
            <w:vAlign w:val="center"/>
          </w:tcPr>
          <w:p w14:paraId="3106B6F5" w14:textId="77777777" w:rsidR="003227E6" w:rsidRPr="009D0BC7" w:rsidRDefault="003227E6" w:rsidP="003227E6">
            <w:pPr>
              <w:spacing w:before="50" w:after="50"/>
              <w:jc w:val="center"/>
              <w:rPr>
                <w:lang w:eastAsia="en-IE"/>
              </w:rPr>
            </w:pPr>
            <w:r w:rsidRPr="009D0BC7">
              <w:rPr>
                <w:lang w:eastAsia="en-IE"/>
              </w:rPr>
              <w:t>3.23%</w:t>
            </w:r>
          </w:p>
        </w:tc>
        <w:tc>
          <w:tcPr>
            <w:tcW w:w="3006" w:type="dxa"/>
            <w:vMerge/>
            <w:shd w:val="clear" w:color="auto" w:fill="FBE4D5" w:themeFill="accent2" w:themeFillTint="33"/>
            <w:vAlign w:val="center"/>
          </w:tcPr>
          <w:p w14:paraId="69A5978A" w14:textId="77777777" w:rsidR="003227E6" w:rsidRPr="009D0BC7" w:rsidRDefault="003227E6" w:rsidP="003227E6">
            <w:pPr>
              <w:spacing w:before="50" w:after="50"/>
              <w:jc w:val="center"/>
              <w:rPr>
                <w:lang w:eastAsia="en-IE"/>
              </w:rPr>
            </w:pPr>
          </w:p>
        </w:tc>
      </w:tr>
      <w:tr w:rsidR="003227E6" w:rsidRPr="009D0BC7" w14:paraId="12BA2B13" w14:textId="77777777" w:rsidTr="003227E6">
        <w:tc>
          <w:tcPr>
            <w:tcW w:w="3005" w:type="dxa"/>
            <w:shd w:val="clear" w:color="auto" w:fill="FBE4D5" w:themeFill="accent2" w:themeFillTint="33"/>
            <w:vAlign w:val="center"/>
          </w:tcPr>
          <w:p w14:paraId="4E9DA879" w14:textId="77777777" w:rsidR="003227E6" w:rsidRPr="009D0BC7" w:rsidRDefault="003227E6" w:rsidP="003227E6">
            <w:pPr>
              <w:spacing w:before="50" w:after="50"/>
              <w:rPr>
                <w:lang w:eastAsia="en-IE"/>
              </w:rPr>
            </w:pPr>
            <w:r w:rsidRPr="009D0BC7">
              <w:rPr>
                <w:lang w:eastAsia="en-IE"/>
              </w:rPr>
              <w:t>2021</w:t>
            </w:r>
          </w:p>
        </w:tc>
        <w:tc>
          <w:tcPr>
            <w:tcW w:w="3005" w:type="dxa"/>
            <w:shd w:val="clear" w:color="auto" w:fill="FBE4D5" w:themeFill="accent2" w:themeFillTint="33"/>
            <w:vAlign w:val="center"/>
          </w:tcPr>
          <w:p w14:paraId="1154F6C3" w14:textId="77777777" w:rsidR="003227E6" w:rsidRPr="009D0BC7" w:rsidRDefault="003227E6" w:rsidP="003227E6">
            <w:pPr>
              <w:spacing w:before="50" w:after="50"/>
              <w:jc w:val="center"/>
              <w:rPr>
                <w:lang w:eastAsia="en-IE"/>
              </w:rPr>
            </w:pPr>
            <w:r w:rsidRPr="009D0BC7">
              <w:rPr>
                <w:lang w:eastAsia="en-IE"/>
              </w:rPr>
              <w:t>6.22%</w:t>
            </w:r>
          </w:p>
        </w:tc>
        <w:tc>
          <w:tcPr>
            <w:tcW w:w="3006" w:type="dxa"/>
            <w:vMerge w:val="restart"/>
            <w:shd w:val="clear" w:color="auto" w:fill="F7CAAC" w:themeFill="accent2" w:themeFillTint="66"/>
            <w:vAlign w:val="center"/>
          </w:tcPr>
          <w:p w14:paraId="038B514A" w14:textId="77777777" w:rsidR="003227E6" w:rsidRPr="009D0BC7" w:rsidRDefault="003227E6" w:rsidP="003227E6">
            <w:pPr>
              <w:spacing w:before="50" w:after="50"/>
              <w:jc w:val="center"/>
              <w:rPr>
                <w:lang w:eastAsia="en-IE"/>
              </w:rPr>
            </w:pPr>
            <w:r w:rsidRPr="009D0BC7">
              <w:rPr>
                <w:lang w:eastAsia="en-IE"/>
              </w:rPr>
              <w:t>Forecast</w:t>
            </w:r>
          </w:p>
        </w:tc>
      </w:tr>
      <w:tr w:rsidR="003227E6" w:rsidRPr="009D0BC7" w14:paraId="51178C4B" w14:textId="77777777" w:rsidTr="003227E6">
        <w:tc>
          <w:tcPr>
            <w:tcW w:w="3005" w:type="dxa"/>
            <w:shd w:val="clear" w:color="auto" w:fill="F7CAAC" w:themeFill="accent2" w:themeFillTint="66"/>
            <w:vAlign w:val="center"/>
          </w:tcPr>
          <w:p w14:paraId="0B132B4F" w14:textId="77777777" w:rsidR="003227E6" w:rsidRPr="009D0BC7" w:rsidRDefault="003227E6" w:rsidP="003227E6">
            <w:pPr>
              <w:spacing w:before="50" w:after="50"/>
              <w:rPr>
                <w:lang w:eastAsia="en-IE"/>
              </w:rPr>
            </w:pPr>
            <w:r w:rsidRPr="009D0BC7">
              <w:rPr>
                <w:lang w:eastAsia="en-IE"/>
              </w:rPr>
              <w:t>2022</w:t>
            </w:r>
          </w:p>
        </w:tc>
        <w:tc>
          <w:tcPr>
            <w:tcW w:w="3005" w:type="dxa"/>
            <w:shd w:val="clear" w:color="auto" w:fill="F7CAAC" w:themeFill="accent2" w:themeFillTint="66"/>
            <w:vAlign w:val="center"/>
          </w:tcPr>
          <w:p w14:paraId="79711A09" w14:textId="77777777" w:rsidR="003227E6" w:rsidRPr="009D0BC7" w:rsidRDefault="003227E6" w:rsidP="003227E6">
            <w:pPr>
              <w:spacing w:before="50" w:after="50"/>
              <w:jc w:val="center"/>
              <w:rPr>
                <w:lang w:eastAsia="en-IE"/>
              </w:rPr>
            </w:pPr>
            <w:r w:rsidRPr="009D0BC7">
              <w:rPr>
                <w:lang w:eastAsia="en-IE"/>
              </w:rPr>
              <w:t>6.00%</w:t>
            </w:r>
          </w:p>
        </w:tc>
        <w:tc>
          <w:tcPr>
            <w:tcW w:w="3006" w:type="dxa"/>
            <w:vMerge/>
            <w:shd w:val="clear" w:color="auto" w:fill="F7CAAC" w:themeFill="accent2" w:themeFillTint="66"/>
            <w:vAlign w:val="center"/>
          </w:tcPr>
          <w:p w14:paraId="0300CF26" w14:textId="77777777" w:rsidR="003227E6" w:rsidRPr="009D0BC7" w:rsidRDefault="003227E6" w:rsidP="003227E6">
            <w:pPr>
              <w:spacing w:before="50" w:after="50"/>
              <w:rPr>
                <w:lang w:eastAsia="en-IE"/>
              </w:rPr>
            </w:pPr>
          </w:p>
        </w:tc>
      </w:tr>
      <w:tr w:rsidR="003227E6" w:rsidRPr="009D0BC7" w14:paraId="59C6FADF" w14:textId="77777777" w:rsidTr="003227E6">
        <w:tc>
          <w:tcPr>
            <w:tcW w:w="3005" w:type="dxa"/>
            <w:shd w:val="clear" w:color="auto" w:fill="FBE4D5" w:themeFill="accent2" w:themeFillTint="33"/>
            <w:vAlign w:val="center"/>
          </w:tcPr>
          <w:p w14:paraId="0F6DE887" w14:textId="77777777" w:rsidR="003227E6" w:rsidRPr="009D0BC7" w:rsidRDefault="003227E6" w:rsidP="003227E6">
            <w:pPr>
              <w:spacing w:before="50" w:after="50"/>
              <w:rPr>
                <w:lang w:eastAsia="en-IE"/>
              </w:rPr>
            </w:pPr>
            <w:r w:rsidRPr="009D0BC7">
              <w:rPr>
                <w:lang w:eastAsia="en-IE"/>
              </w:rPr>
              <w:t>2023</w:t>
            </w:r>
          </w:p>
        </w:tc>
        <w:tc>
          <w:tcPr>
            <w:tcW w:w="3005" w:type="dxa"/>
            <w:shd w:val="clear" w:color="auto" w:fill="FBE4D5" w:themeFill="accent2" w:themeFillTint="33"/>
            <w:vAlign w:val="center"/>
          </w:tcPr>
          <w:p w14:paraId="067E2DE8" w14:textId="77777777" w:rsidR="003227E6" w:rsidRPr="009D0BC7" w:rsidRDefault="003227E6" w:rsidP="003227E6">
            <w:pPr>
              <w:spacing w:before="50" w:after="50"/>
              <w:jc w:val="center"/>
              <w:rPr>
                <w:lang w:eastAsia="en-IE"/>
              </w:rPr>
            </w:pPr>
            <w:r w:rsidRPr="009D0BC7">
              <w:rPr>
                <w:lang w:eastAsia="en-IE"/>
              </w:rPr>
              <w:t>5.50%</w:t>
            </w:r>
          </w:p>
        </w:tc>
        <w:tc>
          <w:tcPr>
            <w:tcW w:w="3006" w:type="dxa"/>
            <w:vMerge/>
            <w:shd w:val="clear" w:color="auto" w:fill="F7CAAC" w:themeFill="accent2" w:themeFillTint="66"/>
            <w:vAlign w:val="center"/>
          </w:tcPr>
          <w:p w14:paraId="31B3CCDD" w14:textId="77777777" w:rsidR="003227E6" w:rsidRPr="009D0BC7" w:rsidRDefault="003227E6" w:rsidP="003227E6">
            <w:pPr>
              <w:spacing w:before="50" w:after="50"/>
              <w:rPr>
                <w:lang w:eastAsia="en-IE"/>
              </w:rPr>
            </w:pPr>
          </w:p>
        </w:tc>
      </w:tr>
      <w:tr w:rsidR="003227E6" w:rsidRPr="009D0BC7" w14:paraId="5F391978" w14:textId="77777777" w:rsidTr="003227E6">
        <w:tc>
          <w:tcPr>
            <w:tcW w:w="3005" w:type="dxa"/>
            <w:shd w:val="clear" w:color="auto" w:fill="F7CAAC" w:themeFill="accent2" w:themeFillTint="66"/>
            <w:vAlign w:val="center"/>
          </w:tcPr>
          <w:p w14:paraId="41932CE1" w14:textId="77777777" w:rsidR="003227E6" w:rsidRPr="009D0BC7" w:rsidRDefault="003227E6" w:rsidP="003227E6">
            <w:pPr>
              <w:spacing w:before="50" w:after="50"/>
              <w:rPr>
                <w:lang w:eastAsia="en-IE"/>
              </w:rPr>
            </w:pPr>
            <w:r w:rsidRPr="009D0BC7">
              <w:rPr>
                <w:lang w:eastAsia="en-IE"/>
              </w:rPr>
              <w:t>2024</w:t>
            </w:r>
          </w:p>
        </w:tc>
        <w:tc>
          <w:tcPr>
            <w:tcW w:w="3005" w:type="dxa"/>
            <w:shd w:val="clear" w:color="auto" w:fill="F7CAAC" w:themeFill="accent2" w:themeFillTint="66"/>
            <w:vAlign w:val="center"/>
          </w:tcPr>
          <w:p w14:paraId="462D94D8" w14:textId="77777777" w:rsidR="003227E6" w:rsidRPr="009D0BC7" w:rsidRDefault="003227E6" w:rsidP="003227E6">
            <w:pPr>
              <w:spacing w:before="50" w:after="50"/>
              <w:jc w:val="center"/>
              <w:rPr>
                <w:lang w:eastAsia="en-IE"/>
              </w:rPr>
            </w:pPr>
            <w:r w:rsidRPr="009D0BC7">
              <w:rPr>
                <w:lang w:eastAsia="en-IE"/>
              </w:rPr>
              <w:t>5.00%</w:t>
            </w:r>
          </w:p>
        </w:tc>
        <w:tc>
          <w:tcPr>
            <w:tcW w:w="3006" w:type="dxa"/>
            <w:vMerge/>
            <w:shd w:val="clear" w:color="auto" w:fill="F7CAAC" w:themeFill="accent2" w:themeFillTint="66"/>
            <w:vAlign w:val="center"/>
          </w:tcPr>
          <w:p w14:paraId="5DB40BE4" w14:textId="77777777" w:rsidR="003227E6" w:rsidRPr="009D0BC7" w:rsidRDefault="003227E6" w:rsidP="003227E6">
            <w:pPr>
              <w:spacing w:before="50" w:after="50"/>
              <w:rPr>
                <w:lang w:eastAsia="en-IE"/>
              </w:rPr>
            </w:pPr>
          </w:p>
        </w:tc>
      </w:tr>
      <w:tr w:rsidR="003227E6" w:rsidRPr="009D0BC7" w14:paraId="2A0EEAAF" w14:textId="77777777" w:rsidTr="003227E6">
        <w:tc>
          <w:tcPr>
            <w:tcW w:w="3005" w:type="dxa"/>
            <w:shd w:val="clear" w:color="auto" w:fill="FBE4D5" w:themeFill="accent2" w:themeFillTint="33"/>
            <w:vAlign w:val="center"/>
          </w:tcPr>
          <w:p w14:paraId="2C930329" w14:textId="77777777" w:rsidR="003227E6" w:rsidRPr="009D0BC7" w:rsidRDefault="003227E6" w:rsidP="003227E6">
            <w:pPr>
              <w:spacing w:before="50" w:after="50"/>
              <w:rPr>
                <w:lang w:eastAsia="en-IE"/>
              </w:rPr>
            </w:pPr>
            <w:r w:rsidRPr="009D0BC7">
              <w:rPr>
                <w:lang w:eastAsia="en-IE"/>
              </w:rPr>
              <w:t>2025</w:t>
            </w:r>
          </w:p>
        </w:tc>
        <w:tc>
          <w:tcPr>
            <w:tcW w:w="3005" w:type="dxa"/>
            <w:shd w:val="clear" w:color="auto" w:fill="FBE4D5" w:themeFill="accent2" w:themeFillTint="33"/>
            <w:vAlign w:val="center"/>
          </w:tcPr>
          <w:p w14:paraId="1EED0B52" w14:textId="77777777" w:rsidR="003227E6" w:rsidRPr="009D0BC7" w:rsidRDefault="003227E6" w:rsidP="003227E6">
            <w:pPr>
              <w:spacing w:before="50" w:after="50"/>
              <w:jc w:val="center"/>
              <w:rPr>
                <w:lang w:eastAsia="en-IE"/>
              </w:rPr>
            </w:pPr>
            <w:r w:rsidRPr="009D0BC7">
              <w:rPr>
                <w:lang w:eastAsia="en-IE"/>
              </w:rPr>
              <w:t>4.50%</w:t>
            </w:r>
          </w:p>
        </w:tc>
        <w:tc>
          <w:tcPr>
            <w:tcW w:w="3006" w:type="dxa"/>
            <w:vMerge/>
            <w:shd w:val="clear" w:color="auto" w:fill="F7CAAC" w:themeFill="accent2" w:themeFillTint="66"/>
            <w:vAlign w:val="center"/>
          </w:tcPr>
          <w:p w14:paraId="06D810F3" w14:textId="77777777" w:rsidR="003227E6" w:rsidRPr="009D0BC7" w:rsidRDefault="003227E6" w:rsidP="003227E6">
            <w:pPr>
              <w:spacing w:before="50" w:after="50"/>
              <w:rPr>
                <w:lang w:eastAsia="en-IE"/>
              </w:rPr>
            </w:pPr>
          </w:p>
        </w:tc>
      </w:tr>
      <w:tr w:rsidR="003227E6" w:rsidRPr="009D0BC7" w14:paraId="190A9223" w14:textId="77777777" w:rsidTr="003227E6">
        <w:tc>
          <w:tcPr>
            <w:tcW w:w="3005" w:type="dxa"/>
            <w:shd w:val="clear" w:color="auto" w:fill="F7CAAC" w:themeFill="accent2" w:themeFillTint="66"/>
            <w:vAlign w:val="center"/>
          </w:tcPr>
          <w:p w14:paraId="194DFC17" w14:textId="77777777" w:rsidR="003227E6" w:rsidRPr="009D0BC7" w:rsidRDefault="003227E6" w:rsidP="003227E6">
            <w:pPr>
              <w:spacing w:before="50" w:after="50"/>
              <w:rPr>
                <w:lang w:eastAsia="en-IE"/>
              </w:rPr>
            </w:pPr>
            <w:r w:rsidRPr="009D0BC7">
              <w:rPr>
                <w:lang w:eastAsia="en-IE"/>
              </w:rPr>
              <w:t>2026</w:t>
            </w:r>
          </w:p>
        </w:tc>
        <w:tc>
          <w:tcPr>
            <w:tcW w:w="3005" w:type="dxa"/>
            <w:shd w:val="clear" w:color="auto" w:fill="F7CAAC" w:themeFill="accent2" w:themeFillTint="66"/>
            <w:vAlign w:val="center"/>
          </w:tcPr>
          <w:p w14:paraId="5FCCC0E4" w14:textId="77777777" w:rsidR="003227E6" w:rsidRPr="009D0BC7" w:rsidRDefault="003227E6" w:rsidP="003227E6">
            <w:pPr>
              <w:spacing w:before="50" w:after="50"/>
              <w:jc w:val="center"/>
              <w:rPr>
                <w:lang w:eastAsia="en-IE"/>
              </w:rPr>
            </w:pPr>
            <w:r w:rsidRPr="009D0BC7">
              <w:rPr>
                <w:lang w:eastAsia="en-IE"/>
              </w:rPr>
              <w:t>4.00%</w:t>
            </w:r>
          </w:p>
        </w:tc>
        <w:tc>
          <w:tcPr>
            <w:tcW w:w="3006" w:type="dxa"/>
            <w:vMerge/>
            <w:shd w:val="clear" w:color="auto" w:fill="F7CAAC" w:themeFill="accent2" w:themeFillTint="66"/>
            <w:vAlign w:val="center"/>
          </w:tcPr>
          <w:p w14:paraId="4D10D00E" w14:textId="77777777" w:rsidR="003227E6" w:rsidRPr="009D0BC7" w:rsidRDefault="003227E6" w:rsidP="003227E6">
            <w:pPr>
              <w:spacing w:before="50" w:after="50"/>
              <w:rPr>
                <w:lang w:eastAsia="en-IE"/>
              </w:rPr>
            </w:pPr>
          </w:p>
        </w:tc>
      </w:tr>
      <w:tr w:rsidR="003227E6" w:rsidRPr="009D0BC7" w14:paraId="1A415518" w14:textId="77777777" w:rsidTr="003227E6">
        <w:tc>
          <w:tcPr>
            <w:tcW w:w="3005" w:type="dxa"/>
            <w:shd w:val="clear" w:color="auto" w:fill="FBE4D5" w:themeFill="accent2" w:themeFillTint="33"/>
            <w:vAlign w:val="center"/>
          </w:tcPr>
          <w:p w14:paraId="45951584" w14:textId="77777777" w:rsidR="003227E6" w:rsidRPr="009D0BC7" w:rsidRDefault="003227E6" w:rsidP="003227E6">
            <w:pPr>
              <w:spacing w:before="50" w:after="50"/>
              <w:rPr>
                <w:lang w:eastAsia="en-IE"/>
              </w:rPr>
            </w:pPr>
            <w:r w:rsidRPr="009D0BC7">
              <w:rPr>
                <w:lang w:eastAsia="en-IE"/>
              </w:rPr>
              <w:t>2027</w:t>
            </w:r>
          </w:p>
        </w:tc>
        <w:tc>
          <w:tcPr>
            <w:tcW w:w="3005" w:type="dxa"/>
            <w:shd w:val="clear" w:color="auto" w:fill="FBE4D5" w:themeFill="accent2" w:themeFillTint="33"/>
            <w:vAlign w:val="center"/>
          </w:tcPr>
          <w:p w14:paraId="036749C4" w14:textId="77777777" w:rsidR="003227E6" w:rsidRPr="009D0BC7" w:rsidRDefault="003227E6" w:rsidP="003227E6">
            <w:pPr>
              <w:spacing w:before="50" w:after="50"/>
              <w:jc w:val="center"/>
              <w:rPr>
                <w:lang w:eastAsia="en-IE"/>
              </w:rPr>
            </w:pPr>
            <w:r w:rsidRPr="009D0BC7">
              <w:rPr>
                <w:lang w:eastAsia="en-IE"/>
              </w:rPr>
              <w:t>4.00%</w:t>
            </w:r>
          </w:p>
        </w:tc>
        <w:tc>
          <w:tcPr>
            <w:tcW w:w="3006" w:type="dxa"/>
            <w:vMerge/>
            <w:shd w:val="clear" w:color="auto" w:fill="F7CAAC" w:themeFill="accent2" w:themeFillTint="66"/>
            <w:vAlign w:val="center"/>
          </w:tcPr>
          <w:p w14:paraId="2C858B64" w14:textId="77777777" w:rsidR="003227E6" w:rsidRPr="009D0BC7" w:rsidRDefault="003227E6" w:rsidP="003227E6">
            <w:pPr>
              <w:spacing w:before="50" w:after="50"/>
              <w:rPr>
                <w:lang w:eastAsia="en-IE"/>
              </w:rPr>
            </w:pPr>
          </w:p>
        </w:tc>
      </w:tr>
      <w:tr w:rsidR="003227E6" w:rsidRPr="009D0BC7" w14:paraId="152E4C70" w14:textId="77777777" w:rsidTr="003227E6">
        <w:tc>
          <w:tcPr>
            <w:tcW w:w="3005" w:type="dxa"/>
            <w:shd w:val="clear" w:color="auto" w:fill="F7CAAC" w:themeFill="accent2" w:themeFillTint="66"/>
            <w:vAlign w:val="center"/>
          </w:tcPr>
          <w:p w14:paraId="576A446C" w14:textId="77777777" w:rsidR="003227E6" w:rsidRPr="009D0BC7" w:rsidRDefault="003227E6" w:rsidP="003227E6">
            <w:pPr>
              <w:spacing w:before="50" w:after="50"/>
              <w:rPr>
                <w:lang w:eastAsia="en-IE"/>
              </w:rPr>
            </w:pPr>
            <w:r w:rsidRPr="009D0BC7">
              <w:rPr>
                <w:lang w:eastAsia="en-IE"/>
              </w:rPr>
              <w:t>2028</w:t>
            </w:r>
          </w:p>
        </w:tc>
        <w:tc>
          <w:tcPr>
            <w:tcW w:w="3005" w:type="dxa"/>
            <w:shd w:val="clear" w:color="auto" w:fill="F7CAAC" w:themeFill="accent2" w:themeFillTint="66"/>
            <w:vAlign w:val="center"/>
          </w:tcPr>
          <w:p w14:paraId="22CFC0BF" w14:textId="77777777" w:rsidR="003227E6" w:rsidRPr="009D0BC7" w:rsidRDefault="003227E6" w:rsidP="003227E6">
            <w:pPr>
              <w:spacing w:before="50" w:after="50"/>
              <w:jc w:val="center"/>
              <w:rPr>
                <w:lang w:eastAsia="en-IE"/>
              </w:rPr>
            </w:pPr>
            <w:r w:rsidRPr="009D0BC7">
              <w:rPr>
                <w:lang w:eastAsia="en-IE"/>
              </w:rPr>
              <w:t>4.00%</w:t>
            </w:r>
          </w:p>
        </w:tc>
        <w:tc>
          <w:tcPr>
            <w:tcW w:w="3006" w:type="dxa"/>
            <w:vMerge/>
            <w:shd w:val="clear" w:color="auto" w:fill="F7CAAC" w:themeFill="accent2" w:themeFillTint="66"/>
            <w:vAlign w:val="center"/>
          </w:tcPr>
          <w:p w14:paraId="17222D3D" w14:textId="77777777" w:rsidR="003227E6" w:rsidRPr="009D0BC7" w:rsidRDefault="003227E6" w:rsidP="003227E6">
            <w:pPr>
              <w:spacing w:before="50" w:after="50"/>
              <w:rPr>
                <w:lang w:eastAsia="en-IE"/>
              </w:rPr>
            </w:pPr>
          </w:p>
        </w:tc>
      </w:tr>
      <w:tr w:rsidR="003227E6" w:rsidRPr="009D0BC7" w14:paraId="4993B6AB" w14:textId="77777777" w:rsidTr="003227E6">
        <w:tc>
          <w:tcPr>
            <w:tcW w:w="3005" w:type="dxa"/>
            <w:shd w:val="clear" w:color="auto" w:fill="FBE4D5" w:themeFill="accent2" w:themeFillTint="33"/>
            <w:vAlign w:val="center"/>
          </w:tcPr>
          <w:p w14:paraId="2C371EE9" w14:textId="77777777" w:rsidR="003227E6" w:rsidRPr="009D0BC7" w:rsidRDefault="003227E6" w:rsidP="003227E6">
            <w:pPr>
              <w:spacing w:before="50" w:after="50"/>
              <w:rPr>
                <w:lang w:eastAsia="en-IE"/>
              </w:rPr>
            </w:pPr>
            <w:r w:rsidRPr="009D0BC7">
              <w:rPr>
                <w:lang w:eastAsia="en-IE"/>
              </w:rPr>
              <w:t>2029</w:t>
            </w:r>
          </w:p>
        </w:tc>
        <w:tc>
          <w:tcPr>
            <w:tcW w:w="3005" w:type="dxa"/>
            <w:shd w:val="clear" w:color="auto" w:fill="FBE4D5" w:themeFill="accent2" w:themeFillTint="33"/>
            <w:vAlign w:val="center"/>
          </w:tcPr>
          <w:p w14:paraId="59A9894A" w14:textId="77777777" w:rsidR="003227E6" w:rsidRPr="009D0BC7" w:rsidRDefault="003227E6" w:rsidP="003227E6">
            <w:pPr>
              <w:spacing w:before="50" w:after="50"/>
              <w:jc w:val="center"/>
              <w:rPr>
                <w:lang w:eastAsia="en-IE"/>
              </w:rPr>
            </w:pPr>
            <w:r w:rsidRPr="009D0BC7">
              <w:rPr>
                <w:lang w:eastAsia="en-IE"/>
              </w:rPr>
              <w:t>4.00%</w:t>
            </w:r>
          </w:p>
        </w:tc>
        <w:tc>
          <w:tcPr>
            <w:tcW w:w="3006" w:type="dxa"/>
            <w:vMerge/>
            <w:shd w:val="clear" w:color="auto" w:fill="F7CAAC" w:themeFill="accent2" w:themeFillTint="66"/>
            <w:vAlign w:val="center"/>
          </w:tcPr>
          <w:p w14:paraId="5804C202" w14:textId="77777777" w:rsidR="003227E6" w:rsidRPr="009D0BC7" w:rsidRDefault="003227E6" w:rsidP="003227E6">
            <w:pPr>
              <w:spacing w:before="50" w:after="50"/>
              <w:rPr>
                <w:lang w:eastAsia="en-IE"/>
              </w:rPr>
            </w:pPr>
          </w:p>
        </w:tc>
      </w:tr>
      <w:tr w:rsidR="003227E6" w:rsidRPr="009D0BC7" w14:paraId="2D6CE9EF" w14:textId="77777777" w:rsidTr="003227E6">
        <w:tc>
          <w:tcPr>
            <w:tcW w:w="3005" w:type="dxa"/>
            <w:shd w:val="clear" w:color="auto" w:fill="F7CAAC" w:themeFill="accent2" w:themeFillTint="66"/>
            <w:vAlign w:val="center"/>
          </w:tcPr>
          <w:p w14:paraId="42D3A632" w14:textId="77777777" w:rsidR="003227E6" w:rsidRPr="009D0BC7" w:rsidRDefault="003227E6" w:rsidP="003227E6">
            <w:pPr>
              <w:spacing w:before="50" w:after="50"/>
              <w:rPr>
                <w:lang w:eastAsia="en-IE"/>
              </w:rPr>
            </w:pPr>
            <w:r w:rsidRPr="009D0BC7">
              <w:rPr>
                <w:lang w:eastAsia="en-IE"/>
              </w:rPr>
              <w:t>2030</w:t>
            </w:r>
          </w:p>
        </w:tc>
        <w:tc>
          <w:tcPr>
            <w:tcW w:w="3005" w:type="dxa"/>
            <w:shd w:val="clear" w:color="auto" w:fill="F7CAAC" w:themeFill="accent2" w:themeFillTint="66"/>
            <w:vAlign w:val="center"/>
          </w:tcPr>
          <w:p w14:paraId="4C9BB177" w14:textId="77777777" w:rsidR="003227E6" w:rsidRPr="009D0BC7" w:rsidRDefault="003227E6" w:rsidP="003227E6">
            <w:pPr>
              <w:spacing w:before="50" w:after="50"/>
              <w:jc w:val="center"/>
              <w:rPr>
                <w:lang w:eastAsia="en-IE"/>
              </w:rPr>
            </w:pPr>
            <w:r w:rsidRPr="009D0BC7">
              <w:rPr>
                <w:lang w:eastAsia="en-IE"/>
              </w:rPr>
              <w:t>4.00%</w:t>
            </w:r>
          </w:p>
        </w:tc>
        <w:tc>
          <w:tcPr>
            <w:tcW w:w="3006" w:type="dxa"/>
            <w:vMerge/>
            <w:shd w:val="clear" w:color="auto" w:fill="F7CAAC" w:themeFill="accent2" w:themeFillTint="66"/>
            <w:vAlign w:val="center"/>
          </w:tcPr>
          <w:p w14:paraId="0BF41240" w14:textId="77777777" w:rsidR="003227E6" w:rsidRPr="009D0BC7" w:rsidRDefault="003227E6" w:rsidP="003227E6">
            <w:pPr>
              <w:spacing w:before="50" w:after="50"/>
              <w:rPr>
                <w:lang w:eastAsia="en-IE"/>
              </w:rPr>
            </w:pPr>
          </w:p>
        </w:tc>
      </w:tr>
    </w:tbl>
    <w:p w14:paraId="465730A5" w14:textId="77777777" w:rsidR="003227E6" w:rsidRPr="009D0BC7" w:rsidRDefault="003227E6" w:rsidP="003227E6">
      <w:pPr>
        <w:pStyle w:val="NoSpacing"/>
        <w:rPr>
          <w:lang w:eastAsia="en-IE"/>
        </w:rPr>
      </w:pPr>
    </w:p>
    <w:p w14:paraId="19F1F3F9" w14:textId="77777777" w:rsidR="003227E6" w:rsidRPr="009D0BC7" w:rsidRDefault="003227E6" w:rsidP="003227E6">
      <w:pPr>
        <w:rPr>
          <w:lang w:eastAsia="en-IE"/>
        </w:rPr>
      </w:pPr>
      <w:r w:rsidRPr="009D0BC7">
        <w:rPr>
          <w:lang w:eastAsia="en-IE"/>
        </w:rPr>
        <w:t>Figure 2.5 shows that by 2030 the custom scenario forecasts higher rental costs than those of the “Modest”, “Weak” and “ESRI” forecasts but below that of the “Strong Growth” scenario. Due to both the observed historic variance and high growth rates in the rental market and the presence of the RPZ the custom scenario is seen as more representative of the Dublin City rental market.</w:t>
      </w:r>
    </w:p>
    <w:p w14:paraId="72295C9D" w14:textId="1ACF056C" w:rsidR="003227E6" w:rsidRPr="002F6F2D" w:rsidRDefault="003227E6" w:rsidP="003227E6">
      <w:pPr>
        <w:pStyle w:val="Caption"/>
        <w:keepNext/>
        <w:tabs>
          <w:tab w:val="left" w:pos="1418"/>
        </w:tabs>
        <w:spacing w:after="50"/>
        <w:ind w:left="1418" w:hanging="1418"/>
        <w:rPr>
          <w:smallCaps/>
          <w:color w:val="auto"/>
          <w:sz w:val="24"/>
          <w:szCs w:val="24"/>
        </w:rPr>
      </w:pPr>
      <w:bookmarkStart w:id="311" w:name="_Toc83121969"/>
      <w:bookmarkStart w:id="312" w:name="_Toc88139992"/>
      <w:bookmarkStart w:id="313" w:name="_Toc121227622"/>
      <w:r w:rsidRPr="002F6F2D">
        <w:rPr>
          <w:color w:val="auto"/>
          <w:sz w:val="24"/>
          <w:szCs w:val="24"/>
        </w:rPr>
        <w:lastRenderedPageBreak/>
        <w:t>Figure 2-</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5</w:t>
      </w:r>
      <w:r w:rsidRPr="002F6F2D">
        <w:rPr>
          <w:smallCaps/>
          <w:color w:val="auto"/>
          <w:sz w:val="24"/>
          <w:szCs w:val="24"/>
        </w:rPr>
        <w:fldChar w:fldCharType="end"/>
      </w:r>
      <w:r w:rsidRPr="002F6F2D">
        <w:rPr>
          <w:color w:val="auto"/>
          <w:sz w:val="24"/>
          <w:szCs w:val="24"/>
        </w:rPr>
        <w:t>:</w:t>
      </w:r>
      <w:r w:rsidRPr="002F6F2D">
        <w:rPr>
          <w:color w:val="auto"/>
          <w:sz w:val="24"/>
          <w:szCs w:val="24"/>
        </w:rPr>
        <w:tab/>
        <w:t>Median Rental Forecast for Dublin City (Default and Custom Scenarios)</w:t>
      </w:r>
      <w:bookmarkEnd w:id="311"/>
      <w:bookmarkEnd w:id="312"/>
      <w:bookmarkEnd w:id="313"/>
    </w:p>
    <w:p w14:paraId="37D2E5FA" w14:textId="77777777" w:rsidR="003227E6" w:rsidRPr="009D0BC7" w:rsidRDefault="003227E6" w:rsidP="003227E6">
      <w:pPr>
        <w:rPr>
          <w:lang w:eastAsia="en-IE"/>
        </w:rPr>
      </w:pPr>
      <w:r w:rsidRPr="009D0BC7">
        <w:rPr>
          <w:noProof/>
          <w:lang w:eastAsia="en-IE"/>
        </w:rPr>
        <w:drawing>
          <wp:inline distT="0" distB="0" distL="0" distR="0" wp14:anchorId="5153346D" wp14:editId="000F2B0B">
            <wp:extent cx="5731510" cy="3120390"/>
            <wp:effectExtent l="0" t="0" r="2540" b="3810"/>
            <wp:docPr id="236" name="Picture 236" descr="Median Rental Forecast for Dublin City (Default and Custom Scenarios)" title="Median Rental Forecast for Dublin City (Default and Custom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120390"/>
                    </a:xfrm>
                    <a:prstGeom prst="rect">
                      <a:avLst/>
                    </a:prstGeom>
                  </pic:spPr>
                </pic:pic>
              </a:graphicData>
            </a:graphic>
          </wp:inline>
        </w:drawing>
      </w:r>
    </w:p>
    <w:p w14:paraId="30CD73E0" w14:textId="77777777" w:rsidR="003227E6" w:rsidRPr="009D0BC7" w:rsidRDefault="003227E6" w:rsidP="003227E6">
      <w:pPr>
        <w:pStyle w:val="Heading4"/>
      </w:pPr>
      <w:r w:rsidRPr="009D0BC7">
        <w:t>2.1.7</w:t>
      </w:r>
      <w:r w:rsidRPr="009D0BC7">
        <w:tab/>
        <w:t>Additional HNDA Elements – Composition and Dwelling Type</w:t>
      </w:r>
    </w:p>
    <w:p w14:paraId="54E319DD" w14:textId="77777777" w:rsidR="003227E6" w:rsidRPr="009D0BC7" w:rsidRDefault="003227E6" w:rsidP="003227E6">
      <w:pPr>
        <w:rPr>
          <w:lang w:eastAsia="en-IE"/>
        </w:rPr>
      </w:pPr>
      <w:r w:rsidRPr="009D0BC7">
        <w:rPr>
          <w:lang w:eastAsia="en-IE"/>
        </w:rPr>
        <w:t>KPMG Future Analytics have also carried out additional research and modelling for Dublin City to meet further requirements of the HNDA which are not currently dealt with in the HNDA Toolkit. This includes elements included in the December 2020 updated version of the ‘Sustainable Urban Housing: Design Standards for New Apartments’ Section 28 Guidelines</w:t>
      </w:r>
      <w:r w:rsidRPr="009D0BC7">
        <w:rPr>
          <w:rStyle w:val="FootnoteReference"/>
          <w:lang w:eastAsia="en-IE"/>
        </w:rPr>
        <w:footnoteReference w:id="13"/>
      </w:r>
      <w:r w:rsidRPr="009D0BC7">
        <w:rPr>
          <w:lang w:eastAsia="en-IE"/>
        </w:rPr>
        <w:t>. In particular, these Guidelines include two Specific Planning Policy Requirements (SPPRs) relevant to the HNDA:</w:t>
      </w:r>
    </w:p>
    <w:p w14:paraId="276403AF" w14:textId="77777777" w:rsidR="003227E6" w:rsidRPr="009D0BC7" w:rsidRDefault="003227E6" w:rsidP="009001DD">
      <w:pPr>
        <w:pStyle w:val="ListParagraph"/>
        <w:numPr>
          <w:ilvl w:val="0"/>
          <w:numId w:val="26"/>
        </w:numPr>
        <w:rPr>
          <w:lang w:eastAsia="en-IE"/>
        </w:rPr>
      </w:pPr>
      <w:r w:rsidRPr="009D0BC7">
        <w:rPr>
          <w:lang w:eastAsia="en-IE"/>
        </w:rPr>
        <w:t xml:space="preserve">SPPR 1 allows a local authority development plan to specify a dwelling size mix for apartment and other housing developments, where supported by a HNDA. </w:t>
      </w:r>
    </w:p>
    <w:p w14:paraId="42EE2698" w14:textId="77777777" w:rsidR="003227E6" w:rsidRPr="009D0BC7" w:rsidRDefault="003227E6" w:rsidP="009001DD">
      <w:pPr>
        <w:pStyle w:val="ListParagraph"/>
        <w:numPr>
          <w:ilvl w:val="0"/>
          <w:numId w:val="26"/>
        </w:numPr>
        <w:rPr>
          <w:lang w:eastAsia="en-IE"/>
        </w:rPr>
      </w:pPr>
      <w:r w:rsidRPr="009D0BC7">
        <w:rPr>
          <w:lang w:eastAsia="en-IE"/>
        </w:rPr>
        <w:t xml:space="preserve">SPPR 9 introduces a presumption against granting planning permission for shared accommodation/co-living developments unless the development is “required to meet specific demand identified” by a HNDA process. </w:t>
      </w:r>
    </w:p>
    <w:p w14:paraId="454B5CC6" w14:textId="77777777" w:rsidR="003227E6" w:rsidRPr="009D0BC7" w:rsidRDefault="003227E6" w:rsidP="003227E6">
      <w:pPr>
        <w:rPr>
          <w:lang w:eastAsia="en-IE"/>
        </w:rPr>
      </w:pPr>
      <w:r w:rsidRPr="009D0BC7">
        <w:rPr>
          <w:lang w:eastAsia="en-IE"/>
        </w:rPr>
        <w:t xml:space="preserve">To examine these elements in the absence of specific treatment of dwellings in the HNDA Toolkit, KPMG Future Analytics have examined historic trends on dwelling type and household size from previous Censuses for Dublin City to project potential changes in household and dwelling compositions. This makes use of historic intercensal trends to apply a projection to Census 2016 household composition and dwelling type rates. </w:t>
      </w:r>
    </w:p>
    <w:p w14:paraId="773303AC" w14:textId="77777777" w:rsidR="003227E6" w:rsidRPr="009D0BC7" w:rsidRDefault="003227E6" w:rsidP="003227E6">
      <w:pPr>
        <w:rPr>
          <w:lang w:eastAsia="en-IE"/>
        </w:rPr>
      </w:pPr>
      <w:r w:rsidRPr="009D0BC7">
        <w:rPr>
          <w:lang w:eastAsia="en-IE"/>
        </w:rPr>
        <w:t xml:space="preserve">There are two limitations that must be noted for this approach. Firstly, these represent a continuation of historic trends and are a ‘policy-off’ approach that may not reflect </w:t>
      </w:r>
      <w:r w:rsidRPr="009D0BC7">
        <w:rPr>
          <w:lang w:eastAsia="en-IE"/>
        </w:rPr>
        <w:lastRenderedPageBreak/>
        <w:t xml:space="preserve">subsequent policy choices and market dynamics. Furthermore, previous Censuses did not measure bedrooms per household (as distinct from other rooms). As such, there is no comprehensive profile of the number of bedrooms per dwelling in Dublin City to project forward or to otherwise more accurately address SPPR 1, and data on household composition (persons per household) has been used as a proxy. This allows a qualitative assessment of potential household sizes that future stock will need to address. </w:t>
      </w:r>
    </w:p>
    <w:p w14:paraId="7B20E553" w14:textId="77777777" w:rsidR="003227E6" w:rsidRPr="009D0BC7" w:rsidRDefault="003227E6" w:rsidP="003227E6">
      <w:pPr>
        <w:rPr>
          <w:lang w:eastAsia="en-IE"/>
        </w:rPr>
      </w:pPr>
      <w:r w:rsidRPr="009D0BC7">
        <w:rPr>
          <w:lang w:eastAsia="en-IE"/>
        </w:rPr>
        <w:t>Finally, it should be noted that the Guidelines and SPPR 9 do not specifically define the type of demand for co-living that the HNDA may identify. The previous 2018 ‘Design Standards for New Apartments’ Guidelines</w:t>
      </w:r>
      <w:r w:rsidRPr="009D0BC7">
        <w:rPr>
          <w:rStyle w:val="FootnoteReference"/>
          <w:lang w:eastAsia="en-IE"/>
        </w:rPr>
        <w:footnoteReference w:id="14"/>
      </w:r>
      <w:r w:rsidRPr="009D0BC7">
        <w:rPr>
          <w:lang w:eastAsia="en-IE"/>
        </w:rPr>
        <w:t xml:space="preserve"> refer to demand for co-living primarily in terms of accommodation needs in particular employment sectors and locations rather than demographic need. As a highly site- and sector-specific assessment is beyond the scope of this HNDA, KPMG Future Analytics have considered one-person households and private rented sector need as the main indicators of demand for this type of accommodation. </w:t>
      </w:r>
    </w:p>
    <w:p w14:paraId="380AAD7E" w14:textId="77777777" w:rsidR="003227E6" w:rsidRPr="009D0BC7" w:rsidRDefault="003227E6" w:rsidP="003227E6">
      <w:pPr>
        <w:pStyle w:val="Heading4"/>
      </w:pPr>
      <w:r w:rsidRPr="009D0BC7">
        <w:t>2.1.8</w:t>
      </w:r>
      <w:r w:rsidRPr="009D0BC7">
        <w:tab/>
        <w:t>Other Modifications and Changes</w:t>
      </w:r>
    </w:p>
    <w:p w14:paraId="0CAE9CDC" w14:textId="77777777" w:rsidR="003227E6" w:rsidRPr="009D0BC7" w:rsidRDefault="003227E6" w:rsidP="003227E6">
      <w:pPr>
        <w:rPr>
          <w:lang w:eastAsia="en-IE"/>
        </w:rPr>
      </w:pPr>
      <w:r w:rsidRPr="009D0BC7">
        <w:rPr>
          <w:lang w:eastAsia="en-IE"/>
        </w:rPr>
        <w:t>KPMG Future Analytics have made use of the most recently available version of the Toolkit, obtained in June 2021. Technical changes were made to the Toolkit to fix formula issues in the model to allow calculation of custom scenarios, as the unamended version would not otherwise read custom scenarios correctly. Changes were also made to ensure consistency in how the model applies custom projections for income, rents, and sales prices for each year, which were calculated on an inconsistent basis in the original model. A technical fix was applied to ensure that the custom ‘existing need’ figure for DCC was wholly assigned to social housing and not partially run through the affordability assessment as in the unamended model. Some issues in aligning years to the plan period correctly were also addressed. The model ‘start year’ was set to 2020 (as per the default), as a later start year does not project baseline (2019) values for interim years.</w:t>
      </w:r>
    </w:p>
    <w:p w14:paraId="21C44E7C" w14:textId="77777777" w:rsidR="003227E6" w:rsidRPr="009D0BC7" w:rsidRDefault="003227E6" w:rsidP="003227E6">
      <w:pPr>
        <w:rPr>
          <w:lang w:eastAsia="en-IE"/>
        </w:rPr>
      </w:pPr>
      <w:r w:rsidRPr="009D0BC7">
        <w:rPr>
          <w:lang w:eastAsia="en-IE"/>
        </w:rPr>
        <w:t>A technical note has been prepared separately that provides greater detail on the issues identified and the technical fixes applied for the Dublin City HNDA. This note is intended to constructively inform the further refinement and development of the HNDA Toolkit and will accordingly be shared with the DHLGH.</w:t>
      </w:r>
    </w:p>
    <w:p w14:paraId="0303A51F" w14:textId="77777777" w:rsidR="003227E6" w:rsidRPr="009D0BC7" w:rsidRDefault="003227E6" w:rsidP="003227E6">
      <w:pPr>
        <w:pStyle w:val="Heading2"/>
      </w:pPr>
      <w:bookmarkStart w:id="314" w:name="_Toc83122830"/>
      <w:bookmarkStart w:id="315" w:name="_Toc121143280"/>
      <w:bookmarkStart w:id="316" w:name="_Toc121227675"/>
      <w:bookmarkStart w:id="317" w:name="_Toc121232363"/>
      <w:r w:rsidRPr="009D0BC7">
        <w:rPr>
          <w:color w:val="auto"/>
        </w:rPr>
        <w:t>3.0</w:t>
      </w:r>
      <w:r w:rsidRPr="009D0BC7">
        <w:rPr>
          <w:color w:val="auto"/>
        </w:rPr>
        <w:tab/>
      </w:r>
      <w:r w:rsidRPr="009D0BC7">
        <w:t>HNDA Outputs</w:t>
      </w:r>
      <w:bookmarkEnd w:id="314"/>
      <w:bookmarkEnd w:id="315"/>
      <w:bookmarkEnd w:id="316"/>
      <w:bookmarkEnd w:id="317"/>
    </w:p>
    <w:p w14:paraId="3DE240F9" w14:textId="77777777" w:rsidR="003227E6" w:rsidRPr="009D0BC7" w:rsidRDefault="003227E6" w:rsidP="003227E6">
      <w:pPr>
        <w:rPr>
          <w:lang w:eastAsia="en-IE"/>
        </w:rPr>
      </w:pPr>
      <w:r w:rsidRPr="009D0BC7">
        <w:rPr>
          <w:lang w:eastAsia="en-IE"/>
        </w:rPr>
        <w:t xml:space="preserve">This section summarises the outputs of the HNDA modelling carried out for Dublin City using the HNDA Toolkit (incorporating the custom variations set out in Section 2). The Toolkit </w:t>
      </w:r>
      <w:r w:rsidRPr="009D0BC7">
        <w:rPr>
          <w:lang w:eastAsia="en-IE"/>
        </w:rPr>
        <w:lastRenderedPageBreak/>
        <w:t xml:space="preserve">outputs show potential need for housing across tenures (ownership, private rental, social rental, and ‘affordability constrained’). </w:t>
      </w:r>
    </w:p>
    <w:p w14:paraId="2BE35878" w14:textId="77777777" w:rsidR="003227E6" w:rsidRPr="009D0BC7" w:rsidRDefault="003227E6" w:rsidP="003227E6">
      <w:pPr>
        <w:rPr>
          <w:lang w:eastAsia="en-IE"/>
        </w:rPr>
      </w:pPr>
      <w:r w:rsidRPr="009D0BC7">
        <w:rPr>
          <w:lang w:eastAsia="en-IE"/>
        </w:rPr>
        <w:t>Throughout this section, data has been given for the period of the Dublin City Development Plan 2022-2028, with some data presented for future periods for context. As the Plan is currently due to come into force in late 2022, and in order to align with the Housing Supply Target methodology</w:t>
      </w:r>
      <w:r w:rsidRPr="009D0BC7">
        <w:rPr>
          <w:rStyle w:val="FootnoteReference"/>
          <w:lang w:eastAsia="en-IE"/>
        </w:rPr>
        <w:footnoteReference w:id="15"/>
      </w:r>
      <w:r w:rsidRPr="009D0BC7">
        <w:rPr>
          <w:lang w:eastAsia="en-IE"/>
        </w:rPr>
        <w:t>, for this HNDA the plan period has been rounded up to the nearest quarter (Q1 2023) and is presented as the full six calendar years 2023 to 2028. All results presented have been rounded to the nearest whole number to remove any decimalisation of people or households.</w:t>
      </w:r>
    </w:p>
    <w:p w14:paraId="4BC5AD10" w14:textId="77777777" w:rsidR="003227E6" w:rsidRPr="009D0BC7" w:rsidRDefault="003227E6" w:rsidP="003227E6">
      <w:pPr>
        <w:pStyle w:val="Heading3"/>
      </w:pPr>
      <w:bookmarkStart w:id="318" w:name="_Toc121143281"/>
      <w:r w:rsidRPr="009D0BC7">
        <w:t>3.1</w:t>
      </w:r>
      <w:r w:rsidRPr="009D0BC7">
        <w:tab/>
        <w:t>Future Population</w:t>
      </w:r>
      <w:bookmarkEnd w:id="318"/>
    </w:p>
    <w:p w14:paraId="798D24DD" w14:textId="77777777" w:rsidR="003227E6" w:rsidRPr="009D0BC7" w:rsidRDefault="003227E6" w:rsidP="003227E6">
      <w:pPr>
        <w:rPr>
          <w:lang w:eastAsia="en-IE"/>
        </w:rPr>
      </w:pPr>
      <w:r w:rsidRPr="009D0BC7">
        <w:rPr>
          <w:lang w:eastAsia="en-IE"/>
        </w:rPr>
        <w:t xml:space="preserve">While the HNDA Toolkit does not directly model population, it includes updated population and household projections produced by the ESRI as a key evidence base (originally published by the ESRI in December 2020 </w:t>
      </w:r>
      <w:r w:rsidRPr="009D0BC7">
        <w:rPr>
          <w:rStyle w:val="FootnoteReference"/>
          <w:lang w:eastAsia="en-IE"/>
        </w:rPr>
        <w:footnoteReference w:id="16"/>
      </w:r>
      <w:r w:rsidRPr="009D0BC7">
        <w:rPr>
          <w:lang w:eastAsia="en-IE"/>
        </w:rPr>
        <w:t>). Population projections under the four scenarios modelled by the ESRI are included for each local authority in supplementary material released by DHLGH. The four scenarios are:</w:t>
      </w:r>
    </w:p>
    <w:p w14:paraId="36CC1B43" w14:textId="77777777" w:rsidR="003227E6" w:rsidRPr="009D0BC7" w:rsidRDefault="003227E6" w:rsidP="009001DD">
      <w:pPr>
        <w:pStyle w:val="ListParagraph"/>
        <w:numPr>
          <w:ilvl w:val="0"/>
          <w:numId w:val="27"/>
        </w:numPr>
        <w:rPr>
          <w:lang w:eastAsia="en-IE"/>
        </w:rPr>
      </w:pPr>
      <w:r w:rsidRPr="009D0BC7">
        <w:rPr>
          <w:b/>
          <w:lang w:eastAsia="en-IE"/>
        </w:rPr>
        <w:t>Baseline</w:t>
      </w:r>
      <w:r w:rsidRPr="009D0BC7">
        <w:rPr>
          <w:lang w:eastAsia="en-IE"/>
        </w:rPr>
        <w:t>: net international migration nationally declines linearly from +33,700 in 2019 to +15,000 by 2024 and remains constant thereafter;</w:t>
      </w:r>
    </w:p>
    <w:p w14:paraId="4F3E9F3F" w14:textId="77777777" w:rsidR="003227E6" w:rsidRPr="009D0BC7" w:rsidRDefault="003227E6" w:rsidP="009001DD">
      <w:pPr>
        <w:pStyle w:val="ListParagraph"/>
        <w:numPr>
          <w:ilvl w:val="0"/>
          <w:numId w:val="27"/>
        </w:numPr>
        <w:rPr>
          <w:lang w:eastAsia="en-IE"/>
        </w:rPr>
      </w:pPr>
      <w:r w:rsidRPr="009D0BC7">
        <w:rPr>
          <w:b/>
          <w:lang w:eastAsia="en-IE"/>
        </w:rPr>
        <w:t>50:50 city:</w:t>
      </w:r>
      <w:r w:rsidRPr="009D0BC7">
        <w:rPr>
          <w:lang w:eastAsia="en-IE"/>
        </w:rPr>
        <w:t xml:space="preserve"> 50% of population nationally growth between 2016 and 2040 in Eastern/Midlands region and additional population growth focused on major cities within each region, aligning with the NPF;</w:t>
      </w:r>
    </w:p>
    <w:p w14:paraId="30701FC9" w14:textId="77777777" w:rsidR="003227E6" w:rsidRPr="009D0BC7" w:rsidRDefault="003227E6" w:rsidP="009001DD">
      <w:pPr>
        <w:pStyle w:val="ListParagraph"/>
        <w:numPr>
          <w:ilvl w:val="0"/>
          <w:numId w:val="27"/>
        </w:numPr>
        <w:rPr>
          <w:lang w:eastAsia="en-IE"/>
        </w:rPr>
      </w:pPr>
      <w:r w:rsidRPr="009D0BC7">
        <w:rPr>
          <w:b/>
          <w:lang w:eastAsia="en-IE"/>
        </w:rPr>
        <w:t>High migration</w:t>
      </w:r>
      <w:r w:rsidRPr="009D0BC7">
        <w:rPr>
          <w:lang w:eastAsia="en-IE"/>
        </w:rPr>
        <w:t xml:space="preserve">: net international migration of nationally +30,000 in 2020 and remaining constant thereafter; </w:t>
      </w:r>
    </w:p>
    <w:p w14:paraId="58802B13" w14:textId="77777777" w:rsidR="003227E6" w:rsidRPr="009D0BC7" w:rsidRDefault="003227E6" w:rsidP="009001DD">
      <w:pPr>
        <w:pStyle w:val="ListParagraph"/>
        <w:numPr>
          <w:ilvl w:val="0"/>
          <w:numId w:val="27"/>
        </w:numPr>
        <w:rPr>
          <w:lang w:eastAsia="en-IE"/>
        </w:rPr>
      </w:pPr>
      <w:r w:rsidRPr="009D0BC7">
        <w:rPr>
          <w:b/>
          <w:lang w:eastAsia="en-IE"/>
        </w:rPr>
        <w:t>Low migration</w:t>
      </w:r>
      <w:r w:rsidRPr="009D0BC7">
        <w:rPr>
          <w:lang w:eastAsia="en-IE"/>
        </w:rPr>
        <w:t>: net internal migration nationally drops to +5,000 by 2022 and adjusts towards baseline scenario over following five years</w:t>
      </w:r>
      <w:r>
        <w:rPr>
          <w:lang w:eastAsia="en-IE"/>
        </w:rPr>
        <w:t>.</w:t>
      </w:r>
    </w:p>
    <w:p w14:paraId="48015590" w14:textId="2992FDB0" w:rsidR="003227E6" w:rsidRDefault="003227E6" w:rsidP="003227E6">
      <w:pPr>
        <w:rPr>
          <w:lang w:eastAsia="en-IE"/>
        </w:rPr>
      </w:pPr>
      <w:r w:rsidRPr="009D0BC7">
        <w:rPr>
          <w:lang w:eastAsia="en-IE"/>
        </w:rPr>
        <w:t>Population projections for Dublin City are presented in Table 3.1 below up to 2031 (a key milestone year in the National Planning Framework), with baseline population for 2016 included:</w:t>
      </w:r>
    </w:p>
    <w:p w14:paraId="071B09C1" w14:textId="5D1270CC" w:rsidR="002F6F2D" w:rsidRDefault="002F6F2D" w:rsidP="003227E6">
      <w:pPr>
        <w:rPr>
          <w:lang w:eastAsia="en-IE"/>
        </w:rPr>
      </w:pPr>
    </w:p>
    <w:p w14:paraId="277E2731" w14:textId="77777777" w:rsidR="002F6F2D" w:rsidRPr="009D0BC7" w:rsidRDefault="002F6F2D" w:rsidP="003227E6">
      <w:pPr>
        <w:rPr>
          <w:lang w:eastAsia="en-IE"/>
        </w:rPr>
      </w:pPr>
    </w:p>
    <w:p w14:paraId="763C5119" w14:textId="141C4478" w:rsidR="003227E6" w:rsidRPr="002F6F2D" w:rsidRDefault="003227E6" w:rsidP="003227E6">
      <w:pPr>
        <w:pStyle w:val="Caption"/>
        <w:keepNext/>
        <w:tabs>
          <w:tab w:val="left" w:pos="1418"/>
        </w:tabs>
        <w:spacing w:after="50"/>
        <w:ind w:left="1418" w:hanging="1418"/>
        <w:rPr>
          <w:smallCaps/>
          <w:color w:val="auto"/>
          <w:sz w:val="24"/>
          <w:szCs w:val="24"/>
        </w:rPr>
      </w:pPr>
      <w:bookmarkStart w:id="319" w:name="_Toc83121881"/>
      <w:bookmarkStart w:id="320" w:name="_Toc121135984"/>
      <w:bookmarkStart w:id="321" w:name="_Toc121227476"/>
      <w:r w:rsidRPr="002F6F2D">
        <w:rPr>
          <w:color w:val="auto"/>
          <w:sz w:val="24"/>
          <w:szCs w:val="24"/>
        </w:rPr>
        <w:lastRenderedPageBreak/>
        <w:t>Table 3-</w:t>
      </w:r>
      <w:r w:rsidRPr="002F6F2D">
        <w:rPr>
          <w:smallCaps/>
          <w:color w:val="auto"/>
          <w:sz w:val="24"/>
          <w:szCs w:val="24"/>
        </w:rPr>
        <w:fldChar w:fldCharType="begin"/>
      </w:r>
      <w:r w:rsidRPr="002F6F2D">
        <w:rPr>
          <w:color w:val="auto"/>
          <w:sz w:val="24"/>
          <w:szCs w:val="24"/>
        </w:rPr>
        <w:instrText xml:space="preserve"> SEQ Table \* ARABIC \r 1 </w:instrText>
      </w:r>
      <w:r w:rsidRPr="002F6F2D">
        <w:rPr>
          <w:smallCaps/>
          <w:color w:val="auto"/>
          <w:sz w:val="24"/>
          <w:szCs w:val="24"/>
        </w:rPr>
        <w:fldChar w:fldCharType="separate"/>
      </w:r>
      <w:r w:rsidR="0085474E">
        <w:rPr>
          <w:noProof/>
          <w:color w:val="auto"/>
          <w:sz w:val="24"/>
          <w:szCs w:val="24"/>
        </w:rPr>
        <w:t>1</w:t>
      </w:r>
      <w:r w:rsidRPr="002F6F2D">
        <w:rPr>
          <w:smallCaps/>
          <w:color w:val="auto"/>
          <w:sz w:val="24"/>
          <w:szCs w:val="24"/>
        </w:rPr>
        <w:fldChar w:fldCharType="end"/>
      </w:r>
      <w:r w:rsidRPr="002F6F2D">
        <w:rPr>
          <w:color w:val="auto"/>
          <w:sz w:val="24"/>
          <w:szCs w:val="24"/>
        </w:rPr>
        <w:t>:</w:t>
      </w:r>
      <w:r w:rsidRPr="002F6F2D">
        <w:rPr>
          <w:color w:val="auto"/>
          <w:sz w:val="24"/>
          <w:szCs w:val="24"/>
        </w:rPr>
        <w:tab/>
        <w:t>Population Projections for Dublin City, 2020-2031</w:t>
      </w:r>
      <w:bookmarkEnd w:id="319"/>
      <w:bookmarkEnd w:id="320"/>
      <w:bookmarkEnd w:id="32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Population Projections for Dublin City, 2020-2031"/>
        <w:tblDescription w:val="Population Projections for Dublin City, 2020-2031"/>
      </w:tblPr>
      <w:tblGrid>
        <w:gridCol w:w="1803"/>
        <w:gridCol w:w="1803"/>
        <w:gridCol w:w="1803"/>
        <w:gridCol w:w="1803"/>
        <w:gridCol w:w="1804"/>
      </w:tblGrid>
      <w:tr w:rsidR="003227E6" w:rsidRPr="009D0BC7" w14:paraId="29D5F381" w14:textId="77777777" w:rsidTr="003227E6">
        <w:tc>
          <w:tcPr>
            <w:tcW w:w="1803" w:type="dxa"/>
            <w:shd w:val="clear" w:color="auto" w:fill="ED7D31" w:themeFill="accent2"/>
            <w:vAlign w:val="center"/>
          </w:tcPr>
          <w:p w14:paraId="0300197B"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Year</w:t>
            </w:r>
          </w:p>
        </w:tc>
        <w:tc>
          <w:tcPr>
            <w:tcW w:w="1803" w:type="dxa"/>
            <w:shd w:val="clear" w:color="auto" w:fill="ED7D31" w:themeFill="accent2"/>
            <w:vAlign w:val="center"/>
          </w:tcPr>
          <w:p w14:paraId="35DE3EA7"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Baseline</w:t>
            </w:r>
          </w:p>
        </w:tc>
        <w:tc>
          <w:tcPr>
            <w:tcW w:w="1803" w:type="dxa"/>
            <w:shd w:val="clear" w:color="auto" w:fill="ED7D31" w:themeFill="accent2"/>
            <w:vAlign w:val="center"/>
          </w:tcPr>
          <w:p w14:paraId="2A1664A3"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50:50 City</w:t>
            </w:r>
          </w:p>
        </w:tc>
        <w:tc>
          <w:tcPr>
            <w:tcW w:w="1803" w:type="dxa"/>
            <w:shd w:val="clear" w:color="auto" w:fill="ED7D31" w:themeFill="accent2"/>
            <w:vAlign w:val="center"/>
          </w:tcPr>
          <w:p w14:paraId="381F9523"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High Migration</w:t>
            </w:r>
          </w:p>
        </w:tc>
        <w:tc>
          <w:tcPr>
            <w:tcW w:w="1804" w:type="dxa"/>
            <w:shd w:val="clear" w:color="auto" w:fill="ED7D31" w:themeFill="accent2"/>
            <w:vAlign w:val="center"/>
          </w:tcPr>
          <w:p w14:paraId="2EA923FA"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Low Migration</w:t>
            </w:r>
          </w:p>
        </w:tc>
      </w:tr>
      <w:tr w:rsidR="003227E6" w:rsidRPr="009D0BC7" w14:paraId="79F22E33" w14:textId="77777777" w:rsidTr="003227E6">
        <w:tc>
          <w:tcPr>
            <w:tcW w:w="1803" w:type="dxa"/>
            <w:shd w:val="clear" w:color="auto" w:fill="FBE4D5" w:themeFill="accent2" w:themeFillTint="33"/>
            <w:vAlign w:val="center"/>
          </w:tcPr>
          <w:p w14:paraId="0FEB72DC" w14:textId="77777777" w:rsidR="003227E6" w:rsidRPr="009D0BC7" w:rsidRDefault="003227E6" w:rsidP="003227E6">
            <w:pPr>
              <w:spacing w:before="50" w:after="50"/>
              <w:jc w:val="center"/>
              <w:rPr>
                <w:lang w:eastAsia="en-IE"/>
              </w:rPr>
            </w:pPr>
            <w:r w:rsidRPr="009D0BC7">
              <w:rPr>
                <w:lang w:eastAsia="en-IE"/>
              </w:rPr>
              <w:t>2016 (Actual)</w:t>
            </w:r>
          </w:p>
        </w:tc>
        <w:tc>
          <w:tcPr>
            <w:tcW w:w="1803" w:type="dxa"/>
            <w:shd w:val="clear" w:color="auto" w:fill="FBE4D5" w:themeFill="accent2" w:themeFillTint="33"/>
            <w:vAlign w:val="center"/>
          </w:tcPr>
          <w:p w14:paraId="56A210FA" w14:textId="77777777" w:rsidR="003227E6" w:rsidRPr="009D0BC7" w:rsidRDefault="003227E6" w:rsidP="003227E6">
            <w:pPr>
              <w:spacing w:before="50" w:after="50"/>
              <w:jc w:val="center"/>
              <w:rPr>
                <w:lang w:eastAsia="en-IE"/>
              </w:rPr>
            </w:pPr>
            <w:r w:rsidRPr="009D0BC7">
              <w:rPr>
                <w:lang w:eastAsia="en-IE"/>
              </w:rPr>
              <w:t>554,554</w:t>
            </w:r>
          </w:p>
        </w:tc>
        <w:tc>
          <w:tcPr>
            <w:tcW w:w="1803" w:type="dxa"/>
            <w:shd w:val="clear" w:color="auto" w:fill="FBE4D5" w:themeFill="accent2" w:themeFillTint="33"/>
            <w:vAlign w:val="center"/>
          </w:tcPr>
          <w:p w14:paraId="2272235C" w14:textId="77777777" w:rsidR="003227E6" w:rsidRPr="009D0BC7" w:rsidRDefault="003227E6" w:rsidP="003227E6">
            <w:pPr>
              <w:spacing w:before="50" w:after="50"/>
              <w:jc w:val="center"/>
              <w:rPr>
                <w:lang w:eastAsia="en-IE"/>
              </w:rPr>
            </w:pPr>
            <w:r w:rsidRPr="009D0BC7">
              <w:rPr>
                <w:lang w:eastAsia="en-IE"/>
              </w:rPr>
              <w:t>554,554</w:t>
            </w:r>
          </w:p>
        </w:tc>
        <w:tc>
          <w:tcPr>
            <w:tcW w:w="1803" w:type="dxa"/>
            <w:shd w:val="clear" w:color="auto" w:fill="FBE4D5" w:themeFill="accent2" w:themeFillTint="33"/>
            <w:vAlign w:val="center"/>
          </w:tcPr>
          <w:p w14:paraId="0FC3406A" w14:textId="77777777" w:rsidR="003227E6" w:rsidRPr="009D0BC7" w:rsidRDefault="003227E6" w:rsidP="003227E6">
            <w:pPr>
              <w:spacing w:before="50" w:after="50"/>
              <w:jc w:val="center"/>
              <w:rPr>
                <w:lang w:eastAsia="en-IE"/>
              </w:rPr>
            </w:pPr>
            <w:r w:rsidRPr="009D0BC7">
              <w:rPr>
                <w:lang w:eastAsia="en-IE"/>
              </w:rPr>
              <w:t>554,554</w:t>
            </w:r>
          </w:p>
        </w:tc>
        <w:tc>
          <w:tcPr>
            <w:tcW w:w="1804" w:type="dxa"/>
            <w:shd w:val="clear" w:color="auto" w:fill="FBE4D5" w:themeFill="accent2" w:themeFillTint="33"/>
            <w:vAlign w:val="center"/>
          </w:tcPr>
          <w:p w14:paraId="508ADAA1" w14:textId="77777777" w:rsidR="003227E6" w:rsidRPr="009D0BC7" w:rsidRDefault="003227E6" w:rsidP="003227E6">
            <w:pPr>
              <w:spacing w:before="50" w:after="50"/>
              <w:jc w:val="center"/>
              <w:rPr>
                <w:lang w:eastAsia="en-IE"/>
              </w:rPr>
            </w:pPr>
            <w:r w:rsidRPr="009D0BC7">
              <w:rPr>
                <w:lang w:eastAsia="en-IE"/>
              </w:rPr>
              <w:t>554,554</w:t>
            </w:r>
          </w:p>
        </w:tc>
      </w:tr>
      <w:tr w:rsidR="003227E6" w:rsidRPr="009D0BC7" w14:paraId="5BC937AE" w14:textId="77777777" w:rsidTr="003227E6">
        <w:tc>
          <w:tcPr>
            <w:tcW w:w="1803" w:type="dxa"/>
            <w:shd w:val="clear" w:color="auto" w:fill="F7CAAC" w:themeFill="accent2" w:themeFillTint="66"/>
            <w:vAlign w:val="center"/>
          </w:tcPr>
          <w:p w14:paraId="5AE340F4" w14:textId="77777777" w:rsidR="003227E6" w:rsidRPr="009D0BC7" w:rsidRDefault="003227E6" w:rsidP="003227E6">
            <w:pPr>
              <w:spacing w:before="50" w:after="50"/>
              <w:jc w:val="center"/>
              <w:rPr>
                <w:lang w:eastAsia="en-IE"/>
              </w:rPr>
            </w:pPr>
            <w:r w:rsidRPr="009D0BC7">
              <w:rPr>
                <w:lang w:eastAsia="en-IE"/>
              </w:rPr>
              <w:t>2020</w:t>
            </w:r>
          </w:p>
        </w:tc>
        <w:tc>
          <w:tcPr>
            <w:tcW w:w="1803" w:type="dxa"/>
            <w:shd w:val="clear" w:color="auto" w:fill="F7CAAC" w:themeFill="accent2" w:themeFillTint="66"/>
            <w:vAlign w:val="center"/>
          </w:tcPr>
          <w:p w14:paraId="5B3FB62B" w14:textId="77777777" w:rsidR="003227E6" w:rsidRPr="009D0BC7" w:rsidRDefault="003227E6" w:rsidP="003227E6">
            <w:pPr>
              <w:spacing w:before="50" w:after="50"/>
              <w:jc w:val="center"/>
              <w:rPr>
                <w:lang w:eastAsia="en-IE"/>
              </w:rPr>
            </w:pPr>
            <w:r w:rsidRPr="009D0BC7">
              <w:rPr>
                <w:lang w:eastAsia="en-IE"/>
              </w:rPr>
              <w:t>592,234</w:t>
            </w:r>
          </w:p>
        </w:tc>
        <w:tc>
          <w:tcPr>
            <w:tcW w:w="1803" w:type="dxa"/>
            <w:shd w:val="clear" w:color="auto" w:fill="F7CAAC" w:themeFill="accent2" w:themeFillTint="66"/>
            <w:vAlign w:val="center"/>
          </w:tcPr>
          <w:p w14:paraId="363C6E2E" w14:textId="77777777" w:rsidR="003227E6" w:rsidRPr="009D0BC7" w:rsidRDefault="003227E6" w:rsidP="003227E6">
            <w:pPr>
              <w:spacing w:before="50" w:after="50"/>
              <w:jc w:val="center"/>
              <w:rPr>
                <w:lang w:eastAsia="en-IE"/>
              </w:rPr>
            </w:pPr>
            <w:r w:rsidRPr="009D0BC7">
              <w:rPr>
                <w:lang w:eastAsia="en-IE"/>
              </w:rPr>
              <w:t>593,120</w:t>
            </w:r>
          </w:p>
        </w:tc>
        <w:tc>
          <w:tcPr>
            <w:tcW w:w="1803" w:type="dxa"/>
            <w:shd w:val="clear" w:color="auto" w:fill="F7CAAC" w:themeFill="accent2" w:themeFillTint="66"/>
            <w:vAlign w:val="center"/>
          </w:tcPr>
          <w:p w14:paraId="475BBD64" w14:textId="77777777" w:rsidR="003227E6" w:rsidRPr="009D0BC7" w:rsidRDefault="003227E6" w:rsidP="003227E6">
            <w:pPr>
              <w:spacing w:before="50" w:after="50"/>
              <w:jc w:val="center"/>
              <w:rPr>
                <w:lang w:eastAsia="en-IE"/>
              </w:rPr>
            </w:pPr>
            <w:r w:rsidRPr="009D0BC7">
              <w:rPr>
                <w:lang w:eastAsia="en-IE"/>
              </w:rPr>
              <w:t>592,020</w:t>
            </w:r>
          </w:p>
        </w:tc>
        <w:tc>
          <w:tcPr>
            <w:tcW w:w="1804" w:type="dxa"/>
            <w:shd w:val="clear" w:color="auto" w:fill="F7CAAC" w:themeFill="accent2" w:themeFillTint="66"/>
            <w:vAlign w:val="center"/>
          </w:tcPr>
          <w:p w14:paraId="257D87A3" w14:textId="77777777" w:rsidR="003227E6" w:rsidRPr="009D0BC7" w:rsidRDefault="003227E6" w:rsidP="003227E6">
            <w:pPr>
              <w:spacing w:before="50" w:after="50"/>
              <w:jc w:val="center"/>
              <w:rPr>
                <w:lang w:eastAsia="en-IE"/>
              </w:rPr>
            </w:pPr>
            <w:r w:rsidRPr="009D0BC7">
              <w:rPr>
                <w:lang w:eastAsia="en-IE"/>
              </w:rPr>
              <w:t>587,786</w:t>
            </w:r>
          </w:p>
        </w:tc>
      </w:tr>
      <w:tr w:rsidR="003227E6" w:rsidRPr="009D0BC7" w14:paraId="41E5353E" w14:textId="77777777" w:rsidTr="003227E6">
        <w:tc>
          <w:tcPr>
            <w:tcW w:w="1803" w:type="dxa"/>
            <w:shd w:val="clear" w:color="auto" w:fill="FBE4D5" w:themeFill="accent2" w:themeFillTint="33"/>
            <w:vAlign w:val="center"/>
          </w:tcPr>
          <w:p w14:paraId="5169E248" w14:textId="77777777" w:rsidR="003227E6" w:rsidRPr="009D0BC7" w:rsidRDefault="003227E6" w:rsidP="003227E6">
            <w:pPr>
              <w:spacing w:before="50" w:after="50"/>
              <w:jc w:val="center"/>
              <w:rPr>
                <w:lang w:eastAsia="en-IE"/>
              </w:rPr>
            </w:pPr>
            <w:r w:rsidRPr="009D0BC7">
              <w:rPr>
                <w:lang w:eastAsia="en-IE"/>
              </w:rPr>
              <w:t>2021</w:t>
            </w:r>
          </w:p>
        </w:tc>
        <w:tc>
          <w:tcPr>
            <w:tcW w:w="1803" w:type="dxa"/>
            <w:shd w:val="clear" w:color="auto" w:fill="FBE4D5" w:themeFill="accent2" w:themeFillTint="33"/>
            <w:vAlign w:val="center"/>
          </w:tcPr>
          <w:p w14:paraId="661AB65A" w14:textId="77777777" w:rsidR="003227E6" w:rsidRPr="009D0BC7" w:rsidRDefault="003227E6" w:rsidP="003227E6">
            <w:pPr>
              <w:spacing w:before="50" w:after="50"/>
              <w:jc w:val="center"/>
              <w:rPr>
                <w:lang w:eastAsia="en-IE"/>
              </w:rPr>
            </w:pPr>
            <w:r w:rsidRPr="009D0BC7">
              <w:rPr>
                <w:lang w:eastAsia="en-IE"/>
              </w:rPr>
              <w:t>599,612</w:t>
            </w:r>
          </w:p>
        </w:tc>
        <w:tc>
          <w:tcPr>
            <w:tcW w:w="1803" w:type="dxa"/>
            <w:shd w:val="clear" w:color="auto" w:fill="FBE4D5" w:themeFill="accent2" w:themeFillTint="33"/>
            <w:vAlign w:val="center"/>
          </w:tcPr>
          <w:p w14:paraId="29D27E80" w14:textId="77777777" w:rsidR="003227E6" w:rsidRPr="009D0BC7" w:rsidRDefault="003227E6" w:rsidP="003227E6">
            <w:pPr>
              <w:spacing w:before="50" w:after="50"/>
              <w:jc w:val="center"/>
              <w:rPr>
                <w:lang w:eastAsia="en-IE"/>
              </w:rPr>
            </w:pPr>
            <w:r w:rsidRPr="009D0BC7">
              <w:rPr>
                <w:lang w:eastAsia="en-IE"/>
              </w:rPr>
              <w:t>600,654</w:t>
            </w:r>
          </w:p>
        </w:tc>
        <w:tc>
          <w:tcPr>
            <w:tcW w:w="1803" w:type="dxa"/>
            <w:shd w:val="clear" w:color="auto" w:fill="FBE4D5" w:themeFill="accent2" w:themeFillTint="33"/>
            <w:vAlign w:val="center"/>
          </w:tcPr>
          <w:p w14:paraId="0B4BCC3F" w14:textId="77777777" w:rsidR="003227E6" w:rsidRPr="009D0BC7" w:rsidRDefault="003227E6" w:rsidP="003227E6">
            <w:pPr>
              <w:spacing w:before="50" w:after="50"/>
              <w:jc w:val="center"/>
              <w:rPr>
                <w:lang w:eastAsia="en-IE"/>
              </w:rPr>
            </w:pPr>
            <w:r w:rsidRPr="009D0BC7">
              <w:rPr>
                <w:lang w:eastAsia="en-IE"/>
              </w:rPr>
              <w:t>599,720</w:t>
            </w:r>
          </w:p>
        </w:tc>
        <w:tc>
          <w:tcPr>
            <w:tcW w:w="1804" w:type="dxa"/>
            <w:shd w:val="clear" w:color="auto" w:fill="FBE4D5" w:themeFill="accent2" w:themeFillTint="33"/>
            <w:vAlign w:val="center"/>
          </w:tcPr>
          <w:p w14:paraId="75E734E5" w14:textId="77777777" w:rsidR="003227E6" w:rsidRPr="009D0BC7" w:rsidRDefault="003227E6" w:rsidP="003227E6">
            <w:pPr>
              <w:spacing w:before="50" w:after="50"/>
              <w:jc w:val="center"/>
              <w:rPr>
                <w:lang w:eastAsia="en-IE"/>
              </w:rPr>
            </w:pPr>
            <w:r w:rsidRPr="009D0BC7">
              <w:rPr>
                <w:lang w:eastAsia="en-IE"/>
              </w:rPr>
              <w:t>591,141</w:t>
            </w:r>
          </w:p>
        </w:tc>
      </w:tr>
      <w:tr w:rsidR="003227E6" w:rsidRPr="009D0BC7" w14:paraId="624D11C8" w14:textId="77777777" w:rsidTr="003227E6">
        <w:tc>
          <w:tcPr>
            <w:tcW w:w="1803" w:type="dxa"/>
            <w:shd w:val="clear" w:color="auto" w:fill="F7CAAC" w:themeFill="accent2" w:themeFillTint="66"/>
            <w:vAlign w:val="center"/>
          </w:tcPr>
          <w:p w14:paraId="113875B3" w14:textId="77777777" w:rsidR="003227E6" w:rsidRPr="009D0BC7" w:rsidRDefault="003227E6" w:rsidP="003227E6">
            <w:pPr>
              <w:spacing w:before="50" w:after="50"/>
              <w:jc w:val="center"/>
              <w:rPr>
                <w:lang w:eastAsia="en-IE"/>
              </w:rPr>
            </w:pPr>
            <w:r w:rsidRPr="009D0BC7">
              <w:rPr>
                <w:lang w:eastAsia="en-IE"/>
              </w:rPr>
              <w:t>2022</w:t>
            </w:r>
          </w:p>
        </w:tc>
        <w:tc>
          <w:tcPr>
            <w:tcW w:w="1803" w:type="dxa"/>
            <w:shd w:val="clear" w:color="auto" w:fill="F7CAAC" w:themeFill="accent2" w:themeFillTint="66"/>
            <w:vAlign w:val="center"/>
          </w:tcPr>
          <w:p w14:paraId="3E081644" w14:textId="77777777" w:rsidR="003227E6" w:rsidRPr="009D0BC7" w:rsidRDefault="003227E6" w:rsidP="003227E6">
            <w:pPr>
              <w:spacing w:before="50" w:after="50"/>
              <w:jc w:val="center"/>
              <w:rPr>
                <w:lang w:eastAsia="en-IE"/>
              </w:rPr>
            </w:pPr>
            <w:r w:rsidRPr="009D0BC7">
              <w:rPr>
                <w:lang w:eastAsia="en-IE"/>
              </w:rPr>
              <w:t>605,998</w:t>
            </w:r>
          </w:p>
        </w:tc>
        <w:tc>
          <w:tcPr>
            <w:tcW w:w="1803" w:type="dxa"/>
            <w:shd w:val="clear" w:color="auto" w:fill="F7CAAC" w:themeFill="accent2" w:themeFillTint="66"/>
            <w:vAlign w:val="center"/>
          </w:tcPr>
          <w:p w14:paraId="574AF80F" w14:textId="77777777" w:rsidR="003227E6" w:rsidRPr="009D0BC7" w:rsidRDefault="003227E6" w:rsidP="003227E6">
            <w:pPr>
              <w:spacing w:before="50" w:after="50"/>
              <w:jc w:val="center"/>
              <w:rPr>
                <w:lang w:eastAsia="en-IE"/>
              </w:rPr>
            </w:pPr>
            <w:r w:rsidRPr="009D0BC7">
              <w:rPr>
                <w:lang w:eastAsia="en-IE"/>
              </w:rPr>
              <w:t>607,165</w:t>
            </w:r>
          </w:p>
        </w:tc>
        <w:tc>
          <w:tcPr>
            <w:tcW w:w="1803" w:type="dxa"/>
            <w:shd w:val="clear" w:color="auto" w:fill="F7CAAC" w:themeFill="accent2" w:themeFillTint="66"/>
            <w:vAlign w:val="center"/>
          </w:tcPr>
          <w:p w14:paraId="721B2A9E" w14:textId="77777777" w:rsidR="003227E6" w:rsidRPr="009D0BC7" w:rsidRDefault="003227E6" w:rsidP="003227E6">
            <w:pPr>
              <w:spacing w:before="50" w:after="50"/>
              <w:jc w:val="center"/>
              <w:rPr>
                <w:lang w:eastAsia="en-IE"/>
              </w:rPr>
            </w:pPr>
            <w:r w:rsidRPr="009D0BC7">
              <w:rPr>
                <w:lang w:eastAsia="en-IE"/>
              </w:rPr>
              <w:t>606,984</w:t>
            </w:r>
          </w:p>
        </w:tc>
        <w:tc>
          <w:tcPr>
            <w:tcW w:w="1804" w:type="dxa"/>
            <w:shd w:val="clear" w:color="auto" w:fill="F7CAAC" w:themeFill="accent2" w:themeFillTint="66"/>
            <w:vAlign w:val="center"/>
          </w:tcPr>
          <w:p w14:paraId="173EE111" w14:textId="77777777" w:rsidR="003227E6" w:rsidRPr="009D0BC7" w:rsidRDefault="003227E6" w:rsidP="003227E6">
            <w:pPr>
              <w:spacing w:before="50" w:after="50"/>
              <w:jc w:val="center"/>
              <w:rPr>
                <w:lang w:eastAsia="en-IE"/>
              </w:rPr>
            </w:pPr>
            <w:r w:rsidRPr="009D0BC7">
              <w:rPr>
                <w:lang w:eastAsia="en-IE"/>
              </w:rPr>
              <w:t>593,964</w:t>
            </w:r>
          </w:p>
        </w:tc>
      </w:tr>
      <w:tr w:rsidR="003227E6" w:rsidRPr="009D0BC7" w14:paraId="3E3E101D" w14:textId="77777777" w:rsidTr="003227E6">
        <w:tc>
          <w:tcPr>
            <w:tcW w:w="1803" w:type="dxa"/>
            <w:shd w:val="clear" w:color="auto" w:fill="FBE4D5" w:themeFill="accent2" w:themeFillTint="33"/>
            <w:vAlign w:val="center"/>
          </w:tcPr>
          <w:p w14:paraId="41AFFFDF" w14:textId="77777777" w:rsidR="003227E6" w:rsidRPr="009D0BC7" w:rsidRDefault="003227E6" w:rsidP="003227E6">
            <w:pPr>
              <w:spacing w:before="50" w:after="50"/>
              <w:jc w:val="center"/>
              <w:rPr>
                <w:lang w:eastAsia="en-IE"/>
              </w:rPr>
            </w:pPr>
            <w:r w:rsidRPr="009D0BC7">
              <w:rPr>
                <w:lang w:eastAsia="en-IE"/>
              </w:rPr>
              <w:t>2023</w:t>
            </w:r>
          </w:p>
        </w:tc>
        <w:tc>
          <w:tcPr>
            <w:tcW w:w="1803" w:type="dxa"/>
            <w:shd w:val="clear" w:color="auto" w:fill="FBE4D5" w:themeFill="accent2" w:themeFillTint="33"/>
            <w:vAlign w:val="center"/>
          </w:tcPr>
          <w:p w14:paraId="17F7DC2A" w14:textId="77777777" w:rsidR="003227E6" w:rsidRPr="009D0BC7" w:rsidRDefault="003227E6" w:rsidP="003227E6">
            <w:pPr>
              <w:spacing w:before="50" w:after="50"/>
              <w:jc w:val="center"/>
              <w:rPr>
                <w:lang w:eastAsia="en-IE"/>
              </w:rPr>
            </w:pPr>
            <w:r w:rsidRPr="009D0BC7">
              <w:rPr>
                <w:lang w:eastAsia="en-IE"/>
              </w:rPr>
              <w:t>611,537</w:t>
            </w:r>
          </w:p>
        </w:tc>
        <w:tc>
          <w:tcPr>
            <w:tcW w:w="1803" w:type="dxa"/>
            <w:shd w:val="clear" w:color="auto" w:fill="FBE4D5" w:themeFill="accent2" w:themeFillTint="33"/>
            <w:vAlign w:val="center"/>
          </w:tcPr>
          <w:p w14:paraId="1AC5FC0B" w14:textId="77777777" w:rsidR="003227E6" w:rsidRPr="009D0BC7" w:rsidRDefault="003227E6" w:rsidP="003227E6">
            <w:pPr>
              <w:spacing w:before="50" w:after="50"/>
              <w:jc w:val="center"/>
              <w:rPr>
                <w:lang w:eastAsia="en-IE"/>
              </w:rPr>
            </w:pPr>
            <w:r w:rsidRPr="009D0BC7">
              <w:rPr>
                <w:lang w:eastAsia="en-IE"/>
              </w:rPr>
              <w:t>612,793</w:t>
            </w:r>
          </w:p>
        </w:tc>
        <w:tc>
          <w:tcPr>
            <w:tcW w:w="1803" w:type="dxa"/>
            <w:shd w:val="clear" w:color="auto" w:fill="FBE4D5" w:themeFill="accent2" w:themeFillTint="33"/>
            <w:vAlign w:val="center"/>
          </w:tcPr>
          <w:p w14:paraId="38630218" w14:textId="77777777" w:rsidR="003227E6" w:rsidRPr="009D0BC7" w:rsidRDefault="003227E6" w:rsidP="003227E6">
            <w:pPr>
              <w:spacing w:before="50" w:after="50"/>
              <w:jc w:val="center"/>
              <w:rPr>
                <w:lang w:eastAsia="en-IE"/>
              </w:rPr>
            </w:pPr>
            <w:r w:rsidRPr="009D0BC7">
              <w:rPr>
                <w:lang w:eastAsia="en-IE"/>
              </w:rPr>
              <w:t>613,969</w:t>
            </w:r>
          </w:p>
        </w:tc>
        <w:tc>
          <w:tcPr>
            <w:tcW w:w="1804" w:type="dxa"/>
            <w:shd w:val="clear" w:color="auto" w:fill="FBE4D5" w:themeFill="accent2" w:themeFillTint="33"/>
            <w:vAlign w:val="center"/>
          </w:tcPr>
          <w:p w14:paraId="4954333A" w14:textId="77777777" w:rsidR="003227E6" w:rsidRPr="009D0BC7" w:rsidRDefault="003227E6" w:rsidP="003227E6">
            <w:pPr>
              <w:spacing w:before="50" w:after="50"/>
              <w:jc w:val="center"/>
              <w:rPr>
                <w:lang w:eastAsia="en-IE"/>
              </w:rPr>
            </w:pPr>
            <w:r w:rsidRPr="009D0BC7">
              <w:rPr>
                <w:lang w:eastAsia="en-IE"/>
              </w:rPr>
              <w:t>597,278</w:t>
            </w:r>
          </w:p>
        </w:tc>
      </w:tr>
      <w:tr w:rsidR="003227E6" w:rsidRPr="009D0BC7" w14:paraId="21D7647F" w14:textId="77777777" w:rsidTr="003227E6">
        <w:tc>
          <w:tcPr>
            <w:tcW w:w="1803" w:type="dxa"/>
            <w:shd w:val="clear" w:color="auto" w:fill="F7CAAC" w:themeFill="accent2" w:themeFillTint="66"/>
            <w:vAlign w:val="center"/>
          </w:tcPr>
          <w:p w14:paraId="6DFCEC6B" w14:textId="77777777" w:rsidR="003227E6" w:rsidRPr="009D0BC7" w:rsidRDefault="003227E6" w:rsidP="003227E6">
            <w:pPr>
              <w:spacing w:before="50" w:after="50"/>
              <w:jc w:val="center"/>
              <w:rPr>
                <w:lang w:eastAsia="en-IE"/>
              </w:rPr>
            </w:pPr>
            <w:r w:rsidRPr="009D0BC7">
              <w:rPr>
                <w:lang w:eastAsia="en-IE"/>
              </w:rPr>
              <w:t>2024</w:t>
            </w:r>
          </w:p>
        </w:tc>
        <w:tc>
          <w:tcPr>
            <w:tcW w:w="1803" w:type="dxa"/>
            <w:shd w:val="clear" w:color="auto" w:fill="F7CAAC" w:themeFill="accent2" w:themeFillTint="66"/>
            <w:vAlign w:val="center"/>
          </w:tcPr>
          <w:p w14:paraId="1B06B471" w14:textId="77777777" w:rsidR="003227E6" w:rsidRPr="009D0BC7" w:rsidRDefault="003227E6" w:rsidP="003227E6">
            <w:pPr>
              <w:spacing w:before="50" w:after="50"/>
              <w:jc w:val="center"/>
              <w:rPr>
                <w:lang w:eastAsia="en-IE"/>
              </w:rPr>
            </w:pPr>
            <w:r w:rsidRPr="009D0BC7">
              <w:rPr>
                <w:lang w:eastAsia="en-IE"/>
              </w:rPr>
              <w:t>616,152</w:t>
            </w:r>
          </w:p>
        </w:tc>
        <w:tc>
          <w:tcPr>
            <w:tcW w:w="1803" w:type="dxa"/>
            <w:shd w:val="clear" w:color="auto" w:fill="F7CAAC" w:themeFill="accent2" w:themeFillTint="66"/>
            <w:vAlign w:val="center"/>
          </w:tcPr>
          <w:p w14:paraId="6B45185B" w14:textId="77777777" w:rsidR="003227E6" w:rsidRPr="009D0BC7" w:rsidRDefault="003227E6" w:rsidP="003227E6">
            <w:pPr>
              <w:spacing w:before="50" w:after="50"/>
              <w:jc w:val="center"/>
              <w:rPr>
                <w:lang w:eastAsia="en-IE"/>
              </w:rPr>
            </w:pPr>
            <w:r w:rsidRPr="009D0BC7">
              <w:rPr>
                <w:lang w:eastAsia="en-IE"/>
              </w:rPr>
              <w:t>617,459</w:t>
            </w:r>
          </w:p>
        </w:tc>
        <w:tc>
          <w:tcPr>
            <w:tcW w:w="1803" w:type="dxa"/>
            <w:shd w:val="clear" w:color="auto" w:fill="F7CAAC" w:themeFill="accent2" w:themeFillTint="66"/>
            <w:vAlign w:val="center"/>
          </w:tcPr>
          <w:p w14:paraId="54C45BEF" w14:textId="77777777" w:rsidR="003227E6" w:rsidRPr="009D0BC7" w:rsidRDefault="003227E6" w:rsidP="003227E6">
            <w:pPr>
              <w:spacing w:before="50" w:after="50"/>
              <w:jc w:val="center"/>
              <w:rPr>
                <w:lang w:eastAsia="en-IE"/>
              </w:rPr>
            </w:pPr>
            <w:r w:rsidRPr="009D0BC7">
              <w:rPr>
                <w:lang w:eastAsia="en-IE"/>
              </w:rPr>
              <w:t>620,604</w:t>
            </w:r>
          </w:p>
        </w:tc>
        <w:tc>
          <w:tcPr>
            <w:tcW w:w="1804" w:type="dxa"/>
            <w:shd w:val="clear" w:color="auto" w:fill="F7CAAC" w:themeFill="accent2" w:themeFillTint="66"/>
            <w:vAlign w:val="center"/>
          </w:tcPr>
          <w:p w14:paraId="0C07C9DA" w14:textId="77777777" w:rsidR="003227E6" w:rsidRPr="009D0BC7" w:rsidRDefault="003227E6" w:rsidP="003227E6">
            <w:pPr>
              <w:spacing w:before="50" w:after="50"/>
              <w:jc w:val="center"/>
              <w:rPr>
                <w:lang w:eastAsia="en-IE"/>
              </w:rPr>
            </w:pPr>
            <w:r w:rsidRPr="009D0BC7">
              <w:rPr>
                <w:lang w:eastAsia="en-IE"/>
              </w:rPr>
              <w:t>601,019</w:t>
            </w:r>
          </w:p>
        </w:tc>
      </w:tr>
      <w:tr w:rsidR="003227E6" w:rsidRPr="009D0BC7" w14:paraId="1D17C5BE" w14:textId="77777777" w:rsidTr="003227E6">
        <w:tc>
          <w:tcPr>
            <w:tcW w:w="1803" w:type="dxa"/>
            <w:shd w:val="clear" w:color="auto" w:fill="FBE4D5" w:themeFill="accent2" w:themeFillTint="33"/>
            <w:vAlign w:val="center"/>
          </w:tcPr>
          <w:p w14:paraId="5F372DBB" w14:textId="77777777" w:rsidR="003227E6" w:rsidRPr="009D0BC7" w:rsidRDefault="003227E6" w:rsidP="003227E6">
            <w:pPr>
              <w:spacing w:before="50" w:after="50"/>
              <w:jc w:val="center"/>
              <w:rPr>
                <w:lang w:eastAsia="en-IE"/>
              </w:rPr>
            </w:pPr>
            <w:r w:rsidRPr="009D0BC7">
              <w:rPr>
                <w:lang w:eastAsia="en-IE"/>
              </w:rPr>
              <w:t>2025</w:t>
            </w:r>
          </w:p>
        </w:tc>
        <w:tc>
          <w:tcPr>
            <w:tcW w:w="1803" w:type="dxa"/>
            <w:shd w:val="clear" w:color="auto" w:fill="FBE4D5" w:themeFill="accent2" w:themeFillTint="33"/>
            <w:vAlign w:val="center"/>
          </w:tcPr>
          <w:p w14:paraId="62E257B7" w14:textId="77777777" w:rsidR="003227E6" w:rsidRPr="009D0BC7" w:rsidRDefault="003227E6" w:rsidP="003227E6">
            <w:pPr>
              <w:spacing w:before="50" w:after="50"/>
              <w:jc w:val="center"/>
              <w:rPr>
                <w:lang w:eastAsia="en-IE"/>
              </w:rPr>
            </w:pPr>
            <w:r w:rsidRPr="009D0BC7">
              <w:rPr>
                <w:lang w:eastAsia="en-IE"/>
              </w:rPr>
              <w:t>620,145</w:t>
            </w:r>
          </w:p>
        </w:tc>
        <w:tc>
          <w:tcPr>
            <w:tcW w:w="1803" w:type="dxa"/>
            <w:shd w:val="clear" w:color="auto" w:fill="FBE4D5" w:themeFill="accent2" w:themeFillTint="33"/>
            <w:vAlign w:val="center"/>
          </w:tcPr>
          <w:p w14:paraId="204C0031" w14:textId="77777777" w:rsidR="003227E6" w:rsidRPr="009D0BC7" w:rsidRDefault="003227E6" w:rsidP="003227E6">
            <w:pPr>
              <w:spacing w:before="50" w:after="50"/>
              <w:jc w:val="center"/>
              <w:rPr>
                <w:lang w:eastAsia="en-IE"/>
              </w:rPr>
            </w:pPr>
            <w:r w:rsidRPr="009D0BC7">
              <w:rPr>
                <w:lang w:eastAsia="en-IE"/>
              </w:rPr>
              <w:t>621,464</w:t>
            </w:r>
          </w:p>
        </w:tc>
        <w:tc>
          <w:tcPr>
            <w:tcW w:w="1803" w:type="dxa"/>
            <w:shd w:val="clear" w:color="auto" w:fill="FBE4D5" w:themeFill="accent2" w:themeFillTint="33"/>
            <w:vAlign w:val="center"/>
          </w:tcPr>
          <w:p w14:paraId="1EB0232E" w14:textId="77777777" w:rsidR="003227E6" w:rsidRPr="009D0BC7" w:rsidRDefault="003227E6" w:rsidP="003227E6">
            <w:pPr>
              <w:spacing w:before="50" w:after="50"/>
              <w:jc w:val="center"/>
              <w:rPr>
                <w:lang w:eastAsia="en-IE"/>
              </w:rPr>
            </w:pPr>
            <w:r w:rsidRPr="009D0BC7">
              <w:rPr>
                <w:lang w:eastAsia="en-IE"/>
              </w:rPr>
              <w:t>627,211</w:t>
            </w:r>
          </w:p>
        </w:tc>
        <w:tc>
          <w:tcPr>
            <w:tcW w:w="1804" w:type="dxa"/>
            <w:shd w:val="clear" w:color="auto" w:fill="FBE4D5" w:themeFill="accent2" w:themeFillTint="33"/>
            <w:vAlign w:val="center"/>
          </w:tcPr>
          <w:p w14:paraId="66426B35" w14:textId="77777777" w:rsidR="003227E6" w:rsidRPr="009D0BC7" w:rsidRDefault="003227E6" w:rsidP="003227E6">
            <w:pPr>
              <w:spacing w:before="50" w:after="50"/>
              <w:jc w:val="center"/>
              <w:rPr>
                <w:lang w:eastAsia="en-IE"/>
              </w:rPr>
            </w:pPr>
            <w:r w:rsidRPr="009D0BC7">
              <w:rPr>
                <w:lang w:eastAsia="en-IE"/>
              </w:rPr>
              <w:t>604,674</w:t>
            </w:r>
          </w:p>
        </w:tc>
      </w:tr>
      <w:tr w:rsidR="003227E6" w:rsidRPr="009D0BC7" w14:paraId="1300675A" w14:textId="77777777" w:rsidTr="003227E6">
        <w:tc>
          <w:tcPr>
            <w:tcW w:w="1803" w:type="dxa"/>
            <w:shd w:val="clear" w:color="auto" w:fill="F7CAAC" w:themeFill="accent2" w:themeFillTint="66"/>
            <w:vAlign w:val="center"/>
          </w:tcPr>
          <w:p w14:paraId="3409DCAC" w14:textId="77777777" w:rsidR="003227E6" w:rsidRPr="009D0BC7" w:rsidRDefault="003227E6" w:rsidP="003227E6">
            <w:pPr>
              <w:spacing w:before="50" w:after="50"/>
              <w:jc w:val="center"/>
              <w:rPr>
                <w:lang w:eastAsia="en-IE"/>
              </w:rPr>
            </w:pPr>
            <w:r w:rsidRPr="009D0BC7">
              <w:rPr>
                <w:lang w:eastAsia="en-IE"/>
              </w:rPr>
              <w:t>2026</w:t>
            </w:r>
          </w:p>
        </w:tc>
        <w:tc>
          <w:tcPr>
            <w:tcW w:w="1803" w:type="dxa"/>
            <w:shd w:val="clear" w:color="auto" w:fill="F7CAAC" w:themeFill="accent2" w:themeFillTint="66"/>
            <w:vAlign w:val="center"/>
          </w:tcPr>
          <w:p w14:paraId="7963735E" w14:textId="77777777" w:rsidR="003227E6" w:rsidRPr="009D0BC7" w:rsidRDefault="003227E6" w:rsidP="003227E6">
            <w:pPr>
              <w:spacing w:before="50" w:after="50"/>
              <w:jc w:val="center"/>
              <w:rPr>
                <w:lang w:eastAsia="en-IE"/>
              </w:rPr>
            </w:pPr>
            <w:r w:rsidRPr="009D0BC7">
              <w:rPr>
                <w:lang w:eastAsia="en-IE"/>
              </w:rPr>
              <w:t>623,725</w:t>
            </w:r>
          </w:p>
        </w:tc>
        <w:tc>
          <w:tcPr>
            <w:tcW w:w="1803" w:type="dxa"/>
            <w:shd w:val="clear" w:color="auto" w:fill="F7CAAC" w:themeFill="accent2" w:themeFillTint="66"/>
            <w:vAlign w:val="center"/>
          </w:tcPr>
          <w:p w14:paraId="774DE8E3" w14:textId="77777777" w:rsidR="003227E6" w:rsidRPr="009D0BC7" w:rsidRDefault="003227E6" w:rsidP="003227E6">
            <w:pPr>
              <w:spacing w:before="50" w:after="50"/>
              <w:jc w:val="center"/>
              <w:rPr>
                <w:lang w:eastAsia="en-IE"/>
              </w:rPr>
            </w:pPr>
            <w:r w:rsidRPr="009D0BC7">
              <w:rPr>
                <w:lang w:eastAsia="en-IE"/>
              </w:rPr>
              <w:t>625,023</w:t>
            </w:r>
          </w:p>
        </w:tc>
        <w:tc>
          <w:tcPr>
            <w:tcW w:w="1803" w:type="dxa"/>
            <w:shd w:val="clear" w:color="auto" w:fill="F7CAAC" w:themeFill="accent2" w:themeFillTint="66"/>
            <w:vAlign w:val="center"/>
          </w:tcPr>
          <w:p w14:paraId="02EC4388" w14:textId="77777777" w:rsidR="003227E6" w:rsidRPr="009D0BC7" w:rsidRDefault="003227E6" w:rsidP="003227E6">
            <w:pPr>
              <w:spacing w:before="50" w:after="50"/>
              <w:jc w:val="center"/>
              <w:rPr>
                <w:lang w:eastAsia="en-IE"/>
              </w:rPr>
            </w:pPr>
            <w:r w:rsidRPr="009D0BC7">
              <w:rPr>
                <w:lang w:eastAsia="en-IE"/>
              </w:rPr>
              <w:t>633,465</w:t>
            </w:r>
          </w:p>
        </w:tc>
        <w:tc>
          <w:tcPr>
            <w:tcW w:w="1804" w:type="dxa"/>
            <w:shd w:val="clear" w:color="auto" w:fill="F7CAAC" w:themeFill="accent2" w:themeFillTint="66"/>
            <w:vAlign w:val="center"/>
          </w:tcPr>
          <w:p w14:paraId="3CE75DA5" w14:textId="77777777" w:rsidR="003227E6" w:rsidRPr="009D0BC7" w:rsidRDefault="003227E6" w:rsidP="003227E6">
            <w:pPr>
              <w:spacing w:before="50" w:after="50"/>
              <w:jc w:val="center"/>
              <w:rPr>
                <w:lang w:eastAsia="en-IE"/>
              </w:rPr>
            </w:pPr>
            <w:r w:rsidRPr="009D0BC7">
              <w:rPr>
                <w:lang w:eastAsia="en-IE"/>
              </w:rPr>
              <w:t>607,937</w:t>
            </w:r>
          </w:p>
        </w:tc>
      </w:tr>
      <w:tr w:rsidR="003227E6" w:rsidRPr="009D0BC7" w14:paraId="0336A9D6" w14:textId="77777777" w:rsidTr="003227E6">
        <w:tc>
          <w:tcPr>
            <w:tcW w:w="1803" w:type="dxa"/>
            <w:shd w:val="clear" w:color="auto" w:fill="FBE4D5" w:themeFill="accent2" w:themeFillTint="33"/>
            <w:vAlign w:val="center"/>
          </w:tcPr>
          <w:p w14:paraId="11899B19" w14:textId="77777777" w:rsidR="003227E6" w:rsidRPr="009D0BC7" w:rsidRDefault="003227E6" w:rsidP="003227E6">
            <w:pPr>
              <w:spacing w:before="50" w:after="50"/>
              <w:jc w:val="center"/>
              <w:rPr>
                <w:lang w:eastAsia="en-IE"/>
              </w:rPr>
            </w:pPr>
            <w:r w:rsidRPr="009D0BC7">
              <w:rPr>
                <w:lang w:eastAsia="en-IE"/>
              </w:rPr>
              <w:t>2027</w:t>
            </w:r>
          </w:p>
        </w:tc>
        <w:tc>
          <w:tcPr>
            <w:tcW w:w="1803" w:type="dxa"/>
            <w:shd w:val="clear" w:color="auto" w:fill="FBE4D5" w:themeFill="accent2" w:themeFillTint="33"/>
            <w:vAlign w:val="center"/>
          </w:tcPr>
          <w:p w14:paraId="670FD8C9" w14:textId="77777777" w:rsidR="003227E6" w:rsidRPr="009D0BC7" w:rsidRDefault="003227E6" w:rsidP="003227E6">
            <w:pPr>
              <w:spacing w:before="50" w:after="50"/>
              <w:jc w:val="center"/>
              <w:rPr>
                <w:lang w:eastAsia="en-IE"/>
              </w:rPr>
            </w:pPr>
            <w:r w:rsidRPr="009D0BC7">
              <w:rPr>
                <w:lang w:eastAsia="en-IE"/>
              </w:rPr>
              <w:t>626,921</w:t>
            </w:r>
          </w:p>
        </w:tc>
        <w:tc>
          <w:tcPr>
            <w:tcW w:w="1803" w:type="dxa"/>
            <w:shd w:val="clear" w:color="auto" w:fill="FBE4D5" w:themeFill="accent2" w:themeFillTint="33"/>
            <w:vAlign w:val="center"/>
          </w:tcPr>
          <w:p w14:paraId="65FC7487" w14:textId="77777777" w:rsidR="003227E6" w:rsidRPr="009D0BC7" w:rsidRDefault="003227E6" w:rsidP="003227E6">
            <w:pPr>
              <w:spacing w:before="50" w:after="50"/>
              <w:jc w:val="center"/>
              <w:rPr>
                <w:lang w:eastAsia="en-IE"/>
              </w:rPr>
            </w:pPr>
            <w:r w:rsidRPr="009D0BC7">
              <w:rPr>
                <w:lang w:eastAsia="en-IE"/>
              </w:rPr>
              <w:t>628,163</w:t>
            </w:r>
          </w:p>
        </w:tc>
        <w:tc>
          <w:tcPr>
            <w:tcW w:w="1803" w:type="dxa"/>
            <w:shd w:val="clear" w:color="auto" w:fill="FBE4D5" w:themeFill="accent2" w:themeFillTint="33"/>
            <w:vAlign w:val="center"/>
          </w:tcPr>
          <w:p w14:paraId="210F5342" w14:textId="77777777" w:rsidR="003227E6" w:rsidRPr="009D0BC7" w:rsidRDefault="003227E6" w:rsidP="003227E6">
            <w:pPr>
              <w:spacing w:before="50" w:after="50"/>
              <w:jc w:val="center"/>
              <w:rPr>
                <w:lang w:eastAsia="en-IE"/>
              </w:rPr>
            </w:pPr>
            <w:r w:rsidRPr="009D0BC7">
              <w:rPr>
                <w:lang w:eastAsia="en-IE"/>
              </w:rPr>
              <w:t>639,394</w:t>
            </w:r>
          </w:p>
        </w:tc>
        <w:tc>
          <w:tcPr>
            <w:tcW w:w="1804" w:type="dxa"/>
            <w:shd w:val="clear" w:color="auto" w:fill="FBE4D5" w:themeFill="accent2" w:themeFillTint="33"/>
            <w:vAlign w:val="center"/>
          </w:tcPr>
          <w:p w14:paraId="63F9DA40" w14:textId="77777777" w:rsidR="003227E6" w:rsidRPr="009D0BC7" w:rsidRDefault="003227E6" w:rsidP="003227E6">
            <w:pPr>
              <w:spacing w:before="50" w:after="50"/>
              <w:jc w:val="center"/>
              <w:rPr>
                <w:lang w:eastAsia="en-IE"/>
              </w:rPr>
            </w:pPr>
            <w:r w:rsidRPr="009D0BC7">
              <w:rPr>
                <w:lang w:eastAsia="en-IE"/>
              </w:rPr>
              <w:t>610,850</w:t>
            </w:r>
          </w:p>
        </w:tc>
      </w:tr>
      <w:tr w:rsidR="003227E6" w:rsidRPr="009D0BC7" w14:paraId="296E61A5" w14:textId="77777777" w:rsidTr="003227E6">
        <w:tc>
          <w:tcPr>
            <w:tcW w:w="1803" w:type="dxa"/>
            <w:shd w:val="clear" w:color="auto" w:fill="F7CAAC" w:themeFill="accent2" w:themeFillTint="66"/>
            <w:vAlign w:val="center"/>
          </w:tcPr>
          <w:p w14:paraId="631E2F63" w14:textId="77777777" w:rsidR="003227E6" w:rsidRPr="009D0BC7" w:rsidRDefault="003227E6" w:rsidP="003227E6">
            <w:pPr>
              <w:spacing w:before="50" w:after="50"/>
              <w:jc w:val="center"/>
              <w:rPr>
                <w:lang w:eastAsia="en-IE"/>
              </w:rPr>
            </w:pPr>
            <w:r w:rsidRPr="009D0BC7">
              <w:rPr>
                <w:lang w:eastAsia="en-IE"/>
              </w:rPr>
              <w:t>2028</w:t>
            </w:r>
          </w:p>
        </w:tc>
        <w:tc>
          <w:tcPr>
            <w:tcW w:w="1803" w:type="dxa"/>
            <w:shd w:val="clear" w:color="auto" w:fill="F7CAAC" w:themeFill="accent2" w:themeFillTint="66"/>
            <w:vAlign w:val="center"/>
          </w:tcPr>
          <w:p w14:paraId="180CCF19" w14:textId="77777777" w:rsidR="003227E6" w:rsidRPr="009D0BC7" w:rsidRDefault="003227E6" w:rsidP="003227E6">
            <w:pPr>
              <w:spacing w:before="50" w:after="50"/>
              <w:jc w:val="center"/>
              <w:rPr>
                <w:lang w:eastAsia="en-IE"/>
              </w:rPr>
            </w:pPr>
            <w:r w:rsidRPr="009D0BC7">
              <w:rPr>
                <w:lang w:eastAsia="en-IE"/>
              </w:rPr>
              <w:t>629,863</w:t>
            </w:r>
          </w:p>
        </w:tc>
        <w:tc>
          <w:tcPr>
            <w:tcW w:w="1803" w:type="dxa"/>
            <w:shd w:val="clear" w:color="auto" w:fill="F7CAAC" w:themeFill="accent2" w:themeFillTint="66"/>
            <w:vAlign w:val="center"/>
          </w:tcPr>
          <w:p w14:paraId="3E71AC4D" w14:textId="77777777" w:rsidR="003227E6" w:rsidRPr="009D0BC7" w:rsidRDefault="003227E6" w:rsidP="003227E6">
            <w:pPr>
              <w:spacing w:before="50" w:after="50"/>
              <w:jc w:val="center"/>
              <w:rPr>
                <w:lang w:eastAsia="en-IE"/>
              </w:rPr>
            </w:pPr>
            <w:r w:rsidRPr="009D0BC7">
              <w:rPr>
                <w:lang w:eastAsia="en-IE"/>
              </w:rPr>
              <w:t>631,010</w:t>
            </w:r>
          </w:p>
        </w:tc>
        <w:tc>
          <w:tcPr>
            <w:tcW w:w="1803" w:type="dxa"/>
            <w:shd w:val="clear" w:color="auto" w:fill="F7CAAC" w:themeFill="accent2" w:themeFillTint="66"/>
            <w:vAlign w:val="center"/>
          </w:tcPr>
          <w:p w14:paraId="29EBE4FC" w14:textId="77777777" w:rsidR="003227E6" w:rsidRPr="009D0BC7" w:rsidRDefault="003227E6" w:rsidP="003227E6">
            <w:pPr>
              <w:spacing w:before="50" w:after="50"/>
              <w:jc w:val="center"/>
              <w:rPr>
                <w:lang w:eastAsia="en-IE"/>
              </w:rPr>
            </w:pPr>
            <w:r w:rsidRPr="009D0BC7">
              <w:rPr>
                <w:lang w:eastAsia="en-IE"/>
              </w:rPr>
              <w:t>645,121</w:t>
            </w:r>
          </w:p>
        </w:tc>
        <w:tc>
          <w:tcPr>
            <w:tcW w:w="1804" w:type="dxa"/>
            <w:shd w:val="clear" w:color="auto" w:fill="F7CAAC" w:themeFill="accent2" w:themeFillTint="66"/>
            <w:vAlign w:val="center"/>
          </w:tcPr>
          <w:p w14:paraId="59BC574F" w14:textId="77777777" w:rsidR="003227E6" w:rsidRPr="009D0BC7" w:rsidRDefault="003227E6" w:rsidP="003227E6">
            <w:pPr>
              <w:spacing w:before="50" w:after="50"/>
              <w:jc w:val="center"/>
              <w:rPr>
                <w:lang w:eastAsia="en-IE"/>
              </w:rPr>
            </w:pPr>
            <w:r w:rsidRPr="009D0BC7">
              <w:rPr>
                <w:lang w:eastAsia="en-IE"/>
              </w:rPr>
              <w:t>613,564</w:t>
            </w:r>
          </w:p>
        </w:tc>
      </w:tr>
      <w:tr w:rsidR="003227E6" w:rsidRPr="009D0BC7" w14:paraId="4EDA602D" w14:textId="77777777" w:rsidTr="003227E6">
        <w:tc>
          <w:tcPr>
            <w:tcW w:w="1803" w:type="dxa"/>
            <w:shd w:val="clear" w:color="auto" w:fill="FBE4D5" w:themeFill="accent2" w:themeFillTint="33"/>
            <w:vAlign w:val="center"/>
          </w:tcPr>
          <w:p w14:paraId="0AA4B8A8" w14:textId="77777777" w:rsidR="003227E6" w:rsidRPr="009D0BC7" w:rsidRDefault="003227E6" w:rsidP="003227E6">
            <w:pPr>
              <w:spacing w:before="50" w:after="50"/>
              <w:jc w:val="center"/>
              <w:rPr>
                <w:lang w:eastAsia="en-IE"/>
              </w:rPr>
            </w:pPr>
            <w:r w:rsidRPr="009D0BC7">
              <w:rPr>
                <w:lang w:eastAsia="en-IE"/>
              </w:rPr>
              <w:t>2029</w:t>
            </w:r>
          </w:p>
        </w:tc>
        <w:tc>
          <w:tcPr>
            <w:tcW w:w="1803" w:type="dxa"/>
            <w:shd w:val="clear" w:color="auto" w:fill="FBE4D5" w:themeFill="accent2" w:themeFillTint="33"/>
            <w:vAlign w:val="center"/>
          </w:tcPr>
          <w:p w14:paraId="6C4CC3F8" w14:textId="77777777" w:rsidR="003227E6" w:rsidRPr="009D0BC7" w:rsidRDefault="003227E6" w:rsidP="003227E6">
            <w:pPr>
              <w:spacing w:before="50" w:after="50"/>
              <w:jc w:val="center"/>
              <w:rPr>
                <w:lang w:eastAsia="en-IE"/>
              </w:rPr>
            </w:pPr>
            <w:r w:rsidRPr="009D0BC7">
              <w:rPr>
                <w:lang w:eastAsia="en-IE"/>
              </w:rPr>
              <w:t>632,548</w:t>
            </w:r>
          </w:p>
        </w:tc>
        <w:tc>
          <w:tcPr>
            <w:tcW w:w="1803" w:type="dxa"/>
            <w:shd w:val="clear" w:color="auto" w:fill="FBE4D5" w:themeFill="accent2" w:themeFillTint="33"/>
            <w:vAlign w:val="center"/>
          </w:tcPr>
          <w:p w14:paraId="5806F11C" w14:textId="77777777" w:rsidR="003227E6" w:rsidRPr="009D0BC7" w:rsidRDefault="003227E6" w:rsidP="003227E6">
            <w:pPr>
              <w:spacing w:before="50" w:after="50"/>
              <w:jc w:val="center"/>
              <w:rPr>
                <w:lang w:eastAsia="en-IE"/>
              </w:rPr>
            </w:pPr>
            <w:r w:rsidRPr="009D0BC7">
              <w:rPr>
                <w:lang w:eastAsia="en-IE"/>
              </w:rPr>
              <w:t>633,562</w:t>
            </w:r>
          </w:p>
        </w:tc>
        <w:tc>
          <w:tcPr>
            <w:tcW w:w="1803" w:type="dxa"/>
            <w:shd w:val="clear" w:color="auto" w:fill="FBE4D5" w:themeFill="accent2" w:themeFillTint="33"/>
            <w:vAlign w:val="center"/>
          </w:tcPr>
          <w:p w14:paraId="1D5CAE4B" w14:textId="77777777" w:rsidR="003227E6" w:rsidRPr="009D0BC7" w:rsidRDefault="003227E6" w:rsidP="003227E6">
            <w:pPr>
              <w:spacing w:before="50" w:after="50"/>
              <w:jc w:val="center"/>
              <w:rPr>
                <w:lang w:eastAsia="en-IE"/>
              </w:rPr>
            </w:pPr>
            <w:r w:rsidRPr="009D0BC7">
              <w:rPr>
                <w:lang w:eastAsia="en-IE"/>
              </w:rPr>
              <w:t>650,639</w:t>
            </w:r>
          </w:p>
        </w:tc>
        <w:tc>
          <w:tcPr>
            <w:tcW w:w="1804" w:type="dxa"/>
            <w:shd w:val="clear" w:color="auto" w:fill="FBE4D5" w:themeFill="accent2" w:themeFillTint="33"/>
            <w:vAlign w:val="center"/>
          </w:tcPr>
          <w:p w14:paraId="07973509" w14:textId="77777777" w:rsidR="003227E6" w:rsidRPr="009D0BC7" w:rsidRDefault="003227E6" w:rsidP="003227E6">
            <w:pPr>
              <w:spacing w:before="50" w:after="50"/>
              <w:jc w:val="center"/>
              <w:rPr>
                <w:lang w:eastAsia="en-IE"/>
              </w:rPr>
            </w:pPr>
            <w:r w:rsidRPr="009D0BC7">
              <w:rPr>
                <w:lang w:eastAsia="en-IE"/>
              </w:rPr>
              <w:t>616,064</w:t>
            </w:r>
          </w:p>
        </w:tc>
      </w:tr>
      <w:tr w:rsidR="003227E6" w:rsidRPr="009D0BC7" w14:paraId="1C7B75E6" w14:textId="77777777" w:rsidTr="003227E6">
        <w:tc>
          <w:tcPr>
            <w:tcW w:w="1803" w:type="dxa"/>
            <w:shd w:val="clear" w:color="auto" w:fill="F7CAAC" w:themeFill="accent2" w:themeFillTint="66"/>
            <w:vAlign w:val="center"/>
          </w:tcPr>
          <w:p w14:paraId="2AA88A3F" w14:textId="77777777" w:rsidR="003227E6" w:rsidRPr="009D0BC7" w:rsidRDefault="003227E6" w:rsidP="003227E6">
            <w:pPr>
              <w:spacing w:before="50" w:after="50"/>
              <w:jc w:val="center"/>
              <w:rPr>
                <w:lang w:eastAsia="en-IE"/>
              </w:rPr>
            </w:pPr>
            <w:r w:rsidRPr="009D0BC7">
              <w:rPr>
                <w:lang w:eastAsia="en-IE"/>
              </w:rPr>
              <w:t>2030</w:t>
            </w:r>
          </w:p>
        </w:tc>
        <w:tc>
          <w:tcPr>
            <w:tcW w:w="1803" w:type="dxa"/>
            <w:shd w:val="clear" w:color="auto" w:fill="F7CAAC" w:themeFill="accent2" w:themeFillTint="66"/>
            <w:vAlign w:val="center"/>
          </w:tcPr>
          <w:p w14:paraId="1ECC5BF2" w14:textId="77777777" w:rsidR="003227E6" w:rsidRPr="009D0BC7" w:rsidRDefault="003227E6" w:rsidP="003227E6">
            <w:pPr>
              <w:spacing w:before="50" w:after="50"/>
              <w:jc w:val="center"/>
              <w:rPr>
                <w:lang w:eastAsia="en-IE"/>
              </w:rPr>
            </w:pPr>
            <w:r w:rsidRPr="009D0BC7">
              <w:rPr>
                <w:lang w:eastAsia="en-IE"/>
              </w:rPr>
              <w:t>635,111</w:t>
            </w:r>
          </w:p>
        </w:tc>
        <w:tc>
          <w:tcPr>
            <w:tcW w:w="1803" w:type="dxa"/>
            <w:shd w:val="clear" w:color="auto" w:fill="F7CAAC" w:themeFill="accent2" w:themeFillTint="66"/>
            <w:vAlign w:val="center"/>
          </w:tcPr>
          <w:p w14:paraId="20F00A37" w14:textId="77777777" w:rsidR="003227E6" w:rsidRPr="009D0BC7" w:rsidRDefault="003227E6" w:rsidP="003227E6">
            <w:pPr>
              <w:spacing w:before="50" w:after="50"/>
              <w:jc w:val="center"/>
              <w:rPr>
                <w:lang w:eastAsia="en-IE"/>
              </w:rPr>
            </w:pPr>
            <w:r w:rsidRPr="009D0BC7">
              <w:rPr>
                <w:lang w:eastAsia="en-IE"/>
              </w:rPr>
              <w:t>635,949</w:t>
            </w:r>
          </w:p>
        </w:tc>
        <w:tc>
          <w:tcPr>
            <w:tcW w:w="1803" w:type="dxa"/>
            <w:shd w:val="clear" w:color="auto" w:fill="F7CAAC" w:themeFill="accent2" w:themeFillTint="66"/>
            <w:vAlign w:val="center"/>
          </w:tcPr>
          <w:p w14:paraId="33C49568" w14:textId="77777777" w:rsidR="003227E6" w:rsidRPr="009D0BC7" w:rsidRDefault="003227E6" w:rsidP="003227E6">
            <w:pPr>
              <w:spacing w:before="50" w:after="50"/>
              <w:jc w:val="center"/>
              <w:rPr>
                <w:lang w:eastAsia="en-IE"/>
              </w:rPr>
            </w:pPr>
            <w:r w:rsidRPr="009D0BC7">
              <w:rPr>
                <w:lang w:eastAsia="en-IE"/>
              </w:rPr>
              <w:t>656,072</w:t>
            </w:r>
          </w:p>
        </w:tc>
        <w:tc>
          <w:tcPr>
            <w:tcW w:w="1804" w:type="dxa"/>
            <w:shd w:val="clear" w:color="auto" w:fill="F7CAAC" w:themeFill="accent2" w:themeFillTint="66"/>
            <w:vAlign w:val="center"/>
          </w:tcPr>
          <w:p w14:paraId="17A47DD1" w14:textId="77777777" w:rsidR="003227E6" w:rsidRPr="009D0BC7" w:rsidRDefault="003227E6" w:rsidP="003227E6">
            <w:pPr>
              <w:spacing w:before="50" w:after="50"/>
              <w:jc w:val="center"/>
              <w:rPr>
                <w:lang w:eastAsia="en-IE"/>
              </w:rPr>
            </w:pPr>
            <w:r w:rsidRPr="009D0BC7">
              <w:rPr>
                <w:lang w:eastAsia="en-IE"/>
              </w:rPr>
              <w:t>618,485</w:t>
            </w:r>
          </w:p>
        </w:tc>
      </w:tr>
      <w:tr w:rsidR="003227E6" w:rsidRPr="009D0BC7" w14:paraId="41356F9F" w14:textId="77777777" w:rsidTr="003227E6">
        <w:tc>
          <w:tcPr>
            <w:tcW w:w="1803" w:type="dxa"/>
            <w:shd w:val="clear" w:color="auto" w:fill="FBE4D5" w:themeFill="accent2" w:themeFillTint="33"/>
            <w:vAlign w:val="center"/>
          </w:tcPr>
          <w:p w14:paraId="4766AA28" w14:textId="77777777" w:rsidR="003227E6" w:rsidRPr="009D0BC7" w:rsidRDefault="003227E6" w:rsidP="003227E6">
            <w:pPr>
              <w:spacing w:before="50" w:after="50"/>
              <w:jc w:val="center"/>
              <w:rPr>
                <w:lang w:eastAsia="en-IE"/>
              </w:rPr>
            </w:pPr>
            <w:r w:rsidRPr="009D0BC7">
              <w:rPr>
                <w:lang w:eastAsia="en-IE"/>
              </w:rPr>
              <w:t>2031</w:t>
            </w:r>
          </w:p>
        </w:tc>
        <w:tc>
          <w:tcPr>
            <w:tcW w:w="1803" w:type="dxa"/>
            <w:shd w:val="clear" w:color="auto" w:fill="FBE4D5" w:themeFill="accent2" w:themeFillTint="33"/>
            <w:vAlign w:val="center"/>
          </w:tcPr>
          <w:p w14:paraId="489AA3D0" w14:textId="77777777" w:rsidR="003227E6" w:rsidRPr="009D0BC7" w:rsidRDefault="003227E6" w:rsidP="003227E6">
            <w:pPr>
              <w:spacing w:before="50" w:after="50"/>
              <w:jc w:val="center"/>
              <w:rPr>
                <w:lang w:eastAsia="en-IE"/>
              </w:rPr>
            </w:pPr>
            <w:r w:rsidRPr="009D0BC7">
              <w:rPr>
                <w:lang w:eastAsia="en-IE"/>
              </w:rPr>
              <w:t>637,448</w:t>
            </w:r>
          </w:p>
        </w:tc>
        <w:tc>
          <w:tcPr>
            <w:tcW w:w="1803" w:type="dxa"/>
            <w:shd w:val="clear" w:color="auto" w:fill="FBE4D5" w:themeFill="accent2" w:themeFillTint="33"/>
            <w:vAlign w:val="center"/>
          </w:tcPr>
          <w:p w14:paraId="6F8B2FE3" w14:textId="77777777" w:rsidR="003227E6" w:rsidRPr="009D0BC7" w:rsidRDefault="003227E6" w:rsidP="003227E6">
            <w:pPr>
              <w:spacing w:before="50" w:after="50"/>
              <w:jc w:val="center"/>
              <w:rPr>
                <w:lang w:eastAsia="en-IE"/>
              </w:rPr>
            </w:pPr>
            <w:r w:rsidRPr="009D0BC7">
              <w:rPr>
                <w:lang w:eastAsia="en-IE"/>
              </w:rPr>
              <w:t>638,068</w:t>
            </w:r>
          </w:p>
        </w:tc>
        <w:tc>
          <w:tcPr>
            <w:tcW w:w="1803" w:type="dxa"/>
            <w:shd w:val="clear" w:color="auto" w:fill="FBE4D5" w:themeFill="accent2" w:themeFillTint="33"/>
            <w:vAlign w:val="center"/>
          </w:tcPr>
          <w:p w14:paraId="49B902B0" w14:textId="77777777" w:rsidR="003227E6" w:rsidRPr="009D0BC7" w:rsidRDefault="003227E6" w:rsidP="003227E6">
            <w:pPr>
              <w:spacing w:before="50" w:after="50"/>
              <w:jc w:val="center"/>
              <w:rPr>
                <w:lang w:eastAsia="en-IE"/>
              </w:rPr>
            </w:pPr>
            <w:r w:rsidRPr="009D0BC7">
              <w:rPr>
                <w:lang w:eastAsia="en-IE"/>
              </w:rPr>
              <w:t>661,310</w:t>
            </w:r>
          </w:p>
        </w:tc>
        <w:tc>
          <w:tcPr>
            <w:tcW w:w="1804" w:type="dxa"/>
            <w:shd w:val="clear" w:color="auto" w:fill="FBE4D5" w:themeFill="accent2" w:themeFillTint="33"/>
            <w:vAlign w:val="center"/>
          </w:tcPr>
          <w:p w14:paraId="59A8F114" w14:textId="77777777" w:rsidR="003227E6" w:rsidRPr="009D0BC7" w:rsidRDefault="003227E6" w:rsidP="003227E6">
            <w:pPr>
              <w:spacing w:before="50" w:after="50"/>
              <w:jc w:val="center"/>
              <w:rPr>
                <w:lang w:eastAsia="en-IE"/>
              </w:rPr>
            </w:pPr>
            <w:r w:rsidRPr="009D0BC7">
              <w:rPr>
                <w:lang w:eastAsia="en-IE"/>
              </w:rPr>
              <w:t>620,756</w:t>
            </w:r>
          </w:p>
        </w:tc>
      </w:tr>
    </w:tbl>
    <w:p w14:paraId="3A07FB0F" w14:textId="77777777" w:rsidR="003227E6" w:rsidRPr="009D0BC7" w:rsidRDefault="003227E6" w:rsidP="003227E6">
      <w:pPr>
        <w:rPr>
          <w:lang w:eastAsia="en-IE"/>
        </w:rPr>
      </w:pPr>
      <w:r w:rsidRPr="009D0BC7">
        <w:rPr>
          <w:lang w:eastAsia="en-IE"/>
        </w:rPr>
        <w:t>Source:</w:t>
      </w:r>
      <w:r w:rsidRPr="009D0BC7">
        <w:rPr>
          <w:lang w:eastAsia="en-IE"/>
        </w:rPr>
        <w:tab/>
        <w:t xml:space="preserve">DHLGH HNDA Tool Data Source List. </w:t>
      </w:r>
    </w:p>
    <w:p w14:paraId="5F372F30"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631A1BE1" w14:textId="77777777" w:rsidR="003227E6" w:rsidRPr="009D0BC7" w:rsidRDefault="003227E6" w:rsidP="003227E6">
      <w:pPr>
        <w:pStyle w:val="Heading3"/>
      </w:pPr>
      <w:bookmarkStart w:id="322" w:name="_Toc121143282"/>
      <w:r w:rsidRPr="009D0BC7">
        <w:lastRenderedPageBreak/>
        <w:t>3.2</w:t>
      </w:r>
      <w:r w:rsidRPr="009D0BC7">
        <w:tab/>
        <w:t>Future Households – Structural Household Projections</w:t>
      </w:r>
      <w:bookmarkEnd w:id="322"/>
    </w:p>
    <w:p w14:paraId="7BAC5F9A" w14:textId="77777777" w:rsidR="003227E6" w:rsidRPr="009D0BC7" w:rsidRDefault="003227E6" w:rsidP="003227E6">
      <w:pPr>
        <w:rPr>
          <w:lang w:eastAsia="en-IE"/>
        </w:rPr>
      </w:pPr>
      <w:r w:rsidRPr="009D0BC7">
        <w:rPr>
          <w:lang w:eastAsia="en-IE"/>
        </w:rPr>
        <w:t>The HNDA Tool incorporates household projections produced at county and local authority level by the ESRI (alongside the population projections described above) in December 2020. There are five scenarios inbuilt into the tool which form a basis for the calculation of housing need across all tenures:</w:t>
      </w:r>
    </w:p>
    <w:p w14:paraId="1EDC811F" w14:textId="77777777" w:rsidR="003227E6" w:rsidRPr="009D0BC7" w:rsidRDefault="003227E6" w:rsidP="009001DD">
      <w:pPr>
        <w:pStyle w:val="ListParagraph"/>
        <w:numPr>
          <w:ilvl w:val="0"/>
          <w:numId w:val="28"/>
        </w:numPr>
        <w:rPr>
          <w:lang w:eastAsia="en-IE"/>
        </w:rPr>
      </w:pPr>
      <w:r w:rsidRPr="009D0BC7">
        <w:rPr>
          <w:lang w:eastAsia="en-IE"/>
        </w:rPr>
        <w:t>Convergence: based on ESRI 50:50 City Scenario and incorporating unmet demand in years 2017-2019 inclusive over the period 2020-2031.</w:t>
      </w:r>
    </w:p>
    <w:p w14:paraId="0C524494" w14:textId="77777777" w:rsidR="003227E6" w:rsidRPr="009D0BC7" w:rsidRDefault="003227E6" w:rsidP="009001DD">
      <w:pPr>
        <w:pStyle w:val="ListParagraph"/>
        <w:numPr>
          <w:ilvl w:val="0"/>
          <w:numId w:val="28"/>
        </w:numPr>
        <w:rPr>
          <w:lang w:eastAsia="en-IE"/>
        </w:rPr>
      </w:pPr>
      <w:r w:rsidRPr="009D0BC7">
        <w:rPr>
          <w:lang w:eastAsia="en-IE"/>
        </w:rPr>
        <w:t>Baseline</w:t>
      </w:r>
    </w:p>
    <w:p w14:paraId="4B1D8BBA" w14:textId="77777777" w:rsidR="003227E6" w:rsidRPr="009D0BC7" w:rsidRDefault="003227E6" w:rsidP="009001DD">
      <w:pPr>
        <w:pStyle w:val="ListParagraph"/>
        <w:numPr>
          <w:ilvl w:val="0"/>
          <w:numId w:val="28"/>
        </w:numPr>
        <w:rPr>
          <w:lang w:eastAsia="en-IE"/>
        </w:rPr>
      </w:pPr>
      <w:r w:rsidRPr="009D0BC7">
        <w:rPr>
          <w:lang w:eastAsia="en-IE"/>
        </w:rPr>
        <w:t>50:50 city</w:t>
      </w:r>
    </w:p>
    <w:p w14:paraId="47862D9F" w14:textId="77777777" w:rsidR="003227E6" w:rsidRPr="009D0BC7" w:rsidRDefault="003227E6" w:rsidP="009001DD">
      <w:pPr>
        <w:pStyle w:val="ListParagraph"/>
        <w:numPr>
          <w:ilvl w:val="0"/>
          <w:numId w:val="28"/>
        </w:numPr>
        <w:rPr>
          <w:lang w:eastAsia="en-IE"/>
        </w:rPr>
      </w:pPr>
      <w:r w:rsidRPr="009D0BC7">
        <w:rPr>
          <w:lang w:eastAsia="en-IE"/>
        </w:rPr>
        <w:t>High migration</w:t>
      </w:r>
    </w:p>
    <w:p w14:paraId="0190F872" w14:textId="77777777" w:rsidR="003227E6" w:rsidRPr="009D0BC7" w:rsidRDefault="003227E6" w:rsidP="009001DD">
      <w:pPr>
        <w:pStyle w:val="ListParagraph"/>
        <w:numPr>
          <w:ilvl w:val="0"/>
          <w:numId w:val="28"/>
        </w:numPr>
        <w:rPr>
          <w:lang w:eastAsia="en-IE"/>
        </w:rPr>
      </w:pPr>
      <w:r w:rsidRPr="009D0BC7">
        <w:rPr>
          <w:lang w:eastAsia="en-IE"/>
        </w:rPr>
        <w:t>Low migration</w:t>
      </w:r>
    </w:p>
    <w:p w14:paraId="3197CC10" w14:textId="77777777" w:rsidR="003227E6" w:rsidRPr="009D0BC7" w:rsidRDefault="003227E6" w:rsidP="003227E6">
      <w:pPr>
        <w:rPr>
          <w:lang w:eastAsia="en-IE"/>
        </w:rPr>
      </w:pPr>
      <w:r w:rsidRPr="009D0BC7">
        <w:rPr>
          <w:lang w:eastAsia="en-IE"/>
        </w:rPr>
        <w:t xml:space="preserve">The additional, newly-formed households forecast under these scenarios form the structural housing demand for Dublin City over the plan period and beyond and are shown in Table 3.2 below. The figures presented in this table do not include the existing unmet need of 3,905 subsequently inputted into the HNDA Tool. </w:t>
      </w:r>
    </w:p>
    <w:p w14:paraId="277C4075" w14:textId="27810435" w:rsidR="003227E6" w:rsidRPr="002F6F2D" w:rsidRDefault="003227E6" w:rsidP="003227E6">
      <w:pPr>
        <w:pStyle w:val="Caption"/>
        <w:keepNext/>
        <w:tabs>
          <w:tab w:val="left" w:pos="1418"/>
        </w:tabs>
        <w:spacing w:after="50"/>
        <w:ind w:left="1418" w:hanging="1418"/>
        <w:rPr>
          <w:smallCaps/>
          <w:color w:val="auto"/>
          <w:sz w:val="24"/>
          <w:szCs w:val="24"/>
        </w:rPr>
      </w:pPr>
      <w:bookmarkStart w:id="323" w:name="_Toc83121882"/>
      <w:bookmarkStart w:id="324" w:name="_Toc121135985"/>
      <w:bookmarkStart w:id="325" w:name="_Toc121227477"/>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w:t>
      </w:r>
      <w:r w:rsidRPr="002F6F2D">
        <w:rPr>
          <w:smallCaps/>
          <w:color w:val="auto"/>
          <w:sz w:val="24"/>
          <w:szCs w:val="24"/>
        </w:rPr>
        <w:fldChar w:fldCharType="end"/>
      </w:r>
      <w:r w:rsidRPr="002F6F2D">
        <w:rPr>
          <w:color w:val="auto"/>
          <w:sz w:val="24"/>
          <w:szCs w:val="24"/>
        </w:rPr>
        <w:t>:</w:t>
      </w:r>
      <w:r w:rsidRPr="002F6F2D">
        <w:rPr>
          <w:color w:val="auto"/>
          <w:sz w:val="24"/>
          <w:szCs w:val="24"/>
        </w:rPr>
        <w:tab/>
        <w:t>Forecast Additional Households Per Annum</w:t>
      </w:r>
      <w:bookmarkEnd w:id="323"/>
      <w:bookmarkEnd w:id="324"/>
      <w:bookmarkEnd w:id="32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additional households per annum"/>
        <w:tblDescription w:val="Forecast additional households per annum"/>
      </w:tblPr>
      <w:tblGrid>
        <w:gridCol w:w="1500"/>
        <w:gridCol w:w="1506"/>
        <w:gridCol w:w="1502"/>
        <w:gridCol w:w="1502"/>
        <w:gridCol w:w="1503"/>
        <w:gridCol w:w="1503"/>
      </w:tblGrid>
      <w:tr w:rsidR="003227E6" w:rsidRPr="009D0BC7" w14:paraId="6AEB7472" w14:textId="77777777" w:rsidTr="003227E6">
        <w:tc>
          <w:tcPr>
            <w:tcW w:w="1502" w:type="dxa"/>
            <w:shd w:val="clear" w:color="auto" w:fill="ED7D31" w:themeFill="accent2"/>
            <w:vAlign w:val="center"/>
          </w:tcPr>
          <w:p w14:paraId="64C181C9"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Year</w:t>
            </w:r>
          </w:p>
        </w:tc>
        <w:tc>
          <w:tcPr>
            <w:tcW w:w="1502" w:type="dxa"/>
            <w:shd w:val="clear" w:color="auto" w:fill="ED7D31" w:themeFill="accent2"/>
            <w:vAlign w:val="center"/>
          </w:tcPr>
          <w:p w14:paraId="6E9CE3D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Convergence</w:t>
            </w:r>
          </w:p>
        </w:tc>
        <w:tc>
          <w:tcPr>
            <w:tcW w:w="1503" w:type="dxa"/>
            <w:shd w:val="clear" w:color="auto" w:fill="ED7D31" w:themeFill="accent2"/>
            <w:vAlign w:val="center"/>
          </w:tcPr>
          <w:p w14:paraId="13DD4271"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Baseline</w:t>
            </w:r>
          </w:p>
        </w:tc>
        <w:tc>
          <w:tcPr>
            <w:tcW w:w="1503" w:type="dxa"/>
            <w:shd w:val="clear" w:color="auto" w:fill="ED7D31" w:themeFill="accent2"/>
            <w:vAlign w:val="center"/>
          </w:tcPr>
          <w:p w14:paraId="2A4A976F"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50:50 City</w:t>
            </w:r>
          </w:p>
        </w:tc>
        <w:tc>
          <w:tcPr>
            <w:tcW w:w="1503" w:type="dxa"/>
            <w:shd w:val="clear" w:color="auto" w:fill="ED7D31" w:themeFill="accent2"/>
            <w:vAlign w:val="center"/>
          </w:tcPr>
          <w:p w14:paraId="0AA04183"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High Migration</w:t>
            </w:r>
          </w:p>
        </w:tc>
        <w:tc>
          <w:tcPr>
            <w:tcW w:w="1503" w:type="dxa"/>
            <w:shd w:val="clear" w:color="auto" w:fill="ED7D31" w:themeFill="accent2"/>
            <w:vAlign w:val="center"/>
          </w:tcPr>
          <w:p w14:paraId="40FDFD4E"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Low Migration</w:t>
            </w:r>
          </w:p>
        </w:tc>
      </w:tr>
      <w:tr w:rsidR="003227E6" w:rsidRPr="009D0BC7" w14:paraId="57BC41B2" w14:textId="77777777" w:rsidTr="003227E6">
        <w:tc>
          <w:tcPr>
            <w:tcW w:w="1502" w:type="dxa"/>
            <w:shd w:val="clear" w:color="auto" w:fill="FBE4D5" w:themeFill="accent2" w:themeFillTint="33"/>
            <w:vAlign w:val="center"/>
          </w:tcPr>
          <w:p w14:paraId="65DF34D2" w14:textId="77777777" w:rsidR="003227E6" w:rsidRPr="009D0BC7" w:rsidRDefault="003227E6" w:rsidP="003227E6">
            <w:pPr>
              <w:spacing w:before="50" w:after="50"/>
              <w:jc w:val="center"/>
              <w:rPr>
                <w:lang w:eastAsia="en-IE"/>
              </w:rPr>
            </w:pPr>
            <w:r w:rsidRPr="009D0BC7">
              <w:rPr>
                <w:lang w:eastAsia="en-IE"/>
              </w:rPr>
              <w:t>2020</w:t>
            </w:r>
          </w:p>
        </w:tc>
        <w:tc>
          <w:tcPr>
            <w:tcW w:w="1502" w:type="dxa"/>
            <w:shd w:val="clear" w:color="auto" w:fill="FBE4D5" w:themeFill="accent2" w:themeFillTint="33"/>
            <w:vAlign w:val="center"/>
          </w:tcPr>
          <w:p w14:paraId="3EFA3C6C" w14:textId="77777777" w:rsidR="003227E6" w:rsidRPr="009D0BC7" w:rsidRDefault="003227E6" w:rsidP="003227E6">
            <w:pPr>
              <w:spacing w:before="50" w:after="50"/>
              <w:jc w:val="center"/>
              <w:rPr>
                <w:lang w:eastAsia="en-IE"/>
              </w:rPr>
            </w:pPr>
            <w:r w:rsidRPr="009D0BC7">
              <w:rPr>
                <w:lang w:eastAsia="en-IE"/>
              </w:rPr>
              <w:t>5,515</w:t>
            </w:r>
          </w:p>
        </w:tc>
        <w:tc>
          <w:tcPr>
            <w:tcW w:w="1503" w:type="dxa"/>
            <w:shd w:val="clear" w:color="auto" w:fill="FBE4D5" w:themeFill="accent2" w:themeFillTint="33"/>
            <w:vAlign w:val="center"/>
          </w:tcPr>
          <w:p w14:paraId="20ECD6CD" w14:textId="77777777" w:rsidR="003227E6" w:rsidRPr="009D0BC7" w:rsidRDefault="003227E6" w:rsidP="003227E6">
            <w:pPr>
              <w:spacing w:before="50" w:after="50"/>
              <w:jc w:val="center"/>
              <w:rPr>
                <w:lang w:eastAsia="en-IE"/>
              </w:rPr>
            </w:pPr>
            <w:r w:rsidRPr="009D0BC7">
              <w:rPr>
                <w:lang w:eastAsia="en-IE"/>
              </w:rPr>
              <w:t>4,504</w:t>
            </w:r>
          </w:p>
        </w:tc>
        <w:tc>
          <w:tcPr>
            <w:tcW w:w="1503" w:type="dxa"/>
            <w:shd w:val="clear" w:color="auto" w:fill="FBE4D5" w:themeFill="accent2" w:themeFillTint="33"/>
            <w:vAlign w:val="center"/>
          </w:tcPr>
          <w:p w14:paraId="38F9289A" w14:textId="77777777" w:rsidR="003227E6" w:rsidRPr="009D0BC7" w:rsidRDefault="003227E6" w:rsidP="003227E6">
            <w:pPr>
              <w:spacing w:before="50" w:after="50"/>
              <w:jc w:val="center"/>
              <w:rPr>
                <w:lang w:eastAsia="en-IE"/>
              </w:rPr>
            </w:pPr>
            <w:r w:rsidRPr="009D0BC7">
              <w:rPr>
                <w:lang w:eastAsia="en-IE"/>
              </w:rPr>
              <w:t>4,573</w:t>
            </w:r>
          </w:p>
        </w:tc>
        <w:tc>
          <w:tcPr>
            <w:tcW w:w="1503" w:type="dxa"/>
            <w:shd w:val="clear" w:color="auto" w:fill="FBE4D5" w:themeFill="accent2" w:themeFillTint="33"/>
            <w:vAlign w:val="center"/>
          </w:tcPr>
          <w:p w14:paraId="49976347" w14:textId="77777777" w:rsidR="003227E6" w:rsidRPr="009D0BC7" w:rsidRDefault="003227E6" w:rsidP="003227E6">
            <w:pPr>
              <w:spacing w:before="50" w:after="50"/>
              <w:jc w:val="center"/>
              <w:rPr>
                <w:lang w:eastAsia="en-IE"/>
              </w:rPr>
            </w:pPr>
            <w:r w:rsidRPr="009D0BC7">
              <w:rPr>
                <w:lang w:eastAsia="en-IE"/>
              </w:rPr>
              <w:t>4,428</w:t>
            </w:r>
          </w:p>
        </w:tc>
        <w:tc>
          <w:tcPr>
            <w:tcW w:w="1503" w:type="dxa"/>
            <w:shd w:val="clear" w:color="auto" w:fill="FBE4D5" w:themeFill="accent2" w:themeFillTint="33"/>
            <w:vAlign w:val="center"/>
          </w:tcPr>
          <w:p w14:paraId="4FC871A2" w14:textId="77777777" w:rsidR="003227E6" w:rsidRPr="009D0BC7" w:rsidRDefault="003227E6" w:rsidP="003227E6">
            <w:pPr>
              <w:spacing w:before="50" w:after="50"/>
              <w:jc w:val="center"/>
              <w:rPr>
                <w:lang w:eastAsia="en-IE"/>
              </w:rPr>
            </w:pPr>
            <w:r w:rsidRPr="009D0BC7">
              <w:rPr>
                <w:lang w:eastAsia="en-IE"/>
              </w:rPr>
              <w:t>2,929</w:t>
            </w:r>
          </w:p>
        </w:tc>
      </w:tr>
      <w:tr w:rsidR="003227E6" w:rsidRPr="009D0BC7" w14:paraId="75DFBA2C" w14:textId="77777777" w:rsidTr="003227E6">
        <w:tc>
          <w:tcPr>
            <w:tcW w:w="1502" w:type="dxa"/>
            <w:shd w:val="clear" w:color="auto" w:fill="F7CAAC" w:themeFill="accent2" w:themeFillTint="66"/>
            <w:vAlign w:val="center"/>
          </w:tcPr>
          <w:p w14:paraId="6C312E71" w14:textId="77777777" w:rsidR="003227E6" w:rsidRPr="009D0BC7" w:rsidRDefault="003227E6" w:rsidP="003227E6">
            <w:pPr>
              <w:spacing w:before="50" w:after="50"/>
              <w:jc w:val="center"/>
              <w:rPr>
                <w:lang w:eastAsia="en-IE"/>
              </w:rPr>
            </w:pPr>
            <w:r w:rsidRPr="009D0BC7">
              <w:rPr>
                <w:lang w:eastAsia="en-IE"/>
              </w:rPr>
              <w:t>2021</w:t>
            </w:r>
          </w:p>
        </w:tc>
        <w:tc>
          <w:tcPr>
            <w:tcW w:w="1502" w:type="dxa"/>
            <w:shd w:val="clear" w:color="auto" w:fill="F7CAAC" w:themeFill="accent2" w:themeFillTint="66"/>
            <w:vAlign w:val="center"/>
          </w:tcPr>
          <w:p w14:paraId="35CF8AA8" w14:textId="77777777" w:rsidR="003227E6" w:rsidRPr="009D0BC7" w:rsidRDefault="003227E6" w:rsidP="003227E6">
            <w:pPr>
              <w:spacing w:before="50" w:after="50"/>
              <w:jc w:val="center"/>
              <w:rPr>
                <w:lang w:eastAsia="en-IE"/>
              </w:rPr>
            </w:pPr>
            <w:r w:rsidRPr="009D0BC7">
              <w:rPr>
                <w:lang w:eastAsia="en-IE"/>
              </w:rPr>
              <w:t>5,295</w:t>
            </w:r>
          </w:p>
        </w:tc>
        <w:tc>
          <w:tcPr>
            <w:tcW w:w="1503" w:type="dxa"/>
            <w:shd w:val="clear" w:color="auto" w:fill="F7CAAC" w:themeFill="accent2" w:themeFillTint="66"/>
            <w:vAlign w:val="center"/>
          </w:tcPr>
          <w:p w14:paraId="76070E31" w14:textId="77777777" w:rsidR="003227E6" w:rsidRPr="009D0BC7" w:rsidRDefault="003227E6" w:rsidP="003227E6">
            <w:pPr>
              <w:spacing w:before="50" w:after="50"/>
              <w:jc w:val="center"/>
              <w:rPr>
                <w:lang w:eastAsia="en-IE"/>
              </w:rPr>
            </w:pPr>
            <w:r w:rsidRPr="009D0BC7">
              <w:rPr>
                <w:lang w:eastAsia="en-IE"/>
              </w:rPr>
              <w:t>4,333</w:t>
            </w:r>
          </w:p>
        </w:tc>
        <w:tc>
          <w:tcPr>
            <w:tcW w:w="1503" w:type="dxa"/>
            <w:shd w:val="clear" w:color="auto" w:fill="F7CAAC" w:themeFill="accent2" w:themeFillTint="66"/>
            <w:vAlign w:val="center"/>
          </w:tcPr>
          <w:p w14:paraId="07B872BA" w14:textId="77777777" w:rsidR="003227E6" w:rsidRPr="009D0BC7" w:rsidRDefault="003227E6" w:rsidP="003227E6">
            <w:pPr>
              <w:spacing w:before="50" w:after="50"/>
              <w:jc w:val="center"/>
              <w:rPr>
                <w:lang w:eastAsia="en-IE"/>
              </w:rPr>
            </w:pPr>
            <w:r w:rsidRPr="009D0BC7">
              <w:rPr>
                <w:lang w:eastAsia="en-IE"/>
              </w:rPr>
              <w:t>4,391</w:t>
            </w:r>
          </w:p>
        </w:tc>
        <w:tc>
          <w:tcPr>
            <w:tcW w:w="1503" w:type="dxa"/>
            <w:shd w:val="clear" w:color="auto" w:fill="F7CAAC" w:themeFill="accent2" w:themeFillTint="66"/>
            <w:vAlign w:val="center"/>
          </w:tcPr>
          <w:p w14:paraId="4A16060A" w14:textId="77777777" w:rsidR="003227E6" w:rsidRPr="009D0BC7" w:rsidRDefault="003227E6" w:rsidP="003227E6">
            <w:pPr>
              <w:spacing w:before="50" w:after="50"/>
              <w:jc w:val="center"/>
              <w:rPr>
                <w:lang w:eastAsia="en-IE"/>
              </w:rPr>
            </w:pPr>
            <w:r w:rsidRPr="009D0BC7">
              <w:rPr>
                <w:lang w:eastAsia="en-IE"/>
              </w:rPr>
              <w:t>4,446</w:t>
            </w:r>
          </w:p>
        </w:tc>
        <w:tc>
          <w:tcPr>
            <w:tcW w:w="1503" w:type="dxa"/>
            <w:shd w:val="clear" w:color="auto" w:fill="F7CAAC" w:themeFill="accent2" w:themeFillTint="66"/>
            <w:vAlign w:val="center"/>
          </w:tcPr>
          <w:p w14:paraId="49F27783" w14:textId="77777777" w:rsidR="003227E6" w:rsidRPr="009D0BC7" w:rsidRDefault="003227E6" w:rsidP="003227E6">
            <w:pPr>
              <w:spacing w:before="50" w:after="50"/>
              <w:jc w:val="center"/>
              <w:rPr>
                <w:lang w:eastAsia="en-IE"/>
              </w:rPr>
            </w:pPr>
            <w:r w:rsidRPr="009D0BC7">
              <w:rPr>
                <w:lang w:eastAsia="en-IE"/>
              </w:rPr>
              <w:t>2,886</w:t>
            </w:r>
          </w:p>
        </w:tc>
      </w:tr>
      <w:tr w:rsidR="003227E6" w:rsidRPr="009D0BC7" w14:paraId="0CA5DC97" w14:textId="77777777" w:rsidTr="003227E6">
        <w:tc>
          <w:tcPr>
            <w:tcW w:w="1502" w:type="dxa"/>
            <w:shd w:val="clear" w:color="auto" w:fill="FBE4D5" w:themeFill="accent2" w:themeFillTint="33"/>
            <w:vAlign w:val="center"/>
          </w:tcPr>
          <w:p w14:paraId="22F6252B" w14:textId="77777777" w:rsidR="003227E6" w:rsidRPr="009D0BC7" w:rsidRDefault="003227E6" w:rsidP="003227E6">
            <w:pPr>
              <w:spacing w:before="50" w:after="50"/>
              <w:jc w:val="center"/>
              <w:rPr>
                <w:lang w:eastAsia="en-IE"/>
              </w:rPr>
            </w:pPr>
            <w:r w:rsidRPr="009D0BC7">
              <w:rPr>
                <w:lang w:eastAsia="en-IE"/>
              </w:rPr>
              <w:t>2022</w:t>
            </w:r>
          </w:p>
        </w:tc>
        <w:tc>
          <w:tcPr>
            <w:tcW w:w="1502" w:type="dxa"/>
            <w:shd w:val="clear" w:color="auto" w:fill="FBE4D5" w:themeFill="accent2" w:themeFillTint="33"/>
            <w:vAlign w:val="center"/>
          </w:tcPr>
          <w:p w14:paraId="57FCADC6" w14:textId="77777777" w:rsidR="003227E6" w:rsidRPr="009D0BC7" w:rsidRDefault="003227E6" w:rsidP="003227E6">
            <w:pPr>
              <w:spacing w:before="50" w:after="50"/>
              <w:jc w:val="center"/>
              <w:rPr>
                <w:lang w:eastAsia="en-IE"/>
              </w:rPr>
            </w:pPr>
            <w:r w:rsidRPr="009D0BC7">
              <w:rPr>
                <w:lang w:eastAsia="en-IE"/>
              </w:rPr>
              <w:t>4,926</w:t>
            </w:r>
          </w:p>
        </w:tc>
        <w:tc>
          <w:tcPr>
            <w:tcW w:w="1503" w:type="dxa"/>
            <w:shd w:val="clear" w:color="auto" w:fill="FBE4D5" w:themeFill="accent2" w:themeFillTint="33"/>
            <w:vAlign w:val="center"/>
          </w:tcPr>
          <w:p w14:paraId="13A365E4" w14:textId="77777777" w:rsidR="003227E6" w:rsidRPr="009D0BC7" w:rsidRDefault="003227E6" w:rsidP="003227E6">
            <w:pPr>
              <w:spacing w:before="50" w:after="50"/>
              <w:jc w:val="center"/>
              <w:rPr>
                <w:lang w:eastAsia="en-IE"/>
              </w:rPr>
            </w:pPr>
            <w:r w:rsidRPr="009D0BC7">
              <w:rPr>
                <w:lang w:eastAsia="en-IE"/>
              </w:rPr>
              <w:t>4,039</w:t>
            </w:r>
          </w:p>
        </w:tc>
        <w:tc>
          <w:tcPr>
            <w:tcW w:w="1503" w:type="dxa"/>
            <w:shd w:val="clear" w:color="auto" w:fill="FBE4D5" w:themeFill="accent2" w:themeFillTint="33"/>
            <w:vAlign w:val="center"/>
          </w:tcPr>
          <w:p w14:paraId="7E8890F3" w14:textId="77777777" w:rsidR="003227E6" w:rsidRPr="009D0BC7" w:rsidRDefault="003227E6" w:rsidP="003227E6">
            <w:pPr>
              <w:spacing w:before="50" w:after="50"/>
              <w:jc w:val="center"/>
              <w:rPr>
                <w:lang w:eastAsia="en-IE"/>
              </w:rPr>
            </w:pPr>
            <w:r w:rsidRPr="009D0BC7">
              <w:rPr>
                <w:lang w:eastAsia="en-IE"/>
              </w:rPr>
              <w:t>4,085</w:t>
            </w:r>
          </w:p>
        </w:tc>
        <w:tc>
          <w:tcPr>
            <w:tcW w:w="1503" w:type="dxa"/>
            <w:shd w:val="clear" w:color="auto" w:fill="FBE4D5" w:themeFill="accent2" w:themeFillTint="33"/>
            <w:vAlign w:val="center"/>
          </w:tcPr>
          <w:p w14:paraId="582DB229" w14:textId="77777777" w:rsidR="003227E6" w:rsidRPr="009D0BC7" w:rsidRDefault="003227E6" w:rsidP="003227E6">
            <w:pPr>
              <w:spacing w:before="50" w:after="50"/>
              <w:jc w:val="center"/>
              <w:rPr>
                <w:lang w:eastAsia="en-IE"/>
              </w:rPr>
            </w:pPr>
            <w:r w:rsidRPr="009D0BC7">
              <w:rPr>
                <w:lang w:eastAsia="en-IE"/>
              </w:rPr>
              <w:t>4,350</w:t>
            </w:r>
          </w:p>
        </w:tc>
        <w:tc>
          <w:tcPr>
            <w:tcW w:w="1503" w:type="dxa"/>
            <w:shd w:val="clear" w:color="auto" w:fill="FBE4D5" w:themeFill="accent2" w:themeFillTint="33"/>
            <w:vAlign w:val="center"/>
          </w:tcPr>
          <w:p w14:paraId="6C18C0B5" w14:textId="77777777" w:rsidR="003227E6" w:rsidRPr="009D0BC7" w:rsidRDefault="003227E6" w:rsidP="003227E6">
            <w:pPr>
              <w:spacing w:before="50" w:after="50"/>
              <w:jc w:val="center"/>
              <w:rPr>
                <w:lang w:eastAsia="en-IE"/>
              </w:rPr>
            </w:pPr>
            <w:r w:rsidRPr="009D0BC7">
              <w:rPr>
                <w:lang w:eastAsia="en-IE"/>
              </w:rPr>
              <w:t>2,737</w:t>
            </w:r>
          </w:p>
        </w:tc>
      </w:tr>
      <w:tr w:rsidR="003227E6" w:rsidRPr="009D0BC7" w14:paraId="0F932226" w14:textId="77777777" w:rsidTr="003227E6">
        <w:tc>
          <w:tcPr>
            <w:tcW w:w="1502" w:type="dxa"/>
            <w:shd w:val="clear" w:color="auto" w:fill="F7CAAC" w:themeFill="accent2" w:themeFillTint="66"/>
            <w:vAlign w:val="center"/>
          </w:tcPr>
          <w:p w14:paraId="520C31A5" w14:textId="77777777" w:rsidR="003227E6" w:rsidRPr="009D0BC7" w:rsidRDefault="003227E6" w:rsidP="003227E6">
            <w:pPr>
              <w:spacing w:before="50" w:after="50"/>
              <w:jc w:val="center"/>
              <w:rPr>
                <w:lang w:eastAsia="en-IE"/>
              </w:rPr>
            </w:pPr>
            <w:r w:rsidRPr="009D0BC7">
              <w:rPr>
                <w:lang w:eastAsia="en-IE"/>
              </w:rPr>
              <w:t>2023</w:t>
            </w:r>
          </w:p>
        </w:tc>
        <w:tc>
          <w:tcPr>
            <w:tcW w:w="1502" w:type="dxa"/>
            <w:shd w:val="clear" w:color="auto" w:fill="F7CAAC" w:themeFill="accent2" w:themeFillTint="66"/>
            <w:vAlign w:val="center"/>
          </w:tcPr>
          <w:p w14:paraId="38D967E6" w14:textId="77777777" w:rsidR="003227E6" w:rsidRPr="009D0BC7" w:rsidRDefault="003227E6" w:rsidP="003227E6">
            <w:pPr>
              <w:spacing w:before="50" w:after="50"/>
              <w:jc w:val="center"/>
              <w:rPr>
                <w:lang w:eastAsia="en-IE"/>
              </w:rPr>
            </w:pPr>
            <w:r w:rsidRPr="009D0BC7">
              <w:rPr>
                <w:lang w:eastAsia="en-IE"/>
              </w:rPr>
              <w:t>4,666</w:t>
            </w:r>
          </w:p>
        </w:tc>
        <w:tc>
          <w:tcPr>
            <w:tcW w:w="1503" w:type="dxa"/>
            <w:shd w:val="clear" w:color="auto" w:fill="F7CAAC" w:themeFill="accent2" w:themeFillTint="66"/>
            <w:vAlign w:val="center"/>
          </w:tcPr>
          <w:p w14:paraId="0773BE0C" w14:textId="77777777" w:rsidR="003227E6" w:rsidRPr="009D0BC7" w:rsidRDefault="003227E6" w:rsidP="003227E6">
            <w:pPr>
              <w:spacing w:before="50" w:after="50"/>
              <w:jc w:val="center"/>
              <w:rPr>
                <w:lang w:eastAsia="en-IE"/>
              </w:rPr>
            </w:pPr>
            <w:r w:rsidRPr="009D0BC7">
              <w:rPr>
                <w:lang w:eastAsia="en-IE"/>
              </w:rPr>
              <w:t>3,838</w:t>
            </w:r>
          </w:p>
        </w:tc>
        <w:tc>
          <w:tcPr>
            <w:tcW w:w="1503" w:type="dxa"/>
            <w:shd w:val="clear" w:color="auto" w:fill="F7CAAC" w:themeFill="accent2" w:themeFillTint="66"/>
            <w:vAlign w:val="center"/>
          </w:tcPr>
          <w:p w14:paraId="7E4E7D84" w14:textId="77777777" w:rsidR="003227E6" w:rsidRPr="009D0BC7" w:rsidRDefault="003227E6" w:rsidP="003227E6">
            <w:pPr>
              <w:spacing w:before="50" w:after="50"/>
              <w:jc w:val="center"/>
              <w:rPr>
                <w:lang w:eastAsia="en-IE"/>
              </w:rPr>
            </w:pPr>
            <w:r w:rsidRPr="009D0BC7">
              <w:rPr>
                <w:lang w:eastAsia="en-IE"/>
              </w:rPr>
              <w:t>3,870</w:t>
            </w:r>
          </w:p>
        </w:tc>
        <w:tc>
          <w:tcPr>
            <w:tcW w:w="1503" w:type="dxa"/>
            <w:shd w:val="clear" w:color="auto" w:fill="F7CAAC" w:themeFill="accent2" w:themeFillTint="66"/>
            <w:vAlign w:val="center"/>
          </w:tcPr>
          <w:p w14:paraId="243222C5" w14:textId="77777777" w:rsidR="003227E6" w:rsidRPr="009D0BC7" w:rsidRDefault="003227E6" w:rsidP="003227E6">
            <w:pPr>
              <w:spacing w:before="50" w:after="50"/>
              <w:jc w:val="center"/>
              <w:rPr>
                <w:lang w:eastAsia="en-IE"/>
              </w:rPr>
            </w:pPr>
            <w:r w:rsidRPr="009D0BC7">
              <w:rPr>
                <w:lang w:eastAsia="en-IE"/>
              </w:rPr>
              <w:t>4,354</w:t>
            </w:r>
          </w:p>
        </w:tc>
        <w:tc>
          <w:tcPr>
            <w:tcW w:w="1503" w:type="dxa"/>
            <w:shd w:val="clear" w:color="auto" w:fill="F7CAAC" w:themeFill="accent2" w:themeFillTint="66"/>
            <w:vAlign w:val="center"/>
          </w:tcPr>
          <w:p w14:paraId="326CB61C" w14:textId="77777777" w:rsidR="003227E6" w:rsidRPr="009D0BC7" w:rsidRDefault="003227E6" w:rsidP="003227E6">
            <w:pPr>
              <w:spacing w:before="50" w:after="50"/>
              <w:jc w:val="center"/>
              <w:rPr>
                <w:lang w:eastAsia="en-IE"/>
              </w:rPr>
            </w:pPr>
            <w:r w:rsidRPr="009D0BC7">
              <w:rPr>
                <w:lang w:eastAsia="en-IE"/>
              </w:rPr>
              <w:t>3,002</w:t>
            </w:r>
          </w:p>
        </w:tc>
      </w:tr>
      <w:tr w:rsidR="003227E6" w:rsidRPr="009D0BC7" w14:paraId="3E0B9FBA" w14:textId="77777777" w:rsidTr="003227E6">
        <w:tc>
          <w:tcPr>
            <w:tcW w:w="1502" w:type="dxa"/>
            <w:shd w:val="clear" w:color="auto" w:fill="FBE4D5" w:themeFill="accent2" w:themeFillTint="33"/>
            <w:vAlign w:val="center"/>
          </w:tcPr>
          <w:p w14:paraId="1A91B458" w14:textId="77777777" w:rsidR="003227E6" w:rsidRPr="009D0BC7" w:rsidRDefault="003227E6" w:rsidP="003227E6">
            <w:pPr>
              <w:spacing w:before="50" w:after="50"/>
              <w:jc w:val="center"/>
              <w:rPr>
                <w:lang w:eastAsia="en-IE"/>
              </w:rPr>
            </w:pPr>
            <w:r w:rsidRPr="009D0BC7">
              <w:rPr>
                <w:lang w:eastAsia="en-IE"/>
              </w:rPr>
              <w:t>2024</w:t>
            </w:r>
          </w:p>
        </w:tc>
        <w:tc>
          <w:tcPr>
            <w:tcW w:w="1502" w:type="dxa"/>
            <w:shd w:val="clear" w:color="auto" w:fill="FBE4D5" w:themeFill="accent2" w:themeFillTint="33"/>
            <w:vAlign w:val="center"/>
          </w:tcPr>
          <w:p w14:paraId="62C051B5" w14:textId="77777777" w:rsidR="003227E6" w:rsidRPr="009D0BC7" w:rsidRDefault="003227E6" w:rsidP="003227E6">
            <w:pPr>
              <w:spacing w:before="50" w:after="50"/>
              <w:jc w:val="center"/>
              <w:rPr>
                <w:lang w:eastAsia="en-IE"/>
              </w:rPr>
            </w:pPr>
            <w:r w:rsidRPr="009D0BC7">
              <w:rPr>
                <w:lang w:eastAsia="en-IE"/>
              </w:rPr>
              <w:t>4,320</w:t>
            </w:r>
          </w:p>
        </w:tc>
        <w:tc>
          <w:tcPr>
            <w:tcW w:w="1503" w:type="dxa"/>
            <w:shd w:val="clear" w:color="auto" w:fill="FBE4D5" w:themeFill="accent2" w:themeFillTint="33"/>
            <w:vAlign w:val="center"/>
          </w:tcPr>
          <w:p w14:paraId="070B805F" w14:textId="77777777" w:rsidR="003227E6" w:rsidRPr="009D0BC7" w:rsidRDefault="003227E6" w:rsidP="003227E6">
            <w:pPr>
              <w:spacing w:before="50" w:after="50"/>
              <w:jc w:val="center"/>
              <w:rPr>
                <w:lang w:eastAsia="en-IE"/>
              </w:rPr>
            </w:pPr>
            <w:r w:rsidRPr="009D0BC7">
              <w:rPr>
                <w:lang w:eastAsia="en-IE"/>
              </w:rPr>
              <w:t>3,564</w:t>
            </w:r>
          </w:p>
        </w:tc>
        <w:tc>
          <w:tcPr>
            <w:tcW w:w="1503" w:type="dxa"/>
            <w:shd w:val="clear" w:color="auto" w:fill="FBE4D5" w:themeFill="accent2" w:themeFillTint="33"/>
            <w:vAlign w:val="center"/>
          </w:tcPr>
          <w:p w14:paraId="5F487A67" w14:textId="77777777" w:rsidR="003227E6" w:rsidRPr="009D0BC7" w:rsidRDefault="003227E6" w:rsidP="003227E6">
            <w:pPr>
              <w:spacing w:before="50" w:after="50"/>
              <w:jc w:val="center"/>
              <w:rPr>
                <w:lang w:eastAsia="en-IE"/>
              </w:rPr>
            </w:pPr>
            <w:r w:rsidRPr="009D0BC7">
              <w:rPr>
                <w:lang w:eastAsia="en-IE"/>
              </w:rPr>
              <w:t>3,582</w:t>
            </w:r>
          </w:p>
        </w:tc>
        <w:tc>
          <w:tcPr>
            <w:tcW w:w="1503" w:type="dxa"/>
            <w:shd w:val="clear" w:color="auto" w:fill="FBE4D5" w:themeFill="accent2" w:themeFillTint="33"/>
            <w:vAlign w:val="center"/>
          </w:tcPr>
          <w:p w14:paraId="7A8C9C9A" w14:textId="77777777" w:rsidR="003227E6" w:rsidRPr="009D0BC7" w:rsidRDefault="003227E6" w:rsidP="003227E6">
            <w:pPr>
              <w:spacing w:before="50" w:after="50"/>
              <w:jc w:val="center"/>
              <w:rPr>
                <w:lang w:eastAsia="en-IE"/>
              </w:rPr>
            </w:pPr>
            <w:r w:rsidRPr="009D0BC7">
              <w:rPr>
                <w:lang w:eastAsia="en-IE"/>
              </w:rPr>
              <w:t>4,293</w:t>
            </w:r>
          </w:p>
        </w:tc>
        <w:tc>
          <w:tcPr>
            <w:tcW w:w="1503" w:type="dxa"/>
            <w:shd w:val="clear" w:color="auto" w:fill="FBE4D5" w:themeFill="accent2" w:themeFillTint="33"/>
            <w:vAlign w:val="center"/>
          </w:tcPr>
          <w:p w14:paraId="7F60C251" w14:textId="77777777" w:rsidR="003227E6" w:rsidRPr="009D0BC7" w:rsidRDefault="003227E6" w:rsidP="003227E6">
            <w:pPr>
              <w:spacing w:before="50" w:after="50"/>
              <w:jc w:val="center"/>
              <w:rPr>
                <w:lang w:eastAsia="en-IE"/>
              </w:rPr>
            </w:pPr>
            <w:r w:rsidRPr="009D0BC7">
              <w:rPr>
                <w:lang w:eastAsia="en-IE"/>
              </w:rPr>
              <w:t>3,223</w:t>
            </w:r>
          </w:p>
        </w:tc>
      </w:tr>
      <w:tr w:rsidR="003227E6" w:rsidRPr="009D0BC7" w14:paraId="5420C4D1" w14:textId="77777777" w:rsidTr="003227E6">
        <w:tc>
          <w:tcPr>
            <w:tcW w:w="1502" w:type="dxa"/>
            <w:shd w:val="clear" w:color="auto" w:fill="F7CAAC" w:themeFill="accent2" w:themeFillTint="66"/>
            <w:vAlign w:val="center"/>
          </w:tcPr>
          <w:p w14:paraId="5EFB779D" w14:textId="77777777" w:rsidR="003227E6" w:rsidRPr="009D0BC7" w:rsidRDefault="003227E6" w:rsidP="003227E6">
            <w:pPr>
              <w:spacing w:before="50" w:after="50"/>
              <w:jc w:val="center"/>
              <w:rPr>
                <w:lang w:eastAsia="en-IE"/>
              </w:rPr>
            </w:pPr>
            <w:r w:rsidRPr="009D0BC7">
              <w:rPr>
                <w:lang w:eastAsia="en-IE"/>
              </w:rPr>
              <w:t>2025</w:t>
            </w:r>
          </w:p>
        </w:tc>
        <w:tc>
          <w:tcPr>
            <w:tcW w:w="1502" w:type="dxa"/>
            <w:shd w:val="clear" w:color="auto" w:fill="F7CAAC" w:themeFill="accent2" w:themeFillTint="66"/>
            <w:vAlign w:val="center"/>
          </w:tcPr>
          <w:p w14:paraId="7028A217" w14:textId="77777777" w:rsidR="003227E6" w:rsidRPr="009D0BC7" w:rsidRDefault="003227E6" w:rsidP="003227E6">
            <w:pPr>
              <w:spacing w:before="50" w:after="50"/>
              <w:jc w:val="center"/>
              <w:rPr>
                <w:lang w:eastAsia="en-IE"/>
              </w:rPr>
            </w:pPr>
            <w:r w:rsidRPr="009D0BC7">
              <w:rPr>
                <w:lang w:eastAsia="en-IE"/>
              </w:rPr>
              <w:t>3,970</w:t>
            </w:r>
          </w:p>
        </w:tc>
        <w:tc>
          <w:tcPr>
            <w:tcW w:w="1503" w:type="dxa"/>
            <w:shd w:val="clear" w:color="auto" w:fill="F7CAAC" w:themeFill="accent2" w:themeFillTint="66"/>
            <w:vAlign w:val="center"/>
          </w:tcPr>
          <w:p w14:paraId="61DF4750" w14:textId="77777777" w:rsidR="003227E6" w:rsidRPr="009D0BC7" w:rsidRDefault="003227E6" w:rsidP="003227E6">
            <w:pPr>
              <w:spacing w:before="50" w:after="50"/>
              <w:jc w:val="center"/>
              <w:rPr>
                <w:lang w:eastAsia="en-IE"/>
              </w:rPr>
            </w:pPr>
            <w:r w:rsidRPr="009D0BC7">
              <w:rPr>
                <w:lang w:eastAsia="en-IE"/>
              </w:rPr>
              <w:t>3,289</w:t>
            </w:r>
          </w:p>
        </w:tc>
        <w:tc>
          <w:tcPr>
            <w:tcW w:w="1503" w:type="dxa"/>
            <w:shd w:val="clear" w:color="auto" w:fill="F7CAAC" w:themeFill="accent2" w:themeFillTint="66"/>
            <w:vAlign w:val="center"/>
          </w:tcPr>
          <w:p w14:paraId="4DBFA4C0" w14:textId="77777777" w:rsidR="003227E6" w:rsidRPr="009D0BC7" w:rsidRDefault="003227E6" w:rsidP="003227E6">
            <w:pPr>
              <w:spacing w:before="50" w:after="50"/>
              <w:jc w:val="center"/>
              <w:rPr>
                <w:lang w:eastAsia="en-IE"/>
              </w:rPr>
            </w:pPr>
            <w:r w:rsidRPr="009D0BC7">
              <w:rPr>
                <w:lang w:eastAsia="en-IE"/>
              </w:rPr>
              <w:t>3,292</w:t>
            </w:r>
          </w:p>
        </w:tc>
        <w:tc>
          <w:tcPr>
            <w:tcW w:w="1503" w:type="dxa"/>
            <w:shd w:val="clear" w:color="auto" w:fill="F7CAAC" w:themeFill="accent2" w:themeFillTint="66"/>
            <w:vAlign w:val="center"/>
          </w:tcPr>
          <w:p w14:paraId="4C2027AD" w14:textId="77777777" w:rsidR="003227E6" w:rsidRPr="009D0BC7" w:rsidRDefault="003227E6" w:rsidP="003227E6">
            <w:pPr>
              <w:spacing w:before="50" w:after="50"/>
              <w:jc w:val="center"/>
              <w:rPr>
                <w:lang w:eastAsia="en-IE"/>
              </w:rPr>
            </w:pPr>
            <w:r w:rsidRPr="009D0BC7">
              <w:rPr>
                <w:lang w:eastAsia="en-IE"/>
              </w:rPr>
              <w:t>4,237</w:t>
            </w:r>
          </w:p>
        </w:tc>
        <w:tc>
          <w:tcPr>
            <w:tcW w:w="1503" w:type="dxa"/>
            <w:shd w:val="clear" w:color="auto" w:fill="F7CAAC" w:themeFill="accent2" w:themeFillTint="66"/>
            <w:vAlign w:val="center"/>
          </w:tcPr>
          <w:p w14:paraId="089EEE18" w14:textId="77777777" w:rsidR="003227E6" w:rsidRPr="009D0BC7" w:rsidRDefault="003227E6" w:rsidP="003227E6">
            <w:pPr>
              <w:spacing w:before="50" w:after="50"/>
              <w:jc w:val="center"/>
              <w:rPr>
                <w:lang w:eastAsia="en-IE"/>
              </w:rPr>
            </w:pPr>
            <w:r w:rsidRPr="009D0BC7">
              <w:rPr>
                <w:lang w:eastAsia="en-IE"/>
              </w:rPr>
              <w:t>3,159</w:t>
            </w:r>
          </w:p>
        </w:tc>
      </w:tr>
      <w:tr w:rsidR="003227E6" w:rsidRPr="009D0BC7" w14:paraId="1741E179" w14:textId="77777777" w:rsidTr="003227E6">
        <w:tc>
          <w:tcPr>
            <w:tcW w:w="1502" w:type="dxa"/>
            <w:shd w:val="clear" w:color="auto" w:fill="FBE4D5" w:themeFill="accent2" w:themeFillTint="33"/>
            <w:vAlign w:val="center"/>
          </w:tcPr>
          <w:p w14:paraId="082B6550" w14:textId="77777777" w:rsidR="003227E6" w:rsidRPr="009D0BC7" w:rsidRDefault="003227E6" w:rsidP="003227E6">
            <w:pPr>
              <w:spacing w:before="50" w:after="50"/>
              <w:jc w:val="center"/>
              <w:rPr>
                <w:lang w:eastAsia="en-IE"/>
              </w:rPr>
            </w:pPr>
            <w:r w:rsidRPr="009D0BC7">
              <w:rPr>
                <w:lang w:eastAsia="en-IE"/>
              </w:rPr>
              <w:t>2026</w:t>
            </w:r>
          </w:p>
        </w:tc>
        <w:tc>
          <w:tcPr>
            <w:tcW w:w="1502" w:type="dxa"/>
            <w:shd w:val="clear" w:color="auto" w:fill="FBE4D5" w:themeFill="accent2" w:themeFillTint="33"/>
            <w:vAlign w:val="center"/>
          </w:tcPr>
          <w:p w14:paraId="03DA6A4F" w14:textId="77777777" w:rsidR="003227E6" w:rsidRPr="009D0BC7" w:rsidRDefault="003227E6" w:rsidP="003227E6">
            <w:pPr>
              <w:spacing w:before="50" w:after="50"/>
              <w:jc w:val="center"/>
              <w:rPr>
                <w:lang w:eastAsia="en-IE"/>
              </w:rPr>
            </w:pPr>
            <w:r w:rsidRPr="009D0BC7">
              <w:rPr>
                <w:lang w:eastAsia="en-IE"/>
              </w:rPr>
              <w:t>3,941</w:t>
            </w:r>
          </w:p>
        </w:tc>
        <w:tc>
          <w:tcPr>
            <w:tcW w:w="1503" w:type="dxa"/>
            <w:shd w:val="clear" w:color="auto" w:fill="FBE4D5" w:themeFill="accent2" w:themeFillTint="33"/>
            <w:vAlign w:val="center"/>
          </w:tcPr>
          <w:p w14:paraId="6D2D0DAC" w14:textId="77777777" w:rsidR="003227E6" w:rsidRPr="009D0BC7" w:rsidRDefault="003227E6" w:rsidP="003227E6">
            <w:pPr>
              <w:spacing w:before="50" w:after="50"/>
              <w:jc w:val="center"/>
              <w:rPr>
                <w:lang w:eastAsia="en-IE"/>
              </w:rPr>
            </w:pPr>
            <w:r w:rsidRPr="009D0BC7">
              <w:rPr>
                <w:lang w:eastAsia="en-IE"/>
              </w:rPr>
              <w:t>3,278</w:t>
            </w:r>
          </w:p>
        </w:tc>
        <w:tc>
          <w:tcPr>
            <w:tcW w:w="1503" w:type="dxa"/>
            <w:shd w:val="clear" w:color="auto" w:fill="FBE4D5" w:themeFill="accent2" w:themeFillTint="33"/>
            <w:vAlign w:val="center"/>
          </w:tcPr>
          <w:p w14:paraId="7472696E" w14:textId="77777777" w:rsidR="003227E6" w:rsidRPr="009D0BC7" w:rsidRDefault="003227E6" w:rsidP="003227E6">
            <w:pPr>
              <w:spacing w:before="50" w:after="50"/>
              <w:jc w:val="center"/>
              <w:rPr>
                <w:lang w:eastAsia="en-IE"/>
              </w:rPr>
            </w:pPr>
            <w:r w:rsidRPr="009D0BC7">
              <w:rPr>
                <w:lang w:eastAsia="en-IE"/>
              </w:rPr>
              <w:t>3,268</w:t>
            </w:r>
          </w:p>
        </w:tc>
        <w:tc>
          <w:tcPr>
            <w:tcW w:w="1503" w:type="dxa"/>
            <w:shd w:val="clear" w:color="auto" w:fill="FBE4D5" w:themeFill="accent2" w:themeFillTint="33"/>
            <w:vAlign w:val="center"/>
          </w:tcPr>
          <w:p w14:paraId="64439B2B" w14:textId="77777777" w:rsidR="003227E6" w:rsidRPr="009D0BC7" w:rsidRDefault="003227E6" w:rsidP="003227E6">
            <w:pPr>
              <w:spacing w:before="50" w:after="50"/>
              <w:jc w:val="center"/>
              <w:rPr>
                <w:lang w:eastAsia="en-IE"/>
              </w:rPr>
            </w:pPr>
            <w:r w:rsidRPr="009D0BC7">
              <w:rPr>
                <w:lang w:eastAsia="en-IE"/>
              </w:rPr>
              <w:t>4,252</w:t>
            </w:r>
          </w:p>
        </w:tc>
        <w:tc>
          <w:tcPr>
            <w:tcW w:w="1503" w:type="dxa"/>
            <w:shd w:val="clear" w:color="auto" w:fill="FBE4D5" w:themeFill="accent2" w:themeFillTint="33"/>
            <w:vAlign w:val="center"/>
          </w:tcPr>
          <w:p w14:paraId="10A4A45B" w14:textId="77777777" w:rsidR="003227E6" w:rsidRPr="009D0BC7" w:rsidRDefault="003227E6" w:rsidP="003227E6">
            <w:pPr>
              <w:spacing w:before="50" w:after="50"/>
              <w:jc w:val="center"/>
              <w:rPr>
                <w:lang w:eastAsia="en-IE"/>
              </w:rPr>
            </w:pPr>
            <w:r w:rsidRPr="009D0BC7">
              <w:rPr>
                <w:lang w:eastAsia="en-IE"/>
              </w:rPr>
              <w:t>3,176</w:t>
            </w:r>
          </w:p>
        </w:tc>
      </w:tr>
      <w:tr w:rsidR="003227E6" w:rsidRPr="009D0BC7" w14:paraId="315FA99A" w14:textId="77777777" w:rsidTr="003227E6">
        <w:tc>
          <w:tcPr>
            <w:tcW w:w="1502" w:type="dxa"/>
            <w:shd w:val="clear" w:color="auto" w:fill="F7CAAC" w:themeFill="accent2" w:themeFillTint="66"/>
            <w:vAlign w:val="center"/>
          </w:tcPr>
          <w:p w14:paraId="55738B17" w14:textId="77777777" w:rsidR="003227E6" w:rsidRPr="009D0BC7" w:rsidRDefault="003227E6" w:rsidP="003227E6">
            <w:pPr>
              <w:spacing w:before="50" w:after="50"/>
              <w:jc w:val="center"/>
              <w:rPr>
                <w:lang w:eastAsia="en-IE"/>
              </w:rPr>
            </w:pPr>
            <w:r w:rsidRPr="009D0BC7">
              <w:rPr>
                <w:lang w:eastAsia="en-IE"/>
              </w:rPr>
              <w:t>2027</w:t>
            </w:r>
          </w:p>
        </w:tc>
        <w:tc>
          <w:tcPr>
            <w:tcW w:w="1502" w:type="dxa"/>
            <w:shd w:val="clear" w:color="auto" w:fill="F7CAAC" w:themeFill="accent2" w:themeFillTint="66"/>
            <w:vAlign w:val="center"/>
          </w:tcPr>
          <w:p w14:paraId="4CABCAAB" w14:textId="77777777" w:rsidR="003227E6" w:rsidRPr="009D0BC7" w:rsidRDefault="003227E6" w:rsidP="003227E6">
            <w:pPr>
              <w:spacing w:before="50" w:after="50"/>
              <w:jc w:val="center"/>
              <w:rPr>
                <w:lang w:eastAsia="en-IE"/>
              </w:rPr>
            </w:pPr>
            <w:r w:rsidRPr="009D0BC7">
              <w:rPr>
                <w:lang w:eastAsia="en-IE"/>
              </w:rPr>
              <w:t>3,912</w:t>
            </w:r>
          </w:p>
        </w:tc>
        <w:tc>
          <w:tcPr>
            <w:tcW w:w="1503" w:type="dxa"/>
            <w:shd w:val="clear" w:color="auto" w:fill="F7CAAC" w:themeFill="accent2" w:themeFillTint="66"/>
            <w:vAlign w:val="center"/>
          </w:tcPr>
          <w:p w14:paraId="758AEFBD" w14:textId="77777777" w:rsidR="003227E6" w:rsidRPr="009D0BC7" w:rsidRDefault="003227E6" w:rsidP="003227E6">
            <w:pPr>
              <w:spacing w:before="50" w:after="50"/>
              <w:jc w:val="center"/>
              <w:rPr>
                <w:lang w:eastAsia="en-IE"/>
              </w:rPr>
            </w:pPr>
            <w:r w:rsidRPr="009D0BC7">
              <w:rPr>
                <w:lang w:eastAsia="en-IE"/>
              </w:rPr>
              <w:t>3,267</w:t>
            </w:r>
          </w:p>
        </w:tc>
        <w:tc>
          <w:tcPr>
            <w:tcW w:w="1503" w:type="dxa"/>
            <w:shd w:val="clear" w:color="auto" w:fill="F7CAAC" w:themeFill="accent2" w:themeFillTint="66"/>
            <w:vAlign w:val="center"/>
          </w:tcPr>
          <w:p w14:paraId="6E1C1BE5" w14:textId="77777777" w:rsidR="003227E6" w:rsidRPr="009D0BC7" w:rsidRDefault="003227E6" w:rsidP="003227E6">
            <w:pPr>
              <w:spacing w:before="50" w:after="50"/>
              <w:jc w:val="center"/>
              <w:rPr>
                <w:lang w:eastAsia="en-IE"/>
              </w:rPr>
            </w:pPr>
            <w:r w:rsidRPr="009D0BC7">
              <w:rPr>
                <w:lang w:eastAsia="en-IE"/>
              </w:rPr>
              <w:t>3,244</w:t>
            </w:r>
          </w:p>
        </w:tc>
        <w:tc>
          <w:tcPr>
            <w:tcW w:w="1503" w:type="dxa"/>
            <w:shd w:val="clear" w:color="auto" w:fill="F7CAAC" w:themeFill="accent2" w:themeFillTint="66"/>
            <w:vAlign w:val="center"/>
          </w:tcPr>
          <w:p w14:paraId="4767124F" w14:textId="77777777" w:rsidR="003227E6" w:rsidRPr="009D0BC7" w:rsidRDefault="003227E6" w:rsidP="003227E6">
            <w:pPr>
              <w:spacing w:before="50" w:after="50"/>
              <w:jc w:val="center"/>
              <w:rPr>
                <w:lang w:eastAsia="en-IE"/>
              </w:rPr>
            </w:pPr>
            <w:r w:rsidRPr="009D0BC7">
              <w:rPr>
                <w:lang w:eastAsia="en-IE"/>
              </w:rPr>
              <w:t>4,264</w:t>
            </w:r>
          </w:p>
        </w:tc>
        <w:tc>
          <w:tcPr>
            <w:tcW w:w="1503" w:type="dxa"/>
            <w:shd w:val="clear" w:color="auto" w:fill="F7CAAC" w:themeFill="accent2" w:themeFillTint="66"/>
            <w:vAlign w:val="center"/>
          </w:tcPr>
          <w:p w14:paraId="58362CC0" w14:textId="77777777" w:rsidR="003227E6" w:rsidRPr="009D0BC7" w:rsidRDefault="003227E6" w:rsidP="003227E6">
            <w:pPr>
              <w:spacing w:before="50" w:after="50"/>
              <w:jc w:val="center"/>
              <w:rPr>
                <w:lang w:eastAsia="en-IE"/>
              </w:rPr>
            </w:pPr>
            <w:r w:rsidRPr="009D0BC7">
              <w:rPr>
                <w:lang w:eastAsia="en-IE"/>
              </w:rPr>
              <w:t>3,191</w:t>
            </w:r>
          </w:p>
        </w:tc>
      </w:tr>
      <w:tr w:rsidR="003227E6" w:rsidRPr="009D0BC7" w14:paraId="36BEDA6A" w14:textId="77777777" w:rsidTr="003227E6">
        <w:tc>
          <w:tcPr>
            <w:tcW w:w="1502" w:type="dxa"/>
            <w:shd w:val="clear" w:color="auto" w:fill="FBE4D5" w:themeFill="accent2" w:themeFillTint="33"/>
            <w:vAlign w:val="center"/>
          </w:tcPr>
          <w:p w14:paraId="3DFA4958" w14:textId="77777777" w:rsidR="003227E6" w:rsidRPr="009D0BC7" w:rsidRDefault="003227E6" w:rsidP="003227E6">
            <w:pPr>
              <w:spacing w:before="50" w:after="50"/>
              <w:jc w:val="center"/>
              <w:rPr>
                <w:lang w:eastAsia="en-IE"/>
              </w:rPr>
            </w:pPr>
            <w:r w:rsidRPr="009D0BC7">
              <w:rPr>
                <w:lang w:eastAsia="en-IE"/>
              </w:rPr>
              <w:t>2028</w:t>
            </w:r>
          </w:p>
        </w:tc>
        <w:tc>
          <w:tcPr>
            <w:tcW w:w="1502" w:type="dxa"/>
            <w:shd w:val="clear" w:color="auto" w:fill="FBE4D5" w:themeFill="accent2" w:themeFillTint="33"/>
            <w:vAlign w:val="center"/>
          </w:tcPr>
          <w:p w14:paraId="45DC8AFD" w14:textId="77777777" w:rsidR="003227E6" w:rsidRPr="009D0BC7" w:rsidRDefault="003227E6" w:rsidP="003227E6">
            <w:pPr>
              <w:spacing w:before="50" w:after="50"/>
              <w:jc w:val="center"/>
              <w:rPr>
                <w:lang w:eastAsia="en-IE"/>
              </w:rPr>
            </w:pPr>
            <w:r w:rsidRPr="009D0BC7">
              <w:rPr>
                <w:lang w:eastAsia="en-IE"/>
              </w:rPr>
              <w:t>4,067</w:t>
            </w:r>
          </w:p>
        </w:tc>
        <w:tc>
          <w:tcPr>
            <w:tcW w:w="1503" w:type="dxa"/>
            <w:shd w:val="clear" w:color="auto" w:fill="FBE4D5" w:themeFill="accent2" w:themeFillTint="33"/>
            <w:vAlign w:val="center"/>
          </w:tcPr>
          <w:p w14:paraId="38CCD378" w14:textId="77777777" w:rsidR="003227E6" w:rsidRPr="009D0BC7" w:rsidRDefault="003227E6" w:rsidP="003227E6">
            <w:pPr>
              <w:spacing w:before="50" w:after="50"/>
              <w:jc w:val="center"/>
              <w:rPr>
                <w:lang w:eastAsia="en-IE"/>
              </w:rPr>
            </w:pPr>
            <w:r w:rsidRPr="009D0BC7">
              <w:rPr>
                <w:lang w:eastAsia="en-IE"/>
              </w:rPr>
              <w:t>3,408</w:t>
            </w:r>
          </w:p>
        </w:tc>
        <w:tc>
          <w:tcPr>
            <w:tcW w:w="1503" w:type="dxa"/>
            <w:shd w:val="clear" w:color="auto" w:fill="FBE4D5" w:themeFill="accent2" w:themeFillTint="33"/>
            <w:vAlign w:val="center"/>
          </w:tcPr>
          <w:p w14:paraId="24D967FB" w14:textId="77777777" w:rsidR="003227E6" w:rsidRPr="009D0BC7" w:rsidRDefault="003227E6" w:rsidP="003227E6">
            <w:pPr>
              <w:spacing w:before="50" w:after="50"/>
              <w:jc w:val="center"/>
              <w:rPr>
                <w:lang w:eastAsia="en-IE"/>
              </w:rPr>
            </w:pPr>
            <w:r w:rsidRPr="009D0BC7">
              <w:rPr>
                <w:lang w:eastAsia="en-IE"/>
              </w:rPr>
              <w:t>3,372</w:t>
            </w:r>
          </w:p>
        </w:tc>
        <w:tc>
          <w:tcPr>
            <w:tcW w:w="1503" w:type="dxa"/>
            <w:shd w:val="clear" w:color="auto" w:fill="FBE4D5" w:themeFill="accent2" w:themeFillTint="33"/>
            <w:vAlign w:val="center"/>
          </w:tcPr>
          <w:p w14:paraId="4376C34D" w14:textId="77777777" w:rsidR="003227E6" w:rsidRPr="009D0BC7" w:rsidRDefault="003227E6" w:rsidP="003227E6">
            <w:pPr>
              <w:spacing w:before="50" w:after="50"/>
              <w:jc w:val="center"/>
              <w:rPr>
                <w:lang w:eastAsia="en-IE"/>
              </w:rPr>
            </w:pPr>
            <w:r w:rsidRPr="009D0BC7">
              <w:rPr>
                <w:lang w:eastAsia="en-IE"/>
              </w:rPr>
              <w:t>4,423</w:t>
            </w:r>
          </w:p>
        </w:tc>
        <w:tc>
          <w:tcPr>
            <w:tcW w:w="1503" w:type="dxa"/>
            <w:shd w:val="clear" w:color="auto" w:fill="FBE4D5" w:themeFill="accent2" w:themeFillTint="33"/>
            <w:vAlign w:val="center"/>
          </w:tcPr>
          <w:p w14:paraId="3E2F46E0" w14:textId="77777777" w:rsidR="003227E6" w:rsidRPr="009D0BC7" w:rsidRDefault="003227E6" w:rsidP="003227E6">
            <w:pPr>
              <w:spacing w:before="50" w:after="50"/>
              <w:jc w:val="center"/>
              <w:rPr>
                <w:lang w:eastAsia="en-IE"/>
              </w:rPr>
            </w:pPr>
            <w:r w:rsidRPr="009D0BC7">
              <w:rPr>
                <w:lang w:eastAsia="en-IE"/>
              </w:rPr>
              <w:t>3,356</w:t>
            </w:r>
          </w:p>
        </w:tc>
      </w:tr>
      <w:tr w:rsidR="003227E6" w:rsidRPr="009D0BC7" w14:paraId="5820866D" w14:textId="77777777" w:rsidTr="003227E6">
        <w:tc>
          <w:tcPr>
            <w:tcW w:w="1502" w:type="dxa"/>
            <w:shd w:val="clear" w:color="auto" w:fill="F7CAAC" w:themeFill="accent2" w:themeFillTint="66"/>
            <w:vAlign w:val="center"/>
          </w:tcPr>
          <w:p w14:paraId="52CDE295" w14:textId="77777777" w:rsidR="003227E6" w:rsidRPr="009D0BC7" w:rsidRDefault="003227E6" w:rsidP="003227E6">
            <w:pPr>
              <w:spacing w:before="50" w:after="50"/>
              <w:jc w:val="center"/>
              <w:rPr>
                <w:lang w:eastAsia="en-IE"/>
              </w:rPr>
            </w:pPr>
            <w:r w:rsidRPr="009D0BC7">
              <w:rPr>
                <w:lang w:eastAsia="en-IE"/>
              </w:rPr>
              <w:t>2029</w:t>
            </w:r>
          </w:p>
        </w:tc>
        <w:tc>
          <w:tcPr>
            <w:tcW w:w="1502" w:type="dxa"/>
            <w:shd w:val="clear" w:color="auto" w:fill="F7CAAC" w:themeFill="accent2" w:themeFillTint="66"/>
            <w:vAlign w:val="center"/>
          </w:tcPr>
          <w:p w14:paraId="3F7A524F" w14:textId="77777777" w:rsidR="003227E6" w:rsidRPr="009D0BC7" w:rsidRDefault="003227E6" w:rsidP="003227E6">
            <w:pPr>
              <w:spacing w:before="50" w:after="50"/>
              <w:jc w:val="center"/>
              <w:rPr>
                <w:lang w:eastAsia="en-IE"/>
              </w:rPr>
            </w:pPr>
            <w:r w:rsidRPr="009D0BC7">
              <w:rPr>
                <w:lang w:eastAsia="en-IE"/>
              </w:rPr>
              <w:t>4,009</w:t>
            </w:r>
          </w:p>
        </w:tc>
        <w:tc>
          <w:tcPr>
            <w:tcW w:w="1503" w:type="dxa"/>
            <w:shd w:val="clear" w:color="auto" w:fill="F7CAAC" w:themeFill="accent2" w:themeFillTint="66"/>
            <w:vAlign w:val="center"/>
          </w:tcPr>
          <w:p w14:paraId="52B474EB" w14:textId="77777777" w:rsidR="003227E6" w:rsidRPr="009D0BC7" w:rsidRDefault="003227E6" w:rsidP="003227E6">
            <w:pPr>
              <w:spacing w:before="50" w:after="50"/>
              <w:jc w:val="center"/>
              <w:rPr>
                <w:lang w:eastAsia="en-IE"/>
              </w:rPr>
            </w:pPr>
            <w:r w:rsidRPr="009D0BC7">
              <w:rPr>
                <w:lang w:eastAsia="en-IE"/>
              </w:rPr>
              <w:t>3,374</w:t>
            </w:r>
          </w:p>
        </w:tc>
        <w:tc>
          <w:tcPr>
            <w:tcW w:w="1503" w:type="dxa"/>
            <w:shd w:val="clear" w:color="auto" w:fill="F7CAAC" w:themeFill="accent2" w:themeFillTint="66"/>
            <w:vAlign w:val="center"/>
          </w:tcPr>
          <w:p w14:paraId="6FF63B80" w14:textId="77777777" w:rsidR="003227E6" w:rsidRPr="009D0BC7" w:rsidRDefault="003227E6" w:rsidP="003227E6">
            <w:pPr>
              <w:spacing w:before="50" w:after="50"/>
              <w:jc w:val="center"/>
              <w:rPr>
                <w:lang w:eastAsia="en-IE"/>
              </w:rPr>
            </w:pPr>
            <w:r w:rsidRPr="009D0BC7">
              <w:rPr>
                <w:lang w:eastAsia="en-IE"/>
              </w:rPr>
              <w:t>3,325</w:t>
            </w:r>
          </w:p>
        </w:tc>
        <w:tc>
          <w:tcPr>
            <w:tcW w:w="1503" w:type="dxa"/>
            <w:shd w:val="clear" w:color="auto" w:fill="F7CAAC" w:themeFill="accent2" w:themeFillTint="66"/>
            <w:vAlign w:val="center"/>
          </w:tcPr>
          <w:p w14:paraId="54559F6D" w14:textId="77777777" w:rsidR="003227E6" w:rsidRPr="009D0BC7" w:rsidRDefault="003227E6" w:rsidP="003227E6">
            <w:pPr>
              <w:spacing w:before="50" w:after="50"/>
              <w:jc w:val="center"/>
              <w:rPr>
                <w:lang w:eastAsia="en-IE"/>
              </w:rPr>
            </w:pPr>
            <w:r w:rsidRPr="009D0BC7">
              <w:rPr>
                <w:lang w:eastAsia="en-IE"/>
              </w:rPr>
              <w:t>4,403</w:t>
            </w:r>
          </w:p>
        </w:tc>
        <w:tc>
          <w:tcPr>
            <w:tcW w:w="1503" w:type="dxa"/>
            <w:shd w:val="clear" w:color="auto" w:fill="F7CAAC" w:themeFill="accent2" w:themeFillTint="66"/>
            <w:vAlign w:val="center"/>
          </w:tcPr>
          <w:p w14:paraId="73D1F13C" w14:textId="77777777" w:rsidR="003227E6" w:rsidRPr="009D0BC7" w:rsidRDefault="003227E6" w:rsidP="003227E6">
            <w:pPr>
              <w:spacing w:before="50" w:after="50"/>
              <w:jc w:val="center"/>
              <w:rPr>
                <w:lang w:eastAsia="en-IE"/>
              </w:rPr>
            </w:pPr>
            <w:r w:rsidRPr="009D0BC7">
              <w:rPr>
                <w:lang w:eastAsia="en-IE"/>
              </w:rPr>
              <w:t>3,338</w:t>
            </w:r>
          </w:p>
        </w:tc>
      </w:tr>
      <w:tr w:rsidR="003227E6" w:rsidRPr="009D0BC7" w14:paraId="43819F2A" w14:textId="77777777" w:rsidTr="003227E6">
        <w:tc>
          <w:tcPr>
            <w:tcW w:w="1502" w:type="dxa"/>
            <w:shd w:val="clear" w:color="auto" w:fill="FBE4D5" w:themeFill="accent2" w:themeFillTint="33"/>
            <w:vAlign w:val="center"/>
          </w:tcPr>
          <w:p w14:paraId="72D1F8B5" w14:textId="77777777" w:rsidR="003227E6" w:rsidRPr="009D0BC7" w:rsidRDefault="003227E6" w:rsidP="003227E6">
            <w:pPr>
              <w:spacing w:before="50" w:after="50"/>
              <w:jc w:val="center"/>
              <w:rPr>
                <w:lang w:eastAsia="en-IE"/>
              </w:rPr>
            </w:pPr>
            <w:r w:rsidRPr="009D0BC7">
              <w:rPr>
                <w:lang w:eastAsia="en-IE"/>
              </w:rPr>
              <w:t>2030</w:t>
            </w:r>
          </w:p>
        </w:tc>
        <w:tc>
          <w:tcPr>
            <w:tcW w:w="1502" w:type="dxa"/>
            <w:shd w:val="clear" w:color="auto" w:fill="FBE4D5" w:themeFill="accent2" w:themeFillTint="33"/>
            <w:vAlign w:val="center"/>
          </w:tcPr>
          <w:p w14:paraId="7C3F3448" w14:textId="77777777" w:rsidR="003227E6" w:rsidRPr="009D0BC7" w:rsidRDefault="003227E6" w:rsidP="003227E6">
            <w:pPr>
              <w:spacing w:before="50" w:after="50"/>
              <w:jc w:val="center"/>
              <w:rPr>
                <w:lang w:eastAsia="en-IE"/>
              </w:rPr>
            </w:pPr>
            <w:r w:rsidRPr="009D0BC7">
              <w:rPr>
                <w:lang w:eastAsia="en-IE"/>
              </w:rPr>
              <w:t>4,047</w:t>
            </w:r>
          </w:p>
        </w:tc>
        <w:tc>
          <w:tcPr>
            <w:tcW w:w="1503" w:type="dxa"/>
            <w:shd w:val="clear" w:color="auto" w:fill="FBE4D5" w:themeFill="accent2" w:themeFillTint="33"/>
            <w:vAlign w:val="center"/>
          </w:tcPr>
          <w:p w14:paraId="1FC5AA2A" w14:textId="77777777" w:rsidR="003227E6" w:rsidRPr="009D0BC7" w:rsidRDefault="003227E6" w:rsidP="003227E6">
            <w:pPr>
              <w:spacing w:before="50" w:after="50"/>
              <w:jc w:val="center"/>
              <w:rPr>
                <w:lang w:eastAsia="en-IE"/>
              </w:rPr>
            </w:pPr>
            <w:r w:rsidRPr="009D0BC7">
              <w:rPr>
                <w:lang w:eastAsia="en-IE"/>
              </w:rPr>
              <w:t>3,419</w:t>
            </w:r>
          </w:p>
        </w:tc>
        <w:tc>
          <w:tcPr>
            <w:tcW w:w="1503" w:type="dxa"/>
            <w:shd w:val="clear" w:color="auto" w:fill="FBE4D5" w:themeFill="accent2" w:themeFillTint="33"/>
            <w:vAlign w:val="center"/>
          </w:tcPr>
          <w:p w14:paraId="7D1DD868" w14:textId="77777777" w:rsidR="003227E6" w:rsidRPr="009D0BC7" w:rsidRDefault="003227E6" w:rsidP="003227E6">
            <w:pPr>
              <w:spacing w:before="50" w:after="50"/>
              <w:jc w:val="center"/>
              <w:rPr>
                <w:lang w:eastAsia="en-IE"/>
              </w:rPr>
            </w:pPr>
            <w:r w:rsidRPr="009D0BC7">
              <w:rPr>
                <w:lang w:eastAsia="en-IE"/>
              </w:rPr>
              <w:t>3,356</w:t>
            </w:r>
          </w:p>
        </w:tc>
        <w:tc>
          <w:tcPr>
            <w:tcW w:w="1503" w:type="dxa"/>
            <w:shd w:val="clear" w:color="auto" w:fill="FBE4D5" w:themeFill="accent2" w:themeFillTint="33"/>
            <w:vAlign w:val="center"/>
          </w:tcPr>
          <w:p w14:paraId="7D041519" w14:textId="77777777" w:rsidR="003227E6" w:rsidRPr="009D0BC7" w:rsidRDefault="003227E6" w:rsidP="003227E6">
            <w:pPr>
              <w:spacing w:before="50" w:after="50"/>
              <w:jc w:val="center"/>
              <w:rPr>
                <w:lang w:eastAsia="en-IE"/>
              </w:rPr>
            </w:pPr>
            <w:r w:rsidRPr="009D0BC7">
              <w:rPr>
                <w:lang w:eastAsia="en-IE"/>
              </w:rPr>
              <w:t>4,459</w:t>
            </w:r>
          </w:p>
        </w:tc>
        <w:tc>
          <w:tcPr>
            <w:tcW w:w="1503" w:type="dxa"/>
            <w:shd w:val="clear" w:color="auto" w:fill="FBE4D5" w:themeFill="accent2" w:themeFillTint="33"/>
            <w:vAlign w:val="center"/>
          </w:tcPr>
          <w:p w14:paraId="20AA6216" w14:textId="77777777" w:rsidR="003227E6" w:rsidRPr="009D0BC7" w:rsidRDefault="003227E6" w:rsidP="003227E6">
            <w:pPr>
              <w:spacing w:before="50" w:after="50"/>
              <w:jc w:val="center"/>
              <w:rPr>
                <w:lang w:eastAsia="en-IE"/>
              </w:rPr>
            </w:pPr>
            <w:r w:rsidRPr="009D0BC7">
              <w:rPr>
                <w:lang w:eastAsia="en-IE"/>
              </w:rPr>
              <w:t>3,396</w:t>
            </w:r>
          </w:p>
        </w:tc>
      </w:tr>
      <w:tr w:rsidR="003227E6" w:rsidRPr="009D0BC7" w14:paraId="20BC7FA2" w14:textId="77777777" w:rsidTr="003227E6">
        <w:tc>
          <w:tcPr>
            <w:tcW w:w="1502" w:type="dxa"/>
            <w:shd w:val="clear" w:color="auto" w:fill="F7CAAC" w:themeFill="accent2" w:themeFillTint="66"/>
            <w:vAlign w:val="center"/>
          </w:tcPr>
          <w:p w14:paraId="5EC3D86F" w14:textId="77777777" w:rsidR="003227E6" w:rsidRPr="009D0BC7" w:rsidRDefault="003227E6" w:rsidP="003227E6">
            <w:pPr>
              <w:spacing w:before="50" w:after="50"/>
              <w:jc w:val="center"/>
              <w:rPr>
                <w:lang w:eastAsia="en-IE"/>
              </w:rPr>
            </w:pPr>
            <w:r w:rsidRPr="009D0BC7">
              <w:rPr>
                <w:lang w:eastAsia="en-IE"/>
              </w:rPr>
              <w:t>2031</w:t>
            </w:r>
          </w:p>
        </w:tc>
        <w:tc>
          <w:tcPr>
            <w:tcW w:w="1502" w:type="dxa"/>
            <w:shd w:val="clear" w:color="auto" w:fill="F7CAAC" w:themeFill="accent2" w:themeFillTint="66"/>
            <w:vAlign w:val="center"/>
          </w:tcPr>
          <w:p w14:paraId="1A5313C9" w14:textId="77777777" w:rsidR="003227E6" w:rsidRPr="009D0BC7" w:rsidRDefault="003227E6" w:rsidP="003227E6">
            <w:pPr>
              <w:spacing w:before="50" w:after="50"/>
              <w:jc w:val="center"/>
              <w:rPr>
                <w:lang w:eastAsia="en-IE"/>
              </w:rPr>
            </w:pPr>
            <w:r w:rsidRPr="009D0BC7">
              <w:rPr>
                <w:lang w:eastAsia="en-IE"/>
              </w:rPr>
              <w:t>4,025</w:t>
            </w:r>
          </w:p>
        </w:tc>
        <w:tc>
          <w:tcPr>
            <w:tcW w:w="1503" w:type="dxa"/>
            <w:shd w:val="clear" w:color="auto" w:fill="F7CAAC" w:themeFill="accent2" w:themeFillTint="66"/>
            <w:vAlign w:val="center"/>
          </w:tcPr>
          <w:p w14:paraId="002ACA5C" w14:textId="77777777" w:rsidR="003227E6" w:rsidRPr="009D0BC7" w:rsidRDefault="003227E6" w:rsidP="003227E6">
            <w:pPr>
              <w:spacing w:before="50" w:after="50"/>
              <w:jc w:val="center"/>
              <w:rPr>
                <w:lang w:eastAsia="en-IE"/>
              </w:rPr>
            </w:pPr>
            <w:r w:rsidRPr="009D0BC7">
              <w:rPr>
                <w:lang w:eastAsia="en-IE"/>
              </w:rPr>
              <w:t>3,415</w:t>
            </w:r>
          </w:p>
        </w:tc>
        <w:tc>
          <w:tcPr>
            <w:tcW w:w="1503" w:type="dxa"/>
            <w:shd w:val="clear" w:color="auto" w:fill="F7CAAC" w:themeFill="accent2" w:themeFillTint="66"/>
            <w:vAlign w:val="center"/>
          </w:tcPr>
          <w:p w14:paraId="04A1D1B7" w14:textId="77777777" w:rsidR="003227E6" w:rsidRPr="009D0BC7" w:rsidRDefault="003227E6" w:rsidP="003227E6">
            <w:pPr>
              <w:spacing w:before="50" w:after="50"/>
              <w:jc w:val="center"/>
              <w:rPr>
                <w:lang w:eastAsia="en-IE"/>
              </w:rPr>
            </w:pPr>
            <w:r w:rsidRPr="009D0BC7">
              <w:rPr>
                <w:lang w:eastAsia="en-IE"/>
              </w:rPr>
              <w:t>3,338</w:t>
            </w:r>
          </w:p>
        </w:tc>
        <w:tc>
          <w:tcPr>
            <w:tcW w:w="1503" w:type="dxa"/>
            <w:shd w:val="clear" w:color="auto" w:fill="F7CAAC" w:themeFill="accent2" w:themeFillTint="66"/>
            <w:vAlign w:val="center"/>
          </w:tcPr>
          <w:p w14:paraId="4EF705FD" w14:textId="77777777" w:rsidR="003227E6" w:rsidRPr="009D0BC7" w:rsidRDefault="003227E6" w:rsidP="003227E6">
            <w:pPr>
              <w:spacing w:before="50" w:after="50"/>
              <w:jc w:val="center"/>
              <w:rPr>
                <w:lang w:eastAsia="en-IE"/>
              </w:rPr>
            </w:pPr>
            <w:r w:rsidRPr="009D0BC7">
              <w:rPr>
                <w:lang w:eastAsia="en-IE"/>
              </w:rPr>
              <w:t>4,460</w:t>
            </w:r>
          </w:p>
        </w:tc>
        <w:tc>
          <w:tcPr>
            <w:tcW w:w="1503" w:type="dxa"/>
            <w:shd w:val="clear" w:color="auto" w:fill="F7CAAC" w:themeFill="accent2" w:themeFillTint="66"/>
            <w:vAlign w:val="center"/>
          </w:tcPr>
          <w:p w14:paraId="75AD9F13" w14:textId="77777777" w:rsidR="003227E6" w:rsidRPr="009D0BC7" w:rsidRDefault="003227E6" w:rsidP="003227E6">
            <w:pPr>
              <w:spacing w:before="50" w:after="50"/>
              <w:jc w:val="center"/>
              <w:rPr>
                <w:lang w:eastAsia="en-IE"/>
              </w:rPr>
            </w:pPr>
            <w:r w:rsidRPr="009D0BC7">
              <w:rPr>
                <w:lang w:eastAsia="en-IE"/>
              </w:rPr>
              <w:t>3,404</w:t>
            </w:r>
          </w:p>
        </w:tc>
      </w:tr>
    </w:tbl>
    <w:p w14:paraId="7A793AB2" w14:textId="77777777" w:rsidR="003227E6" w:rsidRPr="009D0BC7" w:rsidRDefault="003227E6" w:rsidP="003227E6">
      <w:pPr>
        <w:pStyle w:val="NoSpacing"/>
      </w:pPr>
    </w:p>
    <w:p w14:paraId="17CDBE7F"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4B11BD1E" w14:textId="77777777" w:rsidR="003227E6" w:rsidRPr="009D0BC7" w:rsidRDefault="003227E6" w:rsidP="003227E6">
      <w:pPr>
        <w:pStyle w:val="Heading3"/>
      </w:pPr>
      <w:bookmarkStart w:id="326" w:name="_Toc121143283"/>
      <w:r w:rsidRPr="009D0BC7">
        <w:lastRenderedPageBreak/>
        <w:t>3.3</w:t>
      </w:r>
      <w:r w:rsidRPr="009D0BC7">
        <w:tab/>
        <w:t>Forecast Household Incomes</w:t>
      </w:r>
      <w:bookmarkEnd w:id="326"/>
    </w:p>
    <w:p w14:paraId="0290FD78" w14:textId="77777777" w:rsidR="003227E6" w:rsidRPr="009D0BC7" w:rsidRDefault="003227E6" w:rsidP="003227E6">
      <w:pPr>
        <w:rPr>
          <w:lang w:eastAsia="en-IE"/>
        </w:rPr>
      </w:pPr>
      <w:r w:rsidRPr="009D0BC7">
        <w:rPr>
          <w:lang w:eastAsia="en-IE"/>
        </w:rPr>
        <w:t xml:space="preserve">As set out in Section 2.1.4 previously, KPMG Future Analytics have applied a custom scenario for household income rises in the HNDA (based on a review of historic data and recent economic forecasts), with a forecast rise in incomes of 4.4% in 2021 and gradually falling to an annual increase of 2.6% by 2026. As a result, forecast incomes across the income spectrum are forecast to grow strongly over the HNDA period, with median incomes in Dublin City growing from a baseline of €50,869 in 2019 to €67,788 in 2028. </w:t>
      </w:r>
    </w:p>
    <w:p w14:paraId="0F58A8B5" w14:textId="391EB2FE" w:rsidR="003227E6" w:rsidRPr="002F6F2D" w:rsidRDefault="003227E6" w:rsidP="003227E6">
      <w:pPr>
        <w:pStyle w:val="Caption"/>
        <w:keepNext/>
        <w:tabs>
          <w:tab w:val="left" w:pos="1418"/>
        </w:tabs>
        <w:spacing w:after="50"/>
        <w:ind w:left="1418" w:hanging="1418"/>
        <w:rPr>
          <w:smallCaps/>
          <w:color w:val="auto"/>
          <w:sz w:val="24"/>
          <w:szCs w:val="24"/>
        </w:rPr>
      </w:pPr>
      <w:bookmarkStart w:id="327" w:name="_Toc83121883"/>
      <w:bookmarkStart w:id="328" w:name="_Toc121135986"/>
      <w:bookmarkStart w:id="329" w:name="_Toc121227478"/>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3</w:t>
      </w:r>
      <w:r w:rsidRPr="002F6F2D">
        <w:rPr>
          <w:smallCaps/>
          <w:color w:val="auto"/>
          <w:sz w:val="24"/>
          <w:szCs w:val="24"/>
        </w:rPr>
        <w:fldChar w:fldCharType="end"/>
      </w:r>
      <w:r w:rsidRPr="002F6F2D">
        <w:rPr>
          <w:color w:val="auto"/>
          <w:sz w:val="24"/>
          <w:szCs w:val="24"/>
        </w:rPr>
        <w:t>:</w:t>
      </w:r>
      <w:r w:rsidRPr="002F6F2D">
        <w:rPr>
          <w:color w:val="auto"/>
          <w:sz w:val="24"/>
          <w:szCs w:val="24"/>
        </w:rPr>
        <w:tab/>
        <w:t>Forecast Household Incomes in Dublin City, 2019-2028</w:t>
      </w:r>
      <w:bookmarkEnd w:id="327"/>
      <w:bookmarkEnd w:id="328"/>
      <w:bookmarkEnd w:id="32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household incomes in Dublin City, 2019-2028"/>
        <w:tblDescription w:val="Forecast household incomes in Dublin City, 2019-2028"/>
      </w:tblPr>
      <w:tblGrid>
        <w:gridCol w:w="2254"/>
        <w:gridCol w:w="2254"/>
        <w:gridCol w:w="2254"/>
        <w:gridCol w:w="2254"/>
      </w:tblGrid>
      <w:tr w:rsidR="003227E6" w:rsidRPr="009D0BC7" w14:paraId="4D7C2926" w14:textId="77777777" w:rsidTr="003227E6">
        <w:tc>
          <w:tcPr>
            <w:tcW w:w="2254" w:type="dxa"/>
            <w:shd w:val="clear" w:color="auto" w:fill="ED7D31" w:themeFill="accent2"/>
            <w:vAlign w:val="center"/>
          </w:tcPr>
          <w:p w14:paraId="574CDF80"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Year</w:t>
            </w:r>
          </w:p>
        </w:tc>
        <w:tc>
          <w:tcPr>
            <w:tcW w:w="2254" w:type="dxa"/>
            <w:shd w:val="clear" w:color="auto" w:fill="ED7D31" w:themeFill="accent2"/>
            <w:vAlign w:val="center"/>
          </w:tcPr>
          <w:p w14:paraId="3B2727BD"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Median Income</w:t>
            </w:r>
          </w:p>
        </w:tc>
        <w:tc>
          <w:tcPr>
            <w:tcW w:w="2254" w:type="dxa"/>
            <w:shd w:val="clear" w:color="auto" w:fill="ED7D31" w:themeFill="accent2"/>
            <w:vAlign w:val="center"/>
          </w:tcPr>
          <w:p w14:paraId="682C4943"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75th Percentile Income</w:t>
            </w:r>
          </w:p>
        </w:tc>
        <w:tc>
          <w:tcPr>
            <w:tcW w:w="2254" w:type="dxa"/>
            <w:shd w:val="clear" w:color="auto" w:fill="ED7D31" w:themeFill="accent2"/>
            <w:vAlign w:val="center"/>
          </w:tcPr>
          <w:p w14:paraId="060373BF"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25th Percentile Income</w:t>
            </w:r>
          </w:p>
        </w:tc>
      </w:tr>
      <w:tr w:rsidR="003227E6" w:rsidRPr="009D0BC7" w14:paraId="1EF18385" w14:textId="77777777" w:rsidTr="003227E6">
        <w:tc>
          <w:tcPr>
            <w:tcW w:w="2254" w:type="dxa"/>
            <w:shd w:val="clear" w:color="auto" w:fill="FBE4D5" w:themeFill="accent2" w:themeFillTint="33"/>
            <w:vAlign w:val="center"/>
          </w:tcPr>
          <w:p w14:paraId="2F436A93" w14:textId="77777777" w:rsidR="003227E6" w:rsidRPr="009D0BC7" w:rsidRDefault="003227E6" w:rsidP="003227E6">
            <w:pPr>
              <w:spacing w:before="50" w:after="50"/>
              <w:jc w:val="center"/>
              <w:rPr>
                <w:lang w:eastAsia="en-IE"/>
              </w:rPr>
            </w:pPr>
            <w:r w:rsidRPr="009D0BC7">
              <w:rPr>
                <w:lang w:eastAsia="en-IE"/>
              </w:rPr>
              <w:t>2019</w:t>
            </w:r>
          </w:p>
        </w:tc>
        <w:tc>
          <w:tcPr>
            <w:tcW w:w="2254" w:type="dxa"/>
            <w:shd w:val="clear" w:color="auto" w:fill="FBE4D5" w:themeFill="accent2" w:themeFillTint="33"/>
            <w:vAlign w:val="center"/>
          </w:tcPr>
          <w:p w14:paraId="485C6617" w14:textId="77777777" w:rsidR="003227E6" w:rsidRPr="009D0BC7" w:rsidRDefault="003227E6" w:rsidP="003227E6">
            <w:pPr>
              <w:spacing w:before="50" w:after="50"/>
              <w:jc w:val="center"/>
              <w:rPr>
                <w:lang w:eastAsia="en-IE"/>
              </w:rPr>
            </w:pPr>
            <w:r w:rsidRPr="009D0BC7">
              <w:rPr>
                <w:lang w:eastAsia="en-IE"/>
              </w:rPr>
              <w:t>€50,869</w:t>
            </w:r>
          </w:p>
        </w:tc>
        <w:tc>
          <w:tcPr>
            <w:tcW w:w="2254" w:type="dxa"/>
            <w:shd w:val="clear" w:color="auto" w:fill="FBE4D5" w:themeFill="accent2" w:themeFillTint="33"/>
            <w:vAlign w:val="center"/>
          </w:tcPr>
          <w:p w14:paraId="1BC54E49" w14:textId="77777777" w:rsidR="003227E6" w:rsidRPr="009D0BC7" w:rsidRDefault="003227E6" w:rsidP="003227E6">
            <w:pPr>
              <w:spacing w:before="50" w:after="50"/>
              <w:jc w:val="center"/>
              <w:rPr>
                <w:lang w:eastAsia="en-IE"/>
              </w:rPr>
            </w:pPr>
            <w:r w:rsidRPr="009D0BC7">
              <w:rPr>
                <w:lang w:eastAsia="en-IE"/>
              </w:rPr>
              <w:t>€88,760</w:t>
            </w:r>
          </w:p>
        </w:tc>
        <w:tc>
          <w:tcPr>
            <w:tcW w:w="2254" w:type="dxa"/>
            <w:shd w:val="clear" w:color="auto" w:fill="FBE4D5" w:themeFill="accent2" w:themeFillTint="33"/>
            <w:vAlign w:val="center"/>
          </w:tcPr>
          <w:p w14:paraId="7B58F665" w14:textId="77777777" w:rsidR="003227E6" w:rsidRPr="009D0BC7" w:rsidRDefault="003227E6" w:rsidP="003227E6">
            <w:pPr>
              <w:spacing w:before="50" w:after="50"/>
              <w:jc w:val="center"/>
              <w:rPr>
                <w:lang w:eastAsia="en-IE"/>
              </w:rPr>
            </w:pPr>
            <w:r w:rsidRPr="009D0BC7">
              <w:rPr>
                <w:lang w:eastAsia="en-IE"/>
              </w:rPr>
              <w:t>€27,583</w:t>
            </w:r>
          </w:p>
        </w:tc>
      </w:tr>
      <w:tr w:rsidR="003227E6" w:rsidRPr="009D0BC7" w14:paraId="117B497A" w14:textId="77777777" w:rsidTr="003227E6">
        <w:tc>
          <w:tcPr>
            <w:tcW w:w="2254" w:type="dxa"/>
            <w:shd w:val="clear" w:color="auto" w:fill="F7CAAC" w:themeFill="accent2" w:themeFillTint="66"/>
            <w:vAlign w:val="center"/>
          </w:tcPr>
          <w:p w14:paraId="324F3E7D" w14:textId="77777777" w:rsidR="003227E6" w:rsidRPr="009D0BC7" w:rsidRDefault="003227E6" w:rsidP="003227E6">
            <w:pPr>
              <w:spacing w:before="50" w:after="50"/>
              <w:jc w:val="center"/>
              <w:rPr>
                <w:lang w:eastAsia="en-IE"/>
              </w:rPr>
            </w:pPr>
            <w:r w:rsidRPr="009D0BC7">
              <w:rPr>
                <w:lang w:eastAsia="en-IE"/>
              </w:rPr>
              <w:t>2020</w:t>
            </w:r>
          </w:p>
        </w:tc>
        <w:tc>
          <w:tcPr>
            <w:tcW w:w="2254" w:type="dxa"/>
            <w:shd w:val="clear" w:color="auto" w:fill="F7CAAC" w:themeFill="accent2" w:themeFillTint="66"/>
            <w:vAlign w:val="center"/>
          </w:tcPr>
          <w:p w14:paraId="251D0B97" w14:textId="77777777" w:rsidR="003227E6" w:rsidRPr="009D0BC7" w:rsidRDefault="003227E6" w:rsidP="003227E6">
            <w:pPr>
              <w:spacing w:before="50" w:after="50"/>
              <w:jc w:val="center"/>
              <w:rPr>
                <w:lang w:eastAsia="en-IE"/>
              </w:rPr>
            </w:pPr>
            <w:r w:rsidRPr="009D0BC7">
              <w:rPr>
                <w:lang w:eastAsia="en-IE"/>
              </w:rPr>
              <w:t>€52,598</w:t>
            </w:r>
          </w:p>
        </w:tc>
        <w:tc>
          <w:tcPr>
            <w:tcW w:w="2254" w:type="dxa"/>
            <w:shd w:val="clear" w:color="auto" w:fill="F7CAAC" w:themeFill="accent2" w:themeFillTint="66"/>
            <w:vAlign w:val="center"/>
          </w:tcPr>
          <w:p w14:paraId="665272F3" w14:textId="77777777" w:rsidR="003227E6" w:rsidRPr="009D0BC7" w:rsidRDefault="003227E6" w:rsidP="003227E6">
            <w:pPr>
              <w:spacing w:before="50" w:after="50"/>
              <w:jc w:val="center"/>
              <w:rPr>
                <w:lang w:eastAsia="en-IE"/>
              </w:rPr>
            </w:pPr>
            <w:r w:rsidRPr="009D0BC7">
              <w:rPr>
                <w:lang w:eastAsia="en-IE"/>
              </w:rPr>
              <w:t>€91,778</w:t>
            </w:r>
          </w:p>
        </w:tc>
        <w:tc>
          <w:tcPr>
            <w:tcW w:w="2254" w:type="dxa"/>
            <w:shd w:val="clear" w:color="auto" w:fill="F7CAAC" w:themeFill="accent2" w:themeFillTint="66"/>
            <w:vAlign w:val="center"/>
          </w:tcPr>
          <w:p w14:paraId="0410BEFB" w14:textId="77777777" w:rsidR="003227E6" w:rsidRPr="009D0BC7" w:rsidRDefault="003227E6" w:rsidP="003227E6">
            <w:pPr>
              <w:spacing w:before="50" w:after="50"/>
              <w:jc w:val="center"/>
              <w:rPr>
                <w:lang w:eastAsia="en-IE"/>
              </w:rPr>
            </w:pPr>
            <w:r w:rsidRPr="009D0BC7">
              <w:rPr>
                <w:lang w:eastAsia="en-IE"/>
              </w:rPr>
              <w:t>€28,521</w:t>
            </w:r>
          </w:p>
        </w:tc>
      </w:tr>
      <w:tr w:rsidR="003227E6" w:rsidRPr="009D0BC7" w14:paraId="29BF4BEE" w14:textId="77777777" w:rsidTr="003227E6">
        <w:tc>
          <w:tcPr>
            <w:tcW w:w="2254" w:type="dxa"/>
            <w:shd w:val="clear" w:color="auto" w:fill="FBE4D5" w:themeFill="accent2" w:themeFillTint="33"/>
            <w:vAlign w:val="center"/>
          </w:tcPr>
          <w:p w14:paraId="41BE79D4" w14:textId="77777777" w:rsidR="003227E6" w:rsidRPr="009D0BC7" w:rsidRDefault="003227E6" w:rsidP="003227E6">
            <w:pPr>
              <w:spacing w:before="50" w:after="50"/>
              <w:jc w:val="center"/>
              <w:rPr>
                <w:lang w:eastAsia="en-IE"/>
              </w:rPr>
            </w:pPr>
            <w:r w:rsidRPr="009D0BC7">
              <w:rPr>
                <w:lang w:eastAsia="en-IE"/>
              </w:rPr>
              <w:t>2021</w:t>
            </w:r>
          </w:p>
        </w:tc>
        <w:tc>
          <w:tcPr>
            <w:tcW w:w="2254" w:type="dxa"/>
            <w:shd w:val="clear" w:color="auto" w:fill="FBE4D5" w:themeFill="accent2" w:themeFillTint="33"/>
            <w:vAlign w:val="center"/>
          </w:tcPr>
          <w:p w14:paraId="43548FCF" w14:textId="77777777" w:rsidR="003227E6" w:rsidRPr="009D0BC7" w:rsidRDefault="003227E6" w:rsidP="003227E6">
            <w:pPr>
              <w:spacing w:before="50" w:after="50"/>
              <w:jc w:val="center"/>
              <w:rPr>
                <w:lang w:eastAsia="en-IE"/>
              </w:rPr>
            </w:pPr>
            <w:r w:rsidRPr="009D0BC7">
              <w:rPr>
                <w:lang w:eastAsia="en-IE"/>
              </w:rPr>
              <w:t>€54,913</w:t>
            </w:r>
          </w:p>
        </w:tc>
        <w:tc>
          <w:tcPr>
            <w:tcW w:w="2254" w:type="dxa"/>
            <w:shd w:val="clear" w:color="auto" w:fill="FBE4D5" w:themeFill="accent2" w:themeFillTint="33"/>
            <w:vAlign w:val="center"/>
          </w:tcPr>
          <w:p w14:paraId="1E1DD137" w14:textId="77777777" w:rsidR="003227E6" w:rsidRPr="009D0BC7" w:rsidRDefault="003227E6" w:rsidP="003227E6">
            <w:pPr>
              <w:spacing w:before="50" w:after="50"/>
              <w:jc w:val="center"/>
              <w:rPr>
                <w:lang w:eastAsia="en-IE"/>
              </w:rPr>
            </w:pPr>
            <w:r w:rsidRPr="009D0BC7">
              <w:rPr>
                <w:lang w:eastAsia="en-IE"/>
              </w:rPr>
              <w:t>€95,816</w:t>
            </w:r>
          </w:p>
        </w:tc>
        <w:tc>
          <w:tcPr>
            <w:tcW w:w="2254" w:type="dxa"/>
            <w:shd w:val="clear" w:color="auto" w:fill="FBE4D5" w:themeFill="accent2" w:themeFillTint="33"/>
            <w:vAlign w:val="center"/>
          </w:tcPr>
          <w:p w14:paraId="78EFFCB9" w14:textId="77777777" w:rsidR="003227E6" w:rsidRPr="009D0BC7" w:rsidRDefault="003227E6" w:rsidP="003227E6">
            <w:pPr>
              <w:spacing w:before="50" w:after="50"/>
              <w:jc w:val="center"/>
              <w:rPr>
                <w:lang w:eastAsia="en-IE"/>
              </w:rPr>
            </w:pPr>
            <w:r w:rsidRPr="009D0BC7">
              <w:rPr>
                <w:lang w:eastAsia="en-IE"/>
              </w:rPr>
              <w:t>€29,776</w:t>
            </w:r>
          </w:p>
        </w:tc>
      </w:tr>
      <w:tr w:rsidR="003227E6" w:rsidRPr="009D0BC7" w14:paraId="78C8BECF" w14:textId="77777777" w:rsidTr="003227E6">
        <w:tc>
          <w:tcPr>
            <w:tcW w:w="2254" w:type="dxa"/>
            <w:shd w:val="clear" w:color="auto" w:fill="F7CAAC" w:themeFill="accent2" w:themeFillTint="66"/>
            <w:vAlign w:val="center"/>
          </w:tcPr>
          <w:p w14:paraId="2AD0B3B7" w14:textId="77777777" w:rsidR="003227E6" w:rsidRPr="009D0BC7" w:rsidRDefault="003227E6" w:rsidP="003227E6">
            <w:pPr>
              <w:spacing w:before="50" w:after="50"/>
              <w:jc w:val="center"/>
              <w:rPr>
                <w:lang w:eastAsia="en-IE"/>
              </w:rPr>
            </w:pPr>
            <w:r w:rsidRPr="009D0BC7">
              <w:rPr>
                <w:lang w:eastAsia="en-IE"/>
              </w:rPr>
              <w:t>2022</w:t>
            </w:r>
          </w:p>
        </w:tc>
        <w:tc>
          <w:tcPr>
            <w:tcW w:w="2254" w:type="dxa"/>
            <w:shd w:val="clear" w:color="auto" w:fill="F7CAAC" w:themeFill="accent2" w:themeFillTint="66"/>
            <w:vAlign w:val="center"/>
          </w:tcPr>
          <w:p w14:paraId="238B4D8C" w14:textId="77777777" w:rsidR="003227E6" w:rsidRPr="009D0BC7" w:rsidRDefault="003227E6" w:rsidP="003227E6">
            <w:pPr>
              <w:spacing w:before="50" w:after="50"/>
              <w:jc w:val="center"/>
              <w:rPr>
                <w:lang w:eastAsia="en-IE"/>
              </w:rPr>
            </w:pPr>
            <w:r w:rsidRPr="009D0BC7">
              <w:rPr>
                <w:lang w:eastAsia="en-IE"/>
              </w:rPr>
              <w:t>€57,384</w:t>
            </w:r>
          </w:p>
        </w:tc>
        <w:tc>
          <w:tcPr>
            <w:tcW w:w="2254" w:type="dxa"/>
            <w:shd w:val="clear" w:color="auto" w:fill="F7CAAC" w:themeFill="accent2" w:themeFillTint="66"/>
            <w:vAlign w:val="center"/>
          </w:tcPr>
          <w:p w14:paraId="322AB413" w14:textId="77777777" w:rsidR="003227E6" w:rsidRPr="009D0BC7" w:rsidRDefault="003227E6" w:rsidP="003227E6">
            <w:pPr>
              <w:spacing w:before="50" w:after="50"/>
              <w:jc w:val="center"/>
              <w:rPr>
                <w:lang w:eastAsia="en-IE"/>
              </w:rPr>
            </w:pPr>
            <w:r w:rsidRPr="009D0BC7">
              <w:rPr>
                <w:lang w:eastAsia="en-IE"/>
              </w:rPr>
              <w:t>€100,128</w:t>
            </w:r>
          </w:p>
        </w:tc>
        <w:tc>
          <w:tcPr>
            <w:tcW w:w="2254" w:type="dxa"/>
            <w:shd w:val="clear" w:color="auto" w:fill="F7CAAC" w:themeFill="accent2" w:themeFillTint="66"/>
            <w:vAlign w:val="center"/>
          </w:tcPr>
          <w:p w14:paraId="2B4B09EE" w14:textId="77777777" w:rsidR="003227E6" w:rsidRPr="009D0BC7" w:rsidRDefault="003227E6" w:rsidP="003227E6">
            <w:pPr>
              <w:spacing w:before="50" w:after="50"/>
              <w:jc w:val="center"/>
              <w:rPr>
                <w:lang w:eastAsia="en-IE"/>
              </w:rPr>
            </w:pPr>
            <w:r w:rsidRPr="009D0BC7">
              <w:rPr>
                <w:lang w:eastAsia="en-IE"/>
              </w:rPr>
              <w:t>€31,116</w:t>
            </w:r>
          </w:p>
        </w:tc>
      </w:tr>
      <w:tr w:rsidR="003227E6" w:rsidRPr="009D0BC7" w14:paraId="7114E6CA" w14:textId="77777777" w:rsidTr="003227E6">
        <w:tc>
          <w:tcPr>
            <w:tcW w:w="2254" w:type="dxa"/>
            <w:shd w:val="clear" w:color="auto" w:fill="FBE4D5" w:themeFill="accent2" w:themeFillTint="33"/>
            <w:vAlign w:val="center"/>
          </w:tcPr>
          <w:p w14:paraId="484CF2C0" w14:textId="77777777" w:rsidR="003227E6" w:rsidRPr="009D0BC7" w:rsidRDefault="003227E6" w:rsidP="003227E6">
            <w:pPr>
              <w:spacing w:before="50" w:after="50"/>
              <w:jc w:val="center"/>
              <w:rPr>
                <w:lang w:eastAsia="en-IE"/>
              </w:rPr>
            </w:pPr>
            <w:r w:rsidRPr="009D0BC7">
              <w:rPr>
                <w:lang w:eastAsia="en-IE"/>
              </w:rPr>
              <w:t>2023</w:t>
            </w:r>
          </w:p>
        </w:tc>
        <w:tc>
          <w:tcPr>
            <w:tcW w:w="2254" w:type="dxa"/>
            <w:shd w:val="clear" w:color="auto" w:fill="FBE4D5" w:themeFill="accent2" w:themeFillTint="33"/>
            <w:vAlign w:val="center"/>
          </w:tcPr>
          <w:p w14:paraId="4B098ACA" w14:textId="77777777" w:rsidR="003227E6" w:rsidRPr="009D0BC7" w:rsidRDefault="003227E6" w:rsidP="003227E6">
            <w:pPr>
              <w:spacing w:before="50" w:after="50"/>
              <w:jc w:val="center"/>
              <w:rPr>
                <w:lang w:eastAsia="en-IE"/>
              </w:rPr>
            </w:pPr>
            <w:r w:rsidRPr="009D0BC7">
              <w:rPr>
                <w:lang w:eastAsia="en-IE"/>
              </w:rPr>
              <w:t>€59,507</w:t>
            </w:r>
          </w:p>
        </w:tc>
        <w:tc>
          <w:tcPr>
            <w:tcW w:w="2254" w:type="dxa"/>
            <w:shd w:val="clear" w:color="auto" w:fill="FBE4D5" w:themeFill="accent2" w:themeFillTint="33"/>
            <w:vAlign w:val="center"/>
          </w:tcPr>
          <w:p w14:paraId="481E3575" w14:textId="77777777" w:rsidR="003227E6" w:rsidRPr="009D0BC7" w:rsidRDefault="003227E6" w:rsidP="003227E6">
            <w:pPr>
              <w:spacing w:before="50" w:after="50"/>
              <w:jc w:val="center"/>
              <w:rPr>
                <w:lang w:eastAsia="en-IE"/>
              </w:rPr>
            </w:pPr>
            <w:r w:rsidRPr="009D0BC7">
              <w:rPr>
                <w:lang w:eastAsia="en-IE"/>
              </w:rPr>
              <w:t>€103,832</w:t>
            </w:r>
          </w:p>
        </w:tc>
        <w:tc>
          <w:tcPr>
            <w:tcW w:w="2254" w:type="dxa"/>
            <w:shd w:val="clear" w:color="auto" w:fill="FBE4D5" w:themeFill="accent2" w:themeFillTint="33"/>
            <w:vAlign w:val="center"/>
          </w:tcPr>
          <w:p w14:paraId="49F5ADAF" w14:textId="77777777" w:rsidR="003227E6" w:rsidRPr="009D0BC7" w:rsidRDefault="003227E6" w:rsidP="003227E6">
            <w:pPr>
              <w:spacing w:before="50" w:after="50"/>
              <w:jc w:val="center"/>
              <w:rPr>
                <w:lang w:eastAsia="en-IE"/>
              </w:rPr>
            </w:pPr>
            <w:r w:rsidRPr="009D0BC7">
              <w:rPr>
                <w:lang w:eastAsia="en-IE"/>
              </w:rPr>
              <w:t>€32,267</w:t>
            </w:r>
          </w:p>
        </w:tc>
      </w:tr>
      <w:tr w:rsidR="003227E6" w:rsidRPr="009D0BC7" w14:paraId="52BB615B" w14:textId="77777777" w:rsidTr="003227E6">
        <w:tc>
          <w:tcPr>
            <w:tcW w:w="2254" w:type="dxa"/>
            <w:shd w:val="clear" w:color="auto" w:fill="F7CAAC" w:themeFill="accent2" w:themeFillTint="66"/>
            <w:vAlign w:val="center"/>
          </w:tcPr>
          <w:p w14:paraId="49E6D9E1" w14:textId="77777777" w:rsidR="003227E6" w:rsidRPr="009D0BC7" w:rsidRDefault="003227E6" w:rsidP="003227E6">
            <w:pPr>
              <w:spacing w:before="50" w:after="50"/>
              <w:jc w:val="center"/>
              <w:rPr>
                <w:lang w:eastAsia="en-IE"/>
              </w:rPr>
            </w:pPr>
            <w:r w:rsidRPr="009D0BC7">
              <w:rPr>
                <w:lang w:eastAsia="en-IE"/>
              </w:rPr>
              <w:t>2024</w:t>
            </w:r>
          </w:p>
        </w:tc>
        <w:tc>
          <w:tcPr>
            <w:tcW w:w="2254" w:type="dxa"/>
            <w:shd w:val="clear" w:color="auto" w:fill="F7CAAC" w:themeFill="accent2" w:themeFillTint="66"/>
            <w:vAlign w:val="center"/>
          </w:tcPr>
          <w:p w14:paraId="38416860" w14:textId="77777777" w:rsidR="003227E6" w:rsidRPr="009D0BC7" w:rsidRDefault="003227E6" w:rsidP="003227E6">
            <w:pPr>
              <w:spacing w:before="50" w:after="50"/>
              <w:jc w:val="center"/>
              <w:rPr>
                <w:lang w:eastAsia="en-IE"/>
              </w:rPr>
            </w:pPr>
            <w:r w:rsidRPr="009D0BC7">
              <w:rPr>
                <w:lang w:eastAsia="en-IE"/>
              </w:rPr>
              <w:t>€61,173</w:t>
            </w:r>
          </w:p>
        </w:tc>
        <w:tc>
          <w:tcPr>
            <w:tcW w:w="2254" w:type="dxa"/>
            <w:shd w:val="clear" w:color="auto" w:fill="F7CAAC" w:themeFill="accent2" w:themeFillTint="66"/>
            <w:vAlign w:val="center"/>
          </w:tcPr>
          <w:p w14:paraId="404E0A55" w14:textId="77777777" w:rsidR="003227E6" w:rsidRPr="009D0BC7" w:rsidRDefault="003227E6" w:rsidP="003227E6">
            <w:pPr>
              <w:spacing w:before="50" w:after="50"/>
              <w:jc w:val="center"/>
              <w:rPr>
                <w:lang w:eastAsia="en-IE"/>
              </w:rPr>
            </w:pPr>
            <w:r w:rsidRPr="009D0BC7">
              <w:rPr>
                <w:lang w:eastAsia="en-IE"/>
              </w:rPr>
              <w:t>€106,740</w:t>
            </w:r>
          </w:p>
        </w:tc>
        <w:tc>
          <w:tcPr>
            <w:tcW w:w="2254" w:type="dxa"/>
            <w:shd w:val="clear" w:color="auto" w:fill="F7CAAC" w:themeFill="accent2" w:themeFillTint="66"/>
            <w:vAlign w:val="center"/>
          </w:tcPr>
          <w:p w14:paraId="0CEF4875" w14:textId="77777777" w:rsidR="003227E6" w:rsidRPr="009D0BC7" w:rsidRDefault="003227E6" w:rsidP="003227E6">
            <w:pPr>
              <w:spacing w:before="50" w:after="50"/>
              <w:jc w:val="center"/>
              <w:rPr>
                <w:lang w:eastAsia="en-IE"/>
              </w:rPr>
            </w:pPr>
            <w:r w:rsidRPr="009D0BC7">
              <w:rPr>
                <w:lang w:eastAsia="en-IE"/>
              </w:rPr>
              <w:t>€33,171</w:t>
            </w:r>
          </w:p>
        </w:tc>
      </w:tr>
      <w:tr w:rsidR="003227E6" w:rsidRPr="009D0BC7" w14:paraId="386F866F" w14:textId="77777777" w:rsidTr="003227E6">
        <w:tc>
          <w:tcPr>
            <w:tcW w:w="2254" w:type="dxa"/>
            <w:shd w:val="clear" w:color="auto" w:fill="FBE4D5" w:themeFill="accent2" w:themeFillTint="33"/>
            <w:vAlign w:val="center"/>
          </w:tcPr>
          <w:p w14:paraId="7992CA61" w14:textId="77777777" w:rsidR="003227E6" w:rsidRPr="009D0BC7" w:rsidRDefault="003227E6" w:rsidP="003227E6">
            <w:pPr>
              <w:spacing w:before="50" w:after="50"/>
              <w:jc w:val="center"/>
              <w:rPr>
                <w:lang w:eastAsia="en-IE"/>
              </w:rPr>
            </w:pPr>
            <w:r w:rsidRPr="009D0BC7">
              <w:rPr>
                <w:lang w:eastAsia="en-IE"/>
              </w:rPr>
              <w:t>2025</w:t>
            </w:r>
          </w:p>
        </w:tc>
        <w:tc>
          <w:tcPr>
            <w:tcW w:w="2254" w:type="dxa"/>
            <w:shd w:val="clear" w:color="auto" w:fill="FBE4D5" w:themeFill="accent2" w:themeFillTint="33"/>
            <w:vAlign w:val="center"/>
          </w:tcPr>
          <w:p w14:paraId="0F6AE1C7" w14:textId="77777777" w:rsidR="003227E6" w:rsidRPr="009D0BC7" w:rsidRDefault="003227E6" w:rsidP="003227E6">
            <w:pPr>
              <w:spacing w:before="50" w:after="50"/>
              <w:jc w:val="center"/>
              <w:rPr>
                <w:lang w:eastAsia="en-IE"/>
              </w:rPr>
            </w:pPr>
            <w:r w:rsidRPr="009D0BC7">
              <w:rPr>
                <w:lang w:eastAsia="en-IE"/>
              </w:rPr>
              <w:t>€62,764</w:t>
            </w:r>
          </w:p>
        </w:tc>
        <w:tc>
          <w:tcPr>
            <w:tcW w:w="2254" w:type="dxa"/>
            <w:shd w:val="clear" w:color="auto" w:fill="FBE4D5" w:themeFill="accent2" w:themeFillTint="33"/>
            <w:vAlign w:val="center"/>
          </w:tcPr>
          <w:p w14:paraId="1264508F" w14:textId="77777777" w:rsidR="003227E6" w:rsidRPr="009D0BC7" w:rsidRDefault="003227E6" w:rsidP="003227E6">
            <w:pPr>
              <w:spacing w:before="50" w:after="50"/>
              <w:jc w:val="center"/>
              <w:rPr>
                <w:lang w:eastAsia="en-IE"/>
              </w:rPr>
            </w:pPr>
            <w:r w:rsidRPr="009D0BC7">
              <w:rPr>
                <w:lang w:eastAsia="en-IE"/>
              </w:rPr>
              <w:t>€109,515</w:t>
            </w:r>
          </w:p>
        </w:tc>
        <w:tc>
          <w:tcPr>
            <w:tcW w:w="2254" w:type="dxa"/>
            <w:shd w:val="clear" w:color="auto" w:fill="FBE4D5" w:themeFill="accent2" w:themeFillTint="33"/>
            <w:vAlign w:val="center"/>
          </w:tcPr>
          <w:p w14:paraId="2D733972" w14:textId="77777777" w:rsidR="003227E6" w:rsidRPr="009D0BC7" w:rsidRDefault="003227E6" w:rsidP="003227E6">
            <w:pPr>
              <w:spacing w:before="50" w:after="50"/>
              <w:jc w:val="center"/>
              <w:rPr>
                <w:lang w:eastAsia="en-IE"/>
              </w:rPr>
            </w:pPr>
            <w:r w:rsidRPr="009D0BC7">
              <w:rPr>
                <w:lang w:eastAsia="en-IE"/>
              </w:rPr>
              <w:t>€34,033</w:t>
            </w:r>
          </w:p>
        </w:tc>
      </w:tr>
      <w:tr w:rsidR="003227E6" w:rsidRPr="009D0BC7" w14:paraId="2F8E7C3C" w14:textId="77777777" w:rsidTr="003227E6">
        <w:tc>
          <w:tcPr>
            <w:tcW w:w="2254" w:type="dxa"/>
            <w:shd w:val="clear" w:color="auto" w:fill="F7CAAC" w:themeFill="accent2" w:themeFillTint="66"/>
            <w:vAlign w:val="center"/>
          </w:tcPr>
          <w:p w14:paraId="298516C2" w14:textId="77777777" w:rsidR="003227E6" w:rsidRPr="009D0BC7" w:rsidRDefault="003227E6" w:rsidP="003227E6">
            <w:pPr>
              <w:spacing w:before="50" w:after="50"/>
              <w:jc w:val="center"/>
              <w:rPr>
                <w:lang w:eastAsia="en-IE"/>
              </w:rPr>
            </w:pPr>
            <w:r w:rsidRPr="009D0BC7">
              <w:rPr>
                <w:lang w:eastAsia="en-IE"/>
              </w:rPr>
              <w:t>2026</w:t>
            </w:r>
          </w:p>
        </w:tc>
        <w:tc>
          <w:tcPr>
            <w:tcW w:w="2254" w:type="dxa"/>
            <w:shd w:val="clear" w:color="auto" w:fill="F7CAAC" w:themeFill="accent2" w:themeFillTint="66"/>
            <w:vAlign w:val="center"/>
          </w:tcPr>
          <w:p w14:paraId="71C6E06C" w14:textId="77777777" w:rsidR="003227E6" w:rsidRPr="009D0BC7" w:rsidRDefault="003227E6" w:rsidP="003227E6">
            <w:pPr>
              <w:spacing w:before="50" w:after="50"/>
              <w:jc w:val="center"/>
              <w:rPr>
                <w:lang w:eastAsia="en-IE"/>
              </w:rPr>
            </w:pPr>
            <w:r w:rsidRPr="009D0BC7">
              <w:rPr>
                <w:lang w:eastAsia="en-IE"/>
              </w:rPr>
              <w:t>€64,396</w:t>
            </w:r>
          </w:p>
        </w:tc>
        <w:tc>
          <w:tcPr>
            <w:tcW w:w="2254" w:type="dxa"/>
            <w:shd w:val="clear" w:color="auto" w:fill="F7CAAC" w:themeFill="accent2" w:themeFillTint="66"/>
            <w:vAlign w:val="center"/>
          </w:tcPr>
          <w:p w14:paraId="759C882A" w14:textId="77777777" w:rsidR="003227E6" w:rsidRPr="009D0BC7" w:rsidRDefault="003227E6" w:rsidP="003227E6">
            <w:pPr>
              <w:spacing w:before="50" w:after="50"/>
              <w:jc w:val="center"/>
              <w:rPr>
                <w:lang w:eastAsia="en-IE"/>
              </w:rPr>
            </w:pPr>
            <w:r w:rsidRPr="009D0BC7">
              <w:rPr>
                <w:lang w:eastAsia="en-IE"/>
              </w:rPr>
              <w:t>€112,362</w:t>
            </w:r>
          </w:p>
        </w:tc>
        <w:tc>
          <w:tcPr>
            <w:tcW w:w="2254" w:type="dxa"/>
            <w:shd w:val="clear" w:color="auto" w:fill="F7CAAC" w:themeFill="accent2" w:themeFillTint="66"/>
            <w:vAlign w:val="center"/>
          </w:tcPr>
          <w:p w14:paraId="1120BA0F" w14:textId="77777777" w:rsidR="003227E6" w:rsidRPr="009D0BC7" w:rsidRDefault="003227E6" w:rsidP="003227E6">
            <w:pPr>
              <w:spacing w:before="50" w:after="50"/>
              <w:jc w:val="center"/>
              <w:rPr>
                <w:lang w:eastAsia="en-IE"/>
              </w:rPr>
            </w:pPr>
            <w:r w:rsidRPr="009D0BC7">
              <w:rPr>
                <w:lang w:eastAsia="en-IE"/>
              </w:rPr>
              <w:t>€34,918</w:t>
            </w:r>
          </w:p>
        </w:tc>
      </w:tr>
      <w:tr w:rsidR="003227E6" w:rsidRPr="009D0BC7" w14:paraId="45AABF45" w14:textId="77777777" w:rsidTr="003227E6">
        <w:tc>
          <w:tcPr>
            <w:tcW w:w="2254" w:type="dxa"/>
            <w:shd w:val="clear" w:color="auto" w:fill="FBE4D5" w:themeFill="accent2" w:themeFillTint="33"/>
            <w:vAlign w:val="center"/>
          </w:tcPr>
          <w:p w14:paraId="0840D8C6" w14:textId="77777777" w:rsidR="003227E6" w:rsidRPr="009D0BC7" w:rsidRDefault="003227E6" w:rsidP="003227E6">
            <w:pPr>
              <w:spacing w:before="50" w:after="50"/>
              <w:jc w:val="center"/>
              <w:rPr>
                <w:lang w:eastAsia="en-IE"/>
              </w:rPr>
            </w:pPr>
            <w:r w:rsidRPr="009D0BC7">
              <w:rPr>
                <w:lang w:eastAsia="en-IE"/>
              </w:rPr>
              <w:t>2027</w:t>
            </w:r>
          </w:p>
        </w:tc>
        <w:tc>
          <w:tcPr>
            <w:tcW w:w="2254" w:type="dxa"/>
            <w:shd w:val="clear" w:color="auto" w:fill="FBE4D5" w:themeFill="accent2" w:themeFillTint="33"/>
            <w:vAlign w:val="center"/>
          </w:tcPr>
          <w:p w14:paraId="3AC8E8A4" w14:textId="77777777" w:rsidR="003227E6" w:rsidRPr="009D0BC7" w:rsidRDefault="003227E6" w:rsidP="003227E6">
            <w:pPr>
              <w:spacing w:before="50" w:after="50"/>
              <w:jc w:val="center"/>
              <w:rPr>
                <w:lang w:eastAsia="en-IE"/>
              </w:rPr>
            </w:pPr>
            <w:r w:rsidRPr="009D0BC7">
              <w:rPr>
                <w:lang w:eastAsia="en-IE"/>
              </w:rPr>
              <w:t>€66,070</w:t>
            </w:r>
          </w:p>
        </w:tc>
        <w:tc>
          <w:tcPr>
            <w:tcW w:w="2254" w:type="dxa"/>
            <w:shd w:val="clear" w:color="auto" w:fill="FBE4D5" w:themeFill="accent2" w:themeFillTint="33"/>
            <w:vAlign w:val="center"/>
          </w:tcPr>
          <w:p w14:paraId="4891A4B5" w14:textId="77777777" w:rsidR="003227E6" w:rsidRPr="009D0BC7" w:rsidRDefault="003227E6" w:rsidP="003227E6">
            <w:pPr>
              <w:spacing w:before="50" w:after="50"/>
              <w:jc w:val="center"/>
              <w:rPr>
                <w:lang w:eastAsia="en-IE"/>
              </w:rPr>
            </w:pPr>
            <w:r w:rsidRPr="009D0BC7">
              <w:rPr>
                <w:lang w:eastAsia="en-IE"/>
              </w:rPr>
              <w:t>€115,284</w:t>
            </w:r>
          </w:p>
        </w:tc>
        <w:tc>
          <w:tcPr>
            <w:tcW w:w="2254" w:type="dxa"/>
            <w:shd w:val="clear" w:color="auto" w:fill="FBE4D5" w:themeFill="accent2" w:themeFillTint="33"/>
            <w:vAlign w:val="center"/>
          </w:tcPr>
          <w:p w14:paraId="16689863" w14:textId="77777777" w:rsidR="003227E6" w:rsidRPr="009D0BC7" w:rsidRDefault="003227E6" w:rsidP="003227E6">
            <w:pPr>
              <w:spacing w:before="50" w:after="50"/>
              <w:jc w:val="center"/>
              <w:rPr>
                <w:lang w:eastAsia="en-IE"/>
              </w:rPr>
            </w:pPr>
            <w:r w:rsidRPr="009D0BC7">
              <w:rPr>
                <w:lang w:eastAsia="en-IE"/>
              </w:rPr>
              <w:t>€35,826</w:t>
            </w:r>
          </w:p>
        </w:tc>
      </w:tr>
      <w:tr w:rsidR="003227E6" w:rsidRPr="009D0BC7" w14:paraId="3AB8727B" w14:textId="77777777" w:rsidTr="003227E6">
        <w:tc>
          <w:tcPr>
            <w:tcW w:w="2254" w:type="dxa"/>
            <w:shd w:val="clear" w:color="auto" w:fill="F7CAAC" w:themeFill="accent2" w:themeFillTint="66"/>
            <w:vAlign w:val="center"/>
          </w:tcPr>
          <w:p w14:paraId="42788179" w14:textId="77777777" w:rsidR="003227E6" w:rsidRPr="009D0BC7" w:rsidRDefault="003227E6" w:rsidP="003227E6">
            <w:pPr>
              <w:spacing w:before="50" w:after="50"/>
              <w:jc w:val="center"/>
              <w:rPr>
                <w:lang w:eastAsia="en-IE"/>
              </w:rPr>
            </w:pPr>
            <w:r w:rsidRPr="009D0BC7">
              <w:rPr>
                <w:lang w:eastAsia="en-IE"/>
              </w:rPr>
              <w:t>2028</w:t>
            </w:r>
          </w:p>
        </w:tc>
        <w:tc>
          <w:tcPr>
            <w:tcW w:w="2254" w:type="dxa"/>
            <w:shd w:val="clear" w:color="auto" w:fill="F7CAAC" w:themeFill="accent2" w:themeFillTint="66"/>
            <w:vAlign w:val="center"/>
          </w:tcPr>
          <w:p w14:paraId="240BDCC5" w14:textId="77777777" w:rsidR="003227E6" w:rsidRPr="009D0BC7" w:rsidRDefault="003227E6" w:rsidP="003227E6">
            <w:pPr>
              <w:spacing w:before="50" w:after="50"/>
              <w:jc w:val="center"/>
              <w:rPr>
                <w:lang w:eastAsia="en-IE"/>
              </w:rPr>
            </w:pPr>
            <w:r w:rsidRPr="009D0BC7">
              <w:rPr>
                <w:lang w:eastAsia="en-IE"/>
              </w:rPr>
              <w:t>€67,788</w:t>
            </w:r>
          </w:p>
        </w:tc>
        <w:tc>
          <w:tcPr>
            <w:tcW w:w="2254" w:type="dxa"/>
            <w:shd w:val="clear" w:color="auto" w:fill="F7CAAC" w:themeFill="accent2" w:themeFillTint="66"/>
            <w:vAlign w:val="center"/>
          </w:tcPr>
          <w:p w14:paraId="762134ED" w14:textId="77777777" w:rsidR="003227E6" w:rsidRPr="009D0BC7" w:rsidRDefault="003227E6" w:rsidP="003227E6">
            <w:pPr>
              <w:spacing w:before="50" w:after="50"/>
              <w:jc w:val="center"/>
              <w:rPr>
                <w:lang w:eastAsia="en-IE"/>
              </w:rPr>
            </w:pPr>
            <w:r w:rsidRPr="009D0BC7">
              <w:rPr>
                <w:lang w:eastAsia="en-IE"/>
              </w:rPr>
              <w:t>€118,281</w:t>
            </w:r>
          </w:p>
        </w:tc>
        <w:tc>
          <w:tcPr>
            <w:tcW w:w="2254" w:type="dxa"/>
            <w:shd w:val="clear" w:color="auto" w:fill="F7CAAC" w:themeFill="accent2" w:themeFillTint="66"/>
            <w:vAlign w:val="center"/>
          </w:tcPr>
          <w:p w14:paraId="72F84D40" w14:textId="77777777" w:rsidR="003227E6" w:rsidRPr="009D0BC7" w:rsidRDefault="003227E6" w:rsidP="003227E6">
            <w:pPr>
              <w:spacing w:before="50" w:after="50"/>
              <w:jc w:val="center"/>
              <w:rPr>
                <w:lang w:eastAsia="en-IE"/>
              </w:rPr>
            </w:pPr>
            <w:r w:rsidRPr="009D0BC7">
              <w:rPr>
                <w:lang w:eastAsia="en-IE"/>
              </w:rPr>
              <w:t>€36,757</w:t>
            </w:r>
          </w:p>
        </w:tc>
      </w:tr>
    </w:tbl>
    <w:p w14:paraId="510CB79E" w14:textId="77777777" w:rsidR="003227E6" w:rsidRPr="009D0BC7" w:rsidRDefault="003227E6" w:rsidP="003227E6">
      <w:pPr>
        <w:pStyle w:val="NoSpacing"/>
      </w:pPr>
    </w:p>
    <w:p w14:paraId="6FED078E"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7347C6A6" w14:textId="77777777" w:rsidR="003227E6" w:rsidRPr="009D0BC7" w:rsidRDefault="003227E6" w:rsidP="003227E6">
      <w:pPr>
        <w:pStyle w:val="Heading3"/>
      </w:pPr>
      <w:bookmarkStart w:id="330" w:name="_Toc121143284"/>
      <w:r w:rsidRPr="009D0BC7">
        <w:lastRenderedPageBreak/>
        <w:t>3.4</w:t>
      </w:r>
      <w:r w:rsidRPr="009D0BC7">
        <w:tab/>
        <w:t>Forecast Property Prices</w:t>
      </w:r>
      <w:bookmarkEnd w:id="330"/>
    </w:p>
    <w:p w14:paraId="239CB615" w14:textId="77777777" w:rsidR="003227E6" w:rsidRPr="009D0BC7" w:rsidRDefault="003227E6" w:rsidP="003227E6">
      <w:pPr>
        <w:rPr>
          <w:lang w:eastAsia="en-IE"/>
        </w:rPr>
      </w:pPr>
      <w:r w:rsidRPr="009D0BC7">
        <w:rPr>
          <w:lang w:eastAsia="en-IE"/>
        </w:rPr>
        <w:t xml:space="preserve">As set out in Section 2.1.4 previously, KPMG Future Analytics have applied a custom scenario for property sales prices in the HNDA, with a forecast price rise of 4.27% in 2021 gradually falling to an annual increase of 2% by 2030. Table 3.4 below shows how mean, median and 25th percentile (i.e. the price of the property at the 25th percentile point on the overall sales distribution) are forecast to change over the period 2020-2028, with the median property price in Dublin City forecast to rise from €362,899 in 2020 to €476,760 in 2028. </w:t>
      </w:r>
    </w:p>
    <w:p w14:paraId="4E020D22" w14:textId="7F008ADD" w:rsidR="003227E6" w:rsidRPr="002F6F2D" w:rsidRDefault="003227E6" w:rsidP="003227E6">
      <w:pPr>
        <w:pStyle w:val="Caption"/>
        <w:keepNext/>
        <w:tabs>
          <w:tab w:val="left" w:pos="1418"/>
        </w:tabs>
        <w:spacing w:after="50"/>
        <w:ind w:left="1418" w:hanging="1418"/>
        <w:rPr>
          <w:smallCaps/>
          <w:color w:val="auto"/>
          <w:sz w:val="24"/>
          <w:szCs w:val="24"/>
        </w:rPr>
      </w:pPr>
      <w:bookmarkStart w:id="331" w:name="_Toc83121884"/>
      <w:bookmarkStart w:id="332" w:name="_Toc121135987"/>
      <w:bookmarkStart w:id="333" w:name="_Toc121227479"/>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4</w:t>
      </w:r>
      <w:r w:rsidRPr="002F6F2D">
        <w:rPr>
          <w:smallCaps/>
          <w:color w:val="auto"/>
          <w:sz w:val="24"/>
          <w:szCs w:val="24"/>
        </w:rPr>
        <w:fldChar w:fldCharType="end"/>
      </w:r>
      <w:r w:rsidRPr="002F6F2D">
        <w:rPr>
          <w:color w:val="auto"/>
          <w:sz w:val="24"/>
          <w:szCs w:val="24"/>
        </w:rPr>
        <w:t>:</w:t>
      </w:r>
      <w:r w:rsidRPr="002F6F2D">
        <w:rPr>
          <w:color w:val="auto"/>
          <w:sz w:val="24"/>
          <w:szCs w:val="24"/>
        </w:rPr>
        <w:tab/>
        <w:t>Projected Sales Prices in Dublin City, 2020-2028</w:t>
      </w:r>
      <w:bookmarkEnd w:id="331"/>
      <w:bookmarkEnd w:id="332"/>
      <w:bookmarkEnd w:id="33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7CAAC" w:themeFill="accent2" w:themeFillTint="66"/>
        <w:tblLook w:val="04A0" w:firstRow="1" w:lastRow="0" w:firstColumn="1" w:lastColumn="0" w:noHBand="0" w:noVBand="1"/>
        <w:tblCaption w:val="Projected sales prices in Dublin City, 2020-2028"/>
        <w:tblDescription w:val="Projected sales prices in Dublin City, 2020-2028"/>
      </w:tblPr>
      <w:tblGrid>
        <w:gridCol w:w="2254"/>
        <w:gridCol w:w="2254"/>
        <w:gridCol w:w="2254"/>
        <w:gridCol w:w="2254"/>
      </w:tblGrid>
      <w:tr w:rsidR="003227E6" w:rsidRPr="009D0BC7" w14:paraId="7B70637E" w14:textId="77777777" w:rsidTr="003227E6">
        <w:tc>
          <w:tcPr>
            <w:tcW w:w="2254" w:type="dxa"/>
            <w:shd w:val="clear" w:color="auto" w:fill="ED7D31" w:themeFill="accent2"/>
            <w:vAlign w:val="center"/>
          </w:tcPr>
          <w:p w14:paraId="3FBEB27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Year</w:t>
            </w:r>
          </w:p>
        </w:tc>
        <w:tc>
          <w:tcPr>
            <w:tcW w:w="2254" w:type="dxa"/>
            <w:shd w:val="clear" w:color="auto" w:fill="ED7D31" w:themeFill="accent2"/>
            <w:vAlign w:val="center"/>
          </w:tcPr>
          <w:p w14:paraId="11D11BEE"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Mean Price</w:t>
            </w:r>
          </w:p>
        </w:tc>
        <w:tc>
          <w:tcPr>
            <w:tcW w:w="2254" w:type="dxa"/>
            <w:shd w:val="clear" w:color="auto" w:fill="ED7D31" w:themeFill="accent2"/>
            <w:vAlign w:val="center"/>
          </w:tcPr>
          <w:p w14:paraId="1E2942BE"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Median Price</w:t>
            </w:r>
          </w:p>
        </w:tc>
        <w:tc>
          <w:tcPr>
            <w:tcW w:w="2254" w:type="dxa"/>
            <w:shd w:val="clear" w:color="auto" w:fill="ED7D31" w:themeFill="accent2"/>
            <w:vAlign w:val="center"/>
          </w:tcPr>
          <w:p w14:paraId="2FF23F3A"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25th Percentile Price</w:t>
            </w:r>
          </w:p>
        </w:tc>
      </w:tr>
      <w:tr w:rsidR="003227E6" w:rsidRPr="009D0BC7" w14:paraId="46528DA9" w14:textId="77777777" w:rsidTr="003227E6">
        <w:tc>
          <w:tcPr>
            <w:tcW w:w="2254" w:type="dxa"/>
            <w:shd w:val="clear" w:color="auto" w:fill="FBE4D5" w:themeFill="accent2" w:themeFillTint="33"/>
            <w:vAlign w:val="center"/>
          </w:tcPr>
          <w:p w14:paraId="21A5C74B" w14:textId="77777777" w:rsidR="003227E6" w:rsidRPr="009D0BC7" w:rsidRDefault="003227E6" w:rsidP="003227E6">
            <w:pPr>
              <w:spacing w:before="50" w:after="50"/>
              <w:jc w:val="center"/>
              <w:rPr>
                <w:lang w:eastAsia="en-IE"/>
              </w:rPr>
            </w:pPr>
            <w:r w:rsidRPr="009D0BC7">
              <w:rPr>
                <w:lang w:eastAsia="en-IE"/>
              </w:rPr>
              <w:t>2020</w:t>
            </w:r>
          </w:p>
        </w:tc>
        <w:tc>
          <w:tcPr>
            <w:tcW w:w="2254" w:type="dxa"/>
            <w:shd w:val="clear" w:color="auto" w:fill="FBE4D5" w:themeFill="accent2" w:themeFillTint="33"/>
            <w:vAlign w:val="center"/>
          </w:tcPr>
          <w:p w14:paraId="6FDB5F16" w14:textId="77777777" w:rsidR="003227E6" w:rsidRPr="009D0BC7" w:rsidRDefault="003227E6" w:rsidP="003227E6">
            <w:pPr>
              <w:spacing w:before="50" w:after="50"/>
              <w:jc w:val="center"/>
              <w:rPr>
                <w:lang w:eastAsia="en-IE"/>
              </w:rPr>
            </w:pPr>
            <w:r w:rsidRPr="009D0BC7">
              <w:rPr>
                <w:lang w:eastAsia="en-IE"/>
              </w:rPr>
              <w:t>€ 437,868</w:t>
            </w:r>
          </w:p>
        </w:tc>
        <w:tc>
          <w:tcPr>
            <w:tcW w:w="2254" w:type="dxa"/>
            <w:shd w:val="clear" w:color="auto" w:fill="FBE4D5" w:themeFill="accent2" w:themeFillTint="33"/>
            <w:vAlign w:val="center"/>
          </w:tcPr>
          <w:p w14:paraId="4DDBBCD6" w14:textId="77777777" w:rsidR="003227E6" w:rsidRPr="009D0BC7" w:rsidRDefault="003227E6" w:rsidP="003227E6">
            <w:pPr>
              <w:spacing w:before="50" w:after="50"/>
              <w:jc w:val="center"/>
              <w:rPr>
                <w:lang w:eastAsia="en-IE"/>
              </w:rPr>
            </w:pPr>
            <w:r w:rsidRPr="009D0BC7">
              <w:rPr>
                <w:lang w:eastAsia="en-IE"/>
              </w:rPr>
              <w:t>€ 362,899</w:t>
            </w:r>
          </w:p>
        </w:tc>
        <w:tc>
          <w:tcPr>
            <w:tcW w:w="2254" w:type="dxa"/>
            <w:shd w:val="clear" w:color="auto" w:fill="FBE4D5" w:themeFill="accent2" w:themeFillTint="33"/>
            <w:vAlign w:val="center"/>
          </w:tcPr>
          <w:p w14:paraId="01E842AD" w14:textId="77777777" w:rsidR="003227E6" w:rsidRPr="009D0BC7" w:rsidRDefault="003227E6" w:rsidP="003227E6">
            <w:pPr>
              <w:spacing w:before="50" w:after="50"/>
              <w:jc w:val="center"/>
              <w:rPr>
                <w:lang w:eastAsia="en-IE"/>
              </w:rPr>
            </w:pPr>
            <w:r w:rsidRPr="009D0BC7">
              <w:rPr>
                <w:lang w:eastAsia="en-IE"/>
              </w:rPr>
              <w:t>€ 279,544</w:t>
            </w:r>
          </w:p>
        </w:tc>
      </w:tr>
      <w:tr w:rsidR="003227E6" w:rsidRPr="009D0BC7" w14:paraId="419B8AA6" w14:textId="77777777" w:rsidTr="003227E6">
        <w:tc>
          <w:tcPr>
            <w:tcW w:w="2254" w:type="dxa"/>
            <w:shd w:val="clear" w:color="auto" w:fill="F7CAAC" w:themeFill="accent2" w:themeFillTint="66"/>
            <w:vAlign w:val="center"/>
          </w:tcPr>
          <w:p w14:paraId="681169AE" w14:textId="77777777" w:rsidR="003227E6" w:rsidRPr="009D0BC7" w:rsidRDefault="003227E6" w:rsidP="003227E6">
            <w:pPr>
              <w:spacing w:before="50" w:after="50"/>
              <w:jc w:val="center"/>
              <w:rPr>
                <w:lang w:eastAsia="en-IE"/>
              </w:rPr>
            </w:pPr>
            <w:r w:rsidRPr="009D0BC7">
              <w:rPr>
                <w:lang w:eastAsia="en-IE"/>
              </w:rPr>
              <w:t>2021</w:t>
            </w:r>
          </w:p>
        </w:tc>
        <w:tc>
          <w:tcPr>
            <w:tcW w:w="2254" w:type="dxa"/>
            <w:shd w:val="clear" w:color="auto" w:fill="F7CAAC" w:themeFill="accent2" w:themeFillTint="66"/>
            <w:vAlign w:val="center"/>
          </w:tcPr>
          <w:p w14:paraId="7F102E85" w14:textId="77777777" w:rsidR="003227E6" w:rsidRPr="009D0BC7" w:rsidRDefault="003227E6" w:rsidP="003227E6">
            <w:pPr>
              <w:spacing w:before="50" w:after="50"/>
              <w:jc w:val="center"/>
              <w:rPr>
                <w:lang w:eastAsia="en-IE"/>
              </w:rPr>
            </w:pPr>
            <w:r w:rsidRPr="009D0BC7">
              <w:rPr>
                <w:lang w:eastAsia="en-IE"/>
              </w:rPr>
              <w:t>€ 456,574</w:t>
            </w:r>
          </w:p>
        </w:tc>
        <w:tc>
          <w:tcPr>
            <w:tcW w:w="2254" w:type="dxa"/>
            <w:shd w:val="clear" w:color="auto" w:fill="F7CAAC" w:themeFill="accent2" w:themeFillTint="66"/>
            <w:vAlign w:val="center"/>
          </w:tcPr>
          <w:p w14:paraId="2AD59D41" w14:textId="77777777" w:rsidR="003227E6" w:rsidRPr="009D0BC7" w:rsidRDefault="003227E6" w:rsidP="003227E6">
            <w:pPr>
              <w:spacing w:before="50" w:after="50"/>
              <w:jc w:val="center"/>
              <w:rPr>
                <w:lang w:eastAsia="en-IE"/>
              </w:rPr>
            </w:pPr>
            <w:r w:rsidRPr="009D0BC7">
              <w:rPr>
                <w:lang w:eastAsia="en-IE"/>
              </w:rPr>
              <w:t>€ 378,403</w:t>
            </w:r>
          </w:p>
        </w:tc>
        <w:tc>
          <w:tcPr>
            <w:tcW w:w="2254" w:type="dxa"/>
            <w:shd w:val="clear" w:color="auto" w:fill="F7CAAC" w:themeFill="accent2" w:themeFillTint="66"/>
            <w:vAlign w:val="center"/>
          </w:tcPr>
          <w:p w14:paraId="5FFE80AE" w14:textId="77777777" w:rsidR="003227E6" w:rsidRPr="009D0BC7" w:rsidRDefault="003227E6" w:rsidP="003227E6">
            <w:pPr>
              <w:spacing w:before="50" w:after="50"/>
              <w:jc w:val="center"/>
              <w:rPr>
                <w:lang w:eastAsia="en-IE"/>
              </w:rPr>
            </w:pPr>
            <w:r w:rsidRPr="009D0BC7">
              <w:rPr>
                <w:lang w:eastAsia="en-IE"/>
              </w:rPr>
              <w:t>€ 291,487</w:t>
            </w:r>
          </w:p>
        </w:tc>
      </w:tr>
      <w:tr w:rsidR="003227E6" w:rsidRPr="009D0BC7" w14:paraId="5FF4B215" w14:textId="77777777" w:rsidTr="003227E6">
        <w:tc>
          <w:tcPr>
            <w:tcW w:w="2254" w:type="dxa"/>
            <w:shd w:val="clear" w:color="auto" w:fill="FBE4D5" w:themeFill="accent2" w:themeFillTint="33"/>
            <w:vAlign w:val="center"/>
          </w:tcPr>
          <w:p w14:paraId="0722CA51" w14:textId="77777777" w:rsidR="003227E6" w:rsidRPr="009D0BC7" w:rsidRDefault="003227E6" w:rsidP="003227E6">
            <w:pPr>
              <w:spacing w:before="50" w:after="50"/>
              <w:jc w:val="center"/>
              <w:rPr>
                <w:lang w:eastAsia="en-IE"/>
              </w:rPr>
            </w:pPr>
            <w:r w:rsidRPr="009D0BC7">
              <w:rPr>
                <w:lang w:eastAsia="en-IE"/>
              </w:rPr>
              <w:t>2022</w:t>
            </w:r>
          </w:p>
        </w:tc>
        <w:tc>
          <w:tcPr>
            <w:tcW w:w="2254" w:type="dxa"/>
            <w:shd w:val="clear" w:color="auto" w:fill="FBE4D5" w:themeFill="accent2" w:themeFillTint="33"/>
            <w:vAlign w:val="center"/>
          </w:tcPr>
          <w:p w14:paraId="5CB827E4" w14:textId="77777777" w:rsidR="003227E6" w:rsidRPr="009D0BC7" w:rsidRDefault="003227E6" w:rsidP="003227E6">
            <w:pPr>
              <w:spacing w:before="50" w:after="50"/>
              <w:jc w:val="center"/>
              <w:rPr>
                <w:lang w:eastAsia="en-IE"/>
              </w:rPr>
            </w:pPr>
            <w:r w:rsidRPr="009D0BC7">
              <w:rPr>
                <w:lang w:eastAsia="en-IE"/>
              </w:rPr>
              <w:t>€ 474,837</w:t>
            </w:r>
          </w:p>
        </w:tc>
        <w:tc>
          <w:tcPr>
            <w:tcW w:w="2254" w:type="dxa"/>
            <w:shd w:val="clear" w:color="auto" w:fill="FBE4D5" w:themeFill="accent2" w:themeFillTint="33"/>
            <w:vAlign w:val="center"/>
          </w:tcPr>
          <w:p w14:paraId="1FDF44F3" w14:textId="77777777" w:rsidR="003227E6" w:rsidRPr="009D0BC7" w:rsidRDefault="003227E6" w:rsidP="003227E6">
            <w:pPr>
              <w:spacing w:before="50" w:after="50"/>
              <w:jc w:val="center"/>
              <w:rPr>
                <w:lang w:eastAsia="en-IE"/>
              </w:rPr>
            </w:pPr>
            <w:r w:rsidRPr="009D0BC7">
              <w:rPr>
                <w:lang w:eastAsia="en-IE"/>
              </w:rPr>
              <w:t>€ 393,539</w:t>
            </w:r>
          </w:p>
        </w:tc>
        <w:tc>
          <w:tcPr>
            <w:tcW w:w="2254" w:type="dxa"/>
            <w:shd w:val="clear" w:color="auto" w:fill="FBE4D5" w:themeFill="accent2" w:themeFillTint="33"/>
            <w:vAlign w:val="center"/>
          </w:tcPr>
          <w:p w14:paraId="5364E010" w14:textId="77777777" w:rsidR="003227E6" w:rsidRPr="009D0BC7" w:rsidRDefault="003227E6" w:rsidP="003227E6">
            <w:pPr>
              <w:spacing w:before="50" w:after="50"/>
              <w:jc w:val="center"/>
              <w:rPr>
                <w:lang w:eastAsia="en-IE"/>
              </w:rPr>
            </w:pPr>
            <w:r w:rsidRPr="009D0BC7">
              <w:rPr>
                <w:lang w:eastAsia="en-IE"/>
              </w:rPr>
              <w:t>€ 303,146</w:t>
            </w:r>
          </w:p>
        </w:tc>
      </w:tr>
      <w:tr w:rsidR="003227E6" w:rsidRPr="009D0BC7" w14:paraId="54D8B198" w14:textId="77777777" w:rsidTr="003227E6">
        <w:tc>
          <w:tcPr>
            <w:tcW w:w="2254" w:type="dxa"/>
            <w:shd w:val="clear" w:color="auto" w:fill="F7CAAC" w:themeFill="accent2" w:themeFillTint="66"/>
            <w:vAlign w:val="center"/>
          </w:tcPr>
          <w:p w14:paraId="4960BB87" w14:textId="77777777" w:rsidR="003227E6" w:rsidRPr="009D0BC7" w:rsidRDefault="003227E6" w:rsidP="003227E6">
            <w:pPr>
              <w:spacing w:before="50" w:after="50"/>
              <w:jc w:val="center"/>
              <w:rPr>
                <w:lang w:eastAsia="en-IE"/>
              </w:rPr>
            </w:pPr>
            <w:r w:rsidRPr="009D0BC7">
              <w:rPr>
                <w:lang w:eastAsia="en-IE"/>
              </w:rPr>
              <w:t>2023</w:t>
            </w:r>
          </w:p>
        </w:tc>
        <w:tc>
          <w:tcPr>
            <w:tcW w:w="2254" w:type="dxa"/>
            <w:shd w:val="clear" w:color="auto" w:fill="F7CAAC" w:themeFill="accent2" w:themeFillTint="66"/>
            <w:vAlign w:val="center"/>
          </w:tcPr>
          <w:p w14:paraId="1F06F31A" w14:textId="77777777" w:rsidR="003227E6" w:rsidRPr="009D0BC7" w:rsidRDefault="003227E6" w:rsidP="003227E6">
            <w:pPr>
              <w:spacing w:before="50" w:after="50"/>
              <w:jc w:val="center"/>
              <w:rPr>
                <w:lang w:eastAsia="en-IE"/>
              </w:rPr>
            </w:pPr>
            <w:r w:rsidRPr="009D0BC7">
              <w:rPr>
                <w:lang w:eastAsia="en-IE"/>
              </w:rPr>
              <w:t>€ 493,831</w:t>
            </w:r>
          </w:p>
        </w:tc>
        <w:tc>
          <w:tcPr>
            <w:tcW w:w="2254" w:type="dxa"/>
            <w:shd w:val="clear" w:color="auto" w:fill="F7CAAC" w:themeFill="accent2" w:themeFillTint="66"/>
            <w:vAlign w:val="center"/>
          </w:tcPr>
          <w:p w14:paraId="68A8E3BE" w14:textId="77777777" w:rsidR="003227E6" w:rsidRPr="009D0BC7" w:rsidRDefault="003227E6" w:rsidP="003227E6">
            <w:pPr>
              <w:spacing w:before="50" w:after="50"/>
              <w:jc w:val="center"/>
              <w:rPr>
                <w:lang w:eastAsia="en-IE"/>
              </w:rPr>
            </w:pPr>
            <w:r w:rsidRPr="009D0BC7">
              <w:rPr>
                <w:lang w:eastAsia="en-IE"/>
              </w:rPr>
              <w:t>€ 409,281</w:t>
            </w:r>
          </w:p>
        </w:tc>
        <w:tc>
          <w:tcPr>
            <w:tcW w:w="2254" w:type="dxa"/>
            <w:shd w:val="clear" w:color="auto" w:fill="F7CAAC" w:themeFill="accent2" w:themeFillTint="66"/>
            <w:vAlign w:val="center"/>
          </w:tcPr>
          <w:p w14:paraId="3235CBD0" w14:textId="77777777" w:rsidR="003227E6" w:rsidRPr="009D0BC7" w:rsidRDefault="003227E6" w:rsidP="003227E6">
            <w:pPr>
              <w:spacing w:before="50" w:after="50"/>
              <w:jc w:val="center"/>
              <w:rPr>
                <w:lang w:eastAsia="en-IE"/>
              </w:rPr>
            </w:pPr>
            <w:r w:rsidRPr="009D0BC7">
              <w:rPr>
                <w:lang w:eastAsia="en-IE"/>
              </w:rPr>
              <w:t>€ 315,272</w:t>
            </w:r>
          </w:p>
        </w:tc>
      </w:tr>
      <w:tr w:rsidR="003227E6" w:rsidRPr="009D0BC7" w14:paraId="4303D2D8" w14:textId="77777777" w:rsidTr="003227E6">
        <w:tc>
          <w:tcPr>
            <w:tcW w:w="2254" w:type="dxa"/>
            <w:shd w:val="clear" w:color="auto" w:fill="FBE4D5" w:themeFill="accent2" w:themeFillTint="33"/>
            <w:vAlign w:val="center"/>
          </w:tcPr>
          <w:p w14:paraId="1821F58E" w14:textId="77777777" w:rsidR="003227E6" w:rsidRPr="009D0BC7" w:rsidRDefault="003227E6" w:rsidP="003227E6">
            <w:pPr>
              <w:spacing w:before="50" w:after="50"/>
              <w:jc w:val="center"/>
              <w:rPr>
                <w:lang w:eastAsia="en-IE"/>
              </w:rPr>
            </w:pPr>
            <w:r w:rsidRPr="009D0BC7">
              <w:rPr>
                <w:lang w:eastAsia="en-IE"/>
              </w:rPr>
              <w:t>2024</w:t>
            </w:r>
          </w:p>
        </w:tc>
        <w:tc>
          <w:tcPr>
            <w:tcW w:w="2254" w:type="dxa"/>
            <w:shd w:val="clear" w:color="auto" w:fill="FBE4D5" w:themeFill="accent2" w:themeFillTint="33"/>
            <w:vAlign w:val="center"/>
          </w:tcPr>
          <w:p w14:paraId="69D5FA30" w14:textId="77777777" w:rsidR="003227E6" w:rsidRPr="009D0BC7" w:rsidRDefault="003227E6" w:rsidP="003227E6">
            <w:pPr>
              <w:spacing w:before="50" w:after="50"/>
              <w:jc w:val="center"/>
              <w:rPr>
                <w:lang w:eastAsia="en-IE"/>
              </w:rPr>
            </w:pPr>
            <w:r w:rsidRPr="009D0BC7">
              <w:rPr>
                <w:lang w:eastAsia="en-IE"/>
              </w:rPr>
              <w:t>€ 511,115</w:t>
            </w:r>
          </w:p>
        </w:tc>
        <w:tc>
          <w:tcPr>
            <w:tcW w:w="2254" w:type="dxa"/>
            <w:shd w:val="clear" w:color="auto" w:fill="FBE4D5" w:themeFill="accent2" w:themeFillTint="33"/>
            <w:vAlign w:val="center"/>
          </w:tcPr>
          <w:p w14:paraId="50EBE6B7" w14:textId="77777777" w:rsidR="003227E6" w:rsidRPr="009D0BC7" w:rsidRDefault="003227E6" w:rsidP="003227E6">
            <w:pPr>
              <w:spacing w:before="50" w:after="50"/>
              <w:jc w:val="center"/>
              <w:rPr>
                <w:lang w:eastAsia="en-IE"/>
              </w:rPr>
            </w:pPr>
            <w:r w:rsidRPr="009D0BC7">
              <w:rPr>
                <w:lang w:eastAsia="en-IE"/>
              </w:rPr>
              <w:t>€ 423,605</w:t>
            </w:r>
          </w:p>
        </w:tc>
        <w:tc>
          <w:tcPr>
            <w:tcW w:w="2254" w:type="dxa"/>
            <w:shd w:val="clear" w:color="auto" w:fill="FBE4D5" w:themeFill="accent2" w:themeFillTint="33"/>
            <w:vAlign w:val="center"/>
          </w:tcPr>
          <w:p w14:paraId="04FEEE2C" w14:textId="77777777" w:rsidR="003227E6" w:rsidRPr="009D0BC7" w:rsidRDefault="003227E6" w:rsidP="003227E6">
            <w:pPr>
              <w:spacing w:before="50" w:after="50"/>
              <w:jc w:val="center"/>
              <w:rPr>
                <w:lang w:eastAsia="en-IE"/>
              </w:rPr>
            </w:pPr>
            <w:r w:rsidRPr="009D0BC7">
              <w:rPr>
                <w:lang w:eastAsia="en-IE"/>
              </w:rPr>
              <w:t>€ 326,307</w:t>
            </w:r>
          </w:p>
        </w:tc>
      </w:tr>
      <w:tr w:rsidR="003227E6" w:rsidRPr="009D0BC7" w14:paraId="3AC9598B" w14:textId="77777777" w:rsidTr="003227E6">
        <w:tc>
          <w:tcPr>
            <w:tcW w:w="2254" w:type="dxa"/>
            <w:shd w:val="clear" w:color="auto" w:fill="F7CAAC" w:themeFill="accent2" w:themeFillTint="66"/>
            <w:vAlign w:val="center"/>
          </w:tcPr>
          <w:p w14:paraId="04BC7F8A" w14:textId="77777777" w:rsidR="003227E6" w:rsidRPr="009D0BC7" w:rsidRDefault="003227E6" w:rsidP="003227E6">
            <w:pPr>
              <w:spacing w:before="50" w:after="50"/>
              <w:jc w:val="center"/>
              <w:rPr>
                <w:lang w:eastAsia="en-IE"/>
              </w:rPr>
            </w:pPr>
            <w:r w:rsidRPr="009D0BC7">
              <w:rPr>
                <w:lang w:eastAsia="en-IE"/>
              </w:rPr>
              <w:t>2025</w:t>
            </w:r>
          </w:p>
        </w:tc>
        <w:tc>
          <w:tcPr>
            <w:tcW w:w="2254" w:type="dxa"/>
            <w:shd w:val="clear" w:color="auto" w:fill="F7CAAC" w:themeFill="accent2" w:themeFillTint="66"/>
            <w:vAlign w:val="center"/>
          </w:tcPr>
          <w:p w14:paraId="4E758728" w14:textId="77777777" w:rsidR="003227E6" w:rsidRPr="009D0BC7" w:rsidRDefault="003227E6" w:rsidP="003227E6">
            <w:pPr>
              <w:spacing w:before="50" w:after="50"/>
              <w:jc w:val="center"/>
              <w:rPr>
                <w:lang w:eastAsia="en-IE"/>
              </w:rPr>
            </w:pPr>
            <w:r w:rsidRPr="009D0BC7">
              <w:rPr>
                <w:lang w:eastAsia="en-IE"/>
              </w:rPr>
              <w:t>€ 529,004</w:t>
            </w:r>
          </w:p>
        </w:tc>
        <w:tc>
          <w:tcPr>
            <w:tcW w:w="2254" w:type="dxa"/>
            <w:shd w:val="clear" w:color="auto" w:fill="F7CAAC" w:themeFill="accent2" w:themeFillTint="66"/>
            <w:vAlign w:val="center"/>
          </w:tcPr>
          <w:p w14:paraId="0DCEE1F3" w14:textId="77777777" w:rsidR="003227E6" w:rsidRPr="009D0BC7" w:rsidRDefault="003227E6" w:rsidP="003227E6">
            <w:pPr>
              <w:spacing w:before="50" w:after="50"/>
              <w:jc w:val="center"/>
              <w:rPr>
                <w:lang w:eastAsia="en-IE"/>
              </w:rPr>
            </w:pPr>
            <w:r w:rsidRPr="009D0BC7">
              <w:rPr>
                <w:lang w:eastAsia="en-IE"/>
              </w:rPr>
              <w:t>€ 438,432</w:t>
            </w:r>
          </w:p>
        </w:tc>
        <w:tc>
          <w:tcPr>
            <w:tcW w:w="2254" w:type="dxa"/>
            <w:shd w:val="clear" w:color="auto" w:fill="F7CAAC" w:themeFill="accent2" w:themeFillTint="66"/>
            <w:vAlign w:val="center"/>
          </w:tcPr>
          <w:p w14:paraId="54BEE7A4" w14:textId="77777777" w:rsidR="003227E6" w:rsidRPr="009D0BC7" w:rsidRDefault="003227E6" w:rsidP="003227E6">
            <w:pPr>
              <w:spacing w:before="50" w:after="50"/>
              <w:jc w:val="center"/>
              <w:rPr>
                <w:lang w:eastAsia="en-IE"/>
              </w:rPr>
            </w:pPr>
            <w:r w:rsidRPr="009D0BC7">
              <w:rPr>
                <w:lang w:eastAsia="en-IE"/>
              </w:rPr>
              <w:t>€ 337,727</w:t>
            </w:r>
          </w:p>
        </w:tc>
      </w:tr>
      <w:tr w:rsidR="003227E6" w:rsidRPr="009D0BC7" w14:paraId="28694FA9" w14:textId="77777777" w:rsidTr="003227E6">
        <w:tc>
          <w:tcPr>
            <w:tcW w:w="2254" w:type="dxa"/>
            <w:shd w:val="clear" w:color="auto" w:fill="FBE4D5" w:themeFill="accent2" w:themeFillTint="33"/>
            <w:vAlign w:val="center"/>
          </w:tcPr>
          <w:p w14:paraId="597CF09A" w14:textId="77777777" w:rsidR="003227E6" w:rsidRPr="009D0BC7" w:rsidRDefault="003227E6" w:rsidP="003227E6">
            <w:pPr>
              <w:spacing w:before="50" w:after="50"/>
              <w:jc w:val="center"/>
              <w:rPr>
                <w:lang w:eastAsia="en-IE"/>
              </w:rPr>
            </w:pPr>
            <w:r w:rsidRPr="009D0BC7">
              <w:rPr>
                <w:lang w:eastAsia="en-IE"/>
              </w:rPr>
              <w:t>2026</w:t>
            </w:r>
          </w:p>
        </w:tc>
        <w:tc>
          <w:tcPr>
            <w:tcW w:w="2254" w:type="dxa"/>
            <w:shd w:val="clear" w:color="auto" w:fill="FBE4D5" w:themeFill="accent2" w:themeFillTint="33"/>
            <w:vAlign w:val="center"/>
          </w:tcPr>
          <w:p w14:paraId="29272C3F" w14:textId="77777777" w:rsidR="003227E6" w:rsidRPr="009D0BC7" w:rsidRDefault="003227E6" w:rsidP="003227E6">
            <w:pPr>
              <w:spacing w:before="50" w:after="50"/>
              <w:jc w:val="center"/>
              <w:rPr>
                <w:lang w:eastAsia="en-IE"/>
              </w:rPr>
            </w:pPr>
            <w:r w:rsidRPr="009D0BC7">
              <w:rPr>
                <w:lang w:eastAsia="en-IE"/>
              </w:rPr>
              <w:t>€ 544,874</w:t>
            </w:r>
          </w:p>
        </w:tc>
        <w:tc>
          <w:tcPr>
            <w:tcW w:w="2254" w:type="dxa"/>
            <w:shd w:val="clear" w:color="auto" w:fill="FBE4D5" w:themeFill="accent2" w:themeFillTint="33"/>
            <w:vAlign w:val="center"/>
          </w:tcPr>
          <w:p w14:paraId="5ED940BB" w14:textId="77777777" w:rsidR="003227E6" w:rsidRPr="009D0BC7" w:rsidRDefault="003227E6" w:rsidP="003227E6">
            <w:pPr>
              <w:spacing w:before="50" w:after="50"/>
              <w:jc w:val="center"/>
              <w:rPr>
                <w:lang w:eastAsia="en-IE"/>
              </w:rPr>
            </w:pPr>
            <w:r w:rsidRPr="009D0BC7">
              <w:rPr>
                <w:lang w:eastAsia="en-IE"/>
              </w:rPr>
              <w:t>€ 451,585</w:t>
            </w:r>
          </w:p>
        </w:tc>
        <w:tc>
          <w:tcPr>
            <w:tcW w:w="2254" w:type="dxa"/>
            <w:shd w:val="clear" w:color="auto" w:fill="FBE4D5" w:themeFill="accent2" w:themeFillTint="33"/>
            <w:vAlign w:val="center"/>
          </w:tcPr>
          <w:p w14:paraId="4F952996" w14:textId="77777777" w:rsidR="003227E6" w:rsidRPr="009D0BC7" w:rsidRDefault="003227E6" w:rsidP="003227E6">
            <w:pPr>
              <w:spacing w:before="50" w:after="50"/>
              <w:jc w:val="center"/>
              <w:rPr>
                <w:lang w:eastAsia="en-IE"/>
              </w:rPr>
            </w:pPr>
            <w:r w:rsidRPr="009D0BC7">
              <w:rPr>
                <w:lang w:eastAsia="en-IE"/>
              </w:rPr>
              <w:t>€ 347,859</w:t>
            </w:r>
          </w:p>
        </w:tc>
      </w:tr>
      <w:tr w:rsidR="003227E6" w:rsidRPr="009D0BC7" w14:paraId="4EF6C0B5" w14:textId="77777777" w:rsidTr="003227E6">
        <w:tc>
          <w:tcPr>
            <w:tcW w:w="2254" w:type="dxa"/>
            <w:shd w:val="clear" w:color="auto" w:fill="F7CAAC" w:themeFill="accent2" w:themeFillTint="66"/>
            <w:vAlign w:val="center"/>
          </w:tcPr>
          <w:p w14:paraId="6B21DD02" w14:textId="77777777" w:rsidR="003227E6" w:rsidRPr="009D0BC7" w:rsidRDefault="003227E6" w:rsidP="003227E6">
            <w:pPr>
              <w:spacing w:before="50" w:after="50"/>
              <w:jc w:val="center"/>
              <w:rPr>
                <w:lang w:eastAsia="en-IE"/>
              </w:rPr>
            </w:pPr>
            <w:r w:rsidRPr="009D0BC7">
              <w:rPr>
                <w:lang w:eastAsia="en-IE"/>
              </w:rPr>
              <w:t>2027</w:t>
            </w:r>
          </w:p>
        </w:tc>
        <w:tc>
          <w:tcPr>
            <w:tcW w:w="2254" w:type="dxa"/>
            <w:shd w:val="clear" w:color="auto" w:fill="F7CAAC" w:themeFill="accent2" w:themeFillTint="66"/>
            <w:vAlign w:val="center"/>
          </w:tcPr>
          <w:p w14:paraId="0D289508" w14:textId="77777777" w:rsidR="003227E6" w:rsidRPr="009D0BC7" w:rsidRDefault="003227E6" w:rsidP="003227E6">
            <w:pPr>
              <w:spacing w:before="50" w:after="50"/>
              <w:jc w:val="center"/>
              <w:rPr>
                <w:lang w:eastAsia="en-IE"/>
              </w:rPr>
            </w:pPr>
            <w:r w:rsidRPr="009D0BC7">
              <w:rPr>
                <w:lang w:eastAsia="en-IE"/>
              </w:rPr>
              <w:t>€ 561,220</w:t>
            </w:r>
          </w:p>
        </w:tc>
        <w:tc>
          <w:tcPr>
            <w:tcW w:w="2254" w:type="dxa"/>
            <w:shd w:val="clear" w:color="auto" w:fill="F7CAAC" w:themeFill="accent2" w:themeFillTint="66"/>
            <w:vAlign w:val="center"/>
          </w:tcPr>
          <w:p w14:paraId="68EA1EC2" w14:textId="77777777" w:rsidR="003227E6" w:rsidRPr="009D0BC7" w:rsidRDefault="003227E6" w:rsidP="003227E6">
            <w:pPr>
              <w:spacing w:before="50" w:after="50"/>
              <w:jc w:val="center"/>
              <w:rPr>
                <w:lang w:eastAsia="en-IE"/>
              </w:rPr>
            </w:pPr>
            <w:r w:rsidRPr="009D0BC7">
              <w:rPr>
                <w:lang w:eastAsia="en-IE"/>
              </w:rPr>
              <w:t>€ 465,132</w:t>
            </w:r>
          </w:p>
        </w:tc>
        <w:tc>
          <w:tcPr>
            <w:tcW w:w="2254" w:type="dxa"/>
            <w:shd w:val="clear" w:color="auto" w:fill="F7CAAC" w:themeFill="accent2" w:themeFillTint="66"/>
            <w:vAlign w:val="center"/>
          </w:tcPr>
          <w:p w14:paraId="78AAE3EC" w14:textId="77777777" w:rsidR="003227E6" w:rsidRPr="009D0BC7" w:rsidRDefault="003227E6" w:rsidP="003227E6">
            <w:pPr>
              <w:spacing w:before="50" w:after="50"/>
              <w:jc w:val="center"/>
              <w:rPr>
                <w:lang w:eastAsia="en-IE"/>
              </w:rPr>
            </w:pPr>
            <w:r w:rsidRPr="009D0BC7">
              <w:rPr>
                <w:lang w:eastAsia="en-IE"/>
              </w:rPr>
              <w:t>€ 358,295</w:t>
            </w:r>
          </w:p>
        </w:tc>
      </w:tr>
      <w:tr w:rsidR="003227E6" w:rsidRPr="009D0BC7" w14:paraId="12259DFA" w14:textId="77777777" w:rsidTr="003227E6">
        <w:tc>
          <w:tcPr>
            <w:tcW w:w="2254" w:type="dxa"/>
            <w:shd w:val="clear" w:color="auto" w:fill="FBE4D5" w:themeFill="accent2" w:themeFillTint="33"/>
            <w:vAlign w:val="center"/>
          </w:tcPr>
          <w:p w14:paraId="6B4BAFDA" w14:textId="77777777" w:rsidR="003227E6" w:rsidRPr="009D0BC7" w:rsidRDefault="003227E6" w:rsidP="003227E6">
            <w:pPr>
              <w:spacing w:before="50" w:after="50"/>
              <w:jc w:val="center"/>
              <w:rPr>
                <w:lang w:eastAsia="en-IE"/>
              </w:rPr>
            </w:pPr>
            <w:r w:rsidRPr="009D0BC7">
              <w:rPr>
                <w:lang w:eastAsia="en-IE"/>
              </w:rPr>
              <w:t>2028</w:t>
            </w:r>
          </w:p>
        </w:tc>
        <w:tc>
          <w:tcPr>
            <w:tcW w:w="2254" w:type="dxa"/>
            <w:shd w:val="clear" w:color="auto" w:fill="FBE4D5" w:themeFill="accent2" w:themeFillTint="33"/>
            <w:vAlign w:val="center"/>
          </w:tcPr>
          <w:p w14:paraId="51A61EB4" w14:textId="77777777" w:rsidR="003227E6" w:rsidRPr="009D0BC7" w:rsidRDefault="003227E6" w:rsidP="003227E6">
            <w:pPr>
              <w:spacing w:before="50" w:after="50"/>
              <w:jc w:val="center"/>
              <w:rPr>
                <w:lang w:eastAsia="en-IE"/>
              </w:rPr>
            </w:pPr>
            <w:r w:rsidRPr="009D0BC7">
              <w:rPr>
                <w:lang w:eastAsia="en-IE"/>
              </w:rPr>
              <w:t>€ 575,251</w:t>
            </w:r>
          </w:p>
        </w:tc>
        <w:tc>
          <w:tcPr>
            <w:tcW w:w="2254" w:type="dxa"/>
            <w:shd w:val="clear" w:color="auto" w:fill="FBE4D5" w:themeFill="accent2" w:themeFillTint="33"/>
            <w:vAlign w:val="center"/>
          </w:tcPr>
          <w:p w14:paraId="6CF4B76E" w14:textId="77777777" w:rsidR="003227E6" w:rsidRPr="009D0BC7" w:rsidRDefault="003227E6" w:rsidP="003227E6">
            <w:pPr>
              <w:spacing w:before="50" w:after="50"/>
              <w:jc w:val="center"/>
              <w:rPr>
                <w:lang w:eastAsia="en-IE"/>
              </w:rPr>
            </w:pPr>
            <w:r w:rsidRPr="009D0BC7">
              <w:rPr>
                <w:lang w:eastAsia="en-IE"/>
              </w:rPr>
              <w:t>€ 476,760</w:t>
            </w:r>
          </w:p>
        </w:tc>
        <w:tc>
          <w:tcPr>
            <w:tcW w:w="2254" w:type="dxa"/>
            <w:shd w:val="clear" w:color="auto" w:fill="FBE4D5" w:themeFill="accent2" w:themeFillTint="33"/>
            <w:vAlign w:val="center"/>
          </w:tcPr>
          <w:p w14:paraId="032DE137" w14:textId="77777777" w:rsidR="003227E6" w:rsidRPr="009D0BC7" w:rsidRDefault="003227E6" w:rsidP="003227E6">
            <w:pPr>
              <w:spacing w:before="50" w:after="50"/>
              <w:jc w:val="center"/>
              <w:rPr>
                <w:lang w:eastAsia="en-IE"/>
              </w:rPr>
            </w:pPr>
            <w:r w:rsidRPr="009D0BC7">
              <w:rPr>
                <w:lang w:eastAsia="en-IE"/>
              </w:rPr>
              <w:t>€ 367,252</w:t>
            </w:r>
          </w:p>
        </w:tc>
      </w:tr>
    </w:tbl>
    <w:p w14:paraId="482A2CA1" w14:textId="77777777" w:rsidR="003227E6" w:rsidRPr="009D0BC7" w:rsidRDefault="003227E6" w:rsidP="003227E6">
      <w:pPr>
        <w:pStyle w:val="NoSpacing"/>
      </w:pPr>
    </w:p>
    <w:p w14:paraId="14FEFECC"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15819794" w14:textId="77777777" w:rsidR="003227E6" w:rsidRPr="009D0BC7" w:rsidRDefault="003227E6" w:rsidP="003227E6">
      <w:pPr>
        <w:pStyle w:val="Heading3"/>
      </w:pPr>
      <w:bookmarkStart w:id="334" w:name="_Toc121143285"/>
      <w:r w:rsidRPr="009D0BC7">
        <w:lastRenderedPageBreak/>
        <w:t>3.5</w:t>
      </w:r>
      <w:r w:rsidRPr="009D0BC7">
        <w:tab/>
        <w:t>Rental Forecasts</w:t>
      </w:r>
      <w:bookmarkEnd w:id="334"/>
    </w:p>
    <w:p w14:paraId="27A0B679" w14:textId="77777777" w:rsidR="003227E6" w:rsidRPr="009D0BC7" w:rsidRDefault="003227E6" w:rsidP="003227E6">
      <w:pPr>
        <w:rPr>
          <w:lang w:eastAsia="en-IE"/>
        </w:rPr>
      </w:pPr>
      <w:r w:rsidRPr="009D0BC7">
        <w:rPr>
          <w:lang w:eastAsia="en-IE"/>
        </w:rPr>
        <w:t>As set out in Section 2.1.5 previously, KPMG Future Analytics have applied a custom scenario for rents in the HNDA, with a forecast of median rent increases of 6.2% in 2021 (based on analysis of historic rent growth in recent years) and gradual slowing of growth to 4% in 2026 onwards (based on Rent Pressure Zone caps). While this gives a higher growth rate than the HNDA Tool default (ESRI forecast of 2.25%), this reflects recent historic trends in Dublin City. Table 3.5 and Figure 3.1 below show the projected rise in median weekly rents over the period 2020-2028.</w:t>
      </w:r>
    </w:p>
    <w:p w14:paraId="5B851227" w14:textId="24EDD079" w:rsidR="003227E6" w:rsidRPr="002F6F2D" w:rsidRDefault="003227E6" w:rsidP="003227E6">
      <w:pPr>
        <w:pStyle w:val="Caption"/>
        <w:keepNext/>
        <w:tabs>
          <w:tab w:val="left" w:pos="1418"/>
        </w:tabs>
        <w:spacing w:after="50"/>
        <w:ind w:left="1418" w:hanging="1418"/>
        <w:rPr>
          <w:smallCaps/>
          <w:color w:val="auto"/>
          <w:sz w:val="24"/>
          <w:szCs w:val="24"/>
        </w:rPr>
      </w:pPr>
      <w:bookmarkStart w:id="335" w:name="_Toc83121885"/>
      <w:bookmarkStart w:id="336" w:name="_Toc121135988"/>
      <w:bookmarkStart w:id="337" w:name="_Toc121227480"/>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5</w:t>
      </w:r>
      <w:r w:rsidRPr="002F6F2D">
        <w:rPr>
          <w:smallCaps/>
          <w:color w:val="auto"/>
          <w:sz w:val="24"/>
          <w:szCs w:val="24"/>
        </w:rPr>
        <w:fldChar w:fldCharType="end"/>
      </w:r>
      <w:r w:rsidRPr="002F6F2D">
        <w:rPr>
          <w:color w:val="auto"/>
          <w:sz w:val="24"/>
          <w:szCs w:val="24"/>
        </w:rPr>
        <w:t>:</w:t>
      </w:r>
      <w:r w:rsidRPr="002F6F2D">
        <w:rPr>
          <w:color w:val="auto"/>
          <w:sz w:val="24"/>
          <w:szCs w:val="24"/>
        </w:rPr>
        <w:tab/>
        <w:t>Projected Median Rents in Dublin City, 2020-2028</w:t>
      </w:r>
      <w:bookmarkEnd w:id="335"/>
      <w:bookmarkEnd w:id="336"/>
      <w:bookmarkEnd w:id="33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Projected median rents in Dublin City, 2020-2028"/>
        <w:tblDescription w:val="Projected median rents in Dublin City, 2020-2028"/>
      </w:tblPr>
      <w:tblGrid>
        <w:gridCol w:w="964"/>
        <w:gridCol w:w="894"/>
        <w:gridCol w:w="894"/>
        <w:gridCol w:w="894"/>
        <w:gridCol w:w="895"/>
        <w:gridCol w:w="895"/>
        <w:gridCol w:w="895"/>
        <w:gridCol w:w="895"/>
        <w:gridCol w:w="895"/>
        <w:gridCol w:w="895"/>
      </w:tblGrid>
      <w:tr w:rsidR="003227E6" w:rsidRPr="009D0BC7" w14:paraId="76B5C2ED" w14:textId="77777777" w:rsidTr="003227E6">
        <w:tc>
          <w:tcPr>
            <w:tcW w:w="901" w:type="dxa"/>
            <w:shd w:val="clear" w:color="auto" w:fill="ED7D31" w:themeFill="accent2"/>
            <w:vAlign w:val="center"/>
          </w:tcPr>
          <w:p w14:paraId="1B1645FA" w14:textId="77777777" w:rsidR="003227E6" w:rsidRPr="009D0BC7" w:rsidRDefault="003227E6" w:rsidP="003227E6">
            <w:pPr>
              <w:spacing w:before="50" w:after="50"/>
              <w:rPr>
                <w:b/>
                <w:lang w:eastAsia="en-IE"/>
              </w:rPr>
            </w:pPr>
          </w:p>
        </w:tc>
        <w:tc>
          <w:tcPr>
            <w:tcW w:w="901" w:type="dxa"/>
            <w:shd w:val="clear" w:color="auto" w:fill="ED7D31" w:themeFill="accent2"/>
            <w:vAlign w:val="center"/>
          </w:tcPr>
          <w:p w14:paraId="40873933"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2020</w:t>
            </w:r>
          </w:p>
        </w:tc>
        <w:tc>
          <w:tcPr>
            <w:tcW w:w="901" w:type="dxa"/>
            <w:shd w:val="clear" w:color="auto" w:fill="ED7D31" w:themeFill="accent2"/>
            <w:vAlign w:val="center"/>
          </w:tcPr>
          <w:p w14:paraId="1EAA27E8"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2021</w:t>
            </w:r>
          </w:p>
        </w:tc>
        <w:tc>
          <w:tcPr>
            <w:tcW w:w="901" w:type="dxa"/>
            <w:shd w:val="clear" w:color="auto" w:fill="ED7D31" w:themeFill="accent2"/>
            <w:vAlign w:val="center"/>
          </w:tcPr>
          <w:p w14:paraId="00C9A29C"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2022</w:t>
            </w:r>
          </w:p>
        </w:tc>
        <w:tc>
          <w:tcPr>
            <w:tcW w:w="902" w:type="dxa"/>
            <w:shd w:val="clear" w:color="auto" w:fill="ED7D31" w:themeFill="accent2"/>
            <w:vAlign w:val="center"/>
          </w:tcPr>
          <w:p w14:paraId="526FFE68"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2023</w:t>
            </w:r>
          </w:p>
        </w:tc>
        <w:tc>
          <w:tcPr>
            <w:tcW w:w="902" w:type="dxa"/>
            <w:shd w:val="clear" w:color="auto" w:fill="ED7D31" w:themeFill="accent2"/>
            <w:vAlign w:val="center"/>
          </w:tcPr>
          <w:p w14:paraId="2D7FBD6A"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2024</w:t>
            </w:r>
          </w:p>
        </w:tc>
        <w:tc>
          <w:tcPr>
            <w:tcW w:w="902" w:type="dxa"/>
            <w:shd w:val="clear" w:color="auto" w:fill="ED7D31" w:themeFill="accent2"/>
            <w:vAlign w:val="center"/>
          </w:tcPr>
          <w:p w14:paraId="18926473"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2025</w:t>
            </w:r>
          </w:p>
        </w:tc>
        <w:tc>
          <w:tcPr>
            <w:tcW w:w="902" w:type="dxa"/>
            <w:shd w:val="clear" w:color="auto" w:fill="ED7D31" w:themeFill="accent2"/>
            <w:vAlign w:val="center"/>
          </w:tcPr>
          <w:p w14:paraId="43245A8E"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2026</w:t>
            </w:r>
          </w:p>
        </w:tc>
        <w:tc>
          <w:tcPr>
            <w:tcW w:w="902" w:type="dxa"/>
            <w:shd w:val="clear" w:color="auto" w:fill="ED7D31" w:themeFill="accent2"/>
            <w:vAlign w:val="center"/>
          </w:tcPr>
          <w:p w14:paraId="64B2DE10"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2027</w:t>
            </w:r>
          </w:p>
        </w:tc>
        <w:tc>
          <w:tcPr>
            <w:tcW w:w="902" w:type="dxa"/>
            <w:shd w:val="clear" w:color="auto" w:fill="ED7D31" w:themeFill="accent2"/>
            <w:vAlign w:val="center"/>
          </w:tcPr>
          <w:p w14:paraId="3CFDFBE8"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2028</w:t>
            </w:r>
          </w:p>
        </w:tc>
      </w:tr>
      <w:tr w:rsidR="003227E6" w:rsidRPr="009D0BC7" w14:paraId="2FCDFBCA" w14:textId="77777777" w:rsidTr="003227E6">
        <w:tc>
          <w:tcPr>
            <w:tcW w:w="901" w:type="dxa"/>
            <w:shd w:val="clear" w:color="auto" w:fill="FBE4D5" w:themeFill="accent2" w:themeFillTint="33"/>
            <w:vAlign w:val="center"/>
          </w:tcPr>
          <w:p w14:paraId="36040186" w14:textId="77777777" w:rsidR="003227E6" w:rsidRPr="009D0BC7" w:rsidRDefault="003227E6" w:rsidP="003227E6">
            <w:pPr>
              <w:spacing w:before="50" w:after="50"/>
              <w:rPr>
                <w:lang w:eastAsia="en-IE"/>
              </w:rPr>
            </w:pPr>
            <w:r w:rsidRPr="009D0BC7">
              <w:rPr>
                <w:lang w:eastAsia="en-IE"/>
              </w:rPr>
              <w:t xml:space="preserve">Median rent - weekly </w:t>
            </w:r>
          </w:p>
        </w:tc>
        <w:tc>
          <w:tcPr>
            <w:tcW w:w="901" w:type="dxa"/>
            <w:shd w:val="clear" w:color="auto" w:fill="FBE4D5" w:themeFill="accent2" w:themeFillTint="33"/>
            <w:vAlign w:val="center"/>
          </w:tcPr>
          <w:p w14:paraId="52BB3C3C" w14:textId="77777777" w:rsidR="003227E6" w:rsidRPr="009D0BC7" w:rsidRDefault="003227E6" w:rsidP="003227E6">
            <w:pPr>
              <w:spacing w:before="50" w:after="50"/>
              <w:rPr>
                <w:lang w:eastAsia="en-IE"/>
              </w:rPr>
            </w:pPr>
            <w:r w:rsidRPr="009D0BC7">
              <w:rPr>
                <w:lang w:eastAsia="en-IE"/>
              </w:rPr>
              <w:t>€411</w:t>
            </w:r>
          </w:p>
        </w:tc>
        <w:tc>
          <w:tcPr>
            <w:tcW w:w="901" w:type="dxa"/>
            <w:shd w:val="clear" w:color="auto" w:fill="FBE4D5" w:themeFill="accent2" w:themeFillTint="33"/>
            <w:vAlign w:val="center"/>
          </w:tcPr>
          <w:p w14:paraId="7402995E" w14:textId="77777777" w:rsidR="003227E6" w:rsidRPr="009D0BC7" w:rsidRDefault="003227E6" w:rsidP="003227E6">
            <w:pPr>
              <w:spacing w:before="50" w:after="50"/>
              <w:rPr>
                <w:lang w:eastAsia="en-IE"/>
              </w:rPr>
            </w:pPr>
            <w:r w:rsidRPr="009D0BC7">
              <w:rPr>
                <w:lang w:eastAsia="en-IE"/>
              </w:rPr>
              <w:t>€437</w:t>
            </w:r>
          </w:p>
        </w:tc>
        <w:tc>
          <w:tcPr>
            <w:tcW w:w="901" w:type="dxa"/>
            <w:shd w:val="clear" w:color="auto" w:fill="FBE4D5" w:themeFill="accent2" w:themeFillTint="33"/>
            <w:vAlign w:val="center"/>
          </w:tcPr>
          <w:p w14:paraId="22C2A79B" w14:textId="77777777" w:rsidR="003227E6" w:rsidRPr="009D0BC7" w:rsidRDefault="003227E6" w:rsidP="003227E6">
            <w:pPr>
              <w:spacing w:before="50" w:after="50"/>
              <w:rPr>
                <w:lang w:eastAsia="en-IE"/>
              </w:rPr>
            </w:pPr>
            <w:r w:rsidRPr="009D0BC7">
              <w:rPr>
                <w:lang w:eastAsia="en-IE"/>
              </w:rPr>
              <w:t>€463</w:t>
            </w:r>
          </w:p>
        </w:tc>
        <w:tc>
          <w:tcPr>
            <w:tcW w:w="902" w:type="dxa"/>
            <w:shd w:val="clear" w:color="auto" w:fill="FBE4D5" w:themeFill="accent2" w:themeFillTint="33"/>
            <w:vAlign w:val="center"/>
          </w:tcPr>
          <w:p w14:paraId="20A4B3E9" w14:textId="77777777" w:rsidR="003227E6" w:rsidRPr="009D0BC7" w:rsidRDefault="003227E6" w:rsidP="003227E6">
            <w:pPr>
              <w:spacing w:before="50" w:after="50"/>
              <w:rPr>
                <w:lang w:eastAsia="en-IE"/>
              </w:rPr>
            </w:pPr>
            <w:r w:rsidRPr="009D0BC7">
              <w:rPr>
                <w:lang w:eastAsia="en-IE"/>
              </w:rPr>
              <w:t>€489</w:t>
            </w:r>
          </w:p>
        </w:tc>
        <w:tc>
          <w:tcPr>
            <w:tcW w:w="902" w:type="dxa"/>
            <w:shd w:val="clear" w:color="auto" w:fill="FBE4D5" w:themeFill="accent2" w:themeFillTint="33"/>
            <w:vAlign w:val="center"/>
          </w:tcPr>
          <w:p w14:paraId="6996B9E0" w14:textId="77777777" w:rsidR="003227E6" w:rsidRPr="009D0BC7" w:rsidRDefault="003227E6" w:rsidP="003227E6">
            <w:pPr>
              <w:spacing w:before="50" w:after="50"/>
              <w:rPr>
                <w:lang w:eastAsia="en-IE"/>
              </w:rPr>
            </w:pPr>
            <w:r w:rsidRPr="009D0BC7">
              <w:rPr>
                <w:lang w:eastAsia="en-IE"/>
              </w:rPr>
              <w:t>€513</w:t>
            </w:r>
          </w:p>
        </w:tc>
        <w:tc>
          <w:tcPr>
            <w:tcW w:w="902" w:type="dxa"/>
            <w:shd w:val="clear" w:color="auto" w:fill="FBE4D5" w:themeFill="accent2" w:themeFillTint="33"/>
            <w:vAlign w:val="center"/>
          </w:tcPr>
          <w:p w14:paraId="5665A41C" w14:textId="77777777" w:rsidR="003227E6" w:rsidRPr="009D0BC7" w:rsidRDefault="003227E6" w:rsidP="003227E6">
            <w:pPr>
              <w:spacing w:before="50" w:after="50"/>
              <w:rPr>
                <w:lang w:eastAsia="en-IE"/>
              </w:rPr>
            </w:pPr>
            <w:r w:rsidRPr="009D0BC7">
              <w:rPr>
                <w:lang w:eastAsia="en-IE"/>
              </w:rPr>
              <w:t>€536</w:t>
            </w:r>
          </w:p>
        </w:tc>
        <w:tc>
          <w:tcPr>
            <w:tcW w:w="902" w:type="dxa"/>
            <w:shd w:val="clear" w:color="auto" w:fill="FBE4D5" w:themeFill="accent2" w:themeFillTint="33"/>
            <w:vAlign w:val="center"/>
          </w:tcPr>
          <w:p w14:paraId="1455A8EE" w14:textId="77777777" w:rsidR="003227E6" w:rsidRPr="009D0BC7" w:rsidRDefault="003227E6" w:rsidP="003227E6">
            <w:pPr>
              <w:spacing w:before="50" w:after="50"/>
              <w:rPr>
                <w:lang w:eastAsia="en-IE"/>
              </w:rPr>
            </w:pPr>
            <w:r w:rsidRPr="009D0BC7">
              <w:rPr>
                <w:lang w:eastAsia="en-IE"/>
              </w:rPr>
              <w:t>€558</w:t>
            </w:r>
          </w:p>
        </w:tc>
        <w:tc>
          <w:tcPr>
            <w:tcW w:w="902" w:type="dxa"/>
            <w:shd w:val="clear" w:color="auto" w:fill="FBE4D5" w:themeFill="accent2" w:themeFillTint="33"/>
            <w:vAlign w:val="center"/>
          </w:tcPr>
          <w:p w14:paraId="353E755F" w14:textId="77777777" w:rsidR="003227E6" w:rsidRPr="009D0BC7" w:rsidRDefault="003227E6" w:rsidP="003227E6">
            <w:pPr>
              <w:spacing w:before="50" w:after="50"/>
              <w:rPr>
                <w:lang w:eastAsia="en-IE"/>
              </w:rPr>
            </w:pPr>
            <w:r w:rsidRPr="009D0BC7">
              <w:rPr>
                <w:lang w:eastAsia="en-IE"/>
              </w:rPr>
              <w:t>€580</w:t>
            </w:r>
          </w:p>
        </w:tc>
        <w:tc>
          <w:tcPr>
            <w:tcW w:w="902" w:type="dxa"/>
            <w:shd w:val="clear" w:color="auto" w:fill="FBE4D5" w:themeFill="accent2" w:themeFillTint="33"/>
            <w:vAlign w:val="center"/>
          </w:tcPr>
          <w:p w14:paraId="38299F38" w14:textId="77777777" w:rsidR="003227E6" w:rsidRPr="009D0BC7" w:rsidRDefault="003227E6" w:rsidP="003227E6">
            <w:pPr>
              <w:spacing w:before="50" w:after="50"/>
              <w:rPr>
                <w:lang w:eastAsia="en-IE"/>
              </w:rPr>
            </w:pPr>
            <w:r w:rsidRPr="009D0BC7">
              <w:rPr>
                <w:lang w:eastAsia="en-IE"/>
              </w:rPr>
              <w:t>€603</w:t>
            </w:r>
          </w:p>
        </w:tc>
      </w:tr>
    </w:tbl>
    <w:p w14:paraId="0C414310" w14:textId="77777777" w:rsidR="003227E6" w:rsidRPr="009D0BC7" w:rsidRDefault="003227E6" w:rsidP="003227E6">
      <w:pPr>
        <w:pStyle w:val="NoSpacing"/>
        <w:rPr>
          <w:lang w:eastAsia="en-IE"/>
        </w:rPr>
      </w:pPr>
    </w:p>
    <w:p w14:paraId="3EB665A6" w14:textId="3A9D6A0C" w:rsidR="003227E6" w:rsidRPr="002F6F2D" w:rsidRDefault="003227E6" w:rsidP="003227E6">
      <w:pPr>
        <w:pStyle w:val="Caption"/>
        <w:keepNext/>
        <w:tabs>
          <w:tab w:val="left" w:pos="1418"/>
        </w:tabs>
        <w:spacing w:after="50"/>
        <w:ind w:left="1418" w:hanging="1418"/>
        <w:rPr>
          <w:smallCaps/>
          <w:color w:val="auto"/>
          <w:sz w:val="24"/>
          <w:szCs w:val="24"/>
        </w:rPr>
      </w:pPr>
      <w:bookmarkStart w:id="338" w:name="_Toc83121970"/>
      <w:bookmarkStart w:id="339" w:name="_Toc88139993"/>
      <w:bookmarkStart w:id="340" w:name="_Toc121227623"/>
      <w:r w:rsidRPr="002F6F2D">
        <w:rPr>
          <w:color w:val="auto"/>
          <w:sz w:val="24"/>
          <w:szCs w:val="24"/>
        </w:rPr>
        <w:t>Figure 3-</w:t>
      </w:r>
      <w:r w:rsidRPr="002F6F2D">
        <w:rPr>
          <w:smallCaps/>
          <w:color w:val="auto"/>
          <w:sz w:val="24"/>
          <w:szCs w:val="24"/>
        </w:rPr>
        <w:fldChar w:fldCharType="begin"/>
      </w:r>
      <w:r w:rsidRPr="002F6F2D">
        <w:rPr>
          <w:color w:val="auto"/>
          <w:sz w:val="24"/>
          <w:szCs w:val="24"/>
        </w:rPr>
        <w:instrText xml:space="preserve"> SEQ Figure \* ARABIC \r 1 </w:instrText>
      </w:r>
      <w:r w:rsidRPr="002F6F2D">
        <w:rPr>
          <w:smallCaps/>
          <w:color w:val="auto"/>
          <w:sz w:val="24"/>
          <w:szCs w:val="24"/>
        </w:rPr>
        <w:fldChar w:fldCharType="separate"/>
      </w:r>
      <w:r w:rsidR="0085474E">
        <w:rPr>
          <w:noProof/>
          <w:color w:val="auto"/>
          <w:sz w:val="24"/>
          <w:szCs w:val="24"/>
        </w:rPr>
        <w:t>1</w:t>
      </w:r>
      <w:r w:rsidRPr="002F6F2D">
        <w:rPr>
          <w:smallCaps/>
          <w:color w:val="auto"/>
          <w:sz w:val="24"/>
          <w:szCs w:val="24"/>
        </w:rPr>
        <w:fldChar w:fldCharType="end"/>
      </w:r>
      <w:r w:rsidRPr="002F6F2D">
        <w:rPr>
          <w:color w:val="auto"/>
          <w:sz w:val="24"/>
          <w:szCs w:val="24"/>
        </w:rPr>
        <w:t>:</w:t>
      </w:r>
      <w:r w:rsidRPr="002F6F2D">
        <w:rPr>
          <w:color w:val="auto"/>
          <w:sz w:val="24"/>
          <w:szCs w:val="24"/>
        </w:rPr>
        <w:tab/>
        <w:t>Projected Median Weekly Rents, 2020-2028</w:t>
      </w:r>
      <w:bookmarkEnd w:id="338"/>
      <w:bookmarkEnd w:id="339"/>
      <w:bookmarkEnd w:id="340"/>
    </w:p>
    <w:p w14:paraId="76666AEA" w14:textId="77777777" w:rsidR="003227E6" w:rsidRPr="009D0BC7" w:rsidRDefault="003227E6" w:rsidP="003227E6">
      <w:pPr>
        <w:rPr>
          <w:lang w:eastAsia="en-IE"/>
        </w:rPr>
      </w:pPr>
      <w:r w:rsidRPr="009D0BC7">
        <w:rPr>
          <w:noProof/>
          <w:lang w:eastAsia="en-IE"/>
        </w:rPr>
        <w:drawing>
          <wp:inline distT="0" distB="0" distL="0" distR="0" wp14:anchorId="60F2F89F" wp14:editId="6438CB5F">
            <wp:extent cx="5731510" cy="2879725"/>
            <wp:effectExtent l="0" t="0" r="2540" b="0"/>
            <wp:docPr id="237" name="Picture 237" descr="Projected median weekly rents, 2020-2028" title="Projected median weekly rents, 2020-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2879725"/>
                    </a:xfrm>
                    <a:prstGeom prst="rect">
                      <a:avLst/>
                    </a:prstGeom>
                  </pic:spPr>
                </pic:pic>
              </a:graphicData>
            </a:graphic>
          </wp:inline>
        </w:drawing>
      </w:r>
    </w:p>
    <w:p w14:paraId="52209C80"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4820C054" w14:textId="77777777" w:rsidR="003227E6" w:rsidRPr="009D0BC7" w:rsidRDefault="003227E6" w:rsidP="003227E6">
      <w:pPr>
        <w:pStyle w:val="Heading3"/>
      </w:pPr>
      <w:bookmarkStart w:id="341" w:name="_Toc121143286"/>
      <w:r w:rsidRPr="009D0BC7">
        <w:lastRenderedPageBreak/>
        <w:t>3.6</w:t>
      </w:r>
      <w:r w:rsidRPr="009D0BC7">
        <w:tab/>
        <w:t>Total Forecast Housing Need</w:t>
      </w:r>
      <w:bookmarkEnd w:id="341"/>
    </w:p>
    <w:p w14:paraId="2B7F2A96" w14:textId="77777777" w:rsidR="003227E6" w:rsidRPr="009D0BC7" w:rsidRDefault="003227E6" w:rsidP="003227E6">
      <w:pPr>
        <w:rPr>
          <w:lang w:eastAsia="en-IE"/>
        </w:rPr>
      </w:pPr>
      <w:r w:rsidRPr="009D0BC7">
        <w:rPr>
          <w:lang w:eastAsia="en-IE"/>
        </w:rPr>
        <w:t>The total housing need figure over the plan period used in the HNDA is a combination of a household projection scenario (in this case the Convergence scenario) and an estimate of existing unmet housing need, as discussed in Section 2.1.2. This estimate of unmet need includes an estimate of overcrowded households from the 2016 Census (1,929 households in Dublin City) combined with existing homeless households. DCC and the Dublin Region Homeless Executive have provided a total figure of 1,976 homeless households as of June 2021. This results in a combined unmet need of 3,905 households. As discussed in Section 2.1.2, the assumption included in the HNDA Tool is that this need will be cleared over 10 years, and thus is equally distributed over the years 2020 (model start year) to 2030. As a result, 2,343 households are classified as existing need falling within the plan period (9.4% of total housing need over the period). For the purposes of the tenure assessment in Section 3.7 below, these households have all been classified as social housing need.</w:t>
      </w:r>
    </w:p>
    <w:p w14:paraId="48918EB0" w14:textId="77777777" w:rsidR="003227E6" w:rsidRPr="009D0BC7" w:rsidRDefault="003227E6" w:rsidP="003227E6">
      <w:pPr>
        <w:rPr>
          <w:lang w:eastAsia="en-IE"/>
        </w:rPr>
      </w:pPr>
      <w:r w:rsidRPr="009D0BC7">
        <w:rPr>
          <w:lang w:eastAsia="en-IE"/>
        </w:rPr>
        <w:t>Table 3.6 below shows the total housing need for Dublin City over the plan period, combining structural housing demand forecasts (the Convergence scenario) and existing need:</w:t>
      </w:r>
    </w:p>
    <w:p w14:paraId="131BD9BF" w14:textId="2274E776" w:rsidR="003227E6" w:rsidRPr="002F6F2D" w:rsidRDefault="003227E6" w:rsidP="003227E6">
      <w:pPr>
        <w:pStyle w:val="Caption"/>
        <w:keepNext/>
        <w:tabs>
          <w:tab w:val="left" w:pos="1418"/>
        </w:tabs>
        <w:spacing w:after="50"/>
        <w:ind w:left="1418" w:hanging="1418"/>
        <w:rPr>
          <w:smallCaps/>
          <w:color w:val="auto"/>
          <w:sz w:val="24"/>
          <w:szCs w:val="24"/>
        </w:rPr>
      </w:pPr>
      <w:bookmarkStart w:id="342" w:name="_Toc83121886"/>
      <w:bookmarkStart w:id="343" w:name="_Toc121135989"/>
      <w:bookmarkStart w:id="344" w:name="_Toc121227481"/>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6</w:t>
      </w:r>
      <w:r w:rsidRPr="002F6F2D">
        <w:rPr>
          <w:smallCaps/>
          <w:color w:val="auto"/>
          <w:sz w:val="24"/>
          <w:szCs w:val="24"/>
        </w:rPr>
        <w:fldChar w:fldCharType="end"/>
      </w:r>
      <w:r w:rsidRPr="002F6F2D">
        <w:rPr>
          <w:color w:val="auto"/>
          <w:sz w:val="24"/>
          <w:szCs w:val="24"/>
        </w:rPr>
        <w:t>:</w:t>
      </w:r>
      <w:r w:rsidRPr="002F6F2D">
        <w:rPr>
          <w:color w:val="auto"/>
          <w:sz w:val="24"/>
          <w:szCs w:val="24"/>
        </w:rPr>
        <w:tab/>
        <w:t>Total Annual Housing Need, 2023-2028</w:t>
      </w:r>
      <w:bookmarkEnd w:id="342"/>
      <w:bookmarkEnd w:id="343"/>
      <w:bookmarkEnd w:id="34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D7D31" w:themeFill="accent2"/>
        <w:tblLook w:val="04A0" w:firstRow="1" w:lastRow="0" w:firstColumn="1" w:lastColumn="0" w:noHBand="0" w:noVBand="1"/>
        <w:tblCaption w:val="Total Annual Housing Need, 2023-2028"/>
        <w:tblDescription w:val="Total Annual Housing Need, 2023-2028"/>
      </w:tblPr>
      <w:tblGrid>
        <w:gridCol w:w="1507"/>
        <w:gridCol w:w="1070"/>
        <w:gridCol w:w="1070"/>
        <w:gridCol w:w="1070"/>
        <w:gridCol w:w="1070"/>
        <w:gridCol w:w="1070"/>
        <w:gridCol w:w="1070"/>
        <w:gridCol w:w="1089"/>
      </w:tblGrid>
      <w:tr w:rsidR="003227E6" w:rsidRPr="009D0BC7" w14:paraId="390F2C13" w14:textId="77777777" w:rsidTr="003227E6">
        <w:tc>
          <w:tcPr>
            <w:tcW w:w="1127" w:type="dxa"/>
            <w:shd w:val="clear" w:color="auto" w:fill="ED7D31" w:themeFill="accent2"/>
            <w:vAlign w:val="center"/>
          </w:tcPr>
          <w:p w14:paraId="2E7D25C4" w14:textId="77777777" w:rsidR="003227E6" w:rsidRPr="009D0BC7" w:rsidRDefault="003227E6" w:rsidP="003227E6">
            <w:pPr>
              <w:spacing w:before="50" w:after="50"/>
              <w:rPr>
                <w:b/>
                <w:color w:val="FFFFFF" w:themeColor="background1"/>
                <w:lang w:eastAsia="en-IE"/>
              </w:rPr>
            </w:pPr>
          </w:p>
        </w:tc>
        <w:tc>
          <w:tcPr>
            <w:tcW w:w="1127" w:type="dxa"/>
            <w:shd w:val="clear" w:color="auto" w:fill="ED7D31" w:themeFill="accent2"/>
            <w:vAlign w:val="center"/>
          </w:tcPr>
          <w:p w14:paraId="121E9E9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2023</w:t>
            </w:r>
          </w:p>
        </w:tc>
        <w:tc>
          <w:tcPr>
            <w:tcW w:w="1127" w:type="dxa"/>
            <w:shd w:val="clear" w:color="auto" w:fill="ED7D31" w:themeFill="accent2"/>
            <w:vAlign w:val="center"/>
          </w:tcPr>
          <w:p w14:paraId="3BB66D7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2024</w:t>
            </w:r>
          </w:p>
        </w:tc>
        <w:tc>
          <w:tcPr>
            <w:tcW w:w="1127" w:type="dxa"/>
            <w:shd w:val="clear" w:color="auto" w:fill="ED7D31" w:themeFill="accent2"/>
            <w:vAlign w:val="center"/>
          </w:tcPr>
          <w:p w14:paraId="6091E53D"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2025</w:t>
            </w:r>
          </w:p>
        </w:tc>
        <w:tc>
          <w:tcPr>
            <w:tcW w:w="1127" w:type="dxa"/>
            <w:shd w:val="clear" w:color="auto" w:fill="ED7D31" w:themeFill="accent2"/>
            <w:vAlign w:val="center"/>
          </w:tcPr>
          <w:p w14:paraId="581436CA"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2026</w:t>
            </w:r>
          </w:p>
        </w:tc>
        <w:tc>
          <w:tcPr>
            <w:tcW w:w="1127" w:type="dxa"/>
            <w:shd w:val="clear" w:color="auto" w:fill="ED7D31" w:themeFill="accent2"/>
            <w:vAlign w:val="center"/>
          </w:tcPr>
          <w:p w14:paraId="1A86D739"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2027</w:t>
            </w:r>
          </w:p>
        </w:tc>
        <w:tc>
          <w:tcPr>
            <w:tcW w:w="1127" w:type="dxa"/>
            <w:shd w:val="clear" w:color="auto" w:fill="ED7D31" w:themeFill="accent2"/>
            <w:vAlign w:val="center"/>
          </w:tcPr>
          <w:p w14:paraId="41FB7881"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2028</w:t>
            </w:r>
          </w:p>
        </w:tc>
        <w:tc>
          <w:tcPr>
            <w:tcW w:w="1127" w:type="dxa"/>
            <w:shd w:val="clear" w:color="auto" w:fill="ED7D31" w:themeFill="accent2"/>
            <w:vAlign w:val="center"/>
          </w:tcPr>
          <w:p w14:paraId="674ABBB0"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Total</w:t>
            </w:r>
          </w:p>
        </w:tc>
      </w:tr>
      <w:tr w:rsidR="003227E6" w:rsidRPr="009D0BC7" w14:paraId="5CC4E2EE" w14:textId="77777777" w:rsidTr="003227E6">
        <w:tc>
          <w:tcPr>
            <w:tcW w:w="1127" w:type="dxa"/>
            <w:shd w:val="clear" w:color="auto" w:fill="ED7D31" w:themeFill="accent2"/>
            <w:vAlign w:val="center"/>
          </w:tcPr>
          <w:p w14:paraId="161AA647"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Total Housing Need</w:t>
            </w:r>
          </w:p>
        </w:tc>
        <w:tc>
          <w:tcPr>
            <w:tcW w:w="1127" w:type="dxa"/>
            <w:shd w:val="clear" w:color="auto" w:fill="FBE4D5" w:themeFill="accent2" w:themeFillTint="33"/>
            <w:vAlign w:val="center"/>
          </w:tcPr>
          <w:p w14:paraId="1769AF50" w14:textId="77777777" w:rsidR="003227E6" w:rsidRPr="009D0BC7" w:rsidRDefault="003227E6" w:rsidP="003227E6">
            <w:pPr>
              <w:spacing w:before="50" w:after="50"/>
              <w:jc w:val="center"/>
              <w:rPr>
                <w:lang w:eastAsia="en-IE"/>
              </w:rPr>
            </w:pPr>
            <w:r w:rsidRPr="009D0BC7">
              <w:rPr>
                <w:lang w:eastAsia="en-IE"/>
              </w:rPr>
              <w:t>5,057</w:t>
            </w:r>
          </w:p>
        </w:tc>
        <w:tc>
          <w:tcPr>
            <w:tcW w:w="1127" w:type="dxa"/>
            <w:shd w:val="clear" w:color="auto" w:fill="FBE4D5" w:themeFill="accent2" w:themeFillTint="33"/>
            <w:vAlign w:val="center"/>
          </w:tcPr>
          <w:p w14:paraId="4C774868" w14:textId="77777777" w:rsidR="003227E6" w:rsidRPr="009D0BC7" w:rsidRDefault="003227E6" w:rsidP="003227E6">
            <w:pPr>
              <w:spacing w:before="50" w:after="50"/>
              <w:jc w:val="center"/>
              <w:rPr>
                <w:lang w:eastAsia="en-IE"/>
              </w:rPr>
            </w:pPr>
            <w:r w:rsidRPr="009D0BC7">
              <w:rPr>
                <w:lang w:eastAsia="en-IE"/>
              </w:rPr>
              <w:t>4,710</w:t>
            </w:r>
          </w:p>
        </w:tc>
        <w:tc>
          <w:tcPr>
            <w:tcW w:w="1127" w:type="dxa"/>
            <w:shd w:val="clear" w:color="auto" w:fill="FBE4D5" w:themeFill="accent2" w:themeFillTint="33"/>
            <w:vAlign w:val="center"/>
          </w:tcPr>
          <w:p w14:paraId="1721AE67" w14:textId="77777777" w:rsidR="003227E6" w:rsidRPr="009D0BC7" w:rsidRDefault="003227E6" w:rsidP="003227E6">
            <w:pPr>
              <w:spacing w:before="50" w:after="50"/>
              <w:jc w:val="center"/>
              <w:rPr>
                <w:lang w:eastAsia="en-IE"/>
              </w:rPr>
            </w:pPr>
            <w:r w:rsidRPr="009D0BC7">
              <w:rPr>
                <w:lang w:eastAsia="en-IE"/>
              </w:rPr>
              <w:t>4,361</w:t>
            </w:r>
          </w:p>
        </w:tc>
        <w:tc>
          <w:tcPr>
            <w:tcW w:w="1127" w:type="dxa"/>
            <w:shd w:val="clear" w:color="auto" w:fill="FBE4D5" w:themeFill="accent2" w:themeFillTint="33"/>
            <w:vAlign w:val="center"/>
          </w:tcPr>
          <w:p w14:paraId="022C591F" w14:textId="77777777" w:rsidR="003227E6" w:rsidRPr="009D0BC7" w:rsidRDefault="003227E6" w:rsidP="003227E6">
            <w:pPr>
              <w:spacing w:before="50" w:after="50"/>
              <w:jc w:val="center"/>
              <w:rPr>
                <w:lang w:eastAsia="en-IE"/>
              </w:rPr>
            </w:pPr>
            <w:r w:rsidRPr="009D0BC7">
              <w:rPr>
                <w:lang w:eastAsia="en-IE"/>
              </w:rPr>
              <w:t>4,332</w:t>
            </w:r>
          </w:p>
        </w:tc>
        <w:tc>
          <w:tcPr>
            <w:tcW w:w="1127" w:type="dxa"/>
            <w:shd w:val="clear" w:color="auto" w:fill="FBE4D5" w:themeFill="accent2" w:themeFillTint="33"/>
            <w:vAlign w:val="center"/>
          </w:tcPr>
          <w:p w14:paraId="7A63BA79" w14:textId="77777777" w:rsidR="003227E6" w:rsidRPr="009D0BC7" w:rsidRDefault="003227E6" w:rsidP="003227E6">
            <w:pPr>
              <w:spacing w:before="50" w:after="50"/>
              <w:jc w:val="center"/>
              <w:rPr>
                <w:lang w:eastAsia="en-IE"/>
              </w:rPr>
            </w:pPr>
            <w:r w:rsidRPr="009D0BC7">
              <w:rPr>
                <w:lang w:eastAsia="en-IE"/>
              </w:rPr>
              <w:t>4,303</w:t>
            </w:r>
          </w:p>
        </w:tc>
        <w:tc>
          <w:tcPr>
            <w:tcW w:w="1127" w:type="dxa"/>
            <w:shd w:val="clear" w:color="auto" w:fill="FBE4D5" w:themeFill="accent2" w:themeFillTint="33"/>
            <w:vAlign w:val="center"/>
          </w:tcPr>
          <w:p w14:paraId="5EF5A759" w14:textId="77777777" w:rsidR="003227E6" w:rsidRPr="009D0BC7" w:rsidRDefault="003227E6" w:rsidP="003227E6">
            <w:pPr>
              <w:spacing w:before="50" w:after="50"/>
              <w:jc w:val="center"/>
              <w:rPr>
                <w:lang w:eastAsia="en-IE"/>
              </w:rPr>
            </w:pPr>
            <w:r w:rsidRPr="009D0BC7">
              <w:rPr>
                <w:lang w:eastAsia="en-IE"/>
              </w:rPr>
              <w:t>4,457</w:t>
            </w:r>
          </w:p>
        </w:tc>
        <w:tc>
          <w:tcPr>
            <w:tcW w:w="1127" w:type="dxa"/>
            <w:shd w:val="clear" w:color="auto" w:fill="FBE4D5" w:themeFill="accent2" w:themeFillTint="33"/>
            <w:vAlign w:val="center"/>
          </w:tcPr>
          <w:p w14:paraId="1121E7C3" w14:textId="77777777" w:rsidR="003227E6" w:rsidRPr="009D0BC7" w:rsidRDefault="003227E6" w:rsidP="003227E6">
            <w:pPr>
              <w:spacing w:before="50" w:after="50"/>
              <w:jc w:val="center"/>
              <w:rPr>
                <w:lang w:eastAsia="en-IE"/>
              </w:rPr>
            </w:pPr>
            <w:r w:rsidRPr="009D0BC7">
              <w:rPr>
                <w:lang w:eastAsia="en-IE"/>
              </w:rPr>
              <w:t>27,219</w:t>
            </w:r>
          </w:p>
        </w:tc>
      </w:tr>
      <w:tr w:rsidR="003227E6" w:rsidRPr="009D0BC7" w14:paraId="1EC99FD3" w14:textId="77777777" w:rsidTr="003227E6">
        <w:tc>
          <w:tcPr>
            <w:tcW w:w="1127" w:type="dxa"/>
            <w:shd w:val="clear" w:color="auto" w:fill="ED7D31" w:themeFill="accent2"/>
            <w:vAlign w:val="center"/>
          </w:tcPr>
          <w:p w14:paraId="08429C0E"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Convergence Projections</w:t>
            </w:r>
          </w:p>
        </w:tc>
        <w:tc>
          <w:tcPr>
            <w:tcW w:w="1127" w:type="dxa"/>
            <w:shd w:val="clear" w:color="auto" w:fill="F7CAAC" w:themeFill="accent2" w:themeFillTint="66"/>
            <w:vAlign w:val="center"/>
          </w:tcPr>
          <w:p w14:paraId="7E698585" w14:textId="77777777" w:rsidR="003227E6" w:rsidRPr="009D0BC7" w:rsidRDefault="003227E6" w:rsidP="003227E6">
            <w:pPr>
              <w:spacing w:before="50" w:after="50"/>
              <w:jc w:val="center"/>
              <w:rPr>
                <w:lang w:eastAsia="en-IE"/>
              </w:rPr>
            </w:pPr>
            <w:r w:rsidRPr="009D0BC7">
              <w:rPr>
                <w:lang w:eastAsia="en-IE"/>
              </w:rPr>
              <w:t>4,666</w:t>
            </w:r>
          </w:p>
        </w:tc>
        <w:tc>
          <w:tcPr>
            <w:tcW w:w="1127" w:type="dxa"/>
            <w:shd w:val="clear" w:color="auto" w:fill="F7CAAC" w:themeFill="accent2" w:themeFillTint="66"/>
            <w:vAlign w:val="center"/>
          </w:tcPr>
          <w:p w14:paraId="3134479D" w14:textId="77777777" w:rsidR="003227E6" w:rsidRPr="009D0BC7" w:rsidRDefault="003227E6" w:rsidP="003227E6">
            <w:pPr>
              <w:spacing w:before="50" w:after="50"/>
              <w:jc w:val="center"/>
              <w:rPr>
                <w:lang w:eastAsia="en-IE"/>
              </w:rPr>
            </w:pPr>
            <w:r w:rsidRPr="009D0BC7">
              <w:rPr>
                <w:lang w:eastAsia="en-IE"/>
              </w:rPr>
              <w:t>4,320</w:t>
            </w:r>
          </w:p>
        </w:tc>
        <w:tc>
          <w:tcPr>
            <w:tcW w:w="1127" w:type="dxa"/>
            <w:shd w:val="clear" w:color="auto" w:fill="F7CAAC" w:themeFill="accent2" w:themeFillTint="66"/>
            <w:vAlign w:val="center"/>
          </w:tcPr>
          <w:p w14:paraId="3DAC1519" w14:textId="77777777" w:rsidR="003227E6" w:rsidRPr="009D0BC7" w:rsidRDefault="003227E6" w:rsidP="003227E6">
            <w:pPr>
              <w:spacing w:before="50" w:after="50"/>
              <w:jc w:val="center"/>
              <w:rPr>
                <w:lang w:eastAsia="en-IE"/>
              </w:rPr>
            </w:pPr>
            <w:r w:rsidRPr="009D0BC7">
              <w:rPr>
                <w:lang w:eastAsia="en-IE"/>
              </w:rPr>
              <w:t>3,970</w:t>
            </w:r>
          </w:p>
        </w:tc>
        <w:tc>
          <w:tcPr>
            <w:tcW w:w="1127" w:type="dxa"/>
            <w:shd w:val="clear" w:color="auto" w:fill="F7CAAC" w:themeFill="accent2" w:themeFillTint="66"/>
            <w:vAlign w:val="center"/>
          </w:tcPr>
          <w:p w14:paraId="0DB2295E" w14:textId="77777777" w:rsidR="003227E6" w:rsidRPr="009D0BC7" w:rsidRDefault="003227E6" w:rsidP="003227E6">
            <w:pPr>
              <w:spacing w:before="50" w:after="50"/>
              <w:jc w:val="center"/>
              <w:rPr>
                <w:lang w:eastAsia="en-IE"/>
              </w:rPr>
            </w:pPr>
            <w:r w:rsidRPr="009D0BC7">
              <w:rPr>
                <w:lang w:eastAsia="en-IE"/>
              </w:rPr>
              <w:t>3,941</w:t>
            </w:r>
          </w:p>
        </w:tc>
        <w:tc>
          <w:tcPr>
            <w:tcW w:w="1127" w:type="dxa"/>
            <w:shd w:val="clear" w:color="auto" w:fill="F7CAAC" w:themeFill="accent2" w:themeFillTint="66"/>
            <w:vAlign w:val="center"/>
          </w:tcPr>
          <w:p w14:paraId="06E9A0FE" w14:textId="77777777" w:rsidR="003227E6" w:rsidRPr="009D0BC7" w:rsidRDefault="003227E6" w:rsidP="003227E6">
            <w:pPr>
              <w:spacing w:before="50" w:after="50"/>
              <w:jc w:val="center"/>
              <w:rPr>
                <w:lang w:eastAsia="en-IE"/>
              </w:rPr>
            </w:pPr>
            <w:r w:rsidRPr="009D0BC7">
              <w:rPr>
                <w:lang w:eastAsia="en-IE"/>
              </w:rPr>
              <w:t>3,912</w:t>
            </w:r>
          </w:p>
        </w:tc>
        <w:tc>
          <w:tcPr>
            <w:tcW w:w="1127" w:type="dxa"/>
            <w:shd w:val="clear" w:color="auto" w:fill="F7CAAC" w:themeFill="accent2" w:themeFillTint="66"/>
            <w:vAlign w:val="center"/>
          </w:tcPr>
          <w:p w14:paraId="4BD1D955" w14:textId="77777777" w:rsidR="003227E6" w:rsidRPr="009D0BC7" w:rsidRDefault="003227E6" w:rsidP="003227E6">
            <w:pPr>
              <w:spacing w:before="50" w:after="50"/>
              <w:jc w:val="center"/>
              <w:rPr>
                <w:lang w:eastAsia="en-IE"/>
              </w:rPr>
            </w:pPr>
            <w:r w:rsidRPr="009D0BC7">
              <w:rPr>
                <w:lang w:eastAsia="en-IE"/>
              </w:rPr>
              <w:t>4,067</w:t>
            </w:r>
          </w:p>
        </w:tc>
        <w:tc>
          <w:tcPr>
            <w:tcW w:w="1127" w:type="dxa"/>
            <w:shd w:val="clear" w:color="auto" w:fill="F7CAAC" w:themeFill="accent2" w:themeFillTint="66"/>
            <w:vAlign w:val="center"/>
          </w:tcPr>
          <w:p w14:paraId="4C8B8066" w14:textId="77777777" w:rsidR="003227E6" w:rsidRPr="009D0BC7" w:rsidRDefault="003227E6" w:rsidP="003227E6">
            <w:pPr>
              <w:spacing w:before="50" w:after="50"/>
              <w:jc w:val="center"/>
              <w:rPr>
                <w:lang w:eastAsia="en-IE"/>
              </w:rPr>
            </w:pPr>
            <w:r w:rsidRPr="009D0BC7">
              <w:rPr>
                <w:lang w:eastAsia="en-IE"/>
              </w:rPr>
              <w:t>24,876</w:t>
            </w:r>
          </w:p>
        </w:tc>
      </w:tr>
      <w:tr w:rsidR="003227E6" w:rsidRPr="009D0BC7" w14:paraId="66EFC5BC" w14:textId="77777777" w:rsidTr="003227E6">
        <w:tc>
          <w:tcPr>
            <w:tcW w:w="1127" w:type="dxa"/>
            <w:shd w:val="clear" w:color="auto" w:fill="ED7D31" w:themeFill="accent2"/>
            <w:vAlign w:val="center"/>
          </w:tcPr>
          <w:p w14:paraId="3805222B"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Existing need</w:t>
            </w:r>
          </w:p>
        </w:tc>
        <w:tc>
          <w:tcPr>
            <w:tcW w:w="1127" w:type="dxa"/>
            <w:shd w:val="clear" w:color="auto" w:fill="FBE4D5" w:themeFill="accent2" w:themeFillTint="33"/>
            <w:vAlign w:val="center"/>
          </w:tcPr>
          <w:p w14:paraId="37FC8E29" w14:textId="77777777" w:rsidR="003227E6" w:rsidRPr="009D0BC7" w:rsidRDefault="003227E6" w:rsidP="003227E6">
            <w:pPr>
              <w:spacing w:before="50" w:after="50"/>
              <w:jc w:val="center"/>
              <w:rPr>
                <w:lang w:eastAsia="en-IE"/>
              </w:rPr>
            </w:pPr>
            <w:r w:rsidRPr="009D0BC7">
              <w:rPr>
                <w:lang w:eastAsia="en-IE"/>
              </w:rPr>
              <w:t>391</w:t>
            </w:r>
          </w:p>
        </w:tc>
        <w:tc>
          <w:tcPr>
            <w:tcW w:w="1127" w:type="dxa"/>
            <w:shd w:val="clear" w:color="auto" w:fill="FBE4D5" w:themeFill="accent2" w:themeFillTint="33"/>
            <w:vAlign w:val="center"/>
          </w:tcPr>
          <w:p w14:paraId="6EE679C2" w14:textId="77777777" w:rsidR="003227E6" w:rsidRPr="009D0BC7" w:rsidRDefault="003227E6" w:rsidP="003227E6">
            <w:pPr>
              <w:spacing w:before="50" w:after="50"/>
              <w:jc w:val="center"/>
              <w:rPr>
                <w:lang w:eastAsia="en-IE"/>
              </w:rPr>
            </w:pPr>
            <w:r w:rsidRPr="009D0BC7">
              <w:rPr>
                <w:lang w:eastAsia="en-IE"/>
              </w:rPr>
              <w:t>391</w:t>
            </w:r>
          </w:p>
        </w:tc>
        <w:tc>
          <w:tcPr>
            <w:tcW w:w="1127" w:type="dxa"/>
            <w:shd w:val="clear" w:color="auto" w:fill="FBE4D5" w:themeFill="accent2" w:themeFillTint="33"/>
            <w:vAlign w:val="center"/>
          </w:tcPr>
          <w:p w14:paraId="1AD9F087" w14:textId="77777777" w:rsidR="003227E6" w:rsidRPr="009D0BC7" w:rsidRDefault="003227E6" w:rsidP="003227E6">
            <w:pPr>
              <w:spacing w:before="50" w:after="50"/>
              <w:jc w:val="center"/>
              <w:rPr>
                <w:lang w:eastAsia="en-IE"/>
              </w:rPr>
            </w:pPr>
            <w:r w:rsidRPr="009D0BC7">
              <w:rPr>
                <w:lang w:eastAsia="en-IE"/>
              </w:rPr>
              <w:t>391</w:t>
            </w:r>
          </w:p>
        </w:tc>
        <w:tc>
          <w:tcPr>
            <w:tcW w:w="1127" w:type="dxa"/>
            <w:shd w:val="clear" w:color="auto" w:fill="FBE4D5" w:themeFill="accent2" w:themeFillTint="33"/>
            <w:vAlign w:val="center"/>
          </w:tcPr>
          <w:p w14:paraId="35ED37FF" w14:textId="77777777" w:rsidR="003227E6" w:rsidRPr="009D0BC7" w:rsidRDefault="003227E6" w:rsidP="003227E6">
            <w:pPr>
              <w:spacing w:before="50" w:after="50"/>
              <w:jc w:val="center"/>
              <w:rPr>
                <w:lang w:eastAsia="en-IE"/>
              </w:rPr>
            </w:pPr>
            <w:r w:rsidRPr="009D0BC7">
              <w:rPr>
                <w:lang w:eastAsia="en-IE"/>
              </w:rPr>
              <w:t>391</w:t>
            </w:r>
          </w:p>
        </w:tc>
        <w:tc>
          <w:tcPr>
            <w:tcW w:w="1127" w:type="dxa"/>
            <w:shd w:val="clear" w:color="auto" w:fill="FBE4D5" w:themeFill="accent2" w:themeFillTint="33"/>
            <w:vAlign w:val="center"/>
          </w:tcPr>
          <w:p w14:paraId="6889FA04" w14:textId="77777777" w:rsidR="003227E6" w:rsidRPr="009D0BC7" w:rsidRDefault="003227E6" w:rsidP="003227E6">
            <w:pPr>
              <w:spacing w:before="50" w:after="50"/>
              <w:jc w:val="center"/>
              <w:rPr>
                <w:lang w:eastAsia="en-IE"/>
              </w:rPr>
            </w:pPr>
            <w:r w:rsidRPr="009D0BC7">
              <w:rPr>
                <w:lang w:eastAsia="en-IE"/>
              </w:rPr>
              <w:t>391</w:t>
            </w:r>
          </w:p>
        </w:tc>
        <w:tc>
          <w:tcPr>
            <w:tcW w:w="1127" w:type="dxa"/>
            <w:shd w:val="clear" w:color="auto" w:fill="FBE4D5" w:themeFill="accent2" w:themeFillTint="33"/>
            <w:vAlign w:val="center"/>
          </w:tcPr>
          <w:p w14:paraId="10495721" w14:textId="77777777" w:rsidR="003227E6" w:rsidRPr="009D0BC7" w:rsidRDefault="003227E6" w:rsidP="003227E6">
            <w:pPr>
              <w:spacing w:before="50" w:after="50"/>
              <w:jc w:val="center"/>
              <w:rPr>
                <w:lang w:eastAsia="en-IE"/>
              </w:rPr>
            </w:pPr>
            <w:r w:rsidRPr="009D0BC7">
              <w:rPr>
                <w:lang w:eastAsia="en-IE"/>
              </w:rPr>
              <w:t>391</w:t>
            </w:r>
          </w:p>
        </w:tc>
        <w:tc>
          <w:tcPr>
            <w:tcW w:w="1127" w:type="dxa"/>
            <w:shd w:val="clear" w:color="auto" w:fill="FBE4D5" w:themeFill="accent2" w:themeFillTint="33"/>
            <w:vAlign w:val="center"/>
          </w:tcPr>
          <w:p w14:paraId="68A04123" w14:textId="77777777" w:rsidR="003227E6" w:rsidRPr="009D0BC7" w:rsidRDefault="003227E6" w:rsidP="003227E6">
            <w:pPr>
              <w:spacing w:before="50" w:after="50"/>
              <w:jc w:val="center"/>
              <w:rPr>
                <w:lang w:eastAsia="en-IE"/>
              </w:rPr>
            </w:pPr>
            <w:r w:rsidRPr="009D0BC7">
              <w:rPr>
                <w:lang w:eastAsia="en-IE"/>
              </w:rPr>
              <w:t>2,343</w:t>
            </w:r>
          </w:p>
        </w:tc>
      </w:tr>
    </w:tbl>
    <w:p w14:paraId="1781BE54" w14:textId="77777777" w:rsidR="003227E6" w:rsidRPr="009D0BC7" w:rsidRDefault="003227E6" w:rsidP="003227E6">
      <w:pPr>
        <w:pStyle w:val="NoSpacing"/>
      </w:pPr>
    </w:p>
    <w:p w14:paraId="676F47BF" w14:textId="77777777" w:rsidR="003227E6" w:rsidRPr="009D0BC7" w:rsidRDefault="003227E6" w:rsidP="003227E6">
      <w:pPr>
        <w:spacing w:after="160" w:line="259" w:lineRule="auto"/>
        <w:rPr>
          <w:rFonts w:ascii="Calibri Light" w:hAnsi="Calibri Light" w:cs="Calibri"/>
          <w:b/>
          <w:lang w:eastAsia="en-IE"/>
        </w:rPr>
      </w:pPr>
      <w:r w:rsidRPr="009D0BC7">
        <w:br w:type="page"/>
      </w:r>
    </w:p>
    <w:p w14:paraId="3320632C" w14:textId="77777777" w:rsidR="003227E6" w:rsidRPr="009D0BC7" w:rsidRDefault="003227E6" w:rsidP="003227E6">
      <w:pPr>
        <w:pStyle w:val="Heading3"/>
      </w:pPr>
      <w:bookmarkStart w:id="345" w:name="_Toc121143287"/>
      <w:r w:rsidRPr="009D0BC7">
        <w:lastRenderedPageBreak/>
        <w:t>3.7</w:t>
      </w:r>
      <w:r w:rsidRPr="009D0BC7">
        <w:tab/>
        <w:t>HNDA Outputs: Housing Need by Tenure</w:t>
      </w:r>
      <w:bookmarkEnd w:id="345"/>
    </w:p>
    <w:p w14:paraId="7C896154" w14:textId="77777777" w:rsidR="003227E6" w:rsidRPr="009D0BC7" w:rsidRDefault="003227E6" w:rsidP="003227E6">
      <w:pPr>
        <w:rPr>
          <w:lang w:eastAsia="en-IE"/>
        </w:rPr>
      </w:pPr>
      <w:r w:rsidRPr="009D0BC7">
        <w:rPr>
          <w:lang w:eastAsia="en-IE"/>
        </w:rPr>
        <w:t>Based on the application of the additional anticipated households in the HNDA model and the scenarios for existing need, incomes, affordability criteria, house prices, and rental prices as described in Section 2, the HNDA Tool calculates total housing need for each year and how many forecast households can afford to purchase homes in the private market. Of those who cannot, it calculates how many can afford to rent privately, how many require social housing, and how many are ‘affordability constrained’ and require a form of affordable housing tenures (such as Cost Rental or affordable purchase).</w:t>
      </w:r>
    </w:p>
    <w:p w14:paraId="3D67C542" w14:textId="77777777" w:rsidR="003227E6" w:rsidRPr="009D0BC7" w:rsidRDefault="003227E6" w:rsidP="003227E6">
      <w:pPr>
        <w:rPr>
          <w:lang w:eastAsia="en-IE"/>
        </w:rPr>
      </w:pPr>
      <w:r w:rsidRPr="009D0BC7">
        <w:rPr>
          <w:lang w:eastAsia="en-IE"/>
        </w:rPr>
        <w:t xml:space="preserve">The following tables summarise this estimate of housing need across all tenures. Over the six-year plan period of 2023-2028, there is an estimated need for 10,247 social homes in Dublin City (37.6%% of the total, of which 2,343 comprise existing unmet need as described in the previous section), as well as 7,887 affordable homes (29% of the total); 4,997 households (18.4%) are estimated to be able to access private ownership in Dublin City, while 4,088 households (15%) are estimated to be able to meet their needs in the private rental market. </w:t>
      </w:r>
    </w:p>
    <w:p w14:paraId="510744A0" w14:textId="3D9A5B12" w:rsidR="003227E6" w:rsidRPr="002F6F2D" w:rsidRDefault="003227E6" w:rsidP="003227E6">
      <w:pPr>
        <w:pStyle w:val="Caption"/>
        <w:keepNext/>
        <w:tabs>
          <w:tab w:val="left" w:pos="1418"/>
        </w:tabs>
        <w:spacing w:after="50"/>
        <w:ind w:left="1418" w:hanging="1418"/>
        <w:rPr>
          <w:smallCaps/>
          <w:color w:val="auto"/>
          <w:sz w:val="24"/>
          <w:szCs w:val="24"/>
        </w:rPr>
      </w:pPr>
      <w:bookmarkStart w:id="346" w:name="_Toc83121887"/>
      <w:bookmarkStart w:id="347" w:name="_Toc121135990"/>
      <w:bookmarkStart w:id="348" w:name="_Toc121227482"/>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7</w:t>
      </w:r>
      <w:r w:rsidRPr="002F6F2D">
        <w:rPr>
          <w:smallCaps/>
          <w:color w:val="auto"/>
          <w:sz w:val="24"/>
          <w:szCs w:val="24"/>
        </w:rPr>
        <w:fldChar w:fldCharType="end"/>
      </w:r>
      <w:r w:rsidRPr="002F6F2D">
        <w:rPr>
          <w:color w:val="auto"/>
          <w:sz w:val="24"/>
          <w:szCs w:val="24"/>
        </w:rPr>
        <w:t>:</w:t>
      </w:r>
      <w:r w:rsidRPr="002F6F2D">
        <w:rPr>
          <w:color w:val="auto"/>
          <w:sz w:val="24"/>
          <w:szCs w:val="24"/>
        </w:rPr>
        <w:tab/>
        <w:t>Estimated Housing Need by Tenure, 2023-2028 (Households)</w:t>
      </w:r>
      <w:bookmarkEnd w:id="346"/>
      <w:bookmarkEnd w:id="347"/>
      <w:bookmarkEnd w:id="34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7CAAC" w:themeFill="accent2" w:themeFillTint="66"/>
        <w:tblLook w:val="04A0" w:firstRow="1" w:lastRow="0" w:firstColumn="1" w:lastColumn="0" w:noHBand="0" w:noVBand="1"/>
        <w:tblCaption w:val="Estimated housing need by tenure, 2023-2028 (households)"/>
        <w:tblDescription w:val="Estimated housing need by tenure, 2023-2028 (households)"/>
      </w:tblPr>
      <w:tblGrid>
        <w:gridCol w:w="1696"/>
        <w:gridCol w:w="1045"/>
        <w:gridCol w:w="1046"/>
        <w:gridCol w:w="1046"/>
        <w:gridCol w:w="1045"/>
        <w:gridCol w:w="1046"/>
        <w:gridCol w:w="1046"/>
        <w:gridCol w:w="1046"/>
      </w:tblGrid>
      <w:tr w:rsidR="003227E6" w:rsidRPr="009D0BC7" w14:paraId="7FB8B1F5" w14:textId="77777777" w:rsidTr="003227E6">
        <w:tc>
          <w:tcPr>
            <w:tcW w:w="1696" w:type="dxa"/>
            <w:shd w:val="clear" w:color="auto" w:fill="ED7D31" w:themeFill="accent2"/>
            <w:vAlign w:val="center"/>
          </w:tcPr>
          <w:p w14:paraId="1EE08B30"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Tenure</w:t>
            </w:r>
          </w:p>
        </w:tc>
        <w:tc>
          <w:tcPr>
            <w:tcW w:w="1045" w:type="dxa"/>
            <w:shd w:val="clear" w:color="auto" w:fill="ED7D31" w:themeFill="accent2"/>
            <w:vAlign w:val="center"/>
          </w:tcPr>
          <w:p w14:paraId="27487AD8"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2023</w:t>
            </w:r>
          </w:p>
        </w:tc>
        <w:tc>
          <w:tcPr>
            <w:tcW w:w="1046" w:type="dxa"/>
            <w:shd w:val="clear" w:color="auto" w:fill="ED7D31" w:themeFill="accent2"/>
            <w:vAlign w:val="center"/>
          </w:tcPr>
          <w:p w14:paraId="229D721C"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2024</w:t>
            </w:r>
          </w:p>
        </w:tc>
        <w:tc>
          <w:tcPr>
            <w:tcW w:w="1046" w:type="dxa"/>
            <w:shd w:val="clear" w:color="auto" w:fill="ED7D31" w:themeFill="accent2"/>
            <w:vAlign w:val="center"/>
          </w:tcPr>
          <w:p w14:paraId="0D2F5426"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2025</w:t>
            </w:r>
          </w:p>
        </w:tc>
        <w:tc>
          <w:tcPr>
            <w:tcW w:w="1045" w:type="dxa"/>
            <w:shd w:val="clear" w:color="auto" w:fill="ED7D31" w:themeFill="accent2"/>
            <w:vAlign w:val="center"/>
          </w:tcPr>
          <w:p w14:paraId="6BBBDD37"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2026</w:t>
            </w:r>
          </w:p>
        </w:tc>
        <w:tc>
          <w:tcPr>
            <w:tcW w:w="1046" w:type="dxa"/>
            <w:shd w:val="clear" w:color="auto" w:fill="ED7D31" w:themeFill="accent2"/>
            <w:vAlign w:val="center"/>
          </w:tcPr>
          <w:p w14:paraId="212275A7"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2027</w:t>
            </w:r>
          </w:p>
        </w:tc>
        <w:tc>
          <w:tcPr>
            <w:tcW w:w="1046" w:type="dxa"/>
            <w:shd w:val="clear" w:color="auto" w:fill="ED7D31" w:themeFill="accent2"/>
            <w:vAlign w:val="center"/>
          </w:tcPr>
          <w:p w14:paraId="4208461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2028</w:t>
            </w:r>
          </w:p>
        </w:tc>
        <w:tc>
          <w:tcPr>
            <w:tcW w:w="1046" w:type="dxa"/>
            <w:shd w:val="clear" w:color="auto" w:fill="ED7D31" w:themeFill="accent2"/>
            <w:vAlign w:val="center"/>
          </w:tcPr>
          <w:p w14:paraId="5275793B"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Total</w:t>
            </w:r>
          </w:p>
        </w:tc>
      </w:tr>
      <w:tr w:rsidR="003227E6" w:rsidRPr="009D0BC7" w14:paraId="15E977C3" w14:textId="77777777" w:rsidTr="003227E6">
        <w:tc>
          <w:tcPr>
            <w:tcW w:w="1696" w:type="dxa"/>
            <w:shd w:val="clear" w:color="auto" w:fill="ED7D31" w:themeFill="accent2"/>
            <w:vAlign w:val="center"/>
          </w:tcPr>
          <w:p w14:paraId="6B9008ED"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Social Rent</w:t>
            </w:r>
          </w:p>
        </w:tc>
        <w:tc>
          <w:tcPr>
            <w:tcW w:w="1045" w:type="dxa"/>
            <w:shd w:val="clear" w:color="auto" w:fill="F7CAAC" w:themeFill="accent2" w:themeFillTint="66"/>
            <w:vAlign w:val="center"/>
          </w:tcPr>
          <w:p w14:paraId="0FB34EEE" w14:textId="77777777" w:rsidR="003227E6" w:rsidRPr="009D0BC7" w:rsidRDefault="003227E6" w:rsidP="003227E6">
            <w:pPr>
              <w:spacing w:before="50" w:after="50"/>
              <w:jc w:val="center"/>
              <w:rPr>
                <w:lang w:eastAsia="en-IE"/>
              </w:rPr>
            </w:pPr>
            <w:r w:rsidRPr="009D0BC7">
              <w:rPr>
                <w:lang w:eastAsia="en-IE"/>
              </w:rPr>
              <w:t>2,024</w:t>
            </w:r>
          </w:p>
        </w:tc>
        <w:tc>
          <w:tcPr>
            <w:tcW w:w="1046" w:type="dxa"/>
            <w:shd w:val="clear" w:color="auto" w:fill="F7CAAC" w:themeFill="accent2" w:themeFillTint="66"/>
            <w:vAlign w:val="center"/>
          </w:tcPr>
          <w:p w14:paraId="6CE7CA6A" w14:textId="77777777" w:rsidR="003227E6" w:rsidRPr="009D0BC7" w:rsidRDefault="003227E6" w:rsidP="003227E6">
            <w:pPr>
              <w:spacing w:before="50" w:after="50"/>
              <w:jc w:val="center"/>
              <w:rPr>
                <w:lang w:eastAsia="en-IE"/>
              </w:rPr>
            </w:pPr>
            <w:r w:rsidRPr="009D0BC7">
              <w:rPr>
                <w:lang w:eastAsia="en-IE"/>
              </w:rPr>
              <w:t>1,816</w:t>
            </w:r>
          </w:p>
        </w:tc>
        <w:tc>
          <w:tcPr>
            <w:tcW w:w="1046" w:type="dxa"/>
            <w:shd w:val="clear" w:color="auto" w:fill="F7CAAC" w:themeFill="accent2" w:themeFillTint="66"/>
            <w:vAlign w:val="center"/>
          </w:tcPr>
          <w:p w14:paraId="134D2911" w14:textId="77777777" w:rsidR="003227E6" w:rsidRPr="009D0BC7" w:rsidRDefault="003227E6" w:rsidP="003227E6">
            <w:pPr>
              <w:spacing w:before="50" w:after="50"/>
              <w:jc w:val="center"/>
              <w:rPr>
                <w:lang w:eastAsia="en-IE"/>
              </w:rPr>
            </w:pPr>
            <w:r w:rsidRPr="009D0BC7">
              <w:rPr>
                <w:lang w:eastAsia="en-IE"/>
              </w:rPr>
              <w:t>1,661</w:t>
            </w:r>
          </w:p>
        </w:tc>
        <w:tc>
          <w:tcPr>
            <w:tcW w:w="1045" w:type="dxa"/>
            <w:shd w:val="clear" w:color="auto" w:fill="F7CAAC" w:themeFill="accent2" w:themeFillTint="66"/>
            <w:vAlign w:val="center"/>
          </w:tcPr>
          <w:p w14:paraId="122D1BAA" w14:textId="77777777" w:rsidR="003227E6" w:rsidRPr="009D0BC7" w:rsidRDefault="003227E6" w:rsidP="003227E6">
            <w:pPr>
              <w:spacing w:before="50" w:after="50"/>
              <w:jc w:val="center"/>
              <w:rPr>
                <w:lang w:eastAsia="en-IE"/>
              </w:rPr>
            </w:pPr>
            <w:r w:rsidRPr="009D0BC7">
              <w:rPr>
                <w:lang w:eastAsia="en-IE"/>
              </w:rPr>
              <w:t>1,612</w:t>
            </w:r>
          </w:p>
        </w:tc>
        <w:tc>
          <w:tcPr>
            <w:tcW w:w="1046" w:type="dxa"/>
            <w:shd w:val="clear" w:color="auto" w:fill="F7CAAC" w:themeFill="accent2" w:themeFillTint="66"/>
            <w:vAlign w:val="center"/>
          </w:tcPr>
          <w:p w14:paraId="678AFBDB" w14:textId="77777777" w:rsidR="003227E6" w:rsidRPr="009D0BC7" w:rsidRDefault="003227E6" w:rsidP="003227E6">
            <w:pPr>
              <w:spacing w:before="50" w:after="50"/>
              <w:jc w:val="center"/>
              <w:rPr>
                <w:lang w:eastAsia="en-IE"/>
              </w:rPr>
            </w:pPr>
            <w:r w:rsidRPr="009D0BC7">
              <w:rPr>
                <w:lang w:eastAsia="en-IE"/>
              </w:rPr>
              <w:t>1,564</w:t>
            </w:r>
          </w:p>
        </w:tc>
        <w:tc>
          <w:tcPr>
            <w:tcW w:w="1046" w:type="dxa"/>
            <w:shd w:val="clear" w:color="auto" w:fill="F7CAAC" w:themeFill="accent2" w:themeFillTint="66"/>
            <w:vAlign w:val="center"/>
          </w:tcPr>
          <w:p w14:paraId="59ECFC1D" w14:textId="77777777" w:rsidR="003227E6" w:rsidRPr="009D0BC7" w:rsidRDefault="003227E6" w:rsidP="003227E6">
            <w:pPr>
              <w:spacing w:before="50" w:after="50"/>
              <w:jc w:val="center"/>
              <w:rPr>
                <w:lang w:eastAsia="en-IE"/>
              </w:rPr>
            </w:pPr>
            <w:r w:rsidRPr="009D0BC7">
              <w:rPr>
                <w:lang w:eastAsia="en-IE"/>
              </w:rPr>
              <w:t>1,570</w:t>
            </w:r>
          </w:p>
        </w:tc>
        <w:tc>
          <w:tcPr>
            <w:tcW w:w="1046" w:type="dxa"/>
            <w:shd w:val="clear" w:color="auto" w:fill="F7CAAC" w:themeFill="accent2" w:themeFillTint="66"/>
            <w:vAlign w:val="center"/>
          </w:tcPr>
          <w:p w14:paraId="7390D287" w14:textId="77777777" w:rsidR="003227E6" w:rsidRPr="009D0BC7" w:rsidRDefault="003227E6" w:rsidP="003227E6">
            <w:pPr>
              <w:spacing w:before="50" w:after="50"/>
              <w:jc w:val="center"/>
              <w:rPr>
                <w:lang w:eastAsia="en-IE"/>
              </w:rPr>
            </w:pPr>
            <w:r w:rsidRPr="009D0BC7">
              <w:rPr>
                <w:lang w:eastAsia="en-IE"/>
              </w:rPr>
              <w:t>10,247</w:t>
            </w:r>
          </w:p>
        </w:tc>
      </w:tr>
      <w:tr w:rsidR="003227E6" w:rsidRPr="009D0BC7" w14:paraId="5878E918" w14:textId="77777777" w:rsidTr="003227E6">
        <w:tc>
          <w:tcPr>
            <w:tcW w:w="1696" w:type="dxa"/>
            <w:shd w:val="clear" w:color="auto" w:fill="ED7D31" w:themeFill="accent2"/>
            <w:vAlign w:val="center"/>
          </w:tcPr>
          <w:p w14:paraId="38A42AEA"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Affordability Constraint</w:t>
            </w:r>
          </w:p>
        </w:tc>
        <w:tc>
          <w:tcPr>
            <w:tcW w:w="1045" w:type="dxa"/>
            <w:shd w:val="clear" w:color="auto" w:fill="FBE4D5" w:themeFill="accent2" w:themeFillTint="33"/>
            <w:vAlign w:val="center"/>
          </w:tcPr>
          <w:p w14:paraId="0D0F19E5" w14:textId="77777777" w:rsidR="003227E6" w:rsidRPr="009D0BC7" w:rsidRDefault="003227E6" w:rsidP="003227E6">
            <w:pPr>
              <w:spacing w:before="50" w:after="50"/>
              <w:jc w:val="center"/>
              <w:rPr>
                <w:lang w:eastAsia="en-IE"/>
              </w:rPr>
            </w:pPr>
            <w:r w:rsidRPr="009D0BC7">
              <w:rPr>
                <w:lang w:eastAsia="en-IE"/>
              </w:rPr>
              <w:t>1,306</w:t>
            </w:r>
          </w:p>
        </w:tc>
        <w:tc>
          <w:tcPr>
            <w:tcW w:w="1046" w:type="dxa"/>
            <w:shd w:val="clear" w:color="auto" w:fill="FBE4D5" w:themeFill="accent2" w:themeFillTint="33"/>
            <w:vAlign w:val="center"/>
          </w:tcPr>
          <w:p w14:paraId="1761133A" w14:textId="77777777" w:rsidR="003227E6" w:rsidRPr="009D0BC7" w:rsidRDefault="003227E6" w:rsidP="003227E6">
            <w:pPr>
              <w:spacing w:before="50" w:after="50"/>
              <w:jc w:val="center"/>
              <w:rPr>
                <w:lang w:eastAsia="en-IE"/>
              </w:rPr>
            </w:pPr>
            <w:r w:rsidRPr="009D0BC7">
              <w:rPr>
                <w:lang w:eastAsia="en-IE"/>
              </w:rPr>
              <w:t>1,296</w:t>
            </w:r>
          </w:p>
        </w:tc>
        <w:tc>
          <w:tcPr>
            <w:tcW w:w="1046" w:type="dxa"/>
            <w:shd w:val="clear" w:color="auto" w:fill="FBE4D5" w:themeFill="accent2" w:themeFillTint="33"/>
            <w:vAlign w:val="center"/>
          </w:tcPr>
          <w:p w14:paraId="022B51EB" w14:textId="77777777" w:rsidR="003227E6" w:rsidRPr="009D0BC7" w:rsidRDefault="003227E6" w:rsidP="003227E6">
            <w:pPr>
              <w:spacing w:before="50" w:after="50"/>
              <w:jc w:val="center"/>
              <w:rPr>
                <w:lang w:eastAsia="en-IE"/>
              </w:rPr>
            </w:pPr>
            <w:r w:rsidRPr="009D0BC7">
              <w:rPr>
                <w:lang w:eastAsia="en-IE"/>
              </w:rPr>
              <w:t>1,231</w:t>
            </w:r>
          </w:p>
        </w:tc>
        <w:tc>
          <w:tcPr>
            <w:tcW w:w="1045" w:type="dxa"/>
            <w:shd w:val="clear" w:color="auto" w:fill="FBE4D5" w:themeFill="accent2" w:themeFillTint="33"/>
            <w:vAlign w:val="center"/>
          </w:tcPr>
          <w:p w14:paraId="52F2608A" w14:textId="77777777" w:rsidR="003227E6" w:rsidRPr="009D0BC7" w:rsidRDefault="003227E6" w:rsidP="003227E6">
            <w:pPr>
              <w:spacing w:before="50" w:after="50"/>
              <w:jc w:val="center"/>
              <w:rPr>
                <w:lang w:eastAsia="en-IE"/>
              </w:rPr>
            </w:pPr>
            <w:r w:rsidRPr="009D0BC7">
              <w:rPr>
                <w:lang w:eastAsia="en-IE"/>
              </w:rPr>
              <w:t>1,301</w:t>
            </w:r>
          </w:p>
        </w:tc>
        <w:tc>
          <w:tcPr>
            <w:tcW w:w="1046" w:type="dxa"/>
            <w:shd w:val="clear" w:color="auto" w:fill="FBE4D5" w:themeFill="accent2" w:themeFillTint="33"/>
            <w:vAlign w:val="center"/>
          </w:tcPr>
          <w:p w14:paraId="376E6281" w14:textId="77777777" w:rsidR="003227E6" w:rsidRPr="009D0BC7" w:rsidRDefault="003227E6" w:rsidP="003227E6">
            <w:pPr>
              <w:spacing w:before="50" w:after="50"/>
              <w:jc w:val="center"/>
              <w:rPr>
                <w:lang w:eastAsia="en-IE"/>
              </w:rPr>
            </w:pPr>
            <w:r w:rsidRPr="009D0BC7">
              <w:rPr>
                <w:lang w:eastAsia="en-IE"/>
              </w:rPr>
              <w:t>1,330</w:t>
            </w:r>
          </w:p>
        </w:tc>
        <w:tc>
          <w:tcPr>
            <w:tcW w:w="1046" w:type="dxa"/>
            <w:shd w:val="clear" w:color="auto" w:fill="FBE4D5" w:themeFill="accent2" w:themeFillTint="33"/>
            <w:vAlign w:val="center"/>
          </w:tcPr>
          <w:p w14:paraId="20C5CD93" w14:textId="77777777" w:rsidR="003227E6" w:rsidRPr="009D0BC7" w:rsidRDefault="003227E6" w:rsidP="003227E6">
            <w:pPr>
              <w:spacing w:before="50" w:after="50"/>
              <w:jc w:val="center"/>
              <w:rPr>
                <w:lang w:eastAsia="en-IE"/>
              </w:rPr>
            </w:pPr>
            <w:r w:rsidRPr="009D0BC7">
              <w:rPr>
                <w:lang w:eastAsia="en-IE"/>
              </w:rPr>
              <w:t>1,423</w:t>
            </w:r>
          </w:p>
        </w:tc>
        <w:tc>
          <w:tcPr>
            <w:tcW w:w="1046" w:type="dxa"/>
            <w:shd w:val="clear" w:color="auto" w:fill="FBE4D5" w:themeFill="accent2" w:themeFillTint="33"/>
            <w:vAlign w:val="center"/>
          </w:tcPr>
          <w:p w14:paraId="5F6C4AA8" w14:textId="77777777" w:rsidR="003227E6" w:rsidRPr="009D0BC7" w:rsidRDefault="003227E6" w:rsidP="003227E6">
            <w:pPr>
              <w:spacing w:before="50" w:after="50"/>
              <w:jc w:val="center"/>
              <w:rPr>
                <w:lang w:eastAsia="en-IE"/>
              </w:rPr>
            </w:pPr>
            <w:r w:rsidRPr="009D0BC7">
              <w:rPr>
                <w:lang w:eastAsia="en-IE"/>
              </w:rPr>
              <w:t>7,887</w:t>
            </w:r>
          </w:p>
        </w:tc>
      </w:tr>
      <w:tr w:rsidR="003227E6" w:rsidRPr="009D0BC7" w14:paraId="35DBF144" w14:textId="77777777" w:rsidTr="003227E6">
        <w:tc>
          <w:tcPr>
            <w:tcW w:w="1696" w:type="dxa"/>
            <w:shd w:val="clear" w:color="auto" w:fill="ED7D31" w:themeFill="accent2"/>
            <w:vAlign w:val="center"/>
          </w:tcPr>
          <w:p w14:paraId="3193244C"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Private Rented</w:t>
            </w:r>
          </w:p>
        </w:tc>
        <w:tc>
          <w:tcPr>
            <w:tcW w:w="1045" w:type="dxa"/>
            <w:shd w:val="clear" w:color="auto" w:fill="F7CAAC" w:themeFill="accent2" w:themeFillTint="66"/>
            <w:vAlign w:val="center"/>
          </w:tcPr>
          <w:p w14:paraId="74E444A2" w14:textId="77777777" w:rsidR="003227E6" w:rsidRPr="009D0BC7" w:rsidRDefault="003227E6" w:rsidP="003227E6">
            <w:pPr>
              <w:spacing w:before="50" w:after="50"/>
              <w:jc w:val="center"/>
              <w:rPr>
                <w:lang w:eastAsia="en-IE"/>
              </w:rPr>
            </w:pPr>
            <w:r w:rsidRPr="009D0BC7">
              <w:rPr>
                <w:lang w:eastAsia="en-IE"/>
              </w:rPr>
              <w:t>777</w:t>
            </w:r>
          </w:p>
        </w:tc>
        <w:tc>
          <w:tcPr>
            <w:tcW w:w="1046" w:type="dxa"/>
            <w:shd w:val="clear" w:color="auto" w:fill="F7CAAC" w:themeFill="accent2" w:themeFillTint="66"/>
            <w:vAlign w:val="center"/>
          </w:tcPr>
          <w:p w14:paraId="7429F090" w14:textId="77777777" w:rsidR="003227E6" w:rsidRPr="009D0BC7" w:rsidRDefault="003227E6" w:rsidP="003227E6">
            <w:pPr>
              <w:spacing w:before="50" w:after="50"/>
              <w:jc w:val="center"/>
              <w:rPr>
                <w:lang w:eastAsia="en-IE"/>
              </w:rPr>
            </w:pPr>
            <w:r w:rsidRPr="009D0BC7">
              <w:rPr>
                <w:lang w:eastAsia="en-IE"/>
              </w:rPr>
              <w:t>719</w:t>
            </w:r>
          </w:p>
        </w:tc>
        <w:tc>
          <w:tcPr>
            <w:tcW w:w="1046" w:type="dxa"/>
            <w:shd w:val="clear" w:color="auto" w:fill="F7CAAC" w:themeFill="accent2" w:themeFillTint="66"/>
            <w:vAlign w:val="center"/>
          </w:tcPr>
          <w:p w14:paraId="07FEABF1" w14:textId="77777777" w:rsidR="003227E6" w:rsidRPr="009D0BC7" w:rsidRDefault="003227E6" w:rsidP="003227E6">
            <w:pPr>
              <w:spacing w:before="50" w:after="50"/>
              <w:jc w:val="center"/>
              <w:rPr>
                <w:lang w:eastAsia="en-IE"/>
              </w:rPr>
            </w:pPr>
            <w:r w:rsidRPr="009D0BC7">
              <w:rPr>
                <w:lang w:eastAsia="en-IE"/>
              </w:rPr>
              <w:t>661</w:t>
            </w:r>
          </w:p>
        </w:tc>
        <w:tc>
          <w:tcPr>
            <w:tcW w:w="1045" w:type="dxa"/>
            <w:shd w:val="clear" w:color="auto" w:fill="F7CAAC" w:themeFill="accent2" w:themeFillTint="66"/>
            <w:vAlign w:val="center"/>
          </w:tcPr>
          <w:p w14:paraId="5016F81E" w14:textId="77777777" w:rsidR="003227E6" w:rsidRPr="009D0BC7" w:rsidRDefault="003227E6" w:rsidP="003227E6">
            <w:pPr>
              <w:spacing w:before="50" w:after="50"/>
              <w:jc w:val="center"/>
              <w:rPr>
                <w:lang w:eastAsia="en-IE"/>
              </w:rPr>
            </w:pPr>
            <w:r w:rsidRPr="009D0BC7">
              <w:rPr>
                <w:lang w:eastAsia="en-IE"/>
              </w:rPr>
              <w:t>639</w:t>
            </w:r>
          </w:p>
        </w:tc>
        <w:tc>
          <w:tcPr>
            <w:tcW w:w="1046" w:type="dxa"/>
            <w:shd w:val="clear" w:color="auto" w:fill="F7CAAC" w:themeFill="accent2" w:themeFillTint="66"/>
            <w:vAlign w:val="center"/>
          </w:tcPr>
          <w:p w14:paraId="1C398040" w14:textId="77777777" w:rsidR="003227E6" w:rsidRPr="009D0BC7" w:rsidRDefault="003227E6" w:rsidP="003227E6">
            <w:pPr>
              <w:spacing w:before="50" w:after="50"/>
              <w:jc w:val="center"/>
              <w:rPr>
                <w:lang w:eastAsia="en-IE"/>
              </w:rPr>
            </w:pPr>
            <w:r w:rsidRPr="009D0BC7">
              <w:rPr>
                <w:lang w:eastAsia="en-IE"/>
              </w:rPr>
              <w:t>633</w:t>
            </w:r>
          </w:p>
        </w:tc>
        <w:tc>
          <w:tcPr>
            <w:tcW w:w="1046" w:type="dxa"/>
            <w:shd w:val="clear" w:color="auto" w:fill="F7CAAC" w:themeFill="accent2" w:themeFillTint="66"/>
            <w:vAlign w:val="center"/>
          </w:tcPr>
          <w:p w14:paraId="64F9D98F" w14:textId="77777777" w:rsidR="003227E6" w:rsidRPr="009D0BC7" w:rsidRDefault="003227E6" w:rsidP="003227E6">
            <w:pPr>
              <w:spacing w:before="50" w:after="50"/>
              <w:jc w:val="center"/>
              <w:rPr>
                <w:lang w:eastAsia="en-IE"/>
              </w:rPr>
            </w:pPr>
            <w:r w:rsidRPr="009D0BC7">
              <w:rPr>
                <w:lang w:eastAsia="en-IE"/>
              </w:rPr>
              <w:t>659</w:t>
            </w:r>
          </w:p>
        </w:tc>
        <w:tc>
          <w:tcPr>
            <w:tcW w:w="1046" w:type="dxa"/>
            <w:shd w:val="clear" w:color="auto" w:fill="F7CAAC" w:themeFill="accent2" w:themeFillTint="66"/>
            <w:vAlign w:val="center"/>
          </w:tcPr>
          <w:p w14:paraId="601C39A2" w14:textId="77777777" w:rsidR="003227E6" w:rsidRPr="009D0BC7" w:rsidRDefault="003227E6" w:rsidP="003227E6">
            <w:pPr>
              <w:spacing w:before="50" w:after="50"/>
              <w:jc w:val="center"/>
              <w:rPr>
                <w:lang w:eastAsia="en-IE"/>
              </w:rPr>
            </w:pPr>
            <w:r w:rsidRPr="009D0BC7">
              <w:rPr>
                <w:lang w:eastAsia="en-IE"/>
              </w:rPr>
              <w:t>4,088</w:t>
            </w:r>
          </w:p>
        </w:tc>
      </w:tr>
      <w:tr w:rsidR="003227E6" w:rsidRPr="009D0BC7" w14:paraId="57EE1CF1" w14:textId="77777777" w:rsidTr="003227E6">
        <w:tc>
          <w:tcPr>
            <w:tcW w:w="1696" w:type="dxa"/>
            <w:shd w:val="clear" w:color="auto" w:fill="ED7D31" w:themeFill="accent2"/>
            <w:vAlign w:val="center"/>
          </w:tcPr>
          <w:p w14:paraId="51C38961"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Buyers</w:t>
            </w:r>
          </w:p>
        </w:tc>
        <w:tc>
          <w:tcPr>
            <w:tcW w:w="1045" w:type="dxa"/>
            <w:shd w:val="clear" w:color="auto" w:fill="FBE4D5" w:themeFill="accent2" w:themeFillTint="33"/>
            <w:vAlign w:val="center"/>
          </w:tcPr>
          <w:p w14:paraId="557A399C" w14:textId="77777777" w:rsidR="003227E6" w:rsidRPr="009D0BC7" w:rsidRDefault="003227E6" w:rsidP="003227E6">
            <w:pPr>
              <w:spacing w:before="50" w:after="50"/>
              <w:jc w:val="center"/>
              <w:rPr>
                <w:lang w:eastAsia="en-IE"/>
              </w:rPr>
            </w:pPr>
            <w:r w:rsidRPr="009D0BC7">
              <w:rPr>
                <w:lang w:eastAsia="en-IE"/>
              </w:rPr>
              <w:t>950</w:t>
            </w:r>
          </w:p>
        </w:tc>
        <w:tc>
          <w:tcPr>
            <w:tcW w:w="1046" w:type="dxa"/>
            <w:shd w:val="clear" w:color="auto" w:fill="FBE4D5" w:themeFill="accent2" w:themeFillTint="33"/>
            <w:vAlign w:val="center"/>
          </w:tcPr>
          <w:p w14:paraId="4D00FAAD" w14:textId="77777777" w:rsidR="003227E6" w:rsidRPr="009D0BC7" w:rsidRDefault="003227E6" w:rsidP="003227E6">
            <w:pPr>
              <w:spacing w:before="50" w:after="50"/>
              <w:jc w:val="center"/>
              <w:rPr>
                <w:lang w:eastAsia="en-IE"/>
              </w:rPr>
            </w:pPr>
            <w:r w:rsidRPr="009D0BC7">
              <w:rPr>
                <w:lang w:eastAsia="en-IE"/>
              </w:rPr>
              <w:t>879</w:t>
            </w:r>
          </w:p>
        </w:tc>
        <w:tc>
          <w:tcPr>
            <w:tcW w:w="1046" w:type="dxa"/>
            <w:shd w:val="clear" w:color="auto" w:fill="FBE4D5" w:themeFill="accent2" w:themeFillTint="33"/>
            <w:vAlign w:val="center"/>
          </w:tcPr>
          <w:p w14:paraId="399D92FE" w14:textId="77777777" w:rsidR="003227E6" w:rsidRPr="009D0BC7" w:rsidRDefault="003227E6" w:rsidP="003227E6">
            <w:pPr>
              <w:spacing w:before="50" w:after="50"/>
              <w:jc w:val="center"/>
              <w:rPr>
                <w:lang w:eastAsia="en-IE"/>
              </w:rPr>
            </w:pPr>
            <w:r w:rsidRPr="009D0BC7">
              <w:rPr>
                <w:lang w:eastAsia="en-IE"/>
              </w:rPr>
              <w:t>808</w:t>
            </w:r>
          </w:p>
        </w:tc>
        <w:tc>
          <w:tcPr>
            <w:tcW w:w="1045" w:type="dxa"/>
            <w:shd w:val="clear" w:color="auto" w:fill="FBE4D5" w:themeFill="accent2" w:themeFillTint="33"/>
            <w:vAlign w:val="center"/>
          </w:tcPr>
          <w:p w14:paraId="6D1CF370" w14:textId="77777777" w:rsidR="003227E6" w:rsidRPr="009D0BC7" w:rsidRDefault="003227E6" w:rsidP="003227E6">
            <w:pPr>
              <w:spacing w:before="50" w:after="50"/>
              <w:jc w:val="center"/>
              <w:rPr>
                <w:lang w:eastAsia="en-IE"/>
              </w:rPr>
            </w:pPr>
            <w:r w:rsidRPr="009D0BC7">
              <w:rPr>
                <w:lang w:eastAsia="en-IE"/>
              </w:rPr>
              <w:t>780</w:t>
            </w:r>
          </w:p>
        </w:tc>
        <w:tc>
          <w:tcPr>
            <w:tcW w:w="1046" w:type="dxa"/>
            <w:shd w:val="clear" w:color="auto" w:fill="FBE4D5" w:themeFill="accent2" w:themeFillTint="33"/>
            <w:vAlign w:val="center"/>
          </w:tcPr>
          <w:p w14:paraId="0AB3EF60" w14:textId="77777777" w:rsidR="003227E6" w:rsidRPr="009D0BC7" w:rsidRDefault="003227E6" w:rsidP="003227E6">
            <w:pPr>
              <w:spacing w:before="50" w:after="50"/>
              <w:jc w:val="center"/>
              <w:rPr>
                <w:lang w:eastAsia="en-IE"/>
              </w:rPr>
            </w:pPr>
            <w:r w:rsidRPr="009D0BC7">
              <w:rPr>
                <w:lang w:eastAsia="en-IE"/>
              </w:rPr>
              <w:t>775</w:t>
            </w:r>
          </w:p>
        </w:tc>
        <w:tc>
          <w:tcPr>
            <w:tcW w:w="1046" w:type="dxa"/>
            <w:shd w:val="clear" w:color="auto" w:fill="FBE4D5" w:themeFill="accent2" w:themeFillTint="33"/>
            <w:vAlign w:val="center"/>
          </w:tcPr>
          <w:p w14:paraId="33F2E7B4" w14:textId="77777777" w:rsidR="003227E6" w:rsidRPr="009D0BC7" w:rsidRDefault="003227E6" w:rsidP="003227E6">
            <w:pPr>
              <w:spacing w:before="50" w:after="50"/>
              <w:jc w:val="center"/>
              <w:rPr>
                <w:lang w:eastAsia="en-IE"/>
              </w:rPr>
            </w:pPr>
            <w:r w:rsidRPr="009D0BC7">
              <w:rPr>
                <w:lang w:eastAsia="en-IE"/>
              </w:rPr>
              <w:t>805</w:t>
            </w:r>
          </w:p>
        </w:tc>
        <w:tc>
          <w:tcPr>
            <w:tcW w:w="1046" w:type="dxa"/>
            <w:shd w:val="clear" w:color="auto" w:fill="FBE4D5" w:themeFill="accent2" w:themeFillTint="33"/>
            <w:vAlign w:val="center"/>
          </w:tcPr>
          <w:p w14:paraId="08AFB637" w14:textId="77777777" w:rsidR="003227E6" w:rsidRPr="009D0BC7" w:rsidRDefault="003227E6" w:rsidP="003227E6">
            <w:pPr>
              <w:spacing w:before="50" w:after="50"/>
              <w:jc w:val="center"/>
              <w:rPr>
                <w:lang w:eastAsia="en-IE"/>
              </w:rPr>
            </w:pPr>
            <w:r w:rsidRPr="009D0BC7">
              <w:rPr>
                <w:lang w:eastAsia="en-IE"/>
              </w:rPr>
              <w:t>4,997</w:t>
            </w:r>
          </w:p>
        </w:tc>
      </w:tr>
      <w:tr w:rsidR="003227E6" w:rsidRPr="009D0BC7" w14:paraId="027A7E88" w14:textId="77777777" w:rsidTr="003227E6">
        <w:tc>
          <w:tcPr>
            <w:tcW w:w="1696" w:type="dxa"/>
            <w:shd w:val="clear" w:color="auto" w:fill="ED7D31" w:themeFill="accent2"/>
            <w:vAlign w:val="center"/>
          </w:tcPr>
          <w:p w14:paraId="64D935E5"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Total Housing Need</w:t>
            </w:r>
          </w:p>
        </w:tc>
        <w:tc>
          <w:tcPr>
            <w:tcW w:w="1045" w:type="dxa"/>
            <w:shd w:val="clear" w:color="auto" w:fill="F7CAAC" w:themeFill="accent2" w:themeFillTint="66"/>
            <w:vAlign w:val="center"/>
          </w:tcPr>
          <w:p w14:paraId="7BF5850E" w14:textId="77777777" w:rsidR="003227E6" w:rsidRPr="009D0BC7" w:rsidRDefault="003227E6" w:rsidP="003227E6">
            <w:pPr>
              <w:spacing w:before="50" w:after="50"/>
              <w:jc w:val="center"/>
              <w:rPr>
                <w:lang w:eastAsia="en-IE"/>
              </w:rPr>
            </w:pPr>
            <w:r w:rsidRPr="009D0BC7">
              <w:rPr>
                <w:lang w:eastAsia="en-IE"/>
              </w:rPr>
              <w:t>5,057</w:t>
            </w:r>
          </w:p>
        </w:tc>
        <w:tc>
          <w:tcPr>
            <w:tcW w:w="1046" w:type="dxa"/>
            <w:shd w:val="clear" w:color="auto" w:fill="F7CAAC" w:themeFill="accent2" w:themeFillTint="66"/>
            <w:vAlign w:val="center"/>
          </w:tcPr>
          <w:p w14:paraId="14FE5563" w14:textId="77777777" w:rsidR="003227E6" w:rsidRPr="009D0BC7" w:rsidRDefault="003227E6" w:rsidP="003227E6">
            <w:pPr>
              <w:spacing w:before="50" w:after="50"/>
              <w:jc w:val="center"/>
              <w:rPr>
                <w:lang w:eastAsia="en-IE"/>
              </w:rPr>
            </w:pPr>
            <w:r w:rsidRPr="009D0BC7">
              <w:rPr>
                <w:lang w:eastAsia="en-IE"/>
              </w:rPr>
              <w:t>4,710</w:t>
            </w:r>
          </w:p>
        </w:tc>
        <w:tc>
          <w:tcPr>
            <w:tcW w:w="1046" w:type="dxa"/>
            <w:shd w:val="clear" w:color="auto" w:fill="F7CAAC" w:themeFill="accent2" w:themeFillTint="66"/>
            <w:vAlign w:val="center"/>
          </w:tcPr>
          <w:p w14:paraId="7C1E6EA2" w14:textId="77777777" w:rsidR="003227E6" w:rsidRPr="009D0BC7" w:rsidRDefault="003227E6" w:rsidP="003227E6">
            <w:pPr>
              <w:spacing w:before="50" w:after="50"/>
              <w:jc w:val="center"/>
              <w:rPr>
                <w:lang w:eastAsia="en-IE"/>
              </w:rPr>
            </w:pPr>
            <w:r w:rsidRPr="009D0BC7">
              <w:rPr>
                <w:lang w:eastAsia="en-IE"/>
              </w:rPr>
              <w:t>4,361</w:t>
            </w:r>
          </w:p>
        </w:tc>
        <w:tc>
          <w:tcPr>
            <w:tcW w:w="1045" w:type="dxa"/>
            <w:shd w:val="clear" w:color="auto" w:fill="F7CAAC" w:themeFill="accent2" w:themeFillTint="66"/>
            <w:vAlign w:val="center"/>
          </w:tcPr>
          <w:p w14:paraId="36873B7B" w14:textId="77777777" w:rsidR="003227E6" w:rsidRPr="009D0BC7" w:rsidRDefault="003227E6" w:rsidP="003227E6">
            <w:pPr>
              <w:spacing w:before="50" w:after="50"/>
              <w:jc w:val="center"/>
              <w:rPr>
                <w:lang w:eastAsia="en-IE"/>
              </w:rPr>
            </w:pPr>
            <w:r w:rsidRPr="009D0BC7">
              <w:rPr>
                <w:lang w:eastAsia="en-IE"/>
              </w:rPr>
              <w:t>4,332</w:t>
            </w:r>
          </w:p>
        </w:tc>
        <w:tc>
          <w:tcPr>
            <w:tcW w:w="1046" w:type="dxa"/>
            <w:shd w:val="clear" w:color="auto" w:fill="F7CAAC" w:themeFill="accent2" w:themeFillTint="66"/>
            <w:vAlign w:val="center"/>
          </w:tcPr>
          <w:p w14:paraId="7D01B69F" w14:textId="77777777" w:rsidR="003227E6" w:rsidRPr="009D0BC7" w:rsidRDefault="003227E6" w:rsidP="003227E6">
            <w:pPr>
              <w:spacing w:before="50" w:after="50"/>
              <w:jc w:val="center"/>
              <w:rPr>
                <w:lang w:eastAsia="en-IE"/>
              </w:rPr>
            </w:pPr>
            <w:r w:rsidRPr="009D0BC7">
              <w:rPr>
                <w:lang w:eastAsia="en-IE"/>
              </w:rPr>
              <w:t>4,303</w:t>
            </w:r>
          </w:p>
        </w:tc>
        <w:tc>
          <w:tcPr>
            <w:tcW w:w="1046" w:type="dxa"/>
            <w:shd w:val="clear" w:color="auto" w:fill="F7CAAC" w:themeFill="accent2" w:themeFillTint="66"/>
            <w:vAlign w:val="center"/>
          </w:tcPr>
          <w:p w14:paraId="45C7E2E7" w14:textId="77777777" w:rsidR="003227E6" w:rsidRPr="009D0BC7" w:rsidRDefault="003227E6" w:rsidP="003227E6">
            <w:pPr>
              <w:spacing w:before="50" w:after="50"/>
              <w:jc w:val="center"/>
              <w:rPr>
                <w:lang w:eastAsia="en-IE"/>
              </w:rPr>
            </w:pPr>
            <w:r w:rsidRPr="009D0BC7">
              <w:rPr>
                <w:lang w:eastAsia="en-IE"/>
              </w:rPr>
              <w:t>4,457</w:t>
            </w:r>
          </w:p>
        </w:tc>
        <w:tc>
          <w:tcPr>
            <w:tcW w:w="1046" w:type="dxa"/>
            <w:shd w:val="clear" w:color="auto" w:fill="F7CAAC" w:themeFill="accent2" w:themeFillTint="66"/>
            <w:vAlign w:val="center"/>
          </w:tcPr>
          <w:p w14:paraId="20589C8D" w14:textId="77777777" w:rsidR="003227E6" w:rsidRPr="009D0BC7" w:rsidRDefault="003227E6" w:rsidP="003227E6">
            <w:pPr>
              <w:spacing w:before="50" w:after="50"/>
              <w:jc w:val="center"/>
              <w:rPr>
                <w:lang w:eastAsia="en-IE"/>
              </w:rPr>
            </w:pPr>
            <w:r w:rsidRPr="009D0BC7">
              <w:rPr>
                <w:lang w:eastAsia="en-IE"/>
              </w:rPr>
              <w:t>27,219</w:t>
            </w:r>
          </w:p>
        </w:tc>
      </w:tr>
    </w:tbl>
    <w:p w14:paraId="3054C873" w14:textId="77777777" w:rsidR="003227E6" w:rsidRPr="009D0BC7" w:rsidRDefault="003227E6" w:rsidP="003227E6">
      <w:pPr>
        <w:pStyle w:val="NoSpacing"/>
        <w:rPr>
          <w:lang w:eastAsia="en-IE"/>
        </w:rPr>
      </w:pPr>
    </w:p>
    <w:p w14:paraId="3F9AC197" w14:textId="3B10A931" w:rsidR="003227E6" w:rsidRPr="002F6F2D" w:rsidRDefault="003227E6" w:rsidP="003227E6">
      <w:pPr>
        <w:pStyle w:val="Caption"/>
        <w:keepNext/>
        <w:tabs>
          <w:tab w:val="left" w:pos="1418"/>
        </w:tabs>
        <w:spacing w:after="50"/>
        <w:ind w:left="1418" w:hanging="1418"/>
        <w:rPr>
          <w:smallCaps/>
          <w:color w:val="auto"/>
          <w:sz w:val="24"/>
          <w:szCs w:val="24"/>
        </w:rPr>
      </w:pPr>
      <w:bookmarkStart w:id="349" w:name="_Toc83121888"/>
      <w:bookmarkStart w:id="350" w:name="_Toc121135991"/>
      <w:bookmarkStart w:id="351" w:name="_Toc121227483"/>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8</w:t>
      </w:r>
      <w:r w:rsidRPr="002F6F2D">
        <w:rPr>
          <w:smallCaps/>
          <w:color w:val="auto"/>
          <w:sz w:val="24"/>
          <w:szCs w:val="24"/>
        </w:rPr>
        <w:fldChar w:fldCharType="end"/>
      </w:r>
      <w:r w:rsidRPr="002F6F2D">
        <w:rPr>
          <w:color w:val="auto"/>
          <w:sz w:val="24"/>
          <w:szCs w:val="24"/>
        </w:rPr>
        <w:t>:</w:t>
      </w:r>
      <w:r w:rsidRPr="002F6F2D">
        <w:rPr>
          <w:color w:val="auto"/>
          <w:sz w:val="24"/>
          <w:szCs w:val="24"/>
        </w:rPr>
        <w:tab/>
        <w:t>Estimated Housing Need by Tenure, 2023-2028 (%)</w:t>
      </w:r>
      <w:bookmarkEnd w:id="349"/>
      <w:bookmarkEnd w:id="350"/>
      <w:bookmarkEnd w:id="35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Estimated housing need by tenure, 2023-2028 (%)"/>
        <w:tblDescription w:val="Estimated housing need by tenure, 2023-2028 (%)"/>
      </w:tblPr>
      <w:tblGrid>
        <w:gridCol w:w="1696"/>
        <w:gridCol w:w="1045"/>
        <w:gridCol w:w="1046"/>
        <w:gridCol w:w="1046"/>
        <w:gridCol w:w="1045"/>
        <w:gridCol w:w="1046"/>
        <w:gridCol w:w="1046"/>
        <w:gridCol w:w="1046"/>
      </w:tblGrid>
      <w:tr w:rsidR="003227E6" w:rsidRPr="009D0BC7" w14:paraId="520E445C" w14:textId="77777777" w:rsidTr="003227E6">
        <w:tc>
          <w:tcPr>
            <w:tcW w:w="1696" w:type="dxa"/>
            <w:shd w:val="clear" w:color="auto" w:fill="ED7D31" w:themeFill="accent2"/>
            <w:vAlign w:val="center"/>
          </w:tcPr>
          <w:p w14:paraId="2F019838"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Tenure</w:t>
            </w:r>
          </w:p>
        </w:tc>
        <w:tc>
          <w:tcPr>
            <w:tcW w:w="1045" w:type="dxa"/>
            <w:shd w:val="clear" w:color="auto" w:fill="ED7D31" w:themeFill="accent2"/>
            <w:vAlign w:val="center"/>
          </w:tcPr>
          <w:p w14:paraId="6B39786E"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2023</w:t>
            </w:r>
          </w:p>
        </w:tc>
        <w:tc>
          <w:tcPr>
            <w:tcW w:w="1046" w:type="dxa"/>
            <w:shd w:val="clear" w:color="auto" w:fill="ED7D31" w:themeFill="accent2"/>
            <w:vAlign w:val="center"/>
          </w:tcPr>
          <w:p w14:paraId="16CDF6DE"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2024</w:t>
            </w:r>
          </w:p>
        </w:tc>
        <w:tc>
          <w:tcPr>
            <w:tcW w:w="1046" w:type="dxa"/>
            <w:shd w:val="clear" w:color="auto" w:fill="ED7D31" w:themeFill="accent2"/>
            <w:vAlign w:val="center"/>
          </w:tcPr>
          <w:p w14:paraId="7684737E"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2025</w:t>
            </w:r>
          </w:p>
        </w:tc>
        <w:tc>
          <w:tcPr>
            <w:tcW w:w="1045" w:type="dxa"/>
            <w:shd w:val="clear" w:color="auto" w:fill="ED7D31" w:themeFill="accent2"/>
            <w:vAlign w:val="center"/>
          </w:tcPr>
          <w:p w14:paraId="524FA89A"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2026</w:t>
            </w:r>
          </w:p>
        </w:tc>
        <w:tc>
          <w:tcPr>
            <w:tcW w:w="1046" w:type="dxa"/>
            <w:shd w:val="clear" w:color="auto" w:fill="ED7D31" w:themeFill="accent2"/>
            <w:vAlign w:val="center"/>
          </w:tcPr>
          <w:p w14:paraId="5503F14A"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2027</w:t>
            </w:r>
          </w:p>
        </w:tc>
        <w:tc>
          <w:tcPr>
            <w:tcW w:w="1046" w:type="dxa"/>
            <w:shd w:val="clear" w:color="auto" w:fill="ED7D31" w:themeFill="accent2"/>
            <w:vAlign w:val="center"/>
          </w:tcPr>
          <w:p w14:paraId="134C7974"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2028</w:t>
            </w:r>
          </w:p>
        </w:tc>
        <w:tc>
          <w:tcPr>
            <w:tcW w:w="1046" w:type="dxa"/>
            <w:shd w:val="clear" w:color="auto" w:fill="ED7D31" w:themeFill="accent2"/>
            <w:vAlign w:val="center"/>
          </w:tcPr>
          <w:p w14:paraId="77DC1B3F"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2023-2028</w:t>
            </w:r>
          </w:p>
        </w:tc>
      </w:tr>
      <w:tr w:rsidR="003227E6" w:rsidRPr="009D0BC7" w14:paraId="224ECF02" w14:textId="77777777" w:rsidTr="003227E6">
        <w:tc>
          <w:tcPr>
            <w:tcW w:w="1696" w:type="dxa"/>
            <w:shd w:val="clear" w:color="auto" w:fill="ED7D31" w:themeFill="accent2"/>
            <w:vAlign w:val="center"/>
          </w:tcPr>
          <w:p w14:paraId="08615CA9"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Social Rent</w:t>
            </w:r>
          </w:p>
        </w:tc>
        <w:tc>
          <w:tcPr>
            <w:tcW w:w="1045" w:type="dxa"/>
            <w:shd w:val="clear" w:color="auto" w:fill="FBE4D5" w:themeFill="accent2" w:themeFillTint="33"/>
            <w:vAlign w:val="center"/>
          </w:tcPr>
          <w:p w14:paraId="1A2C6DB4" w14:textId="77777777" w:rsidR="003227E6" w:rsidRPr="009D0BC7" w:rsidRDefault="003227E6" w:rsidP="003227E6">
            <w:pPr>
              <w:spacing w:before="50" w:after="50"/>
              <w:jc w:val="center"/>
              <w:rPr>
                <w:lang w:eastAsia="en-IE"/>
              </w:rPr>
            </w:pPr>
            <w:r w:rsidRPr="009D0BC7">
              <w:rPr>
                <w:lang w:eastAsia="en-IE"/>
              </w:rPr>
              <w:t>40.0%</w:t>
            </w:r>
          </w:p>
        </w:tc>
        <w:tc>
          <w:tcPr>
            <w:tcW w:w="1046" w:type="dxa"/>
            <w:shd w:val="clear" w:color="auto" w:fill="FBE4D5" w:themeFill="accent2" w:themeFillTint="33"/>
            <w:vAlign w:val="center"/>
          </w:tcPr>
          <w:p w14:paraId="35794F9C" w14:textId="77777777" w:rsidR="003227E6" w:rsidRPr="009D0BC7" w:rsidRDefault="003227E6" w:rsidP="003227E6">
            <w:pPr>
              <w:spacing w:before="50" w:after="50"/>
              <w:jc w:val="center"/>
              <w:rPr>
                <w:lang w:eastAsia="en-IE"/>
              </w:rPr>
            </w:pPr>
            <w:r w:rsidRPr="009D0BC7">
              <w:rPr>
                <w:lang w:eastAsia="en-IE"/>
              </w:rPr>
              <w:t>38.6%</w:t>
            </w:r>
          </w:p>
        </w:tc>
        <w:tc>
          <w:tcPr>
            <w:tcW w:w="1046" w:type="dxa"/>
            <w:shd w:val="clear" w:color="auto" w:fill="FBE4D5" w:themeFill="accent2" w:themeFillTint="33"/>
            <w:vAlign w:val="center"/>
          </w:tcPr>
          <w:p w14:paraId="09EFD683" w14:textId="77777777" w:rsidR="003227E6" w:rsidRPr="009D0BC7" w:rsidRDefault="003227E6" w:rsidP="003227E6">
            <w:pPr>
              <w:spacing w:before="50" w:after="50"/>
              <w:jc w:val="center"/>
              <w:rPr>
                <w:lang w:eastAsia="en-IE"/>
              </w:rPr>
            </w:pPr>
            <w:r w:rsidRPr="009D0BC7">
              <w:rPr>
                <w:lang w:eastAsia="en-IE"/>
              </w:rPr>
              <w:t>38.1%</w:t>
            </w:r>
          </w:p>
        </w:tc>
        <w:tc>
          <w:tcPr>
            <w:tcW w:w="1045" w:type="dxa"/>
            <w:shd w:val="clear" w:color="auto" w:fill="FBE4D5" w:themeFill="accent2" w:themeFillTint="33"/>
            <w:vAlign w:val="center"/>
          </w:tcPr>
          <w:p w14:paraId="510513F7" w14:textId="77777777" w:rsidR="003227E6" w:rsidRPr="009D0BC7" w:rsidRDefault="003227E6" w:rsidP="003227E6">
            <w:pPr>
              <w:spacing w:before="50" w:after="50"/>
              <w:jc w:val="center"/>
              <w:rPr>
                <w:lang w:eastAsia="en-IE"/>
              </w:rPr>
            </w:pPr>
            <w:r w:rsidRPr="009D0BC7">
              <w:rPr>
                <w:lang w:eastAsia="en-IE"/>
              </w:rPr>
              <w:t>37.2%</w:t>
            </w:r>
          </w:p>
        </w:tc>
        <w:tc>
          <w:tcPr>
            <w:tcW w:w="1046" w:type="dxa"/>
            <w:shd w:val="clear" w:color="auto" w:fill="FBE4D5" w:themeFill="accent2" w:themeFillTint="33"/>
            <w:vAlign w:val="center"/>
          </w:tcPr>
          <w:p w14:paraId="4ADBC34C" w14:textId="77777777" w:rsidR="003227E6" w:rsidRPr="009D0BC7" w:rsidRDefault="003227E6" w:rsidP="003227E6">
            <w:pPr>
              <w:spacing w:before="50" w:after="50"/>
              <w:jc w:val="center"/>
              <w:rPr>
                <w:lang w:eastAsia="en-IE"/>
              </w:rPr>
            </w:pPr>
            <w:r w:rsidRPr="009D0BC7">
              <w:rPr>
                <w:lang w:eastAsia="en-IE"/>
              </w:rPr>
              <w:t>36.3%</w:t>
            </w:r>
          </w:p>
        </w:tc>
        <w:tc>
          <w:tcPr>
            <w:tcW w:w="1046" w:type="dxa"/>
            <w:shd w:val="clear" w:color="auto" w:fill="FBE4D5" w:themeFill="accent2" w:themeFillTint="33"/>
            <w:vAlign w:val="center"/>
          </w:tcPr>
          <w:p w14:paraId="6BE008E8" w14:textId="77777777" w:rsidR="003227E6" w:rsidRPr="009D0BC7" w:rsidRDefault="003227E6" w:rsidP="003227E6">
            <w:pPr>
              <w:spacing w:before="50" w:after="50"/>
              <w:jc w:val="center"/>
              <w:rPr>
                <w:lang w:eastAsia="en-IE"/>
              </w:rPr>
            </w:pPr>
            <w:r w:rsidRPr="009D0BC7">
              <w:rPr>
                <w:lang w:eastAsia="en-IE"/>
              </w:rPr>
              <w:t>35.2%</w:t>
            </w:r>
          </w:p>
        </w:tc>
        <w:tc>
          <w:tcPr>
            <w:tcW w:w="1046" w:type="dxa"/>
            <w:shd w:val="clear" w:color="auto" w:fill="FBE4D5" w:themeFill="accent2" w:themeFillTint="33"/>
            <w:vAlign w:val="center"/>
          </w:tcPr>
          <w:p w14:paraId="0CC2A55E" w14:textId="77777777" w:rsidR="003227E6" w:rsidRPr="009D0BC7" w:rsidRDefault="003227E6" w:rsidP="003227E6">
            <w:pPr>
              <w:spacing w:before="50" w:after="50"/>
              <w:jc w:val="center"/>
              <w:rPr>
                <w:lang w:eastAsia="en-IE"/>
              </w:rPr>
            </w:pPr>
            <w:r w:rsidRPr="009D0BC7">
              <w:rPr>
                <w:lang w:eastAsia="en-IE"/>
              </w:rPr>
              <w:t>37.6%</w:t>
            </w:r>
          </w:p>
        </w:tc>
      </w:tr>
      <w:tr w:rsidR="003227E6" w:rsidRPr="009D0BC7" w14:paraId="6A605684" w14:textId="77777777" w:rsidTr="003227E6">
        <w:tc>
          <w:tcPr>
            <w:tcW w:w="1696" w:type="dxa"/>
            <w:shd w:val="clear" w:color="auto" w:fill="ED7D31" w:themeFill="accent2"/>
            <w:vAlign w:val="center"/>
          </w:tcPr>
          <w:p w14:paraId="44683A9F"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Affordability Constraint</w:t>
            </w:r>
          </w:p>
        </w:tc>
        <w:tc>
          <w:tcPr>
            <w:tcW w:w="1045" w:type="dxa"/>
            <w:shd w:val="clear" w:color="auto" w:fill="F7CAAC" w:themeFill="accent2" w:themeFillTint="66"/>
            <w:vAlign w:val="center"/>
          </w:tcPr>
          <w:p w14:paraId="6D9DB6C2" w14:textId="77777777" w:rsidR="003227E6" w:rsidRPr="009D0BC7" w:rsidRDefault="003227E6" w:rsidP="003227E6">
            <w:pPr>
              <w:spacing w:before="50" w:after="50"/>
              <w:jc w:val="center"/>
              <w:rPr>
                <w:lang w:eastAsia="en-IE"/>
              </w:rPr>
            </w:pPr>
            <w:r w:rsidRPr="009D0BC7">
              <w:rPr>
                <w:lang w:eastAsia="en-IE"/>
              </w:rPr>
              <w:t>25.8%</w:t>
            </w:r>
          </w:p>
        </w:tc>
        <w:tc>
          <w:tcPr>
            <w:tcW w:w="1046" w:type="dxa"/>
            <w:shd w:val="clear" w:color="auto" w:fill="F7CAAC" w:themeFill="accent2" w:themeFillTint="66"/>
            <w:vAlign w:val="center"/>
          </w:tcPr>
          <w:p w14:paraId="567917E0" w14:textId="77777777" w:rsidR="003227E6" w:rsidRPr="009D0BC7" w:rsidRDefault="003227E6" w:rsidP="003227E6">
            <w:pPr>
              <w:spacing w:before="50" w:after="50"/>
              <w:jc w:val="center"/>
              <w:rPr>
                <w:lang w:eastAsia="en-IE"/>
              </w:rPr>
            </w:pPr>
            <w:r w:rsidRPr="009D0BC7">
              <w:rPr>
                <w:lang w:eastAsia="en-IE"/>
              </w:rPr>
              <w:t>27.5%</w:t>
            </w:r>
          </w:p>
        </w:tc>
        <w:tc>
          <w:tcPr>
            <w:tcW w:w="1046" w:type="dxa"/>
            <w:shd w:val="clear" w:color="auto" w:fill="F7CAAC" w:themeFill="accent2" w:themeFillTint="66"/>
            <w:vAlign w:val="center"/>
          </w:tcPr>
          <w:p w14:paraId="7E95DFB0" w14:textId="77777777" w:rsidR="003227E6" w:rsidRPr="009D0BC7" w:rsidRDefault="003227E6" w:rsidP="003227E6">
            <w:pPr>
              <w:spacing w:before="50" w:after="50"/>
              <w:jc w:val="center"/>
              <w:rPr>
                <w:lang w:eastAsia="en-IE"/>
              </w:rPr>
            </w:pPr>
            <w:r w:rsidRPr="009D0BC7">
              <w:rPr>
                <w:lang w:eastAsia="en-IE"/>
              </w:rPr>
              <w:t>28.2%</w:t>
            </w:r>
          </w:p>
        </w:tc>
        <w:tc>
          <w:tcPr>
            <w:tcW w:w="1045" w:type="dxa"/>
            <w:shd w:val="clear" w:color="auto" w:fill="F7CAAC" w:themeFill="accent2" w:themeFillTint="66"/>
            <w:vAlign w:val="center"/>
          </w:tcPr>
          <w:p w14:paraId="56B351AE" w14:textId="77777777" w:rsidR="003227E6" w:rsidRPr="009D0BC7" w:rsidRDefault="003227E6" w:rsidP="003227E6">
            <w:pPr>
              <w:spacing w:before="50" w:after="50"/>
              <w:jc w:val="center"/>
              <w:rPr>
                <w:lang w:eastAsia="en-IE"/>
              </w:rPr>
            </w:pPr>
            <w:r w:rsidRPr="009D0BC7">
              <w:rPr>
                <w:lang w:eastAsia="en-IE"/>
              </w:rPr>
              <w:t>30.0%</w:t>
            </w:r>
          </w:p>
        </w:tc>
        <w:tc>
          <w:tcPr>
            <w:tcW w:w="1046" w:type="dxa"/>
            <w:shd w:val="clear" w:color="auto" w:fill="F7CAAC" w:themeFill="accent2" w:themeFillTint="66"/>
            <w:vAlign w:val="center"/>
          </w:tcPr>
          <w:p w14:paraId="38516C09" w14:textId="77777777" w:rsidR="003227E6" w:rsidRPr="009D0BC7" w:rsidRDefault="003227E6" w:rsidP="003227E6">
            <w:pPr>
              <w:spacing w:before="50" w:after="50"/>
              <w:jc w:val="center"/>
              <w:rPr>
                <w:lang w:eastAsia="en-IE"/>
              </w:rPr>
            </w:pPr>
            <w:r w:rsidRPr="009D0BC7">
              <w:rPr>
                <w:lang w:eastAsia="en-IE"/>
              </w:rPr>
              <w:t>30.9%</w:t>
            </w:r>
          </w:p>
        </w:tc>
        <w:tc>
          <w:tcPr>
            <w:tcW w:w="1046" w:type="dxa"/>
            <w:shd w:val="clear" w:color="auto" w:fill="F7CAAC" w:themeFill="accent2" w:themeFillTint="66"/>
            <w:vAlign w:val="center"/>
          </w:tcPr>
          <w:p w14:paraId="26AA575C" w14:textId="77777777" w:rsidR="003227E6" w:rsidRPr="009D0BC7" w:rsidRDefault="003227E6" w:rsidP="003227E6">
            <w:pPr>
              <w:spacing w:before="50" w:after="50"/>
              <w:jc w:val="center"/>
              <w:rPr>
                <w:lang w:eastAsia="en-IE"/>
              </w:rPr>
            </w:pPr>
            <w:r w:rsidRPr="009D0BC7">
              <w:rPr>
                <w:lang w:eastAsia="en-IE"/>
              </w:rPr>
              <w:t>31.9%</w:t>
            </w:r>
          </w:p>
        </w:tc>
        <w:tc>
          <w:tcPr>
            <w:tcW w:w="1046" w:type="dxa"/>
            <w:shd w:val="clear" w:color="auto" w:fill="F7CAAC" w:themeFill="accent2" w:themeFillTint="66"/>
            <w:vAlign w:val="center"/>
          </w:tcPr>
          <w:p w14:paraId="6FE61FD6" w14:textId="77777777" w:rsidR="003227E6" w:rsidRPr="009D0BC7" w:rsidRDefault="003227E6" w:rsidP="003227E6">
            <w:pPr>
              <w:spacing w:before="50" w:after="50"/>
              <w:jc w:val="center"/>
              <w:rPr>
                <w:lang w:eastAsia="en-IE"/>
              </w:rPr>
            </w:pPr>
            <w:r w:rsidRPr="009D0BC7">
              <w:rPr>
                <w:lang w:eastAsia="en-IE"/>
              </w:rPr>
              <w:t>29.0%</w:t>
            </w:r>
          </w:p>
        </w:tc>
      </w:tr>
      <w:tr w:rsidR="003227E6" w:rsidRPr="009D0BC7" w14:paraId="008544D4" w14:textId="77777777" w:rsidTr="003227E6">
        <w:tc>
          <w:tcPr>
            <w:tcW w:w="1696" w:type="dxa"/>
            <w:shd w:val="clear" w:color="auto" w:fill="ED7D31" w:themeFill="accent2"/>
            <w:vAlign w:val="center"/>
          </w:tcPr>
          <w:p w14:paraId="0CE3F6E0"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Private Rented</w:t>
            </w:r>
          </w:p>
        </w:tc>
        <w:tc>
          <w:tcPr>
            <w:tcW w:w="1045" w:type="dxa"/>
            <w:shd w:val="clear" w:color="auto" w:fill="FBE4D5" w:themeFill="accent2" w:themeFillTint="33"/>
            <w:vAlign w:val="center"/>
          </w:tcPr>
          <w:p w14:paraId="20829896" w14:textId="77777777" w:rsidR="003227E6" w:rsidRPr="009D0BC7" w:rsidRDefault="003227E6" w:rsidP="003227E6">
            <w:pPr>
              <w:spacing w:before="50" w:after="50"/>
              <w:jc w:val="center"/>
              <w:rPr>
                <w:lang w:eastAsia="en-IE"/>
              </w:rPr>
            </w:pPr>
            <w:r w:rsidRPr="009D0BC7">
              <w:rPr>
                <w:lang w:eastAsia="en-IE"/>
              </w:rPr>
              <w:t>15.4%</w:t>
            </w:r>
          </w:p>
        </w:tc>
        <w:tc>
          <w:tcPr>
            <w:tcW w:w="1046" w:type="dxa"/>
            <w:shd w:val="clear" w:color="auto" w:fill="FBE4D5" w:themeFill="accent2" w:themeFillTint="33"/>
            <w:vAlign w:val="center"/>
          </w:tcPr>
          <w:p w14:paraId="4D248896" w14:textId="77777777" w:rsidR="003227E6" w:rsidRPr="009D0BC7" w:rsidRDefault="003227E6" w:rsidP="003227E6">
            <w:pPr>
              <w:spacing w:before="50" w:after="50"/>
              <w:jc w:val="center"/>
              <w:rPr>
                <w:lang w:eastAsia="en-IE"/>
              </w:rPr>
            </w:pPr>
            <w:r w:rsidRPr="009D0BC7">
              <w:rPr>
                <w:lang w:eastAsia="en-IE"/>
              </w:rPr>
              <w:t>15.3%</w:t>
            </w:r>
          </w:p>
        </w:tc>
        <w:tc>
          <w:tcPr>
            <w:tcW w:w="1046" w:type="dxa"/>
            <w:shd w:val="clear" w:color="auto" w:fill="FBE4D5" w:themeFill="accent2" w:themeFillTint="33"/>
            <w:vAlign w:val="center"/>
          </w:tcPr>
          <w:p w14:paraId="0D98B105" w14:textId="77777777" w:rsidR="003227E6" w:rsidRPr="009D0BC7" w:rsidRDefault="003227E6" w:rsidP="003227E6">
            <w:pPr>
              <w:spacing w:before="50" w:after="50"/>
              <w:jc w:val="center"/>
              <w:rPr>
                <w:lang w:eastAsia="en-IE"/>
              </w:rPr>
            </w:pPr>
            <w:r w:rsidRPr="009D0BC7">
              <w:rPr>
                <w:lang w:eastAsia="en-IE"/>
              </w:rPr>
              <w:t>15.2%</w:t>
            </w:r>
          </w:p>
        </w:tc>
        <w:tc>
          <w:tcPr>
            <w:tcW w:w="1045" w:type="dxa"/>
            <w:shd w:val="clear" w:color="auto" w:fill="FBE4D5" w:themeFill="accent2" w:themeFillTint="33"/>
            <w:vAlign w:val="center"/>
          </w:tcPr>
          <w:p w14:paraId="35CBCE14" w14:textId="77777777" w:rsidR="003227E6" w:rsidRPr="009D0BC7" w:rsidRDefault="003227E6" w:rsidP="003227E6">
            <w:pPr>
              <w:spacing w:before="50" w:after="50"/>
              <w:jc w:val="center"/>
              <w:rPr>
                <w:lang w:eastAsia="en-IE"/>
              </w:rPr>
            </w:pPr>
            <w:r w:rsidRPr="009D0BC7">
              <w:rPr>
                <w:lang w:eastAsia="en-IE"/>
              </w:rPr>
              <w:t>14.7%</w:t>
            </w:r>
          </w:p>
        </w:tc>
        <w:tc>
          <w:tcPr>
            <w:tcW w:w="1046" w:type="dxa"/>
            <w:shd w:val="clear" w:color="auto" w:fill="FBE4D5" w:themeFill="accent2" w:themeFillTint="33"/>
            <w:vAlign w:val="center"/>
          </w:tcPr>
          <w:p w14:paraId="66ADB71F" w14:textId="77777777" w:rsidR="003227E6" w:rsidRPr="009D0BC7" w:rsidRDefault="003227E6" w:rsidP="003227E6">
            <w:pPr>
              <w:spacing w:before="50" w:after="50"/>
              <w:jc w:val="center"/>
              <w:rPr>
                <w:lang w:eastAsia="en-IE"/>
              </w:rPr>
            </w:pPr>
            <w:r w:rsidRPr="009D0BC7">
              <w:rPr>
                <w:lang w:eastAsia="en-IE"/>
              </w:rPr>
              <w:t>14.7%</w:t>
            </w:r>
          </w:p>
        </w:tc>
        <w:tc>
          <w:tcPr>
            <w:tcW w:w="1046" w:type="dxa"/>
            <w:shd w:val="clear" w:color="auto" w:fill="FBE4D5" w:themeFill="accent2" w:themeFillTint="33"/>
            <w:vAlign w:val="center"/>
          </w:tcPr>
          <w:p w14:paraId="315702A5" w14:textId="77777777" w:rsidR="003227E6" w:rsidRPr="009D0BC7" w:rsidRDefault="003227E6" w:rsidP="003227E6">
            <w:pPr>
              <w:spacing w:before="50" w:after="50"/>
              <w:jc w:val="center"/>
              <w:rPr>
                <w:lang w:eastAsia="en-IE"/>
              </w:rPr>
            </w:pPr>
            <w:r w:rsidRPr="009D0BC7">
              <w:rPr>
                <w:lang w:eastAsia="en-IE"/>
              </w:rPr>
              <w:t>14.8%</w:t>
            </w:r>
          </w:p>
        </w:tc>
        <w:tc>
          <w:tcPr>
            <w:tcW w:w="1046" w:type="dxa"/>
            <w:shd w:val="clear" w:color="auto" w:fill="FBE4D5" w:themeFill="accent2" w:themeFillTint="33"/>
            <w:vAlign w:val="center"/>
          </w:tcPr>
          <w:p w14:paraId="720D3A5F" w14:textId="77777777" w:rsidR="003227E6" w:rsidRPr="009D0BC7" w:rsidRDefault="003227E6" w:rsidP="003227E6">
            <w:pPr>
              <w:spacing w:before="50" w:after="50"/>
              <w:jc w:val="center"/>
              <w:rPr>
                <w:lang w:eastAsia="en-IE"/>
              </w:rPr>
            </w:pPr>
            <w:r w:rsidRPr="009D0BC7">
              <w:rPr>
                <w:lang w:eastAsia="en-IE"/>
              </w:rPr>
              <w:t>15.0%</w:t>
            </w:r>
          </w:p>
        </w:tc>
      </w:tr>
      <w:tr w:rsidR="003227E6" w:rsidRPr="009D0BC7" w14:paraId="28098AB9" w14:textId="77777777" w:rsidTr="003227E6">
        <w:tc>
          <w:tcPr>
            <w:tcW w:w="1696" w:type="dxa"/>
            <w:shd w:val="clear" w:color="auto" w:fill="ED7D31" w:themeFill="accent2"/>
            <w:vAlign w:val="center"/>
          </w:tcPr>
          <w:p w14:paraId="13AE254D"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Buyers</w:t>
            </w:r>
          </w:p>
        </w:tc>
        <w:tc>
          <w:tcPr>
            <w:tcW w:w="1045" w:type="dxa"/>
            <w:shd w:val="clear" w:color="auto" w:fill="F7CAAC" w:themeFill="accent2" w:themeFillTint="66"/>
            <w:vAlign w:val="center"/>
          </w:tcPr>
          <w:p w14:paraId="1AD9BBDD" w14:textId="77777777" w:rsidR="003227E6" w:rsidRPr="009D0BC7" w:rsidRDefault="003227E6" w:rsidP="003227E6">
            <w:pPr>
              <w:spacing w:before="50" w:after="50"/>
              <w:jc w:val="center"/>
              <w:rPr>
                <w:lang w:eastAsia="en-IE"/>
              </w:rPr>
            </w:pPr>
            <w:r w:rsidRPr="009D0BC7">
              <w:rPr>
                <w:lang w:eastAsia="en-IE"/>
              </w:rPr>
              <w:t>18.8%</w:t>
            </w:r>
          </w:p>
        </w:tc>
        <w:tc>
          <w:tcPr>
            <w:tcW w:w="1046" w:type="dxa"/>
            <w:shd w:val="clear" w:color="auto" w:fill="F7CAAC" w:themeFill="accent2" w:themeFillTint="66"/>
            <w:vAlign w:val="center"/>
          </w:tcPr>
          <w:p w14:paraId="2E08D7CE" w14:textId="77777777" w:rsidR="003227E6" w:rsidRPr="009D0BC7" w:rsidRDefault="003227E6" w:rsidP="003227E6">
            <w:pPr>
              <w:spacing w:before="50" w:after="50"/>
              <w:jc w:val="center"/>
              <w:rPr>
                <w:lang w:eastAsia="en-IE"/>
              </w:rPr>
            </w:pPr>
            <w:r w:rsidRPr="009D0BC7">
              <w:rPr>
                <w:lang w:eastAsia="en-IE"/>
              </w:rPr>
              <w:t>18.7%</w:t>
            </w:r>
          </w:p>
        </w:tc>
        <w:tc>
          <w:tcPr>
            <w:tcW w:w="1046" w:type="dxa"/>
            <w:shd w:val="clear" w:color="auto" w:fill="F7CAAC" w:themeFill="accent2" w:themeFillTint="66"/>
            <w:vAlign w:val="center"/>
          </w:tcPr>
          <w:p w14:paraId="244BB2BF" w14:textId="77777777" w:rsidR="003227E6" w:rsidRPr="009D0BC7" w:rsidRDefault="003227E6" w:rsidP="003227E6">
            <w:pPr>
              <w:spacing w:before="50" w:after="50"/>
              <w:jc w:val="center"/>
              <w:rPr>
                <w:lang w:eastAsia="en-IE"/>
              </w:rPr>
            </w:pPr>
            <w:r w:rsidRPr="009D0BC7">
              <w:rPr>
                <w:lang w:eastAsia="en-IE"/>
              </w:rPr>
              <w:t>18.5%</w:t>
            </w:r>
          </w:p>
        </w:tc>
        <w:tc>
          <w:tcPr>
            <w:tcW w:w="1045" w:type="dxa"/>
            <w:shd w:val="clear" w:color="auto" w:fill="F7CAAC" w:themeFill="accent2" w:themeFillTint="66"/>
            <w:vAlign w:val="center"/>
          </w:tcPr>
          <w:p w14:paraId="07150E5D" w14:textId="77777777" w:rsidR="003227E6" w:rsidRPr="009D0BC7" w:rsidRDefault="003227E6" w:rsidP="003227E6">
            <w:pPr>
              <w:spacing w:before="50" w:after="50"/>
              <w:jc w:val="center"/>
              <w:rPr>
                <w:lang w:eastAsia="en-IE"/>
              </w:rPr>
            </w:pPr>
            <w:r w:rsidRPr="009D0BC7">
              <w:rPr>
                <w:lang w:eastAsia="en-IE"/>
              </w:rPr>
              <w:t>18.0%</w:t>
            </w:r>
          </w:p>
        </w:tc>
        <w:tc>
          <w:tcPr>
            <w:tcW w:w="1046" w:type="dxa"/>
            <w:shd w:val="clear" w:color="auto" w:fill="F7CAAC" w:themeFill="accent2" w:themeFillTint="66"/>
            <w:vAlign w:val="center"/>
          </w:tcPr>
          <w:p w14:paraId="4DD4ADC2" w14:textId="77777777" w:rsidR="003227E6" w:rsidRPr="009D0BC7" w:rsidRDefault="003227E6" w:rsidP="003227E6">
            <w:pPr>
              <w:spacing w:before="50" w:after="50"/>
              <w:jc w:val="center"/>
              <w:rPr>
                <w:lang w:eastAsia="en-IE"/>
              </w:rPr>
            </w:pPr>
            <w:r w:rsidRPr="009D0BC7">
              <w:rPr>
                <w:lang w:eastAsia="en-IE"/>
              </w:rPr>
              <w:t>18.0%</w:t>
            </w:r>
          </w:p>
        </w:tc>
        <w:tc>
          <w:tcPr>
            <w:tcW w:w="1046" w:type="dxa"/>
            <w:shd w:val="clear" w:color="auto" w:fill="F7CAAC" w:themeFill="accent2" w:themeFillTint="66"/>
            <w:vAlign w:val="center"/>
          </w:tcPr>
          <w:p w14:paraId="731AD4DC" w14:textId="77777777" w:rsidR="003227E6" w:rsidRPr="009D0BC7" w:rsidRDefault="003227E6" w:rsidP="003227E6">
            <w:pPr>
              <w:spacing w:before="50" w:after="50"/>
              <w:jc w:val="center"/>
              <w:rPr>
                <w:lang w:eastAsia="en-IE"/>
              </w:rPr>
            </w:pPr>
            <w:r w:rsidRPr="009D0BC7">
              <w:rPr>
                <w:lang w:eastAsia="en-IE"/>
              </w:rPr>
              <w:t>18.1%</w:t>
            </w:r>
          </w:p>
        </w:tc>
        <w:tc>
          <w:tcPr>
            <w:tcW w:w="1046" w:type="dxa"/>
            <w:shd w:val="clear" w:color="auto" w:fill="F7CAAC" w:themeFill="accent2" w:themeFillTint="66"/>
            <w:vAlign w:val="center"/>
          </w:tcPr>
          <w:p w14:paraId="6764FB4C" w14:textId="77777777" w:rsidR="003227E6" w:rsidRPr="009D0BC7" w:rsidRDefault="003227E6" w:rsidP="003227E6">
            <w:pPr>
              <w:spacing w:before="50" w:after="50"/>
              <w:jc w:val="center"/>
              <w:rPr>
                <w:lang w:eastAsia="en-IE"/>
              </w:rPr>
            </w:pPr>
            <w:r w:rsidRPr="009D0BC7">
              <w:rPr>
                <w:lang w:eastAsia="en-IE"/>
              </w:rPr>
              <w:t>18.4%</w:t>
            </w:r>
          </w:p>
        </w:tc>
      </w:tr>
    </w:tbl>
    <w:p w14:paraId="111B9534" w14:textId="77777777" w:rsidR="003227E6" w:rsidRPr="009D0BC7" w:rsidRDefault="003227E6" w:rsidP="003227E6">
      <w:pPr>
        <w:pStyle w:val="NoSpacing"/>
        <w:rPr>
          <w:lang w:eastAsia="en-IE"/>
        </w:rPr>
      </w:pPr>
    </w:p>
    <w:p w14:paraId="6A37B5FE" w14:textId="77777777" w:rsidR="003227E6" w:rsidRDefault="003227E6" w:rsidP="003227E6">
      <w:pPr>
        <w:rPr>
          <w:lang w:eastAsia="en-IE"/>
        </w:rPr>
      </w:pPr>
      <w:r w:rsidRPr="009D0BC7">
        <w:rPr>
          <w:lang w:eastAsia="en-IE"/>
        </w:rPr>
        <w:t xml:space="preserve">Figure 3.2 and Figure 3.3 below illustrate the estimate of housing needs by tenure over the plan period. </w:t>
      </w:r>
    </w:p>
    <w:p w14:paraId="764DC3C3" w14:textId="77777777" w:rsidR="003227E6" w:rsidRPr="009D0BC7" w:rsidRDefault="003227E6" w:rsidP="003227E6">
      <w:pPr>
        <w:rPr>
          <w:lang w:eastAsia="en-IE"/>
        </w:rPr>
      </w:pPr>
      <w:r w:rsidRPr="009D0BC7">
        <w:rPr>
          <w:lang w:eastAsia="en-IE"/>
        </w:rPr>
        <w:lastRenderedPageBreak/>
        <w:t>This shows that the need for social housing remains high over the plan period but declines steadily from 40% in 2023 to 35.2% in 2028, reflecting the effect of housing incomes in lower income cohorts rising above the social housing upper income threshold. By contrast, the ‘affordability constraint’ estimate grows steadily over the same time from 25.8% in 2023 to 31.9% in 2028. This suggests a growing cohort above the eligibility threshold for social housing who cannot afford housing in the private market. The estimated proportions of those who can afford to buy or to privately rent remain relatively stable over the plan period, marginally declining by less than a percentage point.</w:t>
      </w:r>
    </w:p>
    <w:p w14:paraId="205BFEA9" w14:textId="59F7BA40" w:rsidR="003227E6" w:rsidRPr="002F6F2D" w:rsidRDefault="003227E6" w:rsidP="003227E6">
      <w:pPr>
        <w:pStyle w:val="Caption"/>
        <w:keepNext/>
        <w:tabs>
          <w:tab w:val="left" w:pos="1418"/>
        </w:tabs>
        <w:spacing w:after="50"/>
        <w:ind w:left="1418" w:hanging="1418"/>
        <w:rPr>
          <w:smallCaps/>
          <w:color w:val="auto"/>
          <w:sz w:val="24"/>
          <w:szCs w:val="24"/>
        </w:rPr>
      </w:pPr>
      <w:bookmarkStart w:id="352" w:name="_Toc83121971"/>
      <w:bookmarkStart w:id="353" w:name="_Toc88139994"/>
      <w:bookmarkStart w:id="354" w:name="_Toc121227624"/>
      <w:r w:rsidRPr="002F6F2D">
        <w:rPr>
          <w:color w:val="auto"/>
          <w:sz w:val="24"/>
          <w:szCs w:val="24"/>
        </w:rPr>
        <w:t>Figure 3-</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2</w:t>
      </w:r>
      <w:r w:rsidRPr="002F6F2D">
        <w:rPr>
          <w:smallCaps/>
          <w:color w:val="auto"/>
          <w:sz w:val="24"/>
          <w:szCs w:val="24"/>
        </w:rPr>
        <w:fldChar w:fldCharType="end"/>
      </w:r>
      <w:r w:rsidRPr="002F6F2D">
        <w:rPr>
          <w:color w:val="auto"/>
          <w:sz w:val="24"/>
          <w:szCs w:val="24"/>
        </w:rPr>
        <w:t>:</w:t>
      </w:r>
      <w:r w:rsidRPr="002F6F2D">
        <w:rPr>
          <w:color w:val="auto"/>
          <w:sz w:val="24"/>
          <w:szCs w:val="24"/>
        </w:rPr>
        <w:tab/>
        <w:t>Projected Housing Need in Dublin City by Tenure, 2023-2028</w:t>
      </w:r>
      <w:bookmarkEnd w:id="352"/>
      <w:bookmarkEnd w:id="353"/>
      <w:bookmarkEnd w:id="354"/>
    </w:p>
    <w:p w14:paraId="044565C0" w14:textId="77777777" w:rsidR="003227E6" w:rsidRPr="009D0BC7" w:rsidRDefault="003227E6" w:rsidP="003227E6">
      <w:pPr>
        <w:rPr>
          <w:b/>
          <w:lang w:eastAsia="en-IE"/>
        </w:rPr>
      </w:pPr>
      <w:r w:rsidRPr="009D0BC7">
        <w:rPr>
          <w:noProof/>
          <w:lang w:eastAsia="en-IE"/>
        </w:rPr>
        <w:drawing>
          <wp:inline distT="0" distB="0" distL="0" distR="0" wp14:anchorId="71DEDA4B" wp14:editId="0D6966D6">
            <wp:extent cx="5652000" cy="2893564"/>
            <wp:effectExtent l="0" t="0" r="6350" b="2540"/>
            <wp:docPr id="238" name="Picture 238" descr="Projected housing need in Dublin City by tenure, 2023-2028" title="Projected housing need in Dublin City by tenure, 2023-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5445"/>
                    <a:stretch/>
                  </pic:blipFill>
                  <pic:spPr bwMode="auto">
                    <a:xfrm>
                      <a:off x="0" y="0"/>
                      <a:ext cx="5652000" cy="2893564"/>
                    </a:xfrm>
                    <a:prstGeom prst="rect">
                      <a:avLst/>
                    </a:prstGeom>
                    <a:ln>
                      <a:noFill/>
                    </a:ln>
                    <a:extLst>
                      <a:ext uri="{53640926-AAD7-44D8-BBD7-CCE9431645EC}">
                        <a14:shadowObscured xmlns:a14="http://schemas.microsoft.com/office/drawing/2010/main"/>
                      </a:ext>
                    </a:extLst>
                  </pic:spPr>
                </pic:pic>
              </a:graphicData>
            </a:graphic>
          </wp:inline>
        </w:drawing>
      </w:r>
    </w:p>
    <w:p w14:paraId="755D2DBF" w14:textId="6A7A405B" w:rsidR="003227E6" w:rsidRPr="002F6F2D" w:rsidRDefault="003227E6" w:rsidP="003227E6">
      <w:pPr>
        <w:pStyle w:val="Caption"/>
        <w:keepNext/>
        <w:tabs>
          <w:tab w:val="left" w:pos="1418"/>
        </w:tabs>
        <w:spacing w:after="50"/>
        <w:ind w:left="1418" w:hanging="1418"/>
        <w:rPr>
          <w:smallCaps/>
          <w:color w:val="auto"/>
          <w:sz w:val="24"/>
          <w:szCs w:val="24"/>
        </w:rPr>
      </w:pPr>
      <w:bookmarkStart w:id="355" w:name="_Toc83121972"/>
      <w:bookmarkStart w:id="356" w:name="_Toc88139995"/>
      <w:bookmarkStart w:id="357" w:name="_Toc121227625"/>
      <w:r w:rsidRPr="002F6F2D">
        <w:rPr>
          <w:color w:val="auto"/>
          <w:sz w:val="24"/>
          <w:szCs w:val="24"/>
        </w:rPr>
        <w:t>Figure 3-</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3</w:t>
      </w:r>
      <w:r w:rsidRPr="002F6F2D">
        <w:rPr>
          <w:smallCaps/>
          <w:color w:val="auto"/>
          <w:sz w:val="24"/>
          <w:szCs w:val="24"/>
        </w:rPr>
        <w:fldChar w:fldCharType="end"/>
      </w:r>
      <w:r w:rsidRPr="002F6F2D">
        <w:rPr>
          <w:color w:val="auto"/>
          <w:sz w:val="24"/>
          <w:szCs w:val="24"/>
        </w:rPr>
        <w:t>:</w:t>
      </w:r>
      <w:r w:rsidRPr="002F6F2D">
        <w:rPr>
          <w:color w:val="auto"/>
          <w:sz w:val="24"/>
          <w:szCs w:val="24"/>
        </w:rPr>
        <w:tab/>
        <w:t>Projected Housing Need by Tenure – Annual Distribution, 2023-2028</w:t>
      </w:r>
      <w:bookmarkEnd w:id="355"/>
      <w:bookmarkEnd w:id="356"/>
      <w:bookmarkEnd w:id="357"/>
    </w:p>
    <w:p w14:paraId="12B0DEAB" w14:textId="77777777" w:rsidR="003227E6" w:rsidRPr="009D0BC7" w:rsidRDefault="003227E6" w:rsidP="003227E6">
      <w:pPr>
        <w:rPr>
          <w:lang w:eastAsia="en-IE"/>
        </w:rPr>
      </w:pPr>
      <w:r w:rsidRPr="009D0BC7">
        <w:rPr>
          <w:noProof/>
          <w:lang w:eastAsia="en-IE"/>
        </w:rPr>
        <w:drawing>
          <wp:inline distT="0" distB="0" distL="0" distR="0" wp14:anchorId="1F9ACF53" wp14:editId="111063BE">
            <wp:extent cx="5652000" cy="3162732"/>
            <wp:effectExtent l="0" t="0" r="6350" b="0"/>
            <wp:docPr id="239" name="Picture 239" descr="Projected housing need by tenure – annual distribution, 2023-2028" title="Projected housing need by tenure – annual distribution, 2023-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3538"/>
                    <a:stretch/>
                  </pic:blipFill>
                  <pic:spPr bwMode="auto">
                    <a:xfrm>
                      <a:off x="0" y="0"/>
                      <a:ext cx="5652000" cy="3162732"/>
                    </a:xfrm>
                    <a:prstGeom prst="rect">
                      <a:avLst/>
                    </a:prstGeom>
                    <a:ln>
                      <a:noFill/>
                    </a:ln>
                    <a:extLst>
                      <a:ext uri="{53640926-AAD7-44D8-BBD7-CCE9431645EC}">
                        <a14:shadowObscured xmlns:a14="http://schemas.microsoft.com/office/drawing/2010/main"/>
                      </a:ext>
                    </a:extLst>
                  </pic:spPr>
                </pic:pic>
              </a:graphicData>
            </a:graphic>
          </wp:inline>
        </w:drawing>
      </w:r>
    </w:p>
    <w:p w14:paraId="265AF75A" w14:textId="77777777" w:rsidR="003227E6" w:rsidRPr="009D0BC7" w:rsidRDefault="003227E6" w:rsidP="003227E6">
      <w:pPr>
        <w:pStyle w:val="Heading3"/>
      </w:pPr>
      <w:bookmarkStart w:id="358" w:name="_Toc121143288"/>
      <w:r w:rsidRPr="009D0BC7">
        <w:lastRenderedPageBreak/>
        <w:t>3.8</w:t>
      </w:r>
      <w:r w:rsidRPr="009D0BC7">
        <w:tab/>
        <w:t>Additional HNDA Elements – Household Composition</w:t>
      </w:r>
      <w:bookmarkEnd w:id="358"/>
    </w:p>
    <w:p w14:paraId="0ACFF823" w14:textId="77777777" w:rsidR="003227E6" w:rsidRPr="009D0BC7" w:rsidRDefault="003227E6" w:rsidP="003227E6">
      <w:pPr>
        <w:rPr>
          <w:lang w:eastAsia="en-IE"/>
        </w:rPr>
      </w:pPr>
      <w:r w:rsidRPr="009D0BC7">
        <w:rPr>
          <w:lang w:eastAsia="en-IE"/>
        </w:rPr>
        <w:t>Analysis of historic Census data over the period 2002-2016 for DCC of the composition of households has been undertaken to understand the dynamics of change over time and estimate how this may change into the future. Table 3.9 below shows household size composition for DCC for each Census between 2002 and 2016. Compared to the State as a whole in 2016, Dublin City had a higher proportion of one-person households (28.3% compared to 23.5% nationally) and two-person households (32% compared to 28.6% nationally), and a lower proportion of four-person households (13.2% compared to 16.9% nationally) and five+ person households (9.4% compared to 13.5% nationally).</w:t>
      </w:r>
    </w:p>
    <w:p w14:paraId="676F1248" w14:textId="0A369094" w:rsidR="003227E6" w:rsidRPr="002F6F2D" w:rsidRDefault="003227E6" w:rsidP="003227E6">
      <w:pPr>
        <w:pStyle w:val="Caption"/>
        <w:keepNext/>
        <w:tabs>
          <w:tab w:val="left" w:pos="1418"/>
        </w:tabs>
        <w:spacing w:after="50"/>
        <w:ind w:left="1418" w:hanging="1418"/>
        <w:rPr>
          <w:smallCaps/>
          <w:color w:val="auto"/>
          <w:sz w:val="24"/>
          <w:szCs w:val="24"/>
        </w:rPr>
      </w:pPr>
      <w:bookmarkStart w:id="359" w:name="_Toc83121889"/>
      <w:bookmarkStart w:id="360" w:name="_Toc121135992"/>
      <w:bookmarkStart w:id="361" w:name="_Toc121227484"/>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9</w:t>
      </w:r>
      <w:r w:rsidRPr="002F6F2D">
        <w:rPr>
          <w:smallCaps/>
          <w:color w:val="auto"/>
          <w:sz w:val="24"/>
          <w:szCs w:val="24"/>
        </w:rPr>
        <w:fldChar w:fldCharType="end"/>
      </w:r>
      <w:r w:rsidRPr="002F6F2D">
        <w:rPr>
          <w:color w:val="auto"/>
          <w:sz w:val="24"/>
          <w:szCs w:val="24"/>
        </w:rPr>
        <w:t>:</w:t>
      </w:r>
      <w:r w:rsidRPr="002F6F2D">
        <w:rPr>
          <w:color w:val="auto"/>
          <w:sz w:val="24"/>
          <w:szCs w:val="24"/>
        </w:rPr>
        <w:tab/>
        <w:t>Historic Household Composition in Dublin City, 2002-2016</w:t>
      </w:r>
      <w:bookmarkEnd w:id="359"/>
      <w:bookmarkEnd w:id="360"/>
      <w:bookmarkEnd w:id="36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household composition in Dublin City, 2002-2016"/>
        <w:tblDescription w:val="Historic household composition in Dublin City, 2002-2016"/>
      </w:tblPr>
      <w:tblGrid>
        <w:gridCol w:w="1288"/>
        <w:gridCol w:w="1006"/>
        <w:gridCol w:w="1006"/>
        <w:gridCol w:w="1006"/>
        <w:gridCol w:w="1006"/>
        <w:gridCol w:w="926"/>
        <w:gridCol w:w="926"/>
        <w:gridCol w:w="926"/>
        <w:gridCol w:w="926"/>
      </w:tblGrid>
      <w:tr w:rsidR="003227E6" w:rsidRPr="009D0BC7" w14:paraId="50BB6ADA" w14:textId="77777777" w:rsidTr="003227E6">
        <w:tc>
          <w:tcPr>
            <w:tcW w:w="1001" w:type="dxa"/>
            <w:shd w:val="clear" w:color="auto" w:fill="ED7D31" w:themeFill="accent2"/>
            <w:vAlign w:val="center"/>
          </w:tcPr>
          <w:p w14:paraId="2B1D3D82"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Persons Per Household</w:t>
            </w:r>
          </w:p>
        </w:tc>
        <w:tc>
          <w:tcPr>
            <w:tcW w:w="1001" w:type="dxa"/>
            <w:shd w:val="clear" w:color="auto" w:fill="ED7D31" w:themeFill="accent2"/>
            <w:vAlign w:val="center"/>
          </w:tcPr>
          <w:p w14:paraId="1BCD668A"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2002</w:t>
            </w:r>
          </w:p>
        </w:tc>
        <w:tc>
          <w:tcPr>
            <w:tcW w:w="1002" w:type="dxa"/>
            <w:shd w:val="clear" w:color="auto" w:fill="ED7D31" w:themeFill="accent2"/>
            <w:vAlign w:val="center"/>
          </w:tcPr>
          <w:p w14:paraId="31E38C75"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2006</w:t>
            </w:r>
          </w:p>
        </w:tc>
        <w:tc>
          <w:tcPr>
            <w:tcW w:w="1002" w:type="dxa"/>
            <w:shd w:val="clear" w:color="auto" w:fill="ED7D31" w:themeFill="accent2"/>
            <w:vAlign w:val="center"/>
          </w:tcPr>
          <w:p w14:paraId="0190338F"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2011</w:t>
            </w:r>
          </w:p>
        </w:tc>
        <w:tc>
          <w:tcPr>
            <w:tcW w:w="1002" w:type="dxa"/>
            <w:shd w:val="clear" w:color="auto" w:fill="ED7D31" w:themeFill="accent2"/>
            <w:vAlign w:val="center"/>
          </w:tcPr>
          <w:p w14:paraId="14169A44"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2016</w:t>
            </w:r>
          </w:p>
        </w:tc>
        <w:tc>
          <w:tcPr>
            <w:tcW w:w="1002" w:type="dxa"/>
            <w:shd w:val="clear" w:color="auto" w:fill="ED7D31" w:themeFill="accent2"/>
            <w:vAlign w:val="center"/>
          </w:tcPr>
          <w:p w14:paraId="4228E7B7"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2002</w:t>
            </w:r>
          </w:p>
        </w:tc>
        <w:tc>
          <w:tcPr>
            <w:tcW w:w="1002" w:type="dxa"/>
            <w:shd w:val="clear" w:color="auto" w:fill="ED7D31" w:themeFill="accent2"/>
            <w:vAlign w:val="center"/>
          </w:tcPr>
          <w:p w14:paraId="364E219F"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2006</w:t>
            </w:r>
          </w:p>
        </w:tc>
        <w:tc>
          <w:tcPr>
            <w:tcW w:w="1002" w:type="dxa"/>
            <w:shd w:val="clear" w:color="auto" w:fill="ED7D31" w:themeFill="accent2"/>
            <w:vAlign w:val="center"/>
          </w:tcPr>
          <w:p w14:paraId="6E6CB384"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2011</w:t>
            </w:r>
          </w:p>
        </w:tc>
        <w:tc>
          <w:tcPr>
            <w:tcW w:w="1002" w:type="dxa"/>
            <w:shd w:val="clear" w:color="auto" w:fill="ED7D31" w:themeFill="accent2"/>
            <w:vAlign w:val="center"/>
          </w:tcPr>
          <w:p w14:paraId="5B2FB83A"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2016</w:t>
            </w:r>
          </w:p>
        </w:tc>
      </w:tr>
      <w:tr w:rsidR="003227E6" w:rsidRPr="009D0BC7" w14:paraId="5CFCE20D" w14:textId="77777777" w:rsidTr="003227E6">
        <w:tc>
          <w:tcPr>
            <w:tcW w:w="1001" w:type="dxa"/>
            <w:shd w:val="clear" w:color="auto" w:fill="ED7D31" w:themeFill="accent2"/>
            <w:vAlign w:val="center"/>
          </w:tcPr>
          <w:p w14:paraId="40FF089C"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 xml:space="preserve">1 person </w:t>
            </w:r>
          </w:p>
        </w:tc>
        <w:tc>
          <w:tcPr>
            <w:tcW w:w="1001" w:type="dxa"/>
            <w:shd w:val="clear" w:color="auto" w:fill="FBE4D5" w:themeFill="accent2" w:themeFillTint="33"/>
            <w:vAlign w:val="center"/>
          </w:tcPr>
          <w:p w14:paraId="12FA133B" w14:textId="77777777" w:rsidR="003227E6" w:rsidRPr="009D0BC7" w:rsidRDefault="003227E6" w:rsidP="003227E6">
            <w:pPr>
              <w:spacing w:before="50" w:after="50"/>
              <w:rPr>
                <w:lang w:eastAsia="en-IE"/>
              </w:rPr>
            </w:pPr>
            <w:r w:rsidRPr="009D0BC7">
              <w:rPr>
                <w:lang w:eastAsia="en-IE"/>
              </w:rPr>
              <w:t>52,517</w:t>
            </w:r>
          </w:p>
        </w:tc>
        <w:tc>
          <w:tcPr>
            <w:tcW w:w="1002" w:type="dxa"/>
            <w:shd w:val="clear" w:color="auto" w:fill="FBE4D5" w:themeFill="accent2" w:themeFillTint="33"/>
            <w:vAlign w:val="center"/>
          </w:tcPr>
          <w:p w14:paraId="1EC067A6" w14:textId="77777777" w:rsidR="003227E6" w:rsidRPr="009D0BC7" w:rsidRDefault="003227E6" w:rsidP="003227E6">
            <w:pPr>
              <w:spacing w:before="50" w:after="50"/>
              <w:rPr>
                <w:lang w:eastAsia="en-IE"/>
              </w:rPr>
            </w:pPr>
            <w:r w:rsidRPr="009D0BC7">
              <w:rPr>
                <w:lang w:eastAsia="en-IE"/>
              </w:rPr>
              <w:t>55,957</w:t>
            </w:r>
          </w:p>
        </w:tc>
        <w:tc>
          <w:tcPr>
            <w:tcW w:w="1002" w:type="dxa"/>
            <w:shd w:val="clear" w:color="auto" w:fill="FBE4D5" w:themeFill="accent2" w:themeFillTint="33"/>
            <w:vAlign w:val="center"/>
          </w:tcPr>
          <w:p w14:paraId="5654FB08" w14:textId="77777777" w:rsidR="003227E6" w:rsidRPr="009D0BC7" w:rsidRDefault="003227E6" w:rsidP="003227E6">
            <w:pPr>
              <w:spacing w:before="50" w:after="50"/>
              <w:rPr>
                <w:lang w:eastAsia="en-IE"/>
              </w:rPr>
            </w:pPr>
            <w:r w:rsidRPr="009D0BC7">
              <w:rPr>
                <w:lang w:eastAsia="en-IE"/>
              </w:rPr>
              <w:t>63,795</w:t>
            </w:r>
          </w:p>
        </w:tc>
        <w:tc>
          <w:tcPr>
            <w:tcW w:w="1002" w:type="dxa"/>
            <w:shd w:val="clear" w:color="auto" w:fill="FBE4D5" w:themeFill="accent2" w:themeFillTint="33"/>
            <w:vAlign w:val="center"/>
          </w:tcPr>
          <w:p w14:paraId="152F56CC" w14:textId="77777777" w:rsidR="003227E6" w:rsidRPr="009D0BC7" w:rsidRDefault="003227E6" w:rsidP="003227E6">
            <w:pPr>
              <w:spacing w:before="50" w:after="50"/>
              <w:rPr>
                <w:lang w:eastAsia="en-IE"/>
              </w:rPr>
            </w:pPr>
            <w:r w:rsidRPr="009D0BC7">
              <w:rPr>
                <w:lang w:eastAsia="en-IE"/>
              </w:rPr>
              <w:t>60,001</w:t>
            </w:r>
          </w:p>
        </w:tc>
        <w:tc>
          <w:tcPr>
            <w:tcW w:w="1002" w:type="dxa"/>
            <w:shd w:val="clear" w:color="auto" w:fill="FBE4D5" w:themeFill="accent2" w:themeFillTint="33"/>
            <w:vAlign w:val="center"/>
          </w:tcPr>
          <w:p w14:paraId="5421915F" w14:textId="77777777" w:rsidR="003227E6" w:rsidRPr="009D0BC7" w:rsidRDefault="003227E6" w:rsidP="003227E6">
            <w:pPr>
              <w:spacing w:before="50" w:after="50"/>
              <w:rPr>
                <w:lang w:eastAsia="en-IE"/>
              </w:rPr>
            </w:pPr>
            <w:r w:rsidRPr="009D0BC7">
              <w:rPr>
                <w:lang w:eastAsia="en-IE"/>
              </w:rPr>
              <w:t>29.0%</w:t>
            </w:r>
          </w:p>
        </w:tc>
        <w:tc>
          <w:tcPr>
            <w:tcW w:w="1002" w:type="dxa"/>
            <w:shd w:val="clear" w:color="auto" w:fill="FBE4D5" w:themeFill="accent2" w:themeFillTint="33"/>
            <w:vAlign w:val="center"/>
          </w:tcPr>
          <w:p w14:paraId="26D2CB5F" w14:textId="77777777" w:rsidR="003227E6" w:rsidRPr="009D0BC7" w:rsidRDefault="003227E6" w:rsidP="003227E6">
            <w:pPr>
              <w:spacing w:before="50" w:after="50"/>
              <w:rPr>
                <w:lang w:eastAsia="en-IE"/>
              </w:rPr>
            </w:pPr>
            <w:r w:rsidRPr="009D0BC7">
              <w:rPr>
                <w:lang w:eastAsia="en-IE"/>
              </w:rPr>
              <w:t>29.3%</w:t>
            </w:r>
          </w:p>
        </w:tc>
        <w:tc>
          <w:tcPr>
            <w:tcW w:w="1002" w:type="dxa"/>
            <w:shd w:val="clear" w:color="auto" w:fill="FBE4D5" w:themeFill="accent2" w:themeFillTint="33"/>
            <w:vAlign w:val="center"/>
          </w:tcPr>
          <w:p w14:paraId="7FD0B787" w14:textId="77777777" w:rsidR="003227E6" w:rsidRPr="009D0BC7" w:rsidRDefault="003227E6" w:rsidP="003227E6">
            <w:pPr>
              <w:spacing w:before="50" w:after="50"/>
              <w:rPr>
                <w:lang w:eastAsia="en-IE"/>
              </w:rPr>
            </w:pPr>
            <w:r w:rsidRPr="009D0BC7">
              <w:rPr>
                <w:lang w:eastAsia="en-IE"/>
              </w:rPr>
              <w:t>30.7%</w:t>
            </w:r>
          </w:p>
        </w:tc>
        <w:tc>
          <w:tcPr>
            <w:tcW w:w="1002" w:type="dxa"/>
            <w:shd w:val="clear" w:color="auto" w:fill="FBE4D5" w:themeFill="accent2" w:themeFillTint="33"/>
            <w:vAlign w:val="center"/>
          </w:tcPr>
          <w:p w14:paraId="051DA2D8" w14:textId="77777777" w:rsidR="003227E6" w:rsidRPr="009D0BC7" w:rsidRDefault="003227E6" w:rsidP="003227E6">
            <w:pPr>
              <w:spacing w:before="50" w:after="50"/>
              <w:rPr>
                <w:lang w:eastAsia="en-IE"/>
              </w:rPr>
            </w:pPr>
            <w:r w:rsidRPr="009D0BC7">
              <w:rPr>
                <w:lang w:eastAsia="en-IE"/>
              </w:rPr>
              <w:t>28.3%</w:t>
            </w:r>
          </w:p>
        </w:tc>
      </w:tr>
      <w:tr w:rsidR="003227E6" w:rsidRPr="009D0BC7" w14:paraId="39B14F5D" w14:textId="77777777" w:rsidTr="003227E6">
        <w:tc>
          <w:tcPr>
            <w:tcW w:w="1001" w:type="dxa"/>
            <w:shd w:val="clear" w:color="auto" w:fill="ED7D31" w:themeFill="accent2"/>
            <w:vAlign w:val="center"/>
          </w:tcPr>
          <w:p w14:paraId="6C7905A8"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 persons</w:t>
            </w:r>
          </w:p>
        </w:tc>
        <w:tc>
          <w:tcPr>
            <w:tcW w:w="1001" w:type="dxa"/>
            <w:shd w:val="clear" w:color="auto" w:fill="F7CAAC" w:themeFill="accent2" w:themeFillTint="66"/>
            <w:vAlign w:val="center"/>
          </w:tcPr>
          <w:p w14:paraId="79DADE50" w14:textId="77777777" w:rsidR="003227E6" w:rsidRPr="009D0BC7" w:rsidRDefault="003227E6" w:rsidP="003227E6">
            <w:pPr>
              <w:spacing w:before="50" w:after="50"/>
              <w:rPr>
                <w:lang w:eastAsia="en-IE"/>
              </w:rPr>
            </w:pPr>
            <w:r w:rsidRPr="009D0BC7">
              <w:rPr>
                <w:lang w:eastAsia="en-IE"/>
              </w:rPr>
              <w:t>51,644</w:t>
            </w:r>
          </w:p>
        </w:tc>
        <w:tc>
          <w:tcPr>
            <w:tcW w:w="1002" w:type="dxa"/>
            <w:shd w:val="clear" w:color="auto" w:fill="F7CAAC" w:themeFill="accent2" w:themeFillTint="66"/>
            <w:vAlign w:val="center"/>
          </w:tcPr>
          <w:p w14:paraId="5C8F8CA3" w14:textId="77777777" w:rsidR="003227E6" w:rsidRPr="009D0BC7" w:rsidRDefault="003227E6" w:rsidP="003227E6">
            <w:pPr>
              <w:spacing w:before="50" w:after="50"/>
              <w:rPr>
                <w:lang w:eastAsia="en-IE"/>
              </w:rPr>
            </w:pPr>
            <w:r w:rsidRPr="009D0BC7">
              <w:rPr>
                <w:lang w:eastAsia="en-IE"/>
              </w:rPr>
              <w:t>58,295</w:t>
            </w:r>
          </w:p>
        </w:tc>
        <w:tc>
          <w:tcPr>
            <w:tcW w:w="1002" w:type="dxa"/>
            <w:shd w:val="clear" w:color="auto" w:fill="F7CAAC" w:themeFill="accent2" w:themeFillTint="66"/>
            <w:vAlign w:val="center"/>
          </w:tcPr>
          <w:p w14:paraId="0A132083" w14:textId="77777777" w:rsidR="003227E6" w:rsidRPr="009D0BC7" w:rsidRDefault="003227E6" w:rsidP="003227E6">
            <w:pPr>
              <w:spacing w:before="50" w:after="50"/>
              <w:rPr>
                <w:lang w:eastAsia="en-IE"/>
              </w:rPr>
            </w:pPr>
            <w:r w:rsidRPr="009D0BC7">
              <w:rPr>
                <w:lang w:eastAsia="en-IE"/>
              </w:rPr>
              <w:t>66,684</w:t>
            </w:r>
          </w:p>
        </w:tc>
        <w:tc>
          <w:tcPr>
            <w:tcW w:w="1002" w:type="dxa"/>
            <w:shd w:val="clear" w:color="auto" w:fill="F7CAAC" w:themeFill="accent2" w:themeFillTint="66"/>
            <w:vAlign w:val="center"/>
          </w:tcPr>
          <w:p w14:paraId="1AD2E628" w14:textId="77777777" w:rsidR="003227E6" w:rsidRPr="009D0BC7" w:rsidRDefault="003227E6" w:rsidP="003227E6">
            <w:pPr>
              <w:spacing w:before="50" w:after="50"/>
              <w:rPr>
                <w:lang w:eastAsia="en-IE"/>
              </w:rPr>
            </w:pPr>
            <w:r w:rsidRPr="009D0BC7">
              <w:rPr>
                <w:lang w:eastAsia="en-IE"/>
              </w:rPr>
              <w:t>67,707</w:t>
            </w:r>
          </w:p>
        </w:tc>
        <w:tc>
          <w:tcPr>
            <w:tcW w:w="1002" w:type="dxa"/>
            <w:shd w:val="clear" w:color="auto" w:fill="F7CAAC" w:themeFill="accent2" w:themeFillTint="66"/>
            <w:vAlign w:val="center"/>
          </w:tcPr>
          <w:p w14:paraId="27D45896" w14:textId="77777777" w:rsidR="003227E6" w:rsidRPr="009D0BC7" w:rsidRDefault="003227E6" w:rsidP="003227E6">
            <w:pPr>
              <w:spacing w:before="50" w:after="50"/>
              <w:rPr>
                <w:lang w:eastAsia="en-IE"/>
              </w:rPr>
            </w:pPr>
            <w:r w:rsidRPr="009D0BC7">
              <w:rPr>
                <w:lang w:eastAsia="en-IE"/>
              </w:rPr>
              <w:t>28.6%</w:t>
            </w:r>
          </w:p>
        </w:tc>
        <w:tc>
          <w:tcPr>
            <w:tcW w:w="1002" w:type="dxa"/>
            <w:shd w:val="clear" w:color="auto" w:fill="F7CAAC" w:themeFill="accent2" w:themeFillTint="66"/>
            <w:vAlign w:val="center"/>
          </w:tcPr>
          <w:p w14:paraId="185733FB" w14:textId="77777777" w:rsidR="003227E6" w:rsidRPr="009D0BC7" w:rsidRDefault="003227E6" w:rsidP="003227E6">
            <w:pPr>
              <w:spacing w:before="50" w:after="50"/>
              <w:rPr>
                <w:lang w:eastAsia="en-IE"/>
              </w:rPr>
            </w:pPr>
            <w:r w:rsidRPr="009D0BC7">
              <w:rPr>
                <w:lang w:eastAsia="en-IE"/>
              </w:rPr>
              <w:t>30.5%</w:t>
            </w:r>
          </w:p>
        </w:tc>
        <w:tc>
          <w:tcPr>
            <w:tcW w:w="1002" w:type="dxa"/>
            <w:shd w:val="clear" w:color="auto" w:fill="F7CAAC" w:themeFill="accent2" w:themeFillTint="66"/>
            <w:vAlign w:val="center"/>
          </w:tcPr>
          <w:p w14:paraId="6471F494" w14:textId="77777777" w:rsidR="003227E6" w:rsidRPr="009D0BC7" w:rsidRDefault="003227E6" w:rsidP="003227E6">
            <w:pPr>
              <w:spacing w:before="50" w:after="50"/>
              <w:rPr>
                <w:lang w:eastAsia="en-IE"/>
              </w:rPr>
            </w:pPr>
            <w:r w:rsidRPr="009D0BC7">
              <w:rPr>
                <w:lang w:eastAsia="en-IE"/>
              </w:rPr>
              <w:t>32.1%</w:t>
            </w:r>
          </w:p>
        </w:tc>
        <w:tc>
          <w:tcPr>
            <w:tcW w:w="1002" w:type="dxa"/>
            <w:shd w:val="clear" w:color="auto" w:fill="F7CAAC" w:themeFill="accent2" w:themeFillTint="66"/>
            <w:vAlign w:val="center"/>
          </w:tcPr>
          <w:p w14:paraId="02C0CE27" w14:textId="77777777" w:rsidR="003227E6" w:rsidRPr="009D0BC7" w:rsidRDefault="003227E6" w:rsidP="003227E6">
            <w:pPr>
              <w:spacing w:before="50" w:after="50"/>
              <w:rPr>
                <w:lang w:eastAsia="en-IE"/>
              </w:rPr>
            </w:pPr>
            <w:r w:rsidRPr="009D0BC7">
              <w:rPr>
                <w:lang w:eastAsia="en-IE"/>
              </w:rPr>
              <w:t>32.0%</w:t>
            </w:r>
          </w:p>
        </w:tc>
      </w:tr>
      <w:tr w:rsidR="003227E6" w:rsidRPr="009D0BC7" w14:paraId="2D82B4F3" w14:textId="77777777" w:rsidTr="003227E6">
        <w:tc>
          <w:tcPr>
            <w:tcW w:w="1001" w:type="dxa"/>
            <w:shd w:val="clear" w:color="auto" w:fill="ED7D31" w:themeFill="accent2"/>
            <w:vAlign w:val="center"/>
          </w:tcPr>
          <w:p w14:paraId="623E682B"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3 persons</w:t>
            </w:r>
          </w:p>
        </w:tc>
        <w:tc>
          <w:tcPr>
            <w:tcW w:w="1001" w:type="dxa"/>
            <w:shd w:val="clear" w:color="auto" w:fill="FBE4D5" w:themeFill="accent2" w:themeFillTint="33"/>
            <w:vAlign w:val="center"/>
          </w:tcPr>
          <w:p w14:paraId="0F2F321C" w14:textId="77777777" w:rsidR="003227E6" w:rsidRPr="009D0BC7" w:rsidRDefault="003227E6" w:rsidP="003227E6">
            <w:pPr>
              <w:spacing w:before="50" w:after="50"/>
              <w:rPr>
                <w:lang w:eastAsia="en-IE"/>
              </w:rPr>
            </w:pPr>
            <w:r w:rsidRPr="009D0BC7">
              <w:rPr>
                <w:lang w:eastAsia="en-IE"/>
              </w:rPr>
              <w:t>30,086</w:t>
            </w:r>
          </w:p>
        </w:tc>
        <w:tc>
          <w:tcPr>
            <w:tcW w:w="1002" w:type="dxa"/>
            <w:shd w:val="clear" w:color="auto" w:fill="FBE4D5" w:themeFill="accent2" w:themeFillTint="33"/>
            <w:vAlign w:val="center"/>
          </w:tcPr>
          <w:p w14:paraId="20A212A6" w14:textId="77777777" w:rsidR="003227E6" w:rsidRPr="009D0BC7" w:rsidRDefault="003227E6" w:rsidP="003227E6">
            <w:pPr>
              <w:spacing w:before="50" w:after="50"/>
              <w:rPr>
                <w:lang w:eastAsia="en-IE"/>
              </w:rPr>
            </w:pPr>
            <w:r w:rsidRPr="009D0BC7">
              <w:rPr>
                <w:lang w:eastAsia="en-IE"/>
              </w:rPr>
              <w:t>32,144</w:t>
            </w:r>
          </w:p>
        </w:tc>
        <w:tc>
          <w:tcPr>
            <w:tcW w:w="1002" w:type="dxa"/>
            <w:shd w:val="clear" w:color="auto" w:fill="FBE4D5" w:themeFill="accent2" w:themeFillTint="33"/>
            <w:vAlign w:val="center"/>
          </w:tcPr>
          <w:p w14:paraId="04B21FCF" w14:textId="77777777" w:rsidR="003227E6" w:rsidRPr="009D0BC7" w:rsidRDefault="003227E6" w:rsidP="003227E6">
            <w:pPr>
              <w:spacing w:before="50" w:after="50"/>
              <w:rPr>
                <w:lang w:eastAsia="en-IE"/>
              </w:rPr>
            </w:pPr>
            <w:r w:rsidRPr="009D0BC7">
              <w:rPr>
                <w:lang w:eastAsia="en-IE"/>
              </w:rPr>
              <w:t>34,557</w:t>
            </w:r>
          </w:p>
        </w:tc>
        <w:tc>
          <w:tcPr>
            <w:tcW w:w="1002" w:type="dxa"/>
            <w:shd w:val="clear" w:color="auto" w:fill="FBE4D5" w:themeFill="accent2" w:themeFillTint="33"/>
            <w:vAlign w:val="center"/>
          </w:tcPr>
          <w:p w14:paraId="407AEFD6" w14:textId="77777777" w:rsidR="003227E6" w:rsidRPr="009D0BC7" w:rsidRDefault="003227E6" w:rsidP="003227E6">
            <w:pPr>
              <w:spacing w:before="50" w:after="50"/>
              <w:rPr>
                <w:lang w:eastAsia="en-IE"/>
              </w:rPr>
            </w:pPr>
            <w:r w:rsidRPr="009D0BC7">
              <w:rPr>
                <w:lang w:eastAsia="en-IE"/>
              </w:rPr>
              <w:t>36,277</w:t>
            </w:r>
          </w:p>
        </w:tc>
        <w:tc>
          <w:tcPr>
            <w:tcW w:w="1002" w:type="dxa"/>
            <w:shd w:val="clear" w:color="auto" w:fill="FBE4D5" w:themeFill="accent2" w:themeFillTint="33"/>
            <w:vAlign w:val="center"/>
          </w:tcPr>
          <w:p w14:paraId="474FC1F4" w14:textId="77777777" w:rsidR="003227E6" w:rsidRPr="009D0BC7" w:rsidRDefault="003227E6" w:rsidP="003227E6">
            <w:pPr>
              <w:spacing w:before="50" w:after="50"/>
              <w:rPr>
                <w:lang w:eastAsia="en-IE"/>
              </w:rPr>
            </w:pPr>
            <w:r w:rsidRPr="009D0BC7">
              <w:rPr>
                <w:lang w:eastAsia="en-IE"/>
              </w:rPr>
              <w:t>16.6%</w:t>
            </w:r>
          </w:p>
        </w:tc>
        <w:tc>
          <w:tcPr>
            <w:tcW w:w="1002" w:type="dxa"/>
            <w:shd w:val="clear" w:color="auto" w:fill="FBE4D5" w:themeFill="accent2" w:themeFillTint="33"/>
            <w:vAlign w:val="center"/>
          </w:tcPr>
          <w:p w14:paraId="59D085FB" w14:textId="77777777" w:rsidR="003227E6" w:rsidRPr="009D0BC7" w:rsidRDefault="003227E6" w:rsidP="003227E6">
            <w:pPr>
              <w:spacing w:before="50" w:after="50"/>
              <w:rPr>
                <w:lang w:eastAsia="en-IE"/>
              </w:rPr>
            </w:pPr>
            <w:r w:rsidRPr="009D0BC7">
              <w:rPr>
                <w:lang w:eastAsia="en-IE"/>
              </w:rPr>
              <w:t>16.8%</w:t>
            </w:r>
          </w:p>
        </w:tc>
        <w:tc>
          <w:tcPr>
            <w:tcW w:w="1002" w:type="dxa"/>
            <w:shd w:val="clear" w:color="auto" w:fill="FBE4D5" w:themeFill="accent2" w:themeFillTint="33"/>
            <w:vAlign w:val="center"/>
          </w:tcPr>
          <w:p w14:paraId="2FB0CDF1" w14:textId="77777777" w:rsidR="003227E6" w:rsidRPr="009D0BC7" w:rsidRDefault="003227E6" w:rsidP="003227E6">
            <w:pPr>
              <w:spacing w:before="50" w:after="50"/>
              <w:rPr>
                <w:lang w:eastAsia="en-IE"/>
              </w:rPr>
            </w:pPr>
            <w:r w:rsidRPr="009D0BC7">
              <w:rPr>
                <w:lang w:eastAsia="en-IE"/>
              </w:rPr>
              <w:t>16.6%</w:t>
            </w:r>
          </w:p>
        </w:tc>
        <w:tc>
          <w:tcPr>
            <w:tcW w:w="1002" w:type="dxa"/>
            <w:shd w:val="clear" w:color="auto" w:fill="FBE4D5" w:themeFill="accent2" w:themeFillTint="33"/>
            <w:vAlign w:val="center"/>
          </w:tcPr>
          <w:p w14:paraId="2CD975A3" w14:textId="77777777" w:rsidR="003227E6" w:rsidRPr="009D0BC7" w:rsidRDefault="003227E6" w:rsidP="003227E6">
            <w:pPr>
              <w:spacing w:before="50" w:after="50"/>
              <w:rPr>
                <w:lang w:eastAsia="en-IE"/>
              </w:rPr>
            </w:pPr>
            <w:r w:rsidRPr="009D0BC7">
              <w:rPr>
                <w:lang w:eastAsia="en-IE"/>
              </w:rPr>
              <w:t>17.1%</w:t>
            </w:r>
          </w:p>
        </w:tc>
      </w:tr>
      <w:tr w:rsidR="003227E6" w:rsidRPr="009D0BC7" w14:paraId="6FF55A28" w14:textId="77777777" w:rsidTr="003227E6">
        <w:tc>
          <w:tcPr>
            <w:tcW w:w="1001" w:type="dxa"/>
            <w:shd w:val="clear" w:color="auto" w:fill="ED7D31" w:themeFill="accent2"/>
            <w:vAlign w:val="center"/>
          </w:tcPr>
          <w:p w14:paraId="0A6493BD"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4 persons</w:t>
            </w:r>
          </w:p>
        </w:tc>
        <w:tc>
          <w:tcPr>
            <w:tcW w:w="1001" w:type="dxa"/>
            <w:shd w:val="clear" w:color="auto" w:fill="F7CAAC" w:themeFill="accent2" w:themeFillTint="66"/>
            <w:vAlign w:val="center"/>
          </w:tcPr>
          <w:p w14:paraId="4F847BBF" w14:textId="77777777" w:rsidR="003227E6" w:rsidRPr="009D0BC7" w:rsidRDefault="003227E6" w:rsidP="003227E6">
            <w:pPr>
              <w:spacing w:before="50" w:after="50"/>
              <w:rPr>
                <w:lang w:eastAsia="en-IE"/>
              </w:rPr>
            </w:pPr>
            <w:r w:rsidRPr="009D0BC7">
              <w:rPr>
                <w:lang w:eastAsia="en-IE"/>
              </w:rPr>
              <w:t>24,607</w:t>
            </w:r>
          </w:p>
        </w:tc>
        <w:tc>
          <w:tcPr>
            <w:tcW w:w="1002" w:type="dxa"/>
            <w:shd w:val="clear" w:color="auto" w:fill="F7CAAC" w:themeFill="accent2" w:themeFillTint="66"/>
            <w:vAlign w:val="center"/>
          </w:tcPr>
          <w:p w14:paraId="288C302B" w14:textId="77777777" w:rsidR="003227E6" w:rsidRPr="009D0BC7" w:rsidRDefault="003227E6" w:rsidP="003227E6">
            <w:pPr>
              <w:spacing w:before="50" w:after="50"/>
              <w:rPr>
                <w:lang w:eastAsia="en-IE"/>
              </w:rPr>
            </w:pPr>
            <w:r w:rsidRPr="009D0BC7">
              <w:rPr>
                <w:lang w:eastAsia="en-IE"/>
              </w:rPr>
              <w:t>24,956</w:t>
            </w:r>
          </w:p>
        </w:tc>
        <w:tc>
          <w:tcPr>
            <w:tcW w:w="1002" w:type="dxa"/>
            <w:shd w:val="clear" w:color="auto" w:fill="F7CAAC" w:themeFill="accent2" w:themeFillTint="66"/>
            <w:vAlign w:val="center"/>
          </w:tcPr>
          <w:p w14:paraId="2520BD09" w14:textId="77777777" w:rsidR="003227E6" w:rsidRPr="009D0BC7" w:rsidRDefault="003227E6" w:rsidP="003227E6">
            <w:pPr>
              <w:spacing w:before="50" w:after="50"/>
              <w:rPr>
                <w:lang w:eastAsia="en-IE"/>
              </w:rPr>
            </w:pPr>
            <w:r w:rsidRPr="009D0BC7">
              <w:rPr>
                <w:lang w:eastAsia="en-IE"/>
              </w:rPr>
              <w:t>24,979</w:t>
            </w:r>
          </w:p>
        </w:tc>
        <w:tc>
          <w:tcPr>
            <w:tcW w:w="1002" w:type="dxa"/>
            <w:shd w:val="clear" w:color="auto" w:fill="F7CAAC" w:themeFill="accent2" w:themeFillTint="66"/>
            <w:vAlign w:val="center"/>
          </w:tcPr>
          <w:p w14:paraId="7400CCD2" w14:textId="77777777" w:rsidR="003227E6" w:rsidRPr="009D0BC7" w:rsidRDefault="003227E6" w:rsidP="003227E6">
            <w:pPr>
              <w:spacing w:before="50" w:after="50"/>
              <w:rPr>
                <w:lang w:eastAsia="en-IE"/>
              </w:rPr>
            </w:pPr>
            <w:r w:rsidRPr="009D0BC7">
              <w:rPr>
                <w:lang w:eastAsia="en-IE"/>
              </w:rPr>
              <w:t>27,943</w:t>
            </w:r>
          </w:p>
        </w:tc>
        <w:tc>
          <w:tcPr>
            <w:tcW w:w="1002" w:type="dxa"/>
            <w:shd w:val="clear" w:color="auto" w:fill="F7CAAC" w:themeFill="accent2" w:themeFillTint="66"/>
            <w:vAlign w:val="center"/>
          </w:tcPr>
          <w:p w14:paraId="5DBE8A3A" w14:textId="77777777" w:rsidR="003227E6" w:rsidRPr="009D0BC7" w:rsidRDefault="003227E6" w:rsidP="003227E6">
            <w:pPr>
              <w:spacing w:before="50" w:after="50"/>
              <w:rPr>
                <w:lang w:eastAsia="en-IE"/>
              </w:rPr>
            </w:pPr>
            <w:r w:rsidRPr="009D0BC7">
              <w:rPr>
                <w:lang w:eastAsia="en-IE"/>
              </w:rPr>
              <w:t>13.6%</w:t>
            </w:r>
          </w:p>
        </w:tc>
        <w:tc>
          <w:tcPr>
            <w:tcW w:w="1002" w:type="dxa"/>
            <w:shd w:val="clear" w:color="auto" w:fill="F7CAAC" w:themeFill="accent2" w:themeFillTint="66"/>
            <w:vAlign w:val="center"/>
          </w:tcPr>
          <w:p w14:paraId="71C9A94F" w14:textId="77777777" w:rsidR="003227E6" w:rsidRPr="009D0BC7" w:rsidRDefault="003227E6" w:rsidP="003227E6">
            <w:pPr>
              <w:spacing w:before="50" w:after="50"/>
              <w:rPr>
                <w:lang w:eastAsia="en-IE"/>
              </w:rPr>
            </w:pPr>
            <w:r w:rsidRPr="009D0BC7">
              <w:rPr>
                <w:lang w:eastAsia="en-IE"/>
              </w:rPr>
              <w:t>13.1%</w:t>
            </w:r>
          </w:p>
        </w:tc>
        <w:tc>
          <w:tcPr>
            <w:tcW w:w="1002" w:type="dxa"/>
            <w:shd w:val="clear" w:color="auto" w:fill="F7CAAC" w:themeFill="accent2" w:themeFillTint="66"/>
            <w:vAlign w:val="center"/>
          </w:tcPr>
          <w:p w14:paraId="60713E86" w14:textId="77777777" w:rsidR="003227E6" w:rsidRPr="009D0BC7" w:rsidRDefault="003227E6" w:rsidP="003227E6">
            <w:pPr>
              <w:spacing w:before="50" w:after="50"/>
              <w:rPr>
                <w:lang w:eastAsia="en-IE"/>
              </w:rPr>
            </w:pPr>
            <w:r w:rsidRPr="009D0BC7">
              <w:rPr>
                <w:lang w:eastAsia="en-IE"/>
              </w:rPr>
              <w:t>12.0%</w:t>
            </w:r>
          </w:p>
        </w:tc>
        <w:tc>
          <w:tcPr>
            <w:tcW w:w="1002" w:type="dxa"/>
            <w:shd w:val="clear" w:color="auto" w:fill="F7CAAC" w:themeFill="accent2" w:themeFillTint="66"/>
            <w:vAlign w:val="center"/>
          </w:tcPr>
          <w:p w14:paraId="73787A36" w14:textId="77777777" w:rsidR="003227E6" w:rsidRPr="009D0BC7" w:rsidRDefault="003227E6" w:rsidP="003227E6">
            <w:pPr>
              <w:spacing w:before="50" w:after="50"/>
              <w:rPr>
                <w:lang w:eastAsia="en-IE"/>
              </w:rPr>
            </w:pPr>
            <w:r w:rsidRPr="009D0BC7">
              <w:rPr>
                <w:lang w:eastAsia="en-IE"/>
              </w:rPr>
              <w:t>13.2%</w:t>
            </w:r>
          </w:p>
        </w:tc>
      </w:tr>
      <w:tr w:rsidR="003227E6" w:rsidRPr="009D0BC7" w14:paraId="52BF400E" w14:textId="77777777" w:rsidTr="003227E6">
        <w:tc>
          <w:tcPr>
            <w:tcW w:w="1001" w:type="dxa"/>
            <w:shd w:val="clear" w:color="auto" w:fill="ED7D31" w:themeFill="accent2"/>
            <w:vAlign w:val="center"/>
          </w:tcPr>
          <w:p w14:paraId="3290AA24"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5+ persons</w:t>
            </w:r>
          </w:p>
        </w:tc>
        <w:tc>
          <w:tcPr>
            <w:tcW w:w="1001" w:type="dxa"/>
            <w:shd w:val="clear" w:color="auto" w:fill="FBE4D5" w:themeFill="accent2" w:themeFillTint="33"/>
            <w:vAlign w:val="center"/>
          </w:tcPr>
          <w:p w14:paraId="72DBF96C" w14:textId="77777777" w:rsidR="003227E6" w:rsidRPr="009D0BC7" w:rsidRDefault="003227E6" w:rsidP="003227E6">
            <w:pPr>
              <w:spacing w:before="50" w:after="50"/>
              <w:rPr>
                <w:lang w:eastAsia="en-IE"/>
              </w:rPr>
            </w:pPr>
            <w:r w:rsidRPr="009D0BC7">
              <w:rPr>
                <w:lang w:eastAsia="en-IE"/>
              </w:rPr>
              <w:t>21,998</w:t>
            </w:r>
          </w:p>
        </w:tc>
        <w:tc>
          <w:tcPr>
            <w:tcW w:w="1002" w:type="dxa"/>
            <w:shd w:val="clear" w:color="auto" w:fill="FBE4D5" w:themeFill="accent2" w:themeFillTint="33"/>
            <w:vAlign w:val="center"/>
          </w:tcPr>
          <w:p w14:paraId="7BFC95F9" w14:textId="77777777" w:rsidR="003227E6" w:rsidRPr="009D0BC7" w:rsidRDefault="003227E6" w:rsidP="003227E6">
            <w:pPr>
              <w:spacing w:before="50" w:after="50"/>
              <w:rPr>
                <w:lang w:eastAsia="en-IE"/>
              </w:rPr>
            </w:pPr>
            <w:r w:rsidRPr="009D0BC7">
              <w:rPr>
                <w:lang w:eastAsia="en-IE"/>
              </w:rPr>
              <w:t>19,501</w:t>
            </w:r>
          </w:p>
        </w:tc>
        <w:tc>
          <w:tcPr>
            <w:tcW w:w="1002" w:type="dxa"/>
            <w:shd w:val="clear" w:color="auto" w:fill="FBE4D5" w:themeFill="accent2" w:themeFillTint="33"/>
            <w:vAlign w:val="center"/>
          </w:tcPr>
          <w:p w14:paraId="24126779" w14:textId="77777777" w:rsidR="003227E6" w:rsidRPr="009D0BC7" w:rsidRDefault="003227E6" w:rsidP="003227E6">
            <w:pPr>
              <w:spacing w:before="50" w:after="50"/>
              <w:rPr>
                <w:lang w:eastAsia="en-IE"/>
              </w:rPr>
            </w:pPr>
            <w:r w:rsidRPr="009D0BC7">
              <w:rPr>
                <w:lang w:eastAsia="en-IE"/>
              </w:rPr>
              <w:t>17,993</w:t>
            </w:r>
          </w:p>
        </w:tc>
        <w:tc>
          <w:tcPr>
            <w:tcW w:w="1002" w:type="dxa"/>
            <w:shd w:val="clear" w:color="auto" w:fill="FBE4D5" w:themeFill="accent2" w:themeFillTint="33"/>
            <w:vAlign w:val="center"/>
          </w:tcPr>
          <w:p w14:paraId="711843BA" w14:textId="77777777" w:rsidR="003227E6" w:rsidRPr="009D0BC7" w:rsidRDefault="003227E6" w:rsidP="003227E6">
            <w:pPr>
              <w:spacing w:before="50" w:after="50"/>
              <w:rPr>
                <w:lang w:eastAsia="en-IE"/>
              </w:rPr>
            </w:pPr>
            <w:r w:rsidRPr="009D0BC7">
              <w:rPr>
                <w:lang w:eastAsia="en-IE"/>
              </w:rPr>
              <w:t>19,819</w:t>
            </w:r>
          </w:p>
        </w:tc>
        <w:tc>
          <w:tcPr>
            <w:tcW w:w="1002" w:type="dxa"/>
            <w:shd w:val="clear" w:color="auto" w:fill="FBE4D5" w:themeFill="accent2" w:themeFillTint="33"/>
            <w:vAlign w:val="center"/>
          </w:tcPr>
          <w:p w14:paraId="4AEB2E4E" w14:textId="77777777" w:rsidR="003227E6" w:rsidRPr="009D0BC7" w:rsidRDefault="003227E6" w:rsidP="003227E6">
            <w:pPr>
              <w:spacing w:before="50" w:after="50"/>
              <w:rPr>
                <w:lang w:eastAsia="en-IE"/>
              </w:rPr>
            </w:pPr>
            <w:r w:rsidRPr="009D0BC7">
              <w:rPr>
                <w:lang w:eastAsia="en-IE"/>
              </w:rPr>
              <w:t>12.2%</w:t>
            </w:r>
          </w:p>
        </w:tc>
        <w:tc>
          <w:tcPr>
            <w:tcW w:w="1002" w:type="dxa"/>
            <w:shd w:val="clear" w:color="auto" w:fill="FBE4D5" w:themeFill="accent2" w:themeFillTint="33"/>
            <w:vAlign w:val="center"/>
          </w:tcPr>
          <w:p w14:paraId="3B5C4A5E" w14:textId="77777777" w:rsidR="003227E6" w:rsidRPr="009D0BC7" w:rsidRDefault="003227E6" w:rsidP="003227E6">
            <w:pPr>
              <w:spacing w:before="50" w:after="50"/>
              <w:rPr>
                <w:lang w:eastAsia="en-IE"/>
              </w:rPr>
            </w:pPr>
            <w:r w:rsidRPr="009D0BC7">
              <w:rPr>
                <w:lang w:eastAsia="en-IE"/>
              </w:rPr>
              <w:t>10.2%</w:t>
            </w:r>
          </w:p>
        </w:tc>
        <w:tc>
          <w:tcPr>
            <w:tcW w:w="1002" w:type="dxa"/>
            <w:shd w:val="clear" w:color="auto" w:fill="FBE4D5" w:themeFill="accent2" w:themeFillTint="33"/>
            <w:vAlign w:val="center"/>
          </w:tcPr>
          <w:p w14:paraId="5E9DBE6E" w14:textId="77777777" w:rsidR="003227E6" w:rsidRPr="009D0BC7" w:rsidRDefault="003227E6" w:rsidP="003227E6">
            <w:pPr>
              <w:spacing w:before="50" w:after="50"/>
              <w:rPr>
                <w:lang w:eastAsia="en-IE"/>
              </w:rPr>
            </w:pPr>
            <w:r w:rsidRPr="009D0BC7">
              <w:rPr>
                <w:lang w:eastAsia="en-IE"/>
              </w:rPr>
              <w:t>8.7%</w:t>
            </w:r>
          </w:p>
        </w:tc>
        <w:tc>
          <w:tcPr>
            <w:tcW w:w="1002" w:type="dxa"/>
            <w:shd w:val="clear" w:color="auto" w:fill="FBE4D5" w:themeFill="accent2" w:themeFillTint="33"/>
            <w:vAlign w:val="center"/>
          </w:tcPr>
          <w:p w14:paraId="649F6A56" w14:textId="77777777" w:rsidR="003227E6" w:rsidRPr="009D0BC7" w:rsidRDefault="003227E6" w:rsidP="003227E6">
            <w:pPr>
              <w:spacing w:before="50" w:after="50"/>
              <w:rPr>
                <w:lang w:eastAsia="en-IE"/>
              </w:rPr>
            </w:pPr>
            <w:r w:rsidRPr="009D0BC7">
              <w:rPr>
                <w:lang w:eastAsia="en-IE"/>
              </w:rPr>
              <w:t>9.4%</w:t>
            </w:r>
          </w:p>
        </w:tc>
      </w:tr>
      <w:tr w:rsidR="003227E6" w:rsidRPr="009D0BC7" w14:paraId="3DEAE4D0" w14:textId="77777777" w:rsidTr="003227E6">
        <w:tc>
          <w:tcPr>
            <w:tcW w:w="1001" w:type="dxa"/>
            <w:shd w:val="clear" w:color="auto" w:fill="ED7D31" w:themeFill="accent2"/>
            <w:vAlign w:val="center"/>
          </w:tcPr>
          <w:p w14:paraId="0E09389F"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Total</w:t>
            </w:r>
          </w:p>
        </w:tc>
        <w:tc>
          <w:tcPr>
            <w:tcW w:w="1001" w:type="dxa"/>
            <w:shd w:val="clear" w:color="auto" w:fill="F7CAAC" w:themeFill="accent2" w:themeFillTint="66"/>
            <w:vAlign w:val="center"/>
          </w:tcPr>
          <w:p w14:paraId="12CDF5F2" w14:textId="77777777" w:rsidR="003227E6" w:rsidRPr="009D0BC7" w:rsidRDefault="003227E6" w:rsidP="003227E6">
            <w:pPr>
              <w:spacing w:before="50" w:after="50"/>
              <w:rPr>
                <w:lang w:eastAsia="en-IE"/>
              </w:rPr>
            </w:pPr>
            <w:r w:rsidRPr="009D0BC7">
              <w:rPr>
                <w:lang w:eastAsia="en-IE"/>
              </w:rPr>
              <w:t>180,852</w:t>
            </w:r>
          </w:p>
        </w:tc>
        <w:tc>
          <w:tcPr>
            <w:tcW w:w="1002" w:type="dxa"/>
            <w:shd w:val="clear" w:color="auto" w:fill="F7CAAC" w:themeFill="accent2" w:themeFillTint="66"/>
            <w:vAlign w:val="center"/>
          </w:tcPr>
          <w:p w14:paraId="0260F1A6" w14:textId="77777777" w:rsidR="003227E6" w:rsidRPr="009D0BC7" w:rsidRDefault="003227E6" w:rsidP="003227E6">
            <w:pPr>
              <w:spacing w:before="50" w:after="50"/>
              <w:rPr>
                <w:lang w:eastAsia="en-IE"/>
              </w:rPr>
            </w:pPr>
            <w:r w:rsidRPr="009D0BC7">
              <w:rPr>
                <w:lang w:eastAsia="en-IE"/>
              </w:rPr>
              <w:t>190,853</w:t>
            </w:r>
          </w:p>
        </w:tc>
        <w:tc>
          <w:tcPr>
            <w:tcW w:w="1002" w:type="dxa"/>
            <w:shd w:val="clear" w:color="auto" w:fill="F7CAAC" w:themeFill="accent2" w:themeFillTint="66"/>
            <w:vAlign w:val="center"/>
          </w:tcPr>
          <w:p w14:paraId="5C2331A3" w14:textId="77777777" w:rsidR="003227E6" w:rsidRPr="009D0BC7" w:rsidRDefault="003227E6" w:rsidP="003227E6">
            <w:pPr>
              <w:spacing w:before="50" w:after="50"/>
              <w:rPr>
                <w:lang w:eastAsia="en-IE"/>
              </w:rPr>
            </w:pPr>
            <w:r w:rsidRPr="009D0BC7">
              <w:rPr>
                <w:lang w:eastAsia="en-IE"/>
              </w:rPr>
              <w:t>208,008</w:t>
            </w:r>
          </w:p>
        </w:tc>
        <w:tc>
          <w:tcPr>
            <w:tcW w:w="1002" w:type="dxa"/>
            <w:shd w:val="clear" w:color="auto" w:fill="F7CAAC" w:themeFill="accent2" w:themeFillTint="66"/>
            <w:vAlign w:val="center"/>
          </w:tcPr>
          <w:p w14:paraId="4D342D3B" w14:textId="77777777" w:rsidR="003227E6" w:rsidRPr="009D0BC7" w:rsidRDefault="003227E6" w:rsidP="003227E6">
            <w:pPr>
              <w:spacing w:before="50" w:after="50"/>
              <w:rPr>
                <w:lang w:eastAsia="en-IE"/>
              </w:rPr>
            </w:pPr>
            <w:r w:rsidRPr="009D0BC7">
              <w:rPr>
                <w:lang w:eastAsia="en-IE"/>
              </w:rPr>
              <w:t>211,747</w:t>
            </w:r>
          </w:p>
        </w:tc>
        <w:tc>
          <w:tcPr>
            <w:tcW w:w="1002" w:type="dxa"/>
            <w:shd w:val="clear" w:color="auto" w:fill="F7CAAC" w:themeFill="accent2" w:themeFillTint="66"/>
            <w:vAlign w:val="center"/>
          </w:tcPr>
          <w:p w14:paraId="65B81A4E" w14:textId="77777777" w:rsidR="003227E6" w:rsidRPr="009D0BC7" w:rsidRDefault="003227E6" w:rsidP="003227E6">
            <w:pPr>
              <w:spacing w:before="50" w:after="50"/>
              <w:rPr>
                <w:lang w:eastAsia="en-IE"/>
              </w:rPr>
            </w:pPr>
          </w:p>
        </w:tc>
        <w:tc>
          <w:tcPr>
            <w:tcW w:w="1002" w:type="dxa"/>
            <w:shd w:val="clear" w:color="auto" w:fill="F7CAAC" w:themeFill="accent2" w:themeFillTint="66"/>
            <w:vAlign w:val="center"/>
          </w:tcPr>
          <w:p w14:paraId="62D6156D" w14:textId="77777777" w:rsidR="003227E6" w:rsidRPr="009D0BC7" w:rsidRDefault="003227E6" w:rsidP="003227E6">
            <w:pPr>
              <w:spacing w:before="50" w:after="50"/>
              <w:rPr>
                <w:lang w:eastAsia="en-IE"/>
              </w:rPr>
            </w:pPr>
          </w:p>
        </w:tc>
        <w:tc>
          <w:tcPr>
            <w:tcW w:w="1002" w:type="dxa"/>
            <w:shd w:val="clear" w:color="auto" w:fill="F7CAAC" w:themeFill="accent2" w:themeFillTint="66"/>
            <w:vAlign w:val="center"/>
          </w:tcPr>
          <w:p w14:paraId="4A00D070" w14:textId="77777777" w:rsidR="003227E6" w:rsidRPr="009D0BC7" w:rsidRDefault="003227E6" w:rsidP="003227E6">
            <w:pPr>
              <w:spacing w:before="50" w:after="50"/>
              <w:rPr>
                <w:lang w:eastAsia="en-IE"/>
              </w:rPr>
            </w:pPr>
          </w:p>
        </w:tc>
        <w:tc>
          <w:tcPr>
            <w:tcW w:w="1002" w:type="dxa"/>
            <w:shd w:val="clear" w:color="auto" w:fill="F7CAAC" w:themeFill="accent2" w:themeFillTint="66"/>
            <w:vAlign w:val="center"/>
          </w:tcPr>
          <w:p w14:paraId="1C492A5D" w14:textId="77777777" w:rsidR="003227E6" w:rsidRPr="009D0BC7" w:rsidRDefault="003227E6" w:rsidP="003227E6">
            <w:pPr>
              <w:spacing w:before="50" w:after="50"/>
              <w:rPr>
                <w:lang w:eastAsia="en-IE"/>
              </w:rPr>
            </w:pPr>
          </w:p>
        </w:tc>
      </w:tr>
    </w:tbl>
    <w:p w14:paraId="7758CDC9" w14:textId="77777777" w:rsidR="003227E6" w:rsidRPr="009D0BC7" w:rsidRDefault="003227E6" w:rsidP="003227E6">
      <w:pPr>
        <w:pStyle w:val="NoSpacing"/>
        <w:rPr>
          <w:lang w:eastAsia="en-IE"/>
        </w:rPr>
      </w:pPr>
    </w:p>
    <w:p w14:paraId="24DB8A23" w14:textId="77777777" w:rsidR="003227E6" w:rsidRPr="009D0BC7" w:rsidRDefault="003227E6" w:rsidP="003227E6">
      <w:pPr>
        <w:rPr>
          <w:lang w:eastAsia="en-IE"/>
        </w:rPr>
      </w:pPr>
      <w:r w:rsidRPr="009D0BC7">
        <w:rPr>
          <w:lang w:eastAsia="en-IE"/>
        </w:rPr>
        <w:t>Table 3.10 below indicates the percentage change for each household size cohort in Dublin City between each of the four Censuses examined. The intercensal average for this period has been used to determine a trended annual average change in household composition as set out in Table 3.10 and Table 3.11 below. This trend is then applied forward for DCC from 2016 to 2028 to provide a forecast for the plan period, as presented in Figure 3.4.</w:t>
      </w:r>
    </w:p>
    <w:p w14:paraId="154F2CC5" w14:textId="77777777" w:rsidR="003227E6" w:rsidRPr="009D0BC7" w:rsidRDefault="003227E6" w:rsidP="003227E6">
      <w:pPr>
        <w:spacing w:after="160" w:line="259" w:lineRule="auto"/>
        <w:rPr>
          <w:b/>
          <w:lang w:eastAsia="en-IE"/>
        </w:rPr>
      </w:pPr>
      <w:r w:rsidRPr="009D0BC7">
        <w:rPr>
          <w:b/>
          <w:lang w:eastAsia="en-IE"/>
        </w:rPr>
        <w:br w:type="page"/>
      </w:r>
    </w:p>
    <w:p w14:paraId="1975430E" w14:textId="1B30EC8E" w:rsidR="003227E6" w:rsidRPr="002F6F2D" w:rsidRDefault="003227E6" w:rsidP="003227E6">
      <w:pPr>
        <w:pStyle w:val="Caption"/>
        <w:keepNext/>
        <w:tabs>
          <w:tab w:val="left" w:pos="1418"/>
        </w:tabs>
        <w:spacing w:after="50"/>
        <w:ind w:left="1418" w:hanging="1418"/>
        <w:rPr>
          <w:smallCaps/>
          <w:color w:val="auto"/>
          <w:sz w:val="24"/>
          <w:szCs w:val="24"/>
        </w:rPr>
      </w:pPr>
      <w:bookmarkStart w:id="362" w:name="_Toc83121890"/>
      <w:bookmarkStart w:id="363" w:name="_Toc121135993"/>
      <w:bookmarkStart w:id="364" w:name="_Toc121227485"/>
      <w:r w:rsidRPr="002F6F2D">
        <w:rPr>
          <w:color w:val="auto"/>
          <w:sz w:val="24"/>
          <w:szCs w:val="24"/>
        </w:rPr>
        <w:lastRenderedPageBreak/>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10</w:t>
      </w:r>
      <w:r w:rsidRPr="002F6F2D">
        <w:rPr>
          <w:smallCaps/>
          <w:color w:val="auto"/>
          <w:sz w:val="24"/>
          <w:szCs w:val="24"/>
        </w:rPr>
        <w:fldChar w:fldCharType="end"/>
      </w:r>
      <w:r w:rsidRPr="002F6F2D">
        <w:rPr>
          <w:color w:val="auto"/>
          <w:sz w:val="24"/>
          <w:szCs w:val="24"/>
        </w:rPr>
        <w:t>:</w:t>
      </w:r>
      <w:r w:rsidRPr="002F6F2D">
        <w:rPr>
          <w:color w:val="auto"/>
          <w:sz w:val="24"/>
          <w:szCs w:val="24"/>
        </w:rPr>
        <w:tab/>
        <w:t>Historic Household Composition Change in Dublin City, 2002-2016</w:t>
      </w:r>
      <w:bookmarkEnd w:id="362"/>
      <w:bookmarkEnd w:id="363"/>
      <w:bookmarkEnd w:id="36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household composition change in Dublin City, 2002-2016"/>
        <w:tblDescription w:val="Historic household composition change in Dublin City, 2002-2016"/>
      </w:tblPr>
      <w:tblGrid>
        <w:gridCol w:w="1502"/>
        <w:gridCol w:w="1502"/>
        <w:gridCol w:w="1503"/>
        <w:gridCol w:w="1503"/>
        <w:gridCol w:w="1503"/>
        <w:gridCol w:w="1503"/>
      </w:tblGrid>
      <w:tr w:rsidR="003227E6" w:rsidRPr="009D0BC7" w14:paraId="17B95BAF" w14:textId="77777777" w:rsidTr="003227E6">
        <w:tc>
          <w:tcPr>
            <w:tcW w:w="1502" w:type="dxa"/>
            <w:shd w:val="clear" w:color="auto" w:fill="ED7D31" w:themeFill="accent2"/>
            <w:vAlign w:val="center"/>
          </w:tcPr>
          <w:p w14:paraId="429A407C" w14:textId="77777777" w:rsidR="003227E6" w:rsidRPr="009D0BC7" w:rsidRDefault="003227E6" w:rsidP="003227E6">
            <w:pPr>
              <w:spacing w:before="50" w:after="50"/>
              <w:rPr>
                <w:b/>
                <w:color w:val="FFFFFF" w:themeColor="background1"/>
                <w:lang w:eastAsia="en-IE"/>
              </w:rPr>
            </w:pPr>
          </w:p>
        </w:tc>
        <w:tc>
          <w:tcPr>
            <w:tcW w:w="4508" w:type="dxa"/>
            <w:gridSpan w:val="3"/>
            <w:shd w:val="clear" w:color="auto" w:fill="ED7D31" w:themeFill="accent2"/>
            <w:vAlign w:val="center"/>
          </w:tcPr>
          <w:p w14:paraId="32A8AB11"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Change %</w:t>
            </w:r>
          </w:p>
        </w:tc>
        <w:tc>
          <w:tcPr>
            <w:tcW w:w="3006" w:type="dxa"/>
            <w:gridSpan w:val="2"/>
            <w:shd w:val="clear" w:color="auto" w:fill="ED7D31" w:themeFill="accent2"/>
            <w:vAlign w:val="center"/>
          </w:tcPr>
          <w:p w14:paraId="0BB772BC"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Average Change %</w:t>
            </w:r>
          </w:p>
        </w:tc>
      </w:tr>
      <w:tr w:rsidR="003227E6" w:rsidRPr="009D0BC7" w14:paraId="2689C546" w14:textId="77777777" w:rsidTr="003227E6">
        <w:tc>
          <w:tcPr>
            <w:tcW w:w="1502" w:type="dxa"/>
            <w:shd w:val="clear" w:color="auto" w:fill="ED7D31" w:themeFill="accent2"/>
            <w:vAlign w:val="center"/>
          </w:tcPr>
          <w:p w14:paraId="3CFF03B1"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Persons Per Household</w:t>
            </w:r>
          </w:p>
        </w:tc>
        <w:tc>
          <w:tcPr>
            <w:tcW w:w="1502" w:type="dxa"/>
            <w:shd w:val="clear" w:color="auto" w:fill="ED7D31" w:themeFill="accent2"/>
            <w:vAlign w:val="center"/>
          </w:tcPr>
          <w:p w14:paraId="1E3D833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2002-2006</w:t>
            </w:r>
          </w:p>
        </w:tc>
        <w:tc>
          <w:tcPr>
            <w:tcW w:w="1503" w:type="dxa"/>
            <w:shd w:val="clear" w:color="auto" w:fill="ED7D31" w:themeFill="accent2"/>
            <w:vAlign w:val="center"/>
          </w:tcPr>
          <w:p w14:paraId="38DF3CEE"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2006-2011</w:t>
            </w:r>
          </w:p>
        </w:tc>
        <w:tc>
          <w:tcPr>
            <w:tcW w:w="1503" w:type="dxa"/>
            <w:shd w:val="clear" w:color="auto" w:fill="ED7D31" w:themeFill="accent2"/>
            <w:vAlign w:val="center"/>
          </w:tcPr>
          <w:p w14:paraId="67314489"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2011-2016</w:t>
            </w:r>
          </w:p>
        </w:tc>
        <w:tc>
          <w:tcPr>
            <w:tcW w:w="1503" w:type="dxa"/>
            <w:shd w:val="clear" w:color="auto" w:fill="ED7D31" w:themeFill="accent2"/>
            <w:vAlign w:val="center"/>
          </w:tcPr>
          <w:p w14:paraId="681F1FF2"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Intercensal Avg.</w:t>
            </w:r>
          </w:p>
        </w:tc>
        <w:tc>
          <w:tcPr>
            <w:tcW w:w="1503" w:type="dxa"/>
            <w:shd w:val="clear" w:color="auto" w:fill="ED7D31" w:themeFill="accent2"/>
            <w:vAlign w:val="center"/>
          </w:tcPr>
          <w:p w14:paraId="0D198180"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Annual Avg.</w:t>
            </w:r>
          </w:p>
        </w:tc>
      </w:tr>
      <w:tr w:rsidR="003227E6" w:rsidRPr="009D0BC7" w14:paraId="2D567B32" w14:textId="77777777" w:rsidTr="003227E6">
        <w:tc>
          <w:tcPr>
            <w:tcW w:w="1502" w:type="dxa"/>
            <w:shd w:val="clear" w:color="auto" w:fill="ED7D31" w:themeFill="accent2"/>
            <w:vAlign w:val="center"/>
          </w:tcPr>
          <w:p w14:paraId="0E61C3A2"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 xml:space="preserve">1 person </w:t>
            </w:r>
          </w:p>
        </w:tc>
        <w:tc>
          <w:tcPr>
            <w:tcW w:w="1502" w:type="dxa"/>
            <w:shd w:val="clear" w:color="auto" w:fill="FBE4D5" w:themeFill="accent2" w:themeFillTint="33"/>
            <w:vAlign w:val="center"/>
          </w:tcPr>
          <w:p w14:paraId="579ACFFA" w14:textId="77777777" w:rsidR="003227E6" w:rsidRPr="009D0BC7" w:rsidRDefault="003227E6" w:rsidP="003227E6">
            <w:pPr>
              <w:spacing w:before="50" w:after="50"/>
              <w:jc w:val="center"/>
              <w:rPr>
                <w:lang w:eastAsia="en-IE"/>
              </w:rPr>
            </w:pPr>
            <w:r w:rsidRPr="009D0BC7">
              <w:rPr>
                <w:lang w:eastAsia="en-IE"/>
              </w:rPr>
              <w:t>0.3%</w:t>
            </w:r>
          </w:p>
        </w:tc>
        <w:tc>
          <w:tcPr>
            <w:tcW w:w="1503" w:type="dxa"/>
            <w:shd w:val="clear" w:color="auto" w:fill="FBE4D5" w:themeFill="accent2" w:themeFillTint="33"/>
            <w:vAlign w:val="center"/>
          </w:tcPr>
          <w:p w14:paraId="69299783" w14:textId="77777777" w:rsidR="003227E6" w:rsidRPr="009D0BC7" w:rsidRDefault="003227E6" w:rsidP="003227E6">
            <w:pPr>
              <w:spacing w:before="50" w:after="50"/>
              <w:jc w:val="center"/>
              <w:rPr>
                <w:lang w:eastAsia="en-IE"/>
              </w:rPr>
            </w:pPr>
            <w:r w:rsidRPr="009D0BC7">
              <w:rPr>
                <w:lang w:eastAsia="en-IE"/>
              </w:rPr>
              <w:t>1.4%</w:t>
            </w:r>
          </w:p>
        </w:tc>
        <w:tc>
          <w:tcPr>
            <w:tcW w:w="1503" w:type="dxa"/>
            <w:shd w:val="clear" w:color="auto" w:fill="FBE4D5" w:themeFill="accent2" w:themeFillTint="33"/>
            <w:vAlign w:val="center"/>
          </w:tcPr>
          <w:p w14:paraId="7BA679CB" w14:textId="77777777" w:rsidR="003227E6" w:rsidRPr="009D0BC7" w:rsidRDefault="003227E6" w:rsidP="003227E6">
            <w:pPr>
              <w:spacing w:before="50" w:after="50"/>
              <w:jc w:val="center"/>
              <w:rPr>
                <w:lang w:eastAsia="en-IE"/>
              </w:rPr>
            </w:pPr>
            <w:r w:rsidRPr="009D0BC7">
              <w:rPr>
                <w:lang w:eastAsia="en-IE"/>
              </w:rPr>
              <w:t>-2.3%</w:t>
            </w:r>
          </w:p>
        </w:tc>
        <w:tc>
          <w:tcPr>
            <w:tcW w:w="1503" w:type="dxa"/>
            <w:shd w:val="clear" w:color="auto" w:fill="FBE4D5" w:themeFill="accent2" w:themeFillTint="33"/>
            <w:vAlign w:val="center"/>
          </w:tcPr>
          <w:p w14:paraId="3C9B4E97" w14:textId="77777777" w:rsidR="003227E6" w:rsidRPr="009D0BC7" w:rsidRDefault="003227E6" w:rsidP="003227E6">
            <w:pPr>
              <w:spacing w:before="50" w:after="50"/>
              <w:jc w:val="center"/>
              <w:rPr>
                <w:lang w:eastAsia="en-IE"/>
              </w:rPr>
            </w:pPr>
            <w:r w:rsidRPr="009D0BC7">
              <w:rPr>
                <w:lang w:eastAsia="en-IE"/>
              </w:rPr>
              <w:t>-0.2%</w:t>
            </w:r>
          </w:p>
        </w:tc>
        <w:tc>
          <w:tcPr>
            <w:tcW w:w="1503" w:type="dxa"/>
            <w:shd w:val="clear" w:color="auto" w:fill="FBE4D5" w:themeFill="accent2" w:themeFillTint="33"/>
            <w:vAlign w:val="center"/>
          </w:tcPr>
          <w:p w14:paraId="2D22DBC9" w14:textId="77777777" w:rsidR="003227E6" w:rsidRPr="009D0BC7" w:rsidRDefault="003227E6" w:rsidP="003227E6">
            <w:pPr>
              <w:spacing w:before="50" w:after="50"/>
              <w:jc w:val="center"/>
              <w:rPr>
                <w:lang w:eastAsia="en-IE"/>
              </w:rPr>
            </w:pPr>
            <w:r w:rsidRPr="009D0BC7">
              <w:rPr>
                <w:lang w:eastAsia="en-IE"/>
              </w:rPr>
              <w:t>-0.05%</w:t>
            </w:r>
          </w:p>
        </w:tc>
      </w:tr>
      <w:tr w:rsidR="003227E6" w:rsidRPr="009D0BC7" w14:paraId="3F29E23B" w14:textId="77777777" w:rsidTr="003227E6">
        <w:tc>
          <w:tcPr>
            <w:tcW w:w="1502" w:type="dxa"/>
            <w:shd w:val="clear" w:color="auto" w:fill="ED7D31" w:themeFill="accent2"/>
            <w:vAlign w:val="center"/>
          </w:tcPr>
          <w:p w14:paraId="69C10A73"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 persons</w:t>
            </w:r>
          </w:p>
        </w:tc>
        <w:tc>
          <w:tcPr>
            <w:tcW w:w="1502" w:type="dxa"/>
            <w:shd w:val="clear" w:color="auto" w:fill="F7CAAC" w:themeFill="accent2" w:themeFillTint="66"/>
            <w:vAlign w:val="center"/>
          </w:tcPr>
          <w:p w14:paraId="2DBABD16" w14:textId="77777777" w:rsidR="003227E6" w:rsidRPr="009D0BC7" w:rsidRDefault="003227E6" w:rsidP="003227E6">
            <w:pPr>
              <w:spacing w:before="50" w:after="50"/>
              <w:jc w:val="center"/>
              <w:rPr>
                <w:lang w:eastAsia="en-IE"/>
              </w:rPr>
            </w:pPr>
            <w:r w:rsidRPr="009D0BC7">
              <w:rPr>
                <w:lang w:eastAsia="en-IE"/>
              </w:rPr>
              <w:t>2.0%</w:t>
            </w:r>
          </w:p>
        </w:tc>
        <w:tc>
          <w:tcPr>
            <w:tcW w:w="1503" w:type="dxa"/>
            <w:shd w:val="clear" w:color="auto" w:fill="F7CAAC" w:themeFill="accent2" w:themeFillTint="66"/>
            <w:vAlign w:val="center"/>
          </w:tcPr>
          <w:p w14:paraId="6FF4D0A0" w14:textId="77777777" w:rsidR="003227E6" w:rsidRPr="009D0BC7" w:rsidRDefault="003227E6" w:rsidP="003227E6">
            <w:pPr>
              <w:spacing w:before="50" w:after="50"/>
              <w:jc w:val="center"/>
              <w:rPr>
                <w:lang w:eastAsia="en-IE"/>
              </w:rPr>
            </w:pPr>
            <w:r w:rsidRPr="009D0BC7">
              <w:rPr>
                <w:lang w:eastAsia="en-IE"/>
              </w:rPr>
              <w:t>1.5%</w:t>
            </w:r>
          </w:p>
        </w:tc>
        <w:tc>
          <w:tcPr>
            <w:tcW w:w="1503" w:type="dxa"/>
            <w:shd w:val="clear" w:color="auto" w:fill="F7CAAC" w:themeFill="accent2" w:themeFillTint="66"/>
            <w:vAlign w:val="center"/>
          </w:tcPr>
          <w:p w14:paraId="1DF48FF3" w14:textId="77777777" w:rsidR="003227E6" w:rsidRPr="009D0BC7" w:rsidRDefault="003227E6" w:rsidP="003227E6">
            <w:pPr>
              <w:spacing w:before="50" w:after="50"/>
              <w:jc w:val="center"/>
              <w:rPr>
                <w:lang w:eastAsia="en-IE"/>
              </w:rPr>
            </w:pPr>
            <w:r w:rsidRPr="009D0BC7">
              <w:rPr>
                <w:lang w:eastAsia="en-IE"/>
              </w:rPr>
              <w:t>-0.1%</w:t>
            </w:r>
          </w:p>
        </w:tc>
        <w:tc>
          <w:tcPr>
            <w:tcW w:w="1503" w:type="dxa"/>
            <w:shd w:val="clear" w:color="auto" w:fill="F7CAAC" w:themeFill="accent2" w:themeFillTint="66"/>
            <w:vAlign w:val="center"/>
          </w:tcPr>
          <w:p w14:paraId="4A4320A3" w14:textId="77777777" w:rsidR="003227E6" w:rsidRPr="009D0BC7" w:rsidRDefault="003227E6" w:rsidP="003227E6">
            <w:pPr>
              <w:spacing w:before="50" w:after="50"/>
              <w:jc w:val="center"/>
              <w:rPr>
                <w:lang w:eastAsia="en-IE"/>
              </w:rPr>
            </w:pPr>
            <w:r w:rsidRPr="009D0BC7">
              <w:rPr>
                <w:lang w:eastAsia="en-IE"/>
              </w:rPr>
              <w:t>1.1%</w:t>
            </w:r>
          </w:p>
        </w:tc>
        <w:tc>
          <w:tcPr>
            <w:tcW w:w="1503" w:type="dxa"/>
            <w:shd w:val="clear" w:color="auto" w:fill="F7CAAC" w:themeFill="accent2" w:themeFillTint="66"/>
            <w:vAlign w:val="center"/>
          </w:tcPr>
          <w:p w14:paraId="0C47F25F" w14:textId="77777777" w:rsidR="003227E6" w:rsidRPr="009D0BC7" w:rsidRDefault="003227E6" w:rsidP="003227E6">
            <w:pPr>
              <w:spacing w:before="50" w:after="50"/>
              <w:jc w:val="center"/>
              <w:rPr>
                <w:lang w:eastAsia="en-IE"/>
              </w:rPr>
            </w:pPr>
            <w:r w:rsidRPr="009D0BC7">
              <w:rPr>
                <w:lang w:eastAsia="en-IE"/>
              </w:rPr>
              <w:t>0.23%</w:t>
            </w:r>
          </w:p>
        </w:tc>
      </w:tr>
      <w:tr w:rsidR="003227E6" w:rsidRPr="009D0BC7" w14:paraId="36E06FB4" w14:textId="77777777" w:rsidTr="003227E6">
        <w:tc>
          <w:tcPr>
            <w:tcW w:w="1502" w:type="dxa"/>
            <w:shd w:val="clear" w:color="auto" w:fill="ED7D31" w:themeFill="accent2"/>
            <w:vAlign w:val="center"/>
          </w:tcPr>
          <w:p w14:paraId="44D8C25B"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3 persons</w:t>
            </w:r>
          </w:p>
        </w:tc>
        <w:tc>
          <w:tcPr>
            <w:tcW w:w="1502" w:type="dxa"/>
            <w:shd w:val="clear" w:color="auto" w:fill="FBE4D5" w:themeFill="accent2" w:themeFillTint="33"/>
            <w:vAlign w:val="center"/>
          </w:tcPr>
          <w:p w14:paraId="4AA4FD7E" w14:textId="77777777" w:rsidR="003227E6" w:rsidRPr="009D0BC7" w:rsidRDefault="003227E6" w:rsidP="003227E6">
            <w:pPr>
              <w:spacing w:before="50" w:after="50"/>
              <w:jc w:val="center"/>
              <w:rPr>
                <w:lang w:eastAsia="en-IE"/>
              </w:rPr>
            </w:pPr>
            <w:r w:rsidRPr="009D0BC7">
              <w:rPr>
                <w:lang w:eastAsia="en-IE"/>
              </w:rPr>
              <w:t>0.2%</w:t>
            </w:r>
          </w:p>
        </w:tc>
        <w:tc>
          <w:tcPr>
            <w:tcW w:w="1503" w:type="dxa"/>
            <w:shd w:val="clear" w:color="auto" w:fill="FBE4D5" w:themeFill="accent2" w:themeFillTint="33"/>
            <w:vAlign w:val="center"/>
          </w:tcPr>
          <w:p w14:paraId="369D9BD9" w14:textId="77777777" w:rsidR="003227E6" w:rsidRPr="009D0BC7" w:rsidRDefault="003227E6" w:rsidP="003227E6">
            <w:pPr>
              <w:spacing w:before="50" w:after="50"/>
              <w:jc w:val="center"/>
              <w:rPr>
                <w:lang w:eastAsia="en-IE"/>
              </w:rPr>
            </w:pPr>
            <w:r w:rsidRPr="009D0BC7">
              <w:rPr>
                <w:lang w:eastAsia="en-IE"/>
              </w:rPr>
              <w:t>-0.2%</w:t>
            </w:r>
          </w:p>
        </w:tc>
        <w:tc>
          <w:tcPr>
            <w:tcW w:w="1503" w:type="dxa"/>
            <w:shd w:val="clear" w:color="auto" w:fill="FBE4D5" w:themeFill="accent2" w:themeFillTint="33"/>
            <w:vAlign w:val="center"/>
          </w:tcPr>
          <w:p w14:paraId="57709BD6" w14:textId="77777777" w:rsidR="003227E6" w:rsidRPr="009D0BC7" w:rsidRDefault="003227E6" w:rsidP="003227E6">
            <w:pPr>
              <w:spacing w:before="50" w:after="50"/>
              <w:jc w:val="center"/>
              <w:rPr>
                <w:lang w:eastAsia="en-IE"/>
              </w:rPr>
            </w:pPr>
            <w:r w:rsidRPr="009D0BC7">
              <w:rPr>
                <w:lang w:eastAsia="en-IE"/>
              </w:rPr>
              <w:t>0.5%</w:t>
            </w:r>
          </w:p>
        </w:tc>
        <w:tc>
          <w:tcPr>
            <w:tcW w:w="1503" w:type="dxa"/>
            <w:shd w:val="clear" w:color="auto" w:fill="FBE4D5" w:themeFill="accent2" w:themeFillTint="33"/>
            <w:vAlign w:val="center"/>
          </w:tcPr>
          <w:p w14:paraId="16174FF0" w14:textId="77777777" w:rsidR="003227E6" w:rsidRPr="009D0BC7" w:rsidRDefault="003227E6" w:rsidP="003227E6">
            <w:pPr>
              <w:spacing w:before="50" w:after="50"/>
              <w:jc w:val="center"/>
              <w:rPr>
                <w:lang w:eastAsia="en-IE"/>
              </w:rPr>
            </w:pPr>
            <w:r w:rsidRPr="009D0BC7">
              <w:rPr>
                <w:lang w:eastAsia="en-IE"/>
              </w:rPr>
              <w:t>0.2%</w:t>
            </w:r>
          </w:p>
        </w:tc>
        <w:tc>
          <w:tcPr>
            <w:tcW w:w="1503" w:type="dxa"/>
            <w:shd w:val="clear" w:color="auto" w:fill="FBE4D5" w:themeFill="accent2" w:themeFillTint="33"/>
            <w:vAlign w:val="center"/>
          </w:tcPr>
          <w:p w14:paraId="176272F2" w14:textId="77777777" w:rsidR="003227E6" w:rsidRPr="009D0BC7" w:rsidRDefault="003227E6" w:rsidP="003227E6">
            <w:pPr>
              <w:spacing w:before="50" w:after="50"/>
              <w:jc w:val="center"/>
              <w:rPr>
                <w:lang w:eastAsia="en-IE"/>
              </w:rPr>
            </w:pPr>
            <w:r w:rsidRPr="009D0BC7">
              <w:rPr>
                <w:lang w:eastAsia="en-IE"/>
              </w:rPr>
              <w:t>0.03%</w:t>
            </w:r>
          </w:p>
        </w:tc>
      </w:tr>
      <w:tr w:rsidR="003227E6" w:rsidRPr="009D0BC7" w14:paraId="52645B20" w14:textId="77777777" w:rsidTr="003227E6">
        <w:tc>
          <w:tcPr>
            <w:tcW w:w="1502" w:type="dxa"/>
            <w:shd w:val="clear" w:color="auto" w:fill="ED7D31" w:themeFill="accent2"/>
            <w:vAlign w:val="center"/>
          </w:tcPr>
          <w:p w14:paraId="5B2A124C"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4 persons</w:t>
            </w:r>
          </w:p>
        </w:tc>
        <w:tc>
          <w:tcPr>
            <w:tcW w:w="1502" w:type="dxa"/>
            <w:shd w:val="clear" w:color="auto" w:fill="F7CAAC" w:themeFill="accent2" w:themeFillTint="66"/>
            <w:vAlign w:val="center"/>
          </w:tcPr>
          <w:p w14:paraId="780CD981" w14:textId="77777777" w:rsidR="003227E6" w:rsidRPr="009D0BC7" w:rsidRDefault="003227E6" w:rsidP="003227E6">
            <w:pPr>
              <w:spacing w:before="50" w:after="50"/>
              <w:jc w:val="center"/>
              <w:rPr>
                <w:lang w:eastAsia="en-IE"/>
              </w:rPr>
            </w:pPr>
            <w:r w:rsidRPr="009D0BC7">
              <w:rPr>
                <w:lang w:eastAsia="en-IE"/>
              </w:rPr>
              <w:t>-0.5%</w:t>
            </w:r>
          </w:p>
        </w:tc>
        <w:tc>
          <w:tcPr>
            <w:tcW w:w="1503" w:type="dxa"/>
            <w:shd w:val="clear" w:color="auto" w:fill="F7CAAC" w:themeFill="accent2" w:themeFillTint="66"/>
            <w:vAlign w:val="center"/>
          </w:tcPr>
          <w:p w14:paraId="20011949" w14:textId="77777777" w:rsidR="003227E6" w:rsidRPr="009D0BC7" w:rsidRDefault="003227E6" w:rsidP="003227E6">
            <w:pPr>
              <w:spacing w:before="50" w:after="50"/>
              <w:jc w:val="center"/>
              <w:rPr>
                <w:lang w:eastAsia="en-IE"/>
              </w:rPr>
            </w:pPr>
            <w:r w:rsidRPr="009D0BC7">
              <w:rPr>
                <w:lang w:eastAsia="en-IE"/>
              </w:rPr>
              <w:t>-1.1%</w:t>
            </w:r>
          </w:p>
        </w:tc>
        <w:tc>
          <w:tcPr>
            <w:tcW w:w="1503" w:type="dxa"/>
            <w:shd w:val="clear" w:color="auto" w:fill="F7CAAC" w:themeFill="accent2" w:themeFillTint="66"/>
            <w:vAlign w:val="center"/>
          </w:tcPr>
          <w:p w14:paraId="6533BCE4" w14:textId="77777777" w:rsidR="003227E6" w:rsidRPr="009D0BC7" w:rsidRDefault="003227E6" w:rsidP="003227E6">
            <w:pPr>
              <w:spacing w:before="50" w:after="50"/>
              <w:jc w:val="center"/>
              <w:rPr>
                <w:lang w:eastAsia="en-IE"/>
              </w:rPr>
            </w:pPr>
            <w:r w:rsidRPr="009D0BC7">
              <w:rPr>
                <w:lang w:eastAsia="en-IE"/>
              </w:rPr>
              <w:t>1.2%</w:t>
            </w:r>
          </w:p>
        </w:tc>
        <w:tc>
          <w:tcPr>
            <w:tcW w:w="1503" w:type="dxa"/>
            <w:shd w:val="clear" w:color="auto" w:fill="F7CAAC" w:themeFill="accent2" w:themeFillTint="66"/>
            <w:vAlign w:val="center"/>
          </w:tcPr>
          <w:p w14:paraId="0CE25996" w14:textId="77777777" w:rsidR="003227E6" w:rsidRPr="009D0BC7" w:rsidRDefault="003227E6" w:rsidP="003227E6">
            <w:pPr>
              <w:spacing w:before="50" w:after="50"/>
              <w:jc w:val="center"/>
              <w:rPr>
                <w:lang w:eastAsia="en-IE"/>
              </w:rPr>
            </w:pPr>
            <w:r w:rsidRPr="009D0BC7">
              <w:rPr>
                <w:lang w:eastAsia="en-IE"/>
              </w:rPr>
              <w:t>-0.1%</w:t>
            </w:r>
          </w:p>
        </w:tc>
        <w:tc>
          <w:tcPr>
            <w:tcW w:w="1503" w:type="dxa"/>
            <w:shd w:val="clear" w:color="auto" w:fill="F7CAAC" w:themeFill="accent2" w:themeFillTint="66"/>
            <w:vAlign w:val="center"/>
          </w:tcPr>
          <w:p w14:paraId="62939267" w14:textId="77777777" w:rsidR="003227E6" w:rsidRPr="009D0BC7" w:rsidRDefault="003227E6" w:rsidP="003227E6">
            <w:pPr>
              <w:spacing w:before="50" w:after="50"/>
              <w:jc w:val="center"/>
              <w:rPr>
                <w:lang w:eastAsia="en-IE"/>
              </w:rPr>
            </w:pPr>
            <w:r w:rsidRPr="009D0BC7">
              <w:rPr>
                <w:lang w:eastAsia="en-IE"/>
              </w:rPr>
              <w:t>-0.03%</w:t>
            </w:r>
          </w:p>
        </w:tc>
      </w:tr>
      <w:tr w:rsidR="003227E6" w:rsidRPr="009D0BC7" w14:paraId="1B8BFB7C" w14:textId="77777777" w:rsidTr="003227E6">
        <w:tc>
          <w:tcPr>
            <w:tcW w:w="1502" w:type="dxa"/>
            <w:shd w:val="clear" w:color="auto" w:fill="ED7D31" w:themeFill="accent2"/>
            <w:vAlign w:val="center"/>
          </w:tcPr>
          <w:p w14:paraId="6F08AF11"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5+ persons</w:t>
            </w:r>
          </w:p>
        </w:tc>
        <w:tc>
          <w:tcPr>
            <w:tcW w:w="1502" w:type="dxa"/>
            <w:shd w:val="clear" w:color="auto" w:fill="FBE4D5" w:themeFill="accent2" w:themeFillTint="33"/>
            <w:vAlign w:val="center"/>
          </w:tcPr>
          <w:p w14:paraId="3B311437" w14:textId="77777777" w:rsidR="003227E6" w:rsidRPr="009D0BC7" w:rsidRDefault="003227E6" w:rsidP="003227E6">
            <w:pPr>
              <w:spacing w:before="50" w:after="50"/>
              <w:jc w:val="center"/>
              <w:rPr>
                <w:lang w:eastAsia="en-IE"/>
              </w:rPr>
            </w:pPr>
            <w:r w:rsidRPr="009D0BC7">
              <w:rPr>
                <w:lang w:eastAsia="en-IE"/>
              </w:rPr>
              <w:t>-1.9%</w:t>
            </w:r>
          </w:p>
        </w:tc>
        <w:tc>
          <w:tcPr>
            <w:tcW w:w="1503" w:type="dxa"/>
            <w:shd w:val="clear" w:color="auto" w:fill="FBE4D5" w:themeFill="accent2" w:themeFillTint="33"/>
            <w:vAlign w:val="center"/>
          </w:tcPr>
          <w:p w14:paraId="64E15154" w14:textId="77777777" w:rsidR="003227E6" w:rsidRPr="009D0BC7" w:rsidRDefault="003227E6" w:rsidP="003227E6">
            <w:pPr>
              <w:spacing w:before="50" w:after="50"/>
              <w:jc w:val="center"/>
              <w:rPr>
                <w:lang w:eastAsia="en-IE"/>
              </w:rPr>
            </w:pPr>
            <w:r w:rsidRPr="009D0BC7">
              <w:rPr>
                <w:lang w:eastAsia="en-IE"/>
              </w:rPr>
              <w:t>-1.6%</w:t>
            </w:r>
          </w:p>
        </w:tc>
        <w:tc>
          <w:tcPr>
            <w:tcW w:w="1503" w:type="dxa"/>
            <w:shd w:val="clear" w:color="auto" w:fill="FBE4D5" w:themeFill="accent2" w:themeFillTint="33"/>
            <w:vAlign w:val="center"/>
          </w:tcPr>
          <w:p w14:paraId="32F9EB11" w14:textId="77777777" w:rsidR="003227E6" w:rsidRPr="009D0BC7" w:rsidRDefault="003227E6" w:rsidP="003227E6">
            <w:pPr>
              <w:spacing w:before="50" w:after="50"/>
              <w:jc w:val="center"/>
              <w:rPr>
                <w:lang w:eastAsia="en-IE"/>
              </w:rPr>
            </w:pPr>
            <w:r w:rsidRPr="009D0BC7">
              <w:rPr>
                <w:lang w:eastAsia="en-IE"/>
              </w:rPr>
              <w:t>0.7%</w:t>
            </w:r>
          </w:p>
        </w:tc>
        <w:tc>
          <w:tcPr>
            <w:tcW w:w="1503" w:type="dxa"/>
            <w:shd w:val="clear" w:color="auto" w:fill="FBE4D5" w:themeFill="accent2" w:themeFillTint="33"/>
            <w:vAlign w:val="center"/>
          </w:tcPr>
          <w:p w14:paraId="38BBC611" w14:textId="77777777" w:rsidR="003227E6" w:rsidRPr="009D0BC7" w:rsidRDefault="003227E6" w:rsidP="003227E6">
            <w:pPr>
              <w:spacing w:before="50" w:after="50"/>
              <w:jc w:val="center"/>
              <w:rPr>
                <w:lang w:eastAsia="en-IE"/>
              </w:rPr>
            </w:pPr>
            <w:r w:rsidRPr="009D0BC7">
              <w:rPr>
                <w:lang w:eastAsia="en-IE"/>
              </w:rPr>
              <w:t>-0.9%</w:t>
            </w:r>
          </w:p>
        </w:tc>
        <w:tc>
          <w:tcPr>
            <w:tcW w:w="1503" w:type="dxa"/>
            <w:shd w:val="clear" w:color="auto" w:fill="FBE4D5" w:themeFill="accent2" w:themeFillTint="33"/>
            <w:vAlign w:val="center"/>
          </w:tcPr>
          <w:p w14:paraId="16AA3A51" w14:textId="77777777" w:rsidR="003227E6" w:rsidRPr="009D0BC7" w:rsidRDefault="003227E6" w:rsidP="003227E6">
            <w:pPr>
              <w:spacing w:before="50" w:after="50"/>
              <w:jc w:val="center"/>
              <w:rPr>
                <w:lang w:eastAsia="en-IE"/>
              </w:rPr>
            </w:pPr>
            <w:r w:rsidRPr="009D0BC7">
              <w:rPr>
                <w:lang w:eastAsia="en-IE"/>
              </w:rPr>
              <w:t>-0.19%</w:t>
            </w:r>
          </w:p>
        </w:tc>
      </w:tr>
    </w:tbl>
    <w:p w14:paraId="643B9784" w14:textId="77777777" w:rsidR="003227E6" w:rsidRPr="009D0BC7" w:rsidRDefault="003227E6" w:rsidP="003227E6">
      <w:pPr>
        <w:pStyle w:val="NoSpacing"/>
        <w:rPr>
          <w:lang w:eastAsia="en-IE"/>
        </w:rPr>
      </w:pPr>
    </w:p>
    <w:p w14:paraId="5D308A21" w14:textId="43175495" w:rsidR="003227E6" w:rsidRPr="002F6F2D" w:rsidRDefault="003227E6" w:rsidP="003227E6">
      <w:pPr>
        <w:pStyle w:val="Caption"/>
        <w:keepNext/>
        <w:tabs>
          <w:tab w:val="left" w:pos="1418"/>
        </w:tabs>
        <w:spacing w:after="50"/>
        <w:ind w:left="1418" w:hanging="1418"/>
        <w:rPr>
          <w:smallCaps/>
          <w:color w:val="auto"/>
          <w:sz w:val="24"/>
          <w:szCs w:val="24"/>
        </w:rPr>
      </w:pPr>
      <w:bookmarkStart w:id="365" w:name="_Toc83121891"/>
      <w:bookmarkStart w:id="366" w:name="_Toc121135994"/>
      <w:bookmarkStart w:id="367" w:name="_Toc121227486"/>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11</w:t>
      </w:r>
      <w:r w:rsidRPr="002F6F2D">
        <w:rPr>
          <w:smallCaps/>
          <w:color w:val="auto"/>
          <w:sz w:val="24"/>
          <w:szCs w:val="24"/>
        </w:rPr>
        <w:fldChar w:fldCharType="end"/>
      </w:r>
      <w:r w:rsidRPr="002F6F2D">
        <w:rPr>
          <w:color w:val="auto"/>
          <w:sz w:val="24"/>
          <w:szCs w:val="24"/>
        </w:rPr>
        <w:t>:</w:t>
      </w:r>
      <w:r w:rsidRPr="002F6F2D">
        <w:rPr>
          <w:color w:val="auto"/>
          <w:sz w:val="24"/>
          <w:szCs w:val="24"/>
        </w:rPr>
        <w:tab/>
        <w:t>Forecasted Annual Change in Household Size Cohorts in DCC</w:t>
      </w:r>
      <w:bookmarkEnd w:id="365"/>
      <w:bookmarkEnd w:id="366"/>
      <w:bookmarkEnd w:id="36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ed annual change in household size cohorts in DCC"/>
        <w:tblDescription w:val="Forecasted annual change in household size cohorts in DCC"/>
      </w:tblPr>
      <w:tblGrid>
        <w:gridCol w:w="1502"/>
        <w:gridCol w:w="1502"/>
        <w:gridCol w:w="1503"/>
        <w:gridCol w:w="1503"/>
        <w:gridCol w:w="1503"/>
        <w:gridCol w:w="1503"/>
      </w:tblGrid>
      <w:tr w:rsidR="003227E6" w:rsidRPr="009D0BC7" w14:paraId="0ED34B73" w14:textId="77777777" w:rsidTr="003227E6">
        <w:tc>
          <w:tcPr>
            <w:tcW w:w="1502" w:type="dxa"/>
            <w:shd w:val="clear" w:color="auto" w:fill="ED7D31" w:themeFill="accent2"/>
            <w:vAlign w:val="center"/>
          </w:tcPr>
          <w:p w14:paraId="2A2FF266"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Annual Change</w:t>
            </w:r>
          </w:p>
        </w:tc>
        <w:tc>
          <w:tcPr>
            <w:tcW w:w="1502" w:type="dxa"/>
            <w:shd w:val="clear" w:color="auto" w:fill="ED7D31" w:themeFill="accent2"/>
            <w:vAlign w:val="center"/>
          </w:tcPr>
          <w:p w14:paraId="0C7307CD"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1-person household</w:t>
            </w:r>
          </w:p>
        </w:tc>
        <w:tc>
          <w:tcPr>
            <w:tcW w:w="1503" w:type="dxa"/>
            <w:shd w:val="clear" w:color="auto" w:fill="ED7D31" w:themeFill="accent2"/>
            <w:vAlign w:val="center"/>
          </w:tcPr>
          <w:p w14:paraId="33FF07A9"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2-person household</w:t>
            </w:r>
          </w:p>
        </w:tc>
        <w:tc>
          <w:tcPr>
            <w:tcW w:w="1503" w:type="dxa"/>
            <w:shd w:val="clear" w:color="auto" w:fill="ED7D31" w:themeFill="accent2"/>
            <w:vAlign w:val="center"/>
          </w:tcPr>
          <w:p w14:paraId="59D59D1C"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3-person household</w:t>
            </w:r>
          </w:p>
        </w:tc>
        <w:tc>
          <w:tcPr>
            <w:tcW w:w="1503" w:type="dxa"/>
            <w:shd w:val="clear" w:color="auto" w:fill="ED7D31" w:themeFill="accent2"/>
            <w:vAlign w:val="center"/>
          </w:tcPr>
          <w:p w14:paraId="72F91648"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4-person household</w:t>
            </w:r>
          </w:p>
        </w:tc>
        <w:tc>
          <w:tcPr>
            <w:tcW w:w="1503" w:type="dxa"/>
            <w:shd w:val="clear" w:color="auto" w:fill="ED7D31" w:themeFill="accent2"/>
            <w:vAlign w:val="center"/>
          </w:tcPr>
          <w:p w14:paraId="58D8C390"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5+ person household</w:t>
            </w:r>
          </w:p>
        </w:tc>
      </w:tr>
      <w:tr w:rsidR="003227E6" w:rsidRPr="009D0BC7" w14:paraId="3740A026" w14:textId="77777777" w:rsidTr="003227E6">
        <w:tc>
          <w:tcPr>
            <w:tcW w:w="1502" w:type="dxa"/>
            <w:shd w:val="clear" w:color="auto" w:fill="ED7D31" w:themeFill="accent2"/>
            <w:vAlign w:val="center"/>
          </w:tcPr>
          <w:p w14:paraId="5B022FFA"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Dublin City</w:t>
            </w:r>
          </w:p>
        </w:tc>
        <w:tc>
          <w:tcPr>
            <w:tcW w:w="1502" w:type="dxa"/>
            <w:shd w:val="clear" w:color="auto" w:fill="FBE4D5" w:themeFill="accent2" w:themeFillTint="33"/>
            <w:vAlign w:val="center"/>
          </w:tcPr>
          <w:p w14:paraId="7DF7624F" w14:textId="77777777" w:rsidR="003227E6" w:rsidRPr="009D0BC7" w:rsidRDefault="003227E6" w:rsidP="003227E6">
            <w:pPr>
              <w:spacing w:before="50" w:after="50"/>
              <w:jc w:val="center"/>
              <w:rPr>
                <w:lang w:eastAsia="en-IE"/>
              </w:rPr>
            </w:pPr>
            <w:r w:rsidRPr="009D0BC7">
              <w:rPr>
                <w:lang w:eastAsia="en-IE"/>
              </w:rPr>
              <w:t>-0.05%</w:t>
            </w:r>
          </w:p>
        </w:tc>
        <w:tc>
          <w:tcPr>
            <w:tcW w:w="1503" w:type="dxa"/>
            <w:shd w:val="clear" w:color="auto" w:fill="FBE4D5" w:themeFill="accent2" w:themeFillTint="33"/>
            <w:vAlign w:val="center"/>
          </w:tcPr>
          <w:p w14:paraId="16835E66" w14:textId="77777777" w:rsidR="003227E6" w:rsidRPr="009D0BC7" w:rsidRDefault="003227E6" w:rsidP="003227E6">
            <w:pPr>
              <w:spacing w:before="50" w:after="50"/>
              <w:jc w:val="center"/>
              <w:rPr>
                <w:lang w:eastAsia="en-IE"/>
              </w:rPr>
            </w:pPr>
            <w:r w:rsidRPr="009D0BC7">
              <w:rPr>
                <w:lang w:eastAsia="en-IE"/>
              </w:rPr>
              <w:t>0.23%</w:t>
            </w:r>
          </w:p>
        </w:tc>
        <w:tc>
          <w:tcPr>
            <w:tcW w:w="1503" w:type="dxa"/>
            <w:shd w:val="clear" w:color="auto" w:fill="FBE4D5" w:themeFill="accent2" w:themeFillTint="33"/>
            <w:vAlign w:val="center"/>
          </w:tcPr>
          <w:p w14:paraId="48C91F88" w14:textId="77777777" w:rsidR="003227E6" w:rsidRPr="009D0BC7" w:rsidRDefault="003227E6" w:rsidP="003227E6">
            <w:pPr>
              <w:spacing w:before="50" w:after="50"/>
              <w:jc w:val="center"/>
              <w:rPr>
                <w:lang w:eastAsia="en-IE"/>
              </w:rPr>
            </w:pPr>
            <w:r w:rsidRPr="009D0BC7">
              <w:rPr>
                <w:lang w:eastAsia="en-IE"/>
              </w:rPr>
              <w:t>0.03%</w:t>
            </w:r>
          </w:p>
        </w:tc>
        <w:tc>
          <w:tcPr>
            <w:tcW w:w="1503" w:type="dxa"/>
            <w:shd w:val="clear" w:color="auto" w:fill="FBE4D5" w:themeFill="accent2" w:themeFillTint="33"/>
            <w:vAlign w:val="center"/>
          </w:tcPr>
          <w:p w14:paraId="66CB9240" w14:textId="77777777" w:rsidR="003227E6" w:rsidRPr="009D0BC7" w:rsidRDefault="003227E6" w:rsidP="003227E6">
            <w:pPr>
              <w:spacing w:before="50" w:after="50"/>
              <w:jc w:val="center"/>
              <w:rPr>
                <w:lang w:eastAsia="en-IE"/>
              </w:rPr>
            </w:pPr>
            <w:r w:rsidRPr="009D0BC7">
              <w:rPr>
                <w:lang w:eastAsia="en-IE"/>
              </w:rPr>
              <w:t>-0.03%</w:t>
            </w:r>
          </w:p>
        </w:tc>
        <w:tc>
          <w:tcPr>
            <w:tcW w:w="1503" w:type="dxa"/>
            <w:shd w:val="clear" w:color="auto" w:fill="FBE4D5" w:themeFill="accent2" w:themeFillTint="33"/>
            <w:vAlign w:val="center"/>
          </w:tcPr>
          <w:p w14:paraId="2AB68608" w14:textId="77777777" w:rsidR="003227E6" w:rsidRPr="009D0BC7" w:rsidRDefault="003227E6" w:rsidP="003227E6">
            <w:pPr>
              <w:spacing w:before="50" w:after="50"/>
              <w:jc w:val="center"/>
              <w:rPr>
                <w:lang w:eastAsia="en-IE"/>
              </w:rPr>
            </w:pPr>
            <w:r w:rsidRPr="009D0BC7">
              <w:rPr>
                <w:lang w:eastAsia="en-IE"/>
              </w:rPr>
              <w:t>-0.19%</w:t>
            </w:r>
          </w:p>
        </w:tc>
      </w:tr>
    </w:tbl>
    <w:p w14:paraId="454C90F8" w14:textId="77777777" w:rsidR="003227E6" w:rsidRPr="009D0BC7" w:rsidRDefault="003227E6" w:rsidP="003227E6">
      <w:pPr>
        <w:pStyle w:val="NoSpacing"/>
        <w:rPr>
          <w:lang w:eastAsia="en-IE"/>
        </w:rPr>
      </w:pPr>
    </w:p>
    <w:p w14:paraId="256258A8" w14:textId="77777777" w:rsidR="003227E6" w:rsidRPr="009D0BC7" w:rsidRDefault="003227E6" w:rsidP="003227E6">
      <w:pPr>
        <w:rPr>
          <w:lang w:eastAsia="en-IE"/>
        </w:rPr>
      </w:pPr>
      <w:r w:rsidRPr="009D0BC7">
        <w:rPr>
          <w:lang w:eastAsia="en-IE"/>
        </w:rPr>
        <w:t>Based on the identified intercensal changes, DCC sees a reduction in one- and four- person households at a relatively slow rate and five+ person households at a much higher rate. Two- and three- person households are on an upward trend with two- person households increasing at the highest rate (0.23% per annum). The composition forecast for DCC is illustrated in Figure 3.4 below.</w:t>
      </w:r>
    </w:p>
    <w:p w14:paraId="48EFE159" w14:textId="12B3BB14" w:rsidR="003227E6" w:rsidRPr="002F6F2D" w:rsidRDefault="003227E6" w:rsidP="003227E6">
      <w:pPr>
        <w:pStyle w:val="Caption"/>
        <w:keepNext/>
        <w:tabs>
          <w:tab w:val="left" w:pos="1418"/>
        </w:tabs>
        <w:spacing w:after="50"/>
        <w:ind w:left="1418" w:hanging="1418"/>
        <w:rPr>
          <w:smallCaps/>
          <w:color w:val="auto"/>
          <w:sz w:val="24"/>
          <w:szCs w:val="24"/>
        </w:rPr>
      </w:pPr>
      <w:bookmarkStart w:id="368" w:name="_Toc83121973"/>
      <w:bookmarkStart w:id="369" w:name="_Toc88139996"/>
      <w:bookmarkStart w:id="370" w:name="_Toc121227626"/>
      <w:r w:rsidRPr="002F6F2D">
        <w:rPr>
          <w:color w:val="auto"/>
          <w:sz w:val="24"/>
          <w:szCs w:val="24"/>
        </w:rPr>
        <w:t>Figure 3-</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4</w:t>
      </w:r>
      <w:r w:rsidRPr="002F6F2D">
        <w:rPr>
          <w:smallCaps/>
          <w:color w:val="auto"/>
          <w:sz w:val="24"/>
          <w:szCs w:val="24"/>
        </w:rPr>
        <w:fldChar w:fldCharType="end"/>
      </w:r>
      <w:r w:rsidRPr="002F6F2D">
        <w:rPr>
          <w:color w:val="auto"/>
          <w:sz w:val="24"/>
          <w:szCs w:val="24"/>
        </w:rPr>
        <w:t>:</w:t>
      </w:r>
      <w:r w:rsidRPr="002F6F2D">
        <w:rPr>
          <w:color w:val="auto"/>
          <w:sz w:val="24"/>
          <w:szCs w:val="24"/>
        </w:rPr>
        <w:tab/>
        <w:t>Forecast Household Composition over the Plan Period</w:t>
      </w:r>
      <w:bookmarkEnd w:id="368"/>
      <w:bookmarkEnd w:id="369"/>
      <w:bookmarkEnd w:id="370"/>
    </w:p>
    <w:p w14:paraId="35A4F5A4" w14:textId="77777777" w:rsidR="003227E6" w:rsidRPr="009D0BC7" w:rsidRDefault="003227E6" w:rsidP="003227E6">
      <w:pPr>
        <w:rPr>
          <w:lang w:eastAsia="en-IE"/>
        </w:rPr>
      </w:pPr>
      <w:r w:rsidRPr="009D0BC7">
        <w:rPr>
          <w:noProof/>
          <w:lang w:eastAsia="en-IE"/>
        </w:rPr>
        <w:drawing>
          <wp:inline distT="0" distB="0" distL="0" distR="0" wp14:anchorId="3CCF3987" wp14:editId="74DED126">
            <wp:extent cx="5731510" cy="2952115"/>
            <wp:effectExtent l="0" t="0" r="2540" b="635"/>
            <wp:docPr id="240" name="Picture 240" descr="Forecast household composition over the plan period" title="Forecast household composition over the pla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2952115"/>
                    </a:xfrm>
                    <a:prstGeom prst="rect">
                      <a:avLst/>
                    </a:prstGeom>
                  </pic:spPr>
                </pic:pic>
              </a:graphicData>
            </a:graphic>
          </wp:inline>
        </w:drawing>
      </w:r>
    </w:p>
    <w:p w14:paraId="1470540C" w14:textId="77777777" w:rsidR="003227E6" w:rsidRDefault="003227E6" w:rsidP="003227E6">
      <w:pPr>
        <w:rPr>
          <w:lang w:eastAsia="en-IE"/>
        </w:rPr>
      </w:pPr>
      <w:r w:rsidRPr="009D0BC7">
        <w:rPr>
          <w:lang w:eastAsia="en-IE"/>
        </w:rPr>
        <w:t xml:space="preserve">As noted previously, the 2016 Census did not differentiate between bedrooms and all other rooms, and as a result it is not possible to obtain a full dwelling size mix for Dublin City. </w:t>
      </w:r>
    </w:p>
    <w:p w14:paraId="3454FE11" w14:textId="77777777" w:rsidR="003227E6" w:rsidRPr="009D0BC7" w:rsidRDefault="003227E6" w:rsidP="003227E6">
      <w:pPr>
        <w:rPr>
          <w:lang w:eastAsia="en-IE"/>
        </w:rPr>
      </w:pPr>
      <w:r w:rsidRPr="009D0BC7">
        <w:rPr>
          <w:lang w:eastAsia="en-IE"/>
        </w:rPr>
        <w:lastRenderedPageBreak/>
        <w:t>To gain a further understanding of household size and composition and how it may relate to the dwelling stock, Census data has been examined on the number of rooms per household in 2016. This data is contextual and does not solely indicate bedrooms. Census respondents were instructed not to count bathrooms, toilets, kitchenettes, utility rooms, consulting rooms, offices, shops, halls or landings, or rooms that can only be used for storage such as cupboards – these are therefore not included in the data below. They were instructed to count all other rooms such as kitchens, living rooms, bedrooms, conservatories, and studies. The data in Table 3.12 and Figure 3.5 below indicate that households in Dublin City are fairly evenly distributed across the room number categories; however, households tended to have access to less rooms than the national average, with an average of 4.3 rooms per household in Dublin City compared to 5.4 for the State overall.</w:t>
      </w:r>
    </w:p>
    <w:p w14:paraId="3BA3A45F" w14:textId="2805E2D9" w:rsidR="003227E6" w:rsidRPr="002F6F2D" w:rsidRDefault="003227E6" w:rsidP="003227E6">
      <w:pPr>
        <w:pStyle w:val="Caption"/>
        <w:keepNext/>
        <w:tabs>
          <w:tab w:val="left" w:pos="1418"/>
        </w:tabs>
        <w:spacing w:after="50"/>
        <w:ind w:left="1418" w:hanging="1418"/>
        <w:rPr>
          <w:smallCaps/>
          <w:color w:val="auto"/>
          <w:sz w:val="24"/>
          <w:szCs w:val="24"/>
        </w:rPr>
      </w:pPr>
      <w:bookmarkStart w:id="371" w:name="_Toc83121892"/>
      <w:bookmarkStart w:id="372" w:name="_Toc121135995"/>
      <w:bookmarkStart w:id="373" w:name="_Toc121227487"/>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12</w:t>
      </w:r>
      <w:r w:rsidRPr="002F6F2D">
        <w:rPr>
          <w:smallCaps/>
          <w:color w:val="auto"/>
          <w:sz w:val="24"/>
          <w:szCs w:val="24"/>
        </w:rPr>
        <w:fldChar w:fldCharType="end"/>
      </w:r>
      <w:r w:rsidRPr="002F6F2D">
        <w:rPr>
          <w:color w:val="auto"/>
          <w:sz w:val="24"/>
          <w:szCs w:val="24"/>
        </w:rPr>
        <w:t>:</w:t>
      </w:r>
      <w:r w:rsidRPr="002F6F2D">
        <w:rPr>
          <w:color w:val="auto"/>
          <w:sz w:val="24"/>
          <w:szCs w:val="24"/>
        </w:rPr>
        <w:tab/>
        <w:t>Households by Number of Rooms in Dublin City, 2016</w:t>
      </w:r>
      <w:bookmarkEnd w:id="371"/>
      <w:bookmarkEnd w:id="372"/>
      <w:bookmarkEnd w:id="37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s by number of rooms in Dublin City, 2016"/>
        <w:tblDescription w:val="Households by number of rooms in Dublin City, 2016"/>
      </w:tblPr>
      <w:tblGrid>
        <w:gridCol w:w="3005"/>
        <w:gridCol w:w="3005"/>
        <w:gridCol w:w="3006"/>
      </w:tblGrid>
      <w:tr w:rsidR="003227E6" w:rsidRPr="009D0BC7" w14:paraId="69938A79" w14:textId="77777777" w:rsidTr="003227E6">
        <w:tc>
          <w:tcPr>
            <w:tcW w:w="3005" w:type="dxa"/>
            <w:shd w:val="clear" w:color="auto" w:fill="ED7D31" w:themeFill="accent2"/>
            <w:vAlign w:val="center"/>
          </w:tcPr>
          <w:p w14:paraId="0FE5B452"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Number of rooms</w:t>
            </w:r>
          </w:p>
        </w:tc>
        <w:tc>
          <w:tcPr>
            <w:tcW w:w="3005" w:type="dxa"/>
            <w:shd w:val="clear" w:color="auto" w:fill="ED7D31" w:themeFill="accent2"/>
            <w:vAlign w:val="center"/>
          </w:tcPr>
          <w:p w14:paraId="7A435F2A"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DCC</w:t>
            </w:r>
          </w:p>
        </w:tc>
        <w:tc>
          <w:tcPr>
            <w:tcW w:w="3006" w:type="dxa"/>
            <w:shd w:val="clear" w:color="auto" w:fill="ED7D31" w:themeFill="accent2"/>
            <w:vAlign w:val="center"/>
          </w:tcPr>
          <w:p w14:paraId="05A6C300"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DCC</w:t>
            </w:r>
          </w:p>
        </w:tc>
      </w:tr>
      <w:tr w:rsidR="003227E6" w:rsidRPr="009D0BC7" w14:paraId="2ABF724D" w14:textId="77777777" w:rsidTr="003227E6">
        <w:tc>
          <w:tcPr>
            <w:tcW w:w="3005" w:type="dxa"/>
            <w:shd w:val="clear" w:color="auto" w:fill="ED7D31" w:themeFill="accent2"/>
            <w:vAlign w:val="center"/>
          </w:tcPr>
          <w:p w14:paraId="5C343BFE"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1 room</w:t>
            </w:r>
          </w:p>
        </w:tc>
        <w:tc>
          <w:tcPr>
            <w:tcW w:w="3005" w:type="dxa"/>
            <w:shd w:val="clear" w:color="auto" w:fill="FBE4D5" w:themeFill="accent2" w:themeFillTint="33"/>
            <w:vAlign w:val="center"/>
          </w:tcPr>
          <w:p w14:paraId="5AEE58A9" w14:textId="77777777" w:rsidR="003227E6" w:rsidRPr="009D0BC7" w:rsidRDefault="003227E6" w:rsidP="003227E6">
            <w:pPr>
              <w:spacing w:before="50" w:after="50"/>
              <w:jc w:val="center"/>
              <w:rPr>
                <w:lang w:eastAsia="en-IE"/>
              </w:rPr>
            </w:pPr>
            <w:r w:rsidRPr="009D0BC7">
              <w:rPr>
                <w:lang w:eastAsia="en-IE"/>
              </w:rPr>
              <w:t>11,337</w:t>
            </w:r>
          </w:p>
        </w:tc>
        <w:tc>
          <w:tcPr>
            <w:tcW w:w="3006" w:type="dxa"/>
            <w:shd w:val="clear" w:color="auto" w:fill="FBE4D5" w:themeFill="accent2" w:themeFillTint="33"/>
            <w:vAlign w:val="center"/>
          </w:tcPr>
          <w:p w14:paraId="04CC3FFD" w14:textId="77777777" w:rsidR="003227E6" w:rsidRPr="009D0BC7" w:rsidRDefault="003227E6" w:rsidP="003227E6">
            <w:pPr>
              <w:spacing w:before="50" w:after="50"/>
              <w:jc w:val="center"/>
              <w:rPr>
                <w:lang w:eastAsia="en-IE"/>
              </w:rPr>
            </w:pPr>
            <w:r w:rsidRPr="009D0BC7">
              <w:rPr>
                <w:lang w:eastAsia="en-IE"/>
              </w:rPr>
              <w:t>5.4%</w:t>
            </w:r>
          </w:p>
        </w:tc>
      </w:tr>
      <w:tr w:rsidR="003227E6" w:rsidRPr="009D0BC7" w14:paraId="3B15CB27" w14:textId="77777777" w:rsidTr="003227E6">
        <w:tc>
          <w:tcPr>
            <w:tcW w:w="3005" w:type="dxa"/>
            <w:shd w:val="clear" w:color="auto" w:fill="ED7D31" w:themeFill="accent2"/>
            <w:vAlign w:val="center"/>
          </w:tcPr>
          <w:p w14:paraId="0D90BFF4"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2 rooms</w:t>
            </w:r>
          </w:p>
        </w:tc>
        <w:tc>
          <w:tcPr>
            <w:tcW w:w="3005" w:type="dxa"/>
            <w:shd w:val="clear" w:color="auto" w:fill="F7CAAC" w:themeFill="accent2" w:themeFillTint="66"/>
            <w:vAlign w:val="center"/>
          </w:tcPr>
          <w:p w14:paraId="0520AE2A" w14:textId="77777777" w:rsidR="003227E6" w:rsidRPr="009D0BC7" w:rsidRDefault="003227E6" w:rsidP="003227E6">
            <w:pPr>
              <w:spacing w:before="50" w:after="50"/>
              <w:jc w:val="center"/>
              <w:rPr>
                <w:lang w:eastAsia="en-IE"/>
              </w:rPr>
            </w:pPr>
            <w:r w:rsidRPr="009D0BC7">
              <w:rPr>
                <w:lang w:eastAsia="en-IE"/>
              </w:rPr>
              <w:t>26,105</w:t>
            </w:r>
          </w:p>
        </w:tc>
        <w:tc>
          <w:tcPr>
            <w:tcW w:w="3006" w:type="dxa"/>
            <w:shd w:val="clear" w:color="auto" w:fill="F7CAAC" w:themeFill="accent2" w:themeFillTint="66"/>
            <w:vAlign w:val="center"/>
          </w:tcPr>
          <w:p w14:paraId="51C62F6A" w14:textId="77777777" w:rsidR="003227E6" w:rsidRPr="009D0BC7" w:rsidRDefault="003227E6" w:rsidP="003227E6">
            <w:pPr>
              <w:spacing w:before="50" w:after="50"/>
              <w:jc w:val="center"/>
              <w:rPr>
                <w:lang w:eastAsia="en-IE"/>
              </w:rPr>
            </w:pPr>
            <w:r w:rsidRPr="009D0BC7">
              <w:rPr>
                <w:lang w:eastAsia="en-IE"/>
              </w:rPr>
              <w:t>12.3%</w:t>
            </w:r>
          </w:p>
        </w:tc>
      </w:tr>
      <w:tr w:rsidR="003227E6" w:rsidRPr="009D0BC7" w14:paraId="200048B2" w14:textId="77777777" w:rsidTr="003227E6">
        <w:tc>
          <w:tcPr>
            <w:tcW w:w="3005" w:type="dxa"/>
            <w:shd w:val="clear" w:color="auto" w:fill="ED7D31" w:themeFill="accent2"/>
            <w:vAlign w:val="center"/>
          </w:tcPr>
          <w:p w14:paraId="4E1F623F"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3 rooms</w:t>
            </w:r>
          </w:p>
        </w:tc>
        <w:tc>
          <w:tcPr>
            <w:tcW w:w="3005" w:type="dxa"/>
            <w:shd w:val="clear" w:color="auto" w:fill="FBE4D5" w:themeFill="accent2" w:themeFillTint="33"/>
            <w:vAlign w:val="center"/>
          </w:tcPr>
          <w:p w14:paraId="2508E4E1" w14:textId="77777777" w:rsidR="003227E6" w:rsidRPr="009D0BC7" w:rsidRDefault="003227E6" w:rsidP="003227E6">
            <w:pPr>
              <w:spacing w:before="50" w:after="50"/>
              <w:jc w:val="center"/>
              <w:rPr>
                <w:lang w:eastAsia="en-IE"/>
              </w:rPr>
            </w:pPr>
            <w:r w:rsidRPr="009D0BC7">
              <w:rPr>
                <w:lang w:eastAsia="en-IE"/>
              </w:rPr>
              <w:t>31,446</w:t>
            </w:r>
          </w:p>
        </w:tc>
        <w:tc>
          <w:tcPr>
            <w:tcW w:w="3006" w:type="dxa"/>
            <w:shd w:val="clear" w:color="auto" w:fill="FBE4D5" w:themeFill="accent2" w:themeFillTint="33"/>
            <w:vAlign w:val="center"/>
          </w:tcPr>
          <w:p w14:paraId="614144FB" w14:textId="77777777" w:rsidR="003227E6" w:rsidRPr="009D0BC7" w:rsidRDefault="003227E6" w:rsidP="003227E6">
            <w:pPr>
              <w:spacing w:before="50" w:after="50"/>
              <w:jc w:val="center"/>
              <w:rPr>
                <w:lang w:eastAsia="en-IE"/>
              </w:rPr>
            </w:pPr>
            <w:r w:rsidRPr="009D0BC7">
              <w:rPr>
                <w:lang w:eastAsia="en-IE"/>
              </w:rPr>
              <w:t>14.9%</w:t>
            </w:r>
          </w:p>
        </w:tc>
      </w:tr>
      <w:tr w:rsidR="003227E6" w:rsidRPr="009D0BC7" w14:paraId="0653FEB9" w14:textId="77777777" w:rsidTr="003227E6">
        <w:tc>
          <w:tcPr>
            <w:tcW w:w="3005" w:type="dxa"/>
            <w:shd w:val="clear" w:color="auto" w:fill="ED7D31" w:themeFill="accent2"/>
            <w:vAlign w:val="center"/>
          </w:tcPr>
          <w:p w14:paraId="45F1A3A3"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4 rooms</w:t>
            </w:r>
          </w:p>
        </w:tc>
        <w:tc>
          <w:tcPr>
            <w:tcW w:w="3005" w:type="dxa"/>
            <w:shd w:val="clear" w:color="auto" w:fill="F7CAAC" w:themeFill="accent2" w:themeFillTint="66"/>
            <w:vAlign w:val="center"/>
          </w:tcPr>
          <w:p w14:paraId="621F8F49" w14:textId="77777777" w:rsidR="003227E6" w:rsidRPr="009D0BC7" w:rsidRDefault="003227E6" w:rsidP="003227E6">
            <w:pPr>
              <w:spacing w:before="50" w:after="50"/>
              <w:jc w:val="center"/>
              <w:rPr>
                <w:lang w:eastAsia="en-IE"/>
              </w:rPr>
            </w:pPr>
            <w:r w:rsidRPr="009D0BC7">
              <w:rPr>
                <w:lang w:eastAsia="en-IE"/>
              </w:rPr>
              <w:t>31,796</w:t>
            </w:r>
          </w:p>
        </w:tc>
        <w:tc>
          <w:tcPr>
            <w:tcW w:w="3006" w:type="dxa"/>
            <w:shd w:val="clear" w:color="auto" w:fill="F7CAAC" w:themeFill="accent2" w:themeFillTint="66"/>
            <w:vAlign w:val="center"/>
          </w:tcPr>
          <w:p w14:paraId="6FC8D303" w14:textId="77777777" w:rsidR="003227E6" w:rsidRPr="009D0BC7" w:rsidRDefault="003227E6" w:rsidP="003227E6">
            <w:pPr>
              <w:spacing w:before="50" w:after="50"/>
              <w:jc w:val="center"/>
              <w:rPr>
                <w:lang w:eastAsia="en-IE"/>
              </w:rPr>
            </w:pPr>
            <w:r w:rsidRPr="009D0BC7">
              <w:rPr>
                <w:lang w:eastAsia="en-IE"/>
              </w:rPr>
              <w:t>15.0%</w:t>
            </w:r>
          </w:p>
        </w:tc>
      </w:tr>
      <w:tr w:rsidR="003227E6" w:rsidRPr="009D0BC7" w14:paraId="1488AB6B" w14:textId="77777777" w:rsidTr="003227E6">
        <w:tc>
          <w:tcPr>
            <w:tcW w:w="3005" w:type="dxa"/>
            <w:shd w:val="clear" w:color="auto" w:fill="ED7D31" w:themeFill="accent2"/>
            <w:vAlign w:val="center"/>
          </w:tcPr>
          <w:p w14:paraId="5F5FB095"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5 rooms</w:t>
            </w:r>
          </w:p>
        </w:tc>
        <w:tc>
          <w:tcPr>
            <w:tcW w:w="3005" w:type="dxa"/>
            <w:shd w:val="clear" w:color="auto" w:fill="FBE4D5" w:themeFill="accent2" w:themeFillTint="33"/>
            <w:vAlign w:val="center"/>
          </w:tcPr>
          <w:p w14:paraId="750638DD" w14:textId="77777777" w:rsidR="003227E6" w:rsidRPr="009D0BC7" w:rsidRDefault="003227E6" w:rsidP="003227E6">
            <w:pPr>
              <w:spacing w:before="50" w:after="50"/>
              <w:jc w:val="center"/>
              <w:rPr>
                <w:lang w:eastAsia="en-IE"/>
              </w:rPr>
            </w:pPr>
            <w:r w:rsidRPr="009D0BC7">
              <w:rPr>
                <w:lang w:eastAsia="en-IE"/>
              </w:rPr>
              <w:t>39,358</w:t>
            </w:r>
          </w:p>
        </w:tc>
        <w:tc>
          <w:tcPr>
            <w:tcW w:w="3006" w:type="dxa"/>
            <w:shd w:val="clear" w:color="auto" w:fill="FBE4D5" w:themeFill="accent2" w:themeFillTint="33"/>
            <w:vAlign w:val="center"/>
          </w:tcPr>
          <w:p w14:paraId="0AC07657" w14:textId="77777777" w:rsidR="003227E6" w:rsidRPr="009D0BC7" w:rsidRDefault="003227E6" w:rsidP="003227E6">
            <w:pPr>
              <w:spacing w:before="50" w:after="50"/>
              <w:jc w:val="center"/>
              <w:rPr>
                <w:lang w:eastAsia="en-IE"/>
              </w:rPr>
            </w:pPr>
            <w:r w:rsidRPr="009D0BC7">
              <w:rPr>
                <w:lang w:eastAsia="en-IE"/>
              </w:rPr>
              <w:t>18.6%</w:t>
            </w:r>
          </w:p>
        </w:tc>
      </w:tr>
      <w:tr w:rsidR="003227E6" w:rsidRPr="009D0BC7" w14:paraId="6457C448" w14:textId="77777777" w:rsidTr="003227E6">
        <w:tc>
          <w:tcPr>
            <w:tcW w:w="3005" w:type="dxa"/>
            <w:shd w:val="clear" w:color="auto" w:fill="ED7D31" w:themeFill="accent2"/>
            <w:vAlign w:val="center"/>
          </w:tcPr>
          <w:p w14:paraId="5A24EA1B"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6 rooms</w:t>
            </w:r>
          </w:p>
        </w:tc>
        <w:tc>
          <w:tcPr>
            <w:tcW w:w="3005" w:type="dxa"/>
            <w:shd w:val="clear" w:color="auto" w:fill="F7CAAC" w:themeFill="accent2" w:themeFillTint="66"/>
            <w:vAlign w:val="center"/>
          </w:tcPr>
          <w:p w14:paraId="5535FD87" w14:textId="77777777" w:rsidR="003227E6" w:rsidRPr="009D0BC7" w:rsidRDefault="003227E6" w:rsidP="003227E6">
            <w:pPr>
              <w:spacing w:before="50" w:after="50"/>
              <w:jc w:val="center"/>
              <w:rPr>
                <w:lang w:eastAsia="en-IE"/>
              </w:rPr>
            </w:pPr>
            <w:r w:rsidRPr="009D0BC7">
              <w:rPr>
                <w:lang w:eastAsia="en-IE"/>
              </w:rPr>
              <w:t>28,889</w:t>
            </w:r>
          </w:p>
        </w:tc>
        <w:tc>
          <w:tcPr>
            <w:tcW w:w="3006" w:type="dxa"/>
            <w:shd w:val="clear" w:color="auto" w:fill="F7CAAC" w:themeFill="accent2" w:themeFillTint="66"/>
            <w:vAlign w:val="center"/>
          </w:tcPr>
          <w:p w14:paraId="134BF737" w14:textId="77777777" w:rsidR="003227E6" w:rsidRPr="009D0BC7" w:rsidRDefault="003227E6" w:rsidP="003227E6">
            <w:pPr>
              <w:spacing w:before="50" w:after="50"/>
              <w:jc w:val="center"/>
              <w:rPr>
                <w:lang w:eastAsia="en-IE"/>
              </w:rPr>
            </w:pPr>
            <w:r w:rsidRPr="009D0BC7">
              <w:rPr>
                <w:lang w:eastAsia="en-IE"/>
              </w:rPr>
              <w:t>13.7%</w:t>
            </w:r>
          </w:p>
        </w:tc>
      </w:tr>
      <w:tr w:rsidR="003227E6" w:rsidRPr="009D0BC7" w14:paraId="4F36B48F" w14:textId="77777777" w:rsidTr="003227E6">
        <w:tc>
          <w:tcPr>
            <w:tcW w:w="3005" w:type="dxa"/>
            <w:shd w:val="clear" w:color="auto" w:fill="ED7D31" w:themeFill="accent2"/>
            <w:vAlign w:val="center"/>
          </w:tcPr>
          <w:p w14:paraId="1611ED0E"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7 rooms</w:t>
            </w:r>
          </w:p>
        </w:tc>
        <w:tc>
          <w:tcPr>
            <w:tcW w:w="3005" w:type="dxa"/>
            <w:shd w:val="clear" w:color="auto" w:fill="FBE4D5" w:themeFill="accent2" w:themeFillTint="33"/>
            <w:vAlign w:val="center"/>
          </w:tcPr>
          <w:p w14:paraId="48BFDEF8" w14:textId="77777777" w:rsidR="003227E6" w:rsidRPr="009D0BC7" w:rsidRDefault="003227E6" w:rsidP="003227E6">
            <w:pPr>
              <w:spacing w:before="50" w:after="50"/>
              <w:jc w:val="center"/>
              <w:rPr>
                <w:lang w:eastAsia="en-IE"/>
              </w:rPr>
            </w:pPr>
            <w:r w:rsidRPr="009D0BC7">
              <w:rPr>
                <w:lang w:eastAsia="en-IE"/>
              </w:rPr>
              <w:t>13,698</w:t>
            </w:r>
          </w:p>
        </w:tc>
        <w:tc>
          <w:tcPr>
            <w:tcW w:w="3006" w:type="dxa"/>
            <w:shd w:val="clear" w:color="auto" w:fill="FBE4D5" w:themeFill="accent2" w:themeFillTint="33"/>
            <w:vAlign w:val="center"/>
          </w:tcPr>
          <w:p w14:paraId="03D9A25E" w14:textId="77777777" w:rsidR="003227E6" w:rsidRPr="009D0BC7" w:rsidRDefault="003227E6" w:rsidP="003227E6">
            <w:pPr>
              <w:spacing w:before="50" w:after="50"/>
              <w:jc w:val="center"/>
              <w:rPr>
                <w:lang w:eastAsia="en-IE"/>
              </w:rPr>
            </w:pPr>
            <w:r w:rsidRPr="009D0BC7">
              <w:rPr>
                <w:lang w:eastAsia="en-IE"/>
              </w:rPr>
              <w:t>6.5%</w:t>
            </w:r>
          </w:p>
        </w:tc>
      </w:tr>
      <w:tr w:rsidR="003227E6" w:rsidRPr="009D0BC7" w14:paraId="65C37141" w14:textId="77777777" w:rsidTr="003227E6">
        <w:tc>
          <w:tcPr>
            <w:tcW w:w="3005" w:type="dxa"/>
            <w:shd w:val="clear" w:color="auto" w:fill="ED7D31" w:themeFill="accent2"/>
            <w:vAlign w:val="center"/>
          </w:tcPr>
          <w:p w14:paraId="00B9A593"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8 or more rooms</w:t>
            </w:r>
          </w:p>
        </w:tc>
        <w:tc>
          <w:tcPr>
            <w:tcW w:w="3005" w:type="dxa"/>
            <w:shd w:val="clear" w:color="auto" w:fill="F7CAAC" w:themeFill="accent2" w:themeFillTint="66"/>
            <w:vAlign w:val="center"/>
          </w:tcPr>
          <w:p w14:paraId="6D11A0C9" w14:textId="77777777" w:rsidR="003227E6" w:rsidRPr="009D0BC7" w:rsidRDefault="003227E6" w:rsidP="003227E6">
            <w:pPr>
              <w:spacing w:before="50" w:after="50"/>
              <w:jc w:val="center"/>
              <w:rPr>
                <w:lang w:eastAsia="en-IE"/>
              </w:rPr>
            </w:pPr>
            <w:r w:rsidRPr="009D0BC7">
              <w:rPr>
                <w:lang w:eastAsia="en-IE"/>
              </w:rPr>
              <w:t>11,370</w:t>
            </w:r>
          </w:p>
        </w:tc>
        <w:tc>
          <w:tcPr>
            <w:tcW w:w="3006" w:type="dxa"/>
            <w:shd w:val="clear" w:color="auto" w:fill="F7CAAC" w:themeFill="accent2" w:themeFillTint="66"/>
            <w:vAlign w:val="center"/>
          </w:tcPr>
          <w:p w14:paraId="58523B8D" w14:textId="77777777" w:rsidR="003227E6" w:rsidRPr="009D0BC7" w:rsidRDefault="003227E6" w:rsidP="003227E6">
            <w:pPr>
              <w:spacing w:before="50" w:after="50"/>
              <w:jc w:val="center"/>
              <w:rPr>
                <w:lang w:eastAsia="en-IE"/>
              </w:rPr>
            </w:pPr>
            <w:r w:rsidRPr="009D0BC7">
              <w:rPr>
                <w:lang w:eastAsia="en-IE"/>
              </w:rPr>
              <w:t>5.4%</w:t>
            </w:r>
          </w:p>
        </w:tc>
      </w:tr>
      <w:tr w:rsidR="003227E6" w:rsidRPr="009D0BC7" w14:paraId="1ADB1930" w14:textId="77777777" w:rsidTr="003227E6">
        <w:tc>
          <w:tcPr>
            <w:tcW w:w="3005" w:type="dxa"/>
            <w:shd w:val="clear" w:color="auto" w:fill="ED7D31" w:themeFill="accent2"/>
            <w:vAlign w:val="center"/>
          </w:tcPr>
          <w:p w14:paraId="15DCAD12"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Not stated</w:t>
            </w:r>
          </w:p>
        </w:tc>
        <w:tc>
          <w:tcPr>
            <w:tcW w:w="3005" w:type="dxa"/>
            <w:shd w:val="clear" w:color="auto" w:fill="FBE4D5" w:themeFill="accent2" w:themeFillTint="33"/>
            <w:vAlign w:val="center"/>
          </w:tcPr>
          <w:p w14:paraId="4DE858F1" w14:textId="77777777" w:rsidR="003227E6" w:rsidRPr="009D0BC7" w:rsidRDefault="003227E6" w:rsidP="003227E6">
            <w:pPr>
              <w:spacing w:before="50" w:after="50"/>
              <w:jc w:val="center"/>
              <w:rPr>
                <w:lang w:eastAsia="en-IE"/>
              </w:rPr>
            </w:pPr>
            <w:r w:rsidRPr="009D0BC7">
              <w:rPr>
                <w:lang w:eastAsia="en-IE"/>
              </w:rPr>
              <w:t>17,592</w:t>
            </w:r>
          </w:p>
        </w:tc>
        <w:tc>
          <w:tcPr>
            <w:tcW w:w="3006" w:type="dxa"/>
            <w:shd w:val="clear" w:color="auto" w:fill="FBE4D5" w:themeFill="accent2" w:themeFillTint="33"/>
            <w:vAlign w:val="center"/>
          </w:tcPr>
          <w:p w14:paraId="65A8E160" w14:textId="77777777" w:rsidR="003227E6" w:rsidRPr="009D0BC7" w:rsidRDefault="003227E6" w:rsidP="003227E6">
            <w:pPr>
              <w:spacing w:before="50" w:after="50"/>
              <w:jc w:val="center"/>
              <w:rPr>
                <w:lang w:eastAsia="en-IE"/>
              </w:rPr>
            </w:pPr>
            <w:r w:rsidRPr="009D0BC7">
              <w:rPr>
                <w:lang w:eastAsia="en-IE"/>
              </w:rPr>
              <w:t>8.3%</w:t>
            </w:r>
          </w:p>
        </w:tc>
      </w:tr>
      <w:tr w:rsidR="003227E6" w:rsidRPr="009D0BC7" w14:paraId="41D42514" w14:textId="77777777" w:rsidTr="003227E6">
        <w:tc>
          <w:tcPr>
            <w:tcW w:w="3005" w:type="dxa"/>
            <w:shd w:val="clear" w:color="auto" w:fill="ED7D31" w:themeFill="accent2"/>
            <w:vAlign w:val="center"/>
          </w:tcPr>
          <w:p w14:paraId="6261FCD5"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Total</w:t>
            </w:r>
          </w:p>
        </w:tc>
        <w:tc>
          <w:tcPr>
            <w:tcW w:w="3005" w:type="dxa"/>
            <w:shd w:val="clear" w:color="auto" w:fill="F7CAAC" w:themeFill="accent2" w:themeFillTint="66"/>
            <w:vAlign w:val="center"/>
          </w:tcPr>
          <w:p w14:paraId="642D72A2" w14:textId="77777777" w:rsidR="003227E6" w:rsidRPr="009D0BC7" w:rsidRDefault="003227E6" w:rsidP="003227E6">
            <w:pPr>
              <w:spacing w:before="50" w:after="50"/>
              <w:jc w:val="center"/>
              <w:rPr>
                <w:lang w:eastAsia="en-IE"/>
              </w:rPr>
            </w:pPr>
            <w:r w:rsidRPr="009D0BC7">
              <w:rPr>
                <w:lang w:eastAsia="en-IE"/>
              </w:rPr>
              <w:t>211,591</w:t>
            </w:r>
          </w:p>
        </w:tc>
        <w:tc>
          <w:tcPr>
            <w:tcW w:w="3006" w:type="dxa"/>
            <w:shd w:val="clear" w:color="auto" w:fill="F7CAAC" w:themeFill="accent2" w:themeFillTint="66"/>
            <w:vAlign w:val="center"/>
          </w:tcPr>
          <w:p w14:paraId="3E93A956" w14:textId="77777777" w:rsidR="003227E6" w:rsidRPr="009D0BC7" w:rsidRDefault="003227E6" w:rsidP="003227E6">
            <w:pPr>
              <w:spacing w:before="50" w:after="50"/>
              <w:jc w:val="center"/>
              <w:rPr>
                <w:lang w:eastAsia="en-IE"/>
              </w:rPr>
            </w:pPr>
            <w:r w:rsidRPr="009D0BC7">
              <w:rPr>
                <w:lang w:eastAsia="en-IE"/>
              </w:rPr>
              <w:t>100.0%</w:t>
            </w:r>
          </w:p>
        </w:tc>
      </w:tr>
    </w:tbl>
    <w:p w14:paraId="029F4C22" w14:textId="77777777" w:rsidR="003227E6" w:rsidRPr="009D0BC7" w:rsidRDefault="003227E6" w:rsidP="003227E6">
      <w:pPr>
        <w:pStyle w:val="NoSpacing"/>
        <w:rPr>
          <w:lang w:eastAsia="en-IE"/>
        </w:rPr>
      </w:pPr>
    </w:p>
    <w:p w14:paraId="34385BFD" w14:textId="760945CC" w:rsidR="003227E6" w:rsidRPr="002F6F2D" w:rsidRDefault="003227E6" w:rsidP="003227E6">
      <w:pPr>
        <w:pStyle w:val="Caption"/>
        <w:keepNext/>
        <w:tabs>
          <w:tab w:val="left" w:pos="1418"/>
        </w:tabs>
        <w:spacing w:after="50"/>
        <w:ind w:left="1418" w:hanging="1418"/>
        <w:rPr>
          <w:smallCaps/>
          <w:color w:val="auto"/>
          <w:sz w:val="24"/>
          <w:szCs w:val="24"/>
        </w:rPr>
      </w:pPr>
      <w:bookmarkStart w:id="374" w:name="_Toc83121974"/>
      <w:bookmarkStart w:id="375" w:name="_Toc88139997"/>
      <w:bookmarkStart w:id="376" w:name="_Toc121227627"/>
      <w:r w:rsidRPr="002F6F2D">
        <w:rPr>
          <w:color w:val="auto"/>
          <w:sz w:val="24"/>
          <w:szCs w:val="24"/>
        </w:rPr>
        <w:lastRenderedPageBreak/>
        <w:t>Figure 3-</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5</w:t>
      </w:r>
      <w:r w:rsidRPr="002F6F2D">
        <w:rPr>
          <w:smallCaps/>
          <w:color w:val="auto"/>
          <w:sz w:val="24"/>
          <w:szCs w:val="24"/>
        </w:rPr>
        <w:fldChar w:fldCharType="end"/>
      </w:r>
      <w:r w:rsidRPr="002F6F2D">
        <w:rPr>
          <w:color w:val="auto"/>
          <w:sz w:val="24"/>
          <w:szCs w:val="24"/>
        </w:rPr>
        <w:t>:</w:t>
      </w:r>
      <w:r w:rsidRPr="002F6F2D">
        <w:rPr>
          <w:color w:val="auto"/>
          <w:sz w:val="24"/>
          <w:szCs w:val="24"/>
        </w:rPr>
        <w:tab/>
        <w:t>Households by Number of Rooms in Dublin City, 2016</w:t>
      </w:r>
      <w:bookmarkEnd w:id="374"/>
      <w:bookmarkEnd w:id="375"/>
      <w:bookmarkEnd w:id="376"/>
    </w:p>
    <w:p w14:paraId="712DD61F" w14:textId="77777777" w:rsidR="003227E6" w:rsidRPr="009D0BC7" w:rsidRDefault="003227E6" w:rsidP="003227E6">
      <w:pPr>
        <w:rPr>
          <w:lang w:eastAsia="en-IE"/>
        </w:rPr>
      </w:pPr>
      <w:r w:rsidRPr="009D0BC7">
        <w:rPr>
          <w:noProof/>
          <w:lang w:eastAsia="en-IE"/>
        </w:rPr>
        <w:drawing>
          <wp:inline distT="0" distB="0" distL="0" distR="0" wp14:anchorId="230A883B" wp14:editId="661908C9">
            <wp:extent cx="5731510" cy="3846830"/>
            <wp:effectExtent l="0" t="0" r="2540" b="1270"/>
            <wp:docPr id="242" name="Picture 242" descr="Households by number of rooms in Dublin City, 2016" title="Households by number of rooms in Dublin Cit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846830"/>
                    </a:xfrm>
                    <a:prstGeom prst="rect">
                      <a:avLst/>
                    </a:prstGeom>
                  </pic:spPr>
                </pic:pic>
              </a:graphicData>
            </a:graphic>
          </wp:inline>
        </w:drawing>
      </w:r>
    </w:p>
    <w:p w14:paraId="067C529C" w14:textId="77777777" w:rsidR="003227E6" w:rsidRPr="009D0BC7" w:rsidRDefault="003227E6" w:rsidP="003227E6">
      <w:pPr>
        <w:pStyle w:val="Heading3"/>
      </w:pPr>
      <w:bookmarkStart w:id="377" w:name="_Toc121143289"/>
      <w:r w:rsidRPr="009D0BC7">
        <w:t>3.9</w:t>
      </w:r>
      <w:r w:rsidRPr="009D0BC7">
        <w:tab/>
        <w:t>Additional HNDA Elements – Dwelling Type</w:t>
      </w:r>
      <w:bookmarkEnd w:id="377"/>
    </w:p>
    <w:p w14:paraId="6A79DB26" w14:textId="77777777" w:rsidR="003227E6" w:rsidRPr="009D0BC7" w:rsidRDefault="003227E6" w:rsidP="003227E6">
      <w:pPr>
        <w:rPr>
          <w:lang w:eastAsia="en-IE"/>
        </w:rPr>
      </w:pPr>
      <w:r w:rsidRPr="009D0BC7">
        <w:rPr>
          <w:lang w:eastAsia="en-IE"/>
        </w:rPr>
        <w:t>Analysis of historic intercensal data on private household dwelling type has been undertaken to understand unit-mix dynamics and estimate how they may change over time. Specifically, the intercensal average has been used to determine a trended annual average change in dwelling type mix. It should be noted that estimated trends do not account for ‘bed-sits’ or ‘not stated’ dwelling types as categorised by the Census. Therefore, forecasts for house/bungalow, flat/apartment and caravan/mobile homes are set out from 2023 to 2028 with the intercensal average determined from a reduced sample size. The historic composition of the dwelling stock is presented in Table 3.13 below. This demonstrates a steady and consistent trend in Dublin City for apartments and flats comprising a growing proportion of the dwelling stock.</w:t>
      </w:r>
    </w:p>
    <w:p w14:paraId="5FD92EA6" w14:textId="77777777" w:rsidR="003227E6" w:rsidRPr="009D0BC7" w:rsidRDefault="003227E6" w:rsidP="003227E6">
      <w:pPr>
        <w:spacing w:after="160" w:line="259" w:lineRule="auto"/>
        <w:rPr>
          <w:b/>
          <w:lang w:eastAsia="en-IE"/>
        </w:rPr>
      </w:pPr>
      <w:r w:rsidRPr="009D0BC7">
        <w:rPr>
          <w:b/>
          <w:lang w:eastAsia="en-IE"/>
        </w:rPr>
        <w:br w:type="page"/>
      </w:r>
    </w:p>
    <w:p w14:paraId="29DF7B16" w14:textId="2C2FD03C" w:rsidR="003227E6" w:rsidRPr="002F6F2D" w:rsidRDefault="003227E6" w:rsidP="003227E6">
      <w:pPr>
        <w:pStyle w:val="Caption"/>
        <w:keepNext/>
        <w:tabs>
          <w:tab w:val="left" w:pos="1418"/>
        </w:tabs>
        <w:spacing w:after="50"/>
        <w:ind w:left="1418" w:hanging="1418"/>
        <w:rPr>
          <w:smallCaps/>
          <w:color w:val="auto"/>
          <w:sz w:val="24"/>
          <w:szCs w:val="24"/>
        </w:rPr>
      </w:pPr>
      <w:bookmarkStart w:id="378" w:name="_Toc83121893"/>
      <w:bookmarkStart w:id="379" w:name="_Toc121135996"/>
      <w:bookmarkStart w:id="380" w:name="_Toc121227488"/>
      <w:r w:rsidRPr="002F6F2D">
        <w:rPr>
          <w:color w:val="auto"/>
          <w:sz w:val="24"/>
          <w:szCs w:val="24"/>
        </w:rPr>
        <w:lastRenderedPageBreak/>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13</w:t>
      </w:r>
      <w:r w:rsidRPr="002F6F2D">
        <w:rPr>
          <w:smallCaps/>
          <w:color w:val="auto"/>
          <w:sz w:val="24"/>
          <w:szCs w:val="24"/>
        </w:rPr>
        <w:fldChar w:fldCharType="end"/>
      </w:r>
      <w:r w:rsidRPr="002F6F2D">
        <w:rPr>
          <w:color w:val="auto"/>
          <w:sz w:val="24"/>
          <w:szCs w:val="24"/>
        </w:rPr>
        <w:t>:</w:t>
      </w:r>
      <w:r w:rsidRPr="002F6F2D">
        <w:rPr>
          <w:color w:val="auto"/>
          <w:sz w:val="24"/>
          <w:szCs w:val="24"/>
        </w:rPr>
        <w:tab/>
        <w:t>Households by Dwelling Type in Dublin City, 2006-2016</w:t>
      </w:r>
      <w:bookmarkEnd w:id="378"/>
      <w:bookmarkEnd w:id="379"/>
      <w:bookmarkEnd w:id="38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s by dwelling type in Dublin City, 2006-2016"/>
        <w:tblDescription w:val="Households by dwelling type in Dublin City, 2006-2016"/>
      </w:tblPr>
      <w:tblGrid>
        <w:gridCol w:w="1938"/>
        <w:gridCol w:w="1208"/>
        <w:gridCol w:w="1207"/>
        <w:gridCol w:w="1207"/>
        <w:gridCol w:w="1152"/>
        <w:gridCol w:w="1152"/>
        <w:gridCol w:w="1152"/>
      </w:tblGrid>
      <w:tr w:rsidR="003227E6" w:rsidRPr="009D0BC7" w14:paraId="760EAC73" w14:textId="77777777" w:rsidTr="003227E6">
        <w:tc>
          <w:tcPr>
            <w:tcW w:w="1288" w:type="dxa"/>
            <w:shd w:val="clear" w:color="auto" w:fill="ED7D31" w:themeFill="accent2"/>
            <w:vAlign w:val="center"/>
          </w:tcPr>
          <w:p w14:paraId="7D81BA3A"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Households</w:t>
            </w:r>
          </w:p>
        </w:tc>
        <w:tc>
          <w:tcPr>
            <w:tcW w:w="1288" w:type="dxa"/>
            <w:shd w:val="clear" w:color="auto" w:fill="ED7D31" w:themeFill="accent2"/>
            <w:vAlign w:val="center"/>
          </w:tcPr>
          <w:p w14:paraId="74D24EF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2006</w:t>
            </w:r>
          </w:p>
        </w:tc>
        <w:tc>
          <w:tcPr>
            <w:tcW w:w="1288" w:type="dxa"/>
            <w:shd w:val="clear" w:color="auto" w:fill="ED7D31" w:themeFill="accent2"/>
            <w:vAlign w:val="center"/>
          </w:tcPr>
          <w:p w14:paraId="432C1200"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2011</w:t>
            </w:r>
          </w:p>
        </w:tc>
        <w:tc>
          <w:tcPr>
            <w:tcW w:w="1288" w:type="dxa"/>
            <w:shd w:val="clear" w:color="auto" w:fill="ED7D31" w:themeFill="accent2"/>
            <w:vAlign w:val="center"/>
          </w:tcPr>
          <w:p w14:paraId="0CBB73BA"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2016</w:t>
            </w:r>
          </w:p>
        </w:tc>
        <w:tc>
          <w:tcPr>
            <w:tcW w:w="1288" w:type="dxa"/>
            <w:shd w:val="clear" w:color="auto" w:fill="ED7D31" w:themeFill="accent2"/>
            <w:vAlign w:val="center"/>
          </w:tcPr>
          <w:p w14:paraId="0E53655D"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2006</w:t>
            </w:r>
          </w:p>
        </w:tc>
        <w:tc>
          <w:tcPr>
            <w:tcW w:w="1288" w:type="dxa"/>
            <w:shd w:val="clear" w:color="auto" w:fill="ED7D31" w:themeFill="accent2"/>
            <w:vAlign w:val="center"/>
          </w:tcPr>
          <w:p w14:paraId="30645C81"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2011</w:t>
            </w:r>
          </w:p>
        </w:tc>
        <w:tc>
          <w:tcPr>
            <w:tcW w:w="1288" w:type="dxa"/>
            <w:shd w:val="clear" w:color="auto" w:fill="ED7D31" w:themeFill="accent2"/>
            <w:vAlign w:val="center"/>
          </w:tcPr>
          <w:p w14:paraId="153D91CA"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2016</w:t>
            </w:r>
          </w:p>
        </w:tc>
      </w:tr>
      <w:tr w:rsidR="003227E6" w:rsidRPr="009D0BC7" w14:paraId="2CCA1240" w14:textId="77777777" w:rsidTr="003227E6">
        <w:tc>
          <w:tcPr>
            <w:tcW w:w="1288" w:type="dxa"/>
            <w:shd w:val="clear" w:color="auto" w:fill="ED7D31" w:themeFill="accent2"/>
            <w:vAlign w:val="center"/>
          </w:tcPr>
          <w:p w14:paraId="2BFAAF37"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House/Bungalow</w:t>
            </w:r>
          </w:p>
        </w:tc>
        <w:tc>
          <w:tcPr>
            <w:tcW w:w="1288" w:type="dxa"/>
            <w:shd w:val="clear" w:color="auto" w:fill="FBE4D5" w:themeFill="accent2" w:themeFillTint="33"/>
            <w:vAlign w:val="center"/>
          </w:tcPr>
          <w:p w14:paraId="4B209923" w14:textId="77777777" w:rsidR="003227E6" w:rsidRPr="009D0BC7" w:rsidRDefault="003227E6" w:rsidP="003227E6">
            <w:pPr>
              <w:spacing w:before="50" w:after="50"/>
              <w:jc w:val="center"/>
              <w:rPr>
                <w:lang w:eastAsia="en-IE"/>
              </w:rPr>
            </w:pPr>
            <w:r w:rsidRPr="009D0BC7">
              <w:rPr>
                <w:lang w:eastAsia="en-IE"/>
              </w:rPr>
              <w:t>125,357</w:t>
            </w:r>
          </w:p>
        </w:tc>
        <w:tc>
          <w:tcPr>
            <w:tcW w:w="1288" w:type="dxa"/>
            <w:shd w:val="clear" w:color="auto" w:fill="FBE4D5" w:themeFill="accent2" w:themeFillTint="33"/>
            <w:vAlign w:val="center"/>
          </w:tcPr>
          <w:p w14:paraId="3C9FAA7B" w14:textId="77777777" w:rsidR="003227E6" w:rsidRPr="009D0BC7" w:rsidRDefault="003227E6" w:rsidP="003227E6">
            <w:pPr>
              <w:spacing w:before="50" w:after="50"/>
              <w:jc w:val="center"/>
              <w:rPr>
                <w:lang w:eastAsia="en-IE"/>
              </w:rPr>
            </w:pPr>
            <w:r w:rsidRPr="009D0BC7">
              <w:rPr>
                <w:lang w:eastAsia="en-IE"/>
              </w:rPr>
              <w:t>133,014</w:t>
            </w:r>
          </w:p>
        </w:tc>
        <w:tc>
          <w:tcPr>
            <w:tcW w:w="1288" w:type="dxa"/>
            <w:shd w:val="clear" w:color="auto" w:fill="FBE4D5" w:themeFill="accent2" w:themeFillTint="33"/>
            <w:vAlign w:val="center"/>
          </w:tcPr>
          <w:p w14:paraId="545C178F" w14:textId="77777777" w:rsidR="003227E6" w:rsidRPr="009D0BC7" w:rsidRDefault="003227E6" w:rsidP="003227E6">
            <w:pPr>
              <w:spacing w:before="50" w:after="50"/>
              <w:jc w:val="center"/>
              <w:rPr>
                <w:lang w:eastAsia="en-IE"/>
              </w:rPr>
            </w:pPr>
            <w:r w:rsidRPr="009D0BC7">
              <w:rPr>
                <w:lang w:eastAsia="en-IE"/>
              </w:rPr>
              <w:t>133,709</w:t>
            </w:r>
          </w:p>
        </w:tc>
        <w:tc>
          <w:tcPr>
            <w:tcW w:w="1288" w:type="dxa"/>
            <w:shd w:val="clear" w:color="auto" w:fill="FBE4D5" w:themeFill="accent2" w:themeFillTint="33"/>
            <w:vAlign w:val="center"/>
          </w:tcPr>
          <w:p w14:paraId="6C00B1D9" w14:textId="77777777" w:rsidR="003227E6" w:rsidRPr="009D0BC7" w:rsidRDefault="003227E6" w:rsidP="003227E6">
            <w:pPr>
              <w:spacing w:before="50" w:after="50"/>
              <w:jc w:val="center"/>
              <w:rPr>
                <w:lang w:eastAsia="en-IE"/>
              </w:rPr>
            </w:pPr>
            <w:r w:rsidRPr="009D0BC7">
              <w:rPr>
                <w:lang w:eastAsia="en-IE"/>
              </w:rPr>
              <w:t>69.7%</w:t>
            </w:r>
          </w:p>
        </w:tc>
        <w:tc>
          <w:tcPr>
            <w:tcW w:w="1288" w:type="dxa"/>
            <w:shd w:val="clear" w:color="auto" w:fill="FBE4D5" w:themeFill="accent2" w:themeFillTint="33"/>
            <w:vAlign w:val="center"/>
          </w:tcPr>
          <w:p w14:paraId="71B3B70F" w14:textId="77777777" w:rsidR="003227E6" w:rsidRPr="009D0BC7" w:rsidRDefault="003227E6" w:rsidP="003227E6">
            <w:pPr>
              <w:spacing w:before="50" w:after="50"/>
              <w:jc w:val="center"/>
              <w:rPr>
                <w:lang w:eastAsia="en-IE"/>
              </w:rPr>
            </w:pPr>
            <w:r w:rsidRPr="009D0BC7">
              <w:rPr>
                <w:lang w:eastAsia="en-IE"/>
              </w:rPr>
              <w:t>67.0%</w:t>
            </w:r>
          </w:p>
        </w:tc>
        <w:tc>
          <w:tcPr>
            <w:tcW w:w="1288" w:type="dxa"/>
            <w:shd w:val="clear" w:color="auto" w:fill="FBE4D5" w:themeFill="accent2" w:themeFillTint="33"/>
            <w:vAlign w:val="center"/>
          </w:tcPr>
          <w:p w14:paraId="1682A394" w14:textId="77777777" w:rsidR="003227E6" w:rsidRPr="009D0BC7" w:rsidRDefault="003227E6" w:rsidP="003227E6">
            <w:pPr>
              <w:spacing w:before="50" w:after="50"/>
              <w:jc w:val="center"/>
              <w:rPr>
                <w:lang w:eastAsia="en-IE"/>
              </w:rPr>
            </w:pPr>
            <w:r w:rsidRPr="009D0BC7">
              <w:rPr>
                <w:lang w:eastAsia="en-IE"/>
              </w:rPr>
              <w:t>64.8%</w:t>
            </w:r>
          </w:p>
        </w:tc>
      </w:tr>
      <w:tr w:rsidR="003227E6" w:rsidRPr="009D0BC7" w14:paraId="736AD3CA" w14:textId="77777777" w:rsidTr="003227E6">
        <w:tc>
          <w:tcPr>
            <w:tcW w:w="1288" w:type="dxa"/>
            <w:shd w:val="clear" w:color="auto" w:fill="ED7D31" w:themeFill="accent2"/>
            <w:vAlign w:val="center"/>
          </w:tcPr>
          <w:p w14:paraId="5F2ADE8A"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Flat/Apartment</w:t>
            </w:r>
          </w:p>
        </w:tc>
        <w:tc>
          <w:tcPr>
            <w:tcW w:w="1288" w:type="dxa"/>
            <w:shd w:val="clear" w:color="auto" w:fill="F7CAAC" w:themeFill="accent2" w:themeFillTint="66"/>
            <w:vAlign w:val="center"/>
          </w:tcPr>
          <w:p w14:paraId="0AA8444E" w14:textId="77777777" w:rsidR="003227E6" w:rsidRPr="009D0BC7" w:rsidRDefault="003227E6" w:rsidP="003227E6">
            <w:pPr>
              <w:spacing w:before="50" w:after="50"/>
              <w:jc w:val="center"/>
              <w:rPr>
                <w:lang w:eastAsia="en-IE"/>
              </w:rPr>
            </w:pPr>
            <w:r w:rsidRPr="009D0BC7">
              <w:rPr>
                <w:lang w:eastAsia="en-IE"/>
              </w:rPr>
              <w:t>54,329</w:t>
            </w:r>
          </w:p>
        </w:tc>
        <w:tc>
          <w:tcPr>
            <w:tcW w:w="1288" w:type="dxa"/>
            <w:shd w:val="clear" w:color="auto" w:fill="F7CAAC" w:themeFill="accent2" w:themeFillTint="66"/>
            <w:vAlign w:val="center"/>
          </w:tcPr>
          <w:p w14:paraId="74511496" w14:textId="77777777" w:rsidR="003227E6" w:rsidRPr="009D0BC7" w:rsidRDefault="003227E6" w:rsidP="003227E6">
            <w:pPr>
              <w:spacing w:before="50" w:after="50"/>
              <w:jc w:val="center"/>
              <w:rPr>
                <w:lang w:eastAsia="en-IE"/>
              </w:rPr>
            </w:pPr>
            <w:r w:rsidRPr="009D0BC7">
              <w:rPr>
                <w:lang w:eastAsia="en-IE"/>
              </w:rPr>
              <w:t>65,497</w:t>
            </w:r>
          </w:p>
        </w:tc>
        <w:tc>
          <w:tcPr>
            <w:tcW w:w="1288" w:type="dxa"/>
            <w:shd w:val="clear" w:color="auto" w:fill="F7CAAC" w:themeFill="accent2" w:themeFillTint="66"/>
            <w:vAlign w:val="center"/>
          </w:tcPr>
          <w:p w14:paraId="658FBDCB" w14:textId="77777777" w:rsidR="003227E6" w:rsidRPr="009D0BC7" w:rsidRDefault="003227E6" w:rsidP="003227E6">
            <w:pPr>
              <w:spacing w:before="50" w:after="50"/>
              <w:jc w:val="center"/>
              <w:rPr>
                <w:lang w:eastAsia="en-IE"/>
              </w:rPr>
            </w:pPr>
            <w:r w:rsidRPr="009D0BC7">
              <w:rPr>
                <w:lang w:eastAsia="en-IE"/>
              </w:rPr>
              <w:t>72,526</w:t>
            </w:r>
          </w:p>
        </w:tc>
        <w:tc>
          <w:tcPr>
            <w:tcW w:w="1288" w:type="dxa"/>
            <w:shd w:val="clear" w:color="auto" w:fill="F7CAAC" w:themeFill="accent2" w:themeFillTint="66"/>
            <w:vAlign w:val="center"/>
          </w:tcPr>
          <w:p w14:paraId="567105F6" w14:textId="77777777" w:rsidR="003227E6" w:rsidRPr="009D0BC7" w:rsidRDefault="003227E6" w:rsidP="003227E6">
            <w:pPr>
              <w:spacing w:before="50" w:after="50"/>
              <w:jc w:val="center"/>
              <w:rPr>
                <w:lang w:eastAsia="en-IE"/>
              </w:rPr>
            </w:pPr>
            <w:r w:rsidRPr="009D0BC7">
              <w:rPr>
                <w:lang w:eastAsia="en-IE"/>
              </w:rPr>
              <w:t>30.2%</w:t>
            </w:r>
          </w:p>
        </w:tc>
        <w:tc>
          <w:tcPr>
            <w:tcW w:w="1288" w:type="dxa"/>
            <w:shd w:val="clear" w:color="auto" w:fill="F7CAAC" w:themeFill="accent2" w:themeFillTint="66"/>
            <w:vAlign w:val="center"/>
          </w:tcPr>
          <w:p w14:paraId="48FE99D0" w14:textId="77777777" w:rsidR="003227E6" w:rsidRPr="009D0BC7" w:rsidRDefault="003227E6" w:rsidP="003227E6">
            <w:pPr>
              <w:spacing w:before="50" w:after="50"/>
              <w:jc w:val="center"/>
              <w:rPr>
                <w:lang w:eastAsia="en-IE"/>
              </w:rPr>
            </w:pPr>
            <w:r w:rsidRPr="009D0BC7">
              <w:rPr>
                <w:lang w:eastAsia="en-IE"/>
              </w:rPr>
              <w:t>33.0%</w:t>
            </w:r>
          </w:p>
        </w:tc>
        <w:tc>
          <w:tcPr>
            <w:tcW w:w="1288" w:type="dxa"/>
            <w:shd w:val="clear" w:color="auto" w:fill="F7CAAC" w:themeFill="accent2" w:themeFillTint="66"/>
            <w:vAlign w:val="center"/>
          </w:tcPr>
          <w:p w14:paraId="6A5FAC88" w14:textId="77777777" w:rsidR="003227E6" w:rsidRPr="009D0BC7" w:rsidRDefault="003227E6" w:rsidP="003227E6">
            <w:pPr>
              <w:spacing w:before="50" w:after="50"/>
              <w:jc w:val="center"/>
              <w:rPr>
                <w:lang w:eastAsia="en-IE"/>
              </w:rPr>
            </w:pPr>
            <w:r w:rsidRPr="009D0BC7">
              <w:rPr>
                <w:lang w:eastAsia="en-IE"/>
              </w:rPr>
              <w:t>35.1%</w:t>
            </w:r>
          </w:p>
        </w:tc>
      </w:tr>
      <w:tr w:rsidR="003227E6" w:rsidRPr="009D0BC7" w14:paraId="2202EC2D" w14:textId="77777777" w:rsidTr="003227E6">
        <w:tc>
          <w:tcPr>
            <w:tcW w:w="1288" w:type="dxa"/>
            <w:shd w:val="clear" w:color="auto" w:fill="ED7D31" w:themeFill="accent2"/>
            <w:vAlign w:val="center"/>
          </w:tcPr>
          <w:p w14:paraId="644BEC49"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Caravan/Mobile Home</w:t>
            </w:r>
          </w:p>
        </w:tc>
        <w:tc>
          <w:tcPr>
            <w:tcW w:w="1288" w:type="dxa"/>
            <w:shd w:val="clear" w:color="auto" w:fill="FBE4D5" w:themeFill="accent2" w:themeFillTint="33"/>
            <w:vAlign w:val="center"/>
          </w:tcPr>
          <w:p w14:paraId="4FB488C1" w14:textId="77777777" w:rsidR="003227E6" w:rsidRPr="009D0BC7" w:rsidRDefault="003227E6" w:rsidP="003227E6">
            <w:pPr>
              <w:spacing w:before="50" w:after="50"/>
              <w:jc w:val="center"/>
              <w:rPr>
                <w:lang w:eastAsia="en-IE"/>
              </w:rPr>
            </w:pPr>
            <w:r w:rsidRPr="009D0BC7">
              <w:rPr>
                <w:lang w:eastAsia="en-IE"/>
              </w:rPr>
              <w:t>273</w:t>
            </w:r>
          </w:p>
        </w:tc>
        <w:tc>
          <w:tcPr>
            <w:tcW w:w="1288" w:type="dxa"/>
            <w:shd w:val="clear" w:color="auto" w:fill="FBE4D5" w:themeFill="accent2" w:themeFillTint="33"/>
            <w:vAlign w:val="center"/>
          </w:tcPr>
          <w:p w14:paraId="5BEF44F4" w14:textId="77777777" w:rsidR="003227E6" w:rsidRPr="009D0BC7" w:rsidRDefault="003227E6" w:rsidP="003227E6">
            <w:pPr>
              <w:spacing w:before="50" w:after="50"/>
              <w:jc w:val="center"/>
              <w:rPr>
                <w:lang w:eastAsia="en-IE"/>
              </w:rPr>
            </w:pPr>
            <w:r w:rsidRPr="009D0BC7">
              <w:rPr>
                <w:lang w:eastAsia="en-IE"/>
              </w:rPr>
              <w:t>161</w:t>
            </w:r>
          </w:p>
        </w:tc>
        <w:tc>
          <w:tcPr>
            <w:tcW w:w="1288" w:type="dxa"/>
            <w:shd w:val="clear" w:color="auto" w:fill="FBE4D5" w:themeFill="accent2" w:themeFillTint="33"/>
            <w:vAlign w:val="center"/>
          </w:tcPr>
          <w:p w14:paraId="0535339D" w14:textId="77777777" w:rsidR="003227E6" w:rsidRPr="009D0BC7" w:rsidRDefault="003227E6" w:rsidP="003227E6">
            <w:pPr>
              <w:spacing w:before="50" w:after="50"/>
              <w:jc w:val="center"/>
              <w:rPr>
                <w:lang w:eastAsia="en-IE"/>
              </w:rPr>
            </w:pPr>
            <w:r w:rsidRPr="009D0BC7">
              <w:rPr>
                <w:lang w:eastAsia="en-IE"/>
              </w:rPr>
              <w:t>156</w:t>
            </w:r>
          </w:p>
        </w:tc>
        <w:tc>
          <w:tcPr>
            <w:tcW w:w="1288" w:type="dxa"/>
            <w:shd w:val="clear" w:color="auto" w:fill="FBE4D5" w:themeFill="accent2" w:themeFillTint="33"/>
            <w:vAlign w:val="center"/>
          </w:tcPr>
          <w:p w14:paraId="6509C1E2" w14:textId="77777777" w:rsidR="003227E6" w:rsidRPr="009D0BC7" w:rsidRDefault="003227E6" w:rsidP="003227E6">
            <w:pPr>
              <w:spacing w:before="50" w:after="50"/>
              <w:jc w:val="center"/>
              <w:rPr>
                <w:lang w:eastAsia="en-IE"/>
              </w:rPr>
            </w:pPr>
            <w:r w:rsidRPr="009D0BC7">
              <w:rPr>
                <w:lang w:eastAsia="en-IE"/>
              </w:rPr>
              <w:t>0.2%</w:t>
            </w:r>
          </w:p>
        </w:tc>
        <w:tc>
          <w:tcPr>
            <w:tcW w:w="1288" w:type="dxa"/>
            <w:shd w:val="clear" w:color="auto" w:fill="FBE4D5" w:themeFill="accent2" w:themeFillTint="33"/>
            <w:vAlign w:val="center"/>
          </w:tcPr>
          <w:p w14:paraId="425FEF9E" w14:textId="77777777" w:rsidR="003227E6" w:rsidRPr="009D0BC7" w:rsidRDefault="003227E6" w:rsidP="003227E6">
            <w:pPr>
              <w:spacing w:before="50" w:after="50"/>
              <w:jc w:val="center"/>
              <w:rPr>
                <w:lang w:eastAsia="en-IE"/>
              </w:rPr>
            </w:pPr>
            <w:r w:rsidRPr="009D0BC7">
              <w:rPr>
                <w:lang w:eastAsia="en-IE"/>
              </w:rPr>
              <w:t>0.1%</w:t>
            </w:r>
          </w:p>
        </w:tc>
        <w:tc>
          <w:tcPr>
            <w:tcW w:w="1288" w:type="dxa"/>
            <w:shd w:val="clear" w:color="auto" w:fill="FBE4D5" w:themeFill="accent2" w:themeFillTint="33"/>
            <w:vAlign w:val="center"/>
          </w:tcPr>
          <w:p w14:paraId="7578452E" w14:textId="77777777" w:rsidR="003227E6" w:rsidRPr="009D0BC7" w:rsidRDefault="003227E6" w:rsidP="003227E6">
            <w:pPr>
              <w:spacing w:before="50" w:after="50"/>
              <w:jc w:val="center"/>
              <w:rPr>
                <w:lang w:eastAsia="en-IE"/>
              </w:rPr>
            </w:pPr>
            <w:r w:rsidRPr="009D0BC7">
              <w:rPr>
                <w:lang w:eastAsia="en-IE"/>
              </w:rPr>
              <w:t>0.1%</w:t>
            </w:r>
          </w:p>
        </w:tc>
      </w:tr>
      <w:tr w:rsidR="003227E6" w:rsidRPr="009D0BC7" w14:paraId="11A1D7CC" w14:textId="77777777" w:rsidTr="003227E6">
        <w:tc>
          <w:tcPr>
            <w:tcW w:w="1288" w:type="dxa"/>
            <w:shd w:val="clear" w:color="auto" w:fill="ED7D31" w:themeFill="accent2"/>
            <w:vAlign w:val="center"/>
          </w:tcPr>
          <w:p w14:paraId="652B3491"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Total (incl. Not Stated)</w:t>
            </w:r>
          </w:p>
        </w:tc>
        <w:tc>
          <w:tcPr>
            <w:tcW w:w="1288" w:type="dxa"/>
            <w:shd w:val="clear" w:color="auto" w:fill="F7CAAC" w:themeFill="accent2" w:themeFillTint="66"/>
            <w:vAlign w:val="center"/>
          </w:tcPr>
          <w:p w14:paraId="458C7DAF" w14:textId="77777777" w:rsidR="003227E6" w:rsidRPr="009D0BC7" w:rsidRDefault="003227E6" w:rsidP="003227E6">
            <w:pPr>
              <w:spacing w:before="50" w:after="50"/>
              <w:jc w:val="center"/>
              <w:rPr>
                <w:lang w:eastAsia="en-IE"/>
              </w:rPr>
            </w:pPr>
            <w:r w:rsidRPr="009D0BC7">
              <w:rPr>
                <w:lang w:eastAsia="en-IE"/>
              </w:rPr>
              <w:t>190,984</w:t>
            </w:r>
          </w:p>
        </w:tc>
        <w:tc>
          <w:tcPr>
            <w:tcW w:w="1288" w:type="dxa"/>
            <w:shd w:val="clear" w:color="auto" w:fill="F7CAAC" w:themeFill="accent2" w:themeFillTint="66"/>
            <w:vAlign w:val="center"/>
          </w:tcPr>
          <w:p w14:paraId="39BE88B4" w14:textId="77777777" w:rsidR="003227E6" w:rsidRPr="009D0BC7" w:rsidRDefault="003227E6" w:rsidP="003227E6">
            <w:pPr>
              <w:spacing w:before="50" w:after="50"/>
              <w:jc w:val="center"/>
              <w:rPr>
                <w:lang w:eastAsia="en-IE"/>
              </w:rPr>
            </w:pPr>
            <w:r w:rsidRPr="009D0BC7">
              <w:rPr>
                <w:lang w:eastAsia="en-IE"/>
              </w:rPr>
              <w:t>208,008</w:t>
            </w:r>
          </w:p>
        </w:tc>
        <w:tc>
          <w:tcPr>
            <w:tcW w:w="1288" w:type="dxa"/>
            <w:shd w:val="clear" w:color="auto" w:fill="F7CAAC" w:themeFill="accent2" w:themeFillTint="66"/>
            <w:vAlign w:val="center"/>
          </w:tcPr>
          <w:p w14:paraId="5D8F2AF8" w14:textId="77777777" w:rsidR="003227E6" w:rsidRPr="009D0BC7" w:rsidRDefault="003227E6" w:rsidP="003227E6">
            <w:pPr>
              <w:spacing w:before="50" w:after="50"/>
              <w:jc w:val="center"/>
              <w:rPr>
                <w:lang w:eastAsia="en-IE"/>
              </w:rPr>
            </w:pPr>
            <w:r w:rsidRPr="009D0BC7">
              <w:rPr>
                <w:lang w:eastAsia="en-IE"/>
              </w:rPr>
              <w:t>211,747</w:t>
            </w:r>
          </w:p>
        </w:tc>
        <w:tc>
          <w:tcPr>
            <w:tcW w:w="1288" w:type="dxa"/>
            <w:shd w:val="clear" w:color="auto" w:fill="F7CAAC" w:themeFill="accent2" w:themeFillTint="66"/>
            <w:vAlign w:val="center"/>
          </w:tcPr>
          <w:p w14:paraId="5870542B" w14:textId="77777777" w:rsidR="003227E6" w:rsidRPr="009D0BC7" w:rsidRDefault="003227E6" w:rsidP="003227E6">
            <w:pPr>
              <w:spacing w:before="50" w:after="50"/>
              <w:jc w:val="center"/>
              <w:rPr>
                <w:lang w:eastAsia="en-IE"/>
              </w:rPr>
            </w:pPr>
          </w:p>
        </w:tc>
        <w:tc>
          <w:tcPr>
            <w:tcW w:w="1288" w:type="dxa"/>
            <w:shd w:val="clear" w:color="auto" w:fill="F7CAAC" w:themeFill="accent2" w:themeFillTint="66"/>
            <w:vAlign w:val="center"/>
          </w:tcPr>
          <w:p w14:paraId="6859DAEC" w14:textId="77777777" w:rsidR="003227E6" w:rsidRPr="009D0BC7" w:rsidRDefault="003227E6" w:rsidP="003227E6">
            <w:pPr>
              <w:spacing w:before="50" w:after="50"/>
              <w:jc w:val="center"/>
              <w:rPr>
                <w:lang w:eastAsia="en-IE"/>
              </w:rPr>
            </w:pPr>
          </w:p>
        </w:tc>
        <w:tc>
          <w:tcPr>
            <w:tcW w:w="1288" w:type="dxa"/>
            <w:shd w:val="clear" w:color="auto" w:fill="F7CAAC" w:themeFill="accent2" w:themeFillTint="66"/>
            <w:vAlign w:val="center"/>
          </w:tcPr>
          <w:p w14:paraId="5A307FC0" w14:textId="77777777" w:rsidR="003227E6" w:rsidRPr="009D0BC7" w:rsidRDefault="003227E6" w:rsidP="003227E6">
            <w:pPr>
              <w:spacing w:before="50" w:after="50"/>
              <w:jc w:val="center"/>
              <w:rPr>
                <w:lang w:eastAsia="en-IE"/>
              </w:rPr>
            </w:pPr>
          </w:p>
        </w:tc>
      </w:tr>
    </w:tbl>
    <w:p w14:paraId="08E067EF" w14:textId="77777777" w:rsidR="003227E6" w:rsidRPr="009D0BC7" w:rsidRDefault="003227E6" w:rsidP="003227E6">
      <w:pPr>
        <w:pStyle w:val="NoSpacing"/>
        <w:rPr>
          <w:lang w:eastAsia="en-IE"/>
        </w:rPr>
      </w:pPr>
    </w:p>
    <w:p w14:paraId="23FFDF7E" w14:textId="77777777" w:rsidR="003227E6" w:rsidRPr="009D0BC7" w:rsidRDefault="003227E6" w:rsidP="003227E6">
      <w:pPr>
        <w:rPr>
          <w:lang w:eastAsia="en-IE"/>
        </w:rPr>
      </w:pPr>
      <w:r w:rsidRPr="009D0BC7">
        <w:rPr>
          <w:lang w:eastAsia="en-IE"/>
        </w:rPr>
        <w:t xml:space="preserve">The annual average change in dwelling type in DCC is set out in Table 3.14 below. The annual average forms the basis of the forecast for the plan period. </w:t>
      </w:r>
    </w:p>
    <w:p w14:paraId="2A2DA9EF" w14:textId="7644427E" w:rsidR="003227E6" w:rsidRPr="002F6F2D" w:rsidRDefault="003227E6" w:rsidP="003227E6">
      <w:pPr>
        <w:pStyle w:val="Caption"/>
        <w:keepNext/>
        <w:tabs>
          <w:tab w:val="left" w:pos="1418"/>
        </w:tabs>
        <w:spacing w:after="50"/>
        <w:ind w:left="1418" w:hanging="1418"/>
        <w:rPr>
          <w:smallCaps/>
          <w:color w:val="auto"/>
          <w:sz w:val="24"/>
          <w:szCs w:val="24"/>
        </w:rPr>
      </w:pPr>
      <w:bookmarkStart w:id="381" w:name="_Toc83121894"/>
      <w:bookmarkStart w:id="382" w:name="_Toc121135997"/>
      <w:bookmarkStart w:id="383" w:name="_Toc121227489"/>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14</w:t>
      </w:r>
      <w:r w:rsidRPr="002F6F2D">
        <w:rPr>
          <w:smallCaps/>
          <w:color w:val="auto"/>
          <w:sz w:val="24"/>
          <w:szCs w:val="24"/>
        </w:rPr>
        <w:fldChar w:fldCharType="end"/>
      </w:r>
      <w:r w:rsidRPr="002F6F2D">
        <w:rPr>
          <w:color w:val="auto"/>
          <w:sz w:val="24"/>
          <w:szCs w:val="24"/>
        </w:rPr>
        <w:t>:</w:t>
      </w:r>
      <w:r w:rsidRPr="002F6F2D">
        <w:rPr>
          <w:color w:val="auto"/>
          <w:sz w:val="24"/>
          <w:szCs w:val="24"/>
        </w:rPr>
        <w:tab/>
        <w:t>Historic Dwelling Type Change in Dublin City 2006-2016</w:t>
      </w:r>
      <w:bookmarkEnd w:id="381"/>
      <w:bookmarkEnd w:id="382"/>
      <w:bookmarkEnd w:id="38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dwelling type change in Dublin City 2006-2016"/>
        <w:tblDescription w:val="Historic dwelling type change in Dublin City 2006-2016"/>
      </w:tblPr>
      <w:tblGrid>
        <w:gridCol w:w="1937"/>
        <w:gridCol w:w="1768"/>
        <w:gridCol w:w="1758"/>
        <w:gridCol w:w="1784"/>
        <w:gridCol w:w="1769"/>
      </w:tblGrid>
      <w:tr w:rsidR="003227E6" w:rsidRPr="009D0BC7" w14:paraId="2C15E608" w14:textId="77777777" w:rsidTr="003227E6">
        <w:tc>
          <w:tcPr>
            <w:tcW w:w="1937" w:type="dxa"/>
            <w:vMerge w:val="restart"/>
            <w:shd w:val="clear" w:color="auto" w:fill="ED7D31" w:themeFill="accent2"/>
            <w:vAlign w:val="center"/>
          </w:tcPr>
          <w:p w14:paraId="34DD0267"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Persons Per Household</w:t>
            </w:r>
          </w:p>
        </w:tc>
        <w:tc>
          <w:tcPr>
            <w:tcW w:w="3526" w:type="dxa"/>
            <w:gridSpan w:val="2"/>
            <w:shd w:val="clear" w:color="auto" w:fill="ED7D31" w:themeFill="accent2"/>
            <w:vAlign w:val="center"/>
          </w:tcPr>
          <w:p w14:paraId="1DB1F553"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Change %</w:t>
            </w:r>
          </w:p>
        </w:tc>
        <w:tc>
          <w:tcPr>
            <w:tcW w:w="3553" w:type="dxa"/>
            <w:gridSpan w:val="2"/>
            <w:shd w:val="clear" w:color="auto" w:fill="ED7D31" w:themeFill="accent2"/>
            <w:vAlign w:val="center"/>
          </w:tcPr>
          <w:p w14:paraId="4F1D24B4"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Average Change %</w:t>
            </w:r>
          </w:p>
        </w:tc>
      </w:tr>
      <w:tr w:rsidR="003227E6" w:rsidRPr="009D0BC7" w14:paraId="3A346A68" w14:textId="77777777" w:rsidTr="003227E6">
        <w:tc>
          <w:tcPr>
            <w:tcW w:w="1937" w:type="dxa"/>
            <w:vMerge/>
            <w:shd w:val="clear" w:color="auto" w:fill="ED7D31" w:themeFill="accent2"/>
            <w:vAlign w:val="center"/>
          </w:tcPr>
          <w:p w14:paraId="5F26962C" w14:textId="77777777" w:rsidR="003227E6" w:rsidRPr="009D0BC7" w:rsidRDefault="003227E6" w:rsidP="003227E6">
            <w:pPr>
              <w:spacing w:before="50" w:after="50"/>
              <w:rPr>
                <w:b/>
                <w:color w:val="FFFFFF" w:themeColor="background1"/>
                <w:lang w:eastAsia="en-IE"/>
              </w:rPr>
            </w:pPr>
          </w:p>
        </w:tc>
        <w:tc>
          <w:tcPr>
            <w:tcW w:w="1768" w:type="dxa"/>
            <w:shd w:val="clear" w:color="auto" w:fill="ED7D31" w:themeFill="accent2"/>
            <w:vAlign w:val="center"/>
          </w:tcPr>
          <w:p w14:paraId="665C0AF2"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06-11</w:t>
            </w:r>
          </w:p>
        </w:tc>
        <w:tc>
          <w:tcPr>
            <w:tcW w:w="1758" w:type="dxa"/>
            <w:shd w:val="clear" w:color="auto" w:fill="ED7D31" w:themeFill="accent2"/>
            <w:vAlign w:val="center"/>
          </w:tcPr>
          <w:p w14:paraId="741CD481"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11-16</w:t>
            </w:r>
          </w:p>
        </w:tc>
        <w:tc>
          <w:tcPr>
            <w:tcW w:w="1784" w:type="dxa"/>
            <w:shd w:val="clear" w:color="auto" w:fill="ED7D31" w:themeFill="accent2"/>
            <w:vAlign w:val="center"/>
          </w:tcPr>
          <w:p w14:paraId="11115CF7"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Intercensal Avg.</w:t>
            </w:r>
          </w:p>
        </w:tc>
        <w:tc>
          <w:tcPr>
            <w:tcW w:w="1769" w:type="dxa"/>
            <w:shd w:val="clear" w:color="auto" w:fill="ED7D31" w:themeFill="accent2"/>
            <w:vAlign w:val="center"/>
          </w:tcPr>
          <w:p w14:paraId="62282C32"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Annual Avg.</w:t>
            </w:r>
          </w:p>
        </w:tc>
      </w:tr>
      <w:tr w:rsidR="003227E6" w:rsidRPr="009D0BC7" w14:paraId="10F73A45" w14:textId="77777777" w:rsidTr="003227E6">
        <w:tc>
          <w:tcPr>
            <w:tcW w:w="1937" w:type="dxa"/>
            <w:shd w:val="clear" w:color="auto" w:fill="ED7D31" w:themeFill="accent2"/>
            <w:vAlign w:val="center"/>
          </w:tcPr>
          <w:p w14:paraId="07E2F55F"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House/Bungalow</w:t>
            </w:r>
          </w:p>
        </w:tc>
        <w:tc>
          <w:tcPr>
            <w:tcW w:w="1768" w:type="dxa"/>
            <w:shd w:val="clear" w:color="auto" w:fill="FBE4D5" w:themeFill="accent2" w:themeFillTint="33"/>
            <w:vAlign w:val="center"/>
          </w:tcPr>
          <w:p w14:paraId="28EBEBF8" w14:textId="77777777" w:rsidR="003227E6" w:rsidRPr="009D0BC7" w:rsidRDefault="003227E6" w:rsidP="003227E6">
            <w:pPr>
              <w:spacing w:before="50" w:after="50"/>
              <w:jc w:val="center"/>
              <w:rPr>
                <w:lang w:eastAsia="en-IE"/>
              </w:rPr>
            </w:pPr>
            <w:r w:rsidRPr="009D0BC7">
              <w:rPr>
                <w:lang w:eastAsia="en-IE"/>
              </w:rPr>
              <w:t>-2.7%</w:t>
            </w:r>
          </w:p>
        </w:tc>
        <w:tc>
          <w:tcPr>
            <w:tcW w:w="1758" w:type="dxa"/>
            <w:shd w:val="clear" w:color="auto" w:fill="FBE4D5" w:themeFill="accent2" w:themeFillTint="33"/>
            <w:vAlign w:val="center"/>
          </w:tcPr>
          <w:p w14:paraId="7DC8543E" w14:textId="77777777" w:rsidR="003227E6" w:rsidRPr="009D0BC7" w:rsidRDefault="003227E6" w:rsidP="003227E6">
            <w:pPr>
              <w:spacing w:before="50" w:after="50"/>
              <w:jc w:val="center"/>
              <w:rPr>
                <w:lang w:eastAsia="en-IE"/>
              </w:rPr>
            </w:pPr>
            <w:r w:rsidRPr="009D0BC7">
              <w:rPr>
                <w:lang w:eastAsia="en-IE"/>
              </w:rPr>
              <w:t>-2.2%</w:t>
            </w:r>
          </w:p>
        </w:tc>
        <w:tc>
          <w:tcPr>
            <w:tcW w:w="1784" w:type="dxa"/>
            <w:shd w:val="clear" w:color="auto" w:fill="FBE4D5" w:themeFill="accent2" w:themeFillTint="33"/>
            <w:vAlign w:val="center"/>
          </w:tcPr>
          <w:p w14:paraId="0954D5D9" w14:textId="77777777" w:rsidR="003227E6" w:rsidRPr="009D0BC7" w:rsidRDefault="003227E6" w:rsidP="003227E6">
            <w:pPr>
              <w:spacing w:before="50" w:after="50"/>
              <w:jc w:val="center"/>
              <w:rPr>
                <w:lang w:eastAsia="en-IE"/>
              </w:rPr>
            </w:pPr>
            <w:r w:rsidRPr="009D0BC7">
              <w:rPr>
                <w:lang w:eastAsia="en-IE"/>
              </w:rPr>
              <w:t>-2.4%</w:t>
            </w:r>
          </w:p>
        </w:tc>
        <w:tc>
          <w:tcPr>
            <w:tcW w:w="1769" w:type="dxa"/>
            <w:shd w:val="clear" w:color="auto" w:fill="FBE4D5" w:themeFill="accent2" w:themeFillTint="33"/>
            <w:vAlign w:val="center"/>
          </w:tcPr>
          <w:p w14:paraId="169C9B1C" w14:textId="77777777" w:rsidR="003227E6" w:rsidRPr="009D0BC7" w:rsidRDefault="003227E6" w:rsidP="003227E6">
            <w:pPr>
              <w:spacing w:before="50" w:after="50"/>
              <w:jc w:val="center"/>
              <w:rPr>
                <w:lang w:eastAsia="en-IE"/>
              </w:rPr>
            </w:pPr>
            <w:r w:rsidRPr="009D0BC7">
              <w:rPr>
                <w:lang w:eastAsia="en-IE"/>
              </w:rPr>
              <w:t>-0.49%</w:t>
            </w:r>
          </w:p>
        </w:tc>
      </w:tr>
      <w:tr w:rsidR="003227E6" w:rsidRPr="009D0BC7" w14:paraId="4E59A1CD" w14:textId="77777777" w:rsidTr="003227E6">
        <w:tc>
          <w:tcPr>
            <w:tcW w:w="1937" w:type="dxa"/>
            <w:shd w:val="clear" w:color="auto" w:fill="ED7D31" w:themeFill="accent2"/>
            <w:vAlign w:val="center"/>
          </w:tcPr>
          <w:p w14:paraId="77832C46"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Flat/Apartment</w:t>
            </w:r>
          </w:p>
        </w:tc>
        <w:tc>
          <w:tcPr>
            <w:tcW w:w="1768" w:type="dxa"/>
            <w:shd w:val="clear" w:color="auto" w:fill="F7CAAC" w:themeFill="accent2" w:themeFillTint="66"/>
            <w:vAlign w:val="center"/>
          </w:tcPr>
          <w:p w14:paraId="7E467702" w14:textId="77777777" w:rsidR="003227E6" w:rsidRPr="009D0BC7" w:rsidRDefault="003227E6" w:rsidP="003227E6">
            <w:pPr>
              <w:spacing w:before="50" w:after="50"/>
              <w:jc w:val="center"/>
              <w:rPr>
                <w:lang w:eastAsia="en-IE"/>
              </w:rPr>
            </w:pPr>
            <w:r w:rsidRPr="009D0BC7">
              <w:rPr>
                <w:lang w:eastAsia="en-IE"/>
              </w:rPr>
              <w:t>2.8%</w:t>
            </w:r>
          </w:p>
        </w:tc>
        <w:tc>
          <w:tcPr>
            <w:tcW w:w="1758" w:type="dxa"/>
            <w:shd w:val="clear" w:color="auto" w:fill="F7CAAC" w:themeFill="accent2" w:themeFillTint="66"/>
            <w:vAlign w:val="center"/>
          </w:tcPr>
          <w:p w14:paraId="7050720C" w14:textId="77777777" w:rsidR="003227E6" w:rsidRPr="009D0BC7" w:rsidRDefault="003227E6" w:rsidP="003227E6">
            <w:pPr>
              <w:spacing w:before="50" w:after="50"/>
              <w:jc w:val="center"/>
              <w:rPr>
                <w:lang w:eastAsia="en-IE"/>
              </w:rPr>
            </w:pPr>
            <w:r w:rsidRPr="009D0BC7">
              <w:rPr>
                <w:lang w:eastAsia="en-IE"/>
              </w:rPr>
              <w:t>2.2%</w:t>
            </w:r>
          </w:p>
        </w:tc>
        <w:tc>
          <w:tcPr>
            <w:tcW w:w="1784" w:type="dxa"/>
            <w:shd w:val="clear" w:color="auto" w:fill="F7CAAC" w:themeFill="accent2" w:themeFillTint="66"/>
            <w:vAlign w:val="center"/>
          </w:tcPr>
          <w:p w14:paraId="59342CF8" w14:textId="77777777" w:rsidR="003227E6" w:rsidRPr="009D0BC7" w:rsidRDefault="003227E6" w:rsidP="003227E6">
            <w:pPr>
              <w:spacing w:before="50" w:after="50"/>
              <w:jc w:val="center"/>
              <w:rPr>
                <w:lang w:eastAsia="en-IE"/>
              </w:rPr>
            </w:pPr>
            <w:r w:rsidRPr="009D0BC7">
              <w:rPr>
                <w:lang w:eastAsia="en-IE"/>
              </w:rPr>
              <w:t>2.5%</w:t>
            </w:r>
          </w:p>
        </w:tc>
        <w:tc>
          <w:tcPr>
            <w:tcW w:w="1769" w:type="dxa"/>
            <w:shd w:val="clear" w:color="auto" w:fill="F7CAAC" w:themeFill="accent2" w:themeFillTint="66"/>
            <w:vAlign w:val="center"/>
          </w:tcPr>
          <w:p w14:paraId="41AE149D" w14:textId="77777777" w:rsidR="003227E6" w:rsidRPr="009D0BC7" w:rsidRDefault="003227E6" w:rsidP="003227E6">
            <w:pPr>
              <w:spacing w:before="50" w:after="50"/>
              <w:jc w:val="center"/>
              <w:rPr>
                <w:lang w:eastAsia="en-IE"/>
              </w:rPr>
            </w:pPr>
            <w:r w:rsidRPr="009D0BC7">
              <w:rPr>
                <w:lang w:eastAsia="en-IE"/>
              </w:rPr>
              <w:t>0.50%</w:t>
            </w:r>
          </w:p>
        </w:tc>
      </w:tr>
      <w:tr w:rsidR="003227E6" w:rsidRPr="009D0BC7" w14:paraId="1A975BCA" w14:textId="77777777" w:rsidTr="003227E6">
        <w:tc>
          <w:tcPr>
            <w:tcW w:w="1937" w:type="dxa"/>
            <w:shd w:val="clear" w:color="auto" w:fill="ED7D31" w:themeFill="accent2"/>
            <w:vAlign w:val="center"/>
          </w:tcPr>
          <w:p w14:paraId="5FA11C59"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Caravan/Mobile Home</w:t>
            </w:r>
          </w:p>
        </w:tc>
        <w:tc>
          <w:tcPr>
            <w:tcW w:w="1768" w:type="dxa"/>
            <w:shd w:val="clear" w:color="auto" w:fill="FBE4D5" w:themeFill="accent2" w:themeFillTint="33"/>
            <w:vAlign w:val="center"/>
          </w:tcPr>
          <w:p w14:paraId="42C96B3B" w14:textId="77777777" w:rsidR="003227E6" w:rsidRPr="009D0BC7" w:rsidRDefault="003227E6" w:rsidP="003227E6">
            <w:pPr>
              <w:spacing w:before="50" w:after="50"/>
              <w:jc w:val="center"/>
              <w:rPr>
                <w:lang w:eastAsia="en-IE"/>
              </w:rPr>
            </w:pPr>
            <w:r w:rsidRPr="009D0BC7">
              <w:rPr>
                <w:lang w:eastAsia="en-IE"/>
              </w:rPr>
              <w:t>-0.1%</w:t>
            </w:r>
          </w:p>
        </w:tc>
        <w:tc>
          <w:tcPr>
            <w:tcW w:w="1758" w:type="dxa"/>
            <w:shd w:val="clear" w:color="auto" w:fill="FBE4D5" w:themeFill="accent2" w:themeFillTint="33"/>
            <w:vAlign w:val="center"/>
          </w:tcPr>
          <w:p w14:paraId="44239BA9" w14:textId="77777777" w:rsidR="003227E6" w:rsidRPr="009D0BC7" w:rsidRDefault="003227E6" w:rsidP="003227E6">
            <w:pPr>
              <w:spacing w:before="50" w:after="50"/>
              <w:jc w:val="center"/>
              <w:rPr>
                <w:lang w:eastAsia="en-IE"/>
              </w:rPr>
            </w:pPr>
            <w:r w:rsidRPr="009D0BC7">
              <w:rPr>
                <w:lang w:eastAsia="en-IE"/>
              </w:rPr>
              <w:t>0.0%</w:t>
            </w:r>
          </w:p>
        </w:tc>
        <w:tc>
          <w:tcPr>
            <w:tcW w:w="1784" w:type="dxa"/>
            <w:shd w:val="clear" w:color="auto" w:fill="FBE4D5" w:themeFill="accent2" w:themeFillTint="33"/>
            <w:vAlign w:val="center"/>
          </w:tcPr>
          <w:p w14:paraId="25178B72" w14:textId="77777777" w:rsidR="003227E6" w:rsidRPr="009D0BC7" w:rsidRDefault="003227E6" w:rsidP="003227E6">
            <w:pPr>
              <w:spacing w:before="50" w:after="50"/>
              <w:jc w:val="center"/>
              <w:rPr>
                <w:lang w:eastAsia="en-IE"/>
              </w:rPr>
            </w:pPr>
            <w:r w:rsidRPr="009D0BC7">
              <w:rPr>
                <w:lang w:eastAsia="en-IE"/>
              </w:rPr>
              <w:t>0.0%</w:t>
            </w:r>
          </w:p>
        </w:tc>
        <w:tc>
          <w:tcPr>
            <w:tcW w:w="1769" w:type="dxa"/>
            <w:shd w:val="clear" w:color="auto" w:fill="FBE4D5" w:themeFill="accent2" w:themeFillTint="33"/>
            <w:vAlign w:val="center"/>
          </w:tcPr>
          <w:p w14:paraId="134D6138" w14:textId="77777777" w:rsidR="003227E6" w:rsidRPr="009D0BC7" w:rsidRDefault="003227E6" w:rsidP="003227E6">
            <w:pPr>
              <w:spacing w:before="50" w:after="50"/>
              <w:jc w:val="center"/>
              <w:rPr>
                <w:lang w:eastAsia="en-IE"/>
              </w:rPr>
            </w:pPr>
            <w:r w:rsidRPr="009D0BC7">
              <w:rPr>
                <w:lang w:eastAsia="en-IE"/>
              </w:rPr>
              <w:t>-0.01%</w:t>
            </w:r>
          </w:p>
        </w:tc>
      </w:tr>
    </w:tbl>
    <w:p w14:paraId="3BA921EF" w14:textId="77777777" w:rsidR="003227E6" w:rsidRPr="009D0BC7" w:rsidRDefault="003227E6" w:rsidP="003227E6">
      <w:pPr>
        <w:pStyle w:val="NoSpacing"/>
        <w:rPr>
          <w:lang w:eastAsia="en-IE"/>
        </w:rPr>
      </w:pPr>
    </w:p>
    <w:p w14:paraId="6287A796" w14:textId="2558632B" w:rsidR="003227E6" w:rsidRPr="002F6F2D" w:rsidRDefault="003227E6" w:rsidP="003227E6">
      <w:pPr>
        <w:pStyle w:val="Caption"/>
        <w:keepNext/>
        <w:tabs>
          <w:tab w:val="left" w:pos="1418"/>
        </w:tabs>
        <w:spacing w:after="50"/>
        <w:ind w:left="1418" w:hanging="1418"/>
        <w:rPr>
          <w:smallCaps/>
          <w:color w:val="auto"/>
          <w:sz w:val="24"/>
          <w:szCs w:val="24"/>
        </w:rPr>
      </w:pPr>
      <w:bookmarkStart w:id="384" w:name="_Toc83121895"/>
      <w:bookmarkStart w:id="385" w:name="_Toc121135998"/>
      <w:bookmarkStart w:id="386" w:name="_Toc121227490"/>
      <w:r w:rsidRPr="002F6F2D">
        <w:rPr>
          <w:color w:val="auto"/>
          <w:sz w:val="24"/>
          <w:szCs w:val="24"/>
        </w:rPr>
        <w:t>Table 3-</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15</w:t>
      </w:r>
      <w:r w:rsidRPr="002F6F2D">
        <w:rPr>
          <w:smallCaps/>
          <w:color w:val="auto"/>
          <w:sz w:val="24"/>
          <w:szCs w:val="24"/>
        </w:rPr>
        <w:fldChar w:fldCharType="end"/>
      </w:r>
      <w:r w:rsidRPr="002F6F2D">
        <w:rPr>
          <w:color w:val="auto"/>
          <w:sz w:val="24"/>
          <w:szCs w:val="24"/>
        </w:rPr>
        <w:t>:</w:t>
      </w:r>
      <w:r w:rsidRPr="002F6F2D">
        <w:rPr>
          <w:color w:val="auto"/>
          <w:sz w:val="24"/>
          <w:szCs w:val="24"/>
        </w:rPr>
        <w:tab/>
        <w:t>Forecast change in dwelling type for households</w:t>
      </w:r>
      <w:bookmarkEnd w:id="384"/>
      <w:bookmarkEnd w:id="385"/>
      <w:bookmarkEnd w:id="38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change in dwelling type for households "/>
        <w:tblDescription w:val="Forecast change in dwelling type for households "/>
      </w:tblPr>
      <w:tblGrid>
        <w:gridCol w:w="2254"/>
        <w:gridCol w:w="2254"/>
        <w:gridCol w:w="2254"/>
        <w:gridCol w:w="2254"/>
      </w:tblGrid>
      <w:tr w:rsidR="003227E6" w:rsidRPr="009D0BC7" w14:paraId="0B38C27C" w14:textId="77777777" w:rsidTr="003227E6">
        <w:tc>
          <w:tcPr>
            <w:tcW w:w="2254" w:type="dxa"/>
            <w:shd w:val="clear" w:color="auto" w:fill="ED7D31" w:themeFill="accent2"/>
            <w:vAlign w:val="center"/>
          </w:tcPr>
          <w:p w14:paraId="09351690"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Annual Change</w:t>
            </w:r>
          </w:p>
        </w:tc>
        <w:tc>
          <w:tcPr>
            <w:tcW w:w="2254" w:type="dxa"/>
            <w:shd w:val="clear" w:color="auto" w:fill="ED7D31" w:themeFill="accent2"/>
            <w:vAlign w:val="center"/>
          </w:tcPr>
          <w:p w14:paraId="54AF497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House/Bungalow</w:t>
            </w:r>
          </w:p>
        </w:tc>
        <w:tc>
          <w:tcPr>
            <w:tcW w:w="2254" w:type="dxa"/>
            <w:shd w:val="clear" w:color="auto" w:fill="ED7D31" w:themeFill="accent2"/>
            <w:vAlign w:val="center"/>
          </w:tcPr>
          <w:p w14:paraId="63A201B7"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Flat/Apartment</w:t>
            </w:r>
          </w:p>
        </w:tc>
        <w:tc>
          <w:tcPr>
            <w:tcW w:w="2254" w:type="dxa"/>
            <w:shd w:val="clear" w:color="auto" w:fill="ED7D31" w:themeFill="accent2"/>
            <w:vAlign w:val="center"/>
          </w:tcPr>
          <w:p w14:paraId="5928BF1E"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Caravan/Mobile Home</w:t>
            </w:r>
          </w:p>
        </w:tc>
      </w:tr>
      <w:tr w:rsidR="003227E6" w:rsidRPr="009D0BC7" w14:paraId="762A148E" w14:textId="77777777" w:rsidTr="003227E6">
        <w:tc>
          <w:tcPr>
            <w:tcW w:w="2254" w:type="dxa"/>
            <w:shd w:val="clear" w:color="auto" w:fill="ED7D31" w:themeFill="accent2"/>
            <w:vAlign w:val="center"/>
          </w:tcPr>
          <w:p w14:paraId="1B89C7B2"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Dublin City</w:t>
            </w:r>
          </w:p>
        </w:tc>
        <w:tc>
          <w:tcPr>
            <w:tcW w:w="2254" w:type="dxa"/>
            <w:shd w:val="clear" w:color="auto" w:fill="FBE4D5" w:themeFill="accent2" w:themeFillTint="33"/>
            <w:vAlign w:val="center"/>
          </w:tcPr>
          <w:p w14:paraId="0FBEB76E" w14:textId="77777777" w:rsidR="003227E6" w:rsidRPr="009D0BC7" w:rsidRDefault="003227E6" w:rsidP="003227E6">
            <w:pPr>
              <w:spacing w:before="50" w:after="50"/>
              <w:jc w:val="center"/>
              <w:rPr>
                <w:lang w:eastAsia="en-IE"/>
              </w:rPr>
            </w:pPr>
            <w:r w:rsidRPr="009D0BC7">
              <w:rPr>
                <w:lang w:eastAsia="en-IE"/>
              </w:rPr>
              <w:t>-0.49%</w:t>
            </w:r>
          </w:p>
        </w:tc>
        <w:tc>
          <w:tcPr>
            <w:tcW w:w="2254" w:type="dxa"/>
            <w:shd w:val="clear" w:color="auto" w:fill="FBE4D5" w:themeFill="accent2" w:themeFillTint="33"/>
            <w:vAlign w:val="center"/>
          </w:tcPr>
          <w:p w14:paraId="228FC08B" w14:textId="77777777" w:rsidR="003227E6" w:rsidRPr="009D0BC7" w:rsidRDefault="003227E6" w:rsidP="003227E6">
            <w:pPr>
              <w:spacing w:before="50" w:after="50"/>
              <w:jc w:val="center"/>
              <w:rPr>
                <w:lang w:eastAsia="en-IE"/>
              </w:rPr>
            </w:pPr>
            <w:r w:rsidRPr="009D0BC7">
              <w:rPr>
                <w:lang w:eastAsia="en-IE"/>
              </w:rPr>
              <w:t>0.50%</w:t>
            </w:r>
          </w:p>
        </w:tc>
        <w:tc>
          <w:tcPr>
            <w:tcW w:w="2254" w:type="dxa"/>
            <w:shd w:val="clear" w:color="auto" w:fill="FBE4D5" w:themeFill="accent2" w:themeFillTint="33"/>
            <w:vAlign w:val="center"/>
          </w:tcPr>
          <w:p w14:paraId="7FDA5634" w14:textId="77777777" w:rsidR="003227E6" w:rsidRPr="009D0BC7" w:rsidRDefault="003227E6" w:rsidP="003227E6">
            <w:pPr>
              <w:spacing w:before="50" w:after="50"/>
              <w:jc w:val="center"/>
              <w:rPr>
                <w:lang w:eastAsia="en-IE"/>
              </w:rPr>
            </w:pPr>
            <w:r w:rsidRPr="009D0BC7">
              <w:rPr>
                <w:lang w:eastAsia="en-IE"/>
              </w:rPr>
              <w:t>-0.01%</w:t>
            </w:r>
          </w:p>
        </w:tc>
      </w:tr>
    </w:tbl>
    <w:p w14:paraId="47637B9B" w14:textId="77777777" w:rsidR="003227E6" w:rsidRPr="009D0BC7" w:rsidRDefault="003227E6" w:rsidP="003227E6">
      <w:pPr>
        <w:pStyle w:val="NoSpacing"/>
        <w:rPr>
          <w:lang w:eastAsia="en-IE"/>
        </w:rPr>
      </w:pPr>
    </w:p>
    <w:p w14:paraId="4E89B210" w14:textId="77777777" w:rsidR="003227E6" w:rsidRPr="009D0BC7" w:rsidRDefault="003227E6" w:rsidP="003227E6">
      <w:pPr>
        <w:rPr>
          <w:lang w:eastAsia="en-IE"/>
        </w:rPr>
      </w:pPr>
      <w:r w:rsidRPr="009D0BC7">
        <w:rPr>
          <w:lang w:eastAsia="en-IE"/>
        </w:rPr>
        <w:t xml:space="preserve">Figure 3.6 illustrates the forecast distribution by dwelling type for the plan period. It should be noted that these are an approximate continuation of observed trends from 2016 to the end of the plan period as influenced by the market dynamics during that historic period and it is noted that external market factors can influence the future dynamics in relation to unit mix and dwelling type throughout the strategy period. The graph presented is based on a continuation of recent historic trends assigned to the additional anticipated households. </w:t>
      </w:r>
    </w:p>
    <w:p w14:paraId="1380F7F7" w14:textId="77777777" w:rsidR="003227E6" w:rsidRPr="009D0BC7" w:rsidRDefault="003227E6" w:rsidP="003227E6">
      <w:pPr>
        <w:rPr>
          <w:lang w:eastAsia="en-IE"/>
        </w:rPr>
      </w:pPr>
      <w:r w:rsidRPr="009D0BC7">
        <w:rPr>
          <w:lang w:eastAsia="en-IE"/>
        </w:rPr>
        <w:t>It should also be noted that “caravan/mobile home” is not visible on these graphs as it represents a very small portion of the housing stock and due to the forecast estimating that they will either no longer be present in DCC or constitute less than 0.03% of all dwellings by the plan period.</w:t>
      </w:r>
    </w:p>
    <w:p w14:paraId="55B584A3" w14:textId="77777777" w:rsidR="003227E6" w:rsidRPr="009D0BC7" w:rsidRDefault="003227E6" w:rsidP="003227E6">
      <w:pPr>
        <w:rPr>
          <w:lang w:eastAsia="en-IE"/>
        </w:rPr>
      </w:pPr>
      <w:r w:rsidRPr="009D0BC7">
        <w:rPr>
          <w:lang w:eastAsia="en-IE"/>
        </w:rPr>
        <w:lastRenderedPageBreak/>
        <w:t xml:space="preserve">Based on the identified intercensal changes, DCC overall sees an increase in apartment type dwellings and an almost equal reduction in house type dwellings. By the end of the plan period this trend would see just over 40% off all dwellings in DCC being apartments. It should be highlighted that duplex units are classified as apartments, which could indicate that not all new apartments would necessarily be in higher-density blocks. </w:t>
      </w:r>
    </w:p>
    <w:p w14:paraId="2FAE4D1D" w14:textId="109D4AC0" w:rsidR="003227E6" w:rsidRPr="002F6F2D" w:rsidRDefault="003227E6" w:rsidP="003227E6">
      <w:pPr>
        <w:pStyle w:val="Caption"/>
        <w:keepNext/>
        <w:tabs>
          <w:tab w:val="left" w:pos="1418"/>
        </w:tabs>
        <w:spacing w:after="50"/>
        <w:ind w:left="1418" w:hanging="1418"/>
        <w:rPr>
          <w:smallCaps/>
          <w:color w:val="auto"/>
          <w:sz w:val="24"/>
          <w:szCs w:val="24"/>
        </w:rPr>
      </w:pPr>
      <w:bookmarkStart w:id="387" w:name="_Toc83121975"/>
      <w:bookmarkStart w:id="388" w:name="_Toc88139998"/>
      <w:bookmarkStart w:id="389" w:name="_Toc121227628"/>
      <w:r w:rsidRPr="002F6F2D">
        <w:rPr>
          <w:color w:val="auto"/>
          <w:sz w:val="24"/>
          <w:szCs w:val="24"/>
        </w:rPr>
        <w:t>Figure 3-</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6</w:t>
      </w:r>
      <w:r w:rsidRPr="002F6F2D">
        <w:rPr>
          <w:smallCaps/>
          <w:color w:val="auto"/>
          <w:sz w:val="24"/>
          <w:szCs w:val="24"/>
        </w:rPr>
        <w:fldChar w:fldCharType="end"/>
      </w:r>
      <w:r w:rsidRPr="002F6F2D">
        <w:rPr>
          <w:color w:val="auto"/>
          <w:sz w:val="24"/>
          <w:szCs w:val="24"/>
        </w:rPr>
        <w:t>:</w:t>
      </w:r>
      <w:r w:rsidRPr="002F6F2D">
        <w:rPr>
          <w:color w:val="auto"/>
          <w:sz w:val="24"/>
          <w:szCs w:val="24"/>
        </w:rPr>
        <w:tab/>
        <w:t>Forecast Dwelling Type Distribution 2023-2028 in Dublin City</w:t>
      </w:r>
      <w:bookmarkEnd w:id="387"/>
      <w:bookmarkEnd w:id="388"/>
      <w:bookmarkEnd w:id="389"/>
    </w:p>
    <w:p w14:paraId="4CD11A97" w14:textId="77777777" w:rsidR="003227E6" w:rsidRPr="009D0BC7" w:rsidRDefault="003227E6" w:rsidP="003227E6">
      <w:pPr>
        <w:rPr>
          <w:lang w:eastAsia="en-IE"/>
        </w:rPr>
      </w:pPr>
      <w:r w:rsidRPr="009D0BC7">
        <w:rPr>
          <w:noProof/>
          <w:lang w:eastAsia="en-IE"/>
        </w:rPr>
        <w:drawing>
          <wp:inline distT="0" distB="0" distL="0" distR="0" wp14:anchorId="6973008D" wp14:editId="7BE912E3">
            <wp:extent cx="5731510" cy="2839720"/>
            <wp:effectExtent l="0" t="0" r="2540" b="0"/>
            <wp:docPr id="243" name="Picture 243" descr="Forecast dwelling type distribution 2023-2028 in Dublin City" title="Forecast dwelling type distribution 2023-2028 in Dublin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2839720"/>
                    </a:xfrm>
                    <a:prstGeom prst="rect">
                      <a:avLst/>
                    </a:prstGeom>
                  </pic:spPr>
                </pic:pic>
              </a:graphicData>
            </a:graphic>
          </wp:inline>
        </w:drawing>
      </w:r>
    </w:p>
    <w:p w14:paraId="0CF5F085" w14:textId="77777777" w:rsidR="003227E6" w:rsidRPr="009D0BC7" w:rsidRDefault="003227E6" w:rsidP="003227E6">
      <w:pPr>
        <w:spacing w:after="160" w:line="259" w:lineRule="auto"/>
        <w:rPr>
          <w:rFonts w:ascii="Calibri Light" w:hAnsi="Calibri Light" w:cs="Calibri"/>
          <w:b/>
          <w:sz w:val="32"/>
          <w:lang w:eastAsia="en-IE"/>
        </w:rPr>
      </w:pPr>
      <w:r w:rsidRPr="009D0BC7">
        <w:br w:type="page"/>
      </w:r>
    </w:p>
    <w:p w14:paraId="5218D3BD" w14:textId="77777777" w:rsidR="003227E6" w:rsidRPr="009D0BC7" w:rsidRDefault="003227E6" w:rsidP="003227E6">
      <w:pPr>
        <w:pStyle w:val="Heading2"/>
      </w:pPr>
      <w:bookmarkStart w:id="390" w:name="_Toc83122831"/>
      <w:bookmarkStart w:id="391" w:name="_Toc121143290"/>
      <w:bookmarkStart w:id="392" w:name="_Toc121227676"/>
      <w:bookmarkStart w:id="393" w:name="_Toc121232364"/>
      <w:r w:rsidRPr="009D0BC7">
        <w:rPr>
          <w:color w:val="auto"/>
        </w:rPr>
        <w:lastRenderedPageBreak/>
        <w:t>4.0</w:t>
      </w:r>
      <w:r w:rsidRPr="009D0BC7">
        <w:rPr>
          <w:color w:val="auto"/>
        </w:rPr>
        <w:tab/>
      </w:r>
      <w:r w:rsidRPr="009D0BC7">
        <w:t>Conclusion</w:t>
      </w:r>
      <w:bookmarkEnd w:id="390"/>
      <w:bookmarkEnd w:id="391"/>
      <w:bookmarkEnd w:id="392"/>
      <w:bookmarkEnd w:id="393"/>
    </w:p>
    <w:p w14:paraId="1D7FE70F" w14:textId="77777777" w:rsidR="003227E6" w:rsidRPr="009D0BC7" w:rsidRDefault="003227E6" w:rsidP="003227E6">
      <w:pPr>
        <w:rPr>
          <w:lang w:eastAsia="en-IE"/>
        </w:rPr>
      </w:pPr>
      <w:r w:rsidRPr="009D0BC7">
        <w:rPr>
          <w:lang w:eastAsia="en-IE"/>
        </w:rPr>
        <w:t xml:space="preserve">The HNDA for the Dublin City Development Plan 2022-2028 forecasts that housing need in the Dublin City administrative area will comprise 27,219 households over the plan period. This includes 10,247 social rented households (of which 2,343 comprises existing need that is estimated to be met within the plan period, made up of 1,157 estimated overcrowded households based on Census 2016 and 1,186 of the homeless households on the DCC social housing waiting list as of June 2021), 4,997 households in the owner-occupied sector, 4,088 in the private rented sector, and 7,887 ‘affordability constrained’ households who are ineligible for social housing but face affordability challenges in the private market. </w:t>
      </w:r>
    </w:p>
    <w:p w14:paraId="4ECFE56B" w14:textId="6DEB0473" w:rsidR="003227E6" w:rsidRPr="002F6F2D" w:rsidRDefault="003227E6" w:rsidP="003227E6">
      <w:pPr>
        <w:pStyle w:val="Caption"/>
        <w:keepNext/>
        <w:tabs>
          <w:tab w:val="left" w:pos="1418"/>
        </w:tabs>
        <w:spacing w:after="50"/>
        <w:ind w:left="1418" w:hanging="1418"/>
        <w:rPr>
          <w:smallCaps/>
          <w:color w:val="auto"/>
          <w:sz w:val="24"/>
          <w:szCs w:val="24"/>
        </w:rPr>
      </w:pPr>
      <w:bookmarkStart w:id="394" w:name="_Toc83121896"/>
      <w:bookmarkStart w:id="395" w:name="_Toc121135999"/>
      <w:bookmarkStart w:id="396" w:name="_Toc121227491"/>
      <w:r w:rsidRPr="002F6F2D">
        <w:rPr>
          <w:color w:val="auto"/>
          <w:sz w:val="24"/>
          <w:szCs w:val="24"/>
        </w:rPr>
        <w:t>Table 4-</w:t>
      </w:r>
      <w:r w:rsidRPr="002F6F2D">
        <w:rPr>
          <w:smallCaps/>
          <w:color w:val="auto"/>
          <w:sz w:val="24"/>
          <w:szCs w:val="24"/>
        </w:rPr>
        <w:fldChar w:fldCharType="begin"/>
      </w:r>
      <w:r w:rsidRPr="002F6F2D">
        <w:rPr>
          <w:color w:val="auto"/>
          <w:sz w:val="24"/>
          <w:szCs w:val="24"/>
        </w:rPr>
        <w:instrText xml:space="preserve"> SEQ Table \* ARABIC \r 1 </w:instrText>
      </w:r>
      <w:r w:rsidRPr="002F6F2D">
        <w:rPr>
          <w:smallCaps/>
          <w:color w:val="auto"/>
          <w:sz w:val="24"/>
          <w:szCs w:val="24"/>
        </w:rPr>
        <w:fldChar w:fldCharType="separate"/>
      </w:r>
      <w:r w:rsidR="0085474E">
        <w:rPr>
          <w:noProof/>
          <w:color w:val="auto"/>
          <w:sz w:val="24"/>
          <w:szCs w:val="24"/>
        </w:rPr>
        <w:t>1</w:t>
      </w:r>
      <w:r w:rsidRPr="002F6F2D">
        <w:rPr>
          <w:smallCaps/>
          <w:color w:val="auto"/>
          <w:sz w:val="24"/>
          <w:szCs w:val="24"/>
        </w:rPr>
        <w:fldChar w:fldCharType="end"/>
      </w:r>
      <w:r w:rsidRPr="002F6F2D">
        <w:rPr>
          <w:color w:val="auto"/>
          <w:sz w:val="24"/>
          <w:szCs w:val="24"/>
        </w:rPr>
        <w:t>:</w:t>
      </w:r>
      <w:r w:rsidRPr="002F6F2D">
        <w:rPr>
          <w:color w:val="auto"/>
          <w:sz w:val="24"/>
          <w:szCs w:val="24"/>
        </w:rPr>
        <w:tab/>
        <w:t>Estimated Housing Need by Tenure, 2023-2028 (%)</w:t>
      </w:r>
      <w:bookmarkEnd w:id="394"/>
      <w:bookmarkEnd w:id="395"/>
      <w:bookmarkEnd w:id="39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Estimated housing need for the by tenure, 2023-2028 (%)"/>
        <w:tblDescription w:val="Estimated housing need for the by tenure, 2023-2028 (%)"/>
      </w:tblPr>
      <w:tblGrid>
        <w:gridCol w:w="1479"/>
        <w:gridCol w:w="1075"/>
        <w:gridCol w:w="1074"/>
        <w:gridCol w:w="1074"/>
        <w:gridCol w:w="1074"/>
        <w:gridCol w:w="1074"/>
        <w:gridCol w:w="1074"/>
        <w:gridCol w:w="1092"/>
      </w:tblGrid>
      <w:tr w:rsidR="003227E6" w:rsidRPr="009D0BC7" w14:paraId="572D48F0" w14:textId="77777777" w:rsidTr="003227E6">
        <w:tc>
          <w:tcPr>
            <w:tcW w:w="1127" w:type="dxa"/>
            <w:shd w:val="clear" w:color="auto" w:fill="ED7D31" w:themeFill="accent2"/>
            <w:vAlign w:val="center"/>
          </w:tcPr>
          <w:p w14:paraId="18A111D7"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Tenure</w:t>
            </w:r>
          </w:p>
        </w:tc>
        <w:tc>
          <w:tcPr>
            <w:tcW w:w="1127" w:type="dxa"/>
            <w:shd w:val="clear" w:color="auto" w:fill="ED7D31" w:themeFill="accent2"/>
            <w:vAlign w:val="center"/>
          </w:tcPr>
          <w:p w14:paraId="7636220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2023</w:t>
            </w:r>
          </w:p>
        </w:tc>
        <w:tc>
          <w:tcPr>
            <w:tcW w:w="1127" w:type="dxa"/>
            <w:shd w:val="clear" w:color="auto" w:fill="ED7D31" w:themeFill="accent2"/>
            <w:vAlign w:val="center"/>
          </w:tcPr>
          <w:p w14:paraId="15C40D82"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2024</w:t>
            </w:r>
          </w:p>
        </w:tc>
        <w:tc>
          <w:tcPr>
            <w:tcW w:w="1127" w:type="dxa"/>
            <w:shd w:val="clear" w:color="auto" w:fill="ED7D31" w:themeFill="accent2"/>
            <w:vAlign w:val="center"/>
          </w:tcPr>
          <w:p w14:paraId="1D46F917"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2025</w:t>
            </w:r>
          </w:p>
        </w:tc>
        <w:tc>
          <w:tcPr>
            <w:tcW w:w="1127" w:type="dxa"/>
            <w:shd w:val="clear" w:color="auto" w:fill="ED7D31" w:themeFill="accent2"/>
            <w:vAlign w:val="center"/>
          </w:tcPr>
          <w:p w14:paraId="46CE980F"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2026</w:t>
            </w:r>
          </w:p>
        </w:tc>
        <w:tc>
          <w:tcPr>
            <w:tcW w:w="1127" w:type="dxa"/>
            <w:shd w:val="clear" w:color="auto" w:fill="ED7D31" w:themeFill="accent2"/>
            <w:vAlign w:val="center"/>
          </w:tcPr>
          <w:p w14:paraId="7EAC53D5"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2027</w:t>
            </w:r>
          </w:p>
        </w:tc>
        <w:tc>
          <w:tcPr>
            <w:tcW w:w="1127" w:type="dxa"/>
            <w:shd w:val="clear" w:color="auto" w:fill="ED7D31" w:themeFill="accent2"/>
            <w:vAlign w:val="center"/>
          </w:tcPr>
          <w:p w14:paraId="34191129"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2028</w:t>
            </w:r>
          </w:p>
        </w:tc>
        <w:tc>
          <w:tcPr>
            <w:tcW w:w="1127" w:type="dxa"/>
            <w:shd w:val="clear" w:color="auto" w:fill="ED7D31" w:themeFill="accent2"/>
            <w:vAlign w:val="center"/>
          </w:tcPr>
          <w:p w14:paraId="40B41242" w14:textId="77777777" w:rsidR="003227E6" w:rsidRPr="009D0BC7" w:rsidRDefault="003227E6" w:rsidP="003227E6">
            <w:pPr>
              <w:spacing w:before="50" w:after="50"/>
              <w:jc w:val="center"/>
              <w:rPr>
                <w:b/>
                <w:color w:val="FFFFFF" w:themeColor="background1"/>
                <w:lang w:eastAsia="en-IE"/>
              </w:rPr>
            </w:pPr>
            <w:r w:rsidRPr="009D0BC7">
              <w:rPr>
                <w:b/>
                <w:color w:val="FFFFFF" w:themeColor="background1"/>
                <w:lang w:eastAsia="en-IE"/>
              </w:rPr>
              <w:t>Total</w:t>
            </w:r>
          </w:p>
        </w:tc>
      </w:tr>
      <w:tr w:rsidR="003227E6" w:rsidRPr="009D0BC7" w14:paraId="377A78DC" w14:textId="77777777" w:rsidTr="003227E6">
        <w:tc>
          <w:tcPr>
            <w:tcW w:w="1127" w:type="dxa"/>
            <w:shd w:val="clear" w:color="auto" w:fill="ED7D31" w:themeFill="accent2"/>
            <w:vAlign w:val="center"/>
          </w:tcPr>
          <w:p w14:paraId="7F540CA7"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Social Rent</w:t>
            </w:r>
          </w:p>
        </w:tc>
        <w:tc>
          <w:tcPr>
            <w:tcW w:w="1127" w:type="dxa"/>
            <w:shd w:val="clear" w:color="auto" w:fill="FBE4D5" w:themeFill="accent2" w:themeFillTint="33"/>
            <w:vAlign w:val="center"/>
          </w:tcPr>
          <w:p w14:paraId="56767155" w14:textId="77777777" w:rsidR="003227E6" w:rsidRPr="009D0BC7" w:rsidRDefault="003227E6" w:rsidP="003227E6">
            <w:pPr>
              <w:spacing w:before="50" w:after="50"/>
              <w:jc w:val="center"/>
              <w:rPr>
                <w:lang w:eastAsia="en-IE"/>
              </w:rPr>
            </w:pPr>
            <w:r w:rsidRPr="009D0BC7">
              <w:rPr>
                <w:lang w:eastAsia="en-IE"/>
              </w:rPr>
              <w:t>2,024</w:t>
            </w:r>
          </w:p>
        </w:tc>
        <w:tc>
          <w:tcPr>
            <w:tcW w:w="1127" w:type="dxa"/>
            <w:shd w:val="clear" w:color="auto" w:fill="FBE4D5" w:themeFill="accent2" w:themeFillTint="33"/>
            <w:vAlign w:val="center"/>
          </w:tcPr>
          <w:p w14:paraId="18E69DBA" w14:textId="77777777" w:rsidR="003227E6" w:rsidRPr="009D0BC7" w:rsidRDefault="003227E6" w:rsidP="003227E6">
            <w:pPr>
              <w:spacing w:before="50" w:after="50"/>
              <w:jc w:val="center"/>
              <w:rPr>
                <w:lang w:eastAsia="en-IE"/>
              </w:rPr>
            </w:pPr>
            <w:r w:rsidRPr="009D0BC7">
              <w:rPr>
                <w:lang w:eastAsia="en-IE"/>
              </w:rPr>
              <w:t>1,816</w:t>
            </w:r>
          </w:p>
        </w:tc>
        <w:tc>
          <w:tcPr>
            <w:tcW w:w="1127" w:type="dxa"/>
            <w:shd w:val="clear" w:color="auto" w:fill="FBE4D5" w:themeFill="accent2" w:themeFillTint="33"/>
            <w:vAlign w:val="center"/>
          </w:tcPr>
          <w:p w14:paraId="623DA5DC" w14:textId="77777777" w:rsidR="003227E6" w:rsidRPr="009D0BC7" w:rsidRDefault="003227E6" w:rsidP="003227E6">
            <w:pPr>
              <w:spacing w:before="50" w:after="50"/>
              <w:jc w:val="center"/>
              <w:rPr>
                <w:lang w:eastAsia="en-IE"/>
              </w:rPr>
            </w:pPr>
            <w:r w:rsidRPr="009D0BC7">
              <w:rPr>
                <w:lang w:eastAsia="en-IE"/>
              </w:rPr>
              <w:t>1,661</w:t>
            </w:r>
          </w:p>
        </w:tc>
        <w:tc>
          <w:tcPr>
            <w:tcW w:w="1127" w:type="dxa"/>
            <w:shd w:val="clear" w:color="auto" w:fill="FBE4D5" w:themeFill="accent2" w:themeFillTint="33"/>
            <w:vAlign w:val="center"/>
          </w:tcPr>
          <w:p w14:paraId="7210D916" w14:textId="77777777" w:rsidR="003227E6" w:rsidRPr="009D0BC7" w:rsidRDefault="003227E6" w:rsidP="003227E6">
            <w:pPr>
              <w:spacing w:before="50" w:after="50"/>
              <w:jc w:val="center"/>
              <w:rPr>
                <w:lang w:eastAsia="en-IE"/>
              </w:rPr>
            </w:pPr>
            <w:r w:rsidRPr="009D0BC7">
              <w:rPr>
                <w:lang w:eastAsia="en-IE"/>
              </w:rPr>
              <w:t>1,612</w:t>
            </w:r>
          </w:p>
        </w:tc>
        <w:tc>
          <w:tcPr>
            <w:tcW w:w="1127" w:type="dxa"/>
            <w:shd w:val="clear" w:color="auto" w:fill="FBE4D5" w:themeFill="accent2" w:themeFillTint="33"/>
            <w:vAlign w:val="center"/>
          </w:tcPr>
          <w:p w14:paraId="0B651DFA" w14:textId="77777777" w:rsidR="003227E6" w:rsidRPr="009D0BC7" w:rsidRDefault="003227E6" w:rsidP="003227E6">
            <w:pPr>
              <w:spacing w:before="50" w:after="50"/>
              <w:jc w:val="center"/>
              <w:rPr>
                <w:lang w:eastAsia="en-IE"/>
              </w:rPr>
            </w:pPr>
            <w:r w:rsidRPr="009D0BC7">
              <w:rPr>
                <w:lang w:eastAsia="en-IE"/>
              </w:rPr>
              <w:t>1,564</w:t>
            </w:r>
          </w:p>
        </w:tc>
        <w:tc>
          <w:tcPr>
            <w:tcW w:w="1127" w:type="dxa"/>
            <w:shd w:val="clear" w:color="auto" w:fill="FBE4D5" w:themeFill="accent2" w:themeFillTint="33"/>
            <w:vAlign w:val="center"/>
          </w:tcPr>
          <w:p w14:paraId="413BB266" w14:textId="77777777" w:rsidR="003227E6" w:rsidRPr="009D0BC7" w:rsidRDefault="003227E6" w:rsidP="003227E6">
            <w:pPr>
              <w:spacing w:before="50" w:after="50"/>
              <w:jc w:val="center"/>
              <w:rPr>
                <w:lang w:eastAsia="en-IE"/>
              </w:rPr>
            </w:pPr>
            <w:r w:rsidRPr="009D0BC7">
              <w:rPr>
                <w:lang w:eastAsia="en-IE"/>
              </w:rPr>
              <w:t>1,570</w:t>
            </w:r>
          </w:p>
        </w:tc>
        <w:tc>
          <w:tcPr>
            <w:tcW w:w="1127" w:type="dxa"/>
            <w:shd w:val="clear" w:color="auto" w:fill="FBE4D5" w:themeFill="accent2" w:themeFillTint="33"/>
            <w:vAlign w:val="center"/>
          </w:tcPr>
          <w:p w14:paraId="2A37BDD6" w14:textId="77777777" w:rsidR="003227E6" w:rsidRPr="009D0BC7" w:rsidRDefault="003227E6" w:rsidP="003227E6">
            <w:pPr>
              <w:spacing w:before="50" w:after="50"/>
              <w:jc w:val="center"/>
              <w:rPr>
                <w:lang w:eastAsia="en-IE"/>
              </w:rPr>
            </w:pPr>
            <w:r w:rsidRPr="009D0BC7">
              <w:rPr>
                <w:lang w:eastAsia="en-IE"/>
              </w:rPr>
              <w:t>10,247</w:t>
            </w:r>
          </w:p>
        </w:tc>
      </w:tr>
      <w:tr w:rsidR="003227E6" w:rsidRPr="009D0BC7" w14:paraId="370BE1F6" w14:textId="77777777" w:rsidTr="003227E6">
        <w:tc>
          <w:tcPr>
            <w:tcW w:w="1127" w:type="dxa"/>
            <w:shd w:val="clear" w:color="auto" w:fill="ED7D31" w:themeFill="accent2"/>
            <w:vAlign w:val="center"/>
          </w:tcPr>
          <w:p w14:paraId="707B59A6"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Affordability Constraint</w:t>
            </w:r>
          </w:p>
        </w:tc>
        <w:tc>
          <w:tcPr>
            <w:tcW w:w="1127" w:type="dxa"/>
            <w:shd w:val="clear" w:color="auto" w:fill="F7CAAC" w:themeFill="accent2" w:themeFillTint="66"/>
            <w:vAlign w:val="center"/>
          </w:tcPr>
          <w:p w14:paraId="472B2B51" w14:textId="77777777" w:rsidR="003227E6" w:rsidRPr="009D0BC7" w:rsidRDefault="003227E6" w:rsidP="003227E6">
            <w:pPr>
              <w:spacing w:before="50" w:after="50"/>
              <w:jc w:val="center"/>
              <w:rPr>
                <w:lang w:eastAsia="en-IE"/>
              </w:rPr>
            </w:pPr>
            <w:r w:rsidRPr="009D0BC7">
              <w:rPr>
                <w:lang w:eastAsia="en-IE"/>
              </w:rPr>
              <w:t>1,306</w:t>
            </w:r>
          </w:p>
        </w:tc>
        <w:tc>
          <w:tcPr>
            <w:tcW w:w="1127" w:type="dxa"/>
            <w:shd w:val="clear" w:color="auto" w:fill="F7CAAC" w:themeFill="accent2" w:themeFillTint="66"/>
            <w:vAlign w:val="center"/>
          </w:tcPr>
          <w:p w14:paraId="5E299F8F" w14:textId="77777777" w:rsidR="003227E6" w:rsidRPr="009D0BC7" w:rsidRDefault="003227E6" w:rsidP="003227E6">
            <w:pPr>
              <w:spacing w:before="50" w:after="50"/>
              <w:jc w:val="center"/>
              <w:rPr>
                <w:lang w:eastAsia="en-IE"/>
              </w:rPr>
            </w:pPr>
            <w:r w:rsidRPr="009D0BC7">
              <w:rPr>
                <w:lang w:eastAsia="en-IE"/>
              </w:rPr>
              <w:t>1,296</w:t>
            </w:r>
          </w:p>
        </w:tc>
        <w:tc>
          <w:tcPr>
            <w:tcW w:w="1127" w:type="dxa"/>
            <w:shd w:val="clear" w:color="auto" w:fill="F7CAAC" w:themeFill="accent2" w:themeFillTint="66"/>
            <w:vAlign w:val="center"/>
          </w:tcPr>
          <w:p w14:paraId="7DDB28AE" w14:textId="77777777" w:rsidR="003227E6" w:rsidRPr="009D0BC7" w:rsidRDefault="003227E6" w:rsidP="003227E6">
            <w:pPr>
              <w:spacing w:before="50" w:after="50"/>
              <w:jc w:val="center"/>
              <w:rPr>
                <w:lang w:eastAsia="en-IE"/>
              </w:rPr>
            </w:pPr>
            <w:r w:rsidRPr="009D0BC7">
              <w:rPr>
                <w:lang w:eastAsia="en-IE"/>
              </w:rPr>
              <w:t>1,231</w:t>
            </w:r>
          </w:p>
        </w:tc>
        <w:tc>
          <w:tcPr>
            <w:tcW w:w="1127" w:type="dxa"/>
            <w:shd w:val="clear" w:color="auto" w:fill="F7CAAC" w:themeFill="accent2" w:themeFillTint="66"/>
            <w:vAlign w:val="center"/>
          </w:tcPr>
          <w:p w14:paraId="5BB4A574" w14:textId="77777777" w:rsidR="003227E6" w:rsidRPr="009D0BC7" w:rsidRDefault="003227E6" w:rsidP="003227E6">
            <w:pPr>
              <w:spacing w:before="50" w:after="50"/>
              <w:jc w:val="center"/>
              <w:rPr>
                <w:lang w:eastAsia="en-IE"/>
              </w:rPr>
            </w:pPr>
            <w:r w:rsidRPr="009D0BC7">
              <w:rPr>
                <w:lang w:eastAsia="en-IE"/>
              </w:rPr>
              <w:t>1,301</w:t>
            </w:r>
          </w:p>
        </w:tc>
        <w:tc>
          <w:tcPr>
            <w:tcW w:w="1127" w:type="dxa"/>
            <w:shd w:val="clear" w:color="auto" w:fill="F7CAAC" w:themeFill="accent2" w:themeFillTint="66"/>
            <w:vAlign w:val="center"/>
          </w:tcPr>
          <w:p w14:paraId="3C3C31ED" w14:textId="77777777" w:rsidR="003227E6" w:rsidRPr="009D0BC7" w:rsidRDefault="003227E6" w:rsidP="003227E6">
            <w:pPr>
              <w:spacing w:before="50" w:after="50"/>
              <w:jc w:val="center"/>
              <w:rPr>
                <w:lang w:eastAsia="en-IE"/>
              </w:rPr>
            </w:pPr>
            <w:r w:rsidRPr="009D0BC7">
              <w:rPr>
                <w:lang w:eastAsia="en-IE"/>
              </w:rPr>
              <w:t>1,330</w:t>
            </w:r>
          </w:p>
        </w:tc>
        <w:tc>
          <w:tcPr>
            <w:tcW w:w="1127" w:type="dxa"/>
            <w:shd w:val="clear" w:color="auto" w:fill="F7CAAC" w:themeFill="accent2" w:themeFillTint="66"/>
            <w:vAlign w:val="center"/>
          </w:tcPr>
          <w:p w14:paraId="6C542251" w14:textId="77777777" w:rsidR="003227E6" w:rsidRPr="009D0BC7" w:rsidRDefault="003227E6" w:rsidP="003227E6">
            <w:pPr>
              <w:spacing w:before="50" w:after="50"/>
              <w:jc w:val="center"/>
              <w:rPr>
                <w:lang w:eastAsia="en-IE"/>
              </w:rPr>
            </w:pPr>
            <w:r w:rsidRPr="009D0BC7">
              <w:rPr>
                <w:lang w:eastAsia="en-IE"/>
              </w:rPr>
              <w:t>1,423</w:t>
            </w:r>
          </w:p>
        </w:tc>
        <w:tc>
          <w:tcPr>
            <w:tcW w:w="1127" w:type="dxa"/>
            <w:shd w:val="clear" w:color="auto" w:fill="F7CAAC" w:themeFill="accent2" w:themeFillTint="66"/>
            <w:vAlign w:val="center"/>
          </w:tcPr>
          <w:p w14:paraId="72B579BB" w14:textId="77777777" w:rsidR="003227E6" w:rsidRPr="009D0BC7" w:rsidRDefault="003227E6" w:rsidP="003227E6">
            <w:pPr>
              <w:spacing w:before="50" w:after="50"/>
              <w:jc w:val="center"/>
              <w:rPr>
                <w:lang w:eastAsia="en-IE"/>
              </w:rPr>
            </w:pPr>
            <w:r w:rsidRPr="009D0BC7">
              <w:rPr>
                <w:lang w:eastAsia="en-IE"/>
              </w:rPr>
              <w:t>7,887</w:t>
            </w:r>
          </w:p>
        </w:tc>
      </w:tr>
      <w:tr w:rsidR="003227E6" w:rsidRPr="009D0BC7" w14:paraId="22EAD242" w14:textId="77777777" w:rsidTr="003227E6">
        <w:tc>
          <w:tcPr>
            <w:tcW w:w="1127" w:type="dxa"/>
            <w:shd w:val="clear" w:color="auto" w:fill="ED7D31" w:themeFill="accent2"/>
            <w:vAlign w:val="center"/>
          </w:tcPr>
          <w:p w14:paraId="5DE86AEA"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Private Rented</w:t>
            </w:r>
          </w:p>
        </w:tc>
        <w:tc>
          <w:tcPr>
            <w:tcW w:w="1127" w:type="dxa"/>
            <w:shd w:val="clear" w:color="auto" w:fill="FBE4D5" w:themeFill="accent2" w:themeFillTint="33"/>
            <w:vAlign w:val="center"/>
          </w:tcPr>
          <w:p w14:paraId="385A76F7" w14:textId="77777777" w:rsidR="003227E6" w:rsidRPr="009D0BC7" w:rsidRDefault="003227E6" w:rsidP="003227E6">
            <w:pPr>
              <w:spacing w:before="50" w:after="50"/>
              <w:jc w:val="center"/>
              <w:rPr>
                <w:lang w:eastAsia="en-IE"/>
              </w:rPr>
            </w:pPr>
            <w:r w:rsidRPr="009D0BC7">
              <w:rPr>
                <w:lang w:eastAsia="en-IE"/>
              </w:rPr>
              <w:t>777</w:t>
            </w:r>
          </w:p>
        </w:tc>
        <w:tc>
          <w:tcPr>
            <w:tcW w:w="1127" w:type="dxa"/>
            <w:shd w:val="clear" w:color="auto" w:fill="FBE4D5" w:themeFill="accent2" w:themeFillTint="33"/>
            <w:vAlign w:val="center"/>
          </w:tcPr>
          <w:p w14:paraId="0192A10D" w14:textId="77777777" w:rsidR="003227E6" w:rsidRPr="009D0BC7" w:rsidRDefault="003227E6" w:rsidP="003227E6">
            <w:pPr>
              <w:spacing w:before="50" w:after="50"/>
              <w:jc w:val="center"/>
              <w:rPr>
                <w:lang w:eastAsia="en-IE"/>
              </w:rPr>
            </w:pPr>
            <w:r w:rsidRPr="009D0BC7">
              <w:rPr>
                <w:lang w:eastAsia="en-IE"/>
              </w:rPr>
              <w:t>719</w:t>
            </w:r>
          </w:p>
        </w:tc>
        <w:tc>
          <w:tcPr>
            <w:tcW w:w="1127" w:type="dxa"/>
            <w:shd w:val="clear" w:color="auto" w:fill="FBE4D5" w:themeFill="accent2" w:themeFillTint="33"/>
            <w:vAlign w:val="center"/>
          </w:tcPr>
          <w:p w14:paraId="71390F7D" w14:textId="77777777" w:rsidR="003227E6" w:rsidRPr="009D0BC7" w:rsidRDefault="003227E6" w:rsidP="003227E6">
            <w:pPr>
              <w:spacing w:before="50" w:after="50"/>
              <w:jc w:val="center"/>
              <w:rPr>
                <w:lang w:eastAsia="en-IE"/>
              </w:rPr>
            </w:pPr>
            <w:r w:rsidRPr="009D0BC7">
              <w:rPr>
                <w:lang w:eastAsia="en-IE"/>
              </w:rPr>
              <w:t>661</w:t>
            </w:r>
          </w:p>
        </w:tc>
        <w:tc>
          <w:tcPr>
            <w:tcW w:w="1127" w:type="dxa"/>
            <w:shd w:val="clear" w:color="auto" w:fill="FBE4D5" w:themeFill="accent2" w:themeFillTint="33"/>
            <w:vAlign w:val="center"/>
          </w:tcPr>
          <w:p w14:paraId="35142F37" w14:textId="77777777" w:rsidR="003227E6" w:rsidRPr="009D0BC7" w:rsidRDefault="003227E6" w:rsidP="003227E6">
            <w:pPr>
              <w:spacing w:before="50" w:after="50"/>
              <w:jc w:val="center"/>
              <w:rPr>
                <w:lang w:eastAsia="en-IE"/>
              </w:rPr>
            </w:pPr>
            <w:r w:rsidRPr="009D0BC7">
              <w:rPr>
                <w:lang w:eastAsia="en-IE"/>
              </w:rPr>
              <w:t>639</w:t>
            </w:r>
          </w:p>
        </w:tc>
        <w:tc>
          <w:tcPr>
            <w:tcW w:w="1127" w:type="dxa"/>
            <w:shd w:val="clear" w:color="auto" w:fill="FBE4D5" w:themeFill="accent2" w:themeFillTint="33"/>
            <w:vAlign w:val="center"/>
          </w:tcPr>
          <w:p w14:paraId="62641949" w14:textId="77777777" w:rsidR="003227E6" w:rsidRPr="009D0BC7" w:rsidRDefault="003227E6" w:rsidP="003227E6">
            <w:pPr>
              <w:spacing w:before="50" w:after="50"/>
              <w:jc w:val="center"/>
              <w:rPr>
                <w:lang w:eastAsia="en-IE"/>
              </w:rPr>
            </w:pPr>
            <w:r w:rsidRPr="009D0BC7">
              <w:rPr>
                <w:lang w:eastAsia="en-IE"/>
              </w:rPr>
              <w:t>633</w:t>
            </w:r>
          </w:p>
        </w:tc>
        <w:tc>
          <w:tcPr>
            <w:tcW w:w="1127" w:type="dxa"/>
            <w:shd w:val="clear" w:color="auto" w:fill="FBE4D5" w:themeFill="accent2" w:themeFillTint="33"/>
            <w:vAlign w:val="center"/>
          </w:tcPr>
          <w:p w14:paraId="352AEA39" w14:textId="77777777" w:rsidR="003227E6" w:rsidRPr="009D0BC7" w:rsidRDefault="003227E6" w:rsidP="003227E6">
            <w:pPr>
              <w:spacing w:before="50" w:after="50"/>
              <w:jc w:val="center"/>
              <w:rPr>
                <w:lang w:eastAsia="en-IE"/>
              </w:rPr>
            </w:pPr>
            <w:r w:rsidRPr="009D0BC7">
              <w:rPr>
                <w:lang w:eastAsia="en-IE"/>
              </w:rPr>
              <w:t>659</w:t>
            </w:r>
          </w:p>
        </w:tc>
        <w:tc>
          <w:tcPr>
            <w:tcW w:w="1127" w:type="dxa"/>
            <w:shd w:val="clear" w:color="auto" w:fill="FBE4D5" w:themeFill="accent2" w:themeFillTint="33"/>
            <w:vAlign w:val="center"/>
          </w:tcPr>
          <w:p w14:paraId="4A686B57" w14:textId="77777777" w:rsidR="003227E6" w:rsidRPr="009D0BC7" w:rsidRDefault="003227E6" w:rsidP="003227E6">
            <w:pPr>
              <w:spacing w:before="50" w:after="50"/>
              <w:jc w:val="center"/>
              <w:rPr>
                <w:lang w:eastAsia="en-IE"/>
              </w:rPr>
            </w:pPr>
            <w:r w:rsidRPr="009D0BC7">
              <w:rPr>
                <w:lang w:eastAsia="en-IE"/>
              </w:rPr>
              <w:t>4,088</w:t>
            </w:r>
          </w:p>
        </w:tc>
      </w:tr>
      <w:tr w:rsidR="003227E6" w:rsidRPr="009D0BC7" w14:paraId="3EC27EA7" w14:textId="77777777" w:rsidTr="003227E6">
        <w:tc>
          <w:tcPr>
            <w:tcW w:w="1127" w:type="dxa"/>
            <w:shd w:val="clear" w:color="auto" w:fill="ED7D31" w:themeFill="accent2"/>
            <w:vAlign w:val="center"/>
          </w:tcPr>
          <w:p w14:paraId="2590E5CD"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Buyers</w:t>
            </w:r>
          </w:p>
        </w:tc>
        <w:tc>
          <w:tcPr>
            <w:tcW w:w="1127" w:type="dxa"/>
            <w:shd w:val="clear" w:color="auto" w:fill="F7CAAC" w:themeFill="accent2" w:themeFillTint="66"/>
            <w:vAlign w:val="center"/>
          </w:tcPr>
          <w:p w14:paraId="42CCA950" w14:textId="77777777" w:rsidR="003227E6" w:rsidRPr="009D0BC7" w:rsidRDefault="003227E6" w:rsidP="003227E6">
            <w:pPr>
              <w:spacing w:before="50" w:after="50"/>
              <w:jc w:val="center"/>
              <w:rPr>
                <w:lang w:eastAsia="en-IE"/>
              </w:rPr>
            </w:pPr>
            <w:r w:rsidRPr="009D0BC7">
              <w:rPr>
                <w:lang w:eastAsia="en-IE"/>
              </w:rPr>
              <w:t>950</w:t>
            </w:r>
          </w:p>
        </w:tc>
        <w:tc>
          <w:tcPr>
            <w:tcW w:w="1127" w:type="dxa"/>
            <w:shd w:val="clear" w:color="auto" w:fill="F7CAAC" w:themeFill="accent2" w:themeFillTint="66"/>
            <w:vAlign w:val="center"/>
          </w:tcPr>
          <w:p w14:paraId="4088329C" w14:textId="77777777" w:rsidR="003227E6" w:rsidRPr="009D0BC7" w:rsidRDefault="003227E6" w:rsidP="003227E6">
            <w:pPr>
              <w:spacing w:before="50" w:after="50"/>
              <w:jc w:val="center"/>
              <w:rPr>
                <w:lang w:eastAsia="en-IE"/>
              </w:rPr>
            </w:pPr>
            <w:r w:rsidRPr="009D0BC7">
              <w:rPr>
                <w:lang w:eastAsia="en-IE"/>
              </w:rPr>
              <w:t>879</w:t>
            </w:r>
          </w:p>
        </w:tc>
        <w:tc>
          <w:tcPr>
            <w:tcW w:w="1127" w:type="dxa"/>
            <w:shd w:val="clear" w:color="auto" w:fill="F7CAAC" w:themeFill="accent2" w:themeFillTint="66"/>
            <w:vAlign w:val="center"/>
          </w:tcPr>
          <w:p w14:paraId="440A6EA0" w14:textId="77777777" w:rsidR="003227E6" w:rsidRPr="009D0BC7" w:rsidRDefault="003227E6" w:rsidP="003227E6">
            <w:pPr>
              <w:spacing w:before="50" w:after="50"/>
              <w:jc w:val="center"/>
              <w:rPr>
                <w:lang w:eastAsia="en-IE"/>
              </w:rPr>
            </w:pPr>
            <w:r w:rsidRPr="009D0BC7">
              <w:rPr>
                <w:lang w:eastAsia="en-IE"/>
              </w:rPr>
              <w:t>808</w:t>
            </w:r>
          </w:p>
        </w:tc>
        <w:tc>
          <w:tcPr>
            <w:tcW w:w="1127" w:type="dxa"/>
            <w:shd w:val="clear" w:color="auto" w:fill="F7CAAC" w:themeFill="accent2" w:themeFillTint="66"/>
            <w:vAlign w:val="center"/>
          </w:tcPr>
          <w:p w14:paraId="5F42D5CD" w14:textId="77777777" w:rsidR="003227E6" w:rsidRPr="009D0BC7" w:rsidRDefault="003227E6" w:rsidP="003227E6">
            <w:pPr>
              <w:spacing w:before="50" w:after="50"/>
              <w:jc w:val="center"/>
              <w:rPr>
                <w:lang w:eastAsia="en-IE"/>
              </w:rPr>
            </w:pPr>
            <w:r w:rsidRPr="009D0BC7">
              <w:rPr>
                <w:lang w:eastAsia="en-IE"/>
              </w:rPr>
              <w:t>780</w:t>
            </w:r>
          </w:p>
        </w:tc>
        <w:tc>
          <w:tcPr>
            <w:tcW w:w="1127" w:type="dxa"/>
            <w:shd w:val="clear" w:color="auto" w:fill="F7CAAC" w:themeFill="accent2" w:themeFillTint="66"/>
            <w:vAlign w:val="center"/>
          </w:tcPr>
          <w:p w14:paraId="221105F9" w14:textId="77777777" w:rsidR="003227E6" w:rsidRPr="009D0BC7" w:rsidRDefault="003227E6" w:rsidP="003227E6">
            <w:pPr>
              <w:spacing w:before="50" w:after="50"/>
              <w:jc w:val="center"/>
              <w:rPr>
                <w:lang w:eastAsia="en-IE"/>
              </w:rPr>
            </w:pPr>
            <w:r w:rsidRPr="009D0BC7">
              <w:rPr>
                <w:lang w:eastAsia="en-IE"/>
              </w:rPr>
              <w:t>775</w:t>
            </w:r>
          </w:p>
        </w:tc>
        <w:tc>
          <w:tcPr>
            <w:tcW w:w="1127" w:type="dxa"/>
            <w:shd w:val="clear" w:color="auto" w:fill="F7CAAC" w:themeFill="accent2" w:themeFillTint="66"/>
            <w:vAlign w:val="center"/>
          </w:tcPr>
          <w:p w14:paraId="021ED589" w14:textId="77777777" w:rsidR="003227E6" w:rsidRPr="009D0BC7" w:rsidRDefault="003227E6" w:rsidP="003227E6">
            <w:pPr>
              <w:spacing w:before="50" w:after="50"/>
              <w:jc w:val="center"/>
              <w:rPr>
                <w:lang w:eastAsia="en-IE"/>
              </w:rPr>
            </w:pPr>
            <w:r w:rsidRPr="009D0BC7">
              <w:rPr>
                <w:lang w:eastAsia="en-IE"/>
              </w:rPr>
              <w:t>805</w:t>
            </w:r>
          </w:p>
        </w:tc>
        <w:tc>
          <w:tcPr>
            <w:tcW w:w="1127" w:type="dxa"/>
            <w:shd w:val="clear" w:color="auto" w:fill="F7CAAC" w:themeFill="accent2" w:themeFillTint="66"/>
            <w:vAlign w:val="center"/>
          </w:tcPr>
          <w:p w14:paraId="73F2A575" w14:textId="77777777" w:rsidR="003227E6" w:rsidRPr="009D0BC7" w:rsidRDefault="003227E6" w:rsidP="003227E6">
            <w:pPr>
              <w:spacing w:before="50" w:after="50"/>
              <w:jc w:val="center"/>
              <w:rPr>
                <w:lang w:eastAsia="en-IE"/>
              </w:rPr>
            </w:pPr>
            <w:r w:rsidRPr="009D0BC7">
              <w:rPr>
                <w:lang w:eastAsia="en-IE"/>
              </w:rPr>
              <w:t>4,997</w:t>
            </w:r>
          </w:p>
        </w:tc>
      </w:tr>
      <w:tr w:rsidR="003227E6" w:rsidRPr="009D0BC7" w14:paraId="5956C845" w14:textId="77777777" w:rsidTr="003227E6">
        <w:tc>
          <w:tcPr>
            <w:tcW w:w="1127" w:type="dxa"/>
            <w:shd w:val="clear" w:color="auto" w:fill="ED7D31" w:themeFill="accent2"/>
            <w:vAlign w:val="center"/>
          </w:tcPr>
          <w:p w14:paraId="4681B4E5" w14:textId="77777777" w:rsidR="003227E6" w:rsidRPr="009D0BC7" w:rsidRDefault="003227E6" w:rsidP="003227E6">
            <w:pPr>
              <w:spacing w:before="50" w:after="50"/>
              <w:rPr>
                <w:b/>
                <w:color w:val="FFFFFF" w:themeColor="background1"/>
                <w:lang w:eastAsia="en-IE"/>
              </w:rPr>
            </w:pPr>
            <w:r w:rsidRPr="009D0BC7">
              <w:rPr>
                <w:b/>
                <w:color w:val="FFFFFF" w:themeColor="background1"/>
                <w:lang w:eastAsia="en-IE"/>
              </w:rPr>
              <w:t>Total Housing Need</w:t>
            </w:r>
          </w:p>
        </w:tc>
        <w:tc>
          <w:tcPr>
            <w:tcW w:w="1127" w:type="dxa"/>
            <w:shd w:val="clear" w:color="auto" w:fill="FBE4D5" w:themeFill="accent2" w:themeFillTint="33"/>
            <w:vAlign w:val="center"/>
          </w:tcPr>
          <w:p w14:paraId="79058211" w14:textId="77777777" w:rsidR="003227E6" w:rsidRPr="009D0BC7" w:rsidRDefault="003227E6" w:rsidP="003227E6">
            <w:pPr>
              <w:spacing w:before="50" w:after="50"/>
              <w:jc w:val="center"/>
              <w:rPr>
                <w:lang w:eastAsia="en-IE"/>
              </w:rPr>
            </w:pPr>
            <w:r w:rsidRPr="009D0BC7">
              <w:rPr>
                <w:lang w:eastAsia="en-IE"/>
              </w:rPr>
              <w:t>5,057</w:t>
            </w:r>
          </w:p>
        </w:tc>
        <w:tc>
          <w:tcPr>
            <w:tcW w:w="1127" w:type="dxa"/>
            <w:shd w:val="clear" w:color="auto" w:fill="FBE4D5" w:themeFill="accent2" w:themeFillTint="33"/>
            <w:vAlign w:val="center"/>
          </w:tcPr>
          <w:p w14:paraId="635BADF3" w14:textId="77777777" w:rsidR="003227E6" w:rsidRPr="009D0BC7" w:rsidRDefault="003227E6" w:rsidP="003227E6">
            <w:pPr>
              <w:spacing w:before="50" w:after="50"/>
              <w:jc w:val="center"/>
              <w:rPr>
                <w:lang w:eastAsia="en-IE"/>
              </w:rPr>
            </w:pPr>
            <w:r w:rsidRPr="009D0BC7">
              <w:rPr>
                <w:lang w:eastAsia="en-IE"/>
              </w:rPr>
              <w:t>4,710</w:t>
            </w:r>
          </w:p>
        </w:tc>
        <w:tc>
          <w:tcPr>
            <w:tcW w:w="1127" w:type="dxa"/>
            <w:shd w:val="clear" w:color="auto" w:fill="FBE4D5" w:themeFill="accent2" w:themeFillTint="33"/>
            <w:vAlign w:val="center"/>
          </w:tcPr>
          <w:p w14:paraId="4F2D3325" w14:textId="77777777" w:rsidR="003227E6" w:rsidRPr="009D0BC7" w:rsidRDefault="003227E6" w:rsidP="003227E6">
            <w:pPr>
              <w:spacing w:before="50" w:after="50"/>
              <w:jc w:val="center"/>
              <w:rPr>
                <w:lang w:eastAsia="en-IE"/>
              </w:rPr>
            </w:pPr>
            <w:r w:rsidRPr="009D0BC7">
              <w:rPr>
                <w:lang w:eastAsia="en-IE"/>
              </w:rPr>
              <w:t>4,361</w:t>
            </w:r>
          </w:p>
        </w:tc>
        <w:tc>
          <w:tcPr>
            <w:tcW w:w="1127" w:type="dxa"/>
            <w:shd w:val="clear" w:color="auto" w:fill="FBE4D5" w:themeFill="accent2" w:themeFillTint="33"/>
            <w:vAlign w:val="center"/>
          </w:tcPr>
          <w:p w14:paraId="140FF38D" w14:textId="77777777" w:rsidR="003227E6" w:rsidRPr="009D0BC7" w:rsidRDefault="003227E6" w:rsidP="003227E6">
            <w:pPr>
              <w:spacing w:before="50" w:after="50"/>
              <w:jc w:val="center"/>
              <w:rPr>
                <w:lang w:eastAsia="en-IE"/>
              </w:rPr>
            </w:pPr>
            <w:r w:rsidRPr="009D0BC7">
              <w:rPr>
                <w:lang w:eastAsia="en-IE"/>
              </w:rPr>
              <w:t>4,332</w:t>
            </w:r>
          </w:p>
        </w:tc>
        <w:tc>
          <w:tcPr>
            <w:tcW w:w="1127" w:type="dxa"/>
            <w:shd w:val="clear" w:color="auto" w:fill="FBE4D5" w:themeFill="accent2" w:themeFillTint="33"/>
            <w:vAlign w:val="center"/>
          </w:tcPr>
          <w:p w14:paraId="42FF2B49" w14:textId="77777777" w:rsidR="003227E6" w:rsidRPr="009D0BC7" w:rsidRDefault="003227E6" w:rsidP="003227E6">
            <w:pPr>
              <w:spacing w:before="50" w:after="50"/>
              <w:jc w:val="center"/>
              <w:rPr>
                <w:lang w:eastAsia="en-IE"/>
              </w:rPr>
            </w:pPr>
            <w:r w:rsidRPr="009D0BC7">
              <w:rPr>
                <w:lang w:eastAsia="en-IE"/>
              </w:rPr>
              <w:t>4,303</w:t>
            </w:r>
          </w:p>
        </w:tc>
        <w:tc>
          <w:tcPr>
            <w:tcW w:w="1127" w:type="dxa"/>
            <w:shd w:val="clear" w:color="auto" w:fill="FBE4D5" w:themeFill="accent2" w:themeFillTint="33"/>
            <w:vAlign w:val="center"/>
          </w:tcPr>
          <w:p w14:paraId="522C58CC" w14:textId="77777777" w:rsidR="003227E6" w:rsidRPr="009D0BC7" w:rsidRDefault="003227E6" w:rsidP="003227E6">
            <w:pPr>
              <w:spacing w:before="50" w:after="50"/>
              <w:jc w:val="center"/>
              <w:rPr>
                <w:lang w:eastAsia="en-IE"/>
              </w:rPr>
            </w:pPr>
            <w:r w:rsidRPr="009D0BC7">
              <w:rPr>
                <w:lang w:eastAsia="en-IE"/>
              </w:rPr>
              <w:t>4,457</w:t>
            </w:r>
          </w:p>
        </w:tc>
        <w:tc>
          <w:tcPr>
            <w:tcW w:w="1127" w:type="dxa"/>
            <w:shd w:val="clear" w:color="auto" w:fill="FBE4D5" w:themeFill="accent2" w:themeFillTint="33"/>
            <w:vAlign w:val="center"/>
          </w:tcPr>
          <w:p w14:paraId="0A577CAE" w14:textId="77777777" w:rsidR="003227E6" w:rsidRPr="009D0BC7" w:rsidRDefault="003227E6" w:rsidP="003227E6">
            <w:pPr>
              <w:spacing w:before="50" w:after="50"/>
              <w:jc w:val="center"/>
              <w:rPr>
                <w:lang w:eastAsia="en-IE"/>
              </w:rPr>
            </w:pPr>
            <w:r w:rsidRPr="009D0BC7">
              <w:rPr>
                <w:lang w:eastAsia="en-IE"/>
              </w:rPr>
              <w:t>27,219</w:t>
            </w:r>
          </w:p>
        </w:tc>
      </w:tr>
    </w:tbl>
    <w:p w14:paraId="714DED95" w14:textId="77777777" w:rsidR="003227E6" w:rsidRPr="009D0BC7" w:rsidRDefault="003227E6" w:rsidP="003227E6">
      <w:pPr>
        <w:pStyle w:val="NoSpacing"/>
        <w:rPr>
          <w:lang w:eastAsia="en-IE"/>
        </w:rPr>
      </w:pPr>
    </w:p>
    <w:p w14:paraId="55A06A42" w14:textId="77777777" w:rsidR="003227E6" w:rsidRPr="009D0BC7" w:rsidRDefault="003227E6" w:rsidP="003227E6">
      <w:pPr>
        <w:rPr>
          <w:lang w:eastAsia="en-IE"/>
        </w:rPr>
      </w:pPr>
      <w:r w:rsidRPr="009D0BC7">
        <w:rPr>
          <w:lang w:eastAsia="en-IE"/>
        </w:rPr>
        <w:t xml:space="preserve">This represents a relatively high need for social and affordable housing over the plan period. This is driven by several factors; it in part reflects high existing property prices and rents in Dublin City, as measured by 2019 baseline data. Although household incomes in Dublin City are relatively high by national standards, high housing costs result in relatively high numbers of households facing affordability challenges. As forecast rents in this HNDA are estimated to grow at a slightly faster pace than incomes, and as household incomes in lower deciles rise above the eligibility limits for social housing, the ‘affordability constraint sector’ is as a result forecast to grow over the plan period. </w:t>
      </w:r>
    </w:p>
    <w:p w14:paraId="06194D02" w14:textId="77777777" w:rsidR="003227E6" w:rsidRDefault="003227E6" w:rsidP="003227E6">
      <w:pPr>
        <w:rPr>
          <w:lang w:eastAsia="en-IE"/>
        </w:rPr>
      </w:pPr>
      <w:r w:rsidRPr="009D0BC7">
        <w:rPr>
          <w:lang w:eastAsia="en-IE"/>
        </w:rPr>
        <w:t xml:space="preserve">The estimated social housing need of 9,987 also comprises 2,343 estimated existing households with unmet needs (those in overcrowded accommodation and homelessness) whose needs are estimated to be met within the plan period, with the remainder comprising forecasted new households. It should be noted also that only a portion of the existing social housing needs assessment for Dublin City Council is included in the model as unmet need (plus an estimate of overcrowding), with only those classed as homeless included. </w:t>
      </w:r>
    </w:p>
    <w:p w14:paraId="13ABEFD7" w14:textId="77777777" w:rsidR="003227E6" w:rsidRPr="009D0BC7" w:rsidRDefault="003227E6" w:rsidP="003227E6">
      <w:pPr>
        <w:rPr>
          <w:lang w:eastAsia="en-IE"/>
        </w:rPr>
      </w:pPr>
      <w:r w:rsidRPr="009D0BC7">
        <w:rPr>
          <w:lang w:eastAsia="en-IE"/>
        </w:rPr>
        <w:lastRenderedPageBreak/>
        <w:t>This is due to the requirements of the HNDA Guidance and the December 2020 Guidelines on the Housing Supply Target Methodology</w:t>
      </w:r>
      <w:r w:rsidRPr="009D0BC7">
        <w:rPr>
          <w:rStyle w:val="FootnoteReference"/>
          <w:lang w:eastAsia="en-IE"/>
        </w:rPr>
        <w:footnoteReference w:id="17"/>
      </w:r>
      <w:r w:rsidRPr="009D0BC7">
        <w:rPr>
          <w:lang w:eastAsia="en-IE"/>
        </w:rPr>
        <w:t xml:space="preserve">. The HNDA Tool does not account for additional existing social housing need that may not be met by the commencement of the plan period. </w:t>
      </w:r>
    </w:p>
    <w:p w14:paraId="461CC1BA" w14:textId="77777777" w:rsidR="003227E6" w:rsidRPr="009D0BC7" w:rsidRDefault="003227E6" w:rsidP="003227E6">
      <w:pPr>
        <w:rPr>
          <w:lang w:eastAsia="en-IE"/>
        </w:rPr>
      </w:pPr>
      <w:r w:rsidRPr="009D0BC7">
        <w:rPr>
          <w:lang w:eastAsia="en-IE"/>
        </w:rPr>
        <w:t>It should be noted that according to the DHLGH, the HNDA Tool is intended to “give broad, long-run estimates of what future housing need might be, rather than precision estimates.” It offers ‘policy-off’ forecasts with its outputs subject to the inputs, scenarios, and assumptions built into the model and set out in this report. The HNDA as a result identifies potential issues and pressures in the housing market. This will allow Dublin City Council to formulate housing and planning policy to meet current and future housing need in Dublin City.</w:t>
      </w:r>
    </w:p>
    <w:p w14:paraId="5840E65E" w14:textId="77777777" w:rsidR="003227E6" w:rsidRPr="009D0BC7" w:rsidRDefault="003227E6" w:rsidP="003227E6">
      <w:pPr>
        <w:pStyle w:val="Heading3"/>
      </w:pPr>
      <w:bookmarkStart w:id="397" w:name="_Toc121143291"/>
      <w:r w:rsidRPr="009D0BC7">
        <w:t>4.1</w:t>
      </w:r>
      <w:r w:rsidRPr="009D0BC7">
        <w:tab/>
        <w:t>Additional HNDA Elements and Implications</w:t>
      </w:r>
      <w:bookmarkEnd w:id="397"/>
    </w:p>
    <w:p w14:paraId="4CD29045" w14:textId="77777777" w:rsidR="003227E6" w:rsidRPr="009D0BC7" w:rsidRDefault="003227E6" w:rsidP="003227E6">
      <w:pPr>
        <w:rPr>
          <w:lang w:eastAsia="en-IE"/>
        </w:rPr>
      </w:pPr>
      <w:r w:rsidRPr="009D0BC7">
        <w:rPr>
          <w:lang w:eastAsia="en-IE"/>
        </w:rPr>
        <w:t xml:space="preserve">KPMG Future Analytics’ additional demographic analysis based on historic trends indicates a forecast gradual decline in the proportion of 1-person, 4-person, and 5+ person households and an increase in the proportion of 2-person and 3-person households. It would be therefore appropriate for the Dublin City Development Plan 2022-2028 to plan for a dwelling mix appropriate to future household need and wider policy goals of securing a broad mix of housing types and sizes. </w:t>
      </w:r>
    </w:p>
    <w:p w14:paraId="44F58507" w14:textId="77777777" w:rsidR="003227E6" w:rsidRPr="009D0BC7" w:rsidRDefault="003227E6" w:rsidP="003227E6">
      <w:pPr>
        <w:rPr>
          <w:lang w:eastAsia="en-IE"/>
        </w:rPr>
      </w:pPr>
      <w:r w:rsidRPr="009D0BC7">
        <w:rPr>
          <w:lang w:eastAsia="en-IE"/>
        </w:rPr>
        <w:t>SPPR 9 of the December 2020 ‘Sustainable Urban Housing: Design Standards for New Apartments’ guidelines introduces a presumption against granting permission for shared accommodation/co-living development unless required to meet specific demand identified in the HNDA. The following considerations may inform the approach of the Dublin City Development Plan 2022-2028 to co-living/shared accommodation:</w:t>
      </w:r>
    </w:p>
    <w:p w14:paraId="19FD2ED8" w14:textId="77777777" w:rsidR="003227E6" w:rsidRPr="009D0BC7" w:rsidRDefault="003227E6" w:rsidP="009001DD">
      <w:pPr>
        <w:pStyle w:val="ListParagraph"/>
        <w:numPr>
          <w:ilvl w:val="0"/>
          <w:numId w:val="29"/>
        </w:numPr>
        <w:rPr>
          <w:lang w:eastAsia="en-IE"/>
        </w:rPr>
      </w:pPr>
      <w:r w:rsidRPr="009D0BC7">
        <w:rPr>
          <w:lang w:eastAsia="en-IE"/>
        </w:rPr>
        <w:t>This HNDA has indicated a relatively strong need in the ‘affordability constraint’ tenure category compared to the private rented sector, indicating that proportion of households who would be both reliant on and able to sustainably afford the private rental sector is relatively low.</w:t>
      </w:r>
    </w:p>
    <w:p w14:paraId="20FACB05" w14:textId="77777777" w:rsidR="003227E6" w:rsidRPr="009D0BC7" w:rsidRDefault="003227E6" w:rsidP="009001DD">
      <w:pPr>
        <w:pStyle w:val="ListParagraph"/>
        <w:numPr>
          <w:ilvl w:val="0"/>
          <w:numId w:val="29"/>
        </w:numPr>
        <w:rPr>
          <w:lang w:eastAsia="en-IE"/>
        </w:rPr>
      </w:pPr>
      <w:r w:rsidRPr="009D0BC7">
        <w:rPr>
          <w:lang w:eastAsia="en-IE"/>
        </w:rPr>
        <w:t>Forecast household composition indicates a slight decline in the proportion of one-person households, which may be considered the principle target household type for co-living.</w:t>
      </w:r>
    </w:p>
    <w:p w14:paraId="504B3B48" w14:textId="77777777" w:rsidR="003227E6" w:rsidRPr="009D0BC7" w:rsidRDefault="003227E6" w:rsidP="009001DD">
      <w:pPr>
        <w:pStyle w:val="ListParagraph"/>
        <w:numPr>
          <w:ilvl w:val="0"/>
          <w:numId w:val="29"/>
        </w:numPr>
        <w:rPr>
          <w:lang w:eastAsia="en-IE"/>
        </w:rPr>
      </w:pPr>
      <w:r w:rsidRPr="009D0BC7">
        <w:rPr>
          <w:lang w:eastAsia="en-IE"/>
        </w:rPr>
        <w:t xml:space="preserve">The Minister’s foreword to the 2020 Guidelines indicates that “given the scale, location and potential impact of co-living development permitted to date… there are sufficient shared accommodation/co-living units either permitted or subject to consideration within the planning system” to demonstrate the concept and support </w:t>
      </w:r>
      <w:r w:rsidRPr="009D0BC7">
        <w:rPr>
          <w:lang w:eastAsia="en-IE"/>
        </w:rPr>
        <w:lastRenderedPageBreak/>
        <w:t xml:space="preserve">the presumption against the granting of planning permission for co-living development. </w:t>
      </w:r>
    </w:p>
    <w:p w14:paraId="712E2965" w14:textId="77777777" w:rsidR="003227E6" w:rsidRDefault="003227E6" w:rsidP="003227E6">
      <w:pPr>
        <w:rPr>
          <w:lang w:eastAsia="en-IE"/>
        </w:rPr>
      </w:pPr>
      <w:r w:rsidRPr="009D0BC7">
        <w:rPr>
          <w:lang w:eastAsia="en-IE"/>
        </w:rPr>
        <w:t>Accordingly, the results of this HNDA analysis do not indicate a strong or specific demand for shared accommodation/co-living in Dublin City and it may be appropriate for the Dublin City Development Plan 2022-2028 to continue the presumption against shared accommodation/co-living development.</w:t>
      </w:r>
    </w:p>
    <w:p w14:paraId="12F70BA5" w14:textId="77777777" w:rsidR="003227E6" w:rsidRDefault="003227E6" w:rsidP="003227E6">
      <w:pPr>
        <w:spacing w:after="120" w:line="264" w:lineRule="auto"/>
        <w:rPr>
          <w:lang w:eastAsia="en-IE"/>
        </w:rPr>
      </w:pPr>
      <w:r>
        <w:rPr>
          <w:lang w:eastAsia="en-IE"/>
        </w:rPr>
        <w:br w:type="page"/>
      </w:r>
    </w:p>
    <w:p w14:paraId="2A866779" w14:textId="77777777" w:rsidR="003227E6" w:rsidRPr="009D0BC7" w:rsidRDefault="003227E6" w:rsidP="003227E6">
      <w:pPr>
        <w:rPr>
          <w:rFonts w:ascii="Calibri Light" w:hAnsi="Calibri Light" w:cs="Calibri Light"/>
          <w:b/>
          <w:sz w:val="32"/>
          <w:szCs w:val="32"/>
          <w:lang w:eastAsia="en-IE"/>
        </w:rPr>
      </w:pPr>
      <w:r w:rsidRPr="009D0BC7">
        <w:rPr>
          <w:rFonts w:ascii="Calibri Light" w:hAnsi="Calibri Light" w:cs="Calibri Light"/>
          <w:b/>
          <w:sz w:val="32"/>
          <w:szCs w:val="32"/>
          <w:lang w:eastAsia="en-IE"/>
        </w:rPr>
        <w:lastRenderedPageBreak/>
        <w:t>Glossary</w:t>
      </w:r>
    </w:p>
    <w:p w14:paraId="013C5F15" w14:textId="77777777" w:rsidR="003227E6" w:rsidRPr="009D0BC7" w:rsidRDefault="003227E6" w:rsidP="003227E6">
      <w:pPr>
        <w:spacing w:before="100" w:after="100"/>
        <w:ind w:left="2552" w:hanging="2552"/>
        <w:contextualSpacing/>
        <w:rPr>
          <w:lang w:val="en-GB"/>
        </w:rPr>
      </w:pPr>
      <w:r w:rsidRPr="009D0BC7">
        <w:rPr>
          <w:lang w:val="en-GB"/>
        </w:rPr>
        <w:t>25th/75th percentile</w:t>
      </w:r>
      <w:r w:rsidRPr="009D0BC7">
        <w:rPr>
          <w:lang w:val="en-GB"/>
        </w:rPr>
        <w:tab/>
        <w:t>In a data set ranked by value, these represent the value at which 25%/75% of data points lie below that value.</w:t>
      </w:r>
    </w:p>
    <w:p w14:paraId="04185F1B" w14:textId="77777777" w:rsidR="003227E6" w:rsidRPr="009D0BC7" w:rsidRDefault="003227E6" w:rsidP="003227E6">
      <w:pPr>
        <w:spacing w:before="100" w:after="100"/>
        <w:ind w:left="2552" w:hanging="2552"/>
        <w:contextualSpacing/>
        <w:rPr>
          <w:lang w:val="en-GB"/>
        </w:rPr>
      </w:pPr>
      <w:r w:rsidRPr="009D0BC7">
        <w:rPr>
          <w:lang w:val="en-GB"/>
        </w:rPr>
        <w:t>DHLGH</w:t>
      </w:r>
      <w:r w:rsidRPr="009D0BC7">
        <w:rPr>
          <w:lang w:val="en-GB"/>
        </w:rPr>
        <w:tab/>
        <w:t>Department of Housing, Local Government and Heritage.</w:t>
      </w:r>
    </w:p>
    <w:p w14:paraId="3605444F" w14:textId="77777777" w:rsidR="003227E6" w:rsidRPr="009D0BC7" w:rsidRDefault="003227E6" w:rsidP="003227E6">
      <w:pPr>
        <w:spacing w:before="100" w:after="100"/>
        <w:ind w:left="2552" w:hanging="2552"/>
        <w:contextualSpacing/>
        <w:rPr>
          <w:lang w:val="en-GB"/>
        </w:rPr>
      </w:pPr>
      <w:r w:rsidRPr="009D0BC7">
        <w:rPr>
          <w:lang w:val="en-GB"/>
        </w:rPr>
        <w:t>DRHE</w:t>
      </w:r>
      <w:r w:rsidRPr="009D0BC7">
        <w:rPr>
          <w:lang w:val="en-GB"/>
        </w:rPr>
        <w:tab/>
        <w:t>Dublin Regional Homeless Executive – the shared body for providing statutory homelessness services in the four Dublin Local Authorities.</w:t>
      </w:r>
    </w:p>
    <w:p w14:paraId="031A6433" w14:textId="77777777" w:rsidR="003227E6" w:rsidRPr="009D0BC7" w:rsidRDefault="003227E6" w:rsidP="003227E6">
      <w:pPr>
        <w:spacing w:before="100" w:after="100"/>
        <w:ind w:left="2552" w:hanging="2552"/>
        <w:contextualSpacing/>
        <w:rPr>
          <w:lang w:val="en-GB"/>
        </w:rPr>
      </w:pPr>
      <w:r w:rsidRPr="009D0BC7">
        <w:rPr>
          <w:lang w:val="en-GB"/>
        </w:rPr>
        <w:t>ESRI</w:t>
      </w:r>
      <w:r w:rsidRPr="009D0BC7">
        <w:rPr>
          <w:lang w:val="en-GB"/>
        </w:rPr>
        <w:tab/>
        <w:t>Economic and Social Research Institute.</w:t>
      </w:r>
    </w:p>
    <w:p w14:paraId="2682B66C" w14:textId="77777777" w:rsidR="003227E6" w:rsidRPr="009D0BC7" w:rsidRDefault="003227E6" w:rsidP="003227E6">
      <w:pPr>
        <w:spacing w:before="100" w:after="100"/>
        <w:ind w:left="2552" w:hanging="2552"/>
        <w:contextualSpacing/>
        <w:rPr>
          <w:lang w:val="en-GB"/>
        </w:rPr>
      </w:pPr>
      <w:r w:rsidRPr="009D0BC7">
        <w:rPr>
          <w:lang w:val="en-GB"/>
        </w:rPr>
        <w:t>HNDA</w:t>
      </w:r>
      <w:r w:rsidRPr="009D0BC7">
        <w:rPr>
          <w:lang w:val="en-GB"/>
        </w:rPr>
        <w:tab/>
        <w:t xml:space="preserve">Housing Need and Demand Assessment – an assessment of existing and forecast housing need in a local authority as required by the National Planning Framework. </w:t>
      </w:r>
    </w:p>
    <w:p w14:paraId="7F9D020F" w14:textId="77777777" w:rsidR="003227E6" w:rsidRPr="009D0BC7" w:rsidRDefault="003227E6" w:rsidP="003227E6">
      <w:pPr>
        <w:spacing w:before="100" w:after="100"/>
        <w:ind w:left="2552" w:hanging="2552"/>
        <w:contextualSpacing/>
        <w:rPr>
          <w:lang w:val="en-GB"/>
        </w:rPr>
      </w:pPr>
      <w:r w:rsidRPr="009D0BC7">
        <w:rPr>
          <w:lang w:val="en-GB"/>
        </w:rPr>
        <w:t>Housing Supply Target</w:t>
      </w:r>
      <w:r w:rsidRPr="009D0BC7">
        <w:rPr>
          <w:lang w:val="en-GB"/>
        </w:rPr>
        <w:tab/>
        <w:t>A calculation of housing need for a local authority for a six-year development plan period, following a methodology set out in Section 28 Guidelines in December 2020.</w:t>
      </w:r>
    </w:p>
    <w:p w14:paraId="4564EC77" w14:textId="77777777" w:rsidR="003227E6" w:rsidRPr="009D0BC7" w:rsidRDefault="003227E6" w:rsidP="003227E6">
      <w:pPr>
        <w:spacing w:before="100" w:after="100"/>
        <w:ind w:left="2552" w:hanging="2552"/>
        <w:contextualSpacing/>
        <w:rPr>
          <w:lang w:val="en-GB"/>
        </w:rPr>
      </w:pPr>
      <w:r w:rsidRPr="009D0BC7">
        <w:rPr>
          <w:lang w:val="en-GB"/>
        </w:rPr>
        <w:t>Mean</w:t>
      </w:r>
      <w:r w:rsidRPr="009D0BC7">
        <w:rPr>
          <w:lang w:val="en-GB"/>
        </w:rPr>
        <w:tab/>
        <w:t>The average or central value of a set of numbers.</w:t>
      </w:r>
    </w:p>
    <w:p w14:paraId="4BD0642D" w14:textId="77777777" w:rsidR="003227E6" w:rsidRPr="009D0BC7" w:rsidRDefault="003227E6" w:rsidP="003227E6">
      <w:pPr>
        <w:spacing w:before="100" w:after="100"/>
        <w:ind w:left="2552" w:hanging="2552"/>
        <w:contextualSpacing/>
        <w:rPr>
          <w:lang w:val="en-GB"/>
        </w:rPr>
      </w:pPr>
      <w:r w:rsidRPr="009D0BC7">
        <w:rPr>
          <w:lang w:val="en-GB"/>
        </w:rPr>
        <w:t>Median</w:t>
      </w:r>
      <w:r w:rsidRPr="009D0BC7">
        <w:rPr>
          <w:lang w:val="en-GB"/>
        </w:rPr>
        <w:tab/>
        <w:t>In a data set ranked by value, the value separating the upper half from the lower half of the data set (the midpoint or middle value).</w:t>
      </w:r>
    </w:p>
    <w:p w14:paraId="149FEF1D" w14:textId="77777777" w:rsidR="003227E6" w:rsidRPr="009D0BC7" w:rsidRDefault="003227E6" w:rsidP="003227E6">
      <w:pPr>
        <w:spacing w:before="100" w:after="100"/>
        <w:ind w:left="2552" w:hanging="2552"/>
        <w:contextualSpacing/>
        <w:rPr>
          <w:lang w:val="en-GB"/>
        </w:rPr>
      </w:pPr>
      <w:r w:rsidRPr="009D0BC7">
        <w:rPr>
          <w:lang w:val="en-GB"/>
        </w:rPr>
        <w:t>NPF</w:t>
      </w:r>
      <w:r w:rsidRPr="009D0BC7">
        <w:rPr>
          <w:lang w:val="en-GB"/>
        </w:rPr>
        <w:tab/>
        <w:t>National Planning Framework (2018)</w:t>
      </w:r>
    </w:p>
    <w:p w14:paraId="56A4DA11" w14:textId="77777777" w:rsidR="003227E6" w:rsidRPr="009D0BC7" w:rsidRDefault="003227E6" w:rsidP="003227E6">
      <w:pPr>
        <w:spacing w:before="100" w:after="100"/>
        <w:ind w:left="2552" w:hanging="2552"/>
        <w:contextualSpacing/>
        <w:rPr>
          <w:lang w:val="en-GB"/>
        </w:rPr>
      </w:pPr>
      <w:r w:rsidRPr="009D0BC7">
        <w:rPr>
          <w:lang w:val="en-GB"/>
        </w:rPr>
        <w:t>Section 28 Guidelines</w:t>
      </w:r>
      <w:r w:rsidRPr="009D0BC7">
        <w:rPr>
          <w:lang w:val="en-GB"/>
        </w:rPr>
        <w:tab/>
        <w:t>Guidelines for Local Authorities on planning policy issued by the Minister for Housing under Section 28 of the Planning and Development Act 2000 (as amended), which Local Authorities must have regard to in carrying out their planning functions.</w:t>
      </w:r>
    </w:p>
    <w:p w14:paraId="0D4E904D" w14:textId="77777777" w:rsidR="003227E6" w:rsidRPr="009D0BC7" w:rsidRDefault="003227E6" w:rsidP="003227E6">
      <w:pPr>
        <w:spacing w:before="100" w:after="100"/>
        <w:ind w:left="2552" w:hanging="2552"/>
        <w:contextualSpacing/>
        <w:rPr>
          <w:lang w:val="en-GB"/>
        </w:rPr>
      </w:pPr>
      <w:r w:rsidRPr="009D0BC7">
        <w:rPr>
          <w:lang w:val="en-GB"/>
        </w:rPr>
        <w:t>SPPR</w:t>
      </w:r>
      <w:r w:rsidRPr="009D0BC7">
        <w:rPr>
          <w:lang w:val="en-GB"/>
        </w:rPr>
        <w:tab/>
        <w:t>Specific Planning Policy Requirement – a policy set out in Section 28 Guidelines which local authorities also must have regard to in carrying out their planning functions.</w:t>
      </w:r>
    </w:p>
    <w:p w14:paraId="1A029073" w14:textId="77777777" w:rsidR="003227E6" w:rsidRPr="009D0BC7" w:rsidRDefault="003227E6" w:rsidP="003227E6">
      <w:pPr>
        <w:spacing w:after="160" w:line="259" w:lineRule="auto"/>
      </w:pPr>
    </w:p>
    <w:p w14:paraId="6F6C4146" w14:textId="77777777" w:rsidR="003227E6" w:rsidRPr="009D0BC7" w:rsidRDefault="003227E6" w:rsidP="003227E6"/>
    <w:p w14:paraId="27110ECC" w14:textId="77777777" w:rsidR="003227E6" w:rsidRPr="009D0BC7" w:rsidRDefault="003227E6" w:rsidP="003227E6">
      <w:pPr>
        <w:sectPr w:rsidR="003227E6" w:rsidRPr="009D0BC7">
          <w:pgSz w:w="11906" w:h="16838"/>
          <w:pgMar w:top="1440" w:right="1440" w:bottom="1440" w:left="1440" w:header="708" w:footer="708" w:gutter="0"/>
          <w:cols w:space="708"/>
          <w:docGrid w:linePitch="360"/>
        </w:sectPr>
      </w:pPr>
    </w:p>
    <w:p w14:paraId="54715F08" w14:textId="77777777" w:rsidR="003227E6" w:rsidRPr="009D0BC7" w:rsidRDefault="003227E6" w:rsidP="003227E6">
      <w:pPr>
        <w:rPr>
          <w:rFonts w:asciiTheme="majorHAnsi" w:hAnsiTheme="majorHAnsi"/>
          <w:b/>
          <w:color w:val="0070C0"/>
          <w:sz w:val="40"/>
          <w:szCs w:val="40"/>
        </w:rPr>
      </w:pPr>
      <w:r w:rsidRPr="009D0BC7">
        <w:rPr>
          <w:rFonts w:asciiTheme="majorHAnsi" w:hAnsiTheme="majorHAnsi"/>
          <w:b/>
          <w:color w:val="0070C0"/>
          <w:sz w:val="40"/>
          <w:szCs w:val="40"/>
        </w:rPr>
        <w:lastRenderedPageBreak/>
        <w:t>Dublin City Development Plan 2022-2028</w:t>
      </w:r>
    </w:p>
    <w:p w14:paraId="1C579538" w14:textId="77777777" w:rsidR="003227E6" w:rsidRPr="009D0BC7" w:rsidRDefault="003227E6" w:rsidP="003227E6">
      <w:pPr>
        <w:rPr>
          <w:rFonts w:asciiTheme="majorHAnsi" w:hAnsiTheme="majorHAnsi"/>
          <w:b/>
          <w:color w:val="0070C0"/>
          <w:sz w:val="40"/>
          <w:szCs w:val="40"/>
        </w:rPr>
      </w:pPr>
    </w:p>
    <w:p w14:paraId="67043A9E" w14:textId="77777777" w:rsidR="003227E6" w:rsidRPr="009D0BC7" w:rsidRDefault="003227E6" w:rsidP="003227E6">
      <w:pPr>
        <w:pStyle w:val="Heading1"/>
        <w:ind w:left="0" w:firstLine="0"/>
      </w:pPr>
      <w:bookmarkStart w:id="398" w:name="_Toc83122832"/>
      <w:bookmarkStart w:id="399" w:name="_Toc121143292"/>
      <w:bookmarkStart w:id="400" w:name="_Toc121227677"/>
      <w:bookmarkStart w:id="401" w:name="_Toc121232365"/>
      <w:r w:rsidRPr="009D0BC7">
        <w:t>Annex 2 to Appendix 1:</w:t>
      </w:r>
      <w:r w:rsidRPr="009D0BC7">
        <w:tab/>
        <w:t>Dublin City Housing Supply Target Methodology</w:t>
      </w:r>
      <w:bookmarkEnd w:id="398"/>
      <w:bookmarkEnd w:id="399"/>
      <w:bookmarkEnd w:id="400"/>
      <w:bookmarkEnd w:id="401"/>
    </w:p>
    <w:p w14:paraId="28499EDC" w14:textId="77777777" w:rsidR="003227E6" w:rsidRPr="009D0BC7" w:rsidRDefault="003227E6" w:rsidP="003227E6"/>
    <w:p w14:paraId="2B602122" w14:textId="77777777" w:rsidR="003227E6" w:rsidRPr="009D0BC7" w:rsidRDefault="003227E6" w:rsidP="003227E6"/>
    <w:p w14:paraId="21E3EC92" w14:textId="77777777" w:rsidR="003227E6" w:rsidRPr="009D0BC7" w:rsidRDefault="003227E6" w:rsidP="003227E6">
      <w:pPr>
        <w:sectPr w:rsidR="003227E6" w:rsidRPr="009D0BC7">
          <w:headerReference w:type="even" r:id="rId57"/>
          <w:headerReference w:type="default" r:id="rId58"/>
          <w:footerReference w:type="default" r:id="rId59"/>
          <w:headerReference w:type="first" r:id="rId60"/>
          <w:pgSz w:w="11906" w:h="16838"/>
          <w:pgMar w:top="1440" w:right="1440" w:bottom="1440" w:left="1440" w:header="708" w:footer="708" w:gutter="0"/>
          <w:cols w:space="708"/>
          <w:docGrid w:linePitch="360"/>
        </w:sectPr>
      </w:pPr>
    </w:p>
    <w:p w14:paraId="3FF76100" w14:textId="77777777" w:rsidR="003227E6" w:rsidRPr="009D0BC7" w:rsidRDefault="003227E6" w:rsidP="003227E6"/>
    <w:p w14:paraId="10510D2D" w14:textId="77777777" w:rsidR="003227E6" w:rsidRPr="009D0BC7" w:rsidRDefault="003227E6" w:rsidP="003227E6">
      <w:pPr>
        <w:jc w:val="center"/>
      </w:pPr>
      <w:r w:rsidRPr="009D0BC7">
        <w:t>PAGE LEFT INTENTIONALLY BLANK</w:t>
      </w:r>
    </w:p>
    <w:p w14:paraId="10733877" w14:textId="77777777" w:rsidR="003227E6" w:rsidRPr="009D0BC7" w:rsidRDefault="003227E6" w:rsidP="003227E6"/>
    <w:p w14:paraId="2F49DACA" w14:textId="77777777" w:rsidR="003227E6" w:rsidRPr="009D0BC7" w:rsidRDefault="003227E6" w:rsidP="003227E6">
      <w:pPr>
        <w:sectPr w:rsidR="003227E6" w:rsidRPr="009D0BC7">
          <w:headerReference w:type="even" r:id="rId61"/>
          <w:headerReference w:type="default" r:id="rId62"/>
          <w:footerReference w:type="default" r:id="rId63"/>
          <w:headerReference w:type="first" r:id="rId64"/>
          <w:pgSz w:w="11906" w:h="16838"/>
          <w:pgMar w:top="1440" w:right="1440" w:bottom="1440" w:left="1440" w:header="708" w:footer="708" w:gutter="0"/>
          <w:cols w:space="708"/>
          <w:docGrid w:linePitch="360"/>
        </w:sectPr>
      </w:pPr>
    </w:p>
    <w:p w14:paraId="3F5B3BA5" w14:textId="77777777" w:rsidR="003227E6" w:rsidRPr="009D0BC7" w:rsidRDefault="003227E6" w:rsidP="003227E6">
      <w:pPr>
        <w:rPr>
          <w:rFonts w:eastAsia="Times New Roman"/>
          <w:b/>
          <w:bCs/>
          <w:lang w:eastAsia="en-IE"/>
        </w:rPr>
      </w:pPr>
      <w:r w:rsidRPr="009D0BC7">
        <w:rPr>
          <w:rFonts w:eastAsia="Times New Roman"/>
          <w:b/>
          <w:bCs/>
          <w:lang w:eastAsia="en-IE"/>
        </w:rPr>
        <w:lastRenderedPageBreak/>
        <w:t xml:space="preserve">Scenario 1: Baseline Scenario (As-is): </w:t>
      </w:r>
    </w:p>
    <w:p w14:paraId="2A0BEEA0" w14:textId="77777777" w:rsidR="003227E6" w:rsidRPr="009D0BC7" w:rsidRDefault="003227E6" w:rsidP="003227E6">
      <w:pPr>
        <w:rPr>
          <w:rFonts w:eastAsia="Times New Roman"/>
          <w:b/>
          <w:bCs/>
          <w:lang w:eastAsia="en-IE"/>
        </w:rPr>
      </w:pPr>
      <w:r w:rsidRPr="009D0BC7">
        <w:rPr>
          <w:rFonts w:eastAsia="Times New Roman"/>
          <w:b/>
          <w:bCs/>
          <w:lang w:eastAsia="en-IE"/>
        </w:rPr>
        <w:t>Worked Example of Section 28 Guidelines Table 1 - Assuming Plan Period of 6 years covering Q1 2023 – Q4 2028 Inclusive</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Worked Example of Section 28 Guidelines Table 1 - Assuming Plan Period of 6 years covering Q1 2023 – Q4 2028 Inclusive"/>
        <w:tblDescription w:val="Worked Example of Section 28 Guidelines Table 1 - Assuming Plan Period of 6 years covering Q1 2023 – Q4 2028 Inclusive"/>
      </w:tblPr>
      <w:tblGrid>
        <w:gridCol w:w="965"/>
        <w:gridCol w:w="912"/>
        <w:gridCol w:w="6377"/>
        <w:gridCol w:w="1897"/>
        <w:gridCol w:w="1897"/>
        <w:gridCol w:w="1900"/>
      </w:tblGrid>
      <w:tr w:rsidR="003227E6" w:rsidRPr="009D0BC7" w14:paraId="0E4F6B80" w14:textId="77777777" w:rsidTr="003227E6">
        <w:trPr>
          <w:cantSplit/>
          <w:trHeight w:val="510"/>
          <w:tblHeader/>
        </w:trPr>
        <w:tc>
          <w:tcPr>
            <w:tcW w:w="346" w:type="pct"/>
            <w:shd w:val="clear" w:color="auto" w:fill="ED7D31" w:themeFill="accent2"/>
            <w:vAlign w:val="center"/>
            <w:hideMark/>
          </w:tcPr>
          <w:p w14:paraId="26CE471E" w14:textId="77777777" w:rsidR="003227E6" w:rsidRPr="009D0BC7" w:rsidRDefault="003227E6" w:rsidP="003227E6">
            <w:pPr>
              <w:spacing w:before="50" w:after="50"/>
              <w:jc w:val="center"/>
              <w:rPr>
                <w:rFonts w:ascii="Times New Roman" w:eastAsia="Times New Roman" w:hAnsi="Times New Roman"/>
                <w:color w:val="FFFFFF" w:themeColor="background1"/>
                <w:lang w:eastAsia="en-IE"/>
              </w:rPr>
            </w:pPr>
          </w:p>
        </w:tc>
        <w:tc>
          <w:tcPr>
            <w:tcW w:w="327" w:type="pct"/>
            <w:shd w:val="clear" w:color="auto" w:fill="ED7D31" w:themeFill="accent2"/>
            <w:vAlign w:val="center"/>
            <w:hideMark/>
          </w:tcPr>
          <w:p w14:paraId="528B1F51" w14:textId="77777777" w:rsidR="003227E6" w:rsidRPr="009D0BC7" w:rsidRDefault="003227E6" w:rsidP="003227E6">
            <w:pPr>
              <w:spacing w:before="50" w:after="50"/>
              <w:rPr>
                <w:rFonts w:eastAsia="Times New Roman"/>
                <w:b/>
                <w:bCs/>
                <w:color w:val="FFFFFF" w:themeColor="background1"/>
                <w:lang w:eastAsia="en-IE"/>
              </w:rPr>
            </w:pPr>
            <w:r w:rsidRPr="009D0BC7">
              <w:rPr>
                <w:rFonts w:eastAsia="Times New Roman"/>
                <w:b/>
                <w:bCs/>
                <w:color w:val="FFFFFF" w:themeColor="background1"/>
                <w:lang w:eastAsia="en-IE"/>
              </w:rPr>
              <w:t> </w:t>
            </w:r>
          </w:p>
        </w:tc>
        <w:tc>
          <w:tcPr>
            <w:tcW w:w="2286" w:type="pct"/>
            <w:shd w:val="clear" w:color="auto" w:fill="ED7D31" w:themeFill="accent2"/>
            <w:vAlign w:val="center"/>
            <w:hideMark/>
          </w:tcPr>
          <w:p w14:paraId="3E3D42F6" w14:textId="77777777" w:rsidR="003227E6" w:rsidRPr="009D0BC7" w:rsidRDefault="003227E6" w:rsidP="003227E6">
            <w:pPr>
              <w:spacing w:before="50" w:after="50"/>
              <w:rPr>
                <w:rFonts w:eastAsia="Times New Roman"/>
                <w:b/>
                <w:bCs/>
                <w:color w:val="FFFFFF" w:themeColor="background1"/>
                <w:lang w:eastAsia="en-IE"/>
              </w:rPr>
            </w:pPr>
            <w:r w:rsidRPr="009D0BC7">
              <w:rPr>
                <w:rFonts w:eastAsia="Times New Roman"/>
                <w:b/>
                <w:bCs/>
                <w:color w:val="FFFFFF" w:themeColor="background1"/>
                <w:lang w:eastAsia="en-IE"/>
              </w:rPr>
              <w:t>DCC</w:t>
            </w:r>
          </w:p>
        </w:tc>
        <w:tc>
          <w:tcPr>
            <w:tcW w:w="680" w:type="pct"/>
            <w:shd w:val="clear" w:color="auto" w:fill="ED7D31" w:themeFill="accent2"/>
            <w:vAlign w:val="center"/>
            <w:hideMark/>
          </w:tcPr>
          <w:p w14:paraId="4F3EBDB8" w14:textId="77777777" w:rsidR="003227E6" w:rsidRPr="009D0BC7" w:rsidRDefault="003227E6" w:rsidP="003227E6">
            <w:pPr>
              <w:spacing w:before="50" w:after="50"/>
              <w:jc w:val="center"/>
              <w:rPr>
                <w:rFonts w:eastAsia="Times New Roman"/>
                <w:b/>
                <w:bCs/>
                <w:color w:val="FFFFFF" w:themeColor="background1"/>
                <w:lang w:eastAsia="en-IE"/>
              </w:rPr>
            </w:pPr>
            <w:r w:rsidRPr="009D0BC7">
              <w:rPr>
                <w:rFonts w:eastAsia="Times New Roman"/>
                <w:b/>
                <w:bCs/>
                <w:color w:val="FFFFFF" w:themeColor="background1"/>
                <w:lang w:eastAsia="en-IE"/>
              </w:rPr>
              <w:t xml:space="preserve">Total Households </w:t>
            </w:r>
          </w:p>
        </w:tc>
        <w:tc>
          <w:tcPr>
            <w:tcW w:w="680" w:type="pct"/>
            <w:shd w:val="clear" w:color="auto" w:fill="ED7D31" w:themeFill="accent2"/>
            <w:vAlign w:val="center"/>
            <w:hideMark/>
          </w:tcPr>
          <w:p w14:paraId="35011A54" w14:textId="77777777" w:rsidR="003227E6" w:rsidRPr="009D0BC7" w:rsidRDefault="003227E6" w:rsidP="003227E6">
            <w:pPr>
              <w:spacing w:before="50" w:after="50"/>
              <w:jc w:val="center"/>
              <w:rPr>
                <w:rFonts w:eastAsia="Times New Roman"/>
                <w:b/>
                <w:bCs/>
                <w:color w:val="FFFFFF" w:themeColor="background1"/>
                <w:lang w:eastAsia="en-IE"/>
              </w:rPr>
            </w:pPr>
            <w:r w:rsidRPr="009D0BC7">
              <w:rPr>
                <w:rFonts w:eastAsia="Times New Roman"/>
                <w:b/>
                <w:bCs/>
                <w:color w:val="FFFFFF" w:themeColor="background1"/>
                <w:lang w:eastAsia="en-IE"/>
              </w:rPr>
              <w:t>Number of Relevant Years</w:t>
            </w:r>
          </w:p>
        </w:tc>
        <w:tc>
          <w:tcPr>
            <w:tcW w:w="681" w:type="pct"/>
            <w:shd w:val="clear" w:color="auto" w:fill="ED7D31" w:themeFill="accent2"/>
            <w:vAlign w:val="center"/>
            <w:hideMark/>
          </w:tcPr>
          <w:p w14:paraId="065BE43B" w14:textId="77777777" w:rsidR="003227E6" w:rsidRPr="009D0BC7" w:rsidRDefault="003227E6" w:rsidP="003227E6">
            <w:pPr>
              <w:spacing w:before="50" w:after="50"/>
              <w:jc w:val="center"/>
              <w:rPr>
                <w:rFonts w:eastAsia="Times New Roman"/>
                <w:b/>
                <w:bCs/>
                <w:color w:val="FFFFFF" w:themeColor="background1"/>
                <w:lang w:eastAsia="en-IE"/>
              </w:rPr>
            </w:pPr>
            <w:r w:rsidRPr="009D0BC7">
              <w:rPr>
                <w:rFonts w:eastAsia="Times New Roman"/>
                <w:b/>
                <w:bCs/>
                <w:color w:val="FFFFFF" w:themeColor="background1"/>
                <w:lang w:eastAsia="en-IE"/>
              </w:rPr>
              <w:t>Annual Average Households</w:t>
            </w:r>
          </w:p>
        </w:tc>
      </w:tr>
      <w:tr w:rsidR="003227E6" w:rsidRPr="009D0BC7" w14:paraId="7ACCC27D" w14:textId="77777777" w:rsidTr="003227E6">
        <w:trPr>
          <w:cantSplit/>
          <w:trHeight w:val="660"/>
        </w:trPr>
        <w:tc>
          <w:tcPr>
            <w:tcW w:w="346" w:type="pct"/>
            <w:vMerge w:val="restart"/>
            <w:shd w:val="clear" w:color="auto" w:fill="ED7D31" w:themeFill="accent2"/>
            <w:noWrap/>
            <w:vAlign w:val="center"/>
            <w:hideMark/>
          </w:tcPr>
          <w:p w14:paraId="17DBCC98" w14:textId="77777777" w:rsidR="003227E6" w:rsidRPr="009D0BC7" w:rsidRDefault="003227E6" w:rsidP="003227E6">
            <w:pPr>
              <w:spacing w:before="50" w:after="50"/>
              <w:jc w:val="center"/>
              <w:rPr>
                <w:rFonts w:eastAsia="Times New Roman"/>
                <w:b/>
                <w:bCs/>
                <w:color w:val="FFFFFF" w:themeColor="background1"/>
                <w:lang w:eastAsia="en-IE"/>
              </w:rPr>
            </w:pPr>
            <w:r w:rsidRPr="009D0BC7">
              <w:rPr>
                <w:rFonts w:eastAsia="Times New Roman"/>
                <w:b/>
                <w:bCs/>
                <w:color w:val="FFFFFF" w:themeColor="background1"/>
                <w:lang w:eastAsia="en-IE"/>
              </w:rPr>
              <w:t>PART 1</w:t>
            </w:r>
          </w:p>
        </w:tc>
        <w:tc>
          <w:tcPr>
            <w:tcW w:w="327" w:type="pct"/>
            <w:shd w:val="clear" w:color="auto" w:fill="FBE4D5" w:themeFill="accent2" w:themeFillTint="33"/>
            <w:noWrap/>
            <w:vAlign w:val="center"/>
            <w:hideMark/>
          </w:tcPr>
          <w:p w14:paraId="66449472"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A</w:t>
            </w:r>
          </w:p>
        </w:tc>
        <w:tc>
          <w:tcPr>
            <w:tcW w:w="2286" w:type="pct"/>
            <w:shd w:val="clear" w:color="auto" w:fill="FBE4D5" w:themeFill="accent2" w:themeFillTint="33"/>
            <w:vAlign w:val="center"/>
            <w:hideMark/>
          </w:tcPr>
          <w:p w14:paraId="6FFFC037" w14:textId="77777777" w:rsidR="003227E6" w:rsidRPr="009D0BC7" w:rsidRDefault="003227E6" w:rsidP="003227E6">
            <w:pPr>
              <w:spacing w:before="50" w:after="50"/>
              <w:rPr>
                <w:rFonts w:eastAsia="Times New Roman"/>
                <w:lang w:eastAsia="en-IE"/>
              </w:rPr>
            </w:pPr>
            <w:r w:rsidRPr="009D0BC7">
              <w:rPr>
                <w:rFonts w:eastAsia="Times New Roman"/>
                <w:lang w:eastAsia="en-IE"/>
              </w:rPr>
              <w:t>ESRI NPF scenario projected new household demand 2017 to end Q4 2028</w:t>
            </w:r>
          </w:p>
        </w:tc>
        <w:tc>
          <w:tcPr>
            <w:tcW w:w="680" w:type="pct"/>
            <w:shd w:val="clear" w:color="auto" w:fill="FBE4D5" w:themeFill="accent2" w:themeFillTint="33"/>
            <w:noWrap/>
            <w:vAlign w:val="center"/>
            <w:hideMark/>
          </w:tcPr>
          <w:p w14:paraId="417DDFE9"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47,941</w:t>
            </w:r>
          </w:p>
        </w:tc>
        <w:tc>
          <w:tcPr>
            <w:tcW w:w="680" w:type="pct"/>
            <w:shd w:val="clear" w:color="auto" w:fill="FBE4D5" w:themeFill="accent2" w:themeFillTint="33"/>
            <w:noWrap/>
            <w:vAlign w:val="center"/>
            <w:hideMark/>
          </w:tcPr>
          <w:p w14:paraId="1503D712"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12</w:t>
            </w:r>
          </w:p>
        </w:tc>
        <w:tc>
          <w:tcPr>
            <w:tcW w:w="681" w:type="pct"/>
            <w:shd w:val="clear" w:color="auto" w:fill="FBE4D5" w:themeFill="accent2" w:themeFillTint="33"/>
            <w:noWrap/>
            <w:vAlign w:val="center"/>
            <w:hideMark/>
          </w:tcPr>
          <w:p w14:paraId="4F5E96D1"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3,995</w:t>
            </w:r>
          </w:p>
        </w:tc>
      </w:tr>
      <w:tr w:rsidR="003227E6" w:rsidRPr="009D0BC7" w14:paraId="12318968" w14:textId="77777777" w:rsidTr="003227E6">
        <w:trPr>
          <w:cantSplit/>
          <w:trHeight w:val="660"/>
        </w:trPr>
        <w:tc>
          <w:tcPr>
            <w:tcW w:w="346" w:type="pct"/>
            <w:vMerge/>
            <w:shd w:val="clear" w:color="auto" w:fill="ED7D31" w:themeFill="accent2"/>
            <w:vAlign w:val="center"/>
            <w:hideMark/>
          </w:tcPr>
          <w:p w14:paraId="1C4E2B33" w14:textId="77777777" w:rsidR="003227E6" w:rsidRPr="009D0BC7" w:rsidRDefault="003227E6" w:rsidP="003227E6">
            <w:pPr>
              <w:spacing w:before="50" w:after="50"/>
              <w:rPr>
                <w:rFonts w:eastAsia="Times New Roman"/>
                <w:b/>
                <w:bCs/>
                <w:color w:val="FFFFFF" w:themeColor="background1"/>
                <w:lang w:eastAsia="en-IE"/>
              </w:rPr>
            </w:pPr>
          </w:p>
        </w:tc>
        <w:tc>
          <w:tcPr>
            <w:tcW w:w="327" w:type="pct"/>
            <w:shd w:val="clear" w:color="auto" w:fill="FBE4D5" w:themeFill="accent2" w:themeFillTint="33"/>
            <w:noWrap/>
            <w:vAlign w:val="center"/>
            <w:hideMark/>
          </w:tcPr>
          <w:p w14:paraId="7DDC0BAE" w14:textId="77777777" w:rsidR="003227E6" w:rsidRPr="009D0BC7" w:rsidRDefault="003227E6" w:rsidP="003227E6">
            <w:pPr>
              <w:spacing w:before="50" w:after="50"/>
              <w:jc w:val="center"/>
              <w:rPr>
                <w:rFonts w:eastAsia="Times New Roman"/>
                <w:b/>
                <w:iCs/>
                <w:lang w:eastAsia="en-IE"/>
              </w:rPr>
            </w:pPr>
            <w:r w:rsidRPr="009D0BC7">
              <w:rPr>
                <w:rFonts w:eastAsia="Times New Roman"/>
                <w:b/>
                <w:iCs/>
                <w:lang w:eastAsia="en-IE"/>
              </w:rPr>
              <w:t>-</w:t>
            </w:r>
          </w:p>
        </w:tc>
        <w:tc>
          <w:tcPr>
            <w:tcW w:w="2286" w:type="pct"/>
            <w:shd w:val="clear" w:color="auto" w:fill="FBE4D5" w:themeFill="accent2" w:themeFillTint="33"/>
            <w:vAlign w:val="center"/>
            <w:hideMark/>
          </w:tcPr>
          <w:p w14:paraId="7DB90F56" w14:textId="77777777" w:rsidR="003227E6" w:rsidRPr="009D0BC7" w:rsidRDefault="003227E6" w:rsidP="003227E6">
            <w:pPr>
              <w:spacing w:before="50" w:after="50"/>
              <w:rPr>
                <w:rFonts w:eastAsia="Times New Roman"/>
                <w:iCs/>
                <w:lang w:eastAsia="en-IE"/>
              </w:rPr>
            </w:pPr>
            <w:r w:rsidRPr="009D0BC7">
              <w:rPr>
                <w:rFonts w:eastAsia="Times New Roman"/>
                <w:iCs/>
                <w:lang w:eastAsia="en-IE"/>
              </w:rPr>
              <w:t>ESRI Baseline scenario projected new household demand 2017 to end Q4 2028</w:t>
            </w:r>
          </w:p>
        </w:tc>
        <w:tc>
          <w:tcPr>
            <w:tcW w:w="680" w:type="pct"/>
            <w:shd w:val="clear" w:color="auto" w:fill="FBE4D5" w:themeFill="accent2" w:themeFillTint="33"/>
            <w:noWrap/>
            <w:vAlign w:val="center"/>
            <w:hideMark/>
          </w:tcPr>
          <w:p w14:paraId="3F8E63A2" w14:textId="77777777" w:rsidR="003227E6" w:rsidRPr="009D0BC7" w:rsidRDefault="003227E6" w:rsidP="003227E6">
            <w:pPr>
              <w:spacing w:before="50" w:after="50"/>
              <w:jc w:val="center"/>
              <w:rPr>
                <w:rFonts w:eastAsia="Times New Roman"/>
                <w:iCs/>
                <w:lang w:eastAsia="en-IE"/>
              </w:rPr>
            </w:pPr>
            <w:r w:rsidRPr="009D0BC7">
              <w:rPr>
                <w:rFonts w:eastAsia="Times New Roman"/>
                <w:iCs/>
                <w:lang w:eastAsia="en-IE"/>
              </w:rPr>
              <w:t>47,534</w:t>
            </w:r>
          </w:p>
        </w:tc>
        <w:tc>
          <w:tcPr>
            <w:tcW w:w="680" w:type="pct"/>
            <w:shd w:val="clear" w:color="auto" w:fill="FBE4D5" w:themeFill="accent2" w:themeFillTint="33"/>
            <w:noWrap/>
            <w:vAlign w:val="center"/>
            <w:hideMark/>
          </w:tcPr>
          <w:p w14:paraId="54910E66" w14:textId="77777777" w:rsidR="003227E6" w:rsidRPr="009D0BC7" w:rsidRDefault="003227E6" w:rsidP="003227E6">
            <w:pPr>
              <w:spacing w:before="50" w:after="50"/>
              <w:jc w:val="center"/>
              <w:rPr>
                <w:rFonts w:eastAsia="Times New Roman"/>
                <w:iCs/>
                <w:lang w:eastAsia="en-IE"/>
              </w:rPr>
            </w:pPr>
            <w:r w:rsidRPr="009D0BC7">
              <w:rPr>
                <w:rFonts w:eastAsia="Times New Roman"/>
                <w:iCs/>
                <w:lang w:eastAsia="en-IE"/>
              </w:rPr>
              <w:t>-</w:t>
            </w:r>
          </w:p>
        </w:tc>
        <w:tc>
          <w:tcPr>
            <w:tcW w:w="681" w:type="pct"/>
            <w:shd w:val="clear" w:color="auto" w:fill="FBE4D5" w:themeFill="accent2" w:themeFillTint="33"/>
            <w:noWrap/>
            <w:vAlign w:val="center"/>
            <w:hideMark/>
          </w:tcPr>
          <w:p w14:paraId="5BE24302" w14:textId="77777777" w:rsidR="003227E6" w:rsidRPr="009D0BC7" w:rsidRDefault="003227E6" w:rsidP="003227E6">
            <w:pPr>
              <w:spacing w:before="50" w:after="50"/>
              <w:jc w:val="center"/>
              <w:rPr>
                <w:rFonts w:eastAsia="Times New Roman"/>
                <w:iCs/>
                <w:lang w:eastAsia="en-IE"/>
              </w:rPr>
            </w:pPr>
            <w:r w:rsidRPr="009D0BC7">
              <w:rPr>
                <w:rFonts w:eastAsia="Times New Roman"/>
                <w:iCs/>
                <w:lang w:eastAsia="en-IE"/>
              </w:rPr>
              <w:t>-</w:t>
            </w:r>
          </w:p>
        </w:tc>
      </w:tr>
      <w:tr w:rsidR="003227E6" w:rsidRPr="009D0BC7" w14:paraId="72EBF326" w14:textId="77777777" w:rsidTr="003227E6">
        <w:trPr>
          <w:cantSplit/>
          <w:trHeight w:val="660"/>
        </w:trPr>
        <w:tc>
          <w:tcPr>
            <w:tcW w:w="346" w:type="pct"/>
            <w:vMerge/>
            <w:shd w:val="clear" w:color="auto" w:fill="ED7D31" w:themeFill="accent2"/>
            <w:vAlign w:val="center"/>
            <w:hideMark/>
          </w:tcPr>
          <w:p w14:paraId="117120EB" w14:textId="77777777" w:rsidR="003227E6" w:rsidRPr="009D0BC7" w:rsidRDefault="003227E6" w:rsidP="003227E6">
            <w:pPr>
              <w:spacing w:before="50" w:after="50"/>
              <w:rPr>
                <w:rFonts w:eastAsia="Times New Roman"/>
                <w:b/>
                <w:bCs/>
                <w:color w:val="FFFFFF" w:themeColor="background1"/>
                <w:lang w:eastAsia="en-IE"/>
              </w:rPr>
            </w:pPr>
          </w:p>
        </w:tc>
        <w:tc>
          <w:tcPr>
            <w:tcW w:w="327" w:type="pct"/>
            <w:shd w:val="clear" w:color="auto" w:fill="F7CAAC" w:themeFill="accent2" w:themeFillTint="66"/>
            <w:noWrap/>
            <w:vAlign w:val="center"/>
            <w:hideMark/>
          </w:tcPr>
          <w:p w14:paraId="3C088B72"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B</w:t>
            </w:r>
          </w:p>
        </w:tc>
        <w:tc>
          <w:tcPr>
            <w:tcW w:w="2286" w:type="pct"/>
            <w:shd w:val="clear" w:color="auto" w:fill="F7CAAC" w:themeFill="accent2" w:themeFillTint="66"/>
            <w:vAlign w:val="center"/>
            <w:hideMark/>
          </w:tcPr>
          <w:p w14:paraId="2EDA7778" w14:textId="77777777" w:rsidR="003227E6" w:rsidRPr="009D0BC7" w:rsidRDefault="003227E6" w:rsidP="003227E6">
            <w:pPr>
              <w:spacing w:before="50" w:after="50"/>
              <w:rPr>
                <w:rFonts w:eastAsia="Times New Roman"/>
                <w:lang w:eastAsia="en-IE"/>
              </w:rPr>
            </w:pPr>
            <w:r w:rsidRPr="009D0BC7">
              <w:rPr>
                <w:rFonts w:eastAsia="Times New Roman"/>
                <w:lang w:eastAsia="en-IE"/>
              </w:rPr>
              <w:t>Actual new housing supply 2017 to end Q4 2022 (actual to Q4 2020 and estimated 2021 and 2022 Q1-Q4; no COVID impact)</w:t>
            </w:r>
          </w:p>
        </w:tc>
        <w:tc>
          <w:tcPr>
            <w:tcW w:w="680" w:type="pct"/>
            <w:shd w:val="clear" w:color="auto" w:fill="F7CAAC" w:themeFill="accent2" w:themeFillTint="66"/>
            <w:noWrap/>
            <w:vAlign w:val="center"/>
            <w:hideMark/>
          </w:tcPr>
          <w:p w14:paraId="0E261562"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11,708</w:t>
            </w:r>
          </w:p>
        </w:tc>
        <w:tc>
          <w:tcPr>
            <w:tcW w:w="680" w:type="pct"/>
            <w:shd w:val="clear" w:color="auto" w:fill="F7CAAC" w:themeFill="accent2" w:themeFillTint="66"/>
            <w:noWrap/>
            <w:vAlign w:val="center"/>
            <w:hideMark/>
          </w:tcPr>
          <w:p w14:paraId="660EFB75"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6</w:t>
            </w:r>
          </w:p>
        </w:tc>
        <w:tc>
          <w:tcPr>
            <w:tcW w:w="681" w:type="pct"/>
            <w:shd w:val="clear" w:color="auto" w:fill="F7CAAC" w:themeFill="accent2" w:themeFillTint="66"/>
            <w:noWrap/>
            <w:vAlign w:val="center"/>
            <w:hideMark/>
          </w:tcPr>
          <w:p w14:paraId="67D1B3CF"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1,951</w:t>
            </w:r>
          </w:p>
        </w:tc>
      </w:tr>
      <w:tr w:rsidR="003227E6" w:rsidRPr="009D0BC7" w14:paraId="4A649AAD" w14:textId="77777777" w:rsidTr="003227E6">
        <w:trPr>
          <w:cantSplit/>
          <w:trHeight w:val="660"/>
        </w:trPr>
        <w:tc>
          <w:tcPr>
            <w:tcW w:w="346" w:type="pct"/>
            <w:vMerge/>
            <w:shd w:val="clear" w:color="auto" w:fill="ED7D31" w:themeFill="accent2"/>
            <w:vAlign w:val="center"/>
            <w:hideMark/>
          </w:tcPr>
          <w:p w14:paraId="60DBE8AC" w14:textId="77777777" w:rsidR="003227E6" w:rsidRPr="009D0BC7" w:rsidRDefault="003227E6" w:rsidP="003227E6">
            <w:pPr>
              <w:spacing w:before="50" w:after="50"/>
              <w:rPr>
                <w:rFonts w:eastAsia="Times New Roman"/>
                <w:b/>
                <w:bCs/>
                <w:color w:val="FFFFFF" w:themeColor="background1"/>
                <w:lang w:eastAsia="en-IE"/>
              </w:rPr>
            </w:pPr>
          </w:p>
        </w:tc>
        <w:tc>
          <w:tcPr>
            <w:tcW w:w="327" w:type="pct"/>
            <w:shd w:val="clear" w:color="auto" w:fill="FBE4D5" w:themeFill="accent2" w:themeFillTint="33"/>
            <w:noWrap/>
            <w:vAlign w:val="center"/>
            <w:hideMark/>
          </w:tcPr>
          <w:p w14:paraId="6F79EFAA"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C</w:t>
            </w:r>
          </w:p>
        </w:tc>
        <w:tc>
          <w:tcPr>
            <w:tcW w:w="2286" w:type="pct"/>
            <w:shd w:val="clear" w:color="auto" w:fill="FBE4D5" w:themeFill="accent2" w:themeFillTint="33"/>
            <w:vAlign w:val="center"/>
            <w:hideMark/>
          </w:tcPr>
          <w:p w14:paraId="33EC3D27" w14:textId="77777777" w:rsidR="003227E6" w:rsidRPr="009D0BC7" w:rsidRDefault="003227E6" w:rsidP="003227E6">
            <w:pPr>
              <w:spacing w:before="50" w:after="50"/>
              <w:rPr>
                <w:rFonts w:eastAsia="Times New Roman"/>
                <w:lang w:eastAsia="en-IE"/>
              </w:rPr>
            </w:pPr>
            <w:r w:rsidRPr="009D0BC7">
              <w:rPr>
                <w:rFonts w:eastAsia="Times New Roman"/>
                <w:lang w:eastAsia="en-IE"/>
              </w:rPr>
              <w:t xml:space="preserve">Homeless households (latest data), and unmet demand as at most recent Census - </w:t>
            </w:r>
            <w:r w:rsidRPr="009D0BC7">
              <w:rPr>
                <w:rFonts w:eastAsia="Times New Roman"/>
                <w:b/>
                <w:bCs/>
                <w:lang w:eastAsia="en-IE"/>
              </w:rPr>
              <w:t>DCC Approved values - 23.06.2021</w:t>
            </w:r>
          </w:p>
        </w:tc>
        <w:tc>
          <w:tcPr>
            <w:tcW w:w="680" w:type="pct"/>
            <w:shd w:val="clear" w:color="auto" w:fill="FBE4D5" w:themeFill="accent2" w:themeFillTint="33"/>
            <w:noWrap/>
            <w:vAlign w:val="center"/>
            <w:hideMark/>
          </w:tcPr>
          <w:p w14:paraId="08F2C655"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3,905</w:t>
            </w:r>
          </w:p>
        </w:tc>
        <w:tc>
          <w:tcPr>
            <w:tcW w:w="680" w:type="pct"/>
            <w:shd w:val="clear" w:color="auto" w:fill="FBE4D5" w:themeFill="accent2" w:themeFillTint="33"/>
            <w:noWrap/>
            <w:vAlign w:val="center"/>
            <w:hideMark/>
          </w:tcPr>
          <w:p w14:paraId="64AF5117"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w:t>
            </w:r>
          </w:p>
        </w:tc>
        <w:tc>
          <w:tcPr>
            <w:tcW w:w="681" w:type="pct"/>
            <w:shd w:val="clear" w:color="auto" w:fill="FBE4D5" w:themeFill="accent2" w:themeFillTint="33"/>
            <w:noWrap/>
            <w:vAlign w:val="center"/>
            <w:hideMark/>
          </w:tcPr>
          <w:p w14:paraId="34C6D19F"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w:t>
            </w:r>
          </w:p>
        </w:tc>
      </w:tr>
      <w:tr w:rsidR="003227E6" w:rsidRPr="009D0BC7" w14:paraId="41F8EED5" w14:textId="77777777" w:rsidTr="003227E6">
        <w:trPr>
          <w:cantSplit/>
          <w:trHeight w:val="660"/>
        </w:trPr>
        <w:tc>
          <w:tcPr>
            <w:tcW w:w="346" w:type="pct"/>
            <w:vMerge/>
            <w:shd w:val="clear" w:color="auto" w:fill="ED7D31" w:themeFill="accent2"/>
            <w:vAlign w:val="center"/>
            <w:hideMark/>
          </w:tcPr>
          <w:p w14:paraId="108EB77E" w14:textId="77777777" w:rsidR="003227E6" w:rsidRPr="009D0BC7" w:rsidRDefault="003227E6" w:rsidP="003227E6">
            <w:pPr>
              <w:spacing w:before="50" w:after="50"/>
              <w:rPr>
                <w:rFonts w:eastAsia="Times New Roman"/>
                <w:b/>
                <w:bCs/>
                <w:color w:val="FFFFFF" w:themeColor="background1"/>
                <w:lang w:eastAsia="en-IE"/>
              </w:rPr>
            </w:pPr>
          </w:p>
        </w:tc>
        <w:tc>
          <w:tcPr>
            <w:tcW w:w="327" w:type="pct"/>
            <w:shd w:val="clear" w:color="auto" w:fill="F7CAAC" w:themeFill="accent2" w:themeFillTint="66"/>
            <w:noWrap/>
            <w:vAlign w:val="center"/>
            <w:hideMark/>
          </w:tcPr>
          <w:p w14:paraId="4E220BAE"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D</w:t>
            </w:r>
          </w:p>
        </w:tc>
        <w:tc>
          <w:tcPr>
            <w:tcW w:w="2286" w:type="pct"/>
            <w:shd w:val="clear" w:color="auto" w:fill="F7CAAC" w:themeFill="accent2" w:themeFillTint="66"/>
            <w:vAlign w:val="center"/>
            <w:hideMark/>
          </w:tcPr>
          <w:p w14:paraId="0B26E0D0" w14:textId="77777777" w:rsidR="003227E6" w:rsidRPr="009D0BC7" w:rsidRDefault="003227E6" w:rsidP="003227E6">
            <w:pPr>
              <w:spacing w:before="50" w:after="50"/>
              <w:rPr>
                <w:rFonts w:eastAsia="Times New Roman"/>
                <w:lang w:eastAsia="en-IE"/>
              </w:rPr>
            </w:pPr>
            <w:r w:rsidRPr="009D0BC7">
              <w:rPr>
                <w:rFonts w:eastAsia="Times New Roman"/>
                <w:b/>
                <w:bCs/>
                <w:lang w:eastAsia="en-IE"/>
              </w:rPr>
              <w:t>Plan Housing Demand</w:t>
            </w:r>
            <w:r w:rsidRPr="009D0BC7">
              <w:rPr>
                <w:rFonts w:eastAsia="Times New Roman"/>
                <w:lang w:eastAsia="en-IE"/>
              </w:rPr>
              <w:t xml:space="preserve"> = Total (A-B+C), (Projected ESRI NPF demand - new completions) = Unmet demand</w:t>
            </w:r>
          </w:p>
        </w:tc>
        <w:tc>
          <w:tcPr>
            <w:tcW w:w="680" w:type="pct"/>
            <w:shd w:val="clear" w:color="auto" w:fill="F7CAAC" w:themeFill="accent2" w:themeFillTint="66"/>
            <w:noWrap/>
            <w:vAlign w:val="center"/>
            <w:hideMark/>
          </w:tcPr>
          <w:p w14:paraId="6D8B53CA"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40,138</w:t>
            </w:r>
          </w:p>
        </w:tc>
        <w:tc>
          <w:tcPr>
            <w:tcW w:w="680" w:type="pct"/>
            <w:shd w:val="clear" w:color="auto" w:fill="F7CAAC" w:themeFill="accent2" w:themeFillTint="66"/>
            <w:noWrap/>
            <w:vAlign w:val="center"/>
            <w:hideMark/>
          </w:tcPr>
          <w:p w14:paraId="151A707C"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6</w:t>
            </w:r>
          </w:p>
        </w:tc>
        <w:tc>
          <w:tcPr>
            <w:tcW w:w="681" w:type="pct"/>
            <w:shd w:val="clear" w:color="auto" w:fill="F7CAAC" w:themeFill="accent2" w:themeFillTint="66"/>
            <w:noWrap/>
            <w:vAlign w:val="center"/>
            <w:hideMark/>
          </w:tcPr>
          <w:p w14:paraId="325A0184"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6,690</w:t>
            </w:r>
          </w:p>
        </w:tc>
      </w:tr>
      <w:tr w:rsidR="003227E6" w:rsidRPr="009D0BC7" w14:paraId="6B028C16" w14:textId="77777777" w:rsidTr="003227E6">
        <w:trPr>
          <w:cantSplit/>
          <w:trHeight w:val="1530"/>
        </w:trPr>
        <w:tc>
          <w:tcPr>
            <w:tcW w:w="346" w:type="pct"/>
            <w:vMerge w:val="restart"/>
            <w:shd w:val="clear" w:color="auto" w:fill="ED7D31" w:themeFill="accent2"/>
            <w:noWrap/>
            <w:vAlign w:val="center"/>
            <w:hideMark/>
          </w:tcPr>
          <w:p w14:paraId="05EF3EF8" w14:textId="77777777" w:rsidR="003227E6" w:rsidRPr="009D0BC7" w:rsidRDefault="003227E6" w:rsidP="003227E6">
            <w:pPr>
              <w:spacing w:before="50" w:after="50"/>
              <w:jc w:val="center"/>
              <w:rPr>
                <w:rFonts w:eastAsia="Times New Roman"/>
                <w:b/>
                <w:bCs/>
                <w:color w:val="FFFFFF" w:themeColor="background1"/>
                <w:lang w:eastAsia="en-IE"/>
              </w:rPr>
            </w:pPr>
            <w:r w:rsidRPr="009D0BC7">
              <w:rPr>
                <w:rFonts w:eastAsia="Times New Roman"/>
                <w:b/>
                <w:bCs/>
                <w:color w:val="FFFFFF" w:themeColor="background1"/>
                <w:lang w:eastAsia="en-IE"/>
              </w:rPr>
              <w:t>PART 2</w:t>
            </w:r>
          </w:p>
        </w:tc>
        <w:tc>
          <w:tcPr>
            <w:tcW w:w="327" w:type="pct"/>
            <w:shd w:val="clear" w:color="auto" w:fill="FBE4D5" w:themeFill="accent2" w:themeFillTint="33"/>
            <w:noWrap/>
            <w:vAlign w:val="center"/>
            <w:hideMark/>
          </w:tcPr>
          <w:p w14:paraId="464F5E8D" w14:textId="77777777" w:rsidR="003227E6" w:rsidRPr="009D0BC7" w:rsidRDefault="003227E6" w:rsidP="003227E6">
            <w:pPr>
              <w:spacing w:before="50" w:after="50"/>
              <w:jc w:val="center"/>
              <w:rPr>
                <w:rFonts w:eastAsia="Times New Roman"/>
                <w:b/>
                <w:bCs/>
                <w:lang w:eastAsia="en-IE"/>
              </w:rPr>
            </w:pPr>
            <w:r w:rsidRPr="009D0BC7">
              <w:rPr>
                <w:rFonts w:eastAsia="Times New Roman"/>
                <w:b/>
                <w:bCs/>
                <w:lang w:eastAsia="en-IE"/>
              </w:rPr>
              <w:t>E</w:t>
            </w:r>
          </w:p>
        </w:tc>
        <w:tc>
          <w:tcPr>
            <w:tcW w:w="2286" w:type="pct"/>
            <w:shd w:val="clear" w:color="auto" w:fill="FBE4D5" w:themeFill="accent2" w:themeFillTint="33"/>
            <w:vAlign w:val="center"/>
            <w:hideMark/>
          </w:tcPr>
          <w:p w14:paraId="6DEB1260" w14:textId="77777777" w:rsidR="003227E6" w:rsidRPr="009D0BC7" w:rsidRDefault="003227E6" w:rsidP="003227E6">
            <w:pPr>
              <w:spacing w:before="50" w:after="50"/>
              <w:rPr>
                <w:rFonts w:eastAsia="Times New Roman"/>
                <w:b/>
                <w:bCs/>
                <w:lang w:eastAsia="en-IE"/>
              </w:rPr>
            </w:pPr>
            <w:r w:rsidRPr="009D0BC7">
              <w:rPr>
                <w:rFonts w:eastAsia="Times New Roman"/>
                <w:b/>
                <w:bCs/>
                <w:lang w:eastAsia="en-IE"/>
              </w:rPr>
              <w:t>Potential adjustment 1 to end 2026 portion of plan period to facilitate convergence to NPF strategy (where justified)</w:t>
            </w:r>
          </w:p>
        </w:tc>
        <w:tc>
          <w:tcPr>
            <w:tcW w:w="680" w:type="pct"/>
            <w:shd w:val="clear" w:color="auto" w:fill="FBE4D5" w:themeFill="accent2" w:themeFillTint="33"/>
            <w:vAlign w:val="center"/>
            <w:hideMark/>
          </w:tcPr>
          <w:p w14:paraId="6E2CCDD4" w14:textId="77777777" w:rsidR="003227E6" w:rsidRPr="009D0BC7" w:rsidRDefault="003227E6" w:rsidP="003227E6">
            <w:pPr>
              <w:spacing w:before="50" w:after="50"/>
              <w:jc w:val="center"/>
              <w:rPr>
                <w:rFonts w:eastAsia="Times New Roman"/>
                <w:b/>
                <w:bCs/>
                <w:lang w:eastAsia="en-IE"/>
              </w:rPr>
            </w:pPr>
            <w:r w:rsidRPr="009D0BC7">
              <w:rPr>
                <w:rFonts w:eastAsia="Times New Roman"/>
                <w:b/>
                <w:bCs/>
                <w:lang w:eastAsia="en-IE"/>
              </w:rPr>
              <w:t xml:space="preserve">Adjusted Total Demand </w:t>
            </w:r>
          </w:p>
        </w:tc>
        <w:tc>
          <w:tcPr>
            <w:tcW w:w="680" w:type="pct"/>
            <w:shd w:val="clear" w:color="auto" w:fill="FBE4D5" w:themeFill="accent2" w:themeFillTint="33"/>
            <w:vAlign w:val="center"/>
            <w:hideMark/>
          </w:tcPr>
          <w:p w14:paraId="47E14004" w14:textId="77777777" w:rsidR="003227E6" w:rsidRPr="009D0BC7" w:rsidRDefault="003227E6" w:rsidP="003227E6">
            <w:pPr>
              <w:spacing w:before="50" w:after="50"/>
              <w:jc w:val="center"/>
              <w:rPr>
                <w:rFonts w:eastAsia="Times New Roman"/>
                <w:b/>
                <w:bCs/>
                <w:lang w:eastAsia="en-IE"/>
              </w:rPr>
            </w:pPr>
            <w:r w:rsidRPr="009D0BC7">
              <w:rPr>
                <w:rFonts w:eastAsia="Times New Roman"/>
                <w:b/>
                <w:bCs/>
                <w:lang w:eastAsia="en-IE"/>
              </w:rPr>
              <w:t>-</w:t>
            </w:r>
          </w:p>
        </w:tc>
        <w:tc>
          <w:tcPr>
            <w:tcW w:w="681" w:type="pct"/>
            <w:shd w:val="clear" w:color="auto" w:fill="FBE4D5" w:themeFill="accent2" w:themeFillTint="33"/>
            <w:vAlign w:val="center"/>
            <w:hideMark/>
          </w:tcPr>
          <w:p w14:paraId="2761B8FD" w14:textId="77777777" w:rsidR="003227E6" w:rsidRPr="009D0BC7" w:rsidRDefault="003227E6" w:rsidP="003227E6">
            <w:pPr>
              <w:spacing w:before="50" w:after="50"/>
              <w:jc w:val="center"/>
              <w:rPr>
                <w:rFonts w:eastAsia="Times New Roman"/>
                <w:b/>
                <w:bCs/>
                <w:lang w:eastAsia="en-IE"/>
              </w:rPr>
            </w:pPr>
            <w:r w:rsidRPr="009D0BC7">
              <w:rPr>
                <w:rFonts w:eastAsia="Times New Roman"/>
                <w:b/>
                <w:bCs/>
                <w:lang w:eastAsia="en-IE"/>
              </w:rPr>
              <w:t xml:space="preserve">Mid-point between ESRI NPF and baseline scenarios to Q3 2028 in lieu of A above </w:t>
            </w:r>
          </w:p>
        </w:tc>
      </w:tr>
      <w:tr w:rsidR="003227E6" w:rsidRPr="009D0BC7" w14:paraId="0FD14A23" w14:textId="77777777" w:rsidTr="003227E6">
        <w:trPr>
          <w:cantSplit/>
          <w:trHeight w:val="660"/>
        </w:trPr>
        <w:tc>
          <w:tcPr>
            <w:tcW w:w="346" w:type="pct"/>
            <w:vMerge/>
            <w:shd w:val="clear" w:color="auto" w:fill="ED7D31" w:themeFill="accent2"/>
            <w:vAlign w:val="center"/>
            <w:hideMark/>
          </w:tcPr>
          <w:p w14:paraId="5BC52173" w14:textId="77777777" w:rsidR="003227E6" w:rsidRPr="009D0BC7" w:rsidRDefault="003227E6" w:rsidP="003227E6">
            <w:pPr>
              <w:spacing w:before="50" w:after="50"/>
              <w:rPr>
                <w:rFonts w:eastAsia="Times New Roman"/>
                <w:b/>
                <w:bCs/>
                <w:lang w:eastAsia="en-IE"/>
              </w:rPr>
            </w:pPr>
          </w:p>
        </w:tc>
        <w:tc>
          <w:tcPr>
            <w:tcW w:w="327" w:type="pct"/>
            <w:shd w:val="clear" w:color="auto" w:fill="FBE4D5" w:themeFill="accent2" w:themeFillTint="33"/>
            <w:noWrap/>
            <w:vAlign w:val="center"/>
            <w:hideMark/>
          </w:tcPr>
          <w:p w14:paraId="34A1238D"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E1</w:t>
            </w:r>
          </w:p>
        </w:tc>
        <w:tc>
          <w:tcPr>
            <w:tcW w:w="2286" w:type="pct"/>
            <w:shd w:val="clear" w:color="auto" w:fill="FBE4D5" w:themeFill="accent2" w:themeFillTint="33"/>
            <w:vAlign w:val="center"/>
            <w:hideMark/>
          </w:tcPr>
          <w:p w14:paraId="24DDABD8" w14:textId="77777777" w:rsidR="003227E6" w:rsidRPr="009D0BC7" w:rsidRDefault="003227E6" w:rsidP="003227E6">
            <w:pPr>
              <w:spacing w:before="50" w:after="50"/>
              <w:rPr>
                <w:rFonts w:eastAsia="Times New Roman"/>
                <w:lang w:eastAsia="en-IE"/>
              </w:rPr>
            </w:pPr>
            <w:r w:rsidRPr="009D0BC7">
              <w:rPr>
                <w:rFonts w:eastAsia="Times New Roman"/>
                <w:lang w:eastAsia="en-IE"/>
              </w:rPr>
              <w:t>ESRI Baseline scenario projected new household demand 2017, to Q4 2026</w:t>
            </w:r>
          </w:p>
        </w:tc>
        <w:tc>
          <w:tcPr>
            <w:tcW w:w="680" w:type="pct"/>
            <w:shd w:val="clear" w:color="auto" w:fill="FBE4D5" w:themeFill="accent2" w:themeFillTint="33"/>
            <w:noWrap/>
            <w:vAlign w:val="center"/>
            <w:hideMark/>
          </w:tcPr>
          <w:p w14:paraId="67164C37"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40,859</w:t>
            </w:r>
          </w:p>
        </w:tc>
        <w:tc>
          <w:tcPr>
            <w:tcW w:w="680" w:type="pct"/>
            <w:shd w:val="clear" w:color="auto" w:fill="FBE4D5" w:themeFill="accent2" w:themeFillTint="33"/>
            <w:noWrap/>
            <w:vAlign w:val="center"/>
            <w:hideMark/>
          </w:tcPr>
          <w:p w14:paraId="5D76D683"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10</w:t>
            </w:r>
          </w:p>
        </w:tc>
        <w:tc>
          <w:tcPr>
            <w:tcW w:w="681" w:type="pct"/>
            <w:shd w:val="clear" w:color="auto" w:fill="FBE4D5" w:themeFill="accent2" w:themeFillTint="33"/>
            <w:noWrap/>
            <w:vAlign w:val="center"/>
            <w:hideMark/>
          </w:tcPr>
          <w:p w14:paraId="33103516"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4,086</w:t>
            </w:r>
          </w:p>
        </w:tc>
      </w:tr>
      <w:tr w:rsidR="003227E6" w:rsidRPr="009D0BC7" w14:paraId="0D275112" w14:textId="77777777" w:rsidTr="003227E6">
        <w:trPr>
          <w:cantSplit/>
          <w:trHeight w:val="660"/>
        </w:trPr>
        <w:tc>
          <w:tcPr>
            <w:tcW w:w="346" w:type="pct"/>
            <w:vMerge/>
            <w:shd w:val="clear" w:color="auto" w:fill="ED7D31" w:themeFill="accent2"/>
            <w:vAlign w:val="center"/>
            <w:hideMark/>
          </w:tcPr>
          <w:p w14:paraId="6B15DC95" w14:textId="77777777" w:rsidR="003227E6" w:rsidRPr="009D0BC7" w:rsidRDefault="003227E6" w:rsidP="003227E6">
            <w:pPr>
              <w:spacing w:before="50" w:after="50"/>
              <w:rPr>
                <w:rFonts w:eastAsia="Times New Roman"/>
                <w:b/>
                <w:bCs/>
                <w:lang w:eastAsia="en-IE"/>
              </w:rPr>
            </w:pPr>
          </w:p>
        </w:tc>
        <w:tc>
          <w:tcPr>
            <w:tcW w:w="327" w:type="pct"/>
            <w:shd w:val="clear" w:color="auto" w:fill="FBE4D5" w:themeFill="accent2" w:themeFillTint="33"/>
            <w:noWrap/>
            <w:vAlign w:val="center"/>
            <w:hideMark/>
          </w:tcPr>
          <w:p w14:paraId="40BC1EFD"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E2</w:t>
            </w:r>
          </w:p>
        </w:tc>
        <w:tc>
          <w:tcPr>
            <w:tcW w:w="2286" w:type="pct"/>
            <w:shd w:val="clear" w:color="auto" w:fill="FBE4D5" w:themeFill="accent2" w:themeFillTint="33"/>
            <w:vAlign w:val="center"/>
            <w:hideMark/>
          </w:tcPr>
          <w:p w14:paraId="0BFDA841" w14:textId="77777777" w:rsidR="003227E6" w:rsidRPr="009D0BC7" w:rsidRDefault="003227E6" w:rsidP="003227E6">
            <w:pPr>
              <w:spacing w:before="50" w:after="50"/>
              <w:rPr>
                <w:rFonts w:eastAsia="Times New Roman"/>
                <w:lang w:eastAsia="en-IE"/>
              </w:rPr>
            </w:pPr>
            <w:r w:rsidRPr="009D0BC7">
              <w:rPr>
                <w:rFonts w:eastAsia="Times New Roman"/>
                <w:lang w:eastAsia="en-IE"/>
              </w:rPr>
              <w:t>ESRI NPF scenario projected new household demand 2027 - Q4 2028</w:t>
            </w:r>
          </w:p>
        </w:tc>
        <w:tc>
          <w:tcPr>
            <w:tcW w:w="680" w:type="pct"/>
            <w:shd w:val="clear" w:color="auto" w:fill="FBE4D5" w:themeFill="accent2" w:themeFillTint="33"/>
            <w:noWrap/>
            <w:vAlign w:val="center"/>
            <w:hideMark/>
          </w:tcPr>
          <w:p w14:paraId="1D2C7F03"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6,617</w:t>
            </w:r>
          </w:p>
        </w:tc>
        <w:tc>
          <w:tcPr>
            <w:tcW w:w="680" w:type="pct"/>
            <w:shd w:val="clear" w:color="auto" w:fill="FBE4D5" w:themeFill="accent2" w:themeFillTint="33"/>
            <w:noWrap/>
            <w:vAlign w:val="center"/>
            <w:hideMark/>
          </w:tcPr>
          <w:p w14:paraId="4F114ECF"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2</w:t>
            </w:r>
          </w:p>
        </w:tc>
        <w:tc>
          <w:tcPr>
            <w:tcW w:w="681" w:type="pct"/>
            <w:shd w:val="clear" w:color="auto" w:fill="FBE4D5" w:themeFill="accent2" w:themeFillTint="33"/>
            <w:noWrap/>
            <w:vAlign w:val="center"/>
            <w:hideMark/>
          </w:tcPr>
          <w:p w14:paraId="6609484B"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w:t>
            </w:r>
          </w:p>
        </w:tc>
      </w:tr>
      <w:tr w:rsidR="003227E6" w:rsidRPr="009D0BC7" w14:paraId="7A5241C1" w14:textId="77777777" w:rsidTr="003227E6">
        <w:trPr>
          <w:cantSplit/>
          <w:trHeight w:val="660"/>
        </w:trPr>
        <w:tc>
          <w:tcPr>
            <w:tcW w:w="346" w:type="pct"/>
            <w:vMerge/>
            <w:shd w:val="clear" w:color="auto" w:fill="ED7D31" w:themeFill="accent2"/>
            <w:vAlign w:val="center"/>
            <w:hideMark/>
          </w:tcPr>
          <w:p w14:paraId="385DE1A0" w14:textId="77777777" w:rsidR="003227E6" w:rsidRPr="009D0BC7" w:rsidRDefault="003227E6" w:rsidP="003227E6">
            <w:pPr>
              <w:spacing w:before="50" w:after="50"/>
              <w:rPr>
                <w:rFonts w:eastAsia="Times New Roman"/>
                <w:b/>
                <w:bCs/>
                <w:lang w:eastAsia="en-IE"/>
              </w:rPr>
            </w:pPr>
          </w:p>
        </w:tc>
        <w:tc>
          <w:tcPr>
            <w:tcW w:w="327" w:type="pct"/>
            <w:shd w:val="clear" w:color="auto" w:fill="FBE4D5" w:themeFill="accent2" w:themeFillTint="33"/>
            <w:noWrap/>
            <w:vAlign w:val="center"/>
            <w:hideMark/>
          </w:tcPr>
          <w:p w14:paraId="04A598E9"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E3</w:t>
            </w:r>
          </w:p>
        </w:tc>
        <w:tc>
          <w:tcPr>
            <w:tcW w:w="2286" w:type="pct"/>
            <w:shd w:val="clear" w:color="auto" w:fill="FBE4D5" w:themeFill="accent2" w:themeFillTint="33"/>
            <w:vAlign w:val="center"/>
            <w:hideMark/>
          </w:tcPr>
          <w:p w14:paraId="5FE7D7B1" w14:textId="77777777" w:rsidR="003227E6" w:rsidRPr="009D0BC7" w:rsidRDefault="003227E6" w:rsidP="003227E6">
            <w:pPr>
              <w:spacing w:before="50" w:after="50"/>
              <w:rPr>
                <w:rFonts w:eastAsia="Times New Roman"/>
                <w:lang w:eastAsia="en-IE"/>
              </w:rPr>
            </w:pPr>
            <w:r w:rsidRPr="009D0BC7">
              <w:rPr>
                <w:rFonts w:eastAsia="Times New Roman"/>
                <w:lang w:eastAsia="en-IE"/>
              </w:rPr>
              <w:t>Mid-point between ESRI NPF (A - E2) and baseline scenarios to Q4 2026 (E1)</w:t>
            </w:r>
          </w:p>
        </w:tc>
        <w:tc>
          <w:tcPr>
            <w:tcW w:w="680" w:type="pct"/>
            <w:shd w:val="clear" w:color="auto" w:fill="FBE4D5" w:themeFill="accent2" w:themeFillTint="33"/>
            <w:noWrap/>
            <w:vAlign w:val="center"/>
            <w:hideMark/>
          </w:tcPr>
          <w:p w14:paraId="5C4A9237"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41,092</w:t>
            </w:r>
          </w:p>
        </w:tc>
        <w:tc>
          <w:tcPr>
            <w:tcW w:w="680" w:type="pct"/>
            <w:shd w:val="clear" w:color="auto" w:fill="FBE4D5" w:themeFill="accent2" w:themeFillTint="33"/>
            <w:noWrap/>
            <w:vAlign w:val="center"/>
            <w:hideMark/>
          </w:tcPr>
          <w:p w14:paraId="33D83DEB"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10</w:t>
            </w:r>
          </w:p>
        </w:tc>
        <w:tc>
          <w:tcPr>
            <w:tcW w:w="681" w:type="pct"/>
            <w:shd w:val="clear" w:color="auto" w:fill="FBE4D5" w:themeFill="accent2" w:themeFillTint="33"/>
            <w:noWrap/>
            <w:vAlign w:val="center"/>
            <w:hideMark/>
          </w:tcPr>
          <w:p w14:paraId="09CC3678"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4,109</w:t>
            </w:r>
          </w:p>
        </w:tc>
      </w:tr>
      <w:tr w:rsidR="003227E6" w:rsidRPr="009D0BC7" w14:paraId="2A823B92" w14:textId="77777777" w:rsidTr="003227E6">
        <w:trPr>
          <w:cantSplit/>
          <w:trHeight w:val="660"/>
        </w:trPr>
        <w:tc>
          <w:tcPr>
            <w:tcW w:w="346" w:type="pct"/>
            <w:shd w:val="clear" w:color="auto" w:fill="ED7D31" w:themeFill="accent2"/>
            <w:noWrap/>
            <w:vAlign w:val="center"/>
            <w:hideMark/>
          </w:tcPr>
          <w:p w14:paraId="40B170BD" w14:textId="77777777" w:rsidR="003227E6" w:rsidRPr="009D0BC7" w:rsidRDefault="003227E6" w:rsidP="003227E6">
            <w:pPr>
              <w:spacing w:before="50" w:after="50"/>
              <w:jc w:val="center"/>
              <w:rPr>
                <w:rFonts w:eastAsia="Times New Roman"/>
                <w:b/>
                <w:bCs/>
                <w:color w:val="FFFFFF" w:themeColor="background1"/>
                <w:lang w:eastAsia="en-IE"/>
              </w:rPr>
            </w:pPr>
            <w:r w:rsidRPr="009D0BC7">
              <w:rPr>
                <w:rFonts w:eastAsia="Times New Roman"/>
                <w:b/>
                <w:bCs/>
                <w:color w:val="FFFFFF" w:themeColor="background1"/>
                <w:lang w:eastAsia="en-IE"/>
              </w:rPr>
              <w:t> </w:t>
            </w:r>
          </w:p>
        </w:tc>
        <w:tc>
          <w:tcPr>
            <w:tcW w:w="327" w:type="pct"/>
            <w:shd w:val="clear" w:color="auto" w:fill="FBE4D5" w:themeFill="accent2" w:themeFillTint="33"/>
            <w:noWrap/>
            <w:vAlign w:val="center"/>
            <w:hideMark/>
          </w:tcPr>
          <w:p w14:paraId="723EE497"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E4</w:t>
            </w:r>
          </w:p>
        </w:tc>
        <w:tc>
          <w:tcPr>
            <w:tcW w:w="2286" w:type="pct"/>
            <w:shd w:val="clear" w:color="auto" w:fill="FBE4D5" w:themeFill="accent2" w:themeFillTint="33"/>
            <w:vAlign w:val="center"/>
            <w:hideMark/>
          </w:tcPr>
          <w:p w14:paraId="71D45E34" w14:textId="77777777" w:rsidR="003227E6" w:rsidRPr="009D0BC7" w:rsidRDefault="003227E6" w:rsidP="003227E6">
            <w:pPr>
              <w:spacing w:before="50" w:after="50"/>
              <w:rPr>
                <w:rFonts w:eastAsia="Times New Roman"/>
                <w:lang w:eastAsia="en-IE"/>
              </w:rPr>
            </w:pPr>
            <w:r w:rsidRPr="009D0BC7">
              <w:rPr>
                <w:rFonts w:eastAsia="Times New Roman"/>
                <w:b/>
                <w:bCs/>
                <w:lang w:eastAsia="en-IE"/>
              </w:rPr>
              <w:t>Adjusted Total Demand</w:t>
            </w:r>
            <w:r w:rsidRPr="009D0BC7">
              <w:rPr>
                <w:rFonts w:eastAsia="Times New Roman"/>
                <w:lang w:eastAsia="en-IE"/>
              </w:rPr>
              <w:t xml:space="preserve"> calculation based on E2 + E3 in lieu of A above... </w:t>
            </w:r>
            <w:r w:rsidRPr="009D0BC7">
              <w:rPr>
                <w:rFonts w:eastAsia="Times New Roman"/>
                <w:b/>
                <w:bCs/>
                <w:lang w:eastAsia="en-IE"/>
              </w:rPr>
              <w:t>(E2+E3-B)+C</w:t>
            </w:r>
          </w:p>
        </w:tc>
        <w:tc>
          <w:tcPr>
            <w:tcW w:w="680" w:type="pct"/>
            <w:shd w:val="clear" w:color="auto" w:fill="FBE4D5" w:themeFill="accent2" w:themeFillTint="33"/>
            <w:noWrap/>
            <w:vAlign w:val="center"/>
            <w:hideMark/>
          </w:tcPr>
          <w:p w14:paraId="7B2ED9B6"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39,905</w:t>
            </w:r>
          </w:p>
        </w:tc>
        <w:tc>
          <w:tcPr>
            <w:tcW w:w="680" w:type="pct"/>
            <w:shd w:val="clear" w:color="auto" w:fill="FBE4D5" w:themeFill="accent2" w:themeFillTint="33"/>
            <w:noWrap/>
            <w:vAlign w:val="center"/>
            <w:hideMark/>
          </w:tcPr>
          <w:p w14:paraId="4F631FD1"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6</w:t>
            </w:r>
          </w:p>
        </w:tc>
        <w:tc>
          <w:tcPr>
            <w:tcW w:w="681" w:type="pct"/>
            <w:shd w:val="clear" w:color="auto" w:fill="FBE4D5" w:themeFill="accent2" w:themeFillTint="33"/>
            <w:noWrap/>
            <w:vAlign w:val="center"/>
            <w:hideMark/>
          </w:tcPr>
          <w:p w14:paraId="28C862C7"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6,651</w:t>
            </w:r>
          </w:p>
        </w:tc>
      </w:tr>
      <w:tr w:rsidR="003227E6" w:rsidRPr="009D0BC7" w14:paraId="35A22E0A" w14:textId="77777777" w:rsidTr="003227E6">
        <w:trPr>
          <w:cantSplit/>
          <w:trHeight w:val="1830"/>
        </w:trPr>
        <w:tc>
          <w:tcPr>
            <w:tcW w:w="346" w:type="pct"/>
            <w:vMerge w:val="restart"/>
            <w:shd w:val="clear" w:color="auto" w:fill="ED7D31" w:themeFill="accent2"/>
            <w:noWrap/>
            <w:vAlign w:val="center"/>
            <w:hideMark/>
          </w:tcPr>
          <w:p w14:paraId="61340A42" w14:textId="77777777" w:rsidR="003227E6" w:rsidRPr="009D0BC7" w:rsidRDefault="003227E6" w:rsidP="003227E6">
            <w:pPr>
              <w:spacing w:before="50" w:after="50"/>
              <w:jc w:val="center"/>
              <w:rPr>
                <w:rFonts w:eastAsia="Times New Roman"/>
                <w:b/>
                <w:bCs/>
                <w:color w:val="FFFFFF" w:themeColor="background1"/>
                <w:lang w:eastAsia="en-IE"/>
              </w:rPr>
            </w:pPr>
            <w:r w:rsidRPr="009D0BC7">
              <w:rPr>
                <w:rFonts w:eastAsia="Times New Roman"/>
                <w:b/>
                <w:bCs/>
                <w:color w:val="FFFFFF" w:themeColor="background1"/>
                <w:lang w:eastAsia="en-IE"/>
              </w:rPr>
              <w:t>PART 3</w:t>
            </w:r>
          </w:p>
        </w:tc>
        <w:tc>
          <w:tcPr>
            <w:tcW w:w="327" w:type="pct"/>
            <w:shd w:val="clear" w:color="auto" w:fill="F7CAAC" w:themeFill="accent2" w:themeFillTint="66"/>
            <w:noWrap/>
            <w:vAlign w:val="center"/>
            <w:hideMark/>
          </w:tcPr>
          <w:p w14:paraId="247A64FD" w14:textId="77777777" w:rsidR="003227E6" w:rsidRPr="009D0BC7" w:rsidRDefault="003227E6" w:rsidP="003227E6">
            <w:pPr>
              <w:spacing w:before="50" w:after="50"/>
              <w:jc w:val="center"/>
              <w:rPr>
                <w:rFonts w:eastAsia="Times New Roman"/>
                <w:b/>
                <w:bCs/>
                <w:lang w:eastAsia="en-IE"/>
              </w:rPr>
            </w:pPr>
            <w:r w:rsidRPr="009D0BC7">
              <w:rPr>
                <w:rFonts w:eastAsia="Times New Roman"/>
                <w:b/>
                <w:bCs/>
                <w:lang w:eastAsia="en-IE"/>
              </w:rPr>
              <w:t>F</w:t>
            </w:r>
          </w:p>
        </w:tc>
        <w:tc>
          <w:tcPr>
            <w:tcW w:w="2286" w:type="pct"/>
            <w:shd w:val="clear" w:color="auto" w:fill="F7CAAC" w:themeFill="accent2" w:themeFillTint="66"/>
            <w:vAlign w:val="center"/>
            <w:hideMark/>
          </w:tcPr>
          <w:p w14:paraId="0680FDAE" w14:textId="77777777" w:rsidR="003227E6" w:rsidRPr="009D0BC7" w:rsidRDefault="003227E6" w:rsidP="003227E6">
            <w:pPr>
              <w:spacing w:before="50" w:after="50"/>
              <w:rPr>
                <w:rFonts w:eastAsia="Times New Roman"/>
                <w:b/>
                <w:bCs/>
                <w:lang w:eastAsia="en-IE"/>
              </w:rPr>
            </w:pPr>
            <w:r w:rsidRPr="009D0BC7">
              <w:rPr>
                <w:rFonts w:eastAsia="Times New Roman"/>
                <w:b/>
                <w:bCs/>
                <w:lang w:eastAsia="en-IE"/>
              </w:rPr>
              <w:t>Potential adjustment 2 (plus 25%) to end 2026 is not applicable for DCC because B (actual housing supply 2017-2020) does not exceed or close to D (plan period housing demand)</w:t>
            </w:r>
          </w:p>
        </w:tc>
        <w:tc>
          <w:tcPr>
            <w:tcW w:w="680" w:type="pct"/>
            <w:shd w:val="clear" w:color="auto" w:fill="F7CAAC" w:themeFill="accent2" w:themeFillTint="66"/>
            <w:vAlign w:val="center"/>
            <w:hideMark/>
          </w:tcPr>
          <w:p w14:paraId="1D909F6E" w14:textId="77777777" w:rsidR="003227E6" w:rsidRPr="009D0BC7" w:rsidRDefault="003227E6" w:rsidP="003227E6">
            <w:pPr>
              <w:spacing w:before="50" w:after="50"/>
              <w:jc w:val="center"/>
              <w:rPr>
                <w:rFonts w:eastAsia="Times New Roman"/>
                <w:b/>
                <w:bCs/>
                <w:lang w:eastAsia="en-IE"/>
              </w:rPr>
            </w:pPr>
            <w:r w:rsidRPr="009D0BC7">
              <w:rPr>
                <w:rFonts w:eastAsia="Times New Roman"/>
                <w:b/>
                <w:bCs/>
                <w:lang w:eastAsia="en-IE"/>
              </w:rPr>
              <w:t>Mid-point between ESRI  PF and baseline scenarios to 2026 in lieu of A above, plus up to 25%</w:t>
            </w:r>
          </w:p>
        </w:tc>
        <w:tc>
          <w:tcPr>
            <w:tcW w:w="680" w:type="pct"/>
            <w:shd w:val="clear" w:color="auto" w:fill="F7CAAC" w:themeFill="accent2" w:themeFillTint="66"/>
            <w:noWrap/>
            <w:vAlign w:val="center"/>
            <w:hideMark/>
          </w:tcPr>
          <w:p w14:paraId="504100AC" w14:textId="77777777" w:rsidR="003227E6" w:rsidRPr="009D0BC7" w:rsidRDefault="003227E6" w:rsidP="003227E6">
            <w:pPr>
              <w:spacing w:before="50" w:after="50"/>
              <w:jc w:val="center"/>
              <w:rPr>
                <w:rFonts w:eastAsia="Times New Roman"/>
                <w:b/>
                <w:bCs/>
                <w:lang w:eastAsia="en-IE"/>
              </w:rPr>
            </w:pPr>
            <w:r w:rsidRPr="009D0BC7">
              <w:rPr>
                <w:rFonts w:eastAsia="Times New Roman"/>
                <w:b/>
                <w:bCs/>
                <w:lang w:eastAsia="en-IE"/>
              </w:rPr>
              <w:t>-</w:t>
            </w:r>
          </w:p>
        </w:tc>
        <w:tc>
          <w:tcPr>
            <w:tcW w:w="681" w:type="pct"/>
            <w:shd w:val="clear" w:color="auto" w:fill="F7CAAC" w:themeFill="accent2" w:themeFillTint="66"/>
            <w:vAlign w:val="center"/>
            <w:hideMark/>
          </w:tcPr>
          <w:p w14:paraId="68C3ABC9" w14:textId="77777777" w:rsidR="003227E6" w:rsidRPr="009D0BC7" w:rsidRDefault="003227E6" w:rsidP="003227E6">
            <w:pPr>
              <w:spacing w:before="50" w:after="50"/>
              <w:jc w:val="center"/>
              <w:rPr>
                <w:rFonts w:eastAsia="Times New Roman"/>
                <w:b/>
                <w:bCs/>
                <w:lang w:eastAsia="en-IE"/>
              </w:rPr>
            </w:pPr>
            <w:r w:rsidRPr="009D0BC7">
              <w:rPr>
                <w:rFonts w:eastAsia="Times New Roman"/>
                <w:b/>
                <w:bCs/>
                <w:lang w:eastAsia="en-IE"/>
              </w:rPr>
              <w:t>Adjusted Total Demand</w:t>
            </w:r>
          </w:p>
        </w:tc>
      </w:tr>
      <w:tr w:rsidR="003227E6" w:rsidRPr="009D0BC7" w14:paraId="39B8F7B1" w14:textId="77777777" w:rsidTr="003227E6">
        <w:trPr>
          <w:cantSplit/>
          <w:trHeight w:val="660"/>
        </w:trPr>
        <w:tc>
          <w:tcPr>
            <w:tcW w:w="346" w:type="pct"/>
            <w:vMerge/>
            <w:shd w:val="clear" w:color="auto" w:fill="ED7D31" w:themeFill="accent2"/>
            <w:vAlign w:val="center"/>
            <w:hideMark/>
          </w:tcPr>
          <w:p w14:paraId="29CCFE51" w14:textId="77777777" w:rsidR="003227E6" w:rsidRPr="009D0BC7" w:rsidRDefault="003227E6" w:rsidP="003227E6">
            <w:pPr>
              <w:spacing w:before="50" w:after="50"/>
              <w:rPr>
                <w:rFonts w:eastAsia="Times New Roman"/>
                <w:b/>
                <w:bCs/>
                <w:lang w:eastAsia="en-IE"/>
              </w:rPr>
            </w:pPr>
          </w:p>
        </w:tc>
        <w:tc>
          <w:tcPr>
            <w:tcW w:w="327" w:type="pct"/>
            <w:shd w:val="clear" w:color="auto" w:fill="F7CAAC" w:themeFill="accent2" w:themeFillTint="66"/>
            <w:noWrap/>
            <w:vAlign w:val="center"/>
            <w:hideMark/>
          </w:tcPr>
          <w:p w14:paraId="3845243F"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 xml:space="preserve">F1 </w:t>
            </w:r>
          </w:p>
        </w:tc>
        <w:tc>
          <w:tcPr>
            <w:tcW w:w="2286" w:type="pct"/>
            <w:shd w:val="clear" w:color="auto" w:fill="F7CAAC" w:themeFill="accent2" w:themeFillTint="66"/>
            <w:noWrap/>
            <w:vAlign w:val="center"/>
            <w:hideMark/>
          </w:tcPr>
          <w:p w14:paraId="4F8C4EEA" w14:textId="77777777" w:rsidR="003227E6" w:rsidRPr="009D0BC7" w:rsidRDefault="003227E6" w:rsidP="003227E6">
            <w:pPr>
              <w:spacing w:before="50" w:after="50"/>
              <w:rPr>
                <w:rFonts w:eastAsia="Times New Roman"/>
                <w:lang w:eastAsia="en-IE"/>
              </w:rPr>
            </w:pPr>
            <w:r w:rsidRPr="009D0BC7">
              <w:rPr>
                <w:rFonts w:eastAsia="Times New Roman"/>
                <w:lang w:eastAsia="en-IE"/>
              </w:rPr>
              <w:t xml:space="preserve">E3 + 25% </w:t>
            </w:r>
          </w:p>
        </w:tc>
        <w:tc>
          <w:tcPr>
            <w:tcW w:w="680" w:type="pct"/>
            <w:shd w:val="clear" w:color="auto" w:fill="F7CAAC" w:themeFill="accent2" w:themeFillTint="66"/>
            <w:noWrap/>
            <w:vAlign w:val="center"/>
            <w:hideMark/>
          </w:tcPr>
          <w:p w14:paraId="54BC5287"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51,365</w:t>
            </w:r>
          </w:p>
        </w:tc>
        <w:tc>
          <w:tcPr>
            <w:tcW w:w="680" w:type="pct"/>
            <w:shd w:val="clear" w:color="auto" w:fill="F7CAAC" w:themeFill="accent2" w:themeFillTint="66"/>
            <w:noWrap/>
            <w:vAlign w:val="center"/>
            <w:hideMark/>
          </w:tcPr>
          <w:p w14:paraId="57B6F7FB"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10</w:t>
            </w:r>
          </w:p>
        </w:tc>
        <w:tc>
          <w:tcPr>
            <w:tcW w:w="681" w:type="pct"/>
            <w:shd w:val="clear" w:color="auto" w:fill="F7CAAC" w:themeFill="accent2" w:themeFillTint="66"/>
            <w:noWrap/>
            <w:vAlign w:val="center"/>
            <w:hideMark/>
          </w:tcPr>
          <w:p w14:paraId="21544A74"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5,137</w:t>
            </w:r>
          </w:p>
        </w:tc>
      </w:tr>
      <w:tr w:rsidR="003227E6" w:rsidRPr="009D0BC7" w14:paraId="0428A663" w14:textId="77777777" w:rsidTr="003227E6">
        <w:trPr>
          <w:cantSplit/>
          <w:trHeight w:val="660"/>
        </w:trPr>
        <w:tc>
          <w:tcPr>
            <w:tcW w:w="346" w:type="pct"/>
            <w:vMerge/>
            <w:shd w:val="clear" w:color="auto" w:fill="ED7D31" w:themeFill="accent2"/>
            <w:vAlign w:val="center"/>
            <w:hideMark/>
          </w:tcPr>
          <w:p w14:paraId="080319F2" w14:textId="77777777" w:rsidR="003227E6" w:rsidRPr="009D0BC7" w:rsidRDefault="003227E6" w:rsidP="003227E6">
            <w:pPr>
              <w:spacing w:before="50" w:after="50"/>
              <w:rPr>
                <w:rFonts w:eastAsia="Times New Roman"/>
                <w:b/>
                <w:bCs/>
                <w:lang w:eastAsia="en-IE"/>
              </w:rPr>
            </w:pPr>
          </w:p>
        </w:tc>
        <w:tc>
          <w:tcPr>
            <w:tcW w:w="327" w:type="pct"/>
            <w:shd w:val="clear" w:color="auto" w:fill="F7CAAC" w:themeFill="accent2" w:themeFillTint="66"/>
            <w:noWrap/>
            <w:vAlign w:val="center"/>
            <w:hideMark/>
          </w:tcPr>
          <w:p w14:paraId="7A0707D1"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F2</w:t>
            </w:r>
          </w:p>
        </w:tc>
        <w:tc>
          <w:tcPr>
            <w:tcW w:w="2286" w:type="pct"/>
            <w:shd w:val="clear" w:color="auto" w:fill="F7CAAC" w:themeFill="accent2" w:themeFillTint="66"/>
            <w:noWrap/>
            <w:vAlign w:val="center"/>
            <w:hideMark/>
          </w:tcPr>
          <w:p w14:paraId="7AC3D1E3" w14:textId="77777777" w:rsidR="003227E6" w:rsidRPr="009D0BC7" w:rsidRDefault="003227E6" w:rsidP="003227E6">
            <w:pPr>
              <w:spacing w:before="50" w:after="50"/>
              <w:rPr>
                <w:rFonts w:eastAsia="Times New Roman"/>
                <w:lang w:eastAsia="en-IE"/>
              </w:rPr>
            </w:pPr>
            <w:r w:rsidRPr="009D0BC7">
              <w:rPr>
                <w:rFonts w:eastAsia="Times New Roman"/>
                <w:lang w:eastAsia="en-IE"/>
              </w:rPr>
              <w:t>Remainder plan period demand to Q4 2028</w:t>
            </w:r>
          </w:p>
        </w:tc>
        <w:tc>
          <w:tcPr>
            <w:tcW w:w="680" w:type="pct"/>
            <w:shd w:val="clear" w:color="auto" w:fill="F7CAAC" w:themeFill="accent2" w:themeFillTint="66"/>
            <w:noWrap/>
            <w:vAlign w:val="center"/>
            <w:hideMark/>
          </w:tcPr>
          <w:p w14:paraId="4557E022"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6,617</w:t>
            </w:r>
          </w:p>
        </w:tc>
        <w:tc>
          <w:tcPr>
            <w:tcW w:w="680" w:type="pct"/>
            <w:shd w:val="clear" w:color="auto" w:fill="F7CAAC" w:themeFill="accent2" w:themeFillTint="66"/>
            <w:noWrap/>
            <w:vAlign w:val="center"/>
            <w:hideMark/>
          </w:tcPr>
          <w:p w14:paraId="573E5D21"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w:t>
            </w:r>
          </w:p>
        </w:tc>
        <w:tc>
          <w:tcPr>
            <w:tcW w:w="681" w:type="pct"/>
            <w:shd w:val="clear" w:color="auto" w:fill="F7CAAC" w:themeFill="accent2" w:themeFillTint="66"/>
            <w:noWrap/>
            <w:vAlign w:val="center"/>
            <w:hideMark/>
          </w:tcPr>
          <w:p w14:paraId="0E87A098"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w:t>
            </w:r>
          </w:p>
        </w:tc>
      </w:tr>
      <w:tr w:rsidR="003227E6" w:rsidRPr="009D0BC7" w14:paraId="3FD5960D" w14:textId="77777777" w:rsidTr="003227E6">
        <w:trPr>
          <w:cantSplit/>
          <w:trHeight w:val="660"/>
        </w:trPr>
        <w:tc>
          <w:tcPr>
            <w:tcW w:w="346" w:type="pct"/>
            <w:vMerge/>
            <w:shd w:val="clear" w:color="auto" w:fill="ED7D31" w:themeFill="accent2"/>
            <w:vAlign w:val="center"/>
            <w:hideMark/>
          </w:tcPr>
          <w:p w14:paraId="2683DC2A" w14:textId="77777777" w:rsidR="003227E6" w:rsidRPr="009D0BC7" w:rsidRDefault="003227E6" w:rsidP="003227E6">
            <w:pPr>
              <w:spacing w:before="50" w:after="50"/>
              <w:rPr>
                <w:rFonts w:eastAsia="Times New Roman"/>
                <w:b/>
                <w:bCs/>
                <w:lang w:eastAsia="en-IE"/>
              </w:rPr>
            </w:pPr>
          </w:p>
        </w:tc>
        <w:tc>
          <w:tcPr>
            <w:tcW w:w="327" w:type="pct"/>
            <w:shd w:val="clear" w:color="auto" w:fill="F7CAAC" w:themeFill="accent2" w:themeFillTint="66"/>
            <w:noWrap/>
            <w:vAlign w:val="center"/>
            <w:hideMark/>
          </w:tcPr>
          <w:p w14:paraId="2BA1F394" w14:textId="77777777" w:rsidR="003227E6" w:rsidRPr="009D0BC7" w:rsidRDefault="003227E6" w:rsidP="003227E6">
            <w:pPr>
              <w:spacing w:before="50" w:after="50"/>
              <w:jc w:val="center"/>
              <w:rPr>
                <w:rFonts w:eastAsia="Times New Roman"/>
                <w:b/>
                <w:lang w:eastAsia="en-IE"/>
              </w:rPr>
            </w:pPr>
            <w:r w:rsidRPr="009D0BC7">
              <w:rPr>
                <w:rFonts w:eastAsia="Times New Roman"/>
                <w:b/>
                <w:lang w:eastAsia="en-IE"/>
              </w:rPr>
              <w:t>F3</w:t>
            </w:r>
          </w:p>
        </w:tc>
        <w:tc>
          <w:tcPr>
            <w:tcW w:w="2286" w:type="pct"/>
            <w:shd w:val="clear" w:color="auto" w:fill="F7CAAC" w:themeFill="accent2" w:themeFillTint="66"/>
            <w:vAlign w:val="center"/>
            <w:hideMark/>
          </w:tcPr>
          <w:p w14:paraId="7F0A30B4" w14:textId="77777777" w:rsidR="003227E6" w:rsidRPr="009D0BC7" w:rsidRDefault="003227E6" w:rsidP="003227E6">
            <w:pPr>
              <w:spacing w:before="50" w:after="50"/>
              <w:rPr>
                <w:rFonts w:eastAsia="Times New Roman"/>
                <w:lang w:eastAsia="en-IE"/>
              </w:rPr>
            </w:pPr>
            <w:r w:rsidRPr="009D0BC7">
              <w:rPr>
                <w:rFonts w:eastAsia="Times New Roman"/>
                <w:b/>
                <w:bCs/>
                <w:lang w:eastAsia="en-IE"/>
              </w:rPr>
              <w:t>Adjusted Total Plan Demand</w:t>
            </w:r>
            <w:r w:rsidRPr="009D0BC7">
              <w:rPr>
                <w:rFonts w:eastAsia="Times New Roman"/>
                <w:lang w:eastAsia="en-IE"/>
              </w:rPr>
              <w:t xml:space="preserve"> calculation based on E3 in lieu of A above and F1+F2 ...</w:t>
            </w:r>
            <w:r w:rsidRPr="009D0BC7">
              <w:rPr>
                <w:rFonts w:eastAsia="Times New Roman"/>
                <w:b/>
                <w:bCs/>
                <w:lang w:eastAsia="en-IE"/>
              </w:rPr>
              <w:t xml:space="preserve"> (F1+F2-B)+C</w:t>
            </w:r>
          </w:p>
        </w:tc>
        <w:tc>
          <w:tcPr>
            <w:tcW w:w="680" w:type="pct"/>
            <w:shd w:val="clear" w:color="auto" w:fill="F7CAAC" w:themeFill="accent2" w:themeFillTint="66"/>
            <w:noWrap/>
            <w:vAlign w:val="center"/>
            <w:hideMark/>
          </w:tcPr>
          <w:p w14:paraId="44FB7595"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50,178</w:t>
            </w:r>
          </w:p>
        </w:tc>
        <w:tc>
          <w:tcPr>
            <w:tcW w:w="680" w:type="pct"/>
            <w:shd w:val="clear" w:color="auto" w:fill="F7CAAC" w:themeFill="accent2" w:themeFillTint="66"/>
            <w:noWrap/>
            <w:vAlign w:val="center"/>
            <w:hideMark/>
          </w:tcPr>
          <w:p w14:paraId="7DDAA945"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6</w:t>
            </w:r>
          </w:p>
        </w:tc>
        <w:tc>
          <w:tcPr>
            <w:tcW w:w="681" w:type="pct"/>
            <w:shd w:val="clear" w:color="auto" w:fill="F7CAAC" w:themeFill="accent2" w:themeFillTint="66"/>
            <w:noWrap/>
            <w:vAlign w:val="center"/>
            <w:hideMark/>
          </w:tcPr>
          <w:p w14:paraId="489CBB98" w14:textId="77777777" w:rsidR="003227E6" w:rsidRPr="009D0BC7" w:rsidRDefault="003227E6" w:rsidP="003227E6">
            <w:pPr>
              <w:spacing w:before="50" w:after="50"/>
              <w:jc w:val="center"/>
              <w:rPr>
                <w:rFonts w:eastAsia="Times New Roman"/>
                <w:lang w:eastAsia="en-IE"/>
              </w:rPr>
            </w:pPr>
            <w:r w:rsidRPr="009D0BC7">
              <w:rPr>
                <w:rFonts w:eastAsia="Times New Roman"/>
                <w:lang w:eastAsia="en-IE"/>
              </w:rPr>
              <w:t>8,363</w:t>
            </w:r>
          </w:p>
        </w:tc>
      </w:tr>
    </w:tbl>
    <w:p w14:paraId="7FEA56C5" w14:textId="77777777" w:rsidR="003227E6" w:rsidRPr="009D0BC7" w:rsidRDefault="003227E6" w:rsidP="003227E6">
      <w:pPr>
        <w:spacing w:after="0"/>
        <w:rPr>
          <w:rFonts w:ascii="Arial" w:hAnsi="Arial" w:cs="Arial"/>
          <w:lang w:val="en-GB"/>
        </w:rPr>
      </w:pPr>
    </w:p>
    <w:p w14:paraId="5C0FD2E7" w14:textId="77777777" w:rsidR="003227E6" w:rsidRPr="009D0BC7" w:rsidRDefault="003227E6" w:rsidP="003227E6">
      <w:pPr>
        <w:rPr>
          <w:b/>
          <w:lang w:val="en-GB"/>
        </w:rPr>
      </w:pPr>
      <w:r w:rsidRPr="009D0BC7">
        <w:rPr>
          <w:b/>
          <w:lang w:val="en-GB"/>
        </w:rPr>
        <w:lastRenderedPageBreak/>
        <w:t>NOTES:</w:t>
      </w:r>
    </w:p>
    <w:p w14:paraId="661AD430" w14:textId="77777777" w:rsidR="003227E6" w:rsidRPr="009D0BC7" w:rsidRDefault="003227E6" w:rsidP="003227E6">
      <w:pPr>
        <w:contextualSpacing/>
        <w:rPr>
          <w:lang w:val="en-GB"/>
        </w:rPr>
      </w:pPr>
      <w:r w:rsidRPr="009D0BC7">
        <w:rPr>
          <w:lang w:val="en-GB"/>
        </w:rPr>
        <w:t>PART 1 - this determines the housing requirement over the Development Plan period.</w:t>
      </w:r>
    </w:p>
    <w:p w14:paraId="2E4B2156" w14:textId="77777777" w:rsidR="003227E6" w:rsidRPr="009D0BC7" w:rsidRDefault="003227E6" w:rsidP="003227E6">
      <w:pPr>
        <w:contextualSpacing/>
        <w:rPr>
          <w:lang w:val="en-GB"/>
        </w:rPr>
      </w:pPr>
      <w:r w:rsidRPr="009D0BC7">
        <w:rPr>
          <w:lang w:val="en-GB"/>
        </w:rPr>
        <w:t>PART 2 - this determines the housing requirement over the Development Plan period to facilitate convergence to NPF strategy.</w:t>
      </w:r>
    </w:p>
    <w:p w14:paraId="134AA94D" w14:textId="77777777" w:rsidR="003227E6" w:rsidRPr="009D0BC7" w:rsidRDefault="003227E6" w:rsidP="003227E6">
      <w:pPr>
        <w:contextualSpacing/>
        <w:rPr>
          <w:lang w:val="en-GB"/>
        </w:rPr>
      </w:pPr>
      <w:r w:rsidRPr="009D0BC7">
        <w:rPr>
          <w:lang w:val="en-GB"/>
        </w:rPr>
        <w:t>PART 3 - this determines the housing requirement over the Development Plan period to facilitate convergence to NPF strategy and to include an additional 25% provision of units where justified.</w:t>
      </w:r>
    </w:p>
    <w:p w14:paraId="324DA645" w14:textId="77777777" w:rsidR="003227E6" w:rsidRPr="009D0BC7" w:rsidRDefault="003227E6" w:rsidP="003227E6">
      <w:pPr>
        <w:rPr>
          <w:lang w:val="en-GB"/>
        </w:rPr>
      </w:pPr>
    </w:p>
    <w:p w14:paraId="67F080DA" w14:textId="77777777" w:rsidR="003227E6" w:rsidRPr="009D0BC7" w:rsidRDefault="003227E6" w:rsidP="003227E6">
      <w:pPr>
        <w:spacing w:after="160" w:line="259" w:lineRule="auto"/>
        <w:rPr>
          <w:lang w:val="en-GB"/>
        </w:rPr>
      </w:pPr>
      <w:r w:rsidRPr="009D0BC7">
        <w:rPr>
          <w:lang w:val="en-GB"/>
        </w:rPr>
        <w:br w:type="page"/>
      </w:r>
    </w:p>
    <w:p w14:paraId="108C1898" w14:textId="77777777" w:rsidR="003227E6" w:rsidRPr="009D0BC7" w:rsidRDefault="003227E6" w:rsidP="003227E6">
      <w:pPr>
        <w:rPr>
          <w:lang w:val="en-GB"/>
        </w:rPr>
      </w:pPr>
    </w:p>
    <w:p w14:paraId="69983A2F" w14:textId="77777777" w:rsidR="003227E6" w:rsidRPr="009D0BC7" w:rsidRDefault="003227E6" w:rsidP="003227E6">
      <w:pPr>
        <w:jc w:val="center"/>
        <w:rPr>
          <w:lang w:val="en-GB"/>
        </w:rPr>
      </w:pPr>
      <w:r w:rsidRPr="009D0BC7">
        <w:rPr>
          <w:lang w:val="en-GB"/>
        </w:rPr>
        <w:t>PAGE LEFT INTENTIONALLY BLANK</w:t>
      </w:r>
    </w:p>
    <w:p w14:paraId="0FFD1B68" w14:textId="77777777" w:rsidR="003227E6" w:rsidRPr="009D0BC7" w:rsidRDefault="003227E6" w:rsidP="003227E6"/>
    <w:p w14:paraId="7C1121B2" w14:textId="77777777" w:rsidR="003227E6" w:rsidRPr="009D0BC7" w:rsidRDefault="003227E6" w:rsidP="003227E6">
      <w:pPr>
        <w:sectPr w:rsidR="003227E6" w:rsidRPr="009D0BC7" w:rsidSect="003227E6">
          <w:headerReference w:type="even" r:id="rId65"/>
          <w:headerReference w:type="default" r:id="rId66"/>
          <w:footerReference w:type="default" r:id="rId67"/>
          <w:headerReference w:type="first" r:id="rId68"/>
          <w:pgSz w:w="16838" w:h="11906" w:orient="landscape"/>
          <w:pgMar w:top="1440" w:right="1440" w:bottom="1440" w:left="1440" w:header="708" w:footer="708" w:gutter="0"/>
          <w:cols w:space="708"/>
          <w:docGrid w:linePitch="360"/>
        </w:sectPr>
      </w:pPr>
    </w:p>
    <w:p w14:paraId="38469D5B" w14:textId="77777777" w:rsidR="003227E6" w:rsidRPr="009D0BC7" w:rsidRDefault="003227E6" w:rsidP="003227E6">
      <w:pPr>
        <w:rPr>
          <w:rFonts w:asciiTheme="majorHAnsi" w:hAnsiTheme="majorHAnsi"/>
          <w:b/>
          <w:color w:val="0070C0"/>
          <w:sz w:val="40"/>
          <w:szCs w:val="40"/>
        </w:rPr>
      </w:pPr>
      <w:r w:rsidRPr="009D0BC7">
        <w:rPr>
          <w:rFonts w:asciiTheme="majorHAnsi" w:hAnsiTheme="majorHAnsi"/>
          <w:b/>
          <w:color w:val="0070C0"/>
          <w:sz w:val="40"/>
          <w:szCs w:val="40"/>
        </w:rPr>
        <w:lastRenderedPageBreak/>
        <w:t>Dublin City Development Plan 2022-2028</w:t>
      </w:r>
    </w:p>
    <w:p w14:paraId="080F70EC" w14:textId="77777777" w:rsidR="003227E6" w:rsidRPr="009D0BC7" w:rsidRDefault="003227E6" w:rsidP="003227E6">
      <w:pPr>
        <w:rPr>
          <w:rFonts w:asciiTheme="majorHAnsi" w:hAnsiTheme="majorHAnsi"/>
          <w:b/>
          <w:color w:val="0070C0"/>
          <w:sz w:val="40"/>
          <w:szCs w:val="40"/>
        </w:rPr>
      </w:pPr>
    </w:p>
    <w:p w14:paraId="536BBE70" w14:textId="77777777" w:rsidR="003227E6" w:rsidRPr="009D0BC7" w:rsidRDefault="003227E6" w:rsidP="003227E6">
      <w:pPr>
        <w:pStyle w:val="Heading1"/>
        <w:ind w:left="0" w:firstLine="0"/>
        <w:rPr>
          <w:rFonts w:cs="Calibri"/>
        </w:rPr>
      </w:pPr>
      <w:bookmarkStart w:id="402" w:name="_Toc83122833"/>
      <w:bookmarkStart w:id="403" w:name="_Toc121143293"/>
      <w:bookmarkStart w:id="404" w:name="_Toc121227678"/>
      <w:bookmarkStart w:id="405" w:name="_Toc121232366"/>
      <w:r w:rsidRPr="009D0BC7">
        <w:rPr>
          <w:rFonts w:cs="Calibri"/>
        </w:rPr>
        <w:t>Annex 3 to Appendix 1:</w:t>
      </w:r>
      <w:r w:rsidRPr="009D0BC7">
        <w:rPr>
          <w:rFonts w:cs="Calibri"/>
        </w:rPr>
        <w:tab/>
        <w:t>Dublin City Sub-City HNDA</w:t>
      </w:r>
      <w:bookmarkEnd w:id="402"/>
      <w:bookmarkEnd w:id="403"/>
      <w:bookmarkEnd w:id="404"/>
      <w:bookmarkEnd w:id="405"/>
    </w:p>
    <w:p w14:paraId="6775AB12" w14:textId="77777777" w:rsidR="003227E6" w:rsidRPr="009D0BC7" w:rsidRDefault="003227E6" w:rsidP="003227E6"/>
    <w:p w14:paraId="2830D052" w14:textId="77777777" w:rsidR="003227E6" w:rsidRPr="009D0BC7" w:rsidRDefault="003227E6" w:rsidP="003227E6"/>
    <w:p w14:paraId="73B49A26" w14:textId="77777777" w:rsidR="003227E6" w:rsidRPr="009D0BC7" w:rsidRDefault="003227E6" w:rsidP="003227E6"/>
    <w:p w14:paraId="728AA521" w14:textId="77777777" w:rsidR="003227E6" w:rsidRPr="009D0BC7" w:rsidRDefault="003227E6" w:rsidP="003227E6">
      <w:pPr>
        <w:sectPr w:rsidR="003227E6" w:rsidRPr="009D0BC7">
          <w:headerReference w:type="even" r:id="rId69"/>
          <w:headerReference w:type="default" r:id="rId70"/>
          <w:headerReference w:type="first" r:id="rId71"/>
          <w:pgSz w:w="11906" w:h="16838"/>
          <w:pgMar w:top="1440" w:right="1440" w:bottom="1440" w:left="1440" w:header="708" w:footer="708" w:gutter="0"/>
          <w:cols w:space="708"/>
          <w:docGrid w:linePitch="360"/>
        </w:sectPr>
      </w:pPr>
    </w:p>
    <w:p w14:paraId="4BEDD09C" w14:textId="77777777" w:rsidR="003227E6" w:rsidRPr="009D0BC7" w:rsidRDefault="003227E6" w:rsidP="003227E6"/>
    <w:p w14:paraId="7D68C09E" w14:textId="77777777" w:rsidR="003227E6" w:rsidRPr="009D0BC7" w:rsidRDefault="003227E6" w:rsidP="003227E6">
      <w:pPr>
        <w:jc w:val="center"/>
      </w:pPr>
      <w:r w:rsidRPr="009D0BC7">
        <w:t>PAGE LEFT INTENTIONALLY BLANK</w:t>
      </w:r>
    </w:p>
    <w:p w14:paraId="36B26655" w14:textId="77777777" w:rsidR="003227E6" w:rsidRPr="009D0BC7" w:rsidRDefault="003227E6" w:rsidP="003227E6"/>
    <w:p w14:paraId="750CAB4F" w14:textId="77777777" w:rsidR="003227E6" w:rsidRPr="009D0BC7" w:rsidRDefault="003227E6" w:rsidP="003227E6">
      <w:pPr>
        <w:sectPr w:rsidR="003227E6" w:rsidRPr="009D0BC7">
          <w:headerReference w:type="even" r:id="rId72"/>
          <w:headerReference w:type="default" r:id="rId73"/>
          <w:footerReference w:type="default" r:id="rId74"/>
          <w:headerReference w:type="first" r:id="rId75"/>
          <w:pgSz w:w="11906" w:h="16838"/>
          <w:pgMar w:top="1440" w:right="1440" w:bottom="1440" w:left="1440" w:header="708" w:footer="708" w:gutter="0"/>
          <w:cols w:space="708"/>
          <w:docGrid w:linePitch="360"/>
        </w:sectPr>
      </w:pPr>
    </w:p>
    <w:p w14:paraId="0214ED24" w14:textId="77777777" w:rsidR="003227E6" w:rsidRPr="009D0BC7" w:rsidRDefault="003227E6" w:rsidP="003227E6">
      <w:pPr>
        <w:pStyle w:val="Heading2"/>
      </w:pPr>
      <w:bookmarkStart w:id="406" w:name="_Toc83122834"/>
      <w:bookmarkStart w:id="407" w:name="_Toc121143294"/>
      <w:bookmarkStart w:id="408" w:name="_Toc121227679"/>
      <w:bookmarkStart w:id="409" w:name="_Toc121232367"/>
      <w:r w:rsidRPr="009D0BC7">
        <w:rPr>
          <w:color w:val="auto"/>
        </w:rPr>
        <w:lastRenderedPageBreak/>
        <w:t>1.0</w:t>
      </w:r>
      <w:r w:rsidRPr="009D0BC7">
        <w:rPr>
          <w:color w:val="auto"/>
        </w:rPr>
        <w:tab/>
      </w:r>
      <w:r w:rsidRPr="009D0BC7">
        <w:t>Introduction</w:t>
      </w:r>
      <w:bookmarkEnd w:id="406"/>
      <w:bookmarkEnd w:id="407"/>
      <w:bookmarkEnd w:id="408"/>
      <w:bookmarkEnd w:id="409"/>
    </w:p>
    <w:p w14:paraId="77DA1FDE" w14:textId="77777777" w:rsidR="003227E6" w:rsidRPr="009D0BC7" w:rsidRDefault="003227E6" w:rsidP="003227E6">
      <w:pPr>
        <w:pStyle w:val="Heading3"/>
      </w:pPr>
      <w:bookmarkStart w:id="410" w:name="_Toc121143295"/>
      <w:r w:rsidRPr="009D0BC7">
        <w:t>1.1</w:t>
      </w:r>
      <w:r w:rsidRPr="009D0BC7">
        <w:tab/>
        <w:t>Overview</w:t>
      </w:r>
      <w:bookmarkEnd w:id="410"/>
    </w:p>
    <w:p w14:paraId="060584C9" w14:textId="77777777" w:rsidR="003227E6" w:rsidRPr="009D0BC7" w:rsidRDefault="003227E6" w:rsidP="003227E6">
      <w:r w:rsidRPr="009D0BC7">
        <w:t xml:space="preserve">This report sets out the supplementary Housing Need and Demand Assessment (HNDA) modelling prepared by KPMG Future Analytics on the behalf of Dublin City Council to inform the Dublin City Development Plan 2022-2028. This analysis complements and builds on the full HNDA modelling and analysis carried out for Dublin City using the Department of Housing, Local Government and Heritage’s (DHLGH’s) HNDA Toolkit by providing additional analysis at a local, sub-city level. </w:t>
      </w:r>
    </w:p>
    <w:p w14:paraId="1CC3C440" w14:textId="77777777" w:rsidR="003227E6" w:rsidRPr="009D0BC7" w:rsidRDefault="003227E6" w:rsidP="003227E6">
      <w:r w:rsidRPr="009D0BC7">
        <w:t xml:space="preserve">The National Planning Framework (NPF) requires each local authority to develop a Housing Need and Demand Assessment (HNDA) which must outline existing and future housing need and underpin and support the preparation of housing strategies and housing policy. KPMG Future Analytics have applied the DHLGH HNDA Toolkit for Dublin City to fulfil this requirement for the Dublin City Development Plan 2022-2028. </w:t>
      </w:r>
    </w:p>
    <w:p w14:paraId="1D4C8BB1" w14:textId="77777777" w:rsidR="003227E6" w:rsidRPr="009D0BC7" w:rsidRDefault="003227E6" w:rsidP="003227E6">
      <w:r w:rsidRPr="009D0BC7">
        <w:t xml:space="preserve">However, the HNDA Toolkit does not at present allow for modelling below local authority level. Dublin City forms a unique housing market area with strong local variation and high existing and forecast future demand for housing. National, regional, and local planning policy places a strong emphasis on the crucial social and economic role of Dublin City, including the role of housing delivery and regeneration in the existing inner city. This presents a complex challenge for spatial planning. </w:t>
      </w:r>
    </w:p>
    <w:p w14:paraId="1C97C0DF" w14:textId="77777777" w:rsidR="003227E6" w:rsidRPr="009D0BC7" w:rsidRDefault="003227E6" w:rsidP="003227E6">
      <w:r w:rsidRPr="009D0BC7">
        <w:t xml:space="preserve">In order to assist Dublin City Council in planning for homes and communities in the Dublin City Development Plan 2022-2028, KPMG Future Analytics have carried out additional sub-city HNDA modelling. This modelling focuses on two inner-city areas, broadly capturing Dublin 1 and Dublin 8 (based on custom area definitions provided by Dublin City Council), with Dublin City as a whole also examined for comparison purposes only. This analysis captures the complex housing market dynamics and specific housing needs of the Liberties and the North Inner City. </w:t>
      </w:r>
    </w:p>
    <w:p w14:paraId="04CEEE00" w14:textId="77777777" w:rsidR="003227E6" w:rsidRPr="009D0BC7" w:rsidRDefault="003227E6" w:rsidP="003227E6">
      <w:r w:rsidRPr="009D0BC7">
        <w:t xml:space="preserve">In the absence of HNDA Toolkit modelling below local authority level, KPMG Future Analytics have developed a robust methodology and bespoke HNDA model to inform decision-making around the current and future housing supply these areas in accordance with the NPF and all other relevant statutory requirements. This approach is based on a combination of elements of the established ‘Louth Model’ affordability assessment along with additional considerations including private rental market affordability, mortgage capacity and Central Bank macro-prudential rules, and forecasts for household composition, dwelling type, and tenure. </w:t>
      </w:r>
    </w:p>
    <w:p w14:paraId="118D3851" w14:textId="77777777" w:rsidR="003227E6" w:rsidRPr="009D0BC7" w:rsidRDefault="003227E6" w:rsidP="003227E6">
      <w:r w:rsidRPr="009D0BC7">
        <w:t>This is intended to build on the analysis of the main Dublin City HNDA (through the Toolkit model) and further inform the Development Plan at a more granular level, as well as provide useful context for and comparison with the HNDA Toolkit outputs.</w:t>
      </w:r>
    </w:p>
    <w:p w14:paraId="71B62562" w14:textId="77777777" w:rsidR="003227E6" w:rsidRPr="009D0BC7" w:rsidRDefault="003227E6" w:rsidP="003227E6">
      <w:pPr>
        <w:pStyle w:val="Heading3"/>
      </w:pPr>
      <w:bookmarkStart w:id="411" w:name="_Toc121143296"/>
      <w:r w:rsidRPr="009D0BC7">
        <w:lastRenderedPageBreak/>
        <w:t>1.2</w:t>
      </w:r>
      <w:r w:rsidRPr="009D0BC7">
        <w:tab/>
        <w:t>Housing Need and Demand Assessment (HNDA)</w:t>
      </w:r>
      <w:bookmarkEnd w:id="411"/>
    </w:p>
    <w:p w14:paraId="73C51603" w14:textId="77777777" w:rsidR="003227E6" w:rsidRPr="009D0BC7" w:rsidRDefault="003227E6" w:rsidP="003227E6">
      <w:r w:rsidRPr="009D0BC7">
        <w:t xml:space="preserve">An evidence-based and future-proofed methodological approach has been adopted to ensure that the HNDA aligns with local, regional and national guidelines. Specifically, the NPF indicates that the purpose of the HNDA tool is to: </w:t>
      </w:r>
    </w:p>
    <w:p w14:paraId="6AEA6334" w14:textId="77777777" w:rsidR="003227E6" w:rsidRPr="009D0BC7" w:rsidRDefault="003227E6" w:rsidP="009001DD">
      <w:pPr>
        <w:pStyle w:val="ListParagraph"/>
        <w:numPr>
          <w:ilvl w:val="0"/>
          <w:numId w:val="30"/>
        </w:numPr>
      </w:pPr>
      <w:r w:rsidRPr="009D0BC7">
        <w:t>Assist local authorities to develop long-term strategic views of housing need across all tenures.</w:t>
      </w:r>
    </w:p>
    <w:p w14:paraId="3CECB44F" w14:textId="77777777" w:rsidR="003227E6" w:rsidRPr="009D0BC7" w:rsidRDefault="003227E6" w:rsidP="009001DD">
      <w:pPr>
        <w:pStyle w:val="ListParagraph"/>
        <w:numPr>
          <w:ilvl w:val="0"/>
          <w:numId w:val="30"/>
        </w:numPr>
      </w:pPr>
      <w:r w:rsidRPr="009D0BC7">
        <w:t xml:space="preserve">Provide a robust evidence base to support decisions about new housing supply, wider investment and housing related services that inform an overall national housing profile. </w:t>
      </w:r>
    </w:p>
    <w:p w14:paraId="5FCDFC43" w14:textId="77777777" w:rsidR="003227E6" w:rsidRPr="009D0BC7" w:rsidRDefault="003227E6" w:rsidP="009001DD">
      <w:pPr>
        <w:pStyle w:val="ListParagraph"/>
        <w:numPr>
          <w:ilvl w:val="0"/>
          <w:numId w:val="30"/>
        </w:numPr>
      </w:pPr>
      <w:r w:rsidRPr="009D0BC7">
        <w:t xml:space="preserve">Inform policies about the proportion of social and affordable housing required, including the need for different types and sizes of provision. </w:t>
      </w:r>
    </w:p>
    <w:p w14:paraId="7C536DB4" w14:textId="77777777" w:rsidR="003227E6" w:rsidRPr="009D0BC7" w:rsidRDefault="003227E6" w:rsidP="009001DD">
      <w:pPr>
        <w:pStyle w:val="ListParagraph"/>
        <w:numPr>
          <w:ilvl w:val="0"/>
          <w:numId w:val="30"/>
        </w:numPr>
      </w:pPr>
      <w:r w:rsidRPr="009D0BC7">
        <w:t>Provide evidence to inform policies related to the provision of specialist housing and housing related services.</w:t>
      </w:r>
    </w:p>
    <w:p w14:paraId="27A48AA7" w14:textId="77777777" w:rsidR="003227E6" w:rsidRPr="009D0BC7" w:rsidRDefault="003227E6" w:rsidP="003227E6">
      <w:r w:rsidRPr="009D0BC7">
        <w:t xml:space="preserve">KPMG Future Analytics’ HNDA model incorporates current socio-economic data for Dublin City and projects future need over the lifetime of the Development Plan. The analysis examines household growth/housing supply targets, incomes, mortgage capacity and rental affordability, social housing and housing needs as well as tenure, type, and dwelling size using evidence-based assumptions relating to employment growth, income levels and affordability in the housing market. </w:t>
      </w:r>
    </w:p>
    <w:p w14:paraId="6E67F0AC" w14:textId="77777777" w:rsidR="003227E6" w:rsidRPr="009D0BC7" w:rsidRDefault="003227E6" w:rsidP="003227E6">
      <w:r w:rsidRPr="009D0BC7">
        <w:t>The NPF states that HNDAs are designed to give broad, long run estimates of potential future housing need, rather than precision estimates. Additionally, a logical, sequential framework will allow for updating, monitoring and evaluation. The HNDA assesses three core areas: Population, Housing and Economy. The sequential steps are presented in further detail in Section 1.3.</w:t>
      </w:r>
    </w:p>
    <w:p w14:paraId="2488E5AE" w14:textId="77777777" w:rsidR="003227E6" w:rsidRPr="009D0BC7" w:rsidRDefault="003227E6" w:rsidP="003227E6">
      <w:pPr>
        <w:pStyle w:val="Heading3"/>
      </w:pPr>
      <w:bookmarkStart w:id="412" w:name="_Toc121143297"/>
      <w:r w:rsidRPr="009D0BC7">
        <w:t>1.3</w:t>
      </w:r>
      <w:r w:rsidRPr="009D0BC7">
        <w:tab/>
        <w:t>Methodology</w:t>
      </w:r>
      <w:bookmarkEnd w:id="412"/>
    </w:p>
    <w:p w14:paraId="32E00CF8" w14:textId="77777777" w:rsidR="003227E6" w:rsidRPr="009D0BC7" w:rsidRDefault="003227E6" w:rsidP="003227E6">
      <w:r w:rsidRPr="009D0BC7">
        <w:t>This Section sets out the sequential steps involved in the development and application of the KPMG Future Analytics HNDA model undertaken for the study areas. There are three components to the modelling that has been undertaken by KPMG Future Analytics on behalf of Dublin City Council as shown in Figure 1.1.</w:t>
      </w:r>
    </w:p>
    <w:p w14:paraId="585E47E1" w14:textId="7598F8E3" w:rsidR="003227E6" w:rsidRPr="009D0BC7" w:rsidRDefault="003227E6" w:rsidP="003227E6">
      <w:pPr>
        <w:pStyle w:val="Caption"/>
        <w:keepNext/>
        <w:tabs>
          <w:tab w:val="left" w:pos="1418"/>
        </w:tabs>
        <w:spacing w:after="50"/>
        <w:ind w:left="1418" w:hanging="1418"/>
        <w:rPr>
          <w:smallCaps/>
          <w:color w:val="auto"/>
        </w:rPr>
      </w:pPr>
      <w:bookmarkStart w:id="413" w:name="_Toc83121976"/>
      <w:bookmarkStart w:id="414" w:name="_Toc88139999"/>
      <w:bookmarkStart w:id="415" w:name="_Toc121227629"/>
      <w:r w:rsidRPr="009D0BC7">
        <w:rPr>
          <w:color w:val="auto"/>
        </w:rPr>
        <w:t>Figure 1-</w:t>
      </w:r>
      <w:r w:rsidRPr="009D0BC7">
        <w:rPr>
          <w:smallCaps/>
          <w:color w:val="auto"/>
        </w:rPr>
        <w:fldChar w:fldCharType="begin"/>
      </w:r>
      <w:r w:rsidRPr="009D0BC7">
        <w:rPr>
          <w:color w:val="auto"/>
        </w:rPr>
        <w:instrText xml:space="preserve"> SEQ Figure \* ARABIC \r 1 </w:instrText>
      </w:r>
      <w:r w:rsidRPr="009D0BC7">
        <w:rPr>
          <w:smallCaps/>
          <w:color w:val="auto"/>
        </w:rPr>
        <w:fldChar w:fldCharType="separate"/>
      </w:r>
      <w:r w:rsidR="0085474E">
        <w:rPr>
          <w:noProof/>
          <w:color w:val="auto"/>
        </w:rPr>
        <w:t>1</w:t>
      </w:r>
      <w:r w:rsidRPr="009D0BC7">
        <w:rPr>
          <w:smallCaps/>
          <w:color w:val="auto"/>
        </w:rPr>
        <w:fldChar w:fldCharType="end"/>
      </w:r>
      <w:r w:rsidRPr="009D0BC7">
        <w:rPr>
          <w:color w:val="auto"/>
        </w:rPr>
        <w:t>:</w:t>
      </w:r>
      <w:r w:rsidRPr="009D0BC7">
        <w:rPr>
          <w:color w:val="auto"/>
        </w:rPr>
        <w:tab/>
        <w:t>Overview of the HNDA Modelling</w:t>
      </w:r>
      <w:bookmarkEnd w:id="413"/>
      <w:bookmarkEnd w:id="414"/>
      <w:bookmarkEnd w:id="415"/>
    </w:p>
    <w:p w14:paraId="33F86F03" w14:textId="77777777" w:rsidR="003227E6" w:rsidRPr="009D0BC7" w:rsidRDefault="003227E6" w:rsidP="003227E6">
      <w:pPr>
        <w:pStyle w:val="BodyText"/>
        <w:spacing w:after="200"/>
      </w:pPr>
      <w:r w:rsidRPr="009D0BC7">
        <w:rPr>
          <w:noProof/>
          <w:lang w:val="en-IE" w:eastAsia="en-IE"/>
        </w:rPr>
        <w:drawing>
          <wp:inline distT="0" distB="0" distL="0" distR="0" wp14:anchorId="37867D5C" wp14:editId="3D8405AB">
            <wp:extent cx="5731510" cy="1148080"/>
            <wp:effectExtent l="0" t="0" r="2540" b="0"/>
            <wp:docPr id="244" name="Picture 244" descr="Overview of the HNDA Modelling" title="Overview of the HNDA Mod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1148080"/>
                    </a:xfrm>
                    <a:prstGeom prst="rect">
                      <a:avLst/>
                    </a:prstGeom>
                  </pic:spPr>
                </pic:pic>
              </a:graphicData>
            </a:graphic>
          </wp:inline>
        </w:drawing>
      </w:r>
    </w:p>
    <w:p w14:paraId="5CC78B9F" w14:textId="77777777" w:rsidR="003227E6" w:rsidRPr="009D0BC7" w:rsidRDefault="003227E6" w:rsidP="003227E6">
      <w:r w:rsidRPr="009D0BC7">
        <w:lastRenderedPageBreak/>
        <w:t xml:space="preserve">The first component of the modelling examines expected household growth. The Housing Supply Target as required by recent Departmental Guidelines under Section 28 of the Planning and Development Act 2000 (as amended) is set out for Dublin City. This provides plan period targets and annualised figures for housing demand which have been analysed in the HNDA. In addition, Dublin City Council have provided household estimates for the two sub-areas, based on information from the draft Core Strategy. </w:t>
      </w:r>
    </w:p>
    <w:p w14:paraId="6E44422D" w14:textId="77777777" w:rsidR="003227E6" w:rsidRPr="009D0BC7" w:rsidRDefault="003227E6" w:rsidP="003227E6">
      <w:r w:rsidRPr="009D0BC7">
        <w:t>The third component relates to an assessment of housing affordability. This assessment supports the identification of social housing needs for the local authority during the plan period with the relevant information presented in Section 2.3.</w:t>
      </w:r>
    </w:p>
    <w:p w14:paraId="4BABBC5F" w14:textId="77777777" w:rsidR="003227E6" w:rsidRPr="009D0BC7" w:rsidRDefault="003227E6" w:rsidP="003227E6">
      <w:r w:rsidRPr="009D0BC7">
        <w:t xml:space="preserve">Following this, analysis has been undertaken in relation to specific requirements of the additional anticipated households as set out in the NPF in relation to the existing market forces, composition, tenure, and dwelling type. This information is presented in Section 2.4. </w:t>
      </w:r>
    </w:p>
    <w:p w14:paraId="16666474" w14:textId="77777777" w:rsidR="003227E6" w:rsidRPr="009D0BC7" w:rsidRDefault="003227E6" w:rsidP="003227E6">
      <w:pPr>
        <w:pStyle w:val="Heading4"/>
      </w:pPr>
      <w:r w:rsidRPr="009D0BC7">
        <w:t>1.3.1</w:t>
      </w:r>
      <w:r w:rsidRPr="009D0BC7">
        <w:tab/>
        <w:t>Study Areas</w:t>
      </w:r>
    </w:p>
    <w:p w14:paraId="712864BE" w14:textId="77777777" w:rsidR="003227E6" w:rsidRPr="009D0BC7" w:rsidRDefault="003227E6" w:rsidP="003227E6">
      <w:r w:rsidRPr="009D0BC7">
        <w:t>KPMG Future Analytics have applied this analysis for two areas in Dublin City, termed ‘Dublin 1’ and ‘Dublin 8’. These areas are not entirely coterminous with postcode areas, as they are composed of Electoral Divisions (EDs) and reflect area definitions provided by Dublin City Council. These areas are used to examine housing need in the Liberties (covering the area of the Liberties Local Area Plan 2009) and the North Inner City. The two areas are shown in Figure 1.2 below.</w:t>
      </w:r>
    </w:p>
    <w:p w14:paraId="35ADCC7A" w14:textId="77777777" w:rsidR="003227E6" w:rsidRPr="009D0BC7" w:rsidRDefault="003227E6" w:rsidP="003227E6">
      <w:r w:rsidRPr="009D0BC7">
        <w:t xml:space="preserve">In addition, outputs from KPMG Future Analytics’ HNDA model for Dublin City Council as a whole are presented for comparison and to inform the context of the sub-area analysis. </w:t>
      </w:r>
    </w:p>
    <w:p w14:paraId="678A3D1C" w14:textId="668288FD" w:rsidR="003227E6" w:rsidRPr="00DE7B41" w:rsidRDefault="003227E6" w:rsidP="003227E6">
      <w:pPr>
        <w:pStyle w:val="Caption"/>
        <w:keepNext/>
        <w:tabs>
          <w:tab w:val="left" w:pos="1418"/>
        </w:tabs>
        <w:spacing w:after="50"/>
        <w:ind w:left="1418" w:hanging="1418"/>
        <w:rPr>
          <w:smallCaps/>
          <w:color w:val="auto"/>
          <w:sz w:val="24"/>
          <w:szCs w:val="24"/>
        </w:rPr>
      </w:pPr>
      <w:bookmarkStart w:id="416" w:name="_Toc83121977"/>
      <w:bookmarkStart w:id="417" w:name="_Toc88140000"/>
      <w:bookmarkStart w:id="418" w:name="_Toc121227630"/>
      <w:r w:rsidRPr="00DE7B41">
        <w:rPr>
          <w:color w:val="auto"/>
          <w:sz w:val="24"/>
          <w:szCs w:val="24"/>
        </w:rPr>
        <w:t>Figure 1-</w:t>
      </w:r>
      <w:r w:rsidRPr="00DE7B41">
        <w:rPr>
          <w:smallCaps/>
          <w:color w:val="auto"/>
          <w:sz w:val="24"/>
          <w:szCs w:val="24"/>
        </w:rPr>
        <w:fldChar w:fldCharType="begin"/>
      </w:r>
      <w:r w:rsidRPr="00DE7B41">
        <w:rPr>
          <w:color w:val="auto"/>
          <w:sz w:val="24"/>
          <w:szCs w:val="24"/>
        </w:rPr>
        <w:instrText xml:space="preserve"> SEQ Figure \* ARABIC </w:instrText>
      </w:r>
      <w:r w:rsidRPr="00DE7B41">
        <w:rPr>
          <w:smallCaps/>
          <w:color w:val="auto"/>
          <w:sz w:val="24"/>
          <w:szCs w:val="24"/>
        </w:rPr>
        <w:fldChar w:fldCharType="separate"/>
      </w:r>
      <w:r w:rsidR="0085474E">
        <w:rPr>
          <w:noProof/>
          <w:color w:val="auto"/>
          <w:sz w:val="24"/>
          <w:szCs w:val="24"/>
        </w:rPr>
        <w:t>2</w:t>
      </w:r>
      <w:r w:rsidRPr="00DE7B41">
        <w:rPr>
          <w:smallCaps/>
          <w:color w:val="auto"/>
          <w:sz w:val="24"/>
          <w:szCs w:val="24"/>
        </w:rPr>
        <w:fldChar w:fldCharType="end"/>
      </w:r>
      <w:r w:rsidRPr="00DE7B41">
        <w:rPr>
          <w:color w:val="auto"/>
          <w:sz w:val="24"/>
          <w:szCs w:val="24"/>
        </w:rPr>
        <w:t>:</w:t>
      </w:r>
      <w:r w:rsidRPr="00DE7B41">
        <w:rPr>
          <w:color w:val="auto"/>
          <w:sz w:val="24"/>
          <w:szCs w:val="24"/>
        </w:rPr>
        <w:tab/>
        <w:t>Dublin City HNDA Sub Areas</w:t>
      </w:r>
      <w:bookmarkEnd w:id="416"/>
      <w:bookmarkEnd w:id="417"/>
      <w:bookmarkEnd w:id="418"/>
    </w:p>
    <w:p w14:paraId="3D573E61" w14:textId="77777777" w:rsidR="003227E6" w:rsidRPr="009D0BC7" w:rsidRDefault="003227E6" w:rsidP="003227E6">
      <w:pPr>
        <w:pStyle w:val="BodyText"/>
        <w:spacing w:after="200"/>
      </w:pPr>
      <w:r w:rsidRPr="009D0BC7">
        <w:rPr>
          <w:noProof/>
          <w:lang w:val="en-IE" w:eastAsia="en-IE"/>
        </w:rPr>
        <w:drawing>
          <wp:inline distT="0" distB="0" distL="0" distR="0" wp14:anchorId="0CDA4365" wp14:editId="2C583E1A">
            <wp:extent cx="4680000" cy="3309484"/>
            <wp:effectExtent l="19050" t="19050" r="25400" b="24765"/>
            <wp:docPr id="245" name="Picture 4" descr="Dublin City HNDA sub-areas" title="Dublin City HNDA sub-areas">
              <a:extLst xmlns:a="http://schemas.openxmlformats.org/drawingml/2006/main">
                <a:ext uri="{FF2B5EF4-FFF2-40B4-BE49-F238E27FC236}">
                  <a16:creationId xmlns:a16="http://schemas.microsoft.com/office/drawing/2014/main" id="{091C84F1-9CD3-4A25-98CE-52500A105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91C84F1-9CD3-4A25-98CE-52500A105D3A}"/>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680000" cy="3309484"/>
                    </a:xfrm>
                    <a:prstGeom prst="rect">
                      <a:avLst/>
                    </a:prstGeom>
                    <a:ln w="3175">
                      <a:solidFill>
                        <a:schemeClr val="tx1">
                          <a:lumMod val="85000"/>
                          <a:lumOff val="15000"/>
                        </a:schemeClr>
                      </a:solidFill>
                    </a:ln>
                  </pic:spPr>
                </pic:pic>
              </a:graphicData>
            </a:graphic>
          </wp:inline>
        </w:drawing>
      </w:r>
    </w:p>
    <w:p w14:paraId="5700D598" w14:textId="77777777" w:rsidR="003227E6" w:rsidRPr="009D0BC7" w:rsidRDefault="003227E6" w:rsidP="003227E6">
      <w:pPr>
        <w:pStyle w:val="Heading2"/>
      </w:pPr>
      <w:bookmarkStart w:id="419" w:name="_Toc83122835"/>
      <w:bookmarkStart w:id="420" w:name="_Toc121143298"/>
      <w:bookmarkStart w:id="421" w:name="_Toc121227680"/>
      <w:bookmarkStart w:id="422" w:name="_Toc121232368"/>
      <w:r w:rsidRPr="009D0BC7">
        <w:rPr>
          <w:color w:val="auto"/>
        </w:rPr>
        <w:lastRenderedPageBreak/>
        <w:t>2.0</w:t>
      </w:r>
      <w:r w:rsidRPr="009D0BC7">
        <w:rPr>
          <w:color w:val="auto"/>
        </w:rPr>
        <w:tab/>
      </w:r>
      <w:r w:rsidRPr="009D0BC7">
        <w:t>Future Housing: Projected Housing Need and Supply</w:t>
      </w:r>
      <w:bookmarkEnd w:id="419"/>
      <w:bookmarkEnd w:id="420"/>
      <w:bookmarkEnd w:id="421"/>
      <w:bookmarkEnd w:id="422"/>
    </w:p>
    <w:p w14:paraId="560F1790" w14:textId="77777777" w:rsidR="003227E6" w:rsidRPr="009D0BC7" w:rsidRDefault="003227E6" w:rsidP="003227E6">
      <w:pPr>
        <w:pStyle w:val="Heading3"/>
      </w:pPr>
      <w:bookmarkStart w:id="423" w:name="_Toc121143299"/>
      <w:r w:rsidRPr="009D0BC7">
        <w:t>2.1</w:t>
      </w:r>
      <w:r w:rsidRPr="009D0BC7">
        <w:tab/>
        <w:t>Introduction</w:t>
      </w:r>
      <w:bookmarkEnd w:id="423"/>
    </w:p>
    <w:p w14:paraId="1C07C602" w14:textId="77777777" w:rsidR="003227E6" w:rsidRPr="009D0BC7" w:rsidRDefault="003227E6" w:rsidP="003227E6">
      <w:r w:rsidRPr="009D0BC7">
        <w:t>This section summarises the methodology, inputs and outputs of the Dublin City sub-area Housing Need and Demand Assessment (HNDA) which has been processed and analysed to inform the Dublin City Development Plan 2022-2028. This provides details relating to the demographic, economic and social inputs to the HNDA model and enables an estimate of forecasts of projected population and households and relative demand for housing throughout the plan period. This HNDA model and associated elements have been processed as set out in the methodology as described below in Table 2.1.</w:t>
      </w:r>
    </w:p>
    <w:p w14:paraId="7143F445" w14:textId="77777777" w:rsidR="003227E6" w:rsidRPr="009D0BC7" w:rsidRDefault="003227E6" w:rsidP="003227E6">
      <w:r w:rsidRPr="009D0BC7">
        <w:t xml:space="preserve">This chapter establishes the consideration and application of the demographic and market factors as part of the assessment of the future needs and demands for housing in Dublin City. Given that the Section 28 Guidelines on Housing Supply Targets as identified in Section 2.2.1 require calculation of housing demand to the nearest plan period quarters, and given the Dublin City Development Plan 2022-2028 is expected to come into force in late 2022, the start of the plan period has been rounded up to the nearest quarter (Q1 2023) and the full six calendar years 2023 Q1 to 2028 Q4 have been used for modelling purposes. </w:t>
      </w:r>
    </w:p>
    <w:p w14:paraId="56FEE816" w14:textId="77777777" w:rsidR="003227E6" w:rsidRPr="009D0BC7" w:rsidRDefault="003227E6" w:rsidP="003227E6">
      <w:pPr>
        <w:pStyle w:val="Heading4"/>
      </w:pPr>
      <w:r w:rsidRPr="009D0BC7">
        <w:t>2.1.1</w:t>
      </w:r>
      <w:r w:rsidRPr="009D0BC7">
        <w:tab/>
        <w:t>Methodology</w:t>
      </w:r>
    </w:p>
    <w:p w14:paraId="0C1A78ED" w14:textId="77777777" w:rsidR="003227E6" w:rsidRPr="009D0BC7" w:rsidRDefault="003227E6" w:rsidP="003227E6">
      <w:r w:rsidRPr="009D0BC7">
        <w:t>An overview of the process for the HNDA modelling and relevant sections within this chapter is provided below:</w:t>
      </w:r>
    </w:p>
    <w:p w14:paraId="6E9DC2E8" w14:textId="77777777" w:rsidR="003227E6" w:rsidRPr="009D0BC7" w:rsidRDefault="003227E6" w:rsidP="003227E6">
      <w:pPr>
        <w:spacing w:after="160" w:line="259" w:lineRule="auto"/>
        <w:rPr>
          <w:b/>
          <w:lang w:eastAsia="en-IE"/>
        </w:rPr>
      </w:pPr>
      <w:r w:rsidRPr="009D0BC7">
        <w:rPr>
          <w:b/>
          <w:lang w:eastAsia="en-IE"/>
        </w:rPr>
        <w:br w:type="page"/>
      </w:r>
    </w:p>
    <w:p w14:paraId="354B41EE" w14:textId="29029FD9" w:rsidR="003227E6" w:rsidRPr="002F6F2D" w:rsidRDefault="003227E6" w:rsidP="003227E6">
      <w:pPr>
        <w:pStyle w:val="Caption"/>
        <w:keepNext/>
        <w:tabs>
          <w:tab w:val="left" w:pos="1418"/>
        </w:tabs>
        <w:spacing w:after="50"/>
        <w:ind w:left="1418" w:hanging="1418"/>
        <w:rPr>
          <w:smallCaps/>
          <w:color w:val="auto"/>
          <w:sz w:val="24"/>
          <w:szCs w:val="24"/>
        </w:rPr>
      </w:pPr>
      <w:bookmarkStart w:id="424" w:name="_Toc83121897"/>
      <w:bookmarkStart w:id="425" w:name="_Toc121136000"/>
      <w:bookmarkStart w:id="426" w:name="_Toc121227492"/>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\r 1 </w:instrText>
      </w:r>
      <w:r w:rsidRPr="002F6F2D">
        <w:rPr>
          <w:smallCaps/>
          <w:color w:val="auto"/>
          <w:sz w:val="24"/>
          <w:szCs w:val="24"/>
        </w:rPr>
        <w:fldChar w:fldCharType="separate"/>
      </w:r>
      <w:r w:rsidR="0085474E">
        <w:rPr>
          <w:noProof/>
          <w:color w:val="auto"/>
          <w:sz w:val="24"/>
          <w:szCs w:val="24"/>
        </w:rPr>
        <w:t>1</w:t>
      </w:r>
      <w:r w:rsidRPr="002F6F2D">
        <w:rPr>
          <w:smallCaps/>
          <w:color w:val="auto"/>
          <w:sz w:val="24"/>
          <w:szCs w:val="24"/>
        </w:rPr>
        <w:fldChar w:fldCharType="end"/>
      </w:r>
      <w:r w:rsidRPr="002F6F2D">
        <w:rPr>
          <w:color w:val="auto"/>
          <w:sz w:val="24"/>
          <w:szCs w:val="24"/>
        </w:rPr>
        <w:t>:</w:t>
      </w:r>
      <w:r w:rsidRPr="002F6F2D">
        <w:rPr>
          <w:color w:val="auto"/>
          <w:sz w:val="24"/>
          <w:szCs w:val="24"/>
        </w:rPr>
        <w:tab/>
        <w:t>HNDA Methodology Components</w:t>
      </w:r>
      <w:bookmarkEnd w:id="424"/>
      <w:bookmarkEnd w:id="425"/>
      <w:bookmarkEnd w:id="42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NDA Methodology Components"/>
        <w:tblDescription w:val="HNDA Methodology Components"/>
      </w:tblPr>
      <w:tblGrid>
        <w:gridCol w:w="663"/>
        <w:gridCol w:w="3627"/>
        <w:gridCol w:w="3630"/>
        <w:gridCol w:w="1096"/>
      </w:tblGrid>
      <w:tr w:rsidR="003227E6" w:rsidRPr="009D0BC7" w14:paraId="7330BB04" w14:textId="77777777" w:rsidTr="003227E6">
        <w:trPr>
          <w:cantSplit/>
          <w:tblHeader/>
        </w:trPr>
        <w:tc>
          <w:tcPr>
            <w:tcW w:w="653" w:type="dxa"/>
            <w:shd w:val="clear" w:color="auto" w:fill="ED7D31" w:themeFill="accent2"/>
            <w:vAlign w:val="center"/>
          </w:tcPr>
          <w:p w14:paraId="232D26D9" w14:textId="77777777" w:rsidR="003227E6" w:rsidRPr="009D0BC7" w:rsidRDefault="003227E6" w:rsidP="003227E6">
            <w:pPr>
              <w:spacing w:before="50" w:after="50"/>
              <w:rPr>
                <w:b/>
                <w:color w:val="FFFFFF" w:themeColor="background1"/>
              </w:rPr>
            </w:pPr>
            <w:r w:rsidRPr="009D0BC7">
              <w:rPr>
                <w:b/>
                <w:color w:val="FFFFFF" w:themeColor="background1"/>
              </w:rPr>
              <w:t>Step</w:t>
            </w:r>
          </w:p>
        </w:tc>
        <w:tc>
          <w:tcPr>
            <w:tcW w:w="3646" w:type="dxa"/>
            <w:shd w:val="clear" w:color="auto" w:fill="ED7D31" w:themeFill="accent2"/>
            <w:vAlign w:val="center"/>
          </w:tcPr>
          <w:p w14:paraId="16380F14" w14:textId="77777777" w:rsidR="003227E6" w:rsidRPr="009D0BC7" w:rsidRDefault="003227E6" w:rsidP="003227E6">
            <w:pPr>
              <w:spacing w:before="50" w:after="50"/>
              <w:rPr>
                <w:b/>
                <w:color w:val="FFFFFF" w:themeColor="background1"/>
              </w:rPr>
            </w:pPr>
            <w:r w:rsidRPr="009D0BC7">
              <w:rPr>
                <w:b/>
                <w:color w:val="FFFFFF" w:themeColor="background1"/>
              </w:rPr>
              <w:t>Objective</w:t>
            </w:r>
          </w:p>
        </w:tc>
        <w:tc>
          <w:tcPr>
            <w:tcW w:w="3646" w:type="dxa"/>
            <w:shd w:val="clear" w:color="auto" w:fill="ED7D31" w:themeFill="accent2"/>
            <w:vAlign w:val="center"/>
          </w:tcPr>
          <w:p w14:paraId="7FA7273D" w14:textId="77777777" w:rsidR="003227E6" w:rsidRPr="009D0BC7" w:rsidRDefault="003227E6" w:rsidP="003227E6">
            <w:pPr>
              <w:spacing w:before="50" w:after="50"/>
              <w:rPr>
                <w:b/>
                <w:color w:val="FFFFFF" w:themeColor="background1"/>
              </w:rPr>
            </w:pPr>
            <w:r w:rsidRPr="009D0BC7">
              <w:rPr>
                <w:b/>
                <w:color w:val="FFFFFF" w:themeColor="background1"/>
              </w:rPr>
              <w:t xml:space="preserve">Method </w:t>
            </w:r>
          </w:p>
        </w:tc>
        <w:tc>
          <w:tcPr>
            <w:tcW w:w="1071" w:type="dxa"/>
            <w:shd w:val="clear" w:color="auto" w:fill="ED7D31" w:themeFill="accent2"/>
            <w:vAlign w:val="center"/>
          </w:tcPr>
          <w:p w14:paraId="4A99391C" w14:textId="77777777" w:rsidR="003227E6" w:rsidRPr="009D0BC7" w:rsidRDefault="003227E6" w:rsidP="003227E6">
            <w:pPr>
              <w:spacing w:before="50" w:after="50"/>
              <w:rPr>
                <w:b/>
                <w:color w:val="FFFFFF" w:themeColor="background1"/>
              </w:rPr>
            </w:pPr>
            <w:r w:rsidRPr="009D0BC7">
              <w:rPr>
                <w:b/>
                <w:color w:val="FFFFFF" w:themeColor="background1"/>
              </w:rPr>
              <w:t>Relevant Section</w:t>
            </w:r>
          </w:p>
        </w:tc>
      </w:tr>
      <w:tr w:rsidR="003227E6" w:rsidRPr="009D0BC7" w14:paraId="28EA90AD" w14:textId="77777777" w:rsidTr="003227E6">
        <w:trPr>
          <w:cantSplit/>
        </w:trPr>
        <w:tc>
          <w:tcPr>
            <w:tcW w:w="653" w:type="dxa"/>
            <w:shd w:val="clear" w:color="auto" w:fill="ED7D31" w:themeFill="accent2"/>
            <w:vAlign w:val="center"/>
          </w:tcPr>
          <w:p w14:paraId="2F836C1C" w14:textId="77777777" w:rsidR="003227E6" w:rsidRPr="009D0BC7" w:rsidRDefault="003227E6" w:rsidP="003227E6">
            <w:pPr>
              <w:spacing w:before="50" w:after="50"/>
              <w:rPr>
                <w:b/>
                <w:color w:val="FFFFFF" w:themeColor="background1"/>
              </w:rPr>
            </w:pPr>
            <w:r w:rsidRPr="009D0BC7">
              <w:rPr>
                <w:b/>
                <w:color w:val="FFFFFF" w:themeColor="background1"/>
              </w:rPr>
              <w:t>1</w:t>
            </w:r>
          </w:p>
        </w:tc>
        <w:tc>
          <w:tcPr>
            <w:tcW w:w="3646" w:type="dxa"/>
            <w:shd w:val="clear" w:color="auto" w:fill="FBE4D5" w:themeFill="accent2" w:themeFillTint="33"/>
            <w:vAlign w:val="center"/>
          </w:tcPr>
          <w:p w14:paraId="5FD73820" w14:textId="77777777" w:rsidR="003227E6" w:rsidRPr="009D0BC7" w:rsidRDefault="003227E6" w:rsidP="003227E6">
            <w:pPr>
              <w:spacing w:before="50" w:after="50"/>
            </w:pPr>
            <w:r w:rsidRPr="009D0BC7">
              <w:t xml:space="preserve">Determination of Housing Supply Targets and Household Demand </w:t>
            </w:r>
          </w:p>
        </w:tc>
        <w:tc>
          <w:tcPr>
            <w:tcW w:w="3646" w:type="dxa"/>
            <w:shd w:val="clear" w:color="auto" w:fill="FBE4D5" w:themeFill="accent2" w:themeFillTint="33"/>
            <w:vAlign w:val="center"/>
          </w:tcPr>
          <w:p w14:paraId="5E91082D" w14:textId="77777777" w:rsidR="003227E6" w:rsidRPr="009D0BC7" w:rsidRDefault="003227E6" w:rsidP="003227E6">
            <w:pPr>
              <w:spacing w:before="50" w:after="50"/>
            </w:pPr>
            <w:r w:rsidRPr="009D0BC7">
              <w:t>Determination of plan period housing supply targets (HSTs)/expected sub-area households and resulting annual housing demand based on Section 28 Guidelines.</w:t>
            </w:r>
          </w:p>
        </w:tc>
        <w:tc>
          <w:tcPr>
            <w:tcW w:w="1071" w:type="dxa"/>
            <w:shd w:val="clear" w:color="auto" w:fill="FBE4D5" w:themeFill="accent2" w:themeFillTint="33"/>
            <w:vAlign w:val="center"/>
          </w:tcPr>
          <w:p w14:paraId="7CF39D68" w14:textId="77777777" w:rsidR="003227E6" w:rsidRPr="009D0BC7" w:rsidRDefault="003227E6" w:rsidP="003227E6">
            <w:pPr>
              <w:spacing w:before="50" w:after="50"/>
            </w:pPr>
            <w:r w:rsidRPr="009D0BC7">
              <w:t>Section 2.2.1</w:t>
            </w:r>
          </w:p>
        </w:tc>
      </w:tr>
      <w:tr w:rsidR="003227E6" w:rsidRPr="009D0BC7" w14:paraId="1251290C" w14:textId="77777777" w:rsidTr="003227E6">
        <w:trPr>
          <w:cantSplit/>
        </w:trPr>
        <w:tc>
          <w:tcPr>
            <w:tcW w:w="653" w:type="dxa"/>
            <w:shd w:val="clear" w:color="auto" w:fill="ED7D31" w:themeFill="accent2"/>
            <w:vAlign w:val="center"/>
          </w:tcPr>
          <w:p w14:paraId="49BCF3EB" w14:textId="77777777" w:rsidR="003227E6" w:rsidRPr="009D0BC7" w:rsidRDefault="003227E6" w:rsidP="003227E6">
            <w:pPr>
              <w:spacing w:before="50" w:after="50"/>
              <w:rPr>
                <w:b/>
                <w:color w:val="FFFFFF" w:themeColor="background1"/>
              </w:rPr>
            </w:pPr>
            <w:r w:rsidRPr="009D0BC7">
              <w:rPr>
                <w:b/>
                <w:color w:val="FFFFFF" w:themeColor="background1"/>
              </w:rPr>
              <w:t>2</w:t>
            </w:r>
          </w:p>
        </w:tc>
        <w:tc>
          <w:tcPr>
            <w:tcW w:w="3646" w:type="dxa"/>
            <w:shd w:val="clear" w:color="auto" w:fill="F7CAAC" w:themeFill="accent2" w:themeFillTint="66"/>
            <w:vAlign w:val="center"/>
          </w:tcPr>
          <w:p w14:paraId="70E66B9D" w14:textId="77777777" w:rsidR="003227E6" w:rsidRPr="009D0BC7" w:rsidRDefault="003227E6" w:rsidP="003227E6">
            <w:pPr>
              <w:spacing w:before="50" w:after="50"/>
            </w:pPr>
            <w:r w:rsidRPr="009D0BC7">
              <w:t xml:space="preserve">Calculation of Estimated Distribution of Household Disposable Incomes </w:t>
            </w:r>
          </w:p>
        </w:tc>
        <w:tc>
          <w:tcPr>
            <w:tcW w:w="3646" w:type="dxa"/>
            <w:shd w:val="clear" w:color="auto" w:fill="F7CAAC" w:themeFill="accent2" w:themeFillTint="66"/>
            <w:vAlign w:val="center"/>
          </w:tcPr>
          <w:p w14:paraId="52BB5FCB" w14:textId="77777777" w:rsidR="003227E6" w:rsidRPr="009D0BC7" w:rsidRDefault="003227E6" w:rsidP="003227E6">
            <w:pPr>
              <w:spacing w:before="50" w:after="50"/>
            </w:pPr>
            <w:r w:rsidRPr="009D0BC7">
              <w:t xml:space="preserve">Calculation of estimated distribution of household disposable incomes for the established deciles (by the CSO) based on weekly and annualised disposable incomes at national level and adjusted for the City based on application of an “inflator” or “deflator” rate. </w:t>
            </w:r>
          </w:p>
        </w:tc>
        <w:tc>
          <w:tcPr>
            <w:tcW w:w="1071" w:type="dxa"/>
            <w:shd w:val="clear" w:color="auto" w:fill="F7CAAC" w:themeFill="accent2" w:themeFillTint="66"/>
            <w:vAlign w:val="center"/>
          </w:tcPr>
          <w:p w14:paraId="7956CF07" w14:textId="77777777" w:rsidR="003227E6" w:rsidRPr="009D0BC7" w:rsidRDefault="003227E6" w:rsidP="003227E6">
            <w:pPr>
              <w:spacing w:before="50" w:after="50"/>
            </w:pPr>
            <w:r w:rsidRPr="009D0BC7">
              <w:t>Section 2.2.2 and Section 2.2.3</w:t>
            </w:r>
          </w:p>
        </w:tc>
      </w:tr>
      <w:tr w:rsidR="003227E6" w:rsidRPr="009D0BC7" w14:paraId="1F2FEC0D" w14:textId="77777777" w:rsidTr="003227E6">
        <w:trPr>
          <w:cantSplit/>
        </w:trPr>
        <w:tc>
          <w:tcPr>
            <w:tcW w:w="653" w:type="dxa"/>
            <w:shd w:val="clear" w:color="auto" w:fill="ED7D31" w:themeFill="accent2"/>
            <w:vAlign w:val="center"/>
          </w:tcPr>
          <w:p w14:paraId="4EA05B3E" w14:textId="77777777" w:rsidR="003227E6" w:rsidRPr="009D0BC7" w:rsidRDefault="003227E6" w:rsidP="003227E6">
            <w:pPr>
              <w:spacing w:before="50" w:after="50"/>
              <w:rPr>
                <w:b/>
                <w:color w:val="FFFFFF" w:themeColor="background1"/>
              </w:rPr>
            </w:pPr>
            <w:r w:rsidRPr="009D0BC7">
              <w:rPr>
                <w:b/>
                <w:color w:val="FFFFFF" w:themeColor="background1"/>
              </w:rPr>
              <w:t>3</w:t>
            </w:r>
          </w:p>
        </w:tc>
        <w:tc>
          <w:tcPr>
            <w:tcW w:w="3646" w:type="dxa"/>
            <w:shd w:val="clear" w:color="auto" w:fill="FBE4D5" w:themeFill="accent2" w:themeFillTint="33"/>
            <w:vAlign w:val="center"/>
          </w:tcPr>
          <w:p w14:paraId="78D947F7" w14:textId="77777777" w:rsidR="003227E6" w:rsidRPr="009D0BC7" w:rsidRDefault="003227E6" w:rsidP="003227E6">
            <w:pPr>
              <w:spacing w:before="50" w:after="50"/>
            </w:pPr>
            <w:r w:rsidRPr="009D0BC7">
              <w:t xml:space="preserve">Calculation of Average Annual Household Disposable Income Distribution </w:t>
            </w:r>
          </w:p>
        </w:tc>
        <w:tc>
          <w:tcPr>
            <w:tcW w:w="3646" w:type="dxa"/>
            <w:shd w:val="clear" w:color="auto" w:fill="FBE4D5" w:themeFill="accent2" w:themeFillTint="33"/>
            <w:vAlign w:val="center"/>
          </w:tcPr>
          <w:p w14:paraId="42AAC4E4" w14:textId="77777777" w:rsidR="003227E6" w:rsidRPr="009D0BC7" w:rsidRDefault="003227E6" w:rsidP="003227E6">
            <w:pPr>
              <w:spacing w:before="50" w:after="50"/>
            </w:pPr>
            <w:r w:rsidRPr="009D0BC7">
              <w:t>Calculation of estimated distribution of annual disposable household incomes per decile during the plan period based on the preceding step and application of a forecast GDP growth rate.</w:t>
            </w:r>
          </w:p>
        </w:tc>
        <w:tc>
          <w:tcPr>
            <w:tcW w:w="1071" w:type="dxa"/>
            <w:shd w:val="clear" w:color="auto" w:fill="FBE4D5" w:themeFill="accent2" w:themeFillTint="33"/>
            <w:vAlign w:val="center"/>
          </w:tcPr>
          <w:p w14:paraId="2C5049E7" w14:textId="77777777" w:rsidR="003227E6" w:rsidRPr="009D0BC7" w:rsidRDefault="003227E6" w:rsidP="003227E6">
            <w:pPr>
              <w:spacing w:before="50" w:after="50"/>
            </w:pPr>
          </w:p>
        </w:tc>
      </w:tr>
      <w:tr w:rsidR="003227E6" w:rsidRPr="009D0BC7" w14:paraId="772F2478" w14:textId="77777777" w:rsidTr="003227E6">
        <w:trPr>
          <w:cantSplit/>
        </w:trPr>
        <w:tc>
          <w:tcPr>
            <w:tcW w:w="653" w:type="dxa"/>
            <w:shd w:val="clear" w:color="auto" w:fill="ED7D31" w:themeFill="accent2"/>
            <w:vAlign w:val="center"/>
          </w:tcPr>
          <w:p w14:paraId="0C7F6CFE" w14:textId="77777777" w:rsidR="003227E6" w:rsidRPr="009D0BC7" w:rsidRDefault="003227E6" w:rsidP="003227E6">
            <w:pPr>
              <w:spacing w:before="50" w:after="50"/>
              <w:rPr>
                <w:b/>
                <w:color w:val="FFFFFF" w:themeColor="background1"/>
              </w:rPr>
            </w:pPr>
            <w:r w:rsidRPr="009D0BC7">
              <w:rPr>
                <w:b/>
                <w:color w:val="FFFFFF" w:themeColor="background1"/>
              </w:rPr>
              <w:t>4</w:t>
            </w:r>
          </w:p>
        </w:tc>
        <w:tc>
          <w:tcPr>
            <w:tcW w:w="3646" w:type="dxa"/>
            <w:shd w:val="clear" w:color="auto" w:fill="F7CAAC" w:themeFill="accent2" w:themeFillTint="66"/>
            <w:vAlign w:val="center"/>
          </w:tcPr>
          <w:p w14:paraId="0F84FD94" w14:textId="77777777" w:rsidR="003227E6" w:rsidRPr="009D0BC7" w:rsidRDefault="003227E6" w:rsidP="003227E6">
            <w:pPr>
              <w:spacing w:before="50" w:after="50"/>
            </w:pPr>
            <w:r w:rsidRPr="009D0BC7">
              <w:t xml:space="preserve">Calculation of Average Monthly Household Disposable Income Distribution </w:t>
            </w:r>
          </w:p>
        </w:tc>
        <w:tc>
          <w:tcPr>
            <w:tcW w:w="3646" w:type="dxa"/>
            <w:shd w:val="clear" w:color="auto" w:fill="F7CAAC" w:themeFill="accent2" w:themeFillTint="66"/>
            <w:vAlign w:val="center"/>
          </w:tcPr>
          <w:p w14:paraId="7C00DE2B" w14:textId="77777777" w:rsidR="003227E6" w:rsidRPr="009D0BC7" w:rsidRDefault="003227E6" w:rsidP="003227E6">
            <w:pPr>
              <w:spacing w:before="50" w:after="50"/>
            </w:pPr>
            <w:r w:rsidRPr="009D0BC7">
              <w:t>Calculation of estimated distribution of monthly disposable household incomes per decile during the plan period based on the preceding step and application of a forecast GDP growth rate.</w:t>
            </w:r>
          </w:p>
        </w:tc>
        <w:tc>
          <w:tcPr>
            <w:tcW w:w="1071" w:type="dxa"/>
            <w:shd w:val="clear" w:color="auto" w:fill="F7CAAC" w:themeFill="accent2" w:themeFillTint="66"/>
            <w:vAlign w:val="center"/>
          </w:tcPr>
          <w:p w14:paraId="48581BCB" w14:textId="77777777" w:rsidR="003227E6" w:rsidRPr="009D0BC7" w:rsidRDefault="003227E6" w:rsidP="003227E6">
            <w:pPr>
              <w:spacing w:before="50" w:after="50"/>
            </w:pPr>
          </w:p>
        </w:tc>
      </w:tr>
      <w:tr w:rsidR="003227E6" w:rsidRPr="009D0BC7" w14:paraId="564C3471" w14:textId="77777777" w:rsidTr="003227E6">
        <w:trPr>
          <w:cantSplit/>
        </w:trPr>
        <w:tc>
          <w:tcPr>
            <w:tcW w:w="653" w:type="dxa"/>
            <w:shd w:val="clear" w:color="auto" w:fill="ED7D31" w:themeFill="accent2"/>
            <w:vAlign w:val="center"/>
          </w:tcPr>
          <w:p w14:paraId="6696F4BF" w14:textId="77777777" w:rsidR="003227E6" w:rsidRPr="009D0BC7" w:rsidRDefault="003227E6" w:rsidP="003227E6">
            <w:pPr>
              <w:spacing w:before="50" w:after="50"/>
              <w:rPr>
                <w:b/>
                <w:color w:val="FFFFFF" w:themeColor="background1"/>
              </w:rPr>
            </w:pPr>
            <w:r w:rsidRPr="009D0BC7">
              <w:rPr>
                <w:b/>
                <w:color w:val="FFFFFF" w:themeColor="background1"/>
              </w:rPr>
              <w:t>5</w:t>
            </w:r>
          </w:p>
        </w:tc>
        <w:tc>
          <w:tcPr>
            <w:tcW w:w="3646" w:type="dxa"/>
            <w:shd w:val="clear" w:color="auto" w:fill="FBE4D5" w:themeFill="accent2" w:themeFillTint="33"/>
            <w:vAlign w:val="center"/>
          </w:tcPr>
          <w:p w14:paraId="4838259E" w14:textId="77777777" w:rsidR="003227E6" w:rsidRPr="009D0BC7" w:rsidRDefault="003227E6" w:rsidP="003227E6">
            <w:pPr>
              <w:spacing w:before="50" w:after="50"/>
            </w:pPr>
            <w:r w:rsidRPr="009D0BC7">
              <w:t>Determination of Distribution of Total Anticipated Households</w:t>
            </w:r>
          </w:p>
        </w:tc>
        <w:tc>
          <w:tcPr>
            <w:tcW w:w="3646" w:type="dxa"/>
            <w:shd w:val="clear" w:color="auto" w:fill="FBE4D5" w:themeFill="accent2" w:themeFillTint="33"/>
            <w:vAlign w:val="center"/>
          </w:tcPr>
          <w:p w14:paraId="2D07FD42" w14:textId="77777777" w:rsidR="003227E6" w:rsidRPr="009D0BC7" w:rsidRDefault="003227E6" w:rsidP="003227E6">
            <w:pPr>
              <w:spacing w:before="50" w:after="50"/>
            </w:pPr>
            <w:r w:rsidRPr="009D0BC7">
              <w:t>Calculation of the estimated distribution of household units for each decile throughout the plan period as well as the distribution of housing units in the State from the Household Budget Survey (by the CSO).</w:t>
            </w:r>
          </w:p>
        </w:tc>
        <w:tc>
          <w:tcPr>
            <w:tcW w:w="1071" w:type="dxa"/>
            <w:shd w:val="clear" w:color="auto" w:fill="FBE4D5" w:themeFill="accent2" w:themeFillTint="33"/>
            <w:vAlign w:val="center"/>
          </w:tcPr>
          <w:p w14:paraId="268BA52B" w14:textId="77777777" w:rsidR="003227E6" w:rsidRPr="009D0BC7" w:rsidRDefault="003227E6" w:rsidP="003227E6">
            <w:pPr>
              <w:spacing w:before="50" w:after="50"/>
            </w:pPr>
          </w:p>
        </w:tc>
      </w:tr>
      <w:tr w:rsidR="003227E6" w:rsidRPr="009D0BC7" w14:paraId="09CC9F43" w14:textId="77777777" w:rsidTr="003227E6">
        <w:trPr>
          <w:cantSplit/>
        </w:trPr>
        <w:tc>
          <w:tcPr>
            <w:tcW w:w="653" w:type="dxa"/>
            <w:shd w:val="clear" w:color="auto" w:fill="ED7D31" w:themeFill="accent2"/>
            <w:vAlign w:val="center"/>
          </w:tcPr>
          <w:p w14:paraId="4484BA60" w14:textId="77777777" w:rsidR="003227E6" w:rsidRPr="009D0BC7" w:rsidRDefault="003227E6" w:rsidP="003227E6">
            <w:pPr>
              <w:spacing w:before="50" w:after="50"/>
              <w:rPr>
                <w:b/>
                <w:color w:val="FFFFFF" w:themeColor="background1"/>
              </w:rPr>
            </w:pPr>
            <w:r w:rsidRPr="009D0BC7">
              <w:rPr>
                <w:b/>
                <w:color w:val="FFFFFF" w:themeColor="background1"/>
              </w:rPr>
              <w:lastRenderedPageBreak/>
              <w:t>6</w:t>
            </w:r>
          </w:p>
        </w:tc>
        <w:tc>
          <w:tcPr>
            <w:tcW w:w="3646" w:type="dxa"/>
            <w:shd w:val="clear" w:color="auto" w:fill="F7CAAC" w:themeFill="accent2" w:themeFillTint="66"/>
            <w:vAlign w:val="center"/>
          </w:tcPr>
          <w:p w14:paraId="32EEE139" w14:textId="77777777" w:rsidR="003227E6" w:rsidRPr="009D0BC7" w:rsidRDefault="003227E6" w:rsidP="003227E6">
            <w:pPr>
              <w:spacing w:before="50" w:after="50"/>
            </w:pPr>
            <w:r w:rsidRPr="009D0BC7">
              <w:t>Determination of Distribution of Additional Anticipated Households</w:t>
            </w:r>
          </w:p>
        </w:tc>
        <w:tc>
          <w:tcPr>
            <w:tcW w:w="3646" w:type="dxa"/>
            <w:shd w:val="clear" w:color="auto" w:fill="F7CAAC" w:themeFill="accent2" w:themeFillTint="66"/>
            <w:vAlign w:val="center"/>
          </w:tcPr>
          <w:p w14:paraId="11431436" w14:textId="77777777" w:rsidR="003227E6" w:rsidRPr="009D0BC7" w:rsidRDefault="003227E6" w:rsidP="003227E6">
            <w:pPr>
              <w:spacing w:before="50" w:after="50"/>
            </w:pPr>
            <w:r w:rsidRPr="009D0BC7">
              <w:t>Calculation of the estimated distribution of additional anticipated households annually during the plan period as well as the distribution of housing units in the State from the Household Budget Survey (by the CSO).</w:t>
            </w:r>
          </w:p>
        </w:tc>
        <w:tc>
          <w:tcPr>
            <w:tcW w:w="1071" w:type="dxa"/>
            <w:shd w:val="clear" w:color="auto" w:fill="F7CAAC" w:themeFill="accent2" w:themeFillTint="66"/>
            <w:vAlign w:val="center"/>
          </w:tcPr>
          <w:p w14:paraId="556B208D" w14:textId="77777777" w:rsidR="003227E6" w:rsidRPr="009D0BC7" w:rsidRDefault="003227E6" w:rsidP="003227E6">
            <w:pPr>
              <w:spacing w:before="50" w:after="50"/>
            </w:pPr>
          </w:p>
        </w:tc>
      </w:tr>
      <w:tr w:rsidR="003227E6" w:rsidRPr="009D0BC7" w14:paraId="7CE5E593" w14:textId="77777777" w:rsidTr="003227E6">
        <w:trPr>
          <w:cantSplit/>
        </w:trPr>
        <w:tc>
          <w:tcPr>
            <w:tcW w:w="653" w:type="dxa"/>
            <w:shd w:val="clear" w:color="auto" w:fill="ED7D31" w:themeFill="accent2"/>
            <w:vAlign w:val="center"/>
          </w:tcPr>
          <w:p w14:paraId="0A067F3F" w14:textId="77777777" w:rsidR="003227E6" w:rsidRPr="009D0BC7" w:rsidRDefault="003227E6" w:rsidP="003227E6">
            <w:pPr>
              <w:spacing w:before="50" w:after="50"/>
              <w:rPr>
                <w:b/>
                <w:color w:val="FFFFFF" w:themeColor="background1"/>
              </w:rPr>
            </w:pPr>
            <w:r w:rsidRPr="009D0BC7">
              <w:rPr>
                <w:b/>
                <w:color w:val="FFFFFF" w:themeColor="background1"/>
              </w:rPr>
              <w:t>7</w:t>
            </w:r>
          </w:p>
        </w:tc>
        <w:tc>
          <w:tcPr>
            <w:tcW w:w="3646" w:type="dxa"/>
            <w:shd w:val="clear" w:color="auto" w:fill="FBE4D5" w:themeFill="accent2" w:themeFillTint="33"/>
            <w:vAlign w:val="center"/>
          </w:tcPr>
          <w:p w14:paraId="364C4650" w14:textId="77777777" w:rsidR="003227E6" w:rsidRPr="009D0BC7" w:rsidRDefault="003227E6" w:rsidP="003227E6">
            <w:pPr>
              <w:spacing w:before="50" w:after="50"/>
            </w:pPr>
            <w:r w:rsidRPr="009D0BC7">
              <w:t>Calculation of Projected House Price Bands</w:t>
            </w:r>
          </w:p>
        </w:tc>
        <w:tc>
          <w:tcPr>
            <w:tcW w:w="3646" w:type="dxa"/>
            <w:shd w:val="clear" w:color="auto" w:fill="FBE4D5" w:themeFill="accent2" w:themeFillTint="33"/>
            <w:vAlign w:val="center"/>
          </w:tcPr>
          <w:p w14:paraId="27324E45" w14:textId="77777777" w:rsidR="003227E6" w:rsidRPr="009D0BC7" w:rsidRDefault="003227E6" w:rsidP="003227E6">
            <w:pPr>
              <w:spacing w:before="50" w:after="50"/>
            </w:pPr>
            <w:r w:rsidRPr="009D0BC7">
              <w:t xml:space="preserve">Calculation of projected house price bands based on the percentage split of the established (by the DHLGH) eight price bands and a projected annual price increase or decrease. </w:t>
            </w:r>
          </w:p>
        </w:tc>
        <w:tc>
          <w:tcPr>
            <w:tcW w:w="1071" w:type="dxa"/>
            <w:shd w:val="clear" w:color="auto" w:fill="FBE4D5" w:themeFill="accent2" w:themeFillTint="33"/>
            <w:vAlign w:val="center"/>
          </w:tcPr>
          <w:p w14:paraId="4FF1736C" w14:textId="77777777" w:rsidR="003227E6" w:rsidRPr="009D0BC7" w:rsidRDefault="003227E6" w:rsidP="003227E6">
            <w:pPr>
              <w:spacing w:before="50" w:after="50"/>
            </w:pPr>
            <w:r w:rsidRPr="009D0BC7">
              <w:t>Section 2.2.5</w:t>
            </w:r>
          </w:p>
        </w:tc>
      </w:tr>
      <w:tr w:rsidR="003227E6" w:rsidRPr="009D0BC7" w14:paraId="30C6DCF2" w14:textId="77777777" w:rsidTr="003227E6">
        <w:trPr>
          <w:cantSplit/>
        </w:trPr>
        <w:tc>
          <w:tcPr>
            <w:tcW w:w="653" w:type="dxa"/>
            <w:shd w:val="clear" w:color="auto" w:fill="ED7D31" w:themeFill="accent2"/>
            <w:vAlign w:val="center"/>
          </w:tcPr>
          <w:p w14:paraId="1AA53576" w14:textId="77777777" w:rsidR="003227E6" w:rsidRPr="009D0BC7" w:rsidRDefault="003227E6" w:rsidP="003227E6">
            <w:pPr>
              <w:spacing w:before="50" w:after="50"/>
              <w:rPr>
                <w:b/>
                <w:color w:val="FFFFFF" w:themeColor="background1"/>
              </w:rPr>
            </w:pPr>
            <w:r w:rsidRPr="009D0BC7">
              <w:rPr>
                <w:b/>
                <w:color w:val="FFFFFF" w:themeColor="background1"/>
              </w:rPr>
              <w:t>8</w:t>
            </w:r>
          </w:p>
        </w:tc>
        <w:tc>
          <w:tcPr>
            <w:tcW w:w="3646" w:type="dxa"/>
            <w:shd w:val="clear" w:color="auto" w:fill="F7CAAC" w:themeFill="accent2" w:themeFillTint="66"/>
            <w:vAlign w:val="center"/>
          </w:tcPr>
          <w:p w14:paraId="4F00A97D" w14:textId="77777777" w:rsidR="003227E6" w:rsidRPr="009D0BC7" w:rsidRDefault="003227E6" w:rsidP="003227E6">
            <w:pPr>
              <w:spacing w:before="50" w:after="50"/>
            </w:pPr>
            <w:r w:rsidRPr="009D0BC7">
              <w:t>Calculation of Mortgage Capacity of Households</w:t>
            </w:r>
          </w:p>
        </w:tc>
        <w:tc>
          <w:tcPr>
            <w:tcW w:w="3646" w:type="dxa"/>
            <w:shd w:val="clear" w:color="auto" w:fill="F7CAAC" w:themeFill="accent2" w:themeFillTint="66"/>
            <w:vAlign w:val="center"/>
          </w:tcPr>
          <w:p w14:paraId="6772EE09" w14:textId="77777777" w:rsidR="003227E6" w:rsidRPr="009D0BC7" w:rsidRDefault="003227E6" w:rsidP="003227E6">
            <w:pPr>
              <w:spacing w:before="50" w:after="50"/>
            </w:pPr>
            <w:r w:rsidRPr="009D0BC7">
              <w:t>Calculation of the approximate affordable house price per decile per year based on the application of the “Annuity Formula”. This is based on the determination of an “Affordability Threshold”, a “Loan to Value Ratio”, an “Annual Percentage Rate (APR) - Interest Rate”, a “Monthly Percentage Rate (MPR) - Interest Rate”, and the determination of a “Loan Term (Years/Months)”.</w:t>
            </w:r>
          </w:p>
        </w:tc>
        <w:tc>
          <w:tcPr>
            <w:tcW w:w="1071" w:type="dxa"/>
            <w:shd w:val="clear" w:color="auto" w:fill="F7CAAC" w:themeFill="accent2" w:themeFillTint="66"/>
            <w:vAlign w:val="center"/>
          </w:tcPr>
          <w:p w14:paraId="3F22B001" w14:textId="77777777" w:rsidR="003227E6" w:rsidRPr="009D0BC7" w:rsidRDefault="003227E6" w:rsidP="003227E6">
            <w:pPr>
              <w:spacing w:before="50" w:after="50"/>
            </w:pPr>
            <w:r w:rsidRPr="009D0BC7">
              <w:t>Section 2.2.4</w:t>
            </w:r>
          </w:p>
        </w:tc>
      </w:tr>
      <w:tr w:rsidR="003227E6" w:rsidRPr="009D0BC7" w14:paraId="669D5A30" w14:textId="77777777" w:rsidTr="003227E6">
        <w:trPr>
          <w:cantSplit/>
        </w:trPr>
        <w:tc>
          <w:tcPr>
            <w:tcW w:w="653" w:type="dxa"/>
            <w:shd w:val="clear" w:color="auto" w:fill="ED7D31" w:themeFill="accent2"/>
            <w:vAlign w:val="center"/>
          </w:tcPr>
          <w:p w14:paraId="58170DCC" w14:textId="77777777" w:rsidR="003227E6" w:rsidRPr="009D0BC7" w:rsidRDefault="003227E6" w:rsidP="003227E6">
            <w:pPr>
              <w:spacing w:before="50" w:after="50"/>
              <w:rPr>
                <w:b/>
                <w:color w:val="FFFFFF" w:themeColor="background1"/>
              </w:rPr>
            </w:pPr>
            <w:r w:rsidRPr="009D0BC7">
              <w:rPr>
                <w:b/>
                <w:color w:val="FFFFFF" w:themeColor="background1"/>
              </w:rPr>
              <w:t>9</w:t>
            </w:r>
          </w:p>
        </w:tc>
        <w:tc>
          <w:tcPr>
            <w:tcW w:w="3646" w:type="dxa"/>
            <w:shd w:val="clear" w:color="auto" w:fill="FBE4D5" w:themeFill="accent2" w:themeFillTint="33"/>
            <w:vAlign w:val="center"/>
          </w:tcPr>
          <w:p w14:paraId="07793BCE" w14:textId="77777777" w:rsidR="003227E6" w:rsidRPr="009D0BC7" w:rsidRDefault="003227E6" w:rsidP="003227E6">
            <w:pPr>
              <w:spacing w:before="50" w:after="50"/>
            </w:pPr>
            <w:r w:rsidRPr="009D0BC7">
              <w:t xml:space="preserve">Calculation of Projected Needs for Ownership  </w:t>
            </w:r>
          </w:p>
        </w:tc>
        <w:tc>
          <w:tcPr>
            <w:tcW w:w="3646" w:type="dxa"/>
            <w:shd w:val="clear" w:color="auto" w:fill="FBE4D5" w:themeFill="accent2" w:themeFillTint="33"/>
            <w:vAlign w:val="center"/>
          </w:tcPr>
          <w:p w14:paraId="50F80881" w14:textId="77777777" w:rsidR="003227E6" w:rsidRPr="009D0BC7" w:rsidRDefault="003227E6" w:rsidP="003227E6">
            <w:pPr>
              <w:spacing w:before="50" w:after="50"/>
            </w:pPr>
            <w:r w:rsidRPr="009D0BC7">
              <w:t>Based on the application of the “Annuity Formula”, calculate the housing affordability for each of the 10 household deciles.</w:t>
            </w:r>
          </w:p>
        </w:tc>
        <w:tc>
          <w:tcPr>
            <w:tcW w:w="1071" w:type="dxa"/>
            <w:shd w:val="clear" w:color="auto" w:fill="FBE4D5" w:themeFill="accent2" w:themeFillTint="33"/>
            <w:vAlign w:val="center"/>
          </w:tcPr>
          <w:p w14:paraId="566B1F51" w14:textId="77777777" w:rsidR="003227E6" w:rsidRPr="009D0BC7" w:rsidRDefault="003227E6" w:rsidP="003227E6">
            <w:pPr>
              <w:spacing w:before="50" w:after="50"/>
            </w:pPr>
          </w:p>
        </w:tc>
      </w:tr>
      <w:tr w:rsidR="003227E6" w:rsidRPr="009D0BC7" w14:paraId="2490D197" w14:textId="77777777" w:rsidTr="003227E6">
        <w:trPr>
          <w:cantSplit/>
        </w:trPr>
        <w:tc>
          <w:tcPr>
            <w:tcW w:w="653" w:type="dxa"/>
            <w:shd w:val="clear" w:color="auto" w:fill="ED7D31" w:themeFill="accent2"/>
            <w:vAlign w:val="center"/>
          </w:tcPr>
          <w:p w14:paraId="3D99D5A1" w14:textId="77777777" w:rsidR="003227E6" w:rsidRPr="009D0BC7" w:rsidRDefault="003227E6" w:rsidP="003227E6">
            <w:pPr>
              <w:spacing w:before="50" w:after="50"/>
              <w:rPr>
                <w:b/>
                <w:color w:val="FFFFFF" w:themeColor="background1"/>
              </w:rPr>
            </w:pPr>
            <w:r w:rsidRPr="009D0BC7">
              <w:rPr>
                <w:b/>
                <w:color w:val="FFFFFF" w:themeColor="background1"/>
              </w:rPr>
              <w:t>10</w:t>
            </w:r>
          </w:p>
        </w:tc>
        <w:tc>
          <w:tcPr>
            <w:tcW w:w="3646" w:type="dxa"/>
            <w:shd w:val="clear" w:color="auto" w:fill="F7CAAC" w:themeFill="accent2" w:themeFillTint="66"/>
            <w:vAlign w:val="center"/>
          </w:tcPr>
          <w:p w14:paraId="51A5546F" w14:textId="77777777" w:rsidR="003227E6" w:rsidRPr="009D0BC7" w:rsidRDefault="003227E6" w:rsidP="003227E6">
            <w:pPr>
              <w:spacing w:before="50" w:after="50"/>
            </w:pPr>
            <w:r w:rsidRPr="009D0BC7">
              <w:t>Calculation of Projected Needs for Private Rental</w:t>
            </w:r>
          </w:p>
        </w:tc>
        <w:tc>
          <w:tcPr>
            <w:tcW w:w="3646" w:type="dxa"/>
            <w:shd w:val="clear" w:color="auto" w:fill="F7CAAC" w:themeFill="accent2" w:themeFillTint="66"/>
            <w:vAlign w:val="center"/>
          </w:tcPr>
          <w:p w14:paraId="4EA50316" w14:textId="77777777" w:rsidR="003227E6" w:rsidRPr="009D0BC7" w:rsidRDefault="003227E6" w:rsidP="003227E6">
            <w:pPr>
              <w:spacing w:before="50" w:after="50"/>
            </w:pPr>
            <w:r w:rsidRPr="009D0BC7">
              <w:t>Calculation of the households that will not meet the affordability criteria to privately rent a home during the plan period with respect to the number of households that cannot qualify for a mortgage.</w:t>
            </w:r>
          </w:p>
        </w:tc>
        <w:tc>
          <w:tcPr>
            <w:tcW w:w="1071" w:type="dxa"/>
            <w:shd w:val="clear" w:color="auto" w:fill="F7CAAC" w:themeFill="accent2" w:themeFillTint="66"/>
            <w:vAlign w:val="center"/>
          </w:tcPr>
          <w:p w14:paraId="2B7437E3" w14:textId="77777777" w:rsidR="003227E6" w:rsidRPr="009D0BC7" w:rsidRDefault="003227E6" w:rsidP="003227E6">
            <w:pPr>
              <w:spacing w:before="50" w:after="50"/>
            </w:pPr>
            <w:r w:rsidRPr="009D0BC7">
              <w:t>Section 2.2.6</w:t>
            </w:r>
          </w:p>
        </w:tc>
      </w:tr>
      <w:tr w:rsidR="003227E6" w:rsidRPr="009D0BC7" w14:paraId="76E97ED9" w14:textId="77777777" w:rsidTr="003227E6">
        <w:trPr>
          <w:cantSplit/>
        </w:trPr>
        <w:tc>
          <w:tcPr>
            <w:tcW w:w="653" w:type="dxa"/>
            <w:shd w:val="clear" w:color="auto" w:fill="ED7D31" w:themeFill="accent2"/>
            <w:vAlign w:val="center"/>
          </w:tcPr>
          <w:p w14:paraId="62C54454" w14:textId="77777777" w:rsidR="003227E6" w:rsidRPr="009D0BC7" w:rsidRDefault="003227E6" w:rsidP="003227E6">
            <w:pPr>
              <w:spacing w:before="50" w:after="50"/>
              <w:rPr>
                <w:b/>
                <w:color w:val="FFFFFF" w:themeColor="background1"/>
              </w:rPr>
            </w:pPr>
            <w:r w:rsidRPr="009D0BC7">
              <w:rPr>
                <w:b/>
                <w:color w:val="FFFFFF" w:themeColor="background1"/>
              </w:rPr>
              <w:lastRenderedPageBreak/>
              <w:t>11</w:t>
            </w:r>
          </w:p>
        </w:tc>
        <w:tc>
          <w:tcPr>
            <w:tcW w:w="3646" w:type="dxa"/>
            <w:shd w:val="clear" w:color="auto" w:fill="FBE4D5" w:themeFill="accent2" w:themeFillTint="33"/>
            <w:vAlign w:val="center"/>
          </w:tcPr>
          <w:p w14:paraId="44DB2661" w14:textId="77777777" w:rsidR="003227E6" w:rsidRPr="009D0BC7" w:rsidRDefault="003227E6" w:rsidP="003227E6">
            <w:pPr>
              <w:spacing w:before="50" w:after="50"/>
            </w:pPr>
            <w:r w:rsidRPr="009D0BC7">
              <w:t>Calculation of Projected Social (and Affordable) Housing Need</w:t>
            </w:r>
          </w:p>
        </w:tc>
        <w:tc>
          <w:tcPr>
            <w:tcW w:w="3646" w:type="dxa"/>
            <w:shd w:val="clear" w:color="auto" w:fill="FBE4D5" w:themeFill="accent2" w:themeFillTint="33"/>
            <w:vAlign w:val="center"/>
          </w:tcPr>
          <w:p w14:paraId="265C253E" w14:textId="77777777" w:rsidR="003227E6" w:rsidRPr="009D0BC7" w:rsidRDefault="003227E6" w:rsidP="003227E6">
            <w:pPr>
              <w:spacing w:before="50" w:after="50"/>
            </w:pPr>
            <w:r w:rsidRPr="009D0BC7">
              <w:t>Based on the determination of additional households required, the projected house price bands and the housing affordability, calculate the number of households not meeting the “Affordability Criteria”. This informs the necessary provision of social (and affordable) housing units within the local authority.</w:t>
            </w:r>
          </w:p>
        </w:tc>
        <w:tc>
          <w:tcPr>
            <w:tcW w:w="1071" w:type="dxa"/>
            <w:shd w:val="clear" w:color="auto" w:fill="FBE4D5" w:themeFill="accent2" w:themeFillTint="33"/>
            <w:vAlign w:val="center"/>
          </w:tcPr>
          <w:p w14:paraId="380D725F" w14:textId="77777777" w:rsidR="003227E6" w:rsidRPr="009D0BC7" w:rsidRDefault="003227E6" w:rsidP="003227E6">
            <w:pPr>
              <w:spacing w:before="50" w:after="50"/>
            </w:pPr>
            <w:r w:rsidRPr="009D0BC7">
              <w:t>Section 2.3.1 and Section 2.3.2</w:t>
            </w:r>
          </w:p>
        </w:tc>
      </w:tr>
      <w:tr w:rsidR="003227E6" w:rsidRPr="009D0BC7" w14:paraId="51DA905D" w14:textId="77777777" w:rsidTr="003227E6">
        <w:trPr>
          <w:cantSplit/>
        </w:trPr>
        <w:tc>
          <w:tcPr>
            <w:tcW w:w="653" w:type="dxa"/>
            <w:shd w:val="clear" w:color="auto" w:fill="ED7D31" w:themeFill="accent2"/>
            <w:vAlign w:val="center"/>
          </w:tcPr>
          <w:p w14:paraId="76B450F3" w14:textId="77777777" w:rsidR="003227E6" w:rsidRPr="009D0BC7" w:rsidRDefault="003227E6" w:rsidP="003227E6">
            <w:pPr>
              <w:spacing w:before="50" w:after="50"/>
              <w:rPr>
                <w:b/>
                <w:color w:val="FFFFFF" w:themeColor="background1"/>
              </w:rPr>
            </w:pPr>
            <w:r w:rsidRPr="009D0BC7">
              <w:rPr>
                <w:b/>
                <w:color w:val="FFFFFF" w:themeColor="background1"/>
              </w:rPr>
              <w:t>12</w:t>
            </w:r>
          </w:p>
        </w:tc>
        <w:tc>
          <w:tcPr>
            <w:tcW w:w="3646" w:type="dxa"/>
            <w:shd w:val="clear" w:color="auto" w:fill="F7CAAC" w:themeFill="accent2" w:themeFillTint="66"/>
            <w:vAlign w:val="center"/>
          </w:tcPr>
          <w:p w14:paraId="7E927FDF" w14:textId="77777777" w:rsidR="003227E6" w:rsidRPr="009D0BC7" w:rsidRDefault="003227E6" w:rsidP="003227E6">
            <w:pPr>
              <w:spacing w:before="50" w:after="50"/>
            </w:pPr>
            <w:r w:rsidRPr="009D0BC7">
              <w:t>Historic Data Analysis and Approximate Projection of Tenure, Size Cohort, and Dwelling Type.</w:t>
            </w:r>
          </w:p>
        </w:tc>
        <w:tc>
          <w:tcPr>
            <w:tcW w:w="3646" w:type="dxa"/>
            <w:shd w:val="clear" w:color="auto" w:fill="F7CAAC" w:themeFill="accent2" w:themeFillTint="66"/>
            <w:vAlign w:val="center"/>
          </w:tcPr>
          <w:p w14:paraId="5540891E" w14:textId="77777777" w:rsidR="003227E6" w:rsidRPr="009D0BC7" w:rsidRDefault="003227E6" w:rsidP="003227E6">
            <w:pPr>
              <w:spacing w:before="50" w:after="50"/>
            </w:pPr>
            <w:r w:rsidRPr="009D0BC7">
              <w:t>Calculation of historic intercensal change for private household tenure, cohort sizes and dwelling type to determine annualised change. This informs the basis of an annual rate of change for which additional anticipated households can be roughly forecasted for household tenure, cohort sizes and dwelling type.</w:t>
            </w:r>
          </w:p>
        </w:tc>
        <w:tc>
          <w:tcPr>
            <w:tcW w:w="1071" w:type="dxa"/>
            <w:shd w:val="clear" w:color="auto" w:fill="F7CAAC" w:themeFill="accent2" w:themeFillTint="66"/>
            <w:vAlign w:val="center"/>
          </w:tcPr>
          <w:p w14:paraId="27D92E86" w14:textId="77777777" w:rsidR="003227E6" w:rsidRPr="009D0BC7" w:rsidRDefault="003227E6" w:rsidP="003227E6">
            <w:pPr>
              <w:spacing w:before="50" w:after="50"/>
            </w:pPr>
            <w:r w:rsidRPr="009D0BC7">
              <w:t>Sections 2.4.1, 2.4.2 and 2.4.3.</w:t>
            </w:r>
          </w:p>
        </w:tc>
      </w:tr>
    </w:tbl>
    <w:p w14:paraId="48E116C7" w14:textId="77777777" w:rsidR="003227E6" w:rsidRPr="009D0BC7" w:rsidRDefault="003227E6" w:rsidP="003227E6">
      <w:pPr>
        <w:pStyle w:val="Heading3"/>
      </w:pPr>
      <w:bookmarkStart w:id="427" w:name="_Toc121143300"/>
      <w:r w:rsidRPr="009D0BC7">
        <w:t>2.2</w:t>
      </w:r>
      <w:r w:rsidRPr="009D0BC7">
        <w:tab/>
        <w:t>Key Inputs: Affordability Assessment and HNDA</w:t>
      </w:r>
      <w:bookmarkEnd w:id="427"/>
    </w:p>
    <w:p w14:paraId="7E33A5B5" w14:textId="77777777" w:rsidR="003227E6" w:rsidRPr="009D0BC7" w:rsidRDefault="003227E6" w:rsidP="003227E6">
      <w:pPr>
        <w:pStyle w:val="Heading4"/>
      </w:pPr>
      <w:r w:rsidRPr="009D0BC7">
        <w:t>2.2.1</w:t>
      </w:r>
      <w:r w:rsidRPr="009D0BC7">
        <w:tab/>
        <w:t xml:space="preserve">Housing Supply Targets and Future Households </w:t>
      </w:r>
    </w:p>
    <w:p w14:paraId="1E6913A8" w14:textId="77777777" w:rsidR="003227E6" w:rsidRPr="009D0BC7" w:rsidRDefault="003227E6" w:rsidP="003227E6">
      <w:r w:rsidRPr="009D0BC7">
        <w:t xml:space="preserve">This section demonstrates how the Section 28 Guidelines provided by the DHLGH have been considered as part of the assessment of future housing needs and demands. </w:t>
      </w:r>
    </w:p>
    <w:p w14:paraId="4023D418" w14:textId="77777777" w:rsidR="003227E6" w:rsidRPr="009D0BC7" w:rsidRDefault="003227E6" w:rsidP="003227E6">
      <w:r w:rsidRPr="009D0BC7">
        <w:t xml:space="preserve">As part of the development plan process, planning authorities must demonstrate the manner in which their plan is consistent with the NPF and established NPF Implementation Roadmap population projections for their local authority area. In December 2020, the DHLGH issued guidelines to assist planning authorities to incorporate these projections into the preparation of development plans and housing strategies in a consistent and coherent approach. </w:t>
      </w:r>
    </w:p>
    <w:p w14:paraId="398C822C" w14:textId="77777777" w:rsidR="003227E6" w:rsidRDefault="003227E6" w:rsidP="003227E6">
      <w:r w:rsidRPr="009D0BC7">
        <w:t xml:space="preserve">These Guidelines build on research undertaken by the Economic and Social Research Institute (ESRI) into regional demographics and structural housing demand at county level. The ESRI’s research applies a projection model to four different development scenarios, including the ‘NPF 50:50 City Scenario.’ The Section 28 Guidelines indicate that this is the recommended housing demand scenario to be used by local authorities to plan for the provision of housing to meet projected levels of demand. </w:t>
      </w:r>
    </w:p>
    <w:p w14:paraId="5E6AA993" w14:textId="77777777" w:rsidR="003227E6" w:rsidRPr="009D0BC7" w:rsidRDefault="003227E6" w:rsidP="003227E6">
      <w:r w:rsidRPr="009D0BC7">
        <w:lastRenderedPageBreak/>
        <w:t xml:space="preserve">Thus, planning authorities must now demonstrate how their development plans are consistent with the NPF 50:50 City housing demand projection scenario identified by the ESRI. </w:t>
      </w:r>
    </w:p>
    <w:p w14:paraId="3CF85334" w14:textId="77777777" w:rsidR="003227E6" w:rsidRPr="009D0BC7" w:rsidRDefault="003227E6" w:rsidP="003227E6">
      <w:r w:rsidRPr="009D0BC7">
        <w:t xml:space="preserve">The Guidelines set a methodology for the application of recommended population and housing projections into Local Authority plan processes. Dublin City Council have approved calculations of these targets to be applied in the City-wide HNDA comparison by KPMG FA. Through this calculation, housing demand over the six-year plan period is determined to be 39,906 households or 6,651 households per annum for DCC. </w:t>
      </w:r>
    </w:p>
    <w:p w14:paraId="1D9CD3D3" w14:textId="77777777" w:rsidR="003227E6" w:rsidRPr="002F6F2D" w:rsidRDefault="003227E6" w:rsidP="003227E6">
      <w:pPr>
        <w:rPr>
          <w:szCs w:val="24"/>
        </w:rPr>
      </w:pPr>
      <w:r w:rsidRPr="009D0BC7">
        <w:t xml:space="preserve">DCC have also provided household allocations for the Dublin 1 and Dublin 8 areas based on emerging Core Strategy allocations. The Dublin 1 sub area has an allocation of 1,500 new households for the plan period, or 250 per annum and Dublin 8 has an allocation of 2,000 </w:t>
      </w:r>
      <w:r w:rsidRPr="002F6F2D">
        <w:rPr>
          <w:szCs w:val="24"/>
        </w:rPr>
        <w:t>new households for the plan period, or 333 per annum.</w:t>
      </w:r>
    </w:p>
    <w:p w14:paraId="247708A4" w14:textId="29AA8033" w:rsidR="003227E6" w:rsidRPr="002F6F2D" w:rsidRDefault="003227E6" w:rsidP="003227E6">
      <w:pPr>
        <w:pStyle w:val="Caption"/>
        <w:keepNext/>
        <w:tabs>
          <w:tab w:val="left" w:pos="1418"/>
        </w:tabs>
        <w:spacing w:after="50"/>
        <w:ind w:left="1418" w:hanging="1418"/>
        <w:rPr>
          <w:smallCaps/>
          <w:color w:val="auto"/>
          <w:sz w:val="24"/>
          <w:szCs w:val="24"/>
        </w:rPr>
      </w:pPr>
      <w:bookmarkStart w:id="428" w:name="_Toc83121898"/>
      <w:bookmarkStart w:id="429" w:name="_Toc121136001"/>
      <w:bookmarkStart w:id="430" w:name="_Toc121227493"/>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w:t>
      </w:r>
      <w:r w:rsidRPr="002F6F2D">
        <w:rPr>
          <w:smallCaps/>
          <w:color w:val="auto"/>
          <w:sz w:val="24"/>
          <w:szCs w:val="24"/>
        </w:rPr>
        <w:fldChar w:fldCharType="end"/>
      </w:r>
      <w:r w:rsidRPr="002F6F2D">
        <w:rPr>
          <w:color w:val="auto"/>
          <w:sz w:val="24"/>
          <w:szCs w:val="24"/>
        </w:rPr>
        <w:t>:</w:t>
      </w:r>
      <w:r w:rsidRPr="002F6F2D">
        <w:rPr>
          <w:color w:val="auto"/>
          <w:sz w:val="24"/>
          <w:szCs w:val="24"/>
        </w:rPr>
        <w:tab/>
        <w:t>Annual Housing Demand and Allocation for Dublin City and Sub Areas Over the Plan Period</w:t>
      </w:r>
      <w:bookmarkEnd w:id="428"/>
      <w:bookmarkEnd w:id="429"/>
      <w:bookmarkEnd w:id="43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Annual housing demand and allocation for Dublin City and sub areas over the plan period"/>
        <w:tblDescription w:val="Annual housing demand and allocation for Dublin City and sub areas over the plan period"/>
      </w:tblPr>
      <w:tblGrid>
        <w:gridCol w:w="1413"/>
        <w:gridCol w:w="1086"/>
        <w:gridCol w:w="1086"/>
        <w:gridCol w:w="1086"/>
        <w:gridCol w:w="1086"/>
        <w:gridCol w:w="1086"/>
        <w:gridCol w:w="1086"/>
        <w:gridCol w:w="1087"/>
      </w:tblGrid>
      <w:tr w:rsidR="003227E6" w:rsidRPr="009D0BC7" w14:paraId="5405CB83" w14:textId="77777777" w:rsidTr="003227E6">
        <w:trPr>
          <w:trHeight w:val="437"/>
        </w:trPr>
        <w:tc>
          <w:tcPr>
            <w:tcW w:w="1413" w:type="dxa"/>
            <w:shd w:val="clear" w:color="auto" w:fill="ED7D31" w:themeFill="accent2"/>
            <w:vAlign w:val="center"/>
          </w:tcPr>
          <w:p w14:paraId="05933DE5" w14:textId="77777777" w:rsidR="003227E6" w:rsidRPr="009D0BC7" w:rsidRDefault="003227E6" w:rsidP="003227E6">
            <w:pPr>
              <w:spacing w:before="50" w:after="50"/>
              <w:rPr>
                <w:color w:val="FFFFFF" w:themeColor="background1"/>
              </w:rPr>
            </w:pPr>
          </w:p>
        </w:tc>
        <w:tc>
          <w:tcPr>
            <w:tcW w:w="1086" w:type="dxa"/>
            <w:shd w:val="clear" w:color="auto" w:fill="ED7D31" w:themeFill="accent2"/>
            <w:vAlign w:val="center"/>
          </w:tcPr>
          <w:p w14:paraId="7CBA2426"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086" w:type="dxa"/>
            <w:shd w:val="clear" w:color="auto" w:fill="ED7D31" w:themeFill="accent2"/>
            <w:vAlign w:val="center"/>
          </w:tcPr>
          <w:p w14:paraId="0C09BB39"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086" w:type="dxa"/>
            <w:shd w:val="clear" w:color="auto" w:fill="ED7D31" w:themeFill="accent2"/>
            <w:vAlign w:val="center"/>
          </w:tcPr>
          <w:p w14:paraId="6C601F18"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086" w:type="dxa"/>
            <w:shd w:val="clear" w:color="auto" w:fill="ED7D31" w:themeFill="accent2"/>
            <w:vAlign w:val="center"/>
          </w:tcPr>
          <w:p w14:paraId="3E95CE0F"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086" w:type="dxa"/>
            <w:shd w:val="clear" w:color="auto" w:fill="ED7D31" w:themeFill="accent2"/>
            <w:vAlign w:val="center"/>
          </w:tcPr>
          <w:p w14:paraId="140EF67C"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086" w:type="dxa"/>
            <w:shd w:val="clear" w:color="auto" w:fill="ED7D31" w:themeFill="accent2"/>
            <w:vAlign w:val="center"/>
          </w:tcPr>
          <w:p w14:paraId="1D12AF24"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c>
          <w:tcPr>
            <w:tcW w:w="1087" w:type="dxa"/>
            <w:shd w:val="clear" w:color="auto" w:fill="ED7D31" w:themeFill="accent2"/>
            <w:vAlign w:val="center"/>
          </w:tcPr>
          <w:p w14:paraId="70D5C57A" w14:textId="77777777" w:rsidR="003227E6" w:rsidRPr="009D0BC7" w:rsidRDefault="003227E6" w:rsidP="003227E6">
            <w:pPr>
              <w:spacing w:before="50" w:after="50"/>
              <w:jc w:val="center"/>
              <w:rPr>
                <w:b/>
                <w:color w:val="FFFFFF" w:themeColor="background1"/>
              </w:rPr>
            </w:pPr>
            <w:r w:rsidRPr="009D0BC7">
              <w:rPr>
                <w:b/>
                <w:color w:val="FFFFFF" w:themeColor="background1"/>
              </w:rPr>
              <w:t>Total</w:t>
            </w:r>
          </w:p>
        </w:tc>
      </w:tr>
      <w:tr w:rsidR="003227E6" w:rsidRPr="009D0BC7" w14:paraId="0E64816C" w14:textId="77777777" w:rsidTr="003227E6">
        <w:trPr>
          <w:trHeight w:val="437"/>
        </w:trPr>
        <w:tc>
          <w:tcPr>
            <w:tcW w:w="1413" w:type="dxa"/>
            <w:shd w:val="clear" w:color="auto" w:fill="ED7D31" w:themeFill="accent2"/>
            <w:vAlign w:val="center"/>
          </w:tcPr>
          <w:p w14:paraId="7D5D3388" w14:textId="77777777" w:rsidR="003227E6" w:rsidRPr="009D0BC7" w:rsidRDefault="003227E6" w:rsidP="003227E6">
            <w:pPr>
              <w:spacing w:before="50" w:after="50"/>
              <w:rPr>
                <w:b/>
                <w:color w:val="FFFFFF" w:themeColor="background1"/>
              </w:rPr>
            </w:pPr>
            <w:r w:rsidRPr="009D0BC7">
              <w:rPr>
                <w:b/>
                <w:color w:val="FFFFFF" w:themeColor="background1"/>
              </w:rPr>
              <w:t>Dublin City</w:t>
            </w:r>
          </w:p>
        </w:tc>
        <w:tc>
          <w:tcPr>
            <w:tcW w:w="1086" w:type="dxa"/>
            <w:shd w:val="clear" w:color="auto" w:fill="FBE4D5" w:themeFill="accent2" w:themeFillTint="33"/>
            <w:vAlign w:val="center"/>
          </w:tcPr>
          <w:p w14:paraId="7B8EEB87" w14:textId="77777777" w:rsidR="003227E6" w:rsidRPr="009D0BC7" w:rsidRDefault="003227E6" w:rsidP="003227E6">
            <w:pPr>
              <w:spacing w:before="50" w:after="50"/>
              <w:jc w:val="center"/>
            </w:pPr>
            <w:r w:rsidRPr="009D0BC7">
              <w:t>6,651</w:t>
            </w:r>
          </w:p>
        </w:tc>
        <w:tc>
          <w:tcPr>
            <w:tcW w:w="1086" w:type="dxa"/>
            <w:shd w:val="clear" w:color="auto" w:fill="FBE4D5" w:themeFill="accent2" w:themeFillTint="33"/>
            <w:vAlign w:val="center"/>
          </w:tcPr>
          <w:p w14:paraId="34EE9573" w14:textId="77777777" w:rsidR="003227E6" w:rsidRPr="009D0BC7" w:rsidRDefault="003227E6" w:rsidP="003227E6">
            <w:pPr>
              <w:spacing w:before="50" w:after="50"/>
              <w:jc w:val="center"/>
            </w:pPr>
            <w:r w:rsidRPr="009D0BC7">
              <w:t>6,651</w:t>
            </w:r>
          </w:p>
        </w:tc>
        <w:tc>
          <w:tcPr>
            <w:tcW w:w="1086" w:type="dxa"/>
            <w:shd w:val="clear" w:color="auto" w:fill="FBE4D5" w:themeFill="accent2" w:themeFillTint="33"/>
            <w:vAlign w:val="center"/>
          </w:tcPr>
          <w:p w14:paraId="3FE83CE9" w14:textId="77777777" w:rsidR="003227E6" w:rsidRPr="009D0BC7" w:rsidRDefault="003227E6" w:rsidP="003227E6">
            <w:pPr>
              <w:spacing w:before="50" w:after="50"/>
              <w:jc w:val="center"/>
            </w:pPr>
            <w:r w:rsidRPr="009D0BC7">
              <w:t>6,651</w:t>
            </w:r>
          </w:p>
        </w:tc>
        <w:tc>
          <w:tcPr>
            <w:tcW w:w="1086" w:type="dxa"/>
            <w:shd w:val="clear" w:color="auto" w:fill="FBE4D5" w:themeFill="accent2" w:themeFillTint="33"/>
            <w:vAlign w:val="center"/>
          </w:tcPr>
          <w:p w14:paraId="4B759235" w14:textId="77777777" w:rsidR="003227E6" w:rsidRPr="009D0BC7" w:rsidRDefault="003227E6" w:rsidP="003227E6">
            <w:pPr>
              <w:spacing w:before="50" w:after="50"/>
              <w:jc w:val="center"/>
            </w:pPr>
            <w:r w:rsidRPr="009D0BC7">
              <w:t>6,651</w:t>
            </w:r>
          </w:p>
        </w:tc>
        <w:tc>
          <w:tcPr>
            <w:tcW w:w="1086" w:type="dxa"/>
            <w:shd w:val="clear" w:color="auto" w:fill="FBE4D5" w:themeFill="accent2" w:themeFillTint="33"/>
            <w:vAlign w:val="center"/>
          </w:tcPr>
          <w:p w14:paraId="7876D3BE" w14:textId="77777777" w:rsidR="003227E6" w:rsidRPr="009D0BC7" w:rsidRDefault="003227E6" w:rsidP="003227E6">
            <w:pPr>
              <w:spacing w:before="50" w:after="50"/>
              <w:jc w:val="center"/>
            </w:pPr>
            <w:r w:rsidRPr="009D0BC7">
              <w:t>6,651</w:t>
            </w:r>
          </w:p>
        </w:tc>
        <w:tc>
          <w:tcPr>
            <w:tcW w:w="1086" w:type="dxa"/>
            <w:shd w:val="clear" w:color="auto" w:fill="FBE4D5" w:themeFill="accent2" w:themeFillTint="33"/>
            <w:vAlign w:val="center"/>
          </w:tcPr>
          <w:p w14:paraId="01A60DB9" w14:textId="77777777" w:rsidR="003227E6" w:rsidRPr="009D0BC7" w:rsidRDefault="003227E6" w:rsidP="003227E6">
            <w:pPr>
              <w:spacing w:before="50" w:after="50"/>
              <w:jc w:val="center"/>
            </w:pPr>
            <w:r w:rsidRPr="009D0BC7">
              <w:t>6,651</w:t>
            </w:r>
          </w:p>
        </w:tc>
        <w:tc>
          <w:tcPr>
            <w:tcW w:w="1087" w:type="dxa"/>
            <w:shd w:val="clear" w:color="auto" w:fill="FBE4D5" w:themeFill="accent2" w:themeFillTint="33"/>
            <w:vAlign w:val="center"/>
          </w:tcPr>
          <w:p w14:paraId="5A6922AF" w14:textId="77777777" w:rsidR="003227E6" w:rsidRPr="009D0BC7" w:rsidRDefault="003227E6" w:rsidP="003227E6">
            <w:pPr>
              <w:spacing w:before="50" w:after="50"/>
              <w:jc w:val="center"/>
            </w:pPr>
            <w:r w:rsidRPr="009D0BC7">
              <w:t>39,906</w:t>
            </w:r>
          </w:p>
        </w:tc>
      </w:tr>
      <w:tr w:rsidR="003227E6" w:rsidRPr="009D0BC7" w14:paraId="640796AD" w14:textId="77777777" w:rsidTr="003227E6">
        <w:trPr>
          <w:trHeight w:val="437"/>
        </w:trPr>
        <w:tc>
          <w:tcPr>
            <w:tcW w:w="1413" w:type="dxa"/>
            <w:shd w:val="clear" w:color="auto" w:fill="ED7D31" w:themeFill="accent2"/>
            <w:vAlign w:val="center"/>
          </w:tcPr>
          <w:p w14:paraId="40C5D61D" w14:textId="77777777" w:rsidR="003227E6" w:rsidRPr="009D0BC7" w:rsidRDefault="003227E6" w:rsidP="003227E6">
            <w:pPr>
              <w:spacing w:before="50" w:after="50"/>
              <w:rPr>
                <w:b/>
                <w:color w:val="FFFFFF" w:themeColor="background1"/>
              </w:rPr>
            </w:pPr>
            <w:r w:rsidRPr="009D0BC7">
              <w:rPr>
                <w:b/>
                <w:color w:val="FFFFFF" w:themeColor="background1"/>
              </w:rPr>
              <w:t>Dublin 1</w:t>
            </w:r>
          </w:p>
        </w:tc>
        <w:tc>
          <w:tcPr>
            <w:tcW w:w="1086" w:type="dxa"/>
            <w:shd w:val="clear" w:color="auto" w:fill="F7CAAC" w:themeFill="accent2" w:themeFillTint="66"/>
            <w:vAlign w:val="center"/>
          </w:tcPr>
          <w:p w14:paraId="00B3F420" w14:textId="77777777" w:rsidR="003227E6" w:rsidRPr="009D0BC7" w:rsidRDefault="003227E6" w:rsidP="003227E6">
            <w:pPr>
              <w:spacing w:before="50" w:after="50"/>
              <w:jc w:val="center"/>
            </w:pPr>
            <w:r w:rsidRPr="009D0BC7">
              <w:t>250</w:t>
            </w:r>
          </w:p>
        </w:tc>
        <w:tc>
          <w:tcPr>
            <w:tcW w:w="1086" w:type="dxa"/>
            <w:shd w:val="clear" w:color="auto" w:fill="F7CAAC" w:themeFill="accent2" w:themeFillTint="66"/>
            <w:vAlign w:val="center"/>
          </w:tcPr>
          <w:p w14:paraId="12A91E15" w14:textId="77777777" w:rsidR="003227E6" w:rsidRPr="009D0BC7" w:rsidRDefault="003227E6" w:rsidP="003227E6">
            <w:pPr>
              <w:spacing w:before="50" w:after="50"/>
              <w:jc w:val="center"/>
            </w:pPr>
            <w:r w:rsidRPr="009D0BC7">
              <w:t>250</w:t>
            </w:r>
          </w:p>
        </w:tc>
        <w:tc>
          <w:tcPr>
            <w:tcW w:w="1086" w:type="dxa"/>
            <w:shd w:val="clear" w:color="auto" w:fill="F7CAAC" w:themeFill="accent2" w:themeFillTint="66"/>
            <w:vAlign w:val="center"/>
          </w:tcPr>
          <w:p w14:paraId="7CF3D6C8" w14:textId="77777777" w:rsidR="003227E6" w:rsidRPr="009D0BC7" w:rsidRDefault="003227E6" w:rsidP="003227E6">
            <w:pPr>
              <w:spacing w:before="50" w:after="50"/>
              <w:jc w:val="center"/>
            </w:pPr>
            <w:r w:rsidRPr="009D0BC7">
              <w:t>250</w:t>
            </w:r>
          </w:p>
        </w:tc>
        <w:tc>
          <w:tcPr>
            <w:tcW w:w="1086" w:type="dxa"/>
            <w:shd w:val="clear" w:color="auto" w:fill="F7CAAC" w:themeFill="accent2" w:themeFillTint="66"/>
            <w:vAlign w:val="center"/>
          </w:tcPr>
          <w:p w14:paraId="3183A31E" w14:textId="77777777" w:rsidR="003227E6" w:rsidRPr="009D0BC7" w:rsidRDefault="003227E6" w:rsidP="003227E6">
            <w:pPr>
              <w:spacing w:before="50" w:after="50"/>
              <w:jc w:val="center"/>
            </w:pPr>
            <w:r w:rsidRPr="009D0BC7">
              <w:t>250</w:t>
            </w:r>
          </w:p>
        </w:tc>
        <w:tc>
          <w:tcPr>
            <w:tcW w:w="1086" w:type="dxa"/>
            <w:shd w:val="clear" w:color="auto" w:fill="F7CAAC" w:themeFill="accent2" w:themeFillTint="66"/>
            <w:vAlign w:val="center"/>
          </w:tcPr>
          <w:p w14:paraId="221579B6" w14:textId="77777777" w:rsidR="003227E6" w:rsidRPr="009D0BC7" w:rsidRDefault="003227E6" w:rsidP="003227E6">
            <w:pPr>
              <w:spacing w:before="50" w:after="50"/>
              <w:jc w:val="center"/>
            </w:pPr>
            <w:r w:rsidRPr="009D0BC7">
              <w:t>250</w:t>
            </w:r>
          </w:p>
        </w:tc>
        <w:tc>
          <w:tcPr>
            <w:tcW w:w="1086" w:type="dxa"/>
            <w:shd w:val="clear" w:color="auto" w:fill="F7CAAC" w:themeFill="accent2" w:themeFillTint="66"/>
            <w:vAlign w:val="center"/>
          </w:tcPr>
          <w:p w14:paraId="2CEAFD5B" w14:textId="77777777" w:rsidR="003227E6" w:rsidRPr="009D0BC7" w:rsidRDefault="003227E6" w:rsidP="003227E6">
            <w:pPr>
              <w:spacing w:before="50" w:after="50"/>
              <w:jc w:val="center"/>
            </w:pPr>
            <w:r w:rsidRPr="009D0BC7">
              <w:t>250</w:t>
            </w:r>
          </w:p>
        </w:tc>
        <w:tc>
          <w:tcPr>
            <w:tcW w:w="1087" w:type="dxa"/>
            <w:shd w:val="clear" w:color="auto" w:fill="F7CAAC" w:themeFill="accent2" w:themeFillTint="66"/>
            <w:vAlign w:val="center"/>
          </w:tcPr>
          <w:p w14:paraId="4E06556A" w14:textId="77777777" w:rsidR="003227E6" w:rsidRPr="009D0BC7" w:rsidRDefault="003227E6" w:rsidP="003227E6">
            <w:pPr>
              <w:spacing w:before="50" w:after="50"/>
              <w:jc w:val="center"/>
            </w:pPr>
            <w:r w:rsidRPr="009D0BC7">
              <w:t>1,500</w:t>
            </w:r>
          </w:p>
        </w:tc>
      </w:tr>
      <w:tr w:rsidR="003227E6" w:rsidRPr="009D0BC7" w14:paraId="143A78D8" w14:textId="77777777" w:rsidTr="003227E6">
        <w:trPr>
          <w:trHeight w:val="437"/>
        </w:trPr>
        <w:tc>
          <w:tcPr>
            <w:tcW w:w="1413" w:type="dxa"/>
            <w:shd w:val="clear" w:color="auto" w:fill="ED7D31" w:themeFill="accent2"/>
            <w:vAlign w:val="center"/>
          </w:tcPr>
          <w:p w14:paraId="122C5C84" w14:textId="77777777" w:rsidR="003227E6" w:rsidRPr="009D0BC7" w:rsidRDefault="003227E6" w:rsidP="003227E6">
            <w:pPr>
              <w:spacing w:before="50" w:after="50"/>
              <w:rPr>
                <w:b/>
                <w:color w:val="FFFFFF" w:themeColor="background1"/>
              </w:rPr>
            </w:pPr>
            <w:r w:rsidRPr="009D0BC7">
              <w:rPr>
                <w:b/>
                <w:color w:val="FFFFFF" w:themeColor="background1"/>
              </w:rPr>
              <w:t>Dublin 8</w:t>
            </w:r>
          </w:p>
        </w:tc>
        <w:tc>
          <w:tcPr>
            <w:tcW w:w="1086" w:type="dxa"/>
            <w:shd w:val="clear" w:color="auto" w:fill="FBE4D5" w:themeFill="accent2" w:themeFillTint="33"/>
            <w:vAlign w:val="center"/>
          </w:tcPr>
          <w:p w14:paraId="4AE5FC7C" w14:textId="77777777" w:rsidR="003227E6" w:rsidRPr="009D0BC7" w:rsidRDefault="003227E6" w:rsidP="003227E6">
            <w:pPr>
              <w:spacing w:before="50" w:after="50"/>
              <w:jc w:val="center"/>
            </w:pPr>
            <w:r w:rsidRPr="009D0BC7">
              <w:t>333</w:t>
            </w:r>
          </w:p>
        </w:tc>
        <w:tc>
          <w:tcPr>
            <w:tcW w:w="1086" w:type="dxa"/>
            <w:shd w:val="clear" w:color="auto" w:fill="FBE4D5" w:themeFill="accent2" w:themeFillTint="33"/>
            <w:vAlign w:val="center"/>
          </w:tcPr>
          <w:p w14:paraId="7413F44A" w14:textId="77777777" w:rsidR="003227E6" w:rsidRPr="009D0BC7" w:rsidRDefault="003227E6" w:rsidP="003227E6">
            <w:pPr>
              <w:spacing w:before="50" w:after="50"/>
              <w:jc w:val="center"/>
            </w:pPr>
            <w:r w:rsidRPr="009D0BC7">
              <w:t>333</w:t>
            </w:r>
          </w:p>
        </w:tc>
        <w:tc>
          <w:tcPr>
            <w:tcW w:w="1086" w:type="dxa"/>
            <w:shd w:val="clear" w:color="auto" w:fill="FBE4D5" w:themeFill="accent2" w:themeFillTint="33"/>
            <w:vAlign w:val="center"/>
          </w:tcPr>
          <w:p w14:paraId="3C8FB385" w14:textId="77777777" w:rsidR="003227E6" w:rsidRPr="009D0BC7" w:rsidRDefault="003227E6" w:rsidP="003227E6">
            <w:pPr>
              <w:spacing w:before="50" w:after="50"/>
              <w:jc w:val="center"/>
            </w:pPr>
            <w:r w:rsidRPr="009D0BC7">
              <w:t>333</w:t>
            </w:r>
          </w:p>
        </w:tc>
        <w:tc>
          <w:tcPr>
            <w:tcW w:w="1086" w:type="dxa"/>
            <w:shd w:val="clear" w:color="auto" w:fill="FBE4D5" w:themeFill="accent2" w:themeFillTint="33"/>
            <w:vAlign w:val="center"/>
          </w:tcPr>
          <w:p w14:paraId="6FE6B9E0" w14:textId="77777777" w:rsidR="003227E6" w:rsidRPr="009D0BC7" w:rsidRDefault="003227E6" w:rsidP="003227E6">
            <w:pPr>
              <w:spacing w:before="50" w:after="50"/>
              <w:jc w:val="center"/>
            </w:pPr>
            <w:r w:rsidRPr="009D0BC7">
              <w:t>333</w:t>
            </w:r>
          </w:p>
        </w:tc>
        <w:tc>
          <w:tcPr>
            <w:tcW w:w="1086" w:type="dxa"/>
            <w:shd w:val="clear" w:color="auto" w:fill="FBE4D5" w:themeFill="accent2" w:themeFillTint="33"/>
            <w:vAlign w:val="center"/>
          </w:tcPr>
          <w:p w14:paraId="0175A7F0" w14:textId="77777777" w:rsidR="003227E6" w:rsidRPr="009D0BC7" w:rsidRDefault="003227E6" w:rsidP="003227E6">
            <w:pPr>
              <w:spacing w:before="50" w:after="50"/>
              <w:jc w:val="center"/>
            </w:pPr>
            <w:r w:rsidRPr="009D0BC7">
              <w:t>333</w:t>
            </w:r>
          </w:p>
        </w:tc>
        <w:tc>
          <w:tcPr>
            <w:tcW w:w="1086" w:type="dxa"/>
            <w:shd w:val="clear" w:color="auto" w:fill="FBE4D5" w:themeFill="accent2" w:themeFillTint="33"/>
            <w:vAlign w:val="center"/>
          </w:tcPr>
          <w:p w14:paraId="19B8427C" w14:textId="77777777" w:rsidR="003227E6" w:rsidRPr="009D0BC7" w:rsidRDefault="003227E6" w:rsidP="003227E6">
            <w:pPr>
              <w:spacing w:before="50" w:after="50"/>
              <w:jc w:val="center"/>
            </w:pPr>
            <w:r w:rsidRPr="009D0BC7">
              <w:t>333</w:t>
            </w:r>
          </w:p>
        </w:tc>
        <w:tc>
          <w:tcPr>
            <w:tcW w:w="1087" w:type="dxa"/>
            <w:shd w:val="clear" w:color="auto" w:fill="FBE4D5" w:themeFill="accent2" w:themeFillTint="33"/>
            <w:vAlign w:val="center"/>
          </w:tcPr>
          <w:p w14:paraId="4CDB4D8A" w14:textId="77777777" w:rsidR="003227E6" w:rsidRPr="009D0BC7" w:rsidRDefault="003227E6" w:rsidP="003227E6">
            <w:pPr>
              <w:spacing w:before="50" w:after="50"/>
              <w:jc w:val="center"/>
            </w:pPr>
            <w:r w:rsidRPr="009D0BC7">
              <w:t>2,000</w:t>
            </w:r>
          </w:p>
        </w:tc>
      </w:tr>
    </w:tbl>
    <w:p w14:paraId="223AC033" w14:textId="77777777" w:rsidR="003227E6" w:rsidRPr="009D0BC7" w:rsidRDefault="003227E6" w:rsidP="003227E6">
      <w:pPr>
        <w:pStyle w:val="Heading4"/>
      </w:pPr>
      <w:r w:rsidRPr="009D0BC7">
        <w:t>2.2.2</w:t>
      </w:r>
      <w:r w:rsidRPr="009D0BC7">
        <w:tab/>
        <w:t>Income Analysis</w:t>
      </w:r>
    </w:p>
    <w:p w14:paraId="42EC342D" w14:textId="77777777" w:rsidR="003227E6" w:rsidRPr="009D0BC7" w:rsidRDefault="003227E6" w:rsidP="003227E6">
      <w:r w:rsidRPr="009D0BC7">
        <w:t>Disposable (or net) income is the amount of income, after tax is deducted, that is available for spending and saving. It functions as an important measure of the ability of a household to purchase their own home (i.e. housing affordability). The weekly, monthly and annual disposable incomes at national level from the CSO’s Household Budget Survey have been adjusted to local authority level for DCC based on the application of an adapter rate through inflation or deflation of the state figure. This process was also applied to the sub area in order to more accurately represent the income in these areas.</w:t>
      </w:r>
    </w:p>
    <w:p w14:paraId="7A9A7F68" w14:textId="77777777" w:rsidR="003227E6" w:rsidRPr="009D0BC7" w:rsidRDefault="003227E6" w:rsidP="003227E6">
      <w:r w:rsidRPr="009D0BC7">
        <w:t>Gross (or total) income is the amount of income prior to tax deductions earned by an individual or household. The calculation of gross (or total) and disposable incomes has been undertaken for DCC, Dublin 1 and Dublin 8 as set out in Table 2.3.</w:t>
      </w:r>
    </w:p>
    <w:p w14:paraId="1416A98D" w14:textId="77777777" w:rsidR="003227E6" w:rsidRPr="009D0BC7" w:rsidRDefault="003227E6" w:rsidP="003227E6">
      <w:r w:rsidRPr="009D0BC7">
        <w:t>To estimated income per decile, CSO published gross incomes (2018) and disposable income (2018) have been applied. In both cases these have been adapted over time using applied GDP rates for relevant years. The income figures have been further disaggregated into ten roughly equal income segments or ‘deciles’ by application of proportion of households from the CSO Household Budget Survey. This has been undertaken to represent income distribution by households per decile, for use in the affordability assessment.</w:t>
      </w:r>
    </w:p>
    <w:p w14:paraId="447347EF" w14:textId="77A298B4" w:rsidR="003227E6" w:rsidRPr="002F6F2D" w:rsidRDefault="003227E6" w:rsidP="003227E6">
      <w:pPr>
        <w:pStyle w:val="Caption"/>
        <w:keepNext/>
        <w:tabs>
          <w:tab w:val="left" w:pos="1418"/>
        </w:tabs>
        <w:spacing w:after="50"/>
        <w:ind w:left="1418" w:hanging="1418"/>
        <w:rPr>
          <w:smallCaps/>
          <w:color w:val="auto"/>
          <w:sz w:val="24"/>
          <w:szCs w:val="24"/>
        </w:rPr>
      </w:pPr>
      <w:bookmarkStart w:id="431" w:name="_Toc83121899"/>
      <w:bookmarkStart w:id="432" w:name="_Toc121136002"/>
      <w:bookmarkStart w:id="433" w:name="_Toc121227494"/>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3</w:t>
      </w:r>
      <w:r w:rsidRPr="002F6F2D">
        <w:rPr>
          <w:smallCaps/>
          <w:color w:val="auto"/>
          <w:sz w:val="24"/>
          <w:szCs w:val="24"/>
        </w:rPr>
        <w:fldChar w:fldCharType="end"/>
      </w:r>
      <w:r w:rsidRPr="002F6F2D">
        <w:rPr>
          <w:color w:val="auto"/>
          <w:sz w:val="24"/>
          <w:szCs w:val="24"/>
        </w:rPr>
        <w:t>:</w:t>
      </w:r>
      <w:r w:rsidRPr="002F6F2D">
        <w:rPr>
          <w:color w:val="auto"/>
          <w:sz w:val="24"/>
          <w:szCs w:val="24"/>
        </w:rPr>
        <w:tab/>
        <w:t>Gross and Disposable Income in DCC, Dublin 1 and Dublin 8</w:t>
      </w:r>
      <w:bookmarkEnd w:id="431"/>
      <w:bookmarkEnd w:id="432"/>
      <w:bookmarkEnd w:id="43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Gross and disposable income in DCC, Dublin 1 and Dublin 8"/>
        <w:tblDescription w:val="Gross and disposable income in DCC, Dublin 1 and Dublin 8"/>
      </w:tblPr>
      <w:tblGrid>
        <w:gridCol w:w="1803"/>
        <w:gridCol w:w="1803"/>
        <w:gridCol w:w="1803"/>
        <w:gridCol w:w="1803"/>
        <w:gridCol w:w="1804"/>
      </w:tblGrid>
      <w:tr w:rsidR="003227E6" w:rsidRPr="009D0BC7" w14:paraId="715AB812" w14:textId="77777777" w:rsidTr="003227E6">
        <w:tc>
          <w:tcPr>
            <w:tcW w:w="1803" w:type="dxa"/>
            <w:shd w:val="clear" w:color="auto" w:fill="ED7D31" w:themeFill="accent2"/>
            <w:vAlign w:val="center"/>
          </w:tcPr>
          <w:p w14:paraId="159B8121" w14:textId="77777777" w:rsidR="003227E6" w:rsidRPr="009D0BC7" w:rsidRDefault="003227E6" w:rsidP="003227E6">
            <w:pPr>
              <w:spacing w:before="50" w:after="50"/>
              <w:rPr>
                <w:b/>
                <w:color w:val="FFFFFF" w:themeColor="background1"/>
              </w:rPr>
            </w:pPr>
            <w:r w:rsidRPr="009D0BC7">
              <w:rPr>
                <w:b/>
                <w:color w:val="FFFFFF" w:themeColor="background1"/>
              </w:rPr>
              <w:t>Income</w:t>
            </w:r>
          </w:p>
        </w:tc>
        <w:tc>
          <w:tcPr>
            <w:tcW w:w="1803" w:type="dxa"/>
            <w:shd w:val="clear" w:color="auto" w:fill="ED7D31" w:themeFill="accent2"/>
            <w:vAlign w:val="center"/>
          </w:tcPr>
          <w:p w14:paraId="09B598A5" w14:textId="77777777" w:rsidR="003227E6" w:rsidRPr="009D0BC7" w:rsidRDefault="003227E6" w:rsidP="003227E6">
            <w:pPr>
              <w:spacing w:before="50" w:after="50"/>
              <w:jc w:val="center"/>
              <w:rPr>
                <w:b/>
                <w:color w:val="FFFFFF" w:themeColor="background1"/>
              </w:rPr>
            </w:pPr>
            <w:r w:rsidRPr="009D0BC7">
              <w:rPr>
                <w:b/>
                <w:color w:val="FFFFFF" w:themeColor="background1"/>
              </w:rPr>
              <w:t>Gross Income [2018]</w:t>
            </w:r>
          </w:p>
        </w:tc>
        <w:tc>
          <w:tcPr>
            <w:tcW w:w="1803" w:type="dxa"/>
            <w:shd w:val="clear" w:color="auto" w:fill="ED7D31" w:themeFill="accent2"/>
            <w:vAlign w:val="center"/>
          </w:tcPr>
          <w:p w14:paraId="16ADBAA0" w14:textId="77777777" w:rsidR="003227E6" w:rsidRPr="009D0BC7" w:rsidRDefault="003227E6" w:rsidP="003227E6">
            <w:pPr>
              <w:spacing w:before="50" w:after="50"/>
              <w:jc w:val="center"/>
              <w:rPr>
                <w:b/>
                <w:color w:val="FFFFFF" w:themeColor="background1"/>
              </w:rPr>
            </w:pPr>
            <w:r w:rsidRPr="009D0BC7">
              <w:rPr>
                <w:b/>
                <w:color w:val="FFFFFF" w:themeColor="background1"/>
              </w:rPr>
              <w:t>Gross Income Adaptor</w:t>
            </w:r>
          </w:p>
        </w:tc>
        <w:tc>
          <w:tcPr>
            <w:tcW w:w="1803" w:type="dxa"/>
            <w:shd w:val="clear" w:color="auto" w:fill="ED7D31" w:themeFill="accent2"/>
            <w:vAlign w:val="center"/>
          </w:tcPr>
          <w:p w14:paraId="21DD46F2" w14:textId="77777777" w:rsidR="003227E6" w:rsidRPr="009D0BC7" w:rsidRDefault="003227E6" w:rsidP="003227E6">
            <w:pPr>
              <w:spacing w:before="50" w:after="50"/>
              <w:jc w:val="center"/>
              <w:rPr>
                <w:b/>
                <w:color w:val="FFFFFF" w:themeColor="background1"/>
              </w:rPr>
            </w:pPr>
            <w:r w:rsidRPr="009D0BC7">
              <w:rPr>
                <w:b/>
                <w:color w:val="FFFFFF" w:themeColor="background1"/>
              </w:rPr>
              <w:t>Disposable Income [2018]</w:t>
            </w:r>
          </w:p>
        </w:tc>
        <w:tc>
          <w:tcPr>
            <w:tcW w:w="1804" w:type="dxa"/>
            <w:shd w:val="clear" w:color="auto" w:fill="ED7D31" w:themeFill="accent2"/>
            <w:vAlign w:val="center"/>
          </w:tcPr>
          <w:p w14:paraId="40F77BF2" w14:textId="77777777" w:rsidR="003227E6" w:rsidRPr="009D0BC7" w:rsidRDefault="003227E6" w:rsidP="003227E6">
            <w:pPr>
              <w:spacing w:before="50" w:after="50"/>
              <w:jc w:val="center"/>
              <w:rPr>
                <w:b/>
                <w:color w:val="FFFFFF" w:themeColor="background1"/>
              </w:rPr>
            </w:pPr>
            <w:r w:rsidRPr="009D0BC7">
              <w:rPr>
                <w:b/>
                <w:color w:val="FFFFFF" w:themeColor="background1"/>
              </w:rPr>
              <w:t>Disposable Income Adaptor</w:t>
            </w:r>
          </w:p>
        </w:tc>
      </w:tr>
      <w:tr w:rsidR="003227E6" w:rsidRPr="009D0BC7" w14:paraId="0B355B34" w14:textId="77777777" w:rsidTr="003227E6">
        <w:tc>
          <w:tcPr>
            <w:tcW w:w="1803" w:type="dxa"/>
            <w:shd w:val="clear" w:color="auto" w:fill="ED7D31" w:themeFill="accent2"/>
            <w:vAlign w:val="center"/>
          </w:tcPr>
          <w:p w14:paraId="40547D7B" w14:textId="77777777" w:rsidR="003227E6" w:rsidRPr="009D0BC7" w:rsidRDefault="003227E6" w:rsidP="003227E6">
            <w:pPr>
              <w:spacing w:before="50" w:after="50"/>
              <w:rPr>
                <w:b/>
                <w:color w:val="FFFFFF" w:themeColor="background1"/>
              </w:rPr>
            </w:pPr>
            <w:r w:rsidRPr="009D0BC7">
              <w:rPr>
                <w:b/>
                <w:color w:val="FFFFFF" w:themeColor="background1"/>
              </w:rPr>
              <w:t>Dublin City</w:t>
            </w:r>
          </w:p>
        </w:tc>
        <w:tc>
          <w:tcPr>
            <w:tcW w:w="1803" w:type="dxa"/>
            <w:shd w:val="clear" w:color="auto" w:fill="FBE4D5" w:themeFill="accent2" w:themeFillTint="33"/>
            <w:vAlign w:val="center"/>
          </w:tcPr>
          <w:p w14:paraId="045EA3BD" w14:textId="77777777" w:rsidR="003227E6" w:rsidRPr="009D0BC7" w:rsidRDefault="003227E6" w:rsidP="003227E6">
            <w:pPr>
              <w:spacing w:before="50" w:after="50"/>
              <w:jc w:val="center"/>
            </w:pPr>
            <w:r w:rsidRPr="009D0BC7">
              <w:t>€35,197</w:t>
            </w:r>
          </w:p>
        </w:tc>
        <w:tc>
          <w:tcPr>
            <w:tcW w:w="1803" w:type="dxa"/>
            <w:shd w:val="clear" w:color="auto" w:fill="FBE4D5" w:themeFill="accent2" w:themeFillTint="33"/>
            <w:vAlign w:val="center"/>
          </w:tcPr>
          <w:p w14:paraId="3DBC4B26" w14:textId="77777777" w:rsidR="003227E6" w:rsidRPr="009D0BC7" w:rsidRDefault="003227E6" w:rsidP="003227E6">
            <w:pPr>
              <w:spacing w:before="50" w:after="50"/>
              <w:jc w:val="center"/>
            </w:pPr>
            <w:r w:rsidRPr="009D0BC7">
              <w:t>1.144</w:t>
            </w:r>
          </w:p>
        </w:tc>
        <w:tc>
          <w:tcPr>
            <w:tcW w:w="1803" w:type="dxa"/>
            <w:shd w:val="clear" w:color="auto" w:fill="FBE4D5" w:themeFill="accent2" w:themeFillTint="33"/>
            <w:vAlign w:val="center"/>
          </w:tcPr>
          <w:p w14:paraId="7B9BC133" w14:textId="77777777" w:rsidR="003227E6" w:rsidRPr="009D0BC7" w:rsidRDefault="003227E6" w:rsidP="003227E6">
            <w:pPr>
              <w:spacing w:before="50" w:after="50"/>
              <w:jc w:val="center"/>
            </w:pPr>
            <w:r w:rsidRPr="009D0BC7">
              <w:t>€24,969</w:t>
            </w:r>
          </w:p>
        </w:tc>
        <w:tc>
          <w:tcPr>
            <w:tcW w:w="1804" w:type="dxa"/>
            <w:shd w:val="clear" w:color="auto" w:fill="FBE4D5" w:themeFill="accent2" w:themeFillTint="33"/>
            <w:vAlign w:val="center"/>
          </w:tcPr>
          <w:p w14:paraId="214FBDE9" w14:textId="77777777" w:rsidR="003227E6" w:rsidRPr="009D0BC7" w:rsidRDefault="003227E6" w:rsidP="003227E6">
            <w:pPr>
              <w:spacing w:before="50" w:after="50"/>
              <w:jc w:val="center"/>
            </w:pPr>
            <w:r w:rsidRPr="009D0BC7">
              <w:t>1.174</w:t>
            </w:r>
          </w:p>
        </w:tc>
      </w:tr>
      <w:tr w:rsidR="003227E6" w:rsidRPr="009D0BC7" w14:paraId="0EA453AC" w14:textId="77777777" w:rsidTr="003227E6">
        <w:tc>
          <w:tcPr>
            <w:tcW w:w="1803" w:type="dxa"/>
            <w:shd w:val="clear" w:color="auto" w:fill="ED7D31" w:themeFill="accent2"/>
            <w:vAlign w:val="center"/>
          </w:tcPr>
          <w:p w14:paraId="18F89F47" w14:textId="77777777" w:rsidR="003227E6" w:rsidRPr="009D0BC7" w:rsidRDefault="003227E6" w:rsidP="003227E6">
            <w:pPr>
              <w:spacing w:before="50" w:after="50"/>
              <w:rPr>
                <w:b/>
                <w:color w:val="FFFFFF" w:themeColor="background1"/>
              </w:rPr>
            </w:pPr>
            <w:r w:rsidRPr="009D0BC7">
              <w:rPr>
                <w:b/>
                <w:color w:val="FFFFFF" w:themeColor="background1"/>
              </w:rPr>
              <w:t>Dublin 1</w:t>
            </w:r>
          </w:p>
        </w:tc>
        <w:tc>
          <w:tcPr>
            <w:tcW w:w="1803" w:type="dxa"/>
            <w:shd w:val="clear" w:color="auto" w:fill="F7CAAC" w:themeFill="accent2" w:themeFillTint="66"/>
            <w:vAlign w:val="center"/>
          </w:tcPr>
          <w:p w14:paraId="150321EA" w14:textId="77777777" w:rsidR="003227E6" w:rsidRPr="009D0BC7" w:rsidRDefault="003227E6" w:rsidP="003227E6">
            <w:pPr>
              <w:spacing w:before="50" w:after="50"/>
              <w:jc w:val="center"/>
            </w:pPr>
            <w:r w:rsidRPr="009D0BC7">
              <w:t>€26,214</w:t>
            </w:r>
          </w:p>
        </w:tc>
        <w:tc>
          <w:tcPr>
            <w:tcW w:w="1803" w:type="dxa"/>
            <w:shd w:val="clear" w:color="auto" w:fill="F7CAAC" w:themeFill="accent2" w:themeFillTint="66"/>
            <w:vAlign w:val="center"/>
          </w:tcPr>
          <w:p w14:paraId="3438CD8C" w14:textId="77777777" w:rsidR="003227E6" w:rsidRPr="009D0BC7" w:rsidRDefault="003227E6" w:rsidP="003227E6">
            <w:pPr>
              <w:spacing w:before="50" w:after="50"/>
              <w:jc w:val="center"/>
            </w:pPr>
            <w:r w:rsidRPr="009D0BC7">
              <w:t>0.852</w:t>
            </w:r>
          </w:p>
        </w:tc>
        <w:tc>
          <w:tcPr>
            <w:tcW w:w="1803" w:type="dxa"/>
            <w:shd w:val="clear" w:color="auto" w:fill="F7CAAC" w:themeFill="accent2" w:themeFillTint="66"/>
            <w:vAlign w:val="center"/>
          </w:tcPr>
          <w:p w14:paraId="02324EE7" w14:textId="77777777" w:rsidR="003227E6" w:rsidRPr="009D0BC7" w:rsidRDefault="003227E6" w:rsidP="003227E6">
            <w:pPr>
              <w:spacing w:before="50" w:after="50"/>
              <w:jc w:val="center"/>
            </w:pPr>
            <w:r w:rsidRPr="009D0BC7">
              <w:t>€18,596</w:t>
            </w:r>
          </w:p>
        </w:tc>
        <w:tc>
          <w:tcPr>
            <w:tcW w:w="1804" w:type="dxa"/>
            <w:shd w:val="clear" w:color="auto" w:fill="F7CAAC" w:themeFill="accent2" w:themeFillTint="66"/>
            <w:vAlign w:val="center"/>
          </w:tcPr>
          <w:p w14:paraId="5F099BA1" w14:textId="77777777" w:rsidR="003227E6" w:rsidRPr="009D0BC7" w:rsidRDefault="003227E6" w:rsidP="003227E6">
            <w:pPr>
              <w:spacing w:before="50" w:after="50"/>
              <w:jc w:val="center"/>
            </w:pPr>
            <w:r w:rsidRPr="009D0BC7">
              <w:t>0.874</w:t>
            </w:r>
          </w:p>
        </w:tc>
      </w:tr>
      <w:tr w:rsidR="003227E6" w:rsidRPr="009D0BC7" w14:paraId="382EACEF" w14:textId="77777777" w:rsidTr="003227E6">
        <w:tc>
          <w:tcPr>
            <w:tcW w:w="1803" w:type="dxa"/>
            <w:shd w:val="clear" w:color="auto" w:fill="ED7D31" w:themeFill="accent2"/>
            <w:vAlign w:val="center"/>
          </w:tcPr>
          <w:p w14:paraId="512AB258" w14:textId="77777777" w:rsidR="003227E6" w:rsidRPr="009D0BC7" w:rsidRDefault="003227E6" w:rsidP="003227E6">
            <w:pPr>
              <w:spacing w:before="50" w:after="50"/>
              <w:rPr>
                <w:b/>
                <w:color w:val="FFFFFF" w:themeColor="background1"/>
              </w:rPr>
            </w:pPr>
            <w:r w:rsidRPr="009D0BC7">
              <w:rPr>
                <w:b/>
                <w:color w:val="FFFFFF" w:themeColor="background1"/>
              </w:rPr>
              <w:t>Dublin 8</w:t>
            </w:r>
          </w:p>
        </w:tc>
        <w:tc>
          <w:tcPr>
            <w:tcW w:w="1803" w:type="dxa"/>
            <w:shd w:val="clear" w:color="auto" w:fill="FBE4D5" w:themeFill="accent2" w:themeFillTint="33"/>
            <w:vAlign w:val="center"/>
          </w:tcPr>
          <w:p w14:paraId="6E08B108" w14:textId="77777777" w:rsidR="003227E6" w:rsidRPr="009D0BC7" w:rsidRDefault="003227E6" w:rsidP="003227E6">
            <w:pPr>
              <w:spacing w:before="50" w:after="50"/>
              <w:jc w:val="center"/>
            </w:pPr>
            <w:r w:rsidRPr="009D0BC7">
              <w:t>€26,469</w:t>
            </w:r>
          </w:p>
        </w:tc>
        <w:tc>
          <w:tcPr>
            <w:tcW w:w="1803" w:type="dxa"/>
            <w:shd w:val="clear" w:color="auto" w:fill="FBE4D5" w:themeFill="accent2" w:themeFillTint="33"/>
            <w:vAlign w:val="center"/>
          </w:tcPr>
          <w:p w14:paraId="5E7C82A8" w14:textId="77777777" w:rsidR="003227E6" w:rsidRPr="009D0BC7" w:rsidRDefault="003227E6" w:rsidP="003227E6">
            <w:pPr>
              <w:spacing w:before="50" w:after="50"/>
              <w:jc w:val="center"/>
            </w:pPr>
            <w:r w:rsidRPr="009D0BC7">
              <w:t>0.861</w:t>
            </w:r>
          </w:p>
        </w:tc>
        <w:tc>
          <w:tcPr>
            <w:tcW w:w="1803" w:type="dxa"/>
            <w:shd w:val="clear" w:color="auto" w:fill="FBE4D5" w:themeFill="accent2" w:themeFillTint="33"/>
            <w:vAlign w:val="center"/>
          </w:tcPr>
          <w:p w14:paraId="69AD3F85" w14:textId="77777777" w:rsidR="003227E6" w:rsidRPr="009D0BC7" w:rsidRDefault="003227E6" w:rsidP="003227E6">
            <w:pPr>
              <w:spacing w:before="50" w:after="50"/>
              <w:jc w:val="center"/>
            </w:pPr>
            <w:r w:rsidRPr="009D0BC7">
              <w:t>€18,777</w:t>
            </w:r>
          </w:p>
        </w:tc>
        <w:tc>
          <w:tcPr>
            <w:tcW w:w="1804" w:type="dxa"/>
            <w:shd w:val="clear" w:color="auto" w:fill="FBE4D5" w:themeFill="accent2" w:themeFillTint="33"/>
            <w:vAlign w:val="center"/>
          </w:tcPr>
          <w:p w14:paraId="366ABF03" w14:textId="77777777" w:rsidR="003227E6" w:rsidRPr="009D0BC7" w:rsidRDefault="003227E6" w:rsidP="003227E6">
            <w:pPr>
              <w:spacing w:before="50" w:after="50"/>
              <w:jc w:val="center"/>
            </w:pPr>
            <w:r w:rsidRPr="009D0BC7">
              <w:t>0.883</w:t>
            </w:r>
          </w:p>
        </w:tc>
      </w:tr>
    </w:tbl>
    <w:p w14:paraId="71AD144E" w14:textId="77777777" w:rsidR="003227E6" w:rsidRPr="009D0BC7" w:rsidRDefault="003227E6" w:rsidP="003227E6">
      <w:pPr>
        <w:pStyle w:val="Heading4"/>
      </w:pPr>
      <w:r w:rsidRPr="009D0BC7">
        <w:t>2.2.3</w:t>
      </w:r>
      <w:r w:rsidRPr="009D0BC7">
        <w:tab/>
        <w:t>Economic Outlook</w:t>
      </w:r>
    </w:p>
    <w:p w14:paraId="17F0D91E" w14:textId="77777777" w:rsidR="003227E6" w:rsidRPr="009D0BC7" w:rsidRDefault="003227E6" w:rsidP="003227E6">
      <w:r w:rsidRPr="009D0BC7">
        <w:t xml:space="preserve">The local and regional economy is a key aspect of the housing market. Specifically, economic conditions can impact on housing needs and household incomes which can affect demand and supply within the market. In order to reflect the longer-term economic outlook for Dublin city growth rates have been forecasted for Gross Domestic Product to assess household income change over time. </w:t>
      </w:r>
    </w:p>
    <w:p w14:paraId="0DC61337" w14:textId="77777777" w:rsidR="003227E6" w:rsidRPr="009D0BC7" w:rsidRDefault="003227E6" w:rsidP="003227E6">
      <w:r w:rsidRPr="009D0BC7">
        <w:t>This HNDA has been prepared during the COVID-19 pandemic, which is ongoing at the time of preparation and publication, and as such impacts on the economy are subject to change. The economic forecast that has been applied has considered several data sources that reflect the latest available evidence considering the COVID-19 pandemic.</w:t>
      </w:r>
    </w:p>
    <w:p w14:paraId="02DBEB1E" w14:textId="77777777" w:rsidR="003227E6" w:rsidRPr="009D0BC7" w:rsidRDefault="003227E6" w:rsidP="003227E6">
      <w:r w:rsidRPr="009D0BC7">
        <w:t>Publications indicate that national GDP growth was 8.1% in 2017, 8.2% in 2018 and 5.6% in 2019 respectively and hence these rates of GDP growth have been applied in the HNDA.</w:t>
      </w:r>
    </w:p>
    <w:p w14:paraId="49D791F9" w14:textId="77777777" w:rsidR="003227E6" w:rsidRPr="009D0BC7" w:rsidRDefault="003227E6" w:rsidP="003227E6">
      <w:r w:rsidRPr="009D0BC7">
        <w:t>Based on a review of the most recently available economic forecasts at time of writing, the following GDP growth rates have been applied in the HNDA to reflect projected growth in household income:</w:t>
      </w:r>
    </w:p>
    <w:p w14:paraId="6E07E083" w14:textId="77777777" w:rsidR="003227E6" w:rsidRPr="009D0BC7" w:rsidRDefault="003227E6" w:rsidP="009001DD">
      <w:pPr>
        <w:pStyle w:val="ListParagraph"/>
        <w:numPr>
          <w:ilvl w:val="0"/>
          <w:numId w:val="34"/>
        </w:numPr>
      </w:pPr>
      <w:r w:rsidRPr="009D0BC7">
        <w:t>2020: 3.4% GDP growth;</w:t>
      </w:r>
    </w:p>
    <w:p w14:paraId="3F3CF761" w14:textId="77777777" w:rsidR="003227E6" w:rsidRPr="009D0BC7" w:rsidRDefault="003227E6" w:rsidP="009001DD">
      <w:pPr>
        <w:pStyle w:val="ListParagraph"/>
        <w:numPr>
          <w:ilvl w:val="0"/>
          <w:numId w:val="34"/>
        </w:numPr>
      </w:pPr>
      <w:r w:rsidRPr="009D0BC7">
        <w:t>2021: 4.4% GDP growth;</w:t>
      </w:r>
    </w:p>
    <w:p w14:paraId="20EB0C65" w14:textId="77777777" w:rsidR="003227E6" w:rsidRPr="009D0BC7" w:rsidRDefault="003227E6" w:rsidP="009001DD">
      <w:pPr>
        <w:pStyle w:val="ListParagraph"/>
        <w:numPr>
          <w:ilvl w:val="0"/>
          <w:numId w:val="34"/>
        </w:numPr>
      </w:pPr>
      <w:r w:rsidRPr="009D0BC7">
        <w:t>2022: 4.5% GDP growth;</w:t>
      </w:r>
    </w:p>
    <w:p w14:paraId="74475575" w14:textId="77777777" w:rsidR="003227E6" w:rsidRPr="009D0BC7" w:rsidRDefault="003227E6" w:rsidP="009001DD">
      <w:pPr>
        <w:pStyle w:val="ListParagraph"/>
        <w:numPr>
          <w:ilvl w:val="0"/>
          <w:numId w:val="34"/>
        </w:numPr>
      </w:pPr>
      <w:r w:rsidRPr="009D0BC7">
        <w:t>2023: 3.7% GDP growth;</w:t>
      </w:r>
    </w:p>
    <w:p w14:paraId="6FA65061" w14:textId="77777777" w:rsidR="003227E6" w:rsidRPr="009D0BC7" w:rsidRDefault="003227E6" w:rsidP="009001DD">
      <w:pPr>
        <w:pStyle w:val="ListParagraph"/>
        <w:numPr>
          <w:ilvl w:val="0"/>
          <w:numId w:val="34"/>
        </w:numPr>
      </w:pPr>
      <w:r w:rsidRPr="009D0BC7">
        <w:t>2024: 2.8% GDP growth;</w:t>
      </w:r>
    </w:p>
    <w:p w14:paraId="5A668236" w14:textId="77777777" w:rsidR="003227E6" w:rsidRPr="009D0BC7" w:rsidRDefault="003227E6" w:rsidP="009001DD">
      <w:pPr>
        <w:pStyle w:val="ListParagraph"/>
        <w:numPr>
          <w:ilvl w:val="0"/>
          <w:numId w:val="34"/>
        </w:numPr>
      </w:pPr>
      <w:r w:rsidRPr="009D0BC7">
        <w:t>2025 onwards: 2.6% GDP growth per annum.</w:t>
      </w:r>
    </w:p>
    <w:p w14:paraId="299E3DE4" w14:textId="77777777" w:rsidR="003227E6" w:rsidRPr="009D0BC7" w:rsidRDefault="003227E6" w:rsidP="003227E6">
      <w:pPr>
        <w:pStyle w:val="Heading4"/>
      </w:pPr>
      <w:r w:rsidRPr="009D0BC7">
        <w:t>2.2.4</w:t>
      </w:r>
      <w:r w:rsidRPr="009D0BC7">
        <w:tab/>
        <w:t>Central Bank Rules and Mortgage Capacity</w:t>
      </w:r>
    </w:p>
    <w:p w14:paraId="36B9195D" w14:textId="77777777" w:rsidR="003227E6" w:rsidRPr="009D0BC7" w:rsidRDefault="003227E6" w:rsidP="003227E6">
      <w:r w:rsidRPr="009D0BC7">
        <w:t xml:space="preserve">The Central Bank of Ireland have implemented measures on mortgages to manage the amount that consumers can borrow to purchase a home, in order to strengthen the resilience and stability of the housing market. These measures are enforced via the loan-to-value (LTV) and loan-to-income (LTI) limits for mortgages. This HNDA has therefore analysed whether households could qualify for a mortgage that would enable them to purchase a house in the lowest price band under these rules. </w:t>
      </w:r>
    </w:p>
    <w:p w14:paraId="760ECDD6" w14:textId="77777777" w:rsidR="003227E6" w:rsidRPr="009D0BC7" w:rsidRDefault="003227E6" w:rsidP="003227E6">
      <w:r w:rsidRPr="009D0BC7">
        <w:lastRenderedPageBreak/>
        <w:t>The key variables used to determine whether households in a decile can qualify for a mortgage to purchase a house within a given year are:</w:t>
      </w:r>
    </w:p>
    <w:p w14:paraId="30FB8EC4" w14:textId="77777777" w:rsidR="003227E6" w:rsidRPr="009D0BC7" w:rsidRDefault="003227E6" w:rsidP="009001DD">
      <w:pPr>
        <w:pStyle w:val="ListParagraph"/>
        <w:numPr>
          <w:ilvl w:val="0"/>
          <w:numId w:val="31"/>
        </w:numPr>
      </w:pPr>
      <w:r w:rsidRPr="009D0BC7">
        <w:t>Loan-to-Value (LTV) ratio of 0.90;</w:t>
      </w:r>
    </w:p>
    <w:p w14:paraId="3DA0D124" w14:textId="77777777" w:rsidR="003227E6" w:rsidRPr="009D0BC7" w:rsidRDefault="003227E6" w:rsidP="009001DD">
      <w:pPr>
        <w:pStyle w:val="ListParagraph"/>
        <w:numPr>
          <w:ilvl w:val="0"/>
          <w:numId w:val="31"/>
        </w:numPr>
      </w:pPr>
      <w:r w:rsidRPr="009D0BC7">
        <w:t xml:space="preserve">a maximum Loan-to-Income (LTI) ratio of 3.5; and </w:t>
      </w:r>
    </w:p>
    <w:p w14:paraId="5D84270C" w14:textId="77777777" w:rsidR="003227E6" w:rsidRPr="009D0BC7" w:rsidRDefault="003227E6" w:rsidP="009001DD">
      <w:pPr>
        <w:pStyle w:val="ListParagraph"/>
        <w:numPr>
          <w:ilvl w:val="0"/>
          <w:numId w:val="31"/>
        </w:numPr>
      </w:pPr>
      <w:r w:rsidRPr="009D0BC7">
        <w:t xml:space="preserve">the upper value of the first house price band for that year. </w:t>
      </w:r>
    </w:p>
    <w:p w14:paraId="31DAD073" w14:textId="77777777" w:rsidR="003227E6" w:rsidRPr="009D0BC7" w:rsidRDefault="003227E6" w:rsidP="003227E6">
      <w:r w:rsidRPr="009D0BC7">
        <w:t>As such, if a household does not have sufficient income to meet the Central Bank rules (i.e. 3.5 times their gross income is less than 90% of the value of purchase a house in the lowest projected price band for that year), they will not qualify for a mortgage that would enable them to purchase a home in their relevant area.</w:t>
      </w:r>
    </w:p>
    <w:p w14:paraId="327BA47E" w14:textId="77777777" w:rsidR="003227E6" w:rsidRPr="009D0BC7" w:rsidRDefault="003227E6" w:rsidP="003227E6">
      <w:r w:rsidRPr="009D0BC7">
        <w:t>The household mortgage capacity per decile in DCC, Dublin 1 and Dublin 8 are set out in Table 2.4, Table 2.5 and Table 2.6 respectively. These values were used to evaluate a household’s ability to purchase. This HNDA assumes that households without the capacity to purchase a home progress to a rental assessment. Deciles that cannot afford to purchase, and subsequently move into the rental analysis, are coloured light blue.</w:t>
      </w:r>
    </w:p>
    <w:p w14:paraId="4C625202" w14:textId="6FE390FE" w:rsidR="003227E6" w:rsidRPr="002F6F2D" w:rsidRDefault="003227E6" w:rsidP="003227E6">
      <w:pPr>
        <w:pStyle w:val="Caption"/>
        <w:keepNext/>
        <w:tabs>
          <w:tab w:val="left" w:pos="1418"/>
        </w:tabs>
        <w:spacing w:after="50"/>
        <w:ind w:left="1418" w:hanging="1418"/>
        <w:rPr>
          <w:smallCaps/>
          <w:color w:val="auto"/>
          <w:sz w:val="24"/>
          <w:szCs w:val="24"/>
        </w:rPr>
      </w:pPr>
      <w:bookmarkStart w:id="434" w:name="_Toc83121900"/>
      <w:bookmarkStart w:id="435" w:name="_Toc121136003"/>
      <w:bookmarkStart w:id="436" w:name="_Toc121227495"/>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4</w:t>
      </w:r>
      <w:r w:rsidRPr="002F6F2D">
        <w:rPr>
          <w:smallCaps/>
          <w:color w:val="auto"/>
          <w:sz w:val="24"/>
          <w:szCs w:val="24"/>
        </w:rPr>
        <w:fldChar w:fldCharType="end"/>
      </w:r>
      <w:r w:rsidRPr="002F6F2D">
        <w:rPr>
          <w:color w:val="auto"/>
          <w:sz w:val="24"/>
          <w:szCs w:val="24"/>
        </w:rPr>
        <w:t>:</w:t>
      </w:r>
      <w:r w:rsidRPr="002F6F2D">
        <w:rPr>
          <w:color w:val="auto"/>
          <w:sz w:val="24"/>
          <w:szCs w:val="24"/>
        </w:rPr>
        <w:tab/>
        <w:t>Household Mortgage Capacity Per Decile in Dublin City</w:t>
      </w:r>
      <w:bookmarkEnd w:id="434"/>
      <w:bookmarkEnd w:id="435"/>
      <w:bookmarkEnd w:id="43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 mortgage capacity per decile in Dublin City"/>
        <w:tblDescription w:val="Household mortgage capacity per decile in Dublin City"/>
      </w:tblPr>
      <w:tblGrid>
        <w:gridCol w:w="1288"/>
        <w:gridCol w:w="1288"/>
        <w:gridCol w:w="1288"/>
        <w:gridCol w:w="1288"/>
        <w:gridCol w:w="1288"/>
        <w:gridCol w:w="1288"/>
        <w:gridCol w:w="1288"/>
      </w:tblGrid>
      <w:tr w:rsidR="003227E6" w:rsidRPr="009D0BC7" w14:paraId="6FA34A99" w14:textId="77777777" w:rsidTr="003227E6">
        <w:tc>
          <w:tcPr>
            <w:tcW w:w="1288" w:type="dxa"/>
            <w:shd w:val="clear" w:color="auto" w:fill="ED7D31" w:themeFill="accent2"/>
            <w:vAlign w:val="center"/>
          </w:tcPr>
          <w:p w14:paraId="72F10791" w14:textId="77777777" w:rsidR="003227E6" w:rsidRPr="009D0BC7" w:rsidRDefault="003227E6" w:rsidP="003227E6">
            <w:pPr>
              <w:spacing w:before="50" w:after="50"/>
              <w:rPr>
                <w:b/>
                <w:color w:val="FFFFFF" w:themeColor="background1"/>
              </w:rPr>
            </w:pPr>
            <w:r w:rsidRPr="009D0BC7">
              <w:rPr>
                <w:b/>
                <w:color w:val="FFFFFF" w:themeColor="background1"/>
              </w:rPr>
              <w:t>Decile</w:t>
            </w:r>
          </w:p>
        </w:tc>
        <w:tc>
          <w:tcPr>
            <w:tcW w:w="1288" w:type="dxa"/>
            <w:shd w:val="clear" w:color="auto" w:fill="ED7D31" w:themeFill="accent2"/>
            <w:vAlign w:val="center"/>
          </w:tcPr>
          <w:p w14:paraId="23BC34A6"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288" w:type="dxa"/>
            <w:shd w:val="clear" w:color="auto" w:fill="ED7D31" w:themeFill="accent2"/>
            <w:vAlign w:val="center"/>
          </w:tcPr>
          <w:p w14:paraId="063C783C"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288" w:type="dxa"/>
            <w:shd w:val="clear" w:color="auto" w:fill="ED7D31" w:themeFill="accent2"/>
            <w:vAlign w:val="center"/>
          </w:tcPr>
          <w:p w14:paraId="58DD448D"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288" w:type="dxa"/>
            <w:shd w:val="clear" w:color="auto" w:fill="ED7D31" w:themeFill="accent2"/>
            <w:vAlign w:val="center"/>
          </w:tcPr>
          <w:p w14:paraId="3B9BBC40"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288" w:type="dxa"/>
            <w:shd w:val="clear" w:color="auto" w:fill="ED7D31" w:themeFill="accent2"/>
            <w:vAlign w:val="center"/>
          </w:tcPr>
          <w:p w14:paraId="6091B3B9"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288" w:type="dxa"/>
            <w:shd w:val="clear" w:color="auto" w:fill="ED7D31" w:themeFill="accent2"/>
            <w:vAlign w:val="center"/>
          </w:tcPr>
          <w:p w14:paraId="50A89D31"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r>
      <w:tr w:rsidR="003227E6" w:rsidRPr="009D0BC7" w14:paraId="5C90F8A8" w14:textId="77777777" w:rsidTr="003227E6">
        <w:tc>
          <w:tcPr>
            <w:tcW w:w="1288" w:type="dxa"/>
            <w:shd w:val="clear" w:color="auto" w:fill="ED7D31" w:themeFill="accent2"/>
            <w:vAlign w:val="center"/>
          </w:tcPr>
          <w:p w14:paraId="6671BBB4" w14:textId="77777777" w:rsidR="003227E6" w:rsidRPr="009D0BC7" w:rsidRDefault="003227E6" w:rsidP="003227E6">
            <w:pPr>
              <w:spacing w:before="50" w:after="50"/>
              <w:rPr>
                <w:b/>
                <w:color w:val="FFFFFF" w:themeColor="background1"/>
              </w:rPr>
            </w:pPr>
            <w:r w:rsidRPr="009D0BC7">
              <w:rPr>
                <w:b/>
                <w:color w:val="FFFFFF" w:themeColor="background1"/>
              </w:rPr>
              <w:t>1st Decile</w:t>
            </w:r>
          </w:p>
        </w:tc>
        <w:tc>
          <w:tcPr>
            <w:tcW w:w="1288" w:type="dxa"/>
            <w:shd w:val="clear" w:color="auto" w:fill="FBE4D5" w:themeFill="accent2" w:themeFillTint="33"/>
            <w:vAlign w:val="center"/>
          </w:tcPr>
          <w:p w14:paraId="343AC66D" w14:textId="77777777" w:rsidR="003227E6" w:rsidRPr="009D0BC7" w:rsidRDefault="003227E6" w:rsidP="003227E6">
            <w:pPr>
              <w:spacing w:before="50" w:after="50"/>
              <w:jc w:val="center"/>
            </w:pPr>
            <w:r w:rsidRPr="009D0BC7">
              <w:t>€51,812</w:t>
            </w:r>
          </w:p>
        </w:tc>
        <w:tc>
          <w:tcPr>
            <w:tcW w:w="1288" w:type="dxa"/>
            <w:shd w:val="clear" w:color="auto" w:fill="FBE4D5" w:themeFill="accent2" w:themeFillTint="33"/>
            <w:vAlign w:val="center"/>
          </w:tcPr>
          <w:p w14:paraId="4DDB1BDD" w14:textId="77777777" w:rsidR="003227E6" w:rsidRPr="009D0BC7" w:rsidRDefault="003227E6" w:rsidP="003227E6">
            <w:pPr>
              <w:spacing w:before="50" w:after="50"/>
              <w:jc w:val="center"/>
            </w:pPr>
            <w:r w:rsidRPr="009D0BC7">
              <w:t>€53,263</w:t>
            </w:r>
          </w:p>
        </w:tc>
        <w:tc>
          <w:tcPr>
            <w:tcW w:w="1288" w:type="dxa"/>
            <w:shd w:val="clear" w:color="auto" w:fill="FBE4D5" w:themeFill="accent2" w:themeFillTint="33"/>
            <w:vAlign w:val="center"/>
          </w:tcPr>
          <w:p w14:paraId="69C8C613" w14:textId="77777777" w:rsidR="003227E6" w:rsidRPr="009D0BC7" w:rsidRDefault="003227E6" w:rsidP="003227E6">
            <w:pPr>
              <w:spacing w:before="50" w:after="50"/>
              <w:jc w:val="center"/>
            </w:pPr>
            <w:r w:rsidRPr="009D0BC7">
              <w:t>€54,648</w:t>
            </w:r>
          </w:p>
        </w:tc>
        <w:tc>
          <w:tcPr>
            <w:tcW w:w="1288" w:type="dxa"/>
            <w:shd w:val="clear" w:color="auto" w:fill="FBE4D5" w:themeFill="accent2" w:themeFillTint="33"/>
            <w:vAlign w:val="center"/>
          </w:tcPr>
          <w:p w14:paraId="5663AA1B" w14:textId="77777777" w:rsidR="003227E6" w:rsidRPr="009D0BC7" w:rsidRDefault="003227E6" w:rsidP="003227E6">
            <w:pPr>
              <w:spacing w:before="50" w:after="50"/>
              <w:jc w:val="center"/>
            </w:pPr>
            <w:r w:rsidRPr="009D0BC7">
              <w:t>€56,069</w:t>
            </w:r>
          </w:p>
        </w:tc>
        <w:tc>
          <w:tcPr>
            <w:tcW w:w="1288" w:type="dxa"/>
            <w:shd w:val="clear" w:color="auto" w:fill="FBE4D5" w:themeFill="accent2" w:themeFillTint="33"/>
            <w:vAlign w:val="center"/>
          </w:tcPr>
          <w:p w14:paraId="4881BA88" w14:textId="77777777" w:rsidR="003227E6" w:rsidRPr="009D0BC7" w:rsidRDefault="003227E6" w:rsidP="003227E6">
            <w:pPr>
              <w:spacing w:before="50" w:after="50"/>
              <w:jc w:val="center"/>
            </w:pPr>
            <w:r w:rsidRPr="009D0BC7">
              <w:t>€57,527</w:t>
            </w:r>
          </w:p>
        </w:tc>
        <w:tc>
          <w:tcPr>
            <w:tcW w:w="1288" w:type="dxa"/>
            <w:shd w:val="clear" w:color="auto" w:fill="FBE4D5" w:themeFill="accent2" w:themeFillTint="33"/>
            <w:vAlign w:val="center"/>
          </w:tcPr>
          <w:p w14:paraId="33DDBC63" w14:textId="77777777" w:rsidR="003227E6" w:rsidRPr="009D0BC7" w:rsidRDefault="003227E6" w:rsidP="003227E6">
            <w:pPr>
              <w:spacing w:before="50" w:after="50"/>
              <w:jc w:val="center"/>
            </w:pPr>
            <w:r w:rsidRPr="009D0BC7">
              <w:t>€59,022</w:t>
            </w:r>
          </w:p>
        </w:tc>
      </w:tr>
      <w:tr w:rsidR="003227E6" w:rsidRPr="009D0BC7" w14:paraId="770F3D78" w14:textId="77777777" w:rsidTr="003227E6">
        <w:tc>
          <w:tcPr>
            <w:tcW w:w="1288" w:type="dxa"/>
            <w:shd w:val="clear" w:color="auto" w:fill="ED7D31" w:themeFill="accent2"/>
            <w:vAlign w:val="center"/>
          </w:tcPr>
          <w:p w14:paraId="40A024F1" w14:textId="77777777" w:rsidR="003227E6" w:rsidRPr="009D0BC7" w:rsidRDefault="003227E6" w:rsidP="003227E6">
            <w:pPr>
              <w:spacing w:before="50" w:after="50"/>
              <w:rPr>
                <w:b/>
                <w:color w:val="FFFFFF" w:themeColor="background1"/>
              </w:rPr>
            </w:pPr>
            <w:r w:rsidRPr="009D0BC7">
              <w:rPr>
                <w:b/>
                <w:color w:val="FFFFFF" w:themeColor="background1"/>
              </w:rPr>
              <w:t>2nd Decile</w:t>
            </w:r>
          </w:p>
        </w:tc>
        <w:tc>
          <w:tcPr>
            <w:tcW w:w="1288" w:type="dxa"/>
            <w:shd w:val="clear" w:color="auto" w:fill="F7CAAC" w:themeFill="accent2" w:themeFillTint="66"/>
            <w:vAlign w:val="center"/>
          </w:tcPr>
          <w:p w14:paraId="5AB5F835" w14:textId="77777777" w:rsidR="003227E6" w:rsidRPr="009D0BC7" w:rsidRDefault="003227E6" w:rsidP="003227E6">
            <w:pPr>
              <w:spacing w:before="50" w:after="50"/>
              <w:jc w:val="center"/>
            </w:pPr>
            <w:r w:rsidRPr="009D0BC7">
              <w:t>€87,344</w:t>
            </w:r>
          </w:p>
        </w:tc>
        <w:tc>
          <w:tcPr>
            <w:tcW w:w="1288" w:type="dxa"/>
            <w:shd w:val="clear" w:color="auto" w:fill="F7CAAC" w:themeFill="accent2" w:themeFillTint="66"/>
            <w:vAlign w:val="center"/>
          </w:tcPr>
          <w:p w14:paraId="11FFEE1C" w14:textId="77777777" w:rsidR="003227E6" w:rsidRPr="009D0BC7" w:rsidRDefault="003227E6" w:rsidP="003227E6">
            <w:pPr>
              <w:spacing w:before="50" w:after="50"/>
              <w:jc w:val="center"/>
            </w:pPr>
            <w:r w:rsidRPr="009D0BC7">
              <w:t>€89,789</w:t>
            </w:r>
          </w:p>
        </w:tc>
        <w:tc>
          <w:tcPr>
            <w:tcW w:w="1288" w:type="dxa"/>
            <w:shd w:val="clear" w:color="auto" w:fill="F7CAAC" w:themeFill="accent2" w:themeFillTint="66"/>
            <w:vAlign w:val="center"/>
          </w:tcPr>
          <w:p w14:paraId="225E6E62" w14:textId="77777777" w:rsidR="003227E6" w:rsidRPr="009D0BC7" w:rsidRDefault="003227E6" w:rsidP="003227E6">
            <w:pPr>
              <w:spacing w:before="50" w:after="50"/>
              <w:jc w:val="center"/>
            </w:pPr>
            <w:r w:rsidRPr="009D0BC7">
              <w:t>€92,124</w:t>
            </w:r>
          </w:p>
        </w:tc>
        <w:tc>
          <w:tcPr>
            <w:tcW w:w="1288" w:type="dxa"/>
            <w:shd w:val="clear" w:color="auto" w:fill="F7CAAC" w:themeFill="accent2" w:themeFillTint="66"/>
            <w:vAlign w:val="center"/>
          </w:tcPr>
          <w:p w14:paraId="1BBD60A6" w14:textId="77777777" w:rsidR="003227E6" w:rsidRPr="009D0BC7" w:rsidRDefault="003227E6" w:rsidP="003227E6">
            <w:pPr>
              <w:spacing w:before="50" w:after="50"/>
              <w:jc w:val="center"/>
            </w:pPr>
            <w:r w:rsidRPr="009D0BC7">
              <w:t>€94,519</w:t>
            </w:r>
          </w:p>
        </w:tc>
        <w:tc>
          <w:tcPr>
            <w:tcW w:w="1288" w:type="dxa"/>
            <w:shd w:val="clear" w:color="auto" w:fill="F7CAAC" w:themeFill="accent2" w:themeFillTint="66"/>
            <w:vAlign w:val="center"/>
          </w:tcPr>
          <w:p w14:paraId="4B3178E0" w14:textId="77777777" w:rsidR="003227E6" w:rsidRPr="009D0BC7" w:rsidRDefault="003227E6" w:rsidP="003227E6">
            <w:pPr>
              <w:spacing w:before="50" w:after="50"/>
              <w:jc w:val="center"/>
            </w:pPr>
            <w:r w:rsidRPr="009D0BC7">
              <w:t>€96,977</w:t>
            </w:r>
          </w:p>
        </w:tc>
        <w:tc>
          <w:tcPr>
            <w:tcW w:w="1288" w:type="dxa"/>
            <w:shd w:val="clear" w:color="auto" w:fill="F7CAAC" w:themeFill="accent2" w:themeFillTint="66"/>
            <w:vAlign w:val="center"/>
          </w:tcPr>
          <w:p w14:paraId="43F70889" w14:textId="77777777" w:rsidR="003227E6" w:rsidRPr="009D0BC7" w:rsidRDefault="003227E6" w:rsidP="003227E6">
            <w:pPr>
              <w:spacing w:before="50" w:after="50"/>
              <w:jc w:val="center"/>
            </w:pPr>
            <w:r w:rsidRPr="009D0BC7">
              <w:t>€99,498</w:t>
            </w:r>
          </w:p>
        </w:tc>
      </w:tr>
      <w:tr w:rsidR="003227E6" w:rsidRPr="009D0BC7" w14:paraId="7A05AF4A" w14:textId="77777777" w:rsidTr="003227E6">
        <w:tc>
          <w:tcPr>
            <w:tcW w:w="1288" w:type="dxa"/>
            <w:shd w:val="clear" w:color="auto" w:fill="ED7D31" w:themeFill="accent2"/>
            <w:vAlign w:val="center"/>
          </w:tcPr>
          <w:p w14:paraId="1EB60C4C" w14:textId="77777777" w:rsidR="003227E6" w:rsidRPr="009D0BC7" w:rsidRDefault="003227E6" w:rsidP="003227E6">
            <w:pPr>
              <w:spacing w:before="50" w:after="50"/>
              <w:rPr>
                <w:b/>
                <w:color w:val="FFFFFF" w:themeColor="background1"/>
              </w:rPr>
            </w:pPr>
            <w:r w:rsidRPr="009D0BC7">
              <w:rPr>
                <w:b/>
                <w:color w:val="FFFFFF" w:themeColor="background1"/>
              </w:rPr>
              <w:t>3rd Decile</w:t>
            </w:r>
          </w:p>
        </w:tc>
        <w:tc>
          <w:tcPr>
            <w:tcW w:w="1288" w:type="dxa"/>
            <w:shd w:val="clear" w:color="auto" w:fill="FBE4D5" w:themeFill="accent2" w:themeFillTint="33"/>
            <w:vAlign w:val="center"/>
          </w:tcPr>
          <w:p w14:paraId="49028212" w14:textId="77777777" w:rsidR="003227E6" w:rsidRPr="009D0BC7" w:rsidRDefault="003227E6" w:rsidP="003227E6">
            <w:pPr>
              <w:spacing w:before="50" w:after="50"/>
              <w:jc w:val="center"/>
            </w:pPr>
            <w:r w:rsidRPr="009D0BC7">
              <w:t>€126,881</w:t>
            </w:r>
          </w:p>
        </w:tc>
        <w:tc>
          <w:tcPr>
            <w:tcW w:w="1288" w:type="dxa"/>
            <w:shd w:val="clear" w:color="auto" w:fill="FBE4D5" w:themeFill="accent2" w:themeFillTint="33"/>
            <w:vAlign w:val="center"/>
          </w:tcPr>
          <w:p w14:paraId="0044CACE" w14:textId="77777777" w:rsidR="003227E6" w:rsidRPr="009D0BC7" w:rsidRDefault="003227E6" w:rsidP="003227E6">
            <w:pPr>
              <w:spacing w:before="50" w:after="50"/>
              <w:jc w:val="center"/>
            </w:pPr>
            <w:r w:rsidRPr="009D0BC7">
              <w:t>€130,434</w:t>
            </w:r>
          </w:p>
        </w:tc>
        <w:tc>
          <w:tcPr>
            <w:tcW w:w="1288" w:type="dxa"/>
            <w:shd w:val="clear" w:color="auto" w:fill="FBE4D5" w:themeFill="accent2" w:themeFillTint="33"/>
            <w:vAlign w:val="center"/>
          </w:tcPr>
          <w:p w14:paraId="6A24E147" w14:textId="77777777" w:rsidR="003227E6" w:rsidRPr="009D0BC7" w:rsidRDefault="003227E6" w:rsidP="003227E6">
            <w:pPr>
              <w:spacing w:before="50" w:after="50"/>
              <w:jc w:val="center"/>
            </w:pPr>
            <w:r w:rsidRPr="009D0BC7">
              <w:t>€133,825</w:t>
            </w:r>
          </w:p>
        </w:tc>
        <w:tc>
          <w:tcPr>
            <w:tcW w:w="1288" w:type="dxa"/>
            <w:shd w:val="clear" w:color="auto" w:fill="FBE4D5" w:themeFill="accent2" w:themeFillTint="33"/>
            <w:vAlign w:val="center"/>
          </w:tcPr>
          <w:p w14:paraId="23E35396" w14:textId="77777777" w:rsidR="003227E6" w:rsidRPr="009D0BC7" w:rsidRDefault="003227E6" w:rsidP="003227E6">
            <w:pPr>
              <w:spacing w:before="50" w:after="50"/>
              <w:jc w:val="center"/>
            </w:pPr>
            <w:r w:rsidRPr="009D0BC7">
              <w:t>€137,305</w:t>
            </w:r>
          </w:p>
        </w:tc>
        <w:tc>
          <w:tcPr>
            <w:tcW w:w="1288" w:type="dxa"/>
            <w:shd w:val="clear" w:color="auto" w:fill="FBE4D5" w:themeFill="accent2" w:themeFillTint="33"/>
            <w:vAlign w:val="center"/>
          </w:tcPr>
          <w:p w14:paraId="630A6DD8" w14:textId="77777777" w:rsidR="003227E6" w:rsidRPr="009D0BC7" w:rsidRDefault="003227E6" w:rsidP="003227E6">
            <w:pPr>
              <w:spacing w:before="50" w:after="50"/>
              <w:jc w:val="center"/>
            </w:pPr>
            <w:r w:rsidRPr="009D0BC7">
              <w:t>€140,875</w:t>
            </w:r>
          </w:p>
        </w:tc>
        <w:tc>
          <w:tcPr>
            <w:tcW w:w="1288" w:type="dxa"/>
            <w:shd w:val="clear" w:color="auto" w:fill="FBE4D5" w:themeFill="accent2" w:themeFillTint="33"/>
            <w:vAlign w:val="center"/>
          </w:tcPr>
          <w:p w14:paraId="2224D4D5" w14:textId="77777777" w:rsidR="003227E6" w:rsidRPr="009D0BC7" w:rsidRDefault="003227E6" w:rsidP="003227E6">
            <w:pPr>
              <w:spacing w:before="50" w:after="50"/>
              <w:jc w:val="center"/>
            </w:pPr>
            <w:r w:rsidRPr="009D0BC7">
              <w:t>€144,537</w:t>
            </w:r>
          </w:p>
        </w:tc>
      </w:tr>
      <w:tr w:rsidR="003227E6" w:rsidRPr="009D0BC7" w14:paraId="5C5EFA98" w14:textId="77777777" w:rsidTr="003227E6">
        <w:tc>
          <w:tcPr>
            <w:tcW w:w="1288" w:type="dxa"/>
            <w:shd w:val="clear" w:color="auto" w:fill="ED7D31" w:themeFill="accent2"/>
            <w:vAlign w:val="center"/>
          </w:tcPr>
          <w:p w14:paraId="4722A7C3" w14:textId="77777777" w:rsidR="003227E6" w:rsidRPr="009D0BC7" w:rsidRDefault="003227E6" w:rsidP="003227E6">
            <w:pPr>
              <w:spacing w:before="50" w:after="50"/>
              <w:rPr>
                <w:b/>
                <w:color w:val="FFFFFF" w:themeColor="background1"/>
              </w:rPr>
            </w:pPr>
            <w:r w:rsidRPr="009D0BC7">
              <w:rPr>
                <w:b/>
                <w:color w:val="FFFFFF" w:themeColor="background1"/>
              </w:rPr>
              <w:t>4th Decile</w:t>
            </w:r>
          </w:p>
        </w:tc>
        <w:tc>
          <w:tcPr>
            <w:tcW w:w="1288" w:type="dxa"/>
            <w:shd w:val="clear" w:color="auto" w:fill="F7CAAC" w:themeFill="accent2" w:themeFillTint="66"/>
            <w:vAlign w:val="center"/>
          </w:tcPr>
          <w:p w14:paraId="178AC3AD" w14:textId="77777777" w:rsidR="003227E6" w:rsidRPr="009D0BC7" w:rsidRDefault="003227E6" w:rsidP="003227E6">
            <w:pPr>
              <w:spacing w:before="50" w:after="50"/>
              <w:jc w:val="center"/>
            </w:pPr>
            <w:r w:rsidRPr="009D0BC7">
              <w:t>€166,385</w:t>
            </w:r>
          </w:p>
        </w:tc>
        <w:tc>
          <w:tcPr>
            <w:tcW w:w="1288" w:type="dxa"/>
            <w:shd w:val="clear" w:color="auto" w:fill="F7CAAC" w:themeFill="accent2" w:themeFillTint="66"/>
            <w:vAlign w:val="center"/>
          </w:tcPr>
          <w:p w14:paraId="41818389" w14:textId="77777777" w:rsidR="003227E6" w:rsidRPr="009D0BC7" w:rsidRDefault="003227E6" w:rsidP="003227E6">
            <w:pPr>
              <w:spacing w:before="50" w:after="50"/>
              <w:jc w:val="center"/>
            </w:pPr>
            <w:r w:rsidRPr="009D0BC7">
              <w:t>€171,044</w:t>
            </w:r>
          </w:p>
        </w:tc>
        <w:tc>
          <w:tcPr>
            <w:tcW w:w="1288" w:type="dxa"/>
            <w:shd w:val="clear" w:color="auto" w:fill="F7CAAC" w:themeFill="accent2" w:themeFillTint="66"/>
            <w:vAlign w:val="center"/>
          </w:tcPr>
          <w:p w14:paraId="20A007BF" w14:textId="77777777" w:rsidR="003227E6" w:rsidRPr="009D0BC7" w:rsidRDefault="003227E6" w:rsidP="003227E6">
            <w:pPr>
              <w:spacing w:before="50" w:after="50"/>
              <w:jc w:val="center"/>
            </w:pPr>
            <w:r w:rsidRPr="009D0BC7">
              <w:t>€175,491</w:t>
            </w:r>
          </w:p>
        </w:tc>
        <w:tc>
          <w:tcPr>
            <w:tcW w:w="1288" w:type="dxa"/>
            <w:shd w:val="clear" w:color="auto" w:fill="F7CAAC" w:themeFill="accent2" w:themeFillTint="66"/>
            <w:vAlign w:val="center"/>
          </w:tcPr>
          <w:p w14:paraId="3655F039" w14:textId="77777777" w:rsidR="003227E6" w:rsidRPr="009D0BC7" w:rsidRDefault="003227E6" w:rsidP="003227E6">
            <w:pPr>
              <w:spacing w:before="50" w:after="50"/>
              <w:jc w:val="center"/>
            </w:pPr>
            <w:r w:rsidRPr="009D0BC7">
              <w:t>€180,054</w:t>
            </w:r>
          </w:p>
        </w:tc>
        <w:tc>
          <w:tcPr>
            <w:tcW w:w="1288" w:type="dxa"/>
            <w:shd w:val="clear" w:color="auto" w:fill="F7CAAC" w:themeFill="accent2" w:themeFillTint="66"/>
            <w:vAlign w:val="center"/>
          </w:tcPr>
          <w:p w14:paraId="19ED7946" w14:textId="77777777" w:rsidR="003227E6" w:rsidRPr="009D0BC7" w:rsidRDefault="003227E6" w:rsidP="003227E6">
            <w:pPr>
              <w:spacing w:before="50" w:after="50"/>
              <w:jc w:val="center"/>
            </w:pPr>
            <w:r w:rsidRPr="009D0BC7">
              <w:t>€184,736</w:t>
            </w:r>
          </w:p>
        </w:tc>
        <w:tc>
          <w:tcPr>
            <w:tcW w:w="1288" w:type="dxa"/>
            <w:shd w:val="clear" w:color="auto" w:fill="F7CAAC" w:themeFill="accent2" w:themeFillTint="66"/>
            <w:vAlign w:val="center"/>
          </w:tcPr>
          <w:p w14:paraId="46523F9B" w14:textId="77777777" w:rsidR="003227E6" w:rsidRPr="009D0BC7" w:rsidRDefault="003227E6" w:rsidP="003227E6">
            <w:pPr>
              <w:spacing w:before="50" w:after="50"/>
              <w:jc w:val="center"/>
            </w:pPr>
            <w:r w:rsidRPr="009D0BC7">
              <w:t>€189,539</w:t>
            </w:r>
          </w:p>
        </w:tc>
      </w:tr>
      <w:tr w:rsidR="003227E6" w:rsidRPr="009D0BC7" w14:paraId="7702108B" w14:textId="77777777" w:rsidTr="003227E6">
        <w:tc>
          <w:tcPr>
            <w:tcW w:w="1288" w:type="dxa"/>
            <w:shd w:val="clear" w:color="auto" w:fill="ED7D31" w:themeFill="accent2"/>
            <w:vAlign w:val="center"/>
          </w:tcPr>
          <w:p w14:paraId="42C07887" w14:textId="77777777" w:rsidR="003227E6" w:rsidRPr="009D0BC7" w:rsidRDefault="003227E6" w:rsidP="003227E6">
            <w:pPr>
              <w:spacing w:before="50" w:after="50"/>
              <w:rPr>
                <w:b/>
                <w:color w:val="FFFFFF" w:themeColor="background1"/>
              </w:rPr>
            </w:pPr>
            <w:r w:rsidRPr="009D0BC7">
              <w:rPr>
                <w:b/>
                <w:color w:val="FFFFFF" w:themeColor="background1"/>
              </w:rPr>
              <w:t>5th Decile</w:t>
            </w:r>
          </w:p>
        </w:tc>
        <w:tc>
          <w:tcPr>
            <w:tcW w:w="1288" w:type="dxa"/>
            <w:shd w:val="clear" w:color="auto" w:fill="FBE4D5" w:themeFill="accent2" w:themeFillTint="33"/>
            <w:vAlign w:val="center"/>
          </w:tcPr>
          <w:p w14:paraId="6CDCAEAE" w14:textId="77777777" w:rsidR="003227E6" w:rsidRPr="009D0BC7" w:rsidRDefault="003227E6" w:rsidP="003227E6">
            <w:pPr>
              <w:spacing w:before="50" w:after="50"/>
              <w:jc w:val="center"/>
            </w:pPr>
            <w:r w:rsidRPr="009D0BC7">
              <w:t>€212,299</w:t>
            </w:r>
          </w:p>
        </w:tc>
        <w:tc>
          <w:tcPr>
            <w:tcW w:w="1288" w:type="dxa"/>
            <w:shd w:val="clear" w:color="auto" w:fill="FBE4D5" w:themeFill="accent2" w:themeFillTint="33"/>
            <w:vAlign w:val="center"/>
          </w:tcPr>
          <w:p w14:paraId="692628AB" w14:textId="77777777" w:rsidR="003227E6" w:rsidRPr="009D0BC7" w:rsidRDefault="003227E6" w:rsidP="003227E6">
            <w:pPr>
              <w:spacing w:before="50" w:after="50"/>
              <w:jc w:val="center"/>
            </w:pPr>
            <w:r w:rsidRPr="009D0BC7">
              <w:t>€218,244</w:t>
            </w:r>
          </w:p>
        </w:tc>
        <w:tc>
          <w:tcPr>
            <w:tcW w:w="1288" w:type="dxa"/>
            <w:shd w:val="clear" w:color="auto" w:fill="FBE4D5" w:themeFill="accent2" w:themeFillTint="33"/>
            <w:vAlign w:val="center"/>
          </w:tcPr>
          <w:p w14:paraId="77F311D8" w14:textId="77777777" w:rsidR="003227E6" w:rsidRPr="009D0BC7" w:rsidRDefault="003227E6" w:rsidP="003227E6">
            <w:pPr>
              <w:spacing w:before="50" w:after="50"/>
              <w:jc w:val="center"/>
            </w:pPr>
            <w:r w:rsidRPr="009D0BC7">
              <w:t>€223,918</w:t>
            </w:r>
          </w:p>
        </w:tc>
        <w:tc>
          <w:tcPr>
            <w:tcW w:w="1288" w:type="dxa"/>
            <w:shd w:val="clear" w:color="auto" w:fill="FBE4D5" w:themeFill="accent2" w:themeFillTint="33"/>
            <w:vAlign w:val="center"/>
          </w:tcPr>
          <w:p w14:paraId="4300709F" w14:textId="77777777" w:rsidR="003227E6" w:rsidRPr="009D0BC7" w:rsidRDefault="003227E6" w:rsidP="003227E6">
            <w:pPr>
              <w:spacing w:before="50" w:after="50"/>
              <w:jc w:val="center"/>
            </w:pPr>
            <w:r w:rsidRPr="009D0BC7">
              <w:t>€229,740</w:t>
            </w:r>
          </w:p>
        </w:tc>
        <w:tc>
          <w:tcPr>
            <w:tcW w:w="1288" w:type="dxa"/>
            <w:shd w:val="clear" w:color="auto" w:fill="FBE4D5" w:themeFill="accent2" w:themeFillTint="33"/>
            <w:vAlign w:val="center"/>
          </w:tcPr>
          <w:p w14:paraId="02ED65FF" w14:textId="77777777" w:rsidR="003227E6" w:rsidRPr="009D0BC7" w:rsidRDefault="003227E6" w:rsidP="003227E6">
            <w:pPr>
              <w:spacing w:before="50" w:after="50"/>
              <w:jc w:val="center"/>
            </w:pPr>
            <w:r w:rsidRPr="009D0BC7">
              <w:t>€235,713</w:t>
            </w:r>
          </w:p>
        </w:tc>
        <w:tc>
          <w:tcPr>
            <w:tcW w:w="1288" w:type="dxa"/>
            <w:shd w:val="clear" w:color="auto" w:fill="FBE4D5" w:themeFill="accent2" w:themeFillTint="33"/>
            <w:vAlign w:val="center"/>
          </w:tcPr>
          <w:p w14:paraId="686EA021" w14:textId="77777777" w:rsidR="003227E6" w:rsidRPr="009D0BC7" w:rsidRDefault="003227E6" w:rsidP="003227E6">
            <w:pPr>
              <w:spacing w:before="50" w:after="50"/>
              <w:jc w:val="center"/>
            </w:pPr>
            <w:r w:rsidRPr="009D0BC7">
              <w:t>€241,842</w:t>
            </w:r>
          </w:p>
        </w:tc>
      </w:tr>
      <w:tr w:rsidR="003227E6" w:rsidRPr="009D0BC7" w14:paraId="2E9FED3D" w14:textId="77777777" w:rsidTr="003227E6">
        <w:tc>
          <w:tcPr>
            <w:tcW w:w="1288" w:type="dxa"/>
            <w:shd w:val="clear" w:color="auto" w:fill="ED7D31" w:themeFill="accent2"/>
            <w:vAlign w:val="center"/>
          </w:tcPr>
          <w:p w14:paraId="25418D53" w14:textId="77777777" w:rsidR="003227E6" w:rsidRPr="009D0BC7" w:rsidRDefault="003227E6" w:rsidP="003227E6">
            <w:pPr>
              <w:spacing w:before="50" w:after="50"/>
              <w:rPr>
                <w:b/>
                <w:color w:val="FFFFFF" w:themeColor="background1"/>
              </w:rPr>
            </w:pPr>
            <w:r w:rsidRPr="009D0BC7">
              <w:rPr>
                <w:b/>
                <w:color w:val="FFFFFF" w:themeColor="background1"/>
              </w:rPr>
              <w:t>6th Decile</w:t>
            </w:r>
          </w:p>
        </w:tc>
        <w:tc>
          <w:tcPr>
            <w:tcW w:w="1288" w:type="dxa"/>
            <w:shd w:val="clear" w:color="auto" w:fill="F7CAAC" w:themeFill="accent2" w:themeFillTint="66"/>
            <w:vAlign w:val="center"/>
          </w:tcPr>
          <w:p w14:paraId="5ED7611F" w14:textId="77777777" w:rsidR="003227E6" w:rsidRPr="009D0BC7" w:rsidRDefault="003227E6" w:rsidP="003227E6">
            <w:pPr>
              <w:spacing w:before="50" w:after="50"/>
              <w:jc w:val="center"/>
            </w:pPr>
            <w:r w:rsidRPr="009D0BC7">
              <w:t>€261,978</w:t>
            </w:r>
          </w:p>
        </w:tc>
        <w:tc>
          <w:tcPr>
            <w:tcW w:w="1288" w:type="dxa"/>
            <w:shd w:val="clear" w:color="auto" w:fill="F7CAAC" w:themeFill="accent2" w:themeFillTint="66"/>
            <w:vAlign w:val="center"/>
          </w:tcPr>
          <w:p w14:paraId="07B5D668" w14:textId="77777777" w:rsidR="003227E6" w:rsidRPr="009D0BC7" w:rsidRDefault="003227E6" w:rsidP="003227E6">
            <w:pPr>
              <w:spacing w:before="50" w:after="50"/>
              <w:jc w:val="center"/>
            </w:pPr>
            <w:r w:rsidRPr="009D0BC7">
              <w:t>€269,313</w:t>
            </w:r>
          </w:p>
        </w:tc>
        <w:tc>
          <w:tcPr>
            <w:tcW w:w="1288" w:type="dxa"/>
            <w:shd w:val="clear" w:color="auto" w:fill="F7CAAC" w:themeFill="accent2" w:themeFillTint="66"/>
            <w:vAlign w:val="center"/>
          </w:tcPr>
          <w:p w14:paraId="65EEF5B9" w14:textId="77777777" w:rsidR="003227E6" w:rsidRPr="009D0BC7" w:rsidRDefault="003227E6" w:rsidP="003227E6">
            <w:pPr>
              <w:spacing w:before="50" w:after="50"/>
              <w:jc w:val="center"/>
            </w:pPr>
            <w:r w:rsidRPr="009D0BC7">
              <w:t>€276,315</w:t>
            </w:r>
          </w:p>
        </w:tc>
        <w:tc>
          <w:tcPr>
            <w:tcW w:w="1288" w:type="dxa"/>
            <w:shd w:val="clear" w:color="auto" w:fill="F7CAAC" w:themeFill="accent2" w:themeFillTint="66"/>
            <w:vAlign w:val="center"/>
          </w:tcPr>
          <w:p w14:paraId="1B559EEA" w14:textId="77777777" w:rsidR="003227E6" w:rsidRPr="009D0BC7" w:rsidRDefault="003227E6" w:rsidP="003227E6">
            <w:pPr>
              <w:spacing w:before="50" w:after="50"/>
              <w:jc w:val="center"/>
            </w:pPr>
            <w:r w:rsidRPr="009D0BC7">
              <w:t>€283,500</w:t>
            </w:r>
          </w:p>
        </w:tc>
        <w:tc>
          <w:tcPr>
            <w:tcW w:w="1288" w:type="dxa"/>
            <w:shd w:val="clear" w:color="auto" w:fill="F7CAAC" w:themeFill="accent2" w:themeFillTint="66"/>
            <w:vAlign w:val="center"/>
          </w:tcPr>
          <w:p w14:paraId="3EBE2F48" w14:textId="77777777" w:rsidR="003227E6" w:rsidRPr="009D0BC7" w:rsidRDefault="003227E6" w:rsidP="003227E6">
            <w:pPr>
              <w:spacing w:before="50" w:after="50"/>
              <w:jc w:val="center"/>
            </w:pPr>
            <w:r w:rsidRPr="009D0BC7">
              <w:t>€290,871</w:t>
            </w:r>
          </w:p>
        </w:tc>
        <w:tc>
          <w:tcPr>
            <w:tcW w:w="1288" w:type="dxa"/>
            <w:shd w:val="clear" w:color="auto" w:fill="F7CAAC" w:themeFill="accent2" w:themeFillTint="66"/>
            <w:vAlign w:val="center"/>
          </w:tcPr>
          <w:p w14:paraId="2128A072" w14:textId="77777777" w:rsidR="003227E6" w:rsidRPr="009D0BC7" w:rsidRDefault="003227E6" w:rsidP="003227E6">
            <w:pPr>
              <w:spacing w:before="50" w:after="50"/>
              <w:jc w:val="center"/>
            </w:pPr>
            <w:r w:rsidRPr="009D0BC7">
              <w:t>€298,433</w:t>
            </w:r>
          </w:p>
        </w:tc>
      </w:tr>
      <w:tr w:rsidR="003227E6" w:rsidRPr="009D0BC7" w14:paraId="456CAC17" w14:textId="77777777" w:rsidTr="003227E6">
        <w:tc>
          <w:tcPr>
            <w:tcW w:w="1288" w:type="dxa"/>
            <w:shd w:val="clear" w:color="auto" w:fill="ED7D31" w:themeFill="accent2"/>
            <w:vAlign w:val="center"/>
          </w:tcPr>
          <w:p w14:paraId="485CFD00" w14:textId="77777777" w:rsidR="003227E6" w:rsidRPr="009D0BC7" w:rsidRDefault="003227E6" w:rsidP="003227E6">
            <w:pPr>
              <w:spacing w:before="50" w:after="50"/>
              <w:rPr>
                <w:b/>
                <w:color w:val="FFFFFF" w:themeColor="background1"/>
              </w:rPr>
            </w:pPr>
            <w:r w:rsidRPr="009D0BC7">
              <w:rPr>
                <w:b/>
                <w:color w:val="FFFFFF" w:themeColor="background1"/>
              </w:rPr>
              <w:t>7th Decile</w:t>
            </w:r>
          </w:p>
        </w:tc>
        <w:tc>
          <w:tcPr>
            <w:tcW w:w="1288" w:type="dxa"/>
            <w:shd w:val="clear" w:color="auto" w:fill="FBE4D5" w:themeFill="accent2" w:themeFillTint="33"/>
            <w:vAlign w:val="center"/>
          </w:tcPr>
          <w:p w14:paraId="3262B98D" w14:textId="77777777" w:rsidR="003227E6" w:rsidRPr="009D0BC7" w:rsidRDefault="003227E6" w:rsidP="003227E6">
            <w:pPr>
              <w:spacing w:before="50" w:after="50"/>
              <w:jc w:val="center"/>
            </w:pPr>
            <w:r w:rsidRPr="009D0BC7">
              <w:t>€318,857</w:t>
            </w:r>
          </w:p>
        </w:tc>
        <w:tc>
          <w:tcPr>
            <w:tcW w:w="1288" w:type="dxa"/>
            <w:shd w:val="clear" w:color="auto" w:fill="FBE4D5" w:themeFill="accent2" w:themeFillTint="33"/>
            <w:vAlign w:val="center"/>
          </w:tcPr>
          <w:p w14:paraId="107513D1" w14:textId="77777777" w:rsidR="003227E6" w:rsidRPr="009D0BC7" w:rsidRDefault="003227E6" w:rsidP="003227E6">
            <w:pPr>
              <w:spacing w:before="50" w:after="50"/>
              <w:jc w:val="center"/>
            </w:pPr>
            <w:r w:rsidRPr="009D0BC7">
              <w:t>€327,785</w:t>
            </w:r>
          </w:p>
        </w:tc>
        <w:tc>
          <w:tcPr>
            <w:tcW w:w="1288" w:type="dxa"/>
            <w:shd w:val="clear" w:color="auto" w:fill="FBE4D5" w:themeFill="accent2" w:themeFillTint="33"/>
            <w:vAlign w:val="center"/>
          </w:tcPr>
          <w:p w14:paraId="7685F83D" w14:textId="77777777" w:rsidR="003227E6" w:rsidRPr="009D0BC7" w:rsidRDefault="003227E6" w:rsidP="003227E6">
            <w:pPr>
              <w:spacing w:before="50" w:after="50"/>
              <w:jc w:val="center"/>
            </w:pPr>
            <w:r w:rsidRPr="009D0BC7">
              <w:t>€336,307</w:t>
            </w:r>
          </w:p>
        </w:tc>
        <w:tc>
          <w:tcPr>
            <w:tcW w:w="1288" w:type="dxa"/>
            <w:shd w:val="clear" w:color="auto" w:fill="FBE4D5" w:themeFill="accent2" w:themeFillTint="33"/>
            <w:vAlign w:val="center"/>
          </w:tcPr>
          <w:p w14:paraId="0C9128A9" w14:textId="77777777" w:rsidR="003227E6" w:rsidRPr="009D0BC7" w:rsidRDefault="003227E6" w:rsidP="003227E6">
            <w:pPr>
              <w:spacing w:before="50" w:after="50"/>
              <w:jc w:val="center"/>
            </w:pPr>
            <w:r w:rsidRPr="009D0BC7">
              <w:t>€345,051</w:t>
            </w:r>
          </w:p>
        </w:tc>
        <w:tc>
          <w:tcPr>
            <w:tcW w:w="1288" w:type="dxa"/>
            <w:shd w:val="clear" w:color="auto" w:fill="FBE4D5" w:themeFill="accent2" w:themeFillTint="33"/>
            <w:vAlign w:val="center"/>
          </w:tcPr>
          <w:p w14:paraId="37D18F78" w14:textId="77777777" w:rsidR="003227E6" w:rsidRPr="009D0BC7" w:rsidRDefault="003227E6" w:rsidP="003227E6">
            <w:pPr>
              <w:spacing w:before="50" w:after="50"/>
              <w:jc w:val="center"/>
            </w:pPr>
            <w:r w:rsidRPr="009D0BC7">
              <w:t>€354,023</w:t>
            </w:r>
          </w:p>
        </w:tc>
        <w:tc>
          <w:tcPr>
            <w:tcW w:w="1288" w:type="dxa"/>
            <w:shd w:val="clear" w:color="auto" w:fill="FBE4D5" w:themeFill="accent2" w:themeFillTint="33"/>
            <w:vAlign w:val="center"/>
          </w:tcPr>
          <w:p w14:paraId="7D79D1A5" w14:textId="77777777" w:rsidR="003227E6" w:rsidRPr="009D0BC7" w:rsidRDefault="003227E6" w:rsidP="003227E6">
            <w:pPr>
              <w:spacing w:before="50" w:after="50"/>
              <w:jc w:val="center"/>
            </w:pPr>
            <w:r w:rsidRPr="009D0BC7">
              <w:t>€363,227</w:t>
            </w:r>
          </w:p>
        </w:tc>
      </w:tr>
      <w:tr w:rsidR="003227E6" w:rsidRPr="009D0BC7" w14:paraId="74E7DDA4" w14:textId="77777777" w:rsidTr="003227E6">
        <w:tc>
          <w:tcPr>
            <w:tcW w:w="1288" w:type="dxa"/>
            <w:shd w:val="clear" w:color="auto" w:fill="ED7D31" w:themeFill="accent2"/>
            <w:vAlign w:val="center"/>
          </w:tcPr>
          <w:p w14:paraId="7512BFA6" w14:textId="77777777" w:rsidR="003227E6" w:rsidRPr="009D0BC7" w:rsidRDefault="003227E6" w:rsidP="003227E6">
            <w:pPr>
              <w:spacing w:before="50" w:after="50"/>
              <w:rPr>
                <w:b/>
                <w:color w:val="FFFFFF" w:themeColor="background1"/>
              </w:rPr>
            </w:pPr>
            <w:r w:rsidRPr="009D0BC7">
              <w:rPr>
                <w:b/>
                <w:color w:val="FFFFFF" w:themeColor="background1"/>
              </w:rPr>
              <w:t>8th Decile</w:t>
            </w:r>
          </w:p>
        </w:tc>
        <w:tc>
          <w:tcPr>
            <w:tcW w:w="1288" w:type="dxa"/>
            <w:shd w:val="clear" w:color="auto" w:fill="F7CAAC" w:themeFill="accent2" w:themeFillTint="66"/>
            <w:vAlign w:val="center"/>
          </w:tcPr>
          <w:p w14:paraId="6B4F4694" w14:textId="77777777" w:rsidR="003227E6" w:rsidRPr="009D0BC7" w:rsidRDefault="003227E6" w:rsidP="003227E6">
            <w:pPr>
              <w:spacing w:before="50" w:after="50"/>
              <w:jc w:val="center"/>
            </w:pPr>
            <w:r w:rsidRPr="009D0BC7">
              <w:t>€387,119</w:t>
            </w:r>
          </w:p>
        </w:tc>
        <w:tc>
          <w:tcPr>
            <w:tcW w:w="1288" w:type="dxa"/>
            <w:shd w:val="clear" w:color="auto" w:fill="F7CAAC" w:themeFill="accent2" w:themeFillTint="66"/>
            <w:vAlign w:val="center"/>
          </w:tcPr>
          <w:p w14:paraId="5B537E98" w14:textId="77777777" w:rsidR="003227E6" w:rsidRPr="009D0BC7" w:rsidRDefault="003227E6" w:rsidP="003227E6">
            <w:pPr>
              <w:spacing w:before="50" w:after="50"/>
              <w:jc w:val="center"/>
            </w:pPr>
            <w:r w:rsidRPr="009D0BC7">
              <w:t>€397,958</w:t>
            </w:r>
          </w:p>
        </w:tc>
        <w:tc>
          <w:tcPr>
            <w:tcW w:w="1288" w:type="dxa"/>
            <w:shd w:val="clear" w:color="auto" w:fill="F7CAAC" w:themeFill="accent2" w:themeFillTint="66"/>
            <w:vAlign w:val="center"/>
          </w:tcPr>
          <w:p w14:paraId="2D2C7D8A" w14:textId="77777777" w:rsidR="003227E6" w:rsidRPr="009D0BC7" w:rsidRDefault="003227E6" w:rsidP="003227E6">
            <w:pPr>
              <w:spacing w:before="50" w:after="50"/>
              <w:jc w:val="center"/>
            </w:pPr>
            <w:r w:rsidRPr="009D0BC7">
              <w:t>€408,305</w:t>
            </w:r>
          </w:p>
        </w:tc>
        <w:tc>
          <w:tcPr>
            <w:tcW w:w="1288" w:type="dxa"/>
            <w:shd w:val="clear" w:color="auto" w:fill="F7CAAC" w:themeFill="accent2" w:themeFillTint="66"/>
            <w:vAlign w:val="center"/>
          </w:tcPr>
          <w:p w14:paraId="1ED8D553" w14:textId="77777777" w:rsidR="003227E6" w:rsidRPr="009D0BC7" w:rsidRDefault="003227E6" w:rsidP="003227E6">
            <w:pPr>
              <w:spacing w:before="50" w:after="50"/>
              <w:jc w:val="center"/>
            </w:pPr>
            <w:r w:rsidRPr="009D0BC7">
              <w:t>€418,921</w:t>
            </w:r>
          </w:p>
        </w:tc>
        <w:tc>
          <w:tcPr>
            <w:tcW w:w="1288" w:type="dxa"/>
            <w:shd w:val="clear" w:color="auto" w:fill="F7CAAC" w:themeFill="accent2" w:themeFillTint="66"/>
            <w:vAlign w:val="center"/>
          </w:tcPr>
          <w:p w14:paraId="7F7CA1D9" w14:textId="77777777" w:rsidR="003227E6" w:rsidRPr="009D0BC7" w:rsidRDefault="003227E6" w:rsidP="003227E6">
            <w:pPr>
              <w:spacing w:before="50" w:after="50"/>
              <w:jc w:val="center"/>
            </w:pPr>
            <w:r w:rsidRPr="009D0BC7">
              <w:t>€429,813</w:t>
            </w:r>
          </w:p>
        </w:tc>
        <w:tc>
          <w:tcPr>
            <w:tcW w:w="1288" w:type="dxa"/>
            <w:shd w:val="clear" w:color="auto" w:fill="F7CAAC" w:themeFill="accent2" w:themeFillTint="66"/>
            <w:vAlign w:val="center"/>
          </w:tcPr>
          <w:p w14:paraId="6B59F3B9" w14:textId="77777777" w:rsidR="003227E6" w:rsidRPr="009D0BC7" w:rsidRDefault="003227E6" w:rsidP="003227E6">
            <w:pPr>
              <w:spacing w:before="50" w:after="50"/>
              <w:jc w:val="center"/>
            </w:pPr>
            <w:r w:rsidRPr="009D0BC7">
              <w:t>€440,988</w:t>
            </w:r>
          </w:p>
        </w:tc>
      </w:tr>
      <w:tr w:rsidR="003227E6" w:rsidRPr="009D0BC7" w14:paraId="643D3624" w14:textId="77777777" w:rsidTr="003227E6">
        <w:tc>
          <w:tcPr>
            <w:tcW w:w="1288" w:type="dxa"/>
            <w:shd w:val="clear" w:color="auto" w:fill="ED7D31" w:themeFill="accent2"/>
            <w:vAlign w:val="center"/>
          </w:tcPr>
          <w:p w14:paraId="7E2EC9E5" w14:textId="77777777" w:rsidR="003227E6" w:rsidRPr="009D0BC7" w:rsidRDefault="003227E6" w:rsidP="003227E6">
            <w:pPr>
              <w:spacing w:before="50" w:after="50"/>
              <w:rPr>
                <w:b/>
                <w:color w:val="FFFFFF" w:themeColor="background1"/>
              </w:rPr>
            </w:pPr>
            <w:r w:rsidRPr="009D0BC7">
              <w:rPr>
                <w:b/>
                <w:color w:val="FFFFFF" w:themeColor="background1"/>
              </w:rPr>
              <w:t>9th Decile</w:t>
            </w:r>
          </w:p>
        </w:tc>
        <w:tc>
          <w:tcPr>
            <w:tcW w:w="1288" w:type="dxa"/>
            <w:shd w:val="clear" w:color="auto" w:fill="FBE4D5" w:themeFill="accent2" w:themeFillTint="33"/>
            <w:vAlign w:val="center"/>
          </w:tcPr>
          <w:p w14:paraId="640456FE" w14:textId="77777777" w:rsidR="003227E6" w:rsidRPr="009D0BC7" w:rsidRDefault="003227E6" w:rsidP="003227E6">
            <w:pPr>
              <w:spacing w:before="50" w:after="50"/>
              <w:jc w:val="center"/>
            </w:pPr>
            <w:r w:rsidRPr="009D0BC7">
              <w:t>€492,789</w:t>
            </w:r>
          </w:p>
        </w:tc>
        <w:tc>
          <w:tcPr>
            <w:tcW w:w="1288" w:type="dxa"/>
            <w:shd w:val="clear" w:color="auto" w:fill="FBE4D5" w:themeFill="accent2" w:themeFillTint="33"/>
            <w:vAlign w:val="center"/>
          </w:tcPr>
          <w:p w14:paraId="158A3168" w14:textId="77777777" w:rsidR="003227E6" w:rsidRPr="009D0BC7" w:rsidRDefault="003227E6" w:rsidP="003227E6">
            <w:pPr>
              <w:spacing w:before="50" w:after="50"/>
              <w:jc w:val="center"/>
            </w:pPr>
            <w:r w:rsidRPr="009D0BC7">
              <w:t>€506,587</w:t>
            </w:r>
          </w:p>
        </w:tc>
        <w:tc>
          <w:tcPr>
            <w:tcW w:w="1288" w:type="dxa"/>
            <w:shd w:val="clear" w:color="auto" w:fill="FBE4D5" w:themeFill="accent2" w:themeFillTint="33"/>
            <w:vAlign w:val="center"/>
          </w:tcPr>
          <w:p w14:paraId="7196222B" w14:textId="77777777" w:rsidR="003227E6" w:rsidRPr="009D0BC7" w:rsidRDefault="003227E6" w:rsidP="003227E6">
            <w:pPr>
              <w:spacing w:before="50" w:after="50"/>
              <w:jc w:val="center"/>
            </w:pPr>
            <w:r w:rsidRPr="009D0BC7">
              <w:t>€519,759</w:t>
            </w:r>
          </w:p>
        </w:tc>
        <w:tc>
          <w:tcPr>
            <w:tcW w:w="1288" w:type="dxa"/>
            <w:shd w:val="clear" w:color="auto" w:fill="FBE4D5" w:themeFill="accent2" w:themeFillTint="33"/>
            <w:vAlign w:val="center"/>
          </w:tcPr>
          <w:p w14:paraId="27A9BF16" w14:textId="77777777" w:rsidR="003227E6" w:rsidRPr="009D0BC7" w:rsidRDefault="003227E6" w:rsidP="003227E6">
            <w:pPr>
              <w:spacing w:before="50" w:after="50"/>
              <w:jc w:val="center"/>
            </w:pPr>
            <w:r w:rsidRPr="009D0BC7">
              <w:t>€533,272</w:t>
            </w:r>
          </w:p>
        </w:tc>
        <w:tc>
          <w:tcPr>
            <w:tcW w:w="1288" w:type="dxa"/>
            <w:shd w:val="clear" w:color="auto" w:fill="FBE4D5" w:themeFill="accent2" w:themeFillTint="33"/>
            <w:vAlign w:val="center"/>
          </w:tcPr>
          <w:p w14:paraId="36148563" w14:textId="77777777" w:rsidR="003227E6" w:rsidRPr="009D0BC7" w:rsidRDefault="003227E6" w:rsidP="003227E6">
            <w:pPr>
              <w:spacing w:before="50" w:after="50"/>
              <w:jc w:val="center"/>
            </w:pPr>
            <w:r w:rsidRPr="009D0BC7">
              <w:t>€547,137</w:t>
            </w:r>
          </w:p>
        </w:tc>
        <w:tc>
          <w:tcPr>
            <w:tcW w:w="1288" w:type="dxa"/>
            <w:shd w:val="clear" w:color="auto" w:fill="FBE4D5" w:themeFill="accent2" w:themeFillTint="33"/>
            <w:vAlign w:val="center"/>
          </w:tcPr>
          <w:p w14:paraId="4C4DEB00" w14:textId="77777777" w:rsidR="003227E6" w:rsidRPr="009D0BC7" w:rsidRDefault="003227E6" w:rsidP="003227E6">
            <w:pPr>
              <w:spacing w:before="50" w:after="50"/>
              <w:jc w:val="center"/>
            </w:pPr>
            <w:r w:rsidRPr="009D0BC7">
              <w:t>€561,363</w:t>
            </w:r>
          </w:p>
        </w:tc>
      </w:tr>
      <w:tr w:rsidR="003227E6" w:rsidRPr="009D0BC7" w14:paraId="7F2F9AEA" w14:textId="77777777" w:rsidTr="003227E6">
        <w:tc>
          <w:tcPr>
            <w:tcW w:w="1288" w:type="dxa"/>
            <w:shd w:val="clear" w:color="auto" w:fill="ED7D31" w:themeFill="accent2"/>
            <w:vAlign w:val="center"/>
          </w:tcPr>
          <w:p w14:paraId="1B52E670" w14:textId="77777777" w:rsidR="003227E6" w:rsidRPr="009D0BC7" w:rsidRDefault="003227E6" w:rsidP="003227E6">
            <w:pPr>
              <w:spacing w:before="50" w:after="50"/>
              <w:rPr>
                <w:b/>
                <w:color w:val="FFFFFF" w:themeColor="background1"/>
              </w:rPr>
            </w:pPr>
            <w:r w:rsidRPr="009D0BC7">
              <w:rPr>
                <w:b/>
                <w:color w:val="FFFFFF" w:themeColor="background1"/>
              </w:rPr>
              <w:t>10th Decile</w:t>
            </w:r>
          </w:p>
        </w:tc>
        <w:tc>
          <w:tcPr>
            <w:tcW w:w="1288" w:type="dxa"/>
            <w:shd w:val="clear" w:color="auto" w:fill="F7CAAC" w:themeFill="accent2" w:themeFillTint="66"/>
            <w:vAlign w:val="center"/>
          </w:tcPr>
          <w:p w14:paraId="565F049E" w14:textId="77777777" w:rsidR="003227E6" w:rsidRPr="009D0BC7" w:rsidRDefault="003227E6" w:rsidP="003227E6">
            <w:pPr>
              <w:spacing w:before="50" w:after="50"/>
              <w:jc w:val="center"/>
            </w:pPr>
            <w:r w:rsidRPr="009D0BC7">
              <w:t>€803,807</w:t>
            </w:r>
          </w:p>
        </w:tc>
        <w:tc>
          <w:tcPr>
            <w:tcW w:w="1288" w:type="dxa"/>
            <w:shd w:val="clear" w:color="auto" w:fill="F7CAAC" w:themeFill="accent2" w:themeFillTint="66"/>
            <w:vAlign w:val="center"/>
          </w:tcPr>
          <w:p w14:paraId="16410881" w14:textId="77777777" w:rsidR="003227E6" w:rsidRPr="009D0BC7" w:rsidRDefault="003227E6" w:rsidP="003227E6">
            <w:pPr>
              <w:spacing w:before="50" w:after="50"/>
              <w:jc w:val="center"/>
            </w:pPr>
            <w:r w:rsidRPr="009D0BC7">
              <w:t>€826,314</w:t>
            </w:r>
          </w:p>
        </w:tc>
        <w:tc>
          <w:tcPr>
            <w:tcW w:w="1288" w:type="dxa"/>
            <w:shd w:val="clear" w:color="auto" w:fill="F7CAAC" w:themeFill="accent2" w:themeFillTint="66"/>
            <w:vAlign w:val="center"/>
          </w:tcPr>
          <w:p w14:paraId="57EFEDF1" w14:textId="77777777" w:rsidR="003227E6" w:rsidRPr="009D0BC7" w:rsidRDefault="003227E6" w:rsidP="003227E6">
            <w:pPr>
              <w:spacing w:before="50" w:after="50"/>
              <w:jc w:val="center"/>
            </w:pPr>
            <w:r w:rsidRPr="009D0BC7">
              <w:t>€847,798</w:t>
            </w:r>
          </w:p>
        </w:tc>
        <w:tc>
          <w:tcPr>
            <w:tcW w:w="1288" w:type="dxa"/>
            <w:shd w:val="clear" w:color="auto" w:fill="F7CAAC" w:themeFill="accent2" w:themeFillTint="66"/>
            <w:vAlign w:val="center"/>
          </w:tcPr>
          <w:p w14:paraId="2A880F6B" w14:textId="77777777" w:rsidR="003227E6" w:rsidRPr="009D0BC7" w:rsidRDefault="003227E6" w:rsidP="003227E6">
            <w:pPr>
              <w:spacing w:before="50" w:after="50"/>
              <w:jc w:val="center"/>
            </w:pPr>
            <w:r w:rsidRPr="009D0BC7">
              <w:t>€869,841</w:t>
            </w:r>
          </w:p>
        </w:tc>
        <w:tc>
          <w:tcPr>
            <w:tcW w:w="1288" w:type="dxa"/>
            <w:shd w:val="clear" w:color="auto" w:fill="F7CAAC" w:themeFill="accent2" w:themeFillTint="66"/>
            <w:vAlign w:val="center"/>
          </w:tcPr>
          <w:p w14:paraId="40C43FAE" w14:textId="77777777" w:rsidR="003227E6" w:rsidRPr="009D0BC7" w:rsidRDefault="003227E6" w:rsidP="003227E6">
            <w:pPr>
              <w:spacing w:before="50" w:after="50"/>
              <w:jc w:val="center"/>
            </w:pPr>
            <w:r w:rsidRPr="009D0BC7">
              <w:t>€892,457</w:t>
            </w:r>
          </w:p>
        </w:tc>
        <w:tc>
          <w:tcPr>
            <w:tcW w:w="1288" w:type="dxa"/>
            <w:shd w:val="clear" w:color="auto" w:fill="F7CAAC" w:themeFill="accent2" w:themeFillTint="66"/>
            <w:vAlign w:val="center"/>
          </w:tcPr>
          <w:p w14:paraId="43CBDED0" w14:textId="77777777" w:rsidR="003227E6" w:rsidRPr="009D0BC7" w:rsidRDefault="003227E6" w:rsidP="003227E6">
            <w:pPr>
              <w:spacing w:before="50" w:after="50"/>
              <w:jc w:val="center"/>
            </w:pPr>
            <w:r w:rsidRPr="009D0BC7">
              <w:t>€915,660</w:t>
            </w:r>
          </w:p>
        </w:tc>
      </w:tr>
    </w:tbl>
    <w:p w14:paraId="6056FC8A" w14:textId="77777777" w:rsidR="003227E6" w:rsidRPr="009D0BC7" w:rsidRDefault="003227E6" w:rsidP="003227E6">
      <w:pPr>
        <w:pStyle w:val="NoSpacing"/>
      </w:pPr>
    </w:p>
    <w:p w14:paraId="04232BF4" w14:textId="77777777" w:rsidR="003227E6" w:rsidRPr="009D0BC7" w:rsidRDefault="003227E6" w:rsidP="003227E6">
      <w:pPr>
        <w:spacing w:after="160" w:line="259" w:lineRule="auto"/>
        <w:rPr>
          <w:b/>
          <w:lang w:eastAsia="en-IE"/>
        </w:rPr>
      </w:pPr>
      <w:r w:rsidRPr="009D0BC7">
        <w:rPr>
          <w:b/>
          <w:lang w:eastAsia="en-IE"/>
        </w:rPr>
        <w:br w:type="page"/>
      </w:r>
    </w:p>
    <w:p w14:paraId="5459DFBE" w14:textId="21510614" w:rsidR="003227E6" w:rsidRPr="002F6F2D" w:rsidRDefault="003227E6" w:rsidP="003227E6">
      <w:pPr>
        <w:pStyle w:val="Caption"/>
        <w:keepNext/>
        <w:tabs>
          <w:tab w:val="left" w:pos="1418"/>
        </w:tabs>
        <w:spacing w:after="50"/>
        <w:ind w:left="1418" w:hanging="1418"/>
        <w:rPr>
          <w:smallCaps/>
          <w:color w:val="auto"/>
          <w:sz w:val="24"/>
          <w:szCs w:val="24"/>
        </w:rPr>
      </w:pPr>
      <w:bookmarkStart w:id="437" w:name="_Toc83121901"/>
      <w:bookmarkStart w:id="438" w:name="_Toc121136004"/>
      <w:bookmarkStart w:id="439" w:name="_Toc121227496"/>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5</w:t>
      </w:r>
      <w:r w:rsidRPr="002F6F2D">
        <w:rPr>
          <w:smallCaps/>
          <w:color w:val="auto"/>
          <w:sz w:val="24"/>
          <w:szCs w:val="24"/>
        </w:rPr>
        <w:fldChar w:fldCharType="end"/>
      </w:r>
      <w:r w:rsidRPr="002F6F2D">
        <w:rPr>
          <w:color w:val="auto"/>
          <w:sz w:val="24"/>
          <w:szCs w:val="24"/>
        </w:rPr>
        <w:t>:</w:t>
      </w:r>
      <w:r w:rsidRPr="002F6F2D">
        <w:rPr>
          <w:color w:val="auto"/>
          <w:sz w:val="24"/>
          <w:szCs w:val="24"/>
        </w:rPr>
        <w:tab/>
        <w:t>Household Mortgage Capacity Per Decile in Dublin 1</w:t>
      </w:r>
      <w:bookmarkEnd w:id="437"/>
      <w:bookmarkEnd w:id="438"/>
      <w:bookmarkEnd w:id="43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 mortgage capacity per decile in Dublin 1"/>
        <w:tblDescription w:val="Household mortgage capacity per decile in Dublin 1"/>
      </w:tblPr>
      <w:tblGrid>
        <w:gridCol w:w="1288"/>
        <w:gridCol w:w="1288"/>
        <w:gridCol w:w="1288"/>
        <w:gridCol w:w="1288"/>
        <w:gridCol w:w="1288"/>
        <w:gridCol w:w="1288"/>
        <w:gridCol w:w="1288"/>
      </w:tblGrid>
      <w:tr w:rsidR="003227E6" w:rsidRPr="009D0BC7" w14:paraId="214D8564" w14:textId="77777777" w:rsidTr="003227E6">
        <w:tc>
          <w:tcPr>
            <w:tcW w:w="1288" w:type="dxa"/>
            <w:shd w:val="clear" w:color="auto" w:fill="ED7D31" w:themeFill="accent2"/>
            <w:vAlign w:val="center"/>
          </w:tcPr>
          <w:p w14:paraId="16E96D65" w14:textId="77777777" w:rsidR="003227E6" w:rsidRPr="009D0BC7" w:rsidRDefault="003227E6" w:rsidP="003227E6">
            <w:pPr>
              <w:spacing w:before="50" w:after="50"/>
              <w:rPr>
                <w:b/>
                <w:color w:val="FFFFFF" w:themeColor="background1"/>
              </w:rPr>
            </w:pPr>
            <w:r w:rsidRPr="009D0BC7">
              <w:rPr>
                <w:b/>
                <w:color w:val="FFFFFF" w:themeColor="background1"/>
              </w:rPr>
              <w:t>Decile</w:t>
            </w:r>
          </w:p>
        </w:tc>
        <w:tc>
          <w:tcPr>
            <w:tcW w:w="1288" w:type="dxa"/>
            <w:shd w:val="clear" w:color="auto" w:fill="ED7D31" w:themeFill="accent2"/>
            <w:vAlign w:val="center"/>
          </w:tcPr>
          <w:p w14:paraId="1416685A"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288" w:type="dxa"/>
            <w:shd w:val="clear" w:color="auto" w:fill="ED7D31" w:themeFill="accent2"/>
            <w:vAlign w:val="center"/>
          </w:tcPr>
          <w:p w14:paraId="3AAE0210"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288" w:type="dxa"/>
            <w:shd w:val="clear" w:color="auto" w:fill="ED7D31" w:themeFill="accent2"/>
            <w:vAlign w:val="center"/>
          </w:tcPr>
          <w:p w14:paraId="4091F096"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288" w:type="dxa"/>
            <w:shd w:val="clear" w:color="auto" w:fill="ED7D31" w:themeFill="accent2"/>
            <w:vAlign w:val="center"/>
          </w:tcPr>
          <w:p w14:paraId="39C77CFD"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288" w:type="dxa"/>
            <w:shd w:val="clear" w:color="auto" w:fill="ED7D31" w:themeFill="accent2"/>
            <w:vAlign w:val="center"/>
          </w:tcPr>
          <w:p w14:paraId="3512CF3A"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288" w:type="dxa"/>
            <w:shd w:val="clear" w:color="auto" w:fill="ED7D31" w:themeFill="accent2"/>
            <w:vAlign w:val="center"/>
          </w:tcPr>
          <w:p w14:paraId="2DA4AB54"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r>
      <w:tr w:rsidR="003227E6" w:rsidRPr="009D0BC7" w14:paraId="0426519F" w14:textId="77777777" w:rsidTr="003227E6">
        <w:tc>
          <w:tcPr>
            <w:tcW w:w="1288" w:type="dxa"/>
            <w:shd w:val="clear" w:color="auto" w:fill="ED7D31" w:themeFill="accent2"/>
            <w:vAlign w:val="center"/>
          </w:tcPr>
          <w:p w14:paraId="360318EF" w14:textId="77777777" w:rsidR="003227E6" w:rsidRPr="009D0BC7" w:rsidRDefault="003227E6" w:rsidP="003227E6">
            <w:pPr>
              <w:spacing w:before="50" w:after="50"/>
              <w:rPr>
                <w:b/>
                <w:color w:val="FFFFFF" w:themeColor="background1"/>
              </w:rPr>
            </w:pPr>
            <w:r w:rsidRPr="009D0BC7">
              <w:rPr>
                <w:b/>
                <w:color w:val="FFFFFF" w:themeColor="background1"/>
              </w:rPr>
              <w:t>1st Decile</w:t>
            </w:r>
          </w:p>
        </w:tc>
        <w:tc>
          <w:tcPr>
            <w:tcW w:w="1288" w:type="dxa"/>
            <w:shd w:val="clear" w:color="auto" w:fill="FBE4D5" w:themeFill="accent2" w:themeFillTint="33"/>
            <w:vAlign w:val="center"/>
          </w:tcPr>
          <w:p w14:paraId="2FE046DE" w14:textId="77777777" w:rsidR="003227E6" w:rsidRPr="009D0BC7" w:rsidRDefault="003227E6" w:rsidP="003227E6">
            <w:pPr>
              <w:spacing w:before="50" w:after="50"/>
              <w:jc w:val="center"/>
            </w:pPr>
            <w:r w:rsidRPr="009D0BC7">
              <w:t>€38,589</w:t>
            </w:r>
          </w:p>
        </w:tc>
        <w:tc>
          <w:tcPr>
            <w:tcW w:w="1288" w:type="dxa"/>
            <w:shd w:val="clear" w:color="auto" w:fill="FBE4D5" w:themeFill="accent2" w:themeFillTint="33"/>
            <w:vAlign w:val="center"/>
          </w:tcPr>
          <w:p w14:paraId="4A0B7569" w14:textId="77777777" w:rsidR="003227E6" w:rsidRPr="009D0BC7" w:rsidRDefault="003227E6" w:rsidP="003227E6">
            <w:pPr>
              <w:spacing w:before="50" w:after="50"/>
              <w:jc w:val="center"/>
            </w:pPr>
            <w:r w:rsidRPr="009D0BC7">
              <w:t>€39,669</w:t>
            </w:r>
          </w:p>
        </w:tc>
        <w:tc>
          <w:tcPr>
            <w:tcW w:w="1288" w:type="dxa"/>
            <w:shd w:val="clear" w:color="auto" w:fill="FBE4D5" w:themeFill="accent2" w:themeFillTint="33"/>
            <w:vAlign w:val="center"/>
          </w:tcPr>
          <w:p w14:paraId="34A410EA" w14:textId="77777777" w:rsidR="003227E6" w:rsidRPr="009D0BC7" w:rsidRDefault="003227E6" w:rsidP="003227E6">
            <w:pPr>
              <w:spacing w:before="50" w:after="50"/>
              <w:jc w:val="center"/>
            </w:pPr>
            <w:r w:rsidRPr="009D0BC7">
              <w:t>€40,701</w:t>
            </w:r>
          </w:p>
        </w:tc>
        <w:tc>
          <w:tcPr>
            <w:tcW w:w="1288" w:type="dxa"/>
            <w:shd w:val="clear" w:color="auto" w:fill="FBE4D5" w:themeFill="accent2" w:themeFillTint="33"/>
            <w:vAlign w:val="center"/>
          </w:tcPr>
          <w:p w14:paraId="1529BDB2" w14:textId="77777777" w:rsidR="003227E6" w:rsidRPr="009D0BC7" w:rsidRDefault="003227E6" w:rsidP="003227E6">
            <w:pPr>
              <w:spacing w:before="50" w:after="50"/>
              <w:jc w:val="center"/>
            </w:pPr>
            <w:r w:rsidRPr="009D0BC7">
              <w:t>€41,759</w:t>
            </w:r>
          </w:p>
        </w:tc>
        <w:tc>
          <w:tcPr>
            <w:tcW w:w="1288" w:type="dxa"/>
            <w:shd w:val="clear" w:color="auto" w:fill="FBE4D5" w:themeFill="accent2" w:themeFillTint="33"/>
            <w:vAlign w:val="center"/>
          </w:tcPr>
          <w:p w14:paraId="7D5F2396" w14:textId="77777777" w:rsidR="003227E6" w:rsidRPr="009D0BC7" w:rsidRDefault="003227E6" w:rsidP="003227E6">
            <w:pPr>
              <w:spacing w:before="50" w:after="50"/>
              <w:jc w:val="center"/>
            </w:pPr>
            <w:r w:rsidRPr="009D0BC7">
              <w:t>€42,845</w:t>
            </w:r>
          </w:p>
        </w:tc>
        <w:tc>
          <w:tcPr>
            <w:tcW w:w="1288" w:type="dxa"/>
            <w:shd w:val="clear" w:color="auto" w:fill="FBE4D5" w:themeFill="accent2" w:themeFillTint="33"/>
            <w:vAlign w:val="center"/>
          </w:tcPr>
          <w:p w14:paraId="45E52E19" w14:textId="77777777" w:rsidR="003227E6" w:rsidRPr="009D0BC7" w:rsidRDefault="003227E6" w:rsidP="003227E6">
            <w:pPr>
              <w:spacing w:before="50" w:after="50"/>
              <w:jc w:val="center"/>
            </w:pPr>
            <w:r w:rsidRPr="009D0BC7">
              <w:t>€43,959</w:t>
            </w:r>
          </w:p>
        </w:tc>
      </w:tr>
      <w:tr w:rsidR="003227E6" w:rsidRPr="009D0BC7" w14:paraId="512227C5" w14:textId="77777777" w:rsidTr="003227E6">
        <w:tc>
          <w:tcPr>
            <w:tcW w:w="1288" w:type="dxa"/>
            <w:shd w:val="clear" w:color="auto" w:fill="ED7D31" w:themeFill="accent2"/>
            <w:vAlign w:val="center"/>
          </w:tcPr>
          <w:p w14:paraId="4D1600C0" w14:textId="77777777" w:rsidR="003227E6" w:rsidRPr="009D0BC7" w:rsidRDefault="003227E6" w:rsidP="003227E6">
            <w:pPr>
              <w:spacing w:before="50" w:after="50"/>
              <w:rPr>
                <w:b/>
                <w:color w:val="FFFFFF" w:themeColor="background1"/>
              </w:rPr>
            </w:pPr>
            <w:r w:rsidRPr="009D0BC7">
              <w:rPr>
                <w:b/>
                <w:color w:val="FFFFFF" w:themeColor="background1"/>
              </w:rPr>
              <w:t>2nd Decile</w:t>
            </w:r>
          </w:p>
        </w:tc>
        <w:tc>
          <w:tcPr>
            <w:tcW w:w="1288" w:type="dxa"/>
            <w:shd w:val="clear" w:color="auto" w:fill="F7CAAC" w:themeFill="accent2" w:themeFillTint="66"/>
            <w:vAlign w:val="center"/>
          </w:tcPr>
          <w:p w14:paraId="6027A43C" w14:textId="77777777" w:rsidR="003227E6" w:rsidRPr="009D0BC7" w:rsidRDefault="003227E6" w:rsidP="003227E6">
            <w:pPr>
              <w:spacing w:before="50" w:after="50"/>
              <w:jc w:val="center"/>
            </w:pPr>
            <w:r w:rsidRPr="009D0BC7">
              <w:t>€65,052</w:t>
            </w:r>
          </w:p>
        </w:tc>
        <w:tc>
          <w:tcPr>
            <w:tcW w:w="1288" w:type="dxa"/>
            <w:shd w:val="clear" w:color="auto" w:fill="F7CAAC" w:themeFill="accent2" w:themeFillTint="66"/>
            <w:vAlign w:val="center"/>
          </w:tcPr>
          <w:p w14:paraId="6BD46D82" w14:textId="77777777" w:rsidR="003227E6" w:rsidRPr="009D0BC7" w:rsidRDefault="003227E6" w:rsidP="003227E6">
            <w:pPr>
              <w:spacing w:before="50" w:after="50"/>
              <w:jc w:val="center"/>
            </w:pPr>
            <w:r w:rsidRPr="009D0BC7">
              <w:t>€66,873</w:t>
            </w:r>
          </w:p>
        </w:tc>
        <w:tc>
          <w:tcPr>
            <w:tcW w:w="1288" w:type="dxa"/>
            <w:shd w:val="clear" w:color="auto" w:fill="F7CAAC" w:themeFill="accent2" w:themeFillTint="66"/>
            <w:vAlign w:val="center"/>
          </w:tcPr>
          <w:p w14:paraId="4F79FAA7" w14:textId="77777777" w:rsidR="003227E6" w:rsidRPr="009D0BC7" w:rsidRDefault="003227E6" w:rsidP="003227E6">
            <w:pPr>
              <w:spacing w:before="50" w:after="50"/>
              <w:jc w:val="center"/>
            </w:pPr>
            <w:r w:rsidRPr="009D0BC7">
              <w:t>€68,612</w:t>
            </w:r>
          </w:p>
        </w:tc>
        <w:tc>
          <w:tcPr>
            <w:tcW w:w="1288" w:type="dxa"/>
            <w:shd w:val="clear" w:color="auto" w:fill="F7CAAC" w:themeFill="accent2" w:themeFillTint="66"/>
            <w:vAlign w:val="center"/>
          </w:tcPr>
          <w:p w14:paraId="1591BE33" w14:textId="77777777" w:rsidR="003227E6" w:rsidRPr="009D0BC7" w:rsidRDefault="003227E6" w:rsidP="003227E6">
            <w:pPr>
              <w:spacing w:before="50" w:after="50"/>
              <w:jc w:val="center"/>
            </w:pPr>
            <w:r w:rsidRPr="009D0BC7">
              <w:t>€70,396</w:t>
            </w:r>
          </w:p>
        </w:tc>
        <w:tc>
          <w:tcPr>
            <w:tcW w:w="1288" w:type="dxa"/>
            <w:shd w:val="clear" w:color="auto" w:fill="F7CAAC" w:themeFill="accent2" w:themeFillTint="66"/>
            <w:vAlign w:val="center"/>
          </w:tcPr>
          <w:p w14:paraId="133A62BA" w14:textId="77777777" w:rsidR="003227E6" w:rsidRPr="009D0BC7" w:rsidRDefault="003227E6" w:rsidP="003227E6">
            <w:pPr>
              <w:spacing w:before="50" w:after="50"/>
              <w:jc w:val="center"/>
            </w:pPr>
            <w:r w:rsidRPr="009D0BC7">
              <w:t>€72,226</w:t>
            </w:r>
          </w:p>
        </w:tc>
        <w:tc>
          <w:tcPr>
            <w:tcW w:w="1288" w:type="dxa"/>
            <w:shd w:val="clear" w:color="auto" w:fill="F7CAAC" w:themeFill="accent2" w:themeFillTint="66"/>
            <w:vAlign w:val="center"/>
          </w:tcPr>
          <w:p w14:paraId="41EA35E3" w14:textId="77777777" w:rsidR="003227E6" w:rsidRPr="009D0BC7" w:rsidRDefault="003227E6" w:rsidP="003227E6">
            <w:pPr>
              <w:spacing w:before="50" w:after="50"/>
              <w:jc w:val="center"/>
            </w:pPr>
            <w:r w:rsidRPr="009D0BC7">
              <w:t>€74,104</w:t>
            </w:r>
          </w:p>
        </w:tc>
      </w:tr>
      <w:tr w:rsidR="003227E6" w:rsidRPr="009D0BC7" w14:paraId="5409B3A2" w14:textId="77777777" w:rsidTr="003227E6">
        <w:tc>
          <w:tcPr>
            <w:tcW w:w="1288" w:type="dxa"/>
            <w:shd w:val="clear" w:color="auto" w:fill="ED7D31" w:themeFill="accent2"/>
            <w:vAlign w:val="center"/>
          </w:tcPr>
          <w:p w14:paraId="265C9665" w14:textId="77777777" w:rsidR="003227E6" w:rsidRPr="009D0BC7" w:rsidRDefault="003227E6" w:rsidP="003227E6">
            <w:pPr>
              <w:spacing w:before="50" w:after="50"/>
              <w:rPr>
                <w:b/>
                <w:color w:val="FFFFFF" w:themeColor="background1"/>
              </w:rPr>
            </w:pPr>
            <w:r w:rsidRPr="009D0BC7">
              <w:rPr>
                <w:b/>
                <w:color w:val="FFFFFF" w:themeColor="background1"/>
              </w:rPr>
              <w:t>3rd Decile</w:t>
            </w:r>
          </w:p>
        </w:tc>
        <w:tc>
          <w:tcPr>
            <w:tcW w:w="1288" w:type="dxa"/>
            <w:shd w:val="clear" w:color="auto" w:fill="FBE4D5" w:themeFill="accent2" w:themeFillTint="33"/>
            <w:vAlign w:val="center"/>
          </w:tcPr>
          <w:p w14:paraId="490274C3" w14:textId="77777777" w:rsidR="003227E6" w:rsidRPr="009D0BC7" w:rsidRDefault="003227E6" w:rsidP="003227E6">
            <w:pPr>
              <w:spacing w:before="50" w:after="50"/>
              <w:jc w:val="center"/>
            </w:pPr>
            <w:r w:rsidRPr="009D0BC7">
              <w:t>€94,499</w:t>
            </w:r>
          </w:p>
        </w:tc>
        <w:tc>
          <w:tcPr>
            <w:tcW w:w="1288" w:type="dxa"/>
            <w:shd w:val="clear" w:color="auto" w:fill="FBE4D5" w:themeFill="accent2" w:themeFillTint="33"/>
            <w:vAlign w:val="center"/>
          </w:tcPr>
          <w:p w14:paraId="7E462F08" w14:textId="77777777" w:rsidR="003227E6" w:rsidRPr="009D0BC7" w:rsidRDefault="003227E6" w:rsidP="003227E6">
            <w:pPr>
              <w:spacing w:before="50" w:after="50"/>
              <w:jc w:val="center"/>
            </w:pPr>
            <w:r w:rsidRPr="009D0BC7">
              <w:t>€97,145</w:t>
            </w:r>
          </w:p>
        </w:tc>
        <w:tc>
          <w:tcPr>
            <w:tcW w:w="1288" w:type="dxa"/>
            <w:shd w:val="clear" w:color="auto" w:fill="FBE4D5" w:themeFill="accent2" w:themeFillTint="33"/>
            <w:vAlign w:val="center"/>
          </w:tcPr>
          <w:p w14:paraId="65875012" w14:textId="77777777" w:rsidR="003227E6" w:rsidRPr="009D0BC7" w:rsidRDefault="003227E6" w:rsidP="003227E6">
            <w:pPr>
              <w:spacing w:before="50" w:after="50"/>
              <w:jc w:val="center"/>
            </w:pPr>
            <w:r w:rsidRPr="009D0BC7">
              <w:t>€99,670</w:t>
            </w:r>
          </w:p>
        </w:tc>
        <w:tc>
          <w:tcPr>
            <w:tcW w:w="1288" w:type="dxa"/>
            <w:shd w:val="clear" w:color="auto" w:fill="FBE4D5" w:themeFill="accent2" w:themeFillTint="33"/>
            <w:vAlign w:val="center"/>
          </w:tcPr>
          <w:p w14:paraId="1317C0A5" w14:textId="77777777" w:rsidR="003227E6" w:rsidRPr="009D0BC7" w:rsidRDefault="003227E6" w:rsidP="003227E6">
            <w:pPr>
              <w:spacing w:before="50" w:after="50"/>
              <w:jc w:val="center"/>
            </w:pPr>
            <w:r w:rsidRPr="009D0BC7">
              <w:t>€102,262</w:t>
            </w:r>
          </w:p>
        </w:tc>
        <w:tc>
          <w:tcPr>
            <w:tcW w:w="1288" w:type="dxa"/>
            <w:shd w:val="clear" w:color="auto" w:fill="FBE4D5" w:themeFill="accent2" w:themeFillTint="33"/>
            <w:vAlign w:val="center"/>
          </w:tcPr>
          <w:p w14:paraId="11464852" w14:textId="77777777" w:rsidR="003227E6" w:rsidRPr="009D0BC7" w:rsidRDefault="003227E6" w:rsidP="003227E6">
            <w:pPr>
              <w:spacing w:before="50" w:after="50"/>
              <w:jc w:val="center"/>
            </w:pPr>
            <w:r w:rsidRPr="009D0BC7">
              <w:t>€104,921</w:t>
            </w:r>
          </w:p>
        </w:tc>
        <w:tc>
          <w:tcPr>
            <w:tcW w:w="1288" w:type="dxa"/>
            <w:shd w:val="clear" w:color="auto" w:fill="FBE4D5" w:themeFill="accent2" w:themeFillTint="33"/>
            <w:vAlign w:val="center"/>
          </w:tcPr>
          <w:p w14:paraId="5051251D" w14:textId="77777777" w:rsidR="003227E6" w:rsidRPr="009D0BC7" w:rsidRDefault="003227E6" w:rsidP="003227E6">
            <w:pPr>
              <w:spacing w:before="50" w:after="50"/>
              <w:jc w:val="center"/>
            </w:pPr>
            <w:r w:rsidRPr="009D0BC7">
              <w:t>€107,648</w:t>
            </w:r>
          </w:p>
        </w:tc>
      </w:tr>
      <w:tr w:rsidR="003227E6" w:rsidRPr="009D0BC7" w14:paraId="7D124E00" w14:textId="77777777" w:rsidTr="003227E6">
        <w:tc>
          <w:tcPr>
            <w:tcW w:w="1288" w:type="dxa"/>
            <w:shd w:val="clear" w:color="auto" w:fill="ED7D31" w:themeFill="accent2"/>
            <w:vAlign w:val="center"/>
          </w:tcPr>
          <w:p w14:paraId="133D2F7C" w14:textId="77777777" w:rsidR="003227E6" w:rsidRPr="009D0BC7" w:rsidRDefault="003227E6" w:rsidP="003227E6">
            <w:pPr>
              <w:spacing w:before="50" w:after="50"/>
              <w:rPr>
                <w:b/>
                <w:color w:val="FFFFFF" w:themeColor="background1"/>
              </w:rPr>
            </w:pPr>
            <w:r w:rsidRPr="009D0BC7">
              <w:rPr>
                <w:b/>
                <w:color w:val="FFFFFF" w:themeColor="background1"/>
              </w:rPr>
              <w:t>4th Decile</w:t>
            </w:r>
          </w:p>
        </w:tc>
        <w:tc>
          <w:tcPr>
            <w:tcW w:w="1288" w:type="dxa"/>
            <w:shd w:val="clear" w:color="auto" w:fill="F7CAAC" w:themeFill="accent2" w:themeFillTint="66"/>
            <w:vAlign w:val="center"/>
          </w:tcPr>
          <w:p w14:paraId="2D537586" w14:textId="77777777" w:rsidR="003227E6" w:rsidRPr="009D0BC7" w:rsidRDefault="003227E6" w:rsidP="003227E6">
            <w:pPr>
              <w:spacing w:before="50" w:after="50"/>
              <w:jc w:val="center"/>
            </w:pPr>
            <w:r w:rsidRPr="009D0BC7">
              <w:t>€123,920</w:t>
            </w:r>
          </w:p>
        </w:tc>
        <w:tc>
          <w:tcPr>
            <w:tcW w:w="1288" w:type="dxa"/>
            <w:shd w:val="clear" w:color="auto" w:fill="F7CAAC" w:themeFill="accent2" w:themeFillTint="66"/>
            <w:vAlign w:val="center"/>
          </w:tcPr>
          <w:p w14:paraId="75D06879" w14:textId="77777777" w:rsidR="003227E6" w:rsidRPr="009D0BC7" w:rsidRDefault="003227E6" w:rsidP="003227E6">
            <w:pPr>
              <w:spacing w:before="50" w:after="50"/>
              <w:jc w:val="center"/>
            </w:pPr>
            <w:r w:rsidRPr="009D0BC7">
              <w:t>€127,390</w:t>
            </w:r>
          </w:p>
        </w:tc>
        <w:tc>
          <w:tcPr>
            <w:tcW w:w="1288" w:type="dxa"/>
            <w:shd w:val="clear" w:color="auto" w:fill="F7CAAC" w:themeFill="accent2" w:themeFillTint="66"/>
            <w:vAlign w:val="center"/>
          </w:tcPr>
          <w:p w14:paraId="5744DF25" w14:textId="77777777" w:rsidR="003227E6" w:rsidRPr="009D0BC7" w:rsidRDefault="003227E6" w:rsidP="003227E6">
            <w:pPr>
              <w:spacing w:before="50" w:after="50"/>
              <w:jc w:val="center"/>
            </w:pPr>
            <w:r w:rsidRPr="009D0BC7">
              <w:t>€130,702</w:t>
            </w:r>
          </w:p>
        </w:tc>
        <w:tc>
          <w:tcPr>
            <w:tcW w:w="1288" w:type="dxa"/>
            <w:shd w:val="clear" w:color="auto" w:fill="F7CAAC" w:themeFill="accent2" w:themeFillTint="66"/>
            <w:vAlign w:val="center"/>
          </w:tcPr>
          <w:p w14:paraId="08316B95" w14:textId="77777777" w:rsidR="003227E6" w:rsidRPr="009D0BC7" w:rsidRDefault="003227E6" w:rsidP="003227E6">
            <w:pPr>
              <w:spacing w:before="50" w:after="50"/>
              <w:jc w:val="center"/>
            </w:pPr>
            <w:r w:rsidRPr="009D0BC7">
              <w:t>€134,101</w:t>
            </w:r>
          </w:p>
        </w:tc>
        <w:tc>
          <w:tcPr>
            <w:tcW w:w="1288" w:type="dxa"/>
            <w:shd w:val="clear" w:color="auto" w:fill="F7CAAC" w:themeFill="accent2" w:themeFillTint="66"/>
            <w:vAlign w:val="center"/>
          </w:tcPr>
          <w:p w14:paraId="6AF8DE23" w14:textId="77777777" w:rsidR="003227E6" w:rsidRPr="009D0BC7" w:rsidRDefault="003227E6" w:rsidP="003227E6">
            <w:pPr>
              <w:spacing w:before="50" w:after="50"/>
              <w:jc w:val="center"/>
            </w:pPr>
            <w:r w:rsidRPr="009D0BC7">
              <w:t>€137,587</w:t>
            </w:r>
          </w:p>
        </w:tc>
        <w:tc>
          <w:tcPr>
            <w:tcW w:w="1288" w:type="dxa"/>
            <w:shd w:val="clear" w:color="auto" w:fill="F7CAAC" w:themeFill="accent2" w:themeFillTint="66"/>
            <w:vAlign w:val="center"/>
          </w:tcPr>
          <w:p w14:paraId="686EC898" w14:textId="77777777" w:rsidR="003227E6" w:rsidRPr="009D0BC7" w:rsidRDefault="003227E6" w:rsidP="003227E6">
            <w:pPr>
              <w:spacing w:before="50" w:after="50"/>
              <w:jc w:val="center"/>
            </w:pPr>
            <w:r w:rsidRPr="009D0BC7">
              <w:t>€141,164</w:t>
            </w:r>
          </w:p>
        </w:tc>
      </w:tr>
      <w:tr w:rsidR="003227E6" w:rsidRPr="009D0BC7" w14:paraId="03599D85" w14:textId="77777777" w:rsidTr="003227E6">
        <w:tc>
          <w:tcPr>
            <w:tcW w:w="1288" w:type="dxa"/>
            <w:shd w:val="clear" w:color="auto" w:fill="ED7D31" w:themeFill="accent2"/>
            <w:vAlign w:val="center"/>
          </w:tcPr>
          <w:p w14:paraId="42474D96" w14:textId="77777777" w:rsidR="003227E6" w:rsidRPr="009D0BC7" w:rsidRDefault="003227E6" w:rsidP="003227E6">
            <w:pPr>
              <w:spacing w:before="50" w:after="50"/>
              <w:rPr>
                <w:b/>
                <w:color w:val="FFFFFF" w:themeColor="background1"/>
              </w:rPr>
            </w:pPr>
            <w:r w:rsidRPr="009D0BC7">
              <w:rPr>
                <w:b/>
                <w:color w:val="FFFFFF" w:themeColor="background1"/>
              </w:rPr>
              <w:t>5th Decile</w:t>
            </w:r>
          </w:p>
        </w:tc>
        <w:tc>
          <w:tcPr>
            <w:tcW w:w="1288" w:type="dxa"/>
            <w:shd w:val="clear" w:color="auto" w:fill="FBE4D5" w:themeFill="accent2" w:themeFillTint="33"/>
            <w:vAlign w:val="center"/>
          </w:tcPr>
          <w:p w14:paraId="4478496F" w14:textId="77777777" w:rsidR="003227E6" w:rsidRPr="009D0BC7" w:rsidRDefault="003227E6" w:rsidP="003227E6">
            <w:pPr>
              <w:spacing w:before="50" w:after="50"/>
              <w:jc w:val="center"/>
            </w:pPr>
            <w:r w:rsidRPr="009D0BC7">
              <w:t>€158,116</w:t>
            </w:r>
          </w:p>
        </w:tc>
        <w:tc>
          <w:tcPr>
            <w:tcW w:w="1288" w:type="dxa"/>
            <w:shd w:val="clear" w:color="auto" w:fill="FBE4D5" w:themeFill="accent2" w:themeFillTint="33"/>
            <w:vAlign w:val="center"/>
          </w:tcPr>
          <w:p w14:paraId="55A60E46" w14:textId="77777777" w:rsidR="003227E6" w:rsidRPr="009D0BC7" w:rsidRDefault="003227E6" w:rsidP="003227E6">
            <w:pPr>
              <w:spacing w:before="50" w:after="50"/>
              <w:jc w:val="center"/>
            </w:pPr>
            <w:r w:rsidRPr="009D0BC7">
              <w:t>€162,543</w:t>
            </w:r>
          </w:p>
        </w:tc>
        <w:tc>
          <w:tcPr>
            <w:tcW w:w="1288" w:type="dxa"/>
            <w:shd w:val="clear" w:color="auto" w:fill="FBE4D5" w:themeFill="accent2" w:themeFillTint="33"/>
            <w:vAlign w:val="center"/>
          </w:tcPr>
          <w:p w14:paraId="5E7E834C" w14:textId="77777777" w:rsidR="003227E6" w:rsidRPr="009D0BC7" w:rsidRDefault="003227E6" w:rsidP="003227E6">
            <w:pPr>
              <w:spacing w:before="50" w:after="50"/>
              <w:jc w:val="center"/>
            </w:pPr>
            <w:r w:rsidRPr="009D0BC7">
              <w:t>€166,770</w:t>
            </w:r>
          </w:p>
        </w:tc>
        <w:tc>
          <w:tcPr>
            <w:tcW w:w="1288" w:type="dxa"/>
            <w:shd w:val="clear" w:color="auto" w:fill="FBE4D5" w:themeFill="accent2" w:themeFillTint="33"/>
            <w:vAlign w:val="center"/>
          </w:tcPr>
          <w:p w14:paraId="367FDBB8" w14:textId="77777777" w:rsidR="003227E6" w:rsidRPr="009D0BC7" w:rsidRDefault="003227E6" w:rsidP="003227E6">
            <w:pPr>
              <w:spacing w:before="50" w:after="50"/>
              <w:jc w:val="center"/>
            </w:pPr>
            <w:r w:rsidRPr="009D0BC7">
              <w:t>€171,106</w:t>
            </w:r>
          </w:p>
        </w:tc>
        <w:tc>
          <w:tcPr>
            <w:tcW w:w="1288" w:type="dxa"/>
            <w:shd w:val="clear" w:color="auto" w:fill="FBE4D5" w:themeFill="accent2" w:themeFillTint="33"/>
            <w:vAlign w:val="center"/>
          </w:tcPr>
          <w:p w14:paraId="621CE4E7" w14:textId="77777777" w:rsidR="003227E6" w:rsidRPr="009D0BC7" w:rsidRDefault="003227E6" w:rsidP="003227E6">
            <w:pPr>
              <w:spacing w:before="50" w:after="50"/>
              <w:jc w:val="center"/>
            </w:pPr>
            <w:r w:rsidRPr="009D0BC7">
              <w:t>€175,554</w:t>
            </w:r>
          </w:p>
        </w:tc>
        <w:tc>
          <w:tcPr>
            <w:tcW w:w="1288" w:type="dxa"/>
            <w:shd w:val="clear" w:color="auto" w:fill="FBE4D5" w:themeFill="accent2" w:themeFillTint="33"/>
            <w:vAlign w:val="center"/>
          </w:tcPr>
          <w:p w14:paraId="09866191" w14:textId="77777777" w:rsidR="003227E6" w:rsidRPr="009D0BC7" w:rsidRDefault="003227E6" w:rsidP="003227E6">
            <w:pPr>
              <w:spacing w:before="50" w:after="50"/>
              <w:jc w:val="center"/>
            </w:pPr>
            <w:r w:rsidRPr="009D0BC7">
              <w:t>€180,119</w:t>
            </w:r>
          </w:p>
        </w:tc>
      </w:tr>
      <w:tr w:rsidR="003227E6" w:rsidRPr="009D0BC7" w14:paraId="01713A06" w14:textId="77777777" w:rsidTr="003227E6">
        <w:tc>
          <w:tcPr>
            <w:tcW w:w="1288" w:type="dxa"/>
            <w:shd w:val="clear" w:color="auto" w:fill="ED7D31" w:themeFill="accent2"/>
            <w:vAlign w:val="center"/>
          </w:tcPr>
          <w:p w14:paraId="1FFCA061" w14:textId="77777777" w:rsidR="003227E6" w:rsidRPr="009D0BC7" w:rsidRDefault="003227E6" w:rsidP="003227E6">
            <w:pPr>
              <w:spacing w:before="50" w:after="50"/>
              <w:rPr>
                <w:b/>
                <w:color w:val="FFFFFF" w:themeColor="background1"/>
              </w:rPr>
            </w:pPr>
            <w:r w:rsidRPr="009D0BC7">
              <w:rPr>
                <w:b/>
                <w:color w:val="FFFFFF" w:themeColor="background1"/>
              </w:rPr>
              <w:t>6th Decile</w:t>
            </w:r>
          </w:p>
        </w:tc>
        <w:tc>
          <w:tcPr>
            <w:tcW w:w="1288" w:type="dxa"/>
            <w:shd w:val="clear" w:color="auto" w:fill="F7CAAC" w:themeFill="accent2" w:themeFillTint="66"/>
            <w:vAlign w:val="center"/>
          </w:tcPr>
          <w:p w14:paraId="39A17165" w14:textId="77777777" w:rsidR="003227E6" w:rsidRPr="009D0BC7" w:rsidRDefault="003227E6" w:rsidP="003227E6">
            <w:pPr>
              <w:spacing w:before="50" w:after="50"/>
              <w:jc w:val="center"/>
            </w:pPr>
            <w:r w:rsidRPr="009D0BC7">
              <w:t>€195,116</w:t>
            </w:r>
          </w:p>
        </w:tc>
        <w:tc>
          <w:tcPr>
            <w:tcW w:w="1288" w:type="dxa"/>
            <w:shd w:val="clear" w:color="auto" w:fill="F7CAAC" w:themeFill="accent2" w:themeFillTint="66"/>
            <w:vAlign w:val="center"/>
          </w:tcPr>
          <w:p w14:paraId="01880676" w14:textId="77777777" w:rsidR="003227E6" w:rsidRPr="009D0BC7" w:rsidRDefault="003227E6" w:rsidP="003227E6">
            <w:pPr>
              <w:spacing w:before="50" w:after="50"/>
              <w:jc w:val="center"/>
            </w:pPr>
            <w:r w:rsidRPr="009D0BC7">
              <w:t>€200,579</w:t>
            </w:r>
          </w:p>
        </w:tc>
        <w:tc>
          <w:tcPr>
            <w:tcW w:w="1288" w:type="dxa"/>
            <w:shd w:val="clear" w:color="auto" w:fill="F7CAAC" w:themeFill="accent2" w:themeFillTint="66"/>
            <w:vAlign w:val="center"/>
          </w:tcPr>
          <w:p w14:paraId="5A6C9D61" w14:textId="77777777" w:rsidR="003227E6" w:rsidRPr="009D0BC7" w:rsidRDefault="003227E6" w:rsidP="003227E6">
            <w:pPr>
              <w:spacing w:before="50" w:after="50"/>
              <w:jc w:val="center"/>
            </w:pPr>
            <w:r w:rsidRPr="009D0BC7">
              <w:t>€205,794</w:t>
            </w:r>
          </w:p>
        </w:tc>
        <w:tc>
          <w:tcPr>
            <w:tcW w:w="1288" w:type="dxa"/>
            <w:shd w:val="clear" w:color="auto" w:fill="F7CAAC" w:themeFill="accent2" w:themeFillTint="66"/>
            <w:vAlign w:val="center"/>
          </w:tcPr>
          <w:p w14:paraId="13DE7B24" w14:textId="77777777" w:rsidR="003227E6" w:rsidRPr="009D0BC7" w:rsidRDefault="003227E6" w:rsidP="003227E6">
            <w:pPr>
              <w:spacing w:before="50" w:after="50"/>
              <w:jc w:val="center"/>
            </w:pPr>
            <w:r w:rsidRPr="009D0BC7">
              <w:t>€211,145</w:t>
            </w:r>
          </w:p>
        </w:tc>
        <w:tc>
          <w:tcPr>
            <w:tcW w:w="1288" w:type="dxa"/>
            <w:shd w:val="clear" w:color="auto" w:fill="F7CAAC" w:themeFill="accent2" w:themeFillTint="66"/>
            <w:vAlign w:val="center"/>
          </w:tcPr>
          <w:p w14:paraId="5926DE68" w14:textId="77777777" w:rsidR="003227E6" w:rsidRPr="009D0BC7" w:rsidRDefault="003227E6" w:rsidP="003227E6">
            <w:pPr>
              <w:spacing w:before="50" w:after="50"/>
              <w:jc w:val="center"/>
            </w:pPr>
            <w:r w:rsidRPr="009D0BC7">
              <w:t>€216,634</w:t>
            </w:r>
          </w:p>
        </w:tc>
        <w:tc>
          <w:tcPr>
            <w:tcW w:w="1288" w:type="dxa"/>
            <w:shd w:val="clear" w:color="auto" w:fill="F7CAAC" w:themeFill="accent2" w:themeFillTint="66"/>
            <w:vAlign w:val="center"/>
          </w:tcPr>
          <w:p w14:paraId="432F1CD0" w14:textId="77777777" w:rsidR="003227E6" w:rsidRPr="009D0BC7" w:rsidRDefault="003227E6" w:rsidP="003227E6">
            <w:pPr>
              <w:spacing w:before="50" w:after="50"/>
              <w:jc w:val="center"/>
            </w:pPr>
            <w:r w:rsidRPr="009D0BC7">
              <w:t>€222,267</w:t>
            </w:r>
          </w:p>
        </w:tc>
      </w:tr>
      <w:tr w:rsidR="003227E6" w:rsidRPr="009D0BC7" w14:paraId="03990FEB" w14:textId="77777777" w:rsidTr="003227E6">
        <w:tc>
          <w:tcPr>
            <w:tcW w:w="1288" w:type="dxa"/>
            <w:shd w:val="clear" w:color="auto" w:fill="ED7D31" w:themeFill="accent2"/>
            <w:vAlign w:val="center"/>
          </w:tcPr>
          <w:p w14:paraId="6FCB9F37" w14:textId="77777777" w:rsidR="003227E6" w:rsidRPr="009D0BC7" w:rsidRDefault="003227E6" w:rsidP="003227E6">
            <w:pPr>
              <w:spacing w:before="50" w:after="50"/>
              <w:rPr>
                <w:b/>
                <w:color w:val="FFFFFF" w:themeColor="background1"/>
              </w:rPr>
            </w:pPr>
            <w:r w:rsidRPr="009D0BC7">
              <w:rPr>
                <w:b/>
                <w:color w:val="FFFFFF" w:themeColor="background1"/>
              </w:rPr>
              <w:t>7th Decile</w:t>
            </w:r>
          </w:p>
        </w:tc>
        <w:tc>
          <w:tcPr>
            <w:tcW w:w="1288" w:type="dxa"/>
            <w:shd w:val="clear" w:color="auto" w:fill="FBE4D5" w:themeFill="accent2" w:themeFillTint="33"/>
            <w:vAlign w:val="center"/>
          </w:tcPr>
          <w:p w14:paraId="71A7F32B" w14:textId="77777777" w:rsidR="003227E6" w:rsidRPr="009D0BC7" w:rsidRDefault="003227E6" w:rsidP="003227E6">
            <w:pPr>
              <w:spacing w:before="50" w:after="50"/>
              <w:jc w:val="center"/>
            </w:pPr>
            <w:r w:rsidRPr="009D0BC7">
              <w:t>€237,478</w:t>
            </w:r>
          </w:p>
        </w:tc>
        <w:tc>
          <w:tcPr>
            <w:tcW w:w="1288" w:type="dxa"/>
            <w:shd w:val="clear" w:color="auto" w:fill="FBE4D5" w:themeFill="accent2" w:themeFillTint="33"/>
            <w:vAlign w:val="center"/>
          </w:tcPr>
          <w:p w14:paraId="5328BD78" w14:textId="77777777" w:rsidR="003227E6" w:rsidRPr="009D0BC7" w:rsidRDefault="003227E6" w:rsidP="003227E6">
            <w:pPr>
              <w:spacing w:before="50" w:after="50"/>
              <w:jc w:val="center"/>
            </w:pPr>
            <w:r w:rsidRPr="009D0BC7">
              <w:t>€244,127</w:t>
            </w:r>
          </w:p>
        </w:tc>
        <w:tc>
          <w:tcPr>
            <w:tcW w:w="1288" w:type="dxa"/>
            <w:shd w:val="clear" w:color="auto" w:fill="FBE4D5" w:themeFill="accent2" w:themeFillTint="33"/>
            <w:vAlign w:val="center"/>
          </w:tcPr>
          <w:p w14:paraId="5CF98061" w14:textId="77777777" w:rsidR="003227E6" w:rsidRPr="009D0BC7" w:rsidRDefault="003227E6" w:rsidP="003227E6">
            <w:pPr>
              <w:spacing w:before="50" w:after="50"/>
              <w:jc w:val="center"/>
            </w:pPr>
            <w:r w:rsidRPr="009D0BC7">
              <w:t>€250,475</w:t>
            </w:r>
          </w:p>
        </w:tc>
        <w:tc>
          <w:tcPr>
            <w:tcW w:w="1288" w:type="dxa"/>
            <w:shd w:val="clear" w:color="auto" w:fill="FBE4D5" w:themeFill="accent2" w:themeFillTint="33"/>
            <w:vAlign w:val="center"/>
          </w:tcPr>
          <w:p w14:paraId="6ABEF6A2" w14:textId="77777777" w:rsidR="003227E6" w:rsidRPr="009D0BC7" w:rsidRDefault="003227E6" w:rsidP="003227E6">
            <w:pPr>
              <w:spacing w:before="50" w:after="50"/>
              <w:jc w:val="center"/>
            </w:pPr>
            <w:r w:rsidRPr="009D0BC7">
              <w:t>€256,987</w:t>
            </w:r>
          </w:p>
        </w:tc>
        <w:tc>
          <w:tcPr>
            <w:tcW w:w="1288" w:type="dxa"/>
            <w:shd w:val="clear" w:color="auto" w:fill="FBE4D5" w:themeFill="accent2" w:themeFillTint="33"/>
            <w:vAlign w:val="center"/>
          </w:tcPr>
          <w:p w14:paraId="3B08862F" w14:textId="77777777" w:rsidR="003227E6" w:rsidRPr="009D0BC7" w:rsidRDefault="003227E6" w:rsidP="003227E6">
            <w:pPr>
              <w:spacing w:before="50" w:after="50"/>
              <w:jc w:val="center"/>
            </w:pPr>
            <w:r w:rsidRPr="009D0BC7">
              <w:t>€263,669</w:t>
            </w:r>
          </w:p>
        </w:tc>
        <w:tc>
          <w:tcPr>
            <w:tcW w:w="1288" w:type="dxa"/>
            <w:shd w:val="clear" w:color="auto" w:fill="FBE4D5" w:themeFill="accent2" w:themeFillTint="33"/>
            <w:vAlign w:val="center"/>
          </w:tcPr>
          <w:p w14:paraId="5110910A" w14:textId="77777777" w:rsidR="003227E6" w:rsidRPr="009D0BC7" w:rsidRDefault="003227E6" w:rsidP="003227E6">
            <w:pPr>
              <w:spacing w:before="50" w:after="50"/>
              <w:jc w:val="center"/>
            </w:pPr>
            <w:r w:rsidRPr="009D0BC7">
              <w:t>€270,524</w:t>
            </w:r>
          </w:p>
        </w:tc>
      </w:tr>
      <w:tr w:rsidR="003227E6" w:rsidRPr="009D0BC7" w14:paraId="3388090D" w14:textId="77777777" w:rsidTr="003227E6">
        <w:tc>
          <w:tcPr>
            <w:tcW w:w="1288" w:type="dxa"/>
            <w:shd w:val="clear" w:color="auto" w:fill="ED7D31" w:themeFill="accent2"/>
            <w:vAlign w:val="center"/>
          </w:tcPr>
          <w:p w14:paraId="22045156" w14:textId="77777777" w:rsidR="003227E6" w:rsidRPr="009D0BC7" w:rsidRDefault="003227E6" w:rsidP="003227E6">
            <w:pPr>
              <w:spacing w:before="50" w:after="50"/>
              <w:rPr>
                <w:b/>
                <w:color w:val="FFFFFF" w:themeColor="background1"/>
              </w:rPr>
            </w:pPr>
            <w:r w:rsidRPr="009D0BC7">
              <w:rPr>
                <w:b/>
                <w:color w:val="FFFFFF" w:themeColor="background1"/>
              </w:rPr>
              <w:t>8th Decile</w:t>
            </w:r>
          </w:p>
        </w:tc>
        <w:tc>
          <w:tcPr>
            <w:tcW w:w="1288" w:type="dxa"/>
            <w:shd w:val="clear" w:color="auto" w:fill="F7CAAC" w:themeFill="accent2" w:themeFillTint="66"/>
            <w:vAlign w:val="center"/>
          </w:tcPr>
          <w:p w14:paraId="1AB1151B" w14:textId="77777777" w:rsidR="003227E6" w:rsidRPr="009D0BC7" w:rsidRDefault="003227E6" w:rsidP="003227E6">
            <w:pPr>
              <w:spacing w:before="50" w:after="50"/>
              <w:jc w:val="center"/>
            </w:pPr>
            <w:r w:rsidRPr="009D0BC7">
              <w:t>€288,318</w:t>
            </w:r>
          </w:p>
        </w:tc>
        <w:tc>
          <w:tcPr>
            <w:tcW w:w="1288" w:type="dxa"/>
            <w:shd w:val="clear" w:color="auto" w:fill="F7CAAC" w:themeFill="accent2" w:themeFillTint="66"/>
            <w:vAlign w:val="center"/>
          </w:tcPr>
          <w:p w14:paraId="16835D84" w14:textId="77777777" w:rsidR="003227E6" w:rsidRPr="009D0BC7" w:rsidRDefault="003227E6" w:rsidP="003227E6">
            <w:pPr>
              <w:spacing w:before="50" w:after="50"/>
              <w:jc w:val="center"/>
            </w:pPr>
            <w:r w:rsidRPr="009D0BC7">
              <w:t>€296,391</w:t>
            </w:r>
          </w:p>
        </w:tc>
        <w:tc>
          <w:tcPr>
            <w:tcW w:w="1288" w:type="dxa"/>
            <w:shd w:val="clear" w:color="auto" w:fill="F7CAAC" w:themeFill="accent2" w:themeFillTint="66"/>
            <w:vAlign w:val="center"/>
          </w:tcPr>
          <w:p w14:paraId="48A746FA" w14:textId="77777777" w:rsidR="003227E6" w:rsidRPr="009D0BC7" w:rsidRDefault="003227E6" w:rsidP="003227E6">
            <w:pPr>
              <w:spacing w:before="50" w:after="50"/>
              <w:jc w:val="center"/>
            </w:pPr>
            <w:r w:rsidRPr="009D0BC7">
              <w:t>€304,097</w:t>
            </w:r>
          </w:p>
        </w:tc>
        <w:tc>
          <w:tcPr>
            <w:tcW w:w="1288" w:type="dxa"/>
            <w:shd w:val="clear" w:color="auto" w:fill="F7CAAC" w:themeFill="accent2" w:themeFillTint="66"/>
            <w:vAlign w:val="center"/>
          </w:tcPr>
          <w:p w14:paraId="545ABD3C" w14:textId="77777777" w:rsidR="003227E6" w:rsidRPr="009D0BC7" w:rsidRDefault="003227E6" w:rsidP="003227E6">
            <w:pPr>
              <w:spacing w:before="50" w:after="50"/>
              <w:jc w:val="center"/>
            </w:pPr>
            <w:r w:rsidRPr="009D0BC7">
              <w:t>€312,004</w:t>
            </w:r>
          </w:p>
        </w:tc>
        <w:tc>
          <w:tcPr>
            <w:tcW w:w="1288" w:type="dxa"/>
            <w:shd w:val="clear" w:color="auto" w:fill="F7CAAC" w:themeFill="accent2" w:themeFillTint="66"/>
            <w:vAlign w:val="center"/>
          </w:tcPr>
          <w:p w14:paraId="381A8D86" w14:textId="77777777" w:rsidR="003227E6" w:rsidRPr="009D0BC7" w:rsidRDefault="003227E6" w:rsidP="003227E6">
            <w:pPr>
              <w:spacing w:before="50" w:after="50"/>
              <w:jc w:val="center"/>
            </w:pPr>
            <w:r w:rsidRPr="009D0BC7">
              <w:t>€320,116</w:t>
            </w:r>
          </w:p>
        </w:tc>
        <w:tc>
          <w:tcPr>
            <w:tcW w:w="1288" w:type="dxa"/>
            <w:shd w:val="clear" w:color="auto" w:fill="F7CAAC" w:themeFill="accent2" w:themeFillTint="66"/>
            <w:vAlign w:val="center"/>
          </w:tcPr>
          <w:p w14:paraId="6DB428A4" w14:textId="77777777" w:rsidR="003227E6" w:rsidRPr="009D0BC7" w:rsidRDefault="003227E6" w:rsidP="003227E6">
            <w:pPr>
              <w:spacing w:before="50" w:after="50"/>
              <w:jc w:val="center"/>
            </w:pPr>
            <w:r w:rsidRPr="009D0BC7">
              <w:t>€328,439</w:t>
            </w:r>
          </w:p>
        </w:tc>
      </w:tr>
      <w:tr w:rsidR="003227E6" w:rsidRPr="009D0BC7" w14:paraId="0EF440AD" w14:textId="77777777" w:rsidTr="003227E6">
        <w:tc>
          <w:tcPr>
            <w:tcW w:w="1288" w:type="dxa"/>
            <w:shd w:val="clear" w:color="auto" w:fill="ED7D31" w:themeFill="accent2"/>
            <w:vAlign w:val="center"/>
          </w:tcPr>
          <w:p w14:paraId="04CFF9BD" w14:textId="77777777" w:rsidR="003227E6" w:rsidRPr="009D0BC7" w:rsidRDefault="003227E6" w:rsidP="003227E6">
            <w:pPr>
              <w:spacing w:before="50" w:after="50"/>
              <w:rPr>
                <w:b/>
                <w:color w:val="FFFFFF" w:themeColor="background1"/>
              </w:rPr>
            </w:pPr>
            <w:r w:rsidRPr="009D0BC7">
              <w:rPr>
                <w:b/>
                <w:color w:val="FFFFFF" w:themeColor="background1"/>
              </w:rPr>
              <w:t>9th Decile</w:t>
            </w:r>
          </w:p>
        </w:tc>
        <w:tc>
          <w:tcPr>
            <w:tcW w:w="1288" w:type="dxa"/>
            <w:shd w:val="clear" w:color="auto" w:fill="FBE4D5" w:themeFill="accent2" w:themeFillTint="33"/>
            <w:vAlign w:val="center"/>
          </w:tcPr>
          <w:p w14:paraId="39AC7C1C" w14:textId="77777777" w:rsidR="003227E6" w:rsidRPr="009D0BC7" w:rsidRDefault="003227E6" w:rsidP="003227E6">
            <w:pPr>
              <w:spacing w:before="50" w:after="50"/>
              <w:jc w:val="center"/>
            </w:pPr>
            <w:r w:rsidRPr="009D0BC7">
              <w:t>€367,019</w:t>
            </w:r>
          </w:p>
        </w:tc>
        <w:tc>
          <w:tcPr>
            <w:tcW w:w="1288" w:type="dxa"/>
            <w:shd w:val="clear" w:color="auto" w:fill="FBE4D5" w:themeFill="accent2" w:themeFillTint="33"/>
            <w:vAlign w:val="center"/>
          </w:tcPr>
          <w:p w14:paraId="29221DB5" w14:textId="77777777" w:rsidR="003227E6" w:rsidRPr="009D0BC7" w:rsidRDefault="003227E6" w:rsidP="003227E6">
            <w:pPr>
              <w:spacing w:before="50" w:after="50"/>
              <w:jc w:val="center"/>
            </w:pPr>
            <w:r w:rsidRPr="009D0BC7">
              <w:t>€377,296</w:t>
            </w:r>
          </w:p>
        </w:tc>
        <w:tc>
          <w:tcPr>
            <w:tcW w:w="1288" w:type="dxa"/>
            <w:shd w:val="clear" w:color="auto" w:fill="FBE4D5" w:themeFill="accent2" w:themeFillTint="33"/>
            <w:vAlign w:val="center"/>
          </w:tcPr>
          <w:p w14:paraId="1CDA72EF" w14:textId="77777777" w:rsidR="003227E6" w:rsidRPr="009D0BC7" w:rsidRDefault="003227E6" w:rsidP="003227E6">
            <w:pPr>
              <w:spacing w:before="50" w:after="50"/>
              <w:jc w:val="center"/>
            </w:pPr>
            <w:r w:rsidRPr="009D0BC7">
              <w:t>€387,106</w:t>
            </w:r>
          </w:p>
        </w:tc>
        <w:tc>
          <w:tcPr>
            <w:tcW w:w="1288" w:type="dxa"/>
            <w:shd w:val="clear" w:color="auto" w:fill="FBE4D5" w:themeFill="accent2" w:themeFillTint="33"/>
            <w:vAlign w:val="center"/>
          </w:tcPr>
          <w:p w14:paraId="03780DEC" w14:textId="77777777" w:rsidR="003227E6" w:rsidRPr="009D0BC7" w:rsidRDefault="003227E6" w:rsidP="003227E6">
            <w:pPr>
              <w:spacing w:before="50" w:after="50"/>
              <w:jc w:val="center"/>
            </w:pPr>
            <w:r w:rsidRPr="009D0BC7">
              <w:t>€397,170</w:t>
            </w:r>
          </w:p>
        </w:tc>
        <w:tc>
          <w:tcPr>
            <w:tcW w:w="1288" w:type="dxa"/>
            <w:shd w:val="clear" w:color="auto" w:fill="FBE4D5" w:themeFill="accent2" w:themeFillTint="33"/>
            <w:vAlign w:val="center"/>
          </w:tcPr>
          <w:p w14:paraId="2FBADB12" w14:textId="77777777" w:rsidR="003227E6" w:rsidRPr="009D0BC7" w:rsidRDefault="003227E6" w:rsidP="003227E6">
            <w:pPr>
              <w:spacing w:before="50" w:after="50"/>
              <w:jc w:val="center"/>
            </w:pPr>
            <w:r w:rsidRPr="009D0BC7">
              <w:t>€407,497</w:t>
            </w:r>
          </w:p>
        </w:tc>
        <w:tc>
          <w:tcPr>
            <w:tcW w:w="1288" w:type="dxa"/>
            <w:shd w:val="clear" w:color="auto" w:fill="FBE4D5" w:themeFill="accent2" w:themeFillTint="33"/>
            <w:vAlign w:val="center"/>
          </w:tcPr>
          <w:p w14:paraId="2E730E31" w14:textId="77777777" w:rsidR="003227E6" w:rsidRPr="009D0BC7" w:rsidRDefault="003227E6" w:rsidP="003227E6">
            <w:pPr>
              <w:spacing w:before="50" w:after="50"/>
              <w:jc w:val="center"/>
            </w:pPr>
            <w:r w:rsidRPr="009D0BC7">
              <w:t>€418,092</w:t>
            </w:r>
          </w:p>
        </w:tc>
      </w:tr>
      <w:tr w:rsidR="003227E6" w:rsidRPr="009D0BC7" w14:paraId="1AD3B3CE" w14:textId="77777777" w:rsidTr="003227E6">
        <w:tc>
          <w:tcPr>
            <w:tcW w:w="1288" w:type="dxa"/>
            <w:shd w:val="clear" w:color="auto" w:fill="ED7D31" w:themeFill="accent2"/>
            <w:vAlign w:val="center"/>
          </w:tcPr>
          <w:p w14:paraId="4B61DC47" w14:textId="77777777" w:rsidR="003227E6" w:rsidRPr="009D0BC7" w:rsidRDefault="003227E6" w:rsidP="003227E6">
            <w:pPr>
              <w:spacing w:before="50" w:after="50"/>
              <w:rPr>
                <w:b/>
                <w:color w:val="FFFFFF" w:themeColor="background1"/>
              </w:rPr>
            </w:pPr>
            <w:r w:rsidRPr="009D0BC7">
              <w:rPr>
                <w:b/>
                <w:color w:val="FFFFFF" w:themeColor="background1"/>
              </w:rPr>
              <w:t>10th Decile</w:t>
            </w:r>
          </w:p>
        </w:tc>
        <w:tc>
          <w:tcPr>
            <w:tcW w:w="1288" w:type="dxa"/>
            <w:shd w:val="clear" w:color="auto" w:fill="F7CAAC" w:themeFill="accent2" w:themeFillTint="66"/>
            <w:vAlign w:val="center"/>
          </w:tcPr>
          <w:p w14:paraId="044C68D0" w14:textId="77777777" w:rsidR="003227E6" w:rsidRPr="009D0BC7" w:rsidRDefault="003227E6" w:rsidP="003227E6">
            <w:pPr>
              <w:spacing w:before="50" w:after="50"/>
              <w:jc w:val="center"/>
            </w:pPr>
            <w:r w:rsidRPr="009D0BC7">
              <w:t>€598,659</w:t>
            </w:r>
          </w:p>
        </w:tc>
        <w:tc>
          <w:tcPr>
            <w:tcW w:w="1288" w:type="dxa"/>
            <w:shd w:val="clear" w:color="auto" w:fill="F7CAAC" w:themeFill="accent2" w:themeFillTint="66"/>
            <w:vAlign w:val="center"/>
          </w:tcPr>
          <w:p w14:paraId="025D9EF3" w14:textId="77777777" w:rsidR="003227E6" w:rsidRPr="009D0BC7" w:rsidRDefault="003227E6" w:rsidP="003227E6">
            <w:pPr>
              <w:spacing w:before="50" w:after="50"/>
              <w:jc w:val="center"/>
            </w:pPr>
            <w:r w:rsidRPr="009D0BC7">
              <w:t>€615,422</w:t>
            </w:r>
          </w:p>
        </w:tc>
        <w:tc>
          <w:tcPr>
            <w:tcW w:w="1288" w:type="dxa"/>
            <w:shd w:val="clear" w:color="auto" w:fill="F7CAAC" w:themeFill="accent2" w:themeFillTint="66"/>
            <w:vAlign w:val="center"/>
          </w:tcPr>
          <w:p w14:paraId="5CA78A45" w14:textId="77777777" w:rsidR="003227E6" w:rsidRPr="009D0BC7" w:rsidRDefault="003227E6" w:rsidP="003227E6">
            <w:pPr>
              <w:spacing w:before="50" w:after="50"/>
              <w:jc w:val="center"/>
            </w:pPr>
            <w:r w:rsidRPr="009D0BC7">
              <w:t>€631,423</w:t>
            </w:r>
          </w:p>
        </w:tc>
        <w:tc>
          <w:tcPr>
            <w:tcW w:w="1288" w:type="dxa"/>
            <w:shd w:val="clear" w:color="auto" w:fill="F7CAAC" w:themeFill="accent2" w:themeFillTint="66"/>
            <w:vAlign w:val="center"/>
          </w:tcPr>
          <w:p w14:paraId="2270698A" w14:textId="77777777" w:rsidR="003227E6" w:rsidRPr="009D0BC7" w:rsidRDefault="003227E6" w:rsidP="003227E6">
            <w:pPr>
              <w:spacing w:before="50" w:after="50"/>
              <w:jc w:val="center"/>
            </w:pPr>
            <w:r w:rsidRPr="009D0BC7">
              <w:t>€647,839</w:t>
            </w:r>
          </w:p>
        </w:tc>
        <w:tc>
          <w:tcPr>
            <w:tcW w:w="1288" w:type="dxa"/>
            <w:shd w:val="clear" w:color="auto" w:fill="F7CAAC" w:themeFill="accent2" w:themeFillTint="66"/>
            <w:vAlign w:val="center"/>
          </w:tcPr>
          <w:p w14:paraId="4D8D8FE6" w14:textId="77777777" w:rsidR="003227E6" w:rsidRPr="009D0BC7" w:rsidRDefault="003227E6" w:rsidP="003227E6">
            <w:pPr>
              <w:spacing w:before="50" w:after="50"/>
              <w:jc w:val="center"/>
            </w:pPr>
            <w:r w:rsidRPr="009D0BC7">
              <w:t>€664,683</w:t>
            </w:r>
          </w:p>
        </w:tc>
        <w:tc>
          <w:tcPr>
            <w:tcW w:w="1288" w:type="dxa"/>
            <w:shd w:val="clear" w:color="auto" w:fill="F7CAAC" w:themeFill="accent2" w:themeFillTint="66"/>
            <w:vAlign w:val="center"/>
          </w:tcPr>
          <w:p w14:paraId="4AD6504F" w14:textId="77777777" w:rsidR="003227E6" w:rsidRPr="009D0BC7" w:rsidRDefault="003227E6" w:rsidP="003227E6">
            <w:pPr>
              <w:spacing w:before="50" w:after="50"/>
              <w:jc w:val="center"/>
            </w:pPr>
            <w:r w:rsidRPr="009D0BC7">
              <w:t>€681,965</w:t>
            </w:r>
          </w:p>
        </w:tc>
      </w:tr>
    </w:tbl>
    <w:p w14:paraId="46A595CA" w14:textId="77777777" w:rsidR="003227E6" w:rsidRPr="009D0BC7" w:rsidRDefault="003227E6" w:rsidP="003227E6">
      <w:pPr>
        <w:pStyle w:val="NoSpacing"/>
      </w:pPr>
    </w:p>
    <w:p w14:paraId="597049D0" w14:textId="7CB151B9" w:rsidR="003227E6" w:rsidRPr="002F6F2D" w:rsidRDefault="003227E6" w:rsidP="003227E6">
      <w:pPr>
        <w:pStyle w:val="Caption"/>
        <w:keepNext/>
        <w:tabs>
          <w:tab w:val="left" w:pos="1418"/>
        </w:tabs>
        <w:spacing w:after="50"/>
        <w:ind w:left="1418" w:hanging="1418"/>
        <w:rPr>
          <w:smallCaps/>
          <w:color w:val="auto"/>
          <w:sz w:val="24"/>
          <w:szCs w:val="24"/>
        </w:rPr>
      </w:pPr>
      <w:bookmarkStart w:id="440" w:name="_Toc83121902"/>
      <w:bookmarkStart w:id="441" w:name="_Toc121136005"/>
      <w:bookmarkStart w:id="442" w:name="_Toc121227497"/>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6</w:t>
      </w:r>
      <w:r w:rsidRPr="002F6F2D">
        <w:rPr>
          <w:smallCaps/>
          <w:color w:val="auto"/>
          <w:sz w:val="24"/>
          <w:szCs w:val="24"/>
        </w:rPr>
        <w:fldChar w:fldCharType="end"/>
      </w:r>
      <w:r w:rsidRPr="002F6F2D">
        <w:rPr>
          <w:color w:val="auto"/>
          <w:sz w:val="24"/>
          <w:szCs w:val="24"/>
        </w:rPr>
        <w:t>:</w:t>
      </w:r>
      <w:r w:rsidRPr="002F6F2D">
        <w:rPr>
          <w:color w:val="auto"/>
          <w:sz w:val="24"/>
          <w:szCs w:val="24"/>
        </w:rPr>
        <w:tab/>
        <w:t>Household Mortgage Capacity Per Decile in Dublin 8</w:t>
      </w:r>
      <w:bookmarkEnd w:id="440"/>
      <w:bookmarkEnd w:id="441"/>
      <w:bookmarkEnd w:id="44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ousehold mortgage capacity per decile in Dublin 8"/>
        <w:tblDescription w:val="Household mortgage capacity per decile in Dublin 8"/>
      </w:tblPr>
      <w:tblGrid>
        <w:gridCol w:w="1288"/>
        <w:gridCol w:w="1288"/>
        <w:gridCol w:w="1288"/>
        <w:gridCol w:w="1288"/>
        <w:gridCol w:w="1288"/>
        <w:gridCol w:w="1288"/>
        <w:gridCol w:w="1288"/>
      </w:tblGrid>
      <w:tr w:rsidR="003227E6" w:rsidRPr="009D0BC7" w14:paraId="4D1A0657" w14:textId="77777777" w:rsidTr="003227E6">
        <w:tc>
          <w:tcPr>
            <w:tcW w:w="1288" w:type="dxa"/>
            <w:shd w:val="clear" w:color="auto" w:fill="ED7D31" w:themeFill="accent2"/>
            <w:vAlign w:val="center"/>
          </w:tcPr>
          <w:p w14:paraId="43CC8BD3" w14:textId="77777777" w:rsidR="003227E6" w:rsidRPr="009D0BC7" w:rsidRDefault="003227E6" w:rsidP="003227E6">
            <w:pPr>
              <w:spacing w:before="50" w:after="50"/>
              <w:rPr>
                <w:b/>
                <w:color w:val="FFFFFF" w:themeColor="background1"/>
              </w:rPr>
            </w:pPr>
            <w:r w:rsidRPr="009D0BC7">
              <w:rPr>
                <w:b/>
                <w:color w:val="FFFFFF" w:themeColor="background1"/>
              </w:rPr>
              <w:t>Decile</w:t>
            </w:r>
          </w:p>
        </w:tc>
        <w:tc>
          <w:tcPr>
            <w:tcW w:w="1288" w:type="dxa"/>
            <w:shd w:val="clear" w:color="auto" w:fill="ED7D31" w:themeFill="accent2"/>
            <w:vAlign w:val="center"/>
          </w:tcPr>
          <w:p w14:paraId="191D00A3"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288" w:type="dxa"/>
            <w:shd w:val="clear" w:color="auto" w:fill="ED7D31" w:themeFill="accent2"/>
            <w:vAlign w:val="center"/>
          </w:tcPr>
          <w:p w14:paraId="08AE1EAC"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288" w:type="dxa"/>
            <w:shd w:val="clear" w:color="auto" w:fill="ED7D31" w:themeFill="accent2"/>
            <w:vAlign w:val="center"/>
          </w:tcPr>
          <w:p w14:paraId="1ADB5B78"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288" w:type="dxa"/>
            <w:shd w:val="clear" w:color="auto" w:fill="ED7D31" w:themeFill="accent2"/>
            <w:vAlign w:val="center"/>
          </w:tcPr>
          <w:p w14:paraId="6C50B9CC"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288" w:type="dxa"/>
            <w:shd w:val="clear" w:color="auto" w:fill="ED7D31" w:themeFill="accent2"/>
            <w:vAlign w:val="center"/>
          </w:tcPr>
          <w:p w14:paraId="6FF4B194"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288" w:type="dxa"/>
            <w:shd w:val="clear" w:color="auto" w:fill="ED7D31" w:themeFill="accent2"/>
            <w:vAlign w:val="center"/>
          </w:tcPr>
          <w:p w14:paraId="194D7F51"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r>
      <w:tr w:rsidR="003227E6" w:rsidRPr="009D0BC7" w14:paraId="452E1C0C" w14:textId="77777777" w:rsidTr="003227E6">
        <w:tc>
          <w:tcPr>
            <w:tcW w:w="1288" w:type="dxa"/>
            <w:shd w:val="clear" w:color="auto" w:fill="ED7D31" w:themeFill="accent2"/>
            <w:vAlign w:val="center"/>
          </w:tcPr>
          <w:p w14:paraId="7A720F1E" w14:textId="77777777" w:rsidR="003227E6" w:rsidRPr="009D0BC7" w:rsidRDefault="003227E6" w:rsidP="003227E6">
            <w:pPr>
              <w:spacing w:before="50" w:after="50"/>
              <w:rPr>
                <w:b/>
                <w:color w:val="FFFFFF" w:themeColor="background1"/>
              </w:rPr>
            </w:pPr>
            <w:r w:rsidRPr="009D0BC7">
              <w:rPr>
                <w:b/>
                <w:color w:val="FFFFFF" w:themeColor="background1"/>
              </w:rPr>
              <w:t>1st Decile</w:t>
            </w:r>
          </w:p>
        </w:tc>
        <w:tc>
          <w:tcPr>
            <w:tcW w:w="1288" w:type="dxa"/>
            <w:shd w:val="clear" w:color="auto" w:fill="FBE4D5" w:themeFill="accent2" w:themeFillTint="33"/>
            <w:vAlign w:val="center"/>
          </w:tcPr>
          <w:p w14:paraId="04BAF819" w14:textId="77777777" w:rsidR="003227E6" w:rsidRPr="009D0BC7" w:rsidRDefault="003227E6" w:rsidP="003227E6">
            <w:pPr>
              <w:spacing w:before="50" w:after="50"/>
              <w:jc w:val="center"/>
            </w:pPr>
            <w:r w:rsidRPr="009D0BC7">
              <w:t>€38,964</w:t>
            </w:r>
          </w:p>
        </w:tc>
        <w:tc>
          <w:tcPr>
            <w:tcW w:w="1288" w:type="dxa"/>
            <w:shd w:val="clear" w:color="auto" w:fill="FBE4D5" w:themeFill="accent2" w:themeFillTint="33"/>
            <w:vAlign w:val="center"/>
          </w:tcPr>
          <w:p w14:paraId="13CC96D9" w14:textId="77777777" w:rsidR="003227E6" w:rsidRPr="009D0BC7" w:rsidRDefault="003227E6" w:rsidP="003227E6">
            <w:pPr>
              <w:spacing w:before="50" w:after="50"/>
              <w:jc w:val="center"/>
            </w:pPr>
            <w:r w:rsidRPr="009D0BC7">
              <w:t>€40,055</w:t>
            </w:r>
          </w:p>
        </w:tc>
        <w:tc>
          <w:tcPr>
            <w:tcW w:w="1288" w:type="dxa"/>
            <w:shd w:val="clear" w:color="auto" w:fill="FBE4D5" w:themeFill="accent2" w:themeFillTint="33"/>
            <w:vAlign w:val="center"/>
          </w:tcPr>
          <w:p w14:paraId="2AC3CC6A" w14:textId="77777777" w:rsidR="003227E6" w:rsidRPr="009D0BC7" w:rsidRDefault="003227E6" w:rsidP="003227E6">
            <w:pPr>
              <w:spacing w:before="50" w:after="50"/>
              <w:jc w:val="center"/>
            </w:pPr>
            <w:r w:rsidRPr="009D0BC7">
              <w:t>€41,096</w:t>
            </w:r>
          </w:p>
        </w:tc>
        <w:tc>
          <w:tcPr>
            <w:tcW w:w="1288" w:type="dxa"/>
            <w:shd w:val="clear" w:color="auto" w:fill="FBE4D5" w:themeFill="accent2" w:themeFillTint="33"/>
            <w:vAlign w:val="center"/>
          </w:tcPr>
          <w:p w14:paraId="3485C039" w14:textId="77777777" w:rsidR="003227E6" w:rsidRPr="009D0BC7" w:rsidRDefault="003227E6" w:rsidP="003227E6">
            <w:pPr>
              <w:spacing w:before="50" w:after="50"/>
              <w:jc w:val="center"/>
            </w:pPr>
            <w:r w:rsidRPr="009D0BC7">
              <w:t>€42,165</w:t>
            </w:r>
          </w:p>
        </w:tc>
        <w:tc>
          <w:tcPr>
            <w:tcW w:w="1288" w:type="dxa"/>
            <w:shd w:val="clear" w:color="auto" w:fill="FBE4D5" w:themeFill="accent2" w:themeFillTint="33"/>
            <w:vAlign w:val="center"/>
          </w:tcPr>
          <w:p w14:paraId="0A2C09A7" w14:textId="77777777" w:rsidR="003227E6" w:rsidRPr="009D0BC7" w:rsidRDefault="003227E6" w:rsidP="003227E6">
            <w:pPr>
              <w:spacing w:before="50" w:after="50"/>
              <w:jc w:val="center"/>
            </w:pPr>
            <w:r w:rsidRPr="009D0BC7">
              <w:t>€43,261</w:t>
            </w:r>
          </w:p>
        </w:tc>
        <w:tc>
          <w:tcPr>
            <w:tcW w:w="1288" w:type="dxa"/>
            <w:shd w:val="clear" w:color="auto" w:fill="FBE4D5" w:themeFill="accent2" w:themeFillTint="33"/>
            <w:vAlign w:val="center"/>
          </w:tcPr>
          <w:p w14:paraId="567AEEF5" w14:textId="77777777" w:rsidR="003227E6" w:rsidRPr="009D0BC7" w:rsidRDefault="003227E6" w:rsidP="003227E6">
            <w:pPr>
              <w:spacing w:before="50" w:after="50"/>
              <w:jc w:val="center"/>
            </w:pPr>
            <w:r w:rsidRPr="009D0BC7">
              <w:t>€44,386</w:t>
            </w:r>
          </w:p>
        </w:tc>
      </w:tr>
      <w:tr w:rsidR="003227E6" w:rsidRPr="009D0BC7" w14:paraId="2BD3C4F2" w14:textId="77777777" w:rsidTr="003227E6">
        <w:tc>
          <w:tcPr>
            <w:tcW w:w="1288" w:type="dxa"/>
            <w:shd w:val="clear" w:color="auto" w:fill="ED7D31" w:themeFill="accent2"/>
            <w:vAlign w:val="center"/>
          </w:tcPr>
          <w:p w14:paraId="14F6D98B" w14:textId="77777777" w:rsidR="003227E6" w:rsidRPr="009D0BC7" w:rsidRDefault="003227E6" w:rsidP="003227E6">
            <w:pPr>
              <w:spacing w:before="50" w:after="50"/>
              <w:rPr>
                <w:b/>
                <w:color w:val="FFFFFF" w:themeColor="background1"/>
              </w:rPr>
            </w:pPr>
            <w:r w:rsidRPr="009D0BC7">
              <w:rPr>
                <w:b/>
                <w:color w:val="FFFFFF" w:themeColor="background1"/>
              </w:rPr>
              <w:t>2nd Decile</w:t>
            </w:r>
          </w:p>
        </w:tc>
        <w:tc>
          <w:tcPr>
            <w:tcW w:w="1288" w:type="dxa"/>
            <w:shd w:val="clear" w:color="auto" w:fill="F7CAAC" w:themeFill="accent2" w:themeFillTint="66"/>
            <w:vAlign w:val="center"/>
          </w:tcPr>
          <w:p w14:paraId="5D047386" w14:textId="77777777" w:rsidR="003227E6" w:rsidRPr="009D0BC7" w:rsidRDefault="003227E6" w:rsidP="003227E6">
            <w:pPr>
              <w:spacing w:before="50" w:after="50"/>
              <w:jc w:val="center"/>
            </w:pPr>
            <w:r w:rsidRPr="009D0BC7">
              <w:t>€65,684</w:t>
            </w:r>
          </w:p>
        </w:tc>
        <w:tc>
          <w:tcPr>
            <w:tcW w:w="1288" w:type="dxa"/>
            <w:shd w:val="clear" w:color="auto" w:fill="F7CAAC" w:themeFill="accent2" w:themeFillTint="66"/>
            <w:vAlign w:val="center"/>
          </w:tcPr>
          <w:p w14:paraId="0ED0C735" w14:textId="77777777" w:rsidR="003227E6" w:rsidRPr="009D0BC7" w:rsidRDefault="003227E6" w:rsidP="003227E6">
            <w:pPr>
              <w:spacing w:before="50" w:after="50"/>
              <w:jc w:val="center"/>
            </w:pPr>
            <w:r w:rsidRPr="009D0BC7">
              <w:t>€67,523</w:t>
            </w:r>
          </w:p>
        </w:tc>
        <w:tc>
          <w:tcPr>
            <w:tcW w:w="1288" w:type="dxa"/>
            <w:shd w:val="clear" w:color="auto" w:fill="F7CAAC" w:themeFill="accent2" w:themeFillTint="66"/>
            <w:vAlign w:val="center"/>
          </w:tcPr>
          <w:p w14:paraId="7A76E277" w14:textId="77777777" w:rsidR="003227E6" w:rsidRPr="009D0BC7" w:rsidRDefault="003227E6" w:rsidP="003227E6">
            <w:pPr>
              <w:spacing w:before="50" w:after="50"/>
              <w:jc w:val="center"/>
            </w:pPr>
            <w:r w:rsidRPr="009D0BC7">
              <w:t>€69,279</w:t>
            </w:r>
          </w:p>
        </w:tc>
        <w:tc>
          <w:tcPr>
            <w:tcW w:w="1288" w:type="dxa"/>
            <w:shd w:val="clear" w:color="auto" w:fill="F7CAAC" w:themeFill="accent2" w:themeFillTint="66"/>
            <w:vAlign w:val="center"/>
          </w:tcPr>
          <w:p w14:paraId="3DDAE17F" w14:textId="77777777" w:rsidR="003227E6" w:rsidRPr="009D0BC7" w:rsidRDefault="003227E6" w:rsidP="003227E6">
            <w:pPr>
              <w:spacing w:before="50" w:after="50"/>
              <w:jc w:val="center"/>
            </w:pPr>
            <w:r w:rsidRPr="009D0BC7">
              <w:t>€71,080</w:t>
            </w:r>
          </w:p>
        </w:tc>
        <w:tc>
          <w:tcPr>
            <w:tcW w:w="1288" w:type="dxa"/>
            <w:shd w:val="clear" w:color="auto" w:fill="F7CAAC" w:themeFill="accent2" w:themeFillTint="66"/>
            <w:vAlign w:val="center"/>
          </w:tcPr>
          <w:p w14:paraId="11099F21" w14:textId="77777777" w:rsidR="003227E6" w:rsidRPr="009D0BC7" w:rsidRDefault="003227E6" w:rsidP="003227E6">
            <w:pPr>
              <w:spacing w:before="50" w:after="50"/>
              <w:jc w:val="center"/>
            </w:pPr>
            <w:r w:rsidRPr="009D0BC7">
              <w:t>€72,928</w:t>
            </w:r>
          </w:p>
        </w:tc>
        <w:tc>
          <w:tcPr>
            <w:tcW w:w="1288" w:type="dxa"/>
            <w:shd w:val="clear" w:color="auto" w:fill="F7CAAC" w:themeFill="accent2" w:themeFillTint="66"/>
            <w:vAlign w:val="center"/>
          </w:tcPr>
          <w:p w14:paraId="392A6E3C" w14:textId="77777777" w:rsidR="003227E6" w:rsidRPr="009D0BC7" w:rsidRDefault="003227E6" w:rsidP="003227E6">
            <w:pPr>
              <w:spacing w:before="50" w:after="50"/>
              <w:jc w:val="center"/>
            </w:pPr>
            <w:r w:rsidRPr="009D0BC7">
              <w:t>€74,824</w:t>
            </w:r>
          </w:p>
        </w:tc>
      </w:tr>
      <w:tr w:rsidR="003227E6" w:rsidRPr="009D0BC7" w14:paraId="1B002C31" w14:textId="77777777" w:rsidTr="003227E6">
        <w:tc>
          <w:tcPr>
            <w:tcW w:w="1288" w:type="dxa"/>
            <w:shd w:val="clear" w:color="auto" w:fill="ED7D31" w:themeFill="accent2"/>
            <w:vAlign w:val="center"/>
          </w:tcPr>
          <w:p w14:paraId="763746E3" w14:textId="77777777" w:rsidR="003227E6" w:rsidRPr="009D0BC7" w:rsidRDefault="003227E6" w:rsidP="003227E6">
            <w:pPr>
              <w:spacing w:before="50" w:after="50"/>
              <w:rPr>
                <w:b/>
                <w:color w:val="FFFFFF" w:themeColor="background1"/>
              </w:rPr>
            </w:pPr>
            <w:r w:rsidRPr="009D0BC7">
              <w:rPr>
                <w:b/>
                <w:color w:val="FFFFFF" w:themeColor="background1"/>
              </w:rPr>
              <w:t>3rd Decile</w:t>
            </w:r>
          </w:p>
        </w:tc>
        <w:tc>
          <w:tcPr>
            <w:tcW w:w="1288" w:type="dxa"/>
            <w:shd w:val="clear" w:color="auto" w:fill="FBE4D5" w:themeFill="accent2" w:themeFillTint="33"/>
            <w:vAlign w:val="center"/>
          </w:tcPr>
          <w:p w14:paraId="41A75D8A" w14:textId="77777777" w:rsidR="003227E6" w:rsidRPr="009D0BC7" w:rsidRDefault="003227E6" w:rsidP="003227E6">
            <w:pPr>
              <w:spacing w:before="50" w:after="50"/>
              <w:jc w:val="center"/>
            </w:pPr>
            <w:r w:rsidRPr="009D0BC7">
              <w:t>€95,417</w:t>
            </w:r>
          </w:p>
        </w:tc>
        <w:tc>
          <w:tcPr>
            <w:tcW w:w="1288" w:type="dxa"/>
            <w:shd w:val="clear" w:color="auto" w:fill="FBE4D5" w:themeFill="accent2" w:themeFillTint="33"/>
            <w:vAlign w:val="center"/>
          </w:tcPr>
          <w:p w14:paraId="4CBC4056" w14:textId="77777777" w:rsidR="003227E6" w:rsidRPr="009D0BC7" w:rsidRDefault="003227E6" w:rsidP="003227E6">
            <w:pPr>
              <w:spacing w:before="50" w:after="50"/>
              <w:jc w:val="center"/>
            </w:pPr>
            <w:r w:rsidRPr="009D0BC7">
              <w:t>€98,088</w:t>
            </w:r>
          </w:p>
        </w:tc>
        <w:tc>
          <w:tcPr>
            <w:tcW w:w="1288" w:type="dxa"/>
            <w:shd w:val="clear" w:color="auto" w:fill="FBE4D5" w:themeFill="accent2" w:themeFillTint="33"/>
            <w:vAlign w:val="center"/>
          </w:tcPr>
          <w:p w14:paraId="6CFD0ED6" w14:textId="77777777" w:rsidR="003227E6" w:rsidRPr="009D0BC7" w:rsidRDefault="003227E6" w:rsidP="003227E6">
            <w:pPr>
              <w:spacing w:before="50" w:after="50"/>
              <w:jc w:val="center"/>
            </w:pPr>
            <w:r w:rsidRPr="009D0BC7">
              <w:t>€100,639</w:t>
            </w:r>
          </w:p>
        </w:tc>
        <w:tc>
          <w:tcPr>
            <w:tcW w:w="1288" w:type="dxa"/>
            <w:shd w:val="clear" w:color="auto" w:fill="FBE4D5" w:themeFill="accent2" w:themeFillTint="33"/>
            <w:vAlign w:val="center"/>
          </w:tcPr>
          <w:p w14:paraId="432F21A7" w14:textId="77777777" w:rsidR="003227E6" w:rsidRPr="009D0BC7" w:rsidRDefault="003227E6" w:rsidP="003227E6">
            <w:pPr>
              <w:spacing w:before="50" w:after="50"/>
              <w:jc w:val="center"/>
            </w:pPr>
            <w:r w:rsidRPr="009D0BC7">
              <w:t>€103,255</w:t>
            </w:r>
          </w:p>
        </w:tc>
        <w:tc>
          <w:tcPr>
            <w:tcW w:w="1288" w:type="dxa"/>
            <w:shd w:val="clear" w:color="auto" w:fill="FBE4D5" w:themeFill="accent2" w:themeFillTint="33"/>
            <w:vAlign w:val="center"/>
          </w:tcPr>
          <w:p w14:paraId="022ACB87" w14:textId="77777777" w:rsidR="003227E6" w:rsidRPr="009D0BC7" w:rsidRDefault="003227E6" w:rsidP="003227E6">
            <w:pPr>
              <w:spacing w:before="50" w:after="50"/>
              <w:jc w:val="center"/>
            </w:pPr>
            <w:r w:rsidRPr="009D0BC7">
              <w:t>€105,940</w:t>
            </w:r>
          </w:p>
        </w:tc>
        <w:tc>
          <w:tcPr>
            <w:tcW w:w="1288" w:type="dxa"/>
            <w:shd w:val="clear" w:color="auto" w:fill="FBE4D5" w:themeFill="accent2" w:themeFillTint="33"/>
            <w:vAlign w:val="center"/>
          </w:tcPr>
          <w:p w14:paraId="3ECEB4F0" w14:textId="77777777" w:rsidR="003227E6" w:rsidRPr="009D0BC7" w:rsidRDefault="003227E6" w:rsidP="003227E6">
            <w:pPr>
              <w:spacing w:before="50" w:after="50"/>
              <w:jc w:val="center"/>
            </w:pPr>
            <w:r w:rsidRPr="009D0BC7">
              <w:t>€108,694</w:t>
            </w:r>
          </w:p>
        </w:tc>
      </w:tr>
      <w:tr w:rsidR="003227E6" w:rsidRPr="009D0BC7" w14:paraId="266668C8" w14:textId="77777777" w:rsidTr="003227E6">
        <w:tc>
          <w:tcPr>
            <w:tcW w:w="1288" w:type="dxa"/>
            <w:shd w:val="clear" w:color="auto" w:fill="ED7D31" w:themeFill="accent2"/>
            <w:vAlign w:val="center"/>
          </w:tcPr>
          <w:p w14:paraId="70AC057A" w14:textId="77777777" w:rsidR="003227E6" w:rsidRPr="009D0BC7" w:rsidRDefault="003227E6" w:rsidP="003227E6">
            <w:pPr>
              <w:spacing w:before="50" w:after="50"/>
              <w:rPr>
                <w:b/>
                <w:color w:val="FFFFFF" w:themeColor="background1"/>
              </w:rPr>
            </w:pPr>
            <w:r w:rsidRPr="009D0BC7">
              <w:rPr>
                <w:b/>
                <w:color w:val="FFFFFF" w:themeColor="background1"/>
              </w:rPr>
              <w:t>4th Decile</w:t>
            </w:r>
          </w:p>
        </w:tc>
        <w:tc>
          <w:tcPr>
            <w:tcW w:w="1288" w:type="dxa"/>
            <w:shd w:val="clear" w:color="auto" w:fill="F7CAAC" w:themeFill="accent2" w:themeFillTint="66"/>
            <w:vAlign w:val="center"/>
          </w:tcPr>
          <w:p w14:paraId="125B0392" w14:textId="77777777" w:rsidR="003227E6" w:rsidRPr="009D0BC7" w:rsidRDefault="003227E6" w:rsidP="003227E6">
            <w:pPr>
              <w:spacing w:before="50" w:after="50"/>
              <w:jc w:val="center"/>
            </w:pPr>
            <w:r w:rsidRPr="009D0BC7">
              <w:t>€125,125</w:t>
            </w:r>
          </w:p>
        </w:tc>
        <w:tc>
          <w:tcPr>
            <w:tcW w:w="1288" w:type="dxa"/>
            <w:shd w:val="clear" w:color="auto" w:fill="F7CAAC" w:themeFill="accent2" w:themeFillTint="66"/>
            <w:vAlign w:val="center"/>
          </w:tcPr>
          <w:p w14:paraId="48A4C165" w14:textId="77777777" w:rsidR="003227E6" w:rsidRPr="009D0BC7" w:rsidRDefault="003227E6" w:rsidP="003227E6">
            <w:pPr>
              <w:spacing w:before="50" w:after="50"/>
              <w:jc w:val="center"/>
            </w:pPr>
            <w:r w:rsidRPr="009D0BC7">
              <w:t>€128,628</w:t>
            </w:r>
          </w:p>
        </w:tc>
        <w:tc>
          <w:tcPr>
            <w:tcW w:w="1288" w:type="dxa"/>
            <w:shd w:val="clear" w:color="auto" w:fill="F7CAAC" w:themeFill="accent2" w:themeFillTint="66"/>
            <w:vAlign w:val="center"/>
          </w:tcPr>
          <w:p w14:paraId="739C12DC" w14:textId="77777777" w:rsidR="003227E6" w:rsidRPr="009D0BC7" w:rsidRDefault="003227E6" w:rsidP="003227E6">
            <w:pPr>
              <w:spacing w:before="50" w:after="50"/>
              <w:jc w:val="center"/>
            </w:pPr>
            <w:r w:rsidRPr="009D0BC7">
              <w:t>€131,972</w:t>
            </w:r>
          </w:p>
        </w:tc>
        <w:tc>
          <w:tcPr>
            <w:tcW w:w="1288" w:type="dxa"/>
            <w:shd w:val="clear" w:color="auto" w:fill="F7CAAC" w:themeFill="accent2" w:themeFillTint="66"/>
            <w:vAlign w:val="center"/>
          </w:tcPr>
          <w:p w14:paraId="458C7397" w14:textId="77777777" w:rsidR="003227E6" w:rsidRPr="009D0BC7" w:rsidRDefault="003227E6" w:rsidP="003227E6">
            <w:pPr>
              <w:spacing w:before="50" w:after="50"/>
              <w:jc w:val="center"/>
            </w:pPr>
            <w:r w:rsidRPr="009D0BC7">
              <w:t>€135,404</w:t>
            </w:r>
          </w:p>
        </w:tc>
        <w:tc>
          <w:tcPr>
            <w:tcW w:w="1288" w:type="dxa"/>
            <w:shd w:val="clear" w:color="auto" w:fill="F7CAAC" w:themeFill="accent2" w:themeFillTint="66"/>
            <w:vAlign w:val="center"/>
          </w:tcPr>
          <w:p w14:paraId="383B3076" w14:textId="77777777" w:rsidR="003227E6" w:rsidRPr="009D0BC7" w:rsidRDefault="003227E6" w:rsidP="003227E6">
            <w:pPr>
              <w:spacing w:before="50" w:after="50"/>
              <w:jc w:val="center"/>
            </w:pPr>
            <w:r w:rsidRPr="009D0BC7">
              <w:t>€138,924</w:t>
            </w:r>
          </w:p>
        </w:tc>
        <w:tc>
          <w:tcPr>
            <w:tcW w:w="1288" w:type="dxa"/>
            <w:shd w:val="clear" w:color="auto" w:fill="F7CAAC" w:themeFill="accent2" w:themeFillTint="66"/>
            <w:vAlign w:val="center"/>
          </w:tcPr>
          <w:p w14:paraId="51BEF915" w14:textId="77777777" w:rsidR="003227E6" w:rsidRPr="009D0BC7" w:rsidRDefault="003227E6" w:rsidP="003227E6">
            <w:pPr>
              <w:spacing w:before="50" w:after="50"/>
              <w:jc w:val="center"/>
            </w:pPr>
            <w:r w:rsidRPr="009D0BC7">
              <w:t>€142,536</w:t>
            </w:r>
          </w:p>
        </w:tc>
      </w:tr>
      <w:tr w:rsidR="003227E6" w:rsidRPr="009D0BC7" w14:paraId="33DB3B6F" w14:textId="77777777" w:rsidTr="003227E6">
        <w:tc>
          <w:tcPr>
            <w:tcW w:w="1288" w:type="dxa"/>
            <w:shd w:val="clear" w:color="auto" w:fill="ED7D31" w:themeFill="accent2"/>
            <w:vAlign w:val="center"/>
          </w:tcPr>
          <w:p w14:paraId="41CE8571" w14:textId="77777777" w:rsidR="003227E6" w:rsidRPr="009D0BC7" w:rsidRDefault="003227E6" w:rsidP="003227E6">
            <w:pPr>
              <w:spacing w:before="50" w:after="50"/>
              <w:rPr>
                <w:b/>
                <w:color w:val="FFFFFF" w:themeColor="background1"/>
              </w:rPr>
            </w:pPr>
            <w:r w:rsidRPr="009D0BC7">
              <w:rPr>
                <w:b/>
                <w:color w:val="FFFFFF" w:themeColor="background1"/>
              </w:rPr>
              <w:t>5th Decile</w:t>
            </w:r>
          </w:p>
        </w:tc>
        <w:tc>
          <w:tcPr>
            <w:tcW w:w="1288" w:type="dxa"/>
            <w:shd w:val="clear" w:color="auto" w:fill="FBE4D5" w:themeFill="accent2" w:themeFillTint="33"/>
            <w:vAlign w:val="center"/>
          </w:tcPr>
          <w:p w14:paraId="2AE21027" w14:textId="77777777" w:rsidR="003227E6" w:rsidRPr="009D0BC7" w:rsidRDefault="003227E6" w:rsidP="003227E6">
            <w:pPr>
              <w:spacing w:before="50" w:after="50"/>
              <w:jc w:val="center"/>
            </w:pPr>
            <w:r w:rsidRPr="009D0BC7">
              <w:t>€159,653</w:t>
            </w:r>
          </w:p>
        </w:tc>
        <w:tc>
          <w:tcPr>
            <w:tcW w:w="1288" w:type="dxa"/>
            <w:shd w:val="clear" w:color="auto" w:fill="FBE4D5" w:themeFill="accent2" w:themeFillTint="33"/>
            <w:vAlign w:val="center"/>
          </w:tcPr>
          <w:p w14:paraId="3D926250" w14:textId="77777777" w:rsidR="003227E6" w:rsidRPr="009D0BC7" w:rsidRDefault="003227E6" w:rsidP="003227E6">
            <w:pPr>
              <w:spacing w:before="50" w:after="50"/>
              <w:jc w:val="center"/>
            </w:pPr>
            <w:r w:rsidRPr="009D0BC7">
              <w:t>€164,123</w:t>
            </w:r>
          </w:p>
        </w:tc>
        <w:tc>
          <w:tcPr>
            <w:tcW w:w="1288" w:type="dxa"/>
            <w:shd w:val="clear" w:color="auto" w:fill="FBE4D5" w:themeFill="accent2" w:themeFillTint="33"/>
            <w:vAlign w:val="center"/>
          </w:tcPr>
          <w:p w14:paraId="33D26F1B" w14:textId="77777777" w:rsidR="003227E6" w:rsidRPr="009D0BC7" w:rsidRDefault="003227E6" w:rsidP="003227E6">
            <w:pPr>
              <w:spacing w:before="50" w:after="50"/>
              <w:jc w:val="center"/>
            </w:pPr>
            <w:r w:rsidRPr="009D0BC7">
              <w:t>€168,390</w:t>
            </w:r>
          </w:p>
        </w:tc>
        <w:tc>
          <w:tcPr>
            <w:tcW w:w="1288" w:type="dxa"/>
            <w:shd w:val="clear" w:color="auto" w:fill="FBE4D5" w:themeFill="accent2" w:themeFillTint="33"/>
            <w:vAlign w:val="center"/>
          </w:tcPr>
          <w:p w14:paraId="2AFD22B2" w14:textId="77777777" w:rsidR="003227E6" w:rsidRPr="009D0BC7" w:rsidRDefault="003227E6" w:rsidP="003227E6">
            <w:pPr>
              <w:spacing w:before="50" w:after="50"/>
              <w:jc w:val="center"/>
            </w:pPr>
            <w:r w:rsidRPr="009D0BC7">
              <w:t>€172,768</w:t>
            </w:r>
          </w:p>
        </w:tc>
        <w:tc>
          <w:tcPr>
            <w:tcW w:w="1288" w:type="dxa"/>
            <w:shd w:val="clear" w:color="auto" w:fill="FBE4D5" w:themeFill="accent2" w:themeFillTint="33"/>
            <w:vAlign w:val="center"/>
          </w:tcPr>
          <w:p w14:paraId="4C28CFDE" w14:textId="77777777" w:rsidR="003227E6" w:rsidRPr="009D0BC7" w:rsidRDefault="003227E6" w:rsidP="003227E6">
            <w:pPr>
              <w:spacing w:before="50" w:after="50"/>
              <w:jc w:val="center"/>
            </w:pPr>
            <w:r w:rsidRPr="009D0BC7">
              <w:t>€177,260</w:t>
            </w:r>
          </w:p>
        </w:tc>
        <w:tc>
          <w:tcPr>
            <w:tcW w:w="1288" w:type="dxa"/>
            <w:shd w:val="clear" w:color="auto" w:fill="FBE4D5" w:themeFill="accent2" w:themeFillTint="33"/>
            <w:vAlign w:val="center"/>
          </w:tcPr>
          <w:p w14:paraId="54BB633F" w14:textId="77777777" w:rsidR="003227E6" w:rsidRPr="009D0BC7" w:rsidRDefault="003227E6" w:rsidP="003227E6">
            <w:pPr>
              <w:spacing w:before="50" w:after="50"/>
              <w:jc w:val="center"/>
            </w:pPr>
            <w:r w:rsidRPr="009D0BC7">
              <w:t>€181,869</w:t>
            </w:r>
          </w:p>
        </w:tc>
      </w:tr>
      <w:tr w:rsidR="003227E6" w:rsidRPr="009D0BC7" w14:paraId="33FEA608" w14:textId="77777777" w:rsidTr="003227E6">
        <w:tc>
          <w:tcPr>
            <w:tcW w:w="1288" w:type="dxa"/>
            <w:shd w:val="clear" w:color="auto" w:fill="ED7D31" w:themeFill="accent2"/>
            <w:vAlign w:val="center"/>
          </w:tcPr>
          <w:p w14:paraId="7C83D91A" w14:textId="77777777" w:rsidR="003227E6" w:rsidRPr="009D0BC7" w:rsidRDefault="003227E6" w:rsidP="003227E6">
            <w:pPr>
              <w:spacing w:before="50" w:after="50"/>
              <w:rPr>
                <w:b/>
                <w:color w:val="FFFFFF" w:themeColor="background1"/>
              </w:rPr>
            </w:pPr>
            <w:r w:rsidRPr="009D0BC7">
              <w:rPr>
                <w:b/>
                <w:color w:val="FFFFFF" w:themeColor="background1"/>
              </w:rPr>
              <w:t>6th Decile</w:t>
            </w:r>
          </w:p>
        </w:tc>
        <w:tc>
          <w:tcPr>
            <w:tcW w:w="1288" w:type="dxa"/>
            <w:shd w:val="clear" w:color="auto" w:fill="F7CAAC" w:themeFill="accent2" w:themeFillTint="66"/>
            <w:vAlign w:val="center"/>
          </w:tcPr>
          <w:p w14:paraId="692CBB18" w14:textId="77777777" w:rsidR="003227E6" w:rsidRPr="009D0BC7" w:rsidRDefault="003227E6" w:rsidP="003227E6">
            <w:pPr>
              <w:spacing w:before="50" w:after="50"/>
              <w:jc w:val="center"/>
            </w:pPr>
            <w:r w:rsidRPr="009D0BC7">
              <w:t>€197,012</w:t>
            </w:r>
          </w:p>
        </w:tc>
        <w:tc>
          <w:tcPr>
            <w:tcW w:w="1288" w:type="dxa"/>
            <w:shd w:val="clear" w:color="auto" w:fill="F7CAAC" w:themeFill="accent2" w:themeFillTint="66"/>
            <w:vAlign w:val="center"/>
          </w:tcPr>
          <w:p w14:paraId="74128346" w14:textId="77777777" w:rsidR="003227E6" w:rsidRPr="009D0BC7" w:rsidRDefault="003227E6" w:rsidP="003227E6">
            <w:pPr>
              <w:spacing w:before="50" w:after="50"/>
              <w:jc w:val="center"/>
            </w:pPr>
            <w:r w:rsidRPr="009D0BC7">
              <w:t>€202,528</w:t>
            </w:r>
          </w:p>
        </w:tc>
        <w:tc>
          <w:tcPr>
            <w:tcW w:w="1288" w:type="dxa"/>
            <w:shd w:val="clear" w:color="auto" w:fill="F7CAAC" w:themeFill="accent2" w:themeFillTint="66"/>
            <w:vAlign w:val="center"/>
          </w:tcPr>
          <w:p w14:paraId="0543026E" w14:textId="77777777" w:rsidR="003227E6" w:rsidRPr="009D0BC7" w:rsidRDefault="003227E6" w:rsidP="003227E6">
            <w:pPr>
              <w:spacing w:before="50" w:after="50"/>
              <w:jc w:val="center"/>
            </w:pPr>
            <w:r w:rsidRPr="009D0BC7">
              <w:t>€207,794</w:t>
            </w:r>
          </w:p>
        </w:tc>
        <w:tc>
          <w:tcPr>
            <w:tcW w:w="1288" w:type="dxa"/>
            <w:shd w:val="clear" w:color="auto" w:fill="F7CAAC" w:themeFill="accent2" w:themeFillTint="66"/>
            <w:vAlign w:val="center"/>
          </w:tcPr>
          <w:p w14:paraId="76C0DBF2" w14:textId="77777777" w:rsidR="003227E6" w:rsidRPr="009D0BC7" w:rsidRDefault="003227E6" w:rsidP="003227E6">
            <w:pPr>
              <w:spacing w:before="50" w:after="50"/>
              <w:jc w:val="center"/>
            </w:pPr>
            <w:r w:rsidRPr="009D0BC7">
              <w:t>€213,196</w:t>
            </w:r>
          </w:p>
        </w:tc>
        <w:tc>
          <w:tcPr>
            <w:tcW w:w="1288" w:type="dxa"/>
            <w:shd w:val="clear" w:color="auto" w:fill="F7CAAC" w:themeFill="accent2" w:themeFillTint="66"/>
            <w:vAlign w:val="center"/>
          </w:tcPr>
          <w:p w14:paraId="5FC2D6A3" w14:textId="77777777" w:rsidR="003227E6" w:rsidRPr="009D0BC7" w:rsidRDefault="003227E6" w:rsidP="003227E6">
            <w:pPr>
              <w:spacing w:before="50" w:after="50"/>
              <w:jc w:val="center"/>
            </w:pPr>
            <w:r w:rsidRPr="009D0BC7">
              <w:t>€218,739</w:t>
            </w:r>
          </w:p>
        </w:tc>
        <w:tc>
          <w:tcPr>
            <w:tcW w:w="1288" w:type="dxa"/>
            <w:shd w:val="clear" w:color="auto" w:fill="F7CAAC" w:themeFill="accent2" w:themeFillTint="66"/>
            <w:vAlign w:val="center"/>
          </w:tcPr>
          <w:p w14:paraId="50B111A4" w14:textId="77777777" w:rsidR="003227E6" w:rsidRPr="009D0BC7" w:rsidRDefault="003227E6" w:rsidP="003227E6">
            <w:pPr>
              <w:spacing w:before="50" w:after="50"/>
              <w:jc w:val="center"/>
            </w:pPr>
            <w:r w:rsidRPr="009D0BC7">
              <w:t>€224,427</w:t>
            </w:r>
          </w:p>
        </w:tc>
      </w:tr>
      <w:tr w:rsidR="003227E6" w:rsidRPr="009D0BC7" w14:paraId="57E64C61" w14:textId="77777777" w:rsidTr="003227E6">
        <w:tc>
          <w:tcPr>
            <w:tcW w:w="1288" w:type="dxa"/>
            <w:shd w:val="clear" w:color="auto" w:fill="ED7D31" w:themeFill="accent2"/>
            <w:vAlign w:val="center"/>
          </w:tcPr>
          <w:p w14:paraId="4B34587F" w14:textId="77777777" w:rsidR="003227E6" w:rsidRPr="009D0BC7" w:rsidRDefault="003227E6" w:rsidP="003227E6">
            <w:pPr>
              <w:spacing w:before="50" w:after="50"/>
              <w:rPr>
                <w:b/>
                <w:color w:val="FFFFFF" w:themeColor="background1"/>
              </w:rPr>
            </w:pPr>
            <w:r w:rsidRPr="009D0BC7">
              <w:rPr>
                <w:b/>
                <w:color w:val="FFFFFF" w:themeColor="background1"/>
              </w:rPr>
              <w:t>7th Decile</w:t>
            </w:r>
          </w:p>
        </w:tc>
        <w:tc>
          <w:tcPr>
            <w:tcW w:w="1288" w:type="dxa"/>
            <w:shd w:val="clear" w:color="auto" w:fill="FBE4D5" w:themeFill="accent2" w:themeFillTint="33"/>
            <w:vAlign w:val="center"/>
          </w:tcPr>
          <w:p w14:paraId="3233E6F1" w14:textId="77777777" w:rsidR="003227E6" w:rsidRPr="009D0BC7" w:rsidRDefault="003227E6" w:rsidP="003227E6">
            <w:pPr>
              <w:spacing w:before="50" w:after="50"/>
              <w:jc w:val="center"/>
            </w:pPr>
            <w:r w:rsidRPr="009D0BC7">
              <w:t>€239,786</w:t>
            </w:r>
          </w:p>
        </w:tc>
        <w:tc>
          <w:tcPr>
            <w:tcW w:w="1288" w:type="dxa"/>
            <w:shd w:val="clear" w:color="auto" w:fill="FBE4D5" w:themeFill="accent2" w:themeFillTint="33"/>
            <w:vAlign w:val="center"/>
          </w:tcPr>
          <w:p w14:paraId="0C2F671F" w14:textId="77777777" w:rsidR="003227E6" w:rsidRPr="009D0BC7" w:rsidRDefault="003227E6" w:rsidP="003227E6">
            <w:pPr>
              <w:spacing w:before="50" w:after="50"/>
              <w:jc w:val="center"/>
            </w:pPr>
            <w:r w:rsidRPr="009D0BC7">
              <w:t>€246,500</w:t>
            </w:r>
          </w:p>
        </w:tc>
        <w:tc>
          <w:tcPr>
            <w:tcW w:w="1288" w:type="dxa"/>
            <w:shd w:val="clear" w:color="auto" w:fill="FBE4D5" w:themeFill="accent2" w:themeFillTint="33"/>
            <w:vAlign w:val="center"/>
          </w:tcPr>
          <w:p w14:paraId="1193D340" w14:textId="77777777" w:rsidR="003227E6" w:rsidRPr="009D0BC7" w:rsidRDefault="003227E6" w:rsidP="003227E6">
            <w:pPr>
              <w:spacing w:before="50" w:after="50"/>
              <w:jc w:val="center"/>
            </w:pPr>
            <w:r w:rsidRPr="009D0BC7">
              <w:t>€252,909</w:t>
            </w:r>
          </w:p>
        </w:tc>
        <w:tc>
          <w:tcPr>
            <w:tcW w:w="1288" w:type="dxa"/>
            <w:shd w:val="clear" w:color="auto" w:fill="FBE4D5" w:themeFill="accent2" w:themeFillTint="33"/>
            <w:vAlign w:val="center"/>
          </w:tcPr>
          <w:p w14:paraId="6F1C008F" w14:textId="77777777" w:rsidR="003227E6" w:rsidRPr="009D0BC7" w:rsidRDefault="003227E6" w:rsidP="003227E6">
            <w:pPr>
              <w:spacing w:before="50" w:after="50"/>
              <w:jc w:val="center"/>
            </w:pPr>
            <w:r w:rsidRPr="009D0BC7">
              <w:t>€259,484</w:t>
            </w:r>
          </w:p>
        </w:tc>
        <w:tc>
          <w:tcPr>
            <w:tcW w:w="1288" w:type="dxa"/>
            <w:shd w:val="clear" w:color="auto" w:fill="FBE4D5" w:themeFill="accent2" w:themeFillTint="33"/>
            <w:vAlign w:val="center"/>
          </w:tcPr>
          <w:p w14:paraId="204E64A3" w14:textId="77777777" w:rsidR="003227E6" w:rsidRPr="009D0BC7" w:rsidRDefault="003227E6" w:rsidP="003227E6">
            <w:pPr>
              <w:spacing w:before="50" w:after="50"/>
              <w:jc w:val="center"/>
            </w:pPr>
            <w:r w:rsidRPr="009D0BC7">
              <w:t>€266,231</w:t>
            </w:r>
          </w:p>
        </w:tc>
        <w:tc>
          <w:tcPr>
            <w:tcW w:w="1288" w:type="dxa"/>
            <w:shd w:val="clear" w:color="auto" w:fill="FBE4D5" w:themeFill="accent2" w:themeFillTint="33"/>
            <w:vAlign w:val="center"/>
          </w:tcPr>
          <w:p w14:paraId="7A779043" w14:textId="77777777" w:rsidR="003227E6" w:rsidRPr="009D0BC7" w:rsidRDefault="003227E6" w:rsidP="003227E6">
            <w:pPr>
              <w:spacing w:before="50" w:after="50"/>
              <w:jc w:val="center"/>
            </w:pPr>
            <w:r w:rsidRPr="009D0BC7">
              <w:t>€273,153</w:t>
            </w:r>
          </w:p>
        </w:tc>
      </w:tr>
      <w:tr w:rsidR="003227E6" w:rsidRPr="009D0BC7" w14:paraId="7B2BAFF8" w14:textId="77777777" w:rsidTr="003227E6">
        <w:tc>
          <w:tcPr>
            <w:tcW w:w="1288" w:type="dxa"/>
            <w:shd w:val="clear" w:color="auto" w:fill="ED7D31" w:themeFill="accent2"/>
            <w:vAlign w:val="center"/>
          </w:tcPr>
          <w:p w14:paraId="390D10C3" w14:textId="77777777" w:rsidR="003227E6" w:rsidRPr="009D0BC7" w:rsidRDefault="003227E6" w:rsidP="003227E6">
            <w:pPr>
              <w:spacing w:before="50" w:after="50"/>
              <w:rPr>
                <w:b/>
                <w:color w:val="FFFFFF" w:themeColor="background1"/>
              </w:rPr>
            </w:pPr>
            <w:r w:rsidRPr="009D0BC7">
              <w:rPr>
                <w:b/>
                <w:color w:val="FFFFFF" w:themeColor="background1"/>
              </w:rPr>
              <w:t>8th Decile</w:t>
            </w:r>
          </w:p>
        </w:tc>
        <w:tc>
          <w:tcPr>
            <w:tcW w:w="1288" w:type="dxa"/>
            <w:shd w:val="clear" w:color="auto" w:fill="F7CAAC" w:themeFill="accent2" w:themeFillTint="66"/>
            <w:vAlign w:val="center"/>
          </w:tcPr>
          <w:p w14:paraId="4548D56B" w14:textId="77777777" w:rsidR="003227E6" w:rsidRPr="009D0BC7" w:rsidRDefault="003227E6" w:rsidP="003227E6">
            <w:pPr>
              <w:spacing w:before="50" w:after="50"/>
              <w:jc w:val="center"/>
            </w:pPr>
            <w:r w:rsidRPr="009D0BC7">
              <w:t>€291,120</w:t>
            </w:r>
          </w:p>
        </w:tc>
        <w:tc>
          <w:tcPr>
            <w:tcW w:w="1288" w:type="dxa"/>
            <w:shd w:val="clear" w:color="auto" w:fill="F7CAAC" w:themeFill="accent2" w:themeFillTint="66"/>
            <w:vAlign w:val="center"/>
          </w:tcPr>
          <w:p w14:paraId="163035C7" w14:textId="77777777" w:rsidR="003227E6" w:rsidRPr="009D0BC7" w:rsidRDefault="003227E6" w:rsidP="003227E6">
            <w:pPr>
              <w:spacing w:before="50" w:after="50"/>
              <w:jc w:val="center"/>
            </w:pPr>
            <w:r w:rsidRPr="009D0BC7">
              <w:t>€299,271</w:t>
            </w:r>
          </w:p>
        </w:tc>
        <w:tc>
          <w:tcPr>
            <w:tcW w:w="1288" w:type="dxa"/>
            <w:shd w:val="clear" w:color="auto" w:fill="F7CAAC" w:themeFill="accent2" w:themeFillTint="66"/>
            <w:vAlign w:val="center"/>
          </w:tcPr>
          <w:p w14:paraId="528BC6D8" w14:textId="77777777" w:rsidR="003227E6" w:rsidRPr="009D0BC7" w:rsidRDefault="003227E6" w:rsidP="003227E6">
            <w:pPr>
              <w:spacing w:before="50" w:after="50"/>
              <w:jc w:val="center"/>
            </w:pPr>
            <w:r w:rsidRPr="009D0BC7">
              <w:t>€307,052</w:t>
            </w:r>
          </w:p>
        </w:tc>
        <w:tc>
          <w:tcPr>
            <w:tcW w:w="1288" w:type="dxa"/>
            <w:shd w:val="clear" w:color="auto" w:fill="F7CAAC" w:themeFill="accent2" w:themeFillTint="66"/>
            <w:vAlign w:val="center"/>
          </w:tcPr>
          <w:p w14:paraId="5758251C" w14:textId="77777777" w:rsidR="003227E6" w:rsidRPr="009D0BC7" w:rsidRDefault="003227E6" w:rsidP="003227E6">
            <w:pPr>
              <w:spacing w:before="50" w:after="50"/>
              <w:jc w:val="center"/>
            </w:pPr>
            <w:r w:rsidRPr="009D0BC7">
              <w:t>€315,035</w:t>
            </w:r>
          </w:p>
        </w:tc>
        <w:tc>
          <w:tcPr>
            <w:tcW w:w="1288" w:type="dxa"/>
            <w:shd w:val="clear" w:color="auto" w:fill="F7CAAC" w:themeFill="accent2" w:themeFillTint="66"/>
            <w:vAlign w:val="center"/>
          </w:tcPr>
          <w:p w14:paraId="6B947870" w14:textId="77777777" w:rsidR="003227E6" w:rsidRPr="009D0BC7" w:rsidRDefault="003227E6" w:rsidP="003227E6">
            <w:pPr>
              <w:spacing w:before="50" w:after="50"/>
              <w:jc w:val="center"/>
            </w:pPr>
            <w:r w:rsidRPr="009D0BC7">
              <w:t>€323,226</w:t>
            </w:r>
          </w:p>
        </w:tc>
        <w:tc>
          <w:tcPr>
            <w:tcW w:w="1288" w:type="dxa"/>
            <w:shd w:val="clear" w:color="auto" w:fill="F7CAAC" w:themeFill="accent2" w:themeFillTint="66"/>
            <w:vAlign w:val="center"/>
          </w:tcPr>
          <w:p w14:paraId="39DD55A7" w14:textId="77777777" w:rsidR="003227E6" w:rsidRPr="009D0BC7" w:rsidRDefault="003227E6" w:rsidP="003227E6">
            <w:pPr>
              <w:spacing w:before="50" w:after="50"/>
              <w:jc w:val="center"/>
            </w:pPr>
            <w:r w:rsidRPr="009D0BC7">
              <w:t>€331,630</w:t>
            </w:r>
          </w:p>
        </w:tc>
      </w:tr>
      <w:tr w:rsidR="003227E6" w:rsidRPr="009D0BC7" w14:paraId="1FAB196F" w14:textId="77777777" w:rsidTr="003227E6">
        <w:tc>
          <w:tcPr>
            <w:tcW w:w="1288" w:type="dxa"/>
            <w:shd w:val="clear" w:color="auto" w:fill="ED7D31" w:themeFill="accent2"/>
            <w:vAlign w:val="center"/>
          </w:tcPr>
          <w:p w14:paraId="560AC829" w14:textId="77777777" w:rsidR="003227E6" w:rsidRPr="009D0BC7" w:rsidRDefault="003227E6" w:rsidP="003227E6">
            <w:pPr>
              <w:spacing w:before="50" w:after="50"/>
              <w:rPr>
                <w:b/>
                <w:color w:val="FFFFFF" w:themeColor="background1"/>
              </w:rPr>
            </w:pPr>
            <w:r w:rsidRPr="009D0BC7">
              <w:rPr>
                <w:b/>
                <w:color w:val="FFFFFF" w:themeColor="background1"/>
              </w:rPr>
              <w:t>9th Decile</w:t>
            </w:r>
          </w:p>
        </w:tc>
        <w:tc>
          <w:tcPr>
            <w:tcW w:w="1288" w:type="dxa"/>
            <w:shd w:val="clear" w:color="auto" w:fill="FBE4D5" w:themeFill="accent2" w:themeFillTint="33"/>
            <w:vAlign w:val="center"/>
          </w:tcPr>
          <w:p w14:paraId="76ADAB87" w14:textId="77777777" w:rsidR="003227E6" w:rsidRPr="009D0BC7" w:rsidRDefault="003227E6" w:rsidP="003227E6">
            <w:pPr>
              <w:spacing w:before="50" w:after="50"/>
              <w:jc w:val="center"/>
            </w:pPr>
            <w:r w:rsidRPr="009D0BC7">
              <w:t>€370,586</w:t>
            </w:r>
          </w:p>
        </w:tc>
        <w:tc>
          <w:tcPr>
            <w:tcW w:w="1288" w:type="dxa"/>
            <w:shd w:val="clear" w:color="auto" w:fill="FBE4D5" w:themeFill="accent2" w:themeFillTint="33"/>
            <w:vAlign w:val="center"/>
          </w:tcPr>
          <w:p w14:paraId="7F9A43B0" w14:textId="77777777" w:rsidR="003227E6" w:rsidRPr="009D0BC7" w:rsidRDefault="003227E6" w:rsidP="003227E6">
            <w:pPr>
              <w:spacing w:before="50" w:after="50"/>
              <w:jc w:val="center"/>
            </w:pPr>
            <w:r w:rsidRPr="009D0BC7">
              <w:t>€380,962</w:t>
            </w:r>
          </w:p>
        </w:tc>
        <w:tc>
          <w:tcPr>
            <w:tcW w:w="1288" w:type="dxa"/>
            <w:shd w:val="clear" w:color="auto" w:fill="FBE4D5" w:themeFill="accent2" w:themeFillTint="33"/>
            <w:vAlign w:val="center"/>
          </w:tcPr>
          <w:p w14:paraId="5C23BBA2" w14:textId="77777777" w:rsidR="003227E6" w:rsidRPr="009D0BC7" w:rsidRDefault="003227E6" w:rsidP="003227E6">
            <w:pPr>
              <w:spacing w:before="50" w:after="50"/>
              <w:jc w:val="center"/>
            </w:pPr>
            <w:r w:rsidRPr="009D0BC7">
              <w:t>€390,867</w:t>
            </w:r>
          </w:p>
        </w:tc>
        <w:tc>
          <w:tcPr>
            <w:tcW w:w="1288" w:type="dxa"/>
            <w:shd w:val="clear" w:color="auto" w:fill="FBE4D5" w:themeFill="accent2" w:themeFillTint="33"/>
            <w:vAlign w:val="center"/>
          </w:tcPr>
          <w:p w14:paraId="61E22A10" w14:textId="77777777" w:rsidR="003227E6" w:rsidRPr="009D0BC7" w:rsidRDefault="003227E6" w:rsidP="003227E6">
            <w:pPr>
              <w:spacing w:before="50" w:after="50"/>
              <w:jc w:val="center"/>
            </w:pPr>
            <w:r w:rsidRPr="009D0BC7">
              <w:t>€401,030</w:t>
            </w:r>
          </w:p>
        </w:tc>
        <w:tc>
          <w:tcPr>
            <w:tcW w:w="1288" w:type="dxa"/>
            <w:shd w:val="clear" w:color="auto" w:fill="FBE4D5" w:themeFill="accent2" w:themeFillTint="33"/>
            <w:vAlign w:val="center"/>
          </w:tcPr>
          <w:p w14:paraId="3C749D73" w14:textId="77777777" w:rsidR="003227E6" w:rsidRPr="009D0BC7" w:rsidRDefault="003227E6" w:rsidP="003227E6">
            <w:pPr>
              <w:spacing w:before="50" w:after="50"/>
              <w:jc w:val="center"/>
            </w:pPr>
            <w:r w:rsidRPr="009D0BC7">
              <w:t>€411,456</w:t>
            </w:r>
          </w:p>
        </w:tc>
        <w:tc>
          <w:tcPr>
            <w:tcW w:w="1288" w:type="dxa"/>
            <w:shd w:val="clear" w:color="auto" w:fill="FBE4D5" w:themeFill="accent2" w:themeFillTint="33"/>
            <w:vAlign w:val="center"/>
          </w:tcPr>
          <w:p w14:paraId="60C9255C" w14:textId="77777777" w:rsidR="003227E6" w:rsidRPr="009D0BC7" w:rsidRDefault="003227E6" w:rsidP="003227E6">
            <w:pPr>
              <w:spacing w:before="50" w:after="50"/>
              <w:jc w:val="center"/>
            </w:pPr>
            <w:r w:rsidRPr="009D0BC7">
              <w:t>€422,154</w:t>
            </w:r>
          </w:p>
        </w:tc>
      </w:tr>
      <w:tr w:rsidR="003227E6" w:rsidRPr="009D0BC7" w14:paraId="5DF240E4" w14:textId="77777777" w:rsidTr="003227E6">
        <w:tc>
          <w:tcPr>
            <w:tcW w:w="1288" w:type="dxa"/>
            <w:shd w:val="clear" w:color="auto" w:fill="ED7D31" w:themeFill="accent2"/>
            <w:vAlign w:val="center"/>
          </w:tcPr>
          <w:p w14:paraId="01FB7718" w14:textId="77777777" w:rsidR="003227E6" w:rsidRPr="009D0BC7" w:rsidRDefault="003227E6" w:rsidP="003227E6">
            <w:pPr>
              <w:spacing w:before="50" w:after="50"/>
              <w:rPr>
                <w:b/>
                <w:color w:val="FFFFFF" w:themeColor="background1"/>
              </w:rPr>
            </w:pPr>
            <w:r w:rsidRPr="009D0BC7">
              <w:rPr>
                <w:b/>
                <w:color w:val="FFFFFF" w:themeColor="background1"/>
              </w:rPr>
              <w:t>10th Decile</w:t>
            </w:r>
          </w:p>
        </w:tc>
        <w:tc>
          <w:tcPr>
            <w:tcW w:w="1288" w:type="dxa"/>
            <w:shd w:val="clear" w:color="auto" w:fill="F7CAAC" w:themeFill="accent2" w:themeFillTint="66"/>
            <w:vAlign w:val="center"/>
          </w:tcPr>
          <w:p w14:paraId="271476F0" w14:textId="77777777" w:rsidR="003227E6" w:rsidRPr="009D0BC7" w:rsidRDefault="003227E6" w:rsidP="003227E6">
            <w:pPr>
              <w:spacing w:before="50" w:after="50"/>
              <w:jc w:val="center"/>
            </w:pPr>
            <w:r w:rsidRPr="009D0BC7">
              <w:t>€604,476</w:t>
            </w:r>
          </w:p>
        </w:tc>
        <w:tc>
          <w:tcPr>
            <w:tcW w:w="1288" w:type="dxa"/>
            <w:shd w:val="clear" w:color="auto" w:fill="F7CAAC" w:themeFill="accent2" w:themeFillTint="66"/>
            <w:vAlign w:val="center"/>
          </w:tcPr>
          <w:p w14:paraId="572396E7" w14:textId="77777777" w:rsidR="003227E6" w:rsidRPr="009D0BC7" w:rsidRDefault="003227E6" w:rsidP="003227E6">
            <w:pPr>
              <w:spacing w:before="50" w:after="50"/>
              <w:jc w:val="center"/>
            </w:pPr>
            <w:r w:rsidRPr="009D0BC7">
              <w:t>€621,402</w:t>
            </w:r>
          </w:p>
        </w:tc>
        <w:tc>
          <w:tcPr>
            <w:tcW w:w="1288" w:type="dxa"/>
            <w:shd w:val="clear" w:color="auto" w:fill="F7CAAC" w:themeFill="accent2" w:themeFillTint="66"/>
            <w:vAlign w:val="center"/>
          </w:tcPr>
          <w:p w14:paraId="0B60F1DD" w14:textId="77777777" w:rsidR="003227E6" w:rsidRPr="009D0BC7" w:rsidRDefault="003227E6" w:rsidP="003227E6">
            <w:pPr>
              <w:spacing w:before="50" w:after="50"/>
              <w:jc w:val="center"/>
            </w:pPr>
            <w:r w:rsidRPr="009D0BC7">
              <w:t>€637,558</w:t>
            </w:r>
          </w:p>
        </w:tc>
        <w:tc>
          <w:tcPr>
            <w:tcW w:w="1288" w:type="dxa"/>
            <w:shd w:val="clear" w:color="auto" w:fill="F7CAAC" w:themeFill="accent2" w:themeFillTint="66"/>
            <w:vAlign w:val="center"/>
          </w:tcPr>
          <w:p w14:paraId="212B6BE0" w14:textId="77777777" w:rsidR="003227E6" w:rsidRPr="009D0BC7" w:rsidRDefault="003227E6" w:rsidP="003227E6">
            <w:pPr>
              <w:spacing w:before="50" w:after="50"/>
              <w:jc w:val="center"/>
            </w:pPr>
            <w:r w:rsidRPr="009D0BC7">
              <w:t>€654,135</w:t>
            </w:r>
          </w:p>
        </w:tc>
        <w:tc>
          <w:tcPr>
            <w:tcW w:w="1288" w:type="dxa"/>
            <w:shd w:val="clear" w:color="auto" w:fill="F7CAAC" w:themeFill="accent2" w:themeFillTint="66"/>
            <w:vAlign w:val="center"/>
          </w:tcPr>
          <w:p w14:paraId="19D639E2" w14:textId="77777777" w:rsidR="003227E6" w:rsidRPr="009D0BC7" w:rsidRDefault="003227E6" w:rsidP="003227E6">
            <w:pPr>
              <w:spacing w:before="50" w:after="50"/>
              <w:jc w:val="center"/>
            </w:pPr>
            <w:r w:rsidRPr="009D0BC7">
              <w:t>€671,142</w:t>
            </w:r>
          </w:p>
        </w:tc>
        <w:tc>
          <w:tcPr>
            <w:tcW w:w="1288" w:type="dxa"/>
            <w:shd w:val="clear" w:color="auto" w:fill="F7CAAC" w:themeFill="accent2" w:themeFillTint="66"/>
            <w:vAlign w:val="center"/>
          </w:tcPr>
          <w:p w14:paraId="4A774DD8" w14:textId="77777777" w:rsidR="003227E6" w:rsidRPr="009D0BC7" w:rsidRDefault="003227E6" w:rsidP="003227E6">
            <w:pPr>
              <w:spacing w:before="50" w:after="50"/>
              <w:jc w:val="center"/>
            </w:pPr>
            <w:r w:rsidRPr="009D0BC7">
              <w:t>€688,592</w:t>
            </w:r>
          </w:p>
        </w:tc>
      </w:tr>
    </w:tbl>
    <w:p w14:paraId="31B05A79" w14:textId="77777777" w:rsidR="003227E6" w:rsidRPr="009D0BC7" w:rsidRDefault="003227E6" w:rsidP="003227E6"/>
    <w:p w14:paraId="558BA028" w14:textId="77777777" w:rsidR="003227E6" w:rsidRPr="009D0BC7" w:rsidRDefault="003227E6" w:rsidP="003227E6">
      <w:pPr>
        <w:spacing w:after="160" w:line="259" w:lineRule="auto"/>
        <w:rPr>
          <w:rFonts w:cs="Calibri"/>
          <w:b/>
          <w:lang w:eastAsia="en-IE"/>
        </w:rPr>
      </w:pPr>
      <w:r w:rsidRPr="009D0BC7">
        <w:br w:type="page"/>
      </w:r>
    </w:p>
    <w:p w14:paraId="688C1451" w14:textId="77777777" w:rsidR="003227E6" w:rsidRPr="009D0BC7" w:rsidRDefault="003227E6" w:rsidP="003227E6">
      <w:pPr>
        <w:pStyle w:val="Heading4"/>
      </w:pPr>
      <w:r w:rsidRPr="009D0BC7">
        <w:lastRenderedPageBreak/>
        <w:t>2.2.5</w:t>
      </w:r>
      <w:r w:rsidRPr="009D0BC7">
        <w:tab/>
        <w:t>Ownership Analysis</w:t>
      </w:r>
    </w:p>
    <w:p w14:paraId="60F455F1" w14:textId="77777777" w:rsidR="003227E6" w:rsidRPr="009D0BC7" w:rsidRDefault="003227E6" w:rsidP="003227E6">
      <w:r w:rsidRPr="009D0BC7">
        <w:t xml:space="preserve">This section sets out background information on house price trends in the current housing market within Dublin City, Dublin 1 and Dublin 8 sub areas. To ensure the most up to date market context, data from 2012-2020 has been selected to form the baseline analysis and property transactions as recorded on the Residential Property Price Register (PPR) during that period have been used to understand house prices and the distribution of housing units per price band. </w:t>
      </w:r>
    </w:p>
    <w:p w14:paraId="1891FBAF" w14:textId="77777777" w:rsidR="003227E6" w:rsidRPr="009D0BC7" w:rsidRDefault="003227E6" w:rsidP="003227E6">
      <w:r w:rsidRPr="009D0BC7">
        <w:t>Data on transactions from 2012 to 2020 has been analysed to understand the breakdown of properties sold by price bands across Dublin City which will be a determining factor for the ownership assessment within the HNDA model. The distribution of property transactions by price in Dublin City has changed significantly over the past ten years. As such a more recent sample has been applied to determine the appropriate distribution. The following bands are reflective of market volume during the 2017-2020 period:</w:t>
      </w:r>
    </w:p>
    <w:p w14:paraId="33712917" w14:textId="333B6084" w:rsidR="003227E6" w:rsidRPr="002F6F2D" w:rsidRDefault="003227E6" w:rsidP="003227E6">
      <w:pPr>
        <w:pStyle w:val="Caption"/>
        <w:keepNext/>
        <w:tabs>
          <w:tab w:val="left" w:pos="1418"/>
        </w:tabs>
        <w:spacing w:after="50"/>
        <w:ind w:left="1418" w:hanging="1418"/>
        <w:rPr>
          <w:smallCaps/>
          <w:color w:val="auto"/>
          <w:sz w:val="24"/>
          <w:szCs w:val="24"/>
        </w:rPr>
      </w:pPr>
      <w:bookmarkStart w:id="443" w:name="_Toc83121903"/>
      <w:bookmarkStart w:id="444" w:name="_Toc121136006"/>
      <w:bookmarkStart w:id="445" w:name="_Toc121227498"/>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7</w:t>
      </w:r>
      <w:r w:rsidRPr="002F6F2D">
        <w:rPr>
          <w:smallCaps/>
          <w:color w:val="auto"/>
          <w:sz w:val="24"/>
          <w:szCs w:val="24"/>
        </w:rPr>
        <w:fldChar w:fldCharType="end"/>
      </w:r>
      <w:r w:rsidRPr="002F6F2D">
        <w:rPr>
          <w:color w:val="auto"/>
          <w:sz w:val="24"/>
          <w:szCs w:val="24"/>
        </w:rPr>
        <w:t>:</w:t>
      </w:r>
      <w:r w:rsidRPr="002F6F2D">
        <w:rPr>
          <w:color w:val="auto"/>
          <w:sz w:val="24"/>
          <w:szCs w:val="24"/>
        </w:rPr>
        <w:tab/>
        <w:t>Distribution of Property Transactions in Dublin City</w:t>
      </w:r>
      <w:bookmarkEnd w:id="443"/>
      <w:bookmarkEnd w:id="444"/>
      <w:bookmarkEnd w:id="44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Distribution of property transactions in Dublin City"/>
        <w:tblDescription w:val="Distribution of property transactions in Dublin City"/>
      </w:tblPr>
      <w:tblGrid>
        <w:gridCol w:w="3005"/>
        <w:gridCol w:w="3005"/>
        <w:gridCol w:w="3006"/>
      </w:tblGrid>
      <w:tr w:rsidR="003227E6" w:rsidRPr="009D0BC7" w14:paraId="6367D284" w14:textId="77777777" w:rsidTr="003227E6">
        <w:tc>
          <w:tcPr>
            <w:tcW w:w="3005" w:type="dxa"/>
            <w:shd w:val="clear" w:color="auto" w:fill="ED7D31" w:themeFill="accent2"/>
            <w:vAlign w:val="center"/>
          </w:tcPr>
          <w:p w14:paraId="174219E5" w14:textId="77777777" w:rsidR="003227E6" w:rsidRPr="009D0BC7" w:rsidRDefault="003227E6" w:rsidP="003227E6">
            <w:pPr>
              <w:spacing w:before="50" w:after="50"/>
              <w:rPr>
                <w:b/>
                <w:color w:val="FFFFFF" w:themeColor="background1"/>
              </w:rPr>
            </w:pPr>
            <w:r w:rsidRPr="009D0BC7">
              <w:rPr>
                <w:b/>
                <w:color w:val="FFFFFF" w:themeColor="background1"/>
              </w:rPr>
              <w:t>Band</w:t>
            </w:r>
          </w:p>
        </w:tc>
        <w:tc>
          <w:tcPr>
            <w:tcW w:w="3005" w:type="dxa"/>
            <w:shd w:val="clear" w:color="auto" w:fill="ED7D31" w:themeFill="accent2"/>
            <w:vAlign w:val="center"/>
          </w:tcPr>
          <w:p w14:paraId="5DE8250E" w14:textId="77777777" w:rsidR="003227E6" w:rsidRPr="009D0BC7" w:rsidRDefault="003227E6" w:rsidP="003227E6">
            <w:pPr>
              <w:spacing w:before="50" w:after="50"/>
              <w:jc w:val="center"/>
              <w:rPr>
                <w:b/>
                <w:color w:val="FFFFFF" w:themeColor="background1"/>
              </w:rPr>
            </w:pPr>
            <w:r w:rsidRPr="009D0BC7">
              <w:rPr>
                <w:b/>
                <w:color w:val="FFFFFF" w:themeColor="background1"/>
              </w:rPr>
              <w:t>Price</w:t>
            </w:r>
          </w:p>
        </w:tc>
        <w:tc>
          <w:tcPr>
            <w:tcW w:w="3006" w:type="dxa"/>
            <w:shd w:val="clear" w:color="auto" w:fill="ED7D31" w:themeFill="accent2"/>
            <w:vAlign w:val="center"/>
          </w:tcPr>
          <w:p w14:paraId="2DE27323" w14:textId="77777777" w:rsidR="003227E6" w:rsidRPr="009D0BC7" w:rsidRDefault="003227E6" w:rsidP="003227E6">
            <w:pPr>
              <w:spacing w:before="50" w:after="50"/>
              <w:jc w:val="center"/>
              <w:rPr>
                <w:b/>
                <w:color w:val="FFFFFF" w:themeColor="background1"/>
              </w:rPr>
            </w:pPr>
            <w:r w:rsidRPr="009D0BC7">
              <w:rPr>
                <w:b/>
                <w:color w:val="FFFFFF" w:themeColor="background1"/>
              </w:rPr>
              <w:t>% Transactions</w:t>
            </w:r>
          </w:p>
        </w:tc>
      </w:tr>
      <w:tr w:rsidR="003227E6" w:rsidRPr="009D0BC7" w14:paraId="1A81916D" w14:textId="77777777" w:rsidTr="003227E6">
        <w:tc>
          <w:tcPr>
            <w:tcW w:w="3005" w:type="dxa"/>
            <w:shd w:val="clear" w:color="auto" w:fill="FBE4D5" w:themeFill="accent2" w:themeFillTint="33"/>
            <w:vAlign w:val="center"/>
          </w:tcPr>
          <w:p w14:paraId="2103F2C3" w14:textId="77777777" w:rsidR="003227E6" w:rsidRPr="009D0BC7" w:rsidRDefault="003227E6" w:rsidP="003227E6">
            <w:pPr>
              <w:spacing w:before="50" w:after="50"/>
            </w:pPr>
            <w:r w:rsidRPr="009D0BC7">
              <w:t>1st Band</w:t>
            </w:r>
          </w:p>
        </w:tc>
        <w:tc>
          <w:tcPr>
            <w:tcW w:w="3005" w:type="dxa"/>
            <w:shd w:val="clear" w:color="auto" w:fill="FBE4D5" w:themeFill="accent2" w:themeFillTint="33"/>
            <w:vAlign w:val="center"/>
          </w:tcPr>
          <w:p w14:paraId="2F84F064" w14:textId="77777777" w:rsidR="003227E6" w:rsidRPr="009D0BC7" w:rsidRDefault="003227E6" w:rsidP="003227E6">
            <w:pPr>
              <w:spacing w:before="50" w:after="50"/>
              <w:jc w:val="center"/>
            </w:pPr>
            <w:r w:rsidRPr="009D0BC7">
              <w:t>€50,000 - €200,000</w:t>
            </w:r>
          </w:p>
        </w:tc>
        <w:tc>
          <w:tcPr>
            <w:tcW w:w="3006" w:type="dxa"/>
            <w:shd w:val="clear" w:color="auto" w:fill="FBE4D5" w:themeFill="accent2" w:themeFillTint="33"/>
            <w:vAlign w:val="center"/>
          </w:tcPr>
          <w:p w14:paraId="1A070618" w14:textId="77777777" w:rsidR="003227E6" w:rsidRPr="009D0BC7" w:rsidRDefault="003227E6" w:rsidP="003227E6">
            <w:pPr>
              <w:spacing w:before="50" w:after="50"/>
              <w:jc w:val="center"/>
            </w:pPr>
            <w:r w:rsidRPr="009D0BC7">
              <w:t>7.4%</w:t>
            </w:r>
          </w:p>
        </w:tc>
      </w:tr>
      <w:tr w:rsidR="003227E6" w:rsidRPr="009D0BC7" w14:paraId="723ADBDA" w14:textId="77777777" w:rsidTr="003227E6">
        <w:tc>
          <w:tcPr>
            <w:tcW w:w="3005" w:type="dxa"/>
            <w:shd w:val="clear" w:color="auto" w:fill="F7CAAC" w:themeFill="accent2" w:themeFillTint="66"/>
            <w:vAlign w:val="center"/>
          </w:tcPr>
          <w:p w14:paraId="77B4B9BE" w14:textId="77777777" w:rsidR="003227E6" w:rsidRPr="009D0BC7" w:rsidRDefault="003227E6" w:rsidP="003227E6">
            <w:pPr>
              <w:spacing w:before="50" w:after="50"/>
            </w:pPr>
            <w:r w:rsidRPr="009D0BC7">
              <w:t>2nd Band</w:t>
            </w:r>
          </w:p>
        </w:tc>
        <w:tc>
          <w:tcPr>
            <w:tcW w:w="3005" w:type="dxa"/>
            <w:shd w:val="clear" w:color="auto" w:fill="F7CAAC" w:themeFill="accent2" w:themeFillTint="66"/>
            <w:vAlign w:val="center"/>
          </w:tcPr>
          <w:p w14:paraId="6B46A23C" w14:textId="77777777" w:rsidR="003227E6" w:rsidRPr="009D0BC7" w:rsidRDefault="003227E6" w:rsidP="003227E6">
            <w:pPr>
              <w:spacing w:before="50" w:after="50"/>
              <w:jc w:val="center"/>
            </w:pPr>
            <w:r w:rsidRPr="009D0BC7">
              <w:t>€200,001 – €275,000</w:t>
            </w:r>
          </w:p>
        </w:tc>
        <w:tc>
          <w:tcPr>
            <w:tcW w:w="3006" w:type="dxa"/>
            <w:shd w:val="clear" w:color="auto" w:fill="F7CAAC" w:themeFill="accent2" w:themeFillTint="66"/>
            <w:vAlign w:val="center"/>
          </w:tcPr>
          <w:p w14:paraId="0FCACD83" w14:textId="77777777" w:rsidR="003227E6" w:rsidRPr="009D0BC7" w:rsidRDefault="003227E6" w:rsidP="003227E6">
            <w:pPr>
              <w:spacing w:before="50" w:after="50"/>
              <w:jc w:val="center"/>
            </w:pPr>
            <w:r w:rsidRPr="009D0BC7">
              <w:t>20.7%</w:t>
            </w:r>
          </w:p>
        </w:tc>
      </w:tr>
      <w:tr w:rsidR="003227E6" w:rsidRPr="009D0BC7" w14:paraId="0E070142" w14:textId="77777777" w:rsidTr="003227E6">
        <w:tc>
          <w:tcPr>
            <w:tcW w:w="3005" w:type="dxa"/>
            <w:shd w:val="clear" w:color="auto" w:fill="FBE4D5" w:themeFill="accent2" w:themeFillTint="33"/>
            <w:vAlign w:val="center"/>
          </w:tcPr>
          <w:p w14:paraId="57111C0D" w14:textId="77777777" w:rsidR="003227E6" w:rsidRPr="009D0BC7" w:rsidRDefault="003227E6" w:rsidP="003227E6">
            <w:pPr>
              <w:spacing w:before="50" w:after="50"/>
            </w:pPr>
            <w:r w:rsidRPr="009D0BC7">
              <w:t>3rd Band</w:t>
            </w:r>
          </w:p>
        </w:tc>
        <w:tc>
          <w:tcPr>
            <w:tcW w:w="3005" w:type="dxa"/>
            <w:shd w:val="clear" w:color="auto" w:fill="FBE4D5" w:themeFill="accent2" w:themeFillTint="33"/>
            <w:vAlign w:val="center"/>
          </w:tcPr>
          <w:p w14:paraId="466E0141" w14:textId="77777777" w:rsidR="003227E6" w:rsidRPr="009D0BC7" w:rsidRDefault="003227E6" w:rsidP="003227E6">
            <w:pPr>
              <w:spacing w:before="50" w:after="50"/>
              <w:jc w:val="center"/>
            </w:pPr>
            <w:r w:rsidRPr="009D0BC7">
              <w:t>€275,001 - €350,000</w:t>
            </w:r>
          </w:p>
        </w:tc>
        <w:tc>
          <w:tcPr>
            <w:tcW w:w="3006" w:type="dxa"/>
            <w:shd w:val="clear" w:color="auto" w:fill="FBE4D5" w:themeFill="accent2" w:themeFillTint="33"/>
            <w:vAlign w:val="center"/>
          </w:tcPr>
          <w:p w14:paraId="0532EEFD" w14:textId="77777777" w:rsidR="003227E6" w:rsidRPr="009D0BC7" w:rsidRDefault="003227E6" w:rsidP="003227E6">
            <w:pPr>
              <w:spacing w:before="50" w:after="50"/>
              <w:jc w:val="center"/>
            </w:pPr>
            <w:r w:rsidRPr="009D0BC7">
              <w:t>21.5%</w:t>
            </w:r>
          </w:p>
        </w:tc>
      </w:tr>
      <w:tr w:rsidR="003227E6" w:rsidRPr="009D0BC7" w14:paraId="0EBC603A" w14:textId="77777777" w:rsidTr="003227E6">
        <w:tc>
          <w:tcPr>
            <w:tcW w:w="3005" w:type="dxa"/>
            <w:shd w:val="clear" w:color="auto" w:fill="F7CAAC" w:themeFill="accent2" w:themeFillTint="66"/>
            <w:vAlign w:val="center"/>
          </w:tcPr>
          <w:p w14:paraId="3DC7EDEF" w14:textId="77777777" w:rsidR="003227E6" w:rsidRPr="009D0BC7" w:rsidRDefault="003227E6" w:rsidP="003227E6">
            <w:pPr>
              <w:spacing w:before="50" w:after="50"/>
            </w:pPr>
            <w:r w:rsidRPr="009D0BC7">
              <w:t>4th Band</w:t>
            </w:r>
          </w:p>
        </w:tc>
        <w:tc>
          <w:tcPr>
            <w:tcW w:w="3005" w:type="dxa"/>
            <w:shd w:val="clear" w:color="auto" w:fill="F7CAAC" w:themeFill="accent2" w:themeFillTint="66"/>
            <w:vAlign w:val="center"/>
          </w:tcPr>
          <w:p w14:paraId="39FFC311" w14:textId="77777777" w:rsidR="003227E6" w:rsidRPr="009D0BC7" w:rsidRDefault="003227E6" w:rsidP="003227E6">
            <w:pPr>
              <w:spacing w:before="50" w:after="50"/>
              <w:jc w:val="center"/>
            </w:pPr>
            <w:r w:rsidRPr="009D0BC7">
              <w:t>€350,001 – €425,000</w:t>
            </w:r>
          </w:p>
        </w:tc>
        <w:tc>
          <w:tcPr>
            <w:tcW w:w="3006" w:type="dxa"/>
            <w:shd w:val="clear" w:color="auto" w:fill="F7CAAC" w:themeFill="accent2" w:themeFillTint="66"/>
            <w:vAlign w:val="center"/>
          </w:tcPr>
          <w:p w14:paraId="23EB2377" w14:textId="77777777" w:rsidR="003227E6" w:rsidRPr="009D0BC7" w:rsidRDefault="003227E6" w:rsidP="003227E6">
            <w:pPr>
              <w:spacing w:before="50" w:after="50"/>
              <w:jc w:val="center"/>
            </w:pPr>
            <w:r w:rsidRPr="009D0BC7">
              <w:t>17.2%</w:t>
            </w:r>
          </w:p>
        </w:tc>
      </w:tr>
      <w:tr w:rsidR="003227E6" w:rsidRPr="009D0BC7" w14:paraId="6B76227B" w14:textId="77777777" w:rsidTr="003227E6">
        <w:tc>
          <w:tcPr>
            <w:tcW w:w="3005" w:type="dxa"/>
            <w:shd w:val="clear" w:color="auto" w:fill="FBE4D5" w:themeFill="accent2" w:themeFillTint="33"/>
            <w:vAlign w:val="center"/>
          </w:tcPr>
          <w:p w14:paraId="6BC45C4C" w14:textId="77777777" w:rsidR="003227E6" w:rsidRPr="009D0BC7" w:rsidRDefault="003227E6" w:rsidP="003227E6">
            <w:pPr>
              <w:spacing w:before="50" w:after="50"/>
            </w:pPr>
            <w:r w:rsidRPr="009D0BC7">
              <w:t>5th Band</w:t>
            </w:r>
          </w:p>
        </w:tc>
        <w:tc>
          <w:tcPr>
            <w:tcW w:w="3005" w:type="dxa"/>
            <w:shd w:val="clear" w:color="auto" w:fill="FBE4D5" w:themeFill="accent2" w:themeFillTint="33"/>
            <w:vAlign w:val="center"/>
          </w:tcPr>
          <w:p w14:paraId="6715B788" w14:textId="77777777" w:rsidR="003227E6" w:rsidRPr="009D0BC7" w:rsidRDefault="003227E6" w:rsidP="003227E6">
            <w:pPr>
              <w:spacing w:before="50" w:after="50"/>
              <w:jc w:val="center"/>
            </w:pPr>
            <w:r w:rsidRPr="009D0BC7">
              <w:t>€425,001 - €500,000</w:t>
            </w:r>
          </w:p>
        </w:tc>
        <w:tc>
          <w:tcPr>
            <w:tcW w:w="3006" w:type="dxa"/>
            <w:shd w:val="clear" w:color="auto" w:fill="FBE4D5" w:themeFill="accent2" w:themeFillTint="33"/>
            <w:vAlign w:val="center"/>
          </w:tcPr>
          <w:p w14:paraId="472EDA36" w14:textId="77777777" w:rsidR="003227E6" w:rsidRPr="009D0BC7" w:rsidRDefault="003227E6" w:rsidP="003227E6">
            <w:pPr>
              <w:spacing w:before="50" w:after="50"/>
              <w:jc w:val="center"/>
            </w:pPr>
            <w:r w:rsidRPr="009D0BC7">
              <w:t>11.4%</w:t>
            </w:r>
          </w:p>
        </w:tc>
      </w:tr>
      <w:tr w:rsidR="003227E6" w:rsidRPr="009D0BC7" w14:paraId="1D46CE50" w14:textId="77777777" w:rsidTr="003227E6">
        <w:tc>
          <w:tcPr>
            <w:tcW w:w="3005" w:type="dxa"/>
            <w:shd w:val="clear" w:color="auto" w:fill="F7CAAC" w:themeFill="accent2" w:themeFillTint="66"/>
            <w:vAlign w:val="center"/>
          </w:tcPr>
          <w:p w14:paraId="2E15B2DC" w14:textId="77777777" w:rsidR="003227E6" w:rsidRPr="009D0BC7" w:rsidRDefault="003227E6" w:rsidP="003227E6">
            <w:pPr>
              <w:spacing w:before="50" w:after="50"/>
            </w:pPr>
            <w:r w:rsidRPr="009D0BC7">
              <w:t>6th Band</w:t>
            </w:r>
          </w:p>
        </w:tc>
        <w:tc>
          <w:tcPr>
            <w:tcW w:w="3005" w:type="dxa"/>
            <w:shd w:val="clear" w:color="auto" w:fill="F7CAAC" w:themeFill="accent2" w:themeFillTint="66"/>
            <w:vAlign w:val="center"/>
          </w:tcPr>
          <w:p w14:paraId="117B643D" w14:textId="77777777" w:rsidR="003227E6" w:rsidRPr="009D0BC7" w:rsidRDefault="003227E6" w:rsidP="003227E6">
            <w:pPr>
              <w:spacing w:before="50" w:after="50"/>
              <w:jc w:val="center"/>
            </w:pPr>
            <w:r w:rsidRPr="009D0BC7">
              <w:t>€500,001 - €575,000</w:t>
            </w:r>
          </w:p>
        </w:tc>
        <w:tc>
          <w:tcPr>
            <w:tcW w:w="3006" w:type="dxa"/>
            <w:shd w:val="clear" w:color="auto" w:fill="F7CAAC" w:themeFill="accent2" w:themeFillTint="66"/>
            <w:vAlign w:val="center"/>
          </w:tcPr>
          <w:p w14:paraId="45C1221F" w14:textId="77777777" w:rsidR="003227E6" w:rsidRPr="009D0BC7" w:rsidRDefault="003227E6" w:rsidP="003227E6">
            <w:pPr>
              <w:spacing w:before="50" w:after="50"/>
              <w:jc w:val="center"/>
            </w:pPr>
            <w:r w:rsidRPr="009D0BC7">
              <w:t>5.6%</w:t>
            </w:r>
          </w:p>
        </w:tc>
      </w:tr>
      <w:tr w:rsidR="003227E6" w:rsidRPr="009D0BC7" w14:paraId="6E4BDDC9" w14:textId="77777777" w:rsidTr="003227E6">
        <w:tc>
          <w:tcPr>
            <w:tcW w:w="3005" w:type="dxa"/>
            <w:shd w:val="clear" w:color="auto" w:fill="FBE4D5" w:themeFill="accent2" w:themeFillTint="33"/>
            <w:vAlign w:val="center"/>
          </w:tcPr>
          <w:p w14:paraId="40659EBE" w14:textId="77777777" w:rsidR="003227E6" w:rsidRPr="009D0BC7" w:rsidRDefault="003227E6" w:rsidP="003227E6">
            <w:pPr>
              <w:spacing w:before="50" w:after="50"/>
            </w:pPr>
            <w:r w:rsidRPr="009D0BC7">
              <w:t>7th Band</w:t>
            </w:r>
          </w:p>
        </w:tc>
        <w:tc>
          <w:tcPr>
            <w:tcW w:w="3005" w:type="dxa"/>
            <w:shd w:val="clear" w:color="auto" w:fill="FBE4D5" w:themeFill="accent2" w:themeFillTint="33"/>
            <w:vAlign w:val="center"/>
          </w:tcPr>
          <w:p w14:paraId="1587A409" w14:textId="77777777" w:rsidR="003227E6" w:rsidRPr="009D0BC7" w:rsidRDefault="003227E6" w:rsidP="003227E6">
            <w:pPr>
              <w:spacing w:before="50" w:after="50"/>
              <w:jc w:val="center"/>
            </w:pPr>
            <w:r w:rsidRPr="009D0BC7">
              <w:t>€575,001 - €650,000</w:t>
            </w:r>
          </w:p>
        </w:tc>
        <w:tc>
          <w:tcPr>
            <w:tcW w:w="3006" w:type="dxa"/>
            <w:shd w:val="clear" w:color="auto" w:fill="FBE4D5" w:themeFill="accent2" w:themeFillTint="33"/>
            <w:vAlign w:val="center"/>
          </w:tcPr>
          <w:p w14:paraId="0FACABEA" w14:textId="77777777" w:rsidR="003227E6" w:rsidRPr="009D0BC7" w:rsidRDefault="003227E6" w:rsidP="003227E6">
            <w:pPr>
              <w:spacing w:before="50" w:after="50"/>
              <w:jc w:val="center"/>
            </w:pPr>
            <w:r w:rsidRPr="009D0BC7">
              <w:t>4.2%</w:t>
            </w:r>
          </w:p>
        </w:tc>
      </w:tr>
      <w:tr w:rsidR="003227E6" w:rsidRPr="009D0BC7" w14:paraId="671FAE8A" w14:textId="77777777" w:rsidTr="003227E6">
        <w:tc>
          <w:tcPr>
            <w:tcW w:w="3005" w:type="dxa"/>
            <w:shd w:val="clear" w:color="auto" w:fill="F7CAAC" w:themeFill="accent2" w:themeFillTint="66"/>
            <w:vAlign w:val="center"/>
          </w:tcPr>
          <w:p w14:paraId="6F88678B" w14:textId="77777777" w:rsidR="003227E6" w:rsidRPr="009D0BC7" w:rsidRDefault="003227E6" w:rsidP="003227E6">
            <w:pPr>
              <w:spacing w:before="50" w:after="50"/>
            </w:pPr>
            <w:r w:rsidRPr="009D0BC7">
              <w:t>8th Band</w:t>
            </w:r>
          </w:p>
        </w:tc>
        <w:tc>
          <w:tcPr>
            <w:tcW w:w="3005" w:type="dxa"/>
            <w:shd w:val="clear" w:color="auto" w:fill="F7CAAC" w:themeFill="accent2" w:themeFillTint="66"/>
            <w:vAlign w:val="center"/>
          </w:tcPr>
          <w:p w14:paraId="5EF945B1" w14:textId="77777777" w:rsidR="003227E6" w:rsidRPr="009D0BC7" w:rsidRDefault="003227E6" w:rsidP="003227E6">
            <w:pPr>
              <w:spacing w:before="50" w:after="50"/>
              <w:jc w:val="center"/>
            </w:pPr>
            <w:r w:rsidRPr="009D0BC7">
              <w:t>€650,001</w:t>
            </w:r>
          </w:p>
        </w:tc>
        <w:tc>
          <w:tcPr>
            <w:tcW w:w="3006" w:type="dxa"/>
            <w:shd w:val="clear" w:color="auto" w:fill="F7CAAC" w:themeFill="accent2" w:themeFillTint="66"/>
            <w:vAlign w:val="center"/>
          </w:tcPr>
          <w:p w14:paraId="1BF37D6E" w14:textId="77777777" w:rsidR="003227E6" w:rsidRPr="009D0BC7" w:rsidRDefault="003227E6" w:rsidP="003227E6">
            <w:pPr>
              <w:spacing w:before="50" w:after="50"/>
              <w:jc w:val="center"/>
            </w:pPr>
            <w:r w:rsidRPr="009D0BC7">
              <w:t>12.0%</w:t>
            </w:r>
          </w:p>
        </w:tc>
      </w:tr>
      <w:tr w:rsidR="003227E6" w:rsidRPr="009D0BC7" w14:paraId="70CCFFFD" w14:textId="77777777" w:rsidTr="003227E6">
        <w:tc>
          <w:tcPr>
            <w:tcW w:w="3005" w:type="dxa"/>
            <w:shd w:val="clear" w:color="auto" w:fill="FBE4D5" w:themeFill="accent2" w:themeFillTint="33"/>
            <w:vAlign w:val="center"/>
          </w:tcPr>
          <w:p w14:paraId="4577CC35" w14:textId="77777777" w:rsidR="003227E6" w:rsidRPr="009D0BC7" w:rsidRDefault="003227E6" w:rsidP="003227E6">
            <w:pPr>
              <w:spacing w:before="50" w:after="50"/>
            </w:pPr>
            <w:r w:rsidRPr="009D0BC7">
              <w:t>Total</w:t>
            </w:r>
          </w:p>
        </w:tc>
        <w:tc>
          <w:tcPr>
            <w:tcW w:w="3005" w:type="dxa"/>
            <w:shd w:val="clear" w:color="auto" w:fill="FBE4D5" w:themeFill="accent2" w:themeFillTint="33"/>
            <w:vAlign w:val="center"/>
          </w:tcPr>
          <w:p w14:paraId="1FE1F28F" w14:textId="77777777" w:rsidR="003227E6" w:rsidRPr="009D0BC7" w:rsidRDefault="003227E6" w:rsidP="003227E6">
            <w:pPr>
              <w:spacing w:before="50" w:after="50"/>
              <w:jc w:val="center"/>
            </w:pPr>
            <w:r w:rsidRPr="009D0BC7">
              <w:t>-</w:t>
            </w:r>
          </w:p>
        </w:tc>
        <w:tc>
          <w:tcPr>
            <w:tcW w:w="3006" w:type="dxa"/>
            <w:shd w:val="clear" w:color="auto" w:fill="FBE4D5" w:themeFill="accent2" w:themeFillTint="33"/>
            <w:vAlign w:val="center"/>
          </w:tcPr>
          <w:p w14:paraId="3A23219B" w14:textId="77777777" w:rsidR="003227E6" w:rsidRPr="009D0BC7" w:rsidRDefault="003227E6" w:rsidP="003227E6">
            <w:pPr>
              <w:spacing w:before="50" w:after="50"/>
              <w:jc w:val="center"/>
            </w:pPr>
            <w:r w:rsidRPr="009D0BC7">
              <w:t>100.0%</w:t>
            </w:r>
          </w:p>
        </w:tc>
      </w:tr>
    </w:tbl>
    <w:p w14:paraId="03856E19" w14:textId="77777777" w:rsidR="003227E6" w:rsidRPr="009D0BC7" w:rsidRDefault="003227E6" w:rsidP="003227E6">
      <w:r w:rsidRPr="009D0BC7">
        <w:t xml:space="preserve">In order to allow comparisons to the overall Dublin City market the sub area modelling needs to align with these price bands. Both the sub areas have differing sale value distributions when compared to Dublin City as a whole, as set out in Table 2.8. </w:t>
      </w:r>
    </w:p>
    <w:p w14:paraId="30DD58D3" w14:textId="77777777" w:rsidR="003227E6" w:rsidRPr="009D0BC7" w:rsidRDefault="003227E6" w:rsidP="003227E6">
      <w:pPr>
        <w:spacing w:after="160" w:line="259" w:lineRule="auto"/>
        <w:rPr>
          <w:b/>
          <w:lang w:eastAsia="en-IE"/>
        </w:rPr>
      </w:pPr>
      <w:r w:rsidRPr="009D0BC7">
        <w:rPr>
          <w:b/>
          <w:lang w:eastAsia="en-IE"/>
        </w:rPr>
        <w:br w:type="page"/>
      </w:r>
    </w:p>
    <w:p w14:paraId="36A562C8" w14:textId="176F487A" w:rsidR="003227E6" w:rsidRPr="002F6F2D" w:rsidRDefault="003227E6" w:rsidP="003227E6">
      <w:pPr>
        <w:pStyle w:val="Caption"/>
        <w:keepNext/>
        <w:tabs>
          <w:tab w:val="left" w:pos="1418"/>
        </w:tabs>
        <w:spacing w:after="50"/>
        <w:ind w:left="1418" w:hanging="1418"/>
        <w:rPr>
          <w:smallCaps/>
          <w:color w:val="auto"/>
          <w:sz w:val="24"/>
          <w:szCs w:val="24"/>
        </w:rPr>
      </w:pPr>
      <w:bookmarkStart w:id="446" w:name="_Toc83121904"/>
      <w:bookmarkStart w:id="447" w:name="_Toc121136007"/>
      <w:bookmarkStart w:id="448" w:name="_Toc121227499"/>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8</w:t>
      </w:r>
      <w:r w:rsidRPr="002F6F2D">
        <w:rPr>
          <w:smallCaps/>
          <w:color w:val="auto"/>
          <w:sz w:val="24"/>
          <w:szCs w:val="24"/>
        </w:rPr>
        <w:fldChar w:fldCharType="end"/>
      </w:r>
      <w:r w:rsidRPr="002F6F2D">
        <w:rPr>
          <w:color w:val="auto"/>
          <w:sz w:val="24"/>
          <w:szCs w:val="24"/>
        </w:rPr>
        <w:t>:</w:t>
      </w:r>
      <w:r w:rsidRPr="002F6F2D">
        <w:rPr>
          <w:color w:val="auto"/>
          <w:sz w:val="24"/>
          <w:szCs w:val="24"/>
        </w:rPr>
        <w:tab/>
        <w:t>Distribution of Property Transactions in Dublin 1 and Dublin 8</w:t>
      </w:r>
      <w:bookmarkEnd w:id="446"/>
      <w:bookmarkEnd w:id="447"/>
      <w:bookmarkEnd w:id="44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Distribution of property transactions in Dublin 1 and Dublin 8"/>
        <w:tblDescription w:val="Distribution of property transactions in Dublin 1 and Dublin 8"/>
      </w:tblPr>
      <w:tblGrid>
        <w:gridCol w:w="2254"/>
        <w:gridCol w:w="2561"/>
        <w:gridCol w:w="2100"/>
        <w:gridCol w:w="2101"/>
      </w:tblGrid>
      <w:tr w:rsidR="003227E6" w:rsidRPr="009D0BC7" w14:paraId="291E4626" w14:textId="77777777" w:rsidTr="003227E6">
        <w:tc>
          <w:tcPr>
            <w:tcW w:w="2254" w:type="dxa"/>
            <w:shd w:val="clear" w:color="auto" w:fill="ED7D31" w:themeFill="accent2"/>
            <w:vAlign w:val="center"/>
          </w:tcPr>
          <w:p w14:paraId="01CB5B1E" w14:textId="77777777" w:rsidR="003227E6" w:rsidRPr="009D0BC7" w:rsidRDefault="003227E6" w:rsidP="003227E6">
            <w:pPr>
              <w:spacing w:before="50" w:after="50"/>
              <w:rPr>
                <w:b/>
                <w:color w:val="FFFFFF" w:themeColor="background1"/>
              </w:rPr>
            </w:pPr>
            <w:r w:rsidRPr="009D0BC7">
              <w:rPr>
                <w:b/>
                <w:color w:val="FFFFFF" w:themeColor="background1"/>
              </w:rPr>
              <w:t>Band</w:t>
            </w:r>
          </w:p>
        </w:tc>
        <w:tc>
          <w:tcPr>
            <w:tcW w:w="2561" w:type="dxa"/>
            <w:shd w:val="clear" w:color="auto" w:fill="ED7D31" w:themeFill="accent2"/>
            <w:vAlign w:val="center"/>
          </w:tcPr>
          <w:p w14:paraId="717333CF" w14:textId="77777777" w:rsidR="003227E6" w:rsidRPr="009D0BC7" w:rsidRDefault="003227E6" w:rsidP="003227E6">
            <w:pPr>
              <w:spacing w:before="50" w:after="50"/>
              <w:rPr>
                <w:b/>
                <w:color w:val="FFFFFF" w:themeColor="background1"/>
              </w:rPr>
            </w:pPr>
            <w:r w:rsidRPr="009D0BC7">
              <w:rPr>
                <w:b/>
                <w:color w:val="FFFFFF" w:themeColor="background1"/>
              </w:rPr>
              <w:t>Price Range</w:t>
            </w:r>
          </w:p>
        </w:tc>
        <w:tc>
          <w:tcPr>
            <w:tcW w:w="2100" w:type="dxa"/>
            <w:shd w:val="clear" w:color="auto" w:fill="ED7D31" w:themeFill="accent2"/>
            <w:vAlign w:val="center"/>
          </w:tcPr>
          <w:p w14:paraId="6B9788F4" w14:textId="77777777" w:rsidR="003227E6" w:rsidRPr="009D0BC7" w:rsidRDefault="003227E6" w:rsidP="003227E6">
            <w:pPr>
              <w:spacing w:before="50" w:after="50"/>
              <w:jc w:val="center"/>
              <w:rPr>
                <w:b/>
                <w:color w:val="FFFFFF" w:themeColor="background1"/>
              </w:rPr>
            </w:pPr>
            <w:r w:rsidRPr="009D0BC7">
              <w:rPr>
                <w:b/>
                <w:color w:val="FFFFFF" w:themeColor="background1"/>
              </w:rPr>
              <w:t>D1 % Transactions</w:t>
            </w:r>
          </w:p>
        </w:tc>
        <w:tc>
          <w:tcPr>
            <w:tcW w:w="2101" w:type="dxa"/>
            <w:shd w:val="clear" w:color="auto" w:fill="ED7D31" w:themeFill="accent2"/>
            <w:vAlign w:val="center"/>
          </w:tcPr>
          <w:p w14:paraId="2F6DFA0B" w14:textId="77777777" w:rsidR="003227E6" w:rsidRPr="009D0BC7" w:rsidRDefault="003227E6" w:rsidP="003227E6">
            <w:pPr>
              <w:spacing w:before="50" w:after="50"/>
              <w:jc w:val="center"/>
              <w:rPr>
                <w:b/>
                <w:color w:val="FFFFFF" w:themeColor="background1"/>
              </w:rPr>
            </w:pPr>
            <w:r w:rsidRPr="009D0BC7">
              <w:rPr>
                <w:b/>
                <w:color w:val="FFFFFF" w:themeColor="background1"/>
              </w:rPr>
              <w:t>D8 % Transactions</w:t>
            </w:r>
          </w:p>
        </w:tc>
      </w:tr>
      <w:tr w:rsidR="003227E6" w:rsidRPr="009D0BC7" w14:paraId="09AA1AB9" w14:textId="77777777" w:rsidTr="003227E6">
        <w:tc>
          <w:tcPr>
            <w:tcW w:w="2254" w:type="dxa"/>
            <w:shd w:val="clear" w:color="auto" w:fill="FBE4D5" w:themeFill="accent2" w:themeFillTint="33"/>
            <w:vAlign w:val="center"/>
          </w:tcPr>
          <w:p w14:paraId="0975E498" w14:textId="77777777" w:rsidR="003227E6" w:rsidRPr="009D0BC7" w:rsidRDefault="003227E6" w:rsidP="003227E6">
            <w:pPr>
              <w:spacing w:before="50" w:after="50"/>
            </w:pPr>
            <w:r w:rsidRPr="009D0BC7">
              <w:t>1st Band</w:t>
            </w:r>
          </w:p>
        </w:tc>
        <w:tc>
          <w:tcPr>
            <w:tcW w:w="2561" w:type="dxa"/>
            <w:shd w:val="clear" w:color="auto" w:fill="FBE4D5" w:themeFill="accent2" w:themeFillTint="33"/>
            <w:vAlign w:val="center"/>
          </w:tcPr>
          <w:p w14:paraId="0ACF44F5" w14:textId="77777777" w:rsidR="003227E6" w:rsidRPr="009D0BC7" w:rsidRDefault="003227E6" w:rsidP="003227E6">
            <w:pPr>
              <w:spacing w:before="50" w:after="50"/>
            </w:pPr>
            <w:r w:rsidRPr="009D0BC7">
              <w:t>€50,000 - €200,000</w:t>
            </w:r>
          </w:p>
        </w:tc>
        <w:tc>
          <w:tcPr>
            <w:tcW w:w="2100" w:type="dxa"/>
            <w:shd w:val="clear" w:color="auto" w:fill="FBE4D5" w:themeFill="accent2" w:themeFillTint="33"/>
            <w:vAlign w:val="center"/>
          </w:tcPr>
          <w:p w14:paraId="4C952526" w14:textId="77777777" w:rsidR="003227E6" w:rsidRPr="009D0BC7" w:rsidRDefault="003227E6" w:rsidP="003227E6">
            <w:pPr>
              <w:spacing w:before="50" w:after="50"/>
              <w:jc w:val="center"/>
            </w:pPr>
            <w:r w:rsidRPr="009D0BC7">
              <w:t>14.2%</w:t>
            </w:r>
          </w:p>
        </w:tc>
        <w:tc>
          <w:tcPr>
            <w:tcW w:w="2101" w:type="dxa"/>
            <w:shd w:val="clear" w:color="auto" w:fill="FBE4D5" w:themeFill="accent2" w:themeFillTint="33"/>
            <w:vAlign w:val="center"/>
          </w:tcPr>
          <w:p w14:paraId="10BEFAD9" w14:textId="77777777" w:rsidR="003227E6" w:rsidRPr="009D0BC7" w:rsidRDefault="003227E6" w:rsidP="003227E6">
            <w:pPr>
              <w:spacing w:before="50" w:after="50"/>
              <w:jc w:val="center"/>
            </w:pPr>
            <w:r w:rsidRPr="009D0BC7">
              <w:t>11.0%</w:t>
            </w:r>
          </w:p>
        </w:tc>
      </w:tr>
      <w:tr w:rsidR="003227E6" w:rsidRPr="009D0BC7" w14:paraId="2F86C0A7" w14:textId="77777777" w:rsidTr="003227E6">
        <w:tc>
          <w:tcPr>
            <w:tcW w:w="2254" w:type="dxa"/>
            <w:shd w:val="clear" w:color="auto" w:fill="F7CAAC" w:themeFill="accent2" w:themeFillTint="66"/>
            <w:vAlign w:val="center"/>
          </w:tcPr>
          <w:p w14:paraId="5DCFCE0C" w14:textId="77777777" w:rsidR="003227E6" w:rsidRPr="009D0BC7" w:rsidRDefault="003227E6" w:rsidP="003227E6">
            <w:pPr>
              <w:spacing w:before="50" w:after="50"/>
            </w:pPr>
            <w:r w:rsidRPr="009D0BC7">
              <w:t>2nd Band</w:t>
            </w:r>
          </w:p>
        </w:tc>
        <w:tc>
          <w:tcPr>
            <w:tcW w:w="2561" w:type="dxa"/>
            <w:shd w:val="clear" w:color="auto" w:fill="F7CAAC" w:themeFill="accent2" w:themeFillTint="66"/>
            <w:vAlign w:val="center"/>
          </w:tcPr>
          <w:p w14:paraId="08208DF6" w14:textId="77777777" w:rsidR="003227E6" w:rsidRPr="009D0BC7" w:rsidRDefault="003227E6" w:rsidP="003227E6">
            <w:pPr>
              <w:spacing w:before="50" w:after="50"/>
            </w:pPr>
            <w:r w:rsidRPr="009D0BC7">
              <w:t>€200,001 – €275,000</w:t>
            </w:r>
          </w:p>
        </w:tc>
        <w:tc>
          <w:tcPr>
            <w:tcW w:w="2100" w:type="dxa"/>
            <w:shd w:val="clear" w:color="auto" w:fill="F7CAAC" w:themeFill="accent2" w:themeFillTint="66"/>
            <w:vAlign w:val="center"/>
          </w:tcPr>
          <w:p w14:paraId="63F2C38C" w14:textId="77777777" w:rsidR="003227E6" w:rsidRPr="009D0BC7" w:rsidRDefault="003227E6" w:rsidP="003227E6">
            <w:pPr>
              <w:spacing w:before="50" w:after="50"/>
              <w:jc w:val="center"/>
            </w:pPr>
            <w:r w:rsidRPr="009D0BC7">
              <w:t>38.1%</w:t>
            </w:r>
          </w:p>
        </w:tc>
        <w:tc>
          <w:tcPr>
            <w:tcW w:w="2101" w:type="dxa"/>
            <w:shd w:val="clear" w:color="auto" w:fill="F7CAAC" w:themeFill="accent2" w:themeFillTint="66"/>
            <w:vAlign w:val="center"/>
          </w:tcPr>
          <w:p w14:paraId="7344C000" w14:textId="77777777" w:rsidR="003227E6" w:rsidRPr="009D0BC7" w:rsidRDefault="003227E6" w:rsidP="003227E6">
            <w:pPr>
              <w:spacing w:before="50" w:after="50"/>
              <w:jc w:val="center"/>
            </w:pPr>
            <w:r w:rsidRPr="009D0BC7">
              <w:t>39.7%</w:t>
            </w:r>
          </w:p>
        </w:tc>
      </w:tr>
      <w:tr w:rsidR="003227E6" w:rsidRPr="009D0BC7" w14:paraId="62A07DF3" w14:textId="77777777" w:rsidTr="003227E6">
        <w:tc>
          <w:tcPr>
            <w:tcW w:w="2254" w:type="dxa"/>
            <w:shd w:val="clear" w:color="auto" w:fill="FBE4D5" w:themeFill="accent2" w:themeFillTint="33"/>
            <w:vAlign w:val="center"/>
          </w:tcPr>
          <w:p w14:paraId="5F999BDC" w14:textId="77777777" w:rsidR="003227E6" w:rsidRPr="009D0BC7" w:rsidRDefault="003227E6" w:rsidP="003227E6">
            <w:pPr>
              <w:spacing w:before="50" w:after="50"/>
            </w:pPr>
            <w:r w:rsidRPr="009D0BC7">
              <w:t>3rd Band</w:t>
            </w:r>
          </w:p>
        </w:tc>
        <w:tc>
          <w:tcPr>
            <w:tcW w:w="2561" w:type="dxa"/>
            <w:shd w:val="clear" w:color="auto" w:fill="FBE4D5" w:themeFill="accent2" w:themeFillTint="33"/>
            <w:vAlign w:val="center"/>
          </w:tcPr>
          <w:p w14:paraId="22FD34EB" w14:textId="77777777" w:rsidR="003227E6" w:rsidRPr="009D0BC7" w:rsidRDefault="003227E6" w:rsidP="003227E6">
            <w:pPr>
              <w:spacing w:before="50" w:after="50"/>
            </w:pPr>
            <w:r w:rsidRPr="009D0BC7">
              <w:t>€275,001 - €350,000</w:t>
            </w:r>
          </w:p>
        </w:tc>
        <w:tc>
          <w:tcPr>
            <w:tcW w:w="2100" w:type="dxa"/>
            <w:shd w:val="clear" w:color="auto" w:fill="FBE4D5" w:themeFill="accent2" w:themeFillTint="33"/>
            <w:vAlign w:val="center"/>
          </w:tcPr>
          <w:p w14:paraId="66E3E7B9" w14:textId="77777777" w:rsidR="003227E6" w:rsidRPr="009D0BC7" w:rsidRDefault="003227E6" w:rsidP="003227E6">
            <w:pPr>
              <w:spacing w:before="50" w:after="50"/>
              <w:jc w:val="center"/>
            </w:pPr>
            <w:r w:rsidRPr="009D0BC7">
              <w:t>21.3%</w:t>
            </w:r>
          </w:p>
        </w:tc>
        <w:tc>
          <w:tcPr>
            <w:tcW w:w="2101" w:type="dxa"/>
            <w:shd w:val="clear" w:color="auto" w:fill="FBE4D5" w:themeFill="accent2" w:themeFillTint="33"/>
            <w:vAlign w:val="center"/>
          </w:tcPr>
          <w:p w14:paraId="503D8191" w14:textId="77777777" w:rsidR="003227E6" w:rsidRPr="009D0BC7" w:rsidRDefault="003227E6" w:rsidP="003227E6">
            <w:pPr>
              <w:spacing w:before="50" w:after="50"/>
              <w:jc w:val="center"/>
            </w:pPr>
            <w:r w:rsidRPr="009D0BC7">
              <w:t>33.1%</w:t>
            </w:r>
          </w:p>
        </w:tc>
      </w:tr>
      <w:tr w:rsidR="003227E6" w:rsidRPr="009D0BC7" w14:paraId="1D496A4B" w14:textId="77777777" w:rsidTr="003227E6">
        <w:tc>
          <w:tcPr>
            <w:tcW w:w="2254" w:type="dxa"/>
            <w:shd w:val="clear" w:color="auto" w:fill="F7CAAC" w:themeFill="accent2" w:themeFillTint="66"/>
            <w:vAlign w:val="center"/>
          </w:tcPr>
          <w:p w14:paraId="420CD128" w14:textId="77777777" w:rsidR="003227E6" w:rsidRPr="009D0BC7" w:rsidRDefault="003227E6" w:rsidP="003227E6">
            <w:pPr>
              <w:spacing w:before="50" w:after="50"/>
            </w:pPr>
            <w:r w:rsidRPr="009D0BC7">
              <w:t>4th Band</w:t>
            </w:r>
          </w:p>
        </w:tc>
        <w:tc>
          <w:tcPr>
            <w:tcW w:w="2561" w:type="dxa"/>
            <w:shd w:val="clear" w:color="auto" w:fill="F7CAAC" w:themeFill="accent2" w:themeFillTint="66"/>
            <w:vAlign w:val="center"/>
          </w:tcPr>
          <w:p w14:paraId="00C0CB5E" w14:textId="77777777" w:rsidR="003227E6" w:rsidRPr="009D0BC7" w:rsidRDefault="003227E6" w:rsidP="003227E6">
            <w:pPr>
              <w:spacing w:before="50" w:after="50"/>
            </w:pPr>
            <w:r w:rsidRPr="009D0BC7">
              <w:t>€350,001 – €425,000</w:t>
            </w:r>
          </w:p>
        </w:tc>
        <w:tc>
          <w:tcPr>
            <w:tcW w:w="2100" w:type="dxa"/>
            <w:shd w:val="clear" w:color="auto" w:fill="F7CAAC" w:themeFill="accent2" w:themeFillTint="66"/>
            <w:vAlign w:val="center"/>
          </w:tcPr>
          <w:p w14:paraId="7F4694D5" w14:textId="77777777" w:rsidR="003227E6" w:rsidRPr="009D0BC7" w:rsidRDefault="003227E6" w:rsidP="003227E6">
            <w:pPr>
              <w:spacing w:before="50" w:after="50"/>
              <w:jc w:val="center"/>
            </w:pPr>
            <w:r w:rsidRPr="009D0BC7">
              <w:t>11.0%</w:t>
            </w:r>
          </w:p>
        </w:tc>
        <w:tc>
          <w:tcPr>
            <w:tcW w:w="2101" w:type="dxa"/>
            <w:shd w:val="clear" w:color="auto" w:fill="F7CAAC" w:themeFill="accent2" w:themeFillTint="66"/>
            <w:vAlign w:val="center"/>
          </w:tcPr>
          <w:p w14:paraId="51C8BEB8" w14:textId="77777777" w:rsidR="003227E6" w:rsidRPr="009D0BC7" w:rsidRDefault="003227E6" w:rsidP="003227E6">
            <w:pPr>
              <w:spacing w:before="50" w:after="50"/>
              <w:jc w:val="center"/>
            </w:pPr>
            <w:r w:rsidRPr="009D0BC7">
              <w:t>9.6%</w:t>
            </w:r>
          </w:p>
        </w:tc>
      </w:tr>
      <w:tr w:rsidR="003227E6" w:rsidRPr="009D0BC7" w14:paraId="1FC85F7F" w14:textId="77777777" w:rsidTr="003227E6">
        <w:tc>
          <w:tcPr>
            <w:tcW w:w="2254" w:type="dxa"/>
            <w:shd w:val="clear" w:color="auto" w:fill="FBE4D5" w:themeFill="accent2" w:themeFillTint="33"/>
            <w:vAlign w:val="center"/>
          </w:tcPr>
          <w:p w14:paraId="247F83BC" w14:textId="77777777" w:rsidR="003227E6" w:rsidRPr="009D0BC7" w:rsidRDefault="003227E6" w:rsidP="003227E6">
            <w:pPr>
              <w:spacing w:before="50" w:after="50"/>
            </w:pPr>
            <w:r w:rsidRPr="009D0BC7">
              <w:t>5th Band</w:t>
            </w:r>
          </w:p>
        </w:tc>
        <w:tc>
          <w:tcPr>
            <w:tcW w:w="2561" w:type="dxa"/>
            <w:shd w:val="clear" w:color="auto" w:fill="FBE4D5" w:themeFill="accent2" w:themeFillTint="33"/>
            <w:vAlign w:val="center"/>
          </w:tcPr>
          <w:p w14:paraId="4AED7786" w14:textId="77777777" w:rsidR="003227E6" w:rsidRPr="009D0BC7" w:rsidRDefault="003227E6" w:rsidP="003227E6">
            <w:pPr>
              <w:spacing w:before="50" w:after="50"/>
            </w:pPr>
            <w:r w:rsidRPr="009D0BC7">
              <w:t>€425,001 - €500,000</w:t>
            </w:r>
          </w:p>
        </w:tc>
        <w:tc>
          <w:tcPr>
            <w:tcW w:w="2100" w:type="dxa"/>
            <w:shd w:val="clear" w:color="auto" w:fill="FBE4D5" w:themeFill="accent2" w:themeFillTint="33"/>
            <w:vAlign w:val="center"/>
          </w:tcPr>
          <w:p w14:paraId="130F1A50" w14:textId="77777777" w:rsidR="003227E6" w:rsidRPr="009D0BC7" w:rsidRDefault="003227E6" w:rsidP="003227E6">
            <w:pPr>
              <w:spacing w:before="50" w:after="50"/>
              <w:jc w:val="center"/>
            </w:pPr>
            <w:r w:rsidRPr="009D0BC7">
              <w:t>5.9%</w:t>
            </w:r>
          </w:p>
        </w:tc>
        <w:tc>
          <w:tcPr>
            <w:tcW w:w="2101" w:type="dxa"/>
            <w:shd w:val="clear" w:color="auto" w:fill="FBE4D5" w:themeFill="accent2" w:themeFillTint="33"/>
            <w:vAlign w:val="center"/>
          </w:tcPr>
          <w:p w14:paraId="45711F3E" w14:textId="77777777" w:rsidR="003227E6" w:rsidRPr="009D0BC7" w:rsidRDefault="003227E6" w:rsidP="003227E6">
            <w:pPr>
              <w:spacing w:before="50" w:after="50"/>
              <w:jc w:val="center"/>
            </w:pPr>
            <w:r w:rsidRPr="009D0BC7">
              <w:t>1.5%</w:t>
            </w:r>
          </w:p>
        </w:tc>
      </w:tr>
      <w:tr w:rsidR="003227E6" w:rsidRPr="009D0BC7" w14:paraId="221360CD" w14:textId="77777777" w:rsidTr="003227E6">
        <w:tc>
          <w:tcPr>
            <w:tcW w:w="2254" w:type="dxa"/>
            <w:shd w:val="clear" w:color="auto" w:fill="F7CAAC" w:themeFill="accent2" w:themeFillTint="66"/>
            <w:vAlign w:val="center"/>
          </w:tcPr>
          <w:p w14:paraId="65045A09" w14:textId="77777777" w:rsidR="003227E6" w:rsidRPr="009D0BC7" w:rsidRDefault="003227E6" w:rsidP="003227E6">
            <w:pPr>
              <w:spacing w:before="50" w:after="50"/>
            </w:pPr>
            <w:r w:rsidRPr="009D0BC7">
              <w:t>6th Band</w:t>
            </w:r>
          </w:p>
        </w:tc>
        <w:tc>
          <w:tcPr>
            <w:tcW w:w="2561" w:type="dxa"/>
            <w:shd w:val="clear" w:color="auto" w:fill="F7CAAC" w:themeFill="accent2" w:themeFillTint="66"/>
            <w:vAlign w:val="center"/>
          </w:tcPr>
          <w:p w14:paraId="72FEEF5F" w14:textId="77777777" w:rsidR="003227E6" w:rsidRPr="009D0BC7" w:rsidRDefault="003227E6" w:rsidP="003227E6">
            <w:pPr>
              <w:spacing w:before="50" w:after="50"/>
            </w:pPr>
            <w:r w:rsidRPr="009D0BC7">
              <w:t>€500,001 - €575,000</w:t>
            </w:r>
          </w:p>
        </w:tc>
        <w:tc>
          <w:tcPr>
            <w:tcW w:w="2100" w:type="dxa"/>
            <w:shd w:val="clear" w:color="auto" w:fill="F7CAAC" w:themeFill="accent2" w:themeFillTint="66"/>
            <w:vAlign w:val="center"/>
          </w:tcPr>
          <w:p w14:paraId="39320320" w14:textId="77777777" w:rsidR="003227E6" w:rsidRPr="009D0BC7" w:rsidRDefault="003227E6" w:rsidP="003227E6">
            <w:pPr>
              <w:spacing w:before="50" w:after="50"/>
              <w:jc w:val="center"/>
            </w:pPr>
            <w:r w:rsidRPr="009D0BC7">
              <w:t>2.6%</w:t>
            </w:r>
          </w:p>
        </w:tc>
        <w:tc>
          <w:tcPr>
            <w:tcW w:w="2101" w:type="dxa"/>
            <w:shd w:val="clear" w:color="auto" w:fill="F7CAAC" w:themeFill="accent2" w:themeFillTint="66"/>
            <w:vAlign w:val="center"/>
          </w:tcPr>
          <w:p w14:paraId="4EAEC6F4" w14:textId="77777777" w:rsidR="003227E6" w:rsidRPr="009D0BC7" w:rsidRDefault="003227E6" w:rsidP="003227E6">
            <w:pPr>
              <w:spacing w:before="50" w:after="50"/>
              <w:jc w:val="center"/>
            </w:pPr>
            <w:r w:rsidRPr="009D0BC7">
              <w:t>1.5%</w:t>
            </w:r>
          </w:p>
        </w:tc>
      </w:tr>
      <w:tr w:rsidR="003227E6" w:rsidRPr="009D0BC7" w14:paraId="6130357D" w14:textId="77777777" w:rsidTr="003227E6">
        <w:tc>
          <w:tcPr>
            <w:tcW w:w="2254" w:type="dxa"/>
            <w:shd w:val="clear" w:color="auto" w:fill="FBE4D5" w:themeFill="accent2" w:themeFillTint="33"/>
            <w:vAlign w:val="center"/>
          </w:tcPr>
          <w:p w14:paraId="5C754A00" w14:textId="77777777" w:rsidR="003227E6" w:rsidRPr="009D0BC7" w:rsidRDefault="003227E6" w:rsidP="003227E6">
            <w:pPr>
              <w:spacing w:before="50" w:after="50"/>
            </w:pPr>
            <w:r w:rsidRPr="009D0BC7">
              <w:t>7th Band</w:t>
            </w:r>
          </w:p>
        </w:tc>
        <w:tc>
          <w:tcPr>
            <w:tcW w:w="2561" w:type="dxa"/>
            <w:shd w:val="clear" w:color="auto" w:fill="FBE4D5" w:themeFill="accent2" w:themeFillTint="33"/>
            <w:vAlign w:val="center"/>
          </w:tcPr>
          <w:p w14:paraId="1AA4BE50" w14:textId="77777777" w:rsidR="003227E6" w:rsidRPr="009D0BC7" w:rsidRDefault="003227E6" w:rsidP="003227E6">
            <w:pPr>
              <w:spacing w:before="50" w:after="50"/>
            </w:pPr>
            <w:r w:rsidRPr="009D0BC7">
              <w:t>€575,001 - €650,000</w:t>
            </w:r>
          </w:p>
        </w:tc>
        <w:tc>
          <w:tcPr>
            <w:tcW w:w="2100" w:type="dxa"/>
            <w:shd w:val="clear" w:color="auto" w:fill="FBE4D5" w:themeFill="accent2" w:themeFillTint="33"/>
            <w:vAlign w:val="center"/>
          </w:tcPr>
          <w:p w14:paraId="3D25D483" w14:textId="77777777" w:rsidR="003227E6" w:rsidRPr="009D0BC7" w:rsidRDefault="003227E6" w:rsidP="003227E6">
            <w:pPr>
              <w:spacing w:before="50" w:after="50"/>
              <w:jc w:val="center"/>
            </w:pPr>
            <w:r w:rsidRPr="009D0BC7">
              <w:t>1.6%</w:t>
            </w:r>
          </w:p>
        </w:tc>
        <w:tc>
          <w:tcPr>
            <w:tcW w:w="2101" w:type="dxa"/>
            <w:shd w:val="clear" w:color="auto" w:fill="FBE4D5" w:themeFill="accent2" w:themeFillTint="33"/>
            <w:vAlign w:val="center"/>
          </w:tcPr>
          <w:p w14:paraId="6F566A12" w14:textId="77777777" w:rsidR="003227E6" w:rsidRPr="009D0BC7" w:rsidRDefault="003227E6" w:rsidP="003227E6">
            <w:pPr>
              <w:spacing w:before="50" w:after="50"/>
              <w:jc w:val="center"/>
            </w:pPr>
            <w:r w:rsidRPr="009D0BC7">
              <w:t>2.2%</w:t>
            </w:r>
          </w:p>
        </w:tc>
      </w:tr>
      <w:tr w:rsidR="003227E6" w:rsidRPr="009D0BC7" w14:paraId="2F7BC556" w14:textId="77777777" w:rsidTr="003227E6">
        <w:tc>
          <w:tcPr>
            <w:tcW w:w="2254" w:type="dxa"/>
            <w:shd w:val="clear" w:color="auto" w:fill="F7CAAC" w:themeFill="accent2" w:themeFillTint="66"/>
            <w:vAlign w:val="center"/>
          </w:tcPr>
          <w:p w14:paraId="1180ED7B" w14:textId="77777777" w:rsidR="003227E6" w:rsidRPr="009D0BC7" w:rsidRDefault="003227E6" w:rsidP="003227E6">
            <w:pPr>
              <w:spacing w:before="50" w:after="50"/>
            </w:pPr>
            <w:r w:rsidRPr="009D0BC7">
              <w:t>8th Band</w:t>
            </w:r>
          </w:p>
        </w:tc>
        <w:tc>
          <w:tcPr>
            <w:tcW w:w="2561" w:type="dxa"/>
            <w:shd w:val="clear" w:color="auto" w:fill="F7CAAC" w:themeFill="accent2" w:themeFillTint="66"/>
            <w:vAlign w:val="center"/>
          </w:tcPr>
          <w:p w14:paraId="1A233ED5" w14:textId="77777777" w:rsidR="003227E6" w:rsidRPr="009D0BC7" w:rsidRDefault="003227E6" w:rsidP="003227E6">
            <w:pPr>
              <w:spacing w:before="50" w:after="50"/>
            </w:pPr>
            <w:r w:rsidRPr="009D0BC7">
              <w:t>€650,001</w:t>
            </w:r>
          </w:p>
        </w:tc>
        <w:tc>
          <w:tcPr>
            <w:tcW w:w="2100" w:type="dxa"/>
            <w:shd w:val="clear" w:color="auto" w:fill="F7CAAC" w:themeFill="accent2" w:themeFillTint="66"/>
            <w:vAlign w:val="center"/>
          </w:tcPr>
          <w:p w14:paraId="552E3F3A" w14:textId="77777777" w:rsidR="003227E6" w:rsidRPr="009D0BC7" w:rsidRDefault="003227E6" w:rsidP="003227E6">
            <w:pPr>
              <w:spacing w:before="50" w:after="50"/>
              <w:jc w:val="center"/>
            </w:pPr>
            <w:r w:rsidRPr="009D0BC7">
              <w:t>5.3%</w:t>
            </w:r>
          </w:p>
        </w:tc>
        <w:tc>
          <w:tcPr>
            <w:tcW w:w="2101" w:type="dxa"/>
            <w:shd w:val="clear" w:color="auto" w:fill="F7CAAC" w:themeFill="accent2" w:themeFillTint="66"/>
            <w:vAlign w:val="center"/>
          </w:tcPr>
          <w:p w14:paraId="6A3C89B5" w14:textId="77777777" w:rsidR="003227E6" w:rsidRPr="009D0BC7" w:rsidRDefault="003227E6" w:rsidP="003227E6">
            <w:pPr>
              <w:spacing w:before="50" w:after="50"/>
              <w:jc w:val="center"/>
            </w:pPr>
            <w:r w:rsidRPr="009D0BC7">
              <w:t>1.5%</w:t>
            </w:r>
          </w:p>
        </w:tc>
      </w:tr>
      <w:tr w:rsidR="003227E6" w:rsidRPr="009D0BC7" w14:paraId="4A268D4E" w14:textId="77777777" w:rsidTr="003227E6">
        <w:tc>
          <w:tcPr>
            <w:tcW w:w="2254" w:type="dxa"/>
            <w:shd w:val="clear" w:color="auto" w:fill="FBE4D5" w:themeFill="accent2" w:themeFillTint="33"/>
            <w:vAlign w:val="center"/>
          </w:tcPr>
          <w:p w14:paraId="3A4E5340" w14:textId="77777777" w:rsidR="003227E6" w:rsidRPr="009D0BC7" w:rsidRDefault="003227E6" w:rsidP="003227E6">
            <w:pPr>
              <w:spacing w:before="50" w:after="50"/>
            </w:pPr>
            <w:r w:rsidRPr="009D0BC7">
              <w:t>Total</w:t>
            </w:r>
          </w:p>
        </w:tc>
        <w:tc>
          <w:tcPr>
            <w:tcW w:w="2561" w:type="dxa"/>
            <w:shd w:val="clear" w:color="auto" w:fill="FBE4D5" w:themeFill="accent2" w:themeFillTint="33"/>
            <w:vAlign w:val="center"/>
          </w:tcPr>
          <w:p w14:paraId="69DCA460" w14:textId="77777777" w:rsidR="003227E6" w:rsidRPr="009D0BC7" w:rsidRDefault="003227E6" w:rsidP="003227E6">
            <w:pPr>
              <w:spacing w:before="50" w:after="50"/>
            </w:pPr>
            <w:r w:rsidRPr="009D0BC7">
              <w:t>-</w:t>
            </w:r>
          </w:p>
        </w:tc>
        <w:tc>
          <w:tcPr>
            <w:tcW w:w="2100" w:type="dxa"/>
            <w:shd w:val="clear" w:color="auto" w:fill="FBE4D5" w:themeFill="accent2" w:themeFillTint="33"/>
            <w:vAlign w:val="center"/>
          </w:tcPr>
          <w:p w14:paraId="509AE6D1" w14:textId="77777777" w:rsidR="003227E6" w:rsidRPr="009D0BC7" w:rsidRDefault="003227E6" w:rsidP="003227E6">
            <w:pPr>
              <w:spacing w:before="50" w:after="50"/>
              <w:jc w:val="center"/>
            </w:pPr>
            <w:r w:rsidRPr="009D0BC7">
              <w:t>100.0%</w:t>
            </w:r>
          </w:p>
        </w:tc>
        <w:tc>
          <w:tcPr>
            <w:tcW w:w="2101" w:type="dxa"/>
            <w:shd w:val="clear" w:color="auto" w:fill="FBE4D5" w:themeFill="accent2" w:themeFillTint="33"/>
            <w:vAlign w:val="center"/>
          </w:tcPr>
          <w:p w14:paraId="6195C800" w14:textId="77777777" w:rsidR="003227E6" w:rsidRPr="009D0BC7" w:rsidRDefault="003227E6" w:rsidP="003227E6">
            <w:pPr>
              <w:spacing w:before="50" w:after="50"/>
              <w:jc w:val="center"/>
            </w:pPr>
            <w:r w:rsidRPr="009D0BC7">
              <w:t>100.0%</w:t>
            </w:r>
          </w:p>
        </w:tc>
      </w:tr>
    </w:tbl>
    <w:p w14:paraId="4407B2FE" w14:textId="77777777" w:rsidR="003227E6" w:rsidRPr="009D0BC7" w:rsidRDefault="003227E6" w:rsidP="003227E6">
      <w:pPr>
        <w:pStyle w:val="NoSpacing"/>
      </w:pPr>
    </w:p>
    <w:p w14:paraId="766A82F3" w14:textId="77777777" w:rsidR="003227E6" w:rsidRPr="009D0BC7" w:rsidRDefault="003227E6" w:rsidP="003227E6">
      <w:r w:rsidRPr="009D0BC7">
        <w:t>Property transaction prices in DCC and the sub areas have fluctuated significantly throughout the last ten years and it is anticipated that there will be continuation of change throughout the plan period. Historic house prices have been investigated through analysis of the Residential Property Price Register from 2012 onwards to also analyse general trends and rates of change.</w:t>
      </w:r>
    </w:p>
    <w:p w14:paraId="6F2EABD2" w14:textId="77777777" w:rsidR="003227E6" w:rsidRPr="009D0BC7" w:rsidRDefault="003227E6" w:rsidP="003227E6">
      <w:r w:rsidRPr="009D0BC7">
        <w:t>Given significant market change over the last decade, the average house price change over the past four years (2017-2020) has been used as a basis for future changes in average house price from 2021 onwards (i.e. the future baseline).</w:t>
      </w:r>
    </w:p>
    <w:p w14:paraId="6C8287C1" w14:textId="77777777" w:rsidR="003227E6" w:rsidRPr="009D0BC7" w:rsidRDefault="003227E6" w:rsidP="003227E6">
      <w:r w:rsidRPr="009D0BC7">
        <w:t>It is anticipated, therefore, that average house prices may change over time as described in Table 2.9 below.</w:t>
      </w:r>
    </w:p>
    <w:p w14:paraId="669EE9AD" w14:textId="77777777" w:rsidR="003227E6" w:rsidRPr="009D0BC7" w:rsidRDefault="003227E6" w:rsidP="003227E6">
      <w:pPr>
        <w:spacing w:after="160" w:line="259" w:lineRule="auto"/>
        <w:rPr>
          <w:b/>
          <w:lang w:eastAsia="en-IE"/>
        </w:rPr>
      </w:pPr>
      <w:r w:rsidRPr="009D0BC7">
        <w:rPr>
          <w:b/>
          <w:lang w:eastAsia="en-IE"/>
        </w:rPr>
        <w:br w:type="page"/>
      </w:r>
    </w:p>
    <w:p w14:paraId="797787B5" w14:textId="649D7CCA" w:rsidR="003227E6" w:rsidRPr="002F6F2D" w:rsidRDefault="003227E6" w:rsidP="003227E6">
      <w:pPr>
        <w:pStyle w:val="Caption"/>
        <w:keepNext/>
        <w:tabs>
          <w:tab w:val="left" w:pos="1418"/>
        </w:tabs>
        <w:spacing w:after="50"/>
        <w:ind w:left="1418" w:hanging="1418"/>
        <w:rPr>
          <w:smallCaps/>
          <w:color w:val="auto"/>
          <w:sz w:val="24"/>
          <w:szCs w:val="24"/>
        </w:rPr>
      </w:pPr>
      <w:bookmarkStart w:id="449" w:name="_Toc83121905"/>
      <w:bookmarkStart w:id="450" w:name="_Toc121136008"/>
      <w:bookmarkStart w:id="451" w:name="_Toc121227500"/>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9</w:t>
      </w:r>
      <w:r w:rsidRPr="002F6F2D">
        <w:rPr>
          <w:smallCaps/>
          <w:color w:val="auto"/>
          <w:sz w:val="24"/>
          <w:szCs w:val="24"/>
        </w:rPr>
        <w:fldChar w:fldCharType="end"/>
      </w:r>
      <w:r w:rsidRPr="002F6F2D">
        <w:rPr>
          <w:color w:val="auto"/>
          <w:sz w:val="24"/>
          <w:szCs w:val="24"/>
        </w:rPr>
        <w:t>:</w:t>
      </w:r>
      <w:r w:rsidRPr="002F6F2D">
        <w:rPr>
          <w:color w:val="auto"/>
          <w:sz w:val="24"/>
          <w:szCs w:val="24"/>
        </w:rPr>
        <w:tab/>
        <w:t>Historic and Forecasted Average Price in Dublin City</w:t>
      </w:r>
      <w:bookmarkEnd w:id="449"/>
      <w:bookmarkEnd w:id="450"/>
      <w:bookmarkEnd w:id="45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and forecasted average price in Dublin City"/>
        <w:tblDescription w:val="Historic and forecasted average price in Dublin City"/>
      </w:tblPr>
      <w:tblGrid>
        <w:gridCol w:w="3005"/>
        <w:gridCol w:w="3005"/>
        <w:gridCol w:w="3006"/>
      </w:tblGrid>
      <w:tr w:rsidR="003227E6" w:rsidRPr="009D0BC7" w14:paraId="553101F2" w14:textId="77777777" w:rsidTr="003227E6">
        <w:tc>
          <w:tcPr>
            <w:tcW w:w="3005" w:type="dxa"/>
            <w:vMerge w:val="restart"/>
            <w:shd w:val="clear" w:color="auto" w:fill="ED7D31" w:themeFill="accent2"/>
            <w:vAlign w:val="center"/>
          </w:tcPr>
          <w:p w14:paraId="799E203D" w14:textId="77777777" w:rsidR="003227E6" w:rsidRPr="009D0BC7" w:rsidRDefault="003227E6" w:rsidP="003227E6">
            <w:pPr>
              <w:spacing w:before="50" w:after="50"/>
              <w:jc w:val="center"/>
              <w:rPr>
                <w:b/>
                <w:color w:val="FFFFFF" w:themeColor="background1"/>
              </w:rPr>
            </w:pPr>
            <w:r w:rsidRPr="009D0BC7">
              <w:rPr>
                <w:b/>
                <w:color w:val="FFFFFF" w:themeColor="background1"/>
              </w:rPr>
              <w:t>Year</w:t>
            </w:r>
          </w:p>
        </w:tc>
        <w:tc>
          <w:tcPr>
            <w:tcW w:w="6011" w:type="dxa"/>
            <w:gridSpan w:val="2"/>
            <w:shd w:val="clear" w:color="auto" w:fill="ED7D31" w:themeFill="accent2"/>
            <w:vAlign w:val="center"/>
          </w:tcPr>
          <w:p w14:paraId="4247BD2B" w14:textId="77777777" w:rsidR="003227E6" w:rsidRPr="009D0BC7" w:rsidRDefault="003227E6" w:rsidP="003227E6">
            <w:pPr>
              <w:spacing w:before="50" w:after="50"/>
              <w:jc w:val="center"/>
              <w:rPr>
                <w:b/>
                <w:color w:val="FFFFFF" w:themeColor="background1"/>
              </w:rPr>
            </w:pPr>
            <w:r w:rsidRPr="009D0BC7">
              <w:rPr>
                <w:b/>
                <w:color w:val="FFFFFF" w:themeColor="background1"/>
              </w:rPr>
              <w:t>Dublin City</w:t>
            </w:r>
          </w:p>
        </w:tc>
      </w:tr>
      <w:tr w:rsidR="003227E6" w:rsidRPr="009D0BC7" w14:paraId="627ECB74" w14:textId="77777777" w:rsidTr="003227E6">
        <w:tc>
          <w:tcPr>
            <w:tcW w:w="3005" w:type="dxa"/>
            <w:vMerge/>
            <w:shd w:val="clear" w:color="auto" w:fill="ED7D31" w:themeFill="accent2"/>
            <w:vAlign w:val="center"/>
          </w:tcPr>
          <w:p w14:paraId="54248D42" w14:textId="77777777" w:rsidR="003227E6" w:rsidRPr="009D0BC7" w:rsidRDefault="003227E6" w:rsidP="003227E6">
            <w:pPr>
              <w:spacing w:before="50" w:after="50"/>
              <w:jc w:val="center"/>
              <w:rPr>
                <w:b/>
                <w:color w:val="FFFFFF" w:themeColor="background1"/>
              </w:rPr>
            </w:pPr>
          </w:p>
        </w:tc>
        <w:tc>
          <w:tcPr>
            <w:tcW w:w="3005" w:type="dxa"/>
            <w:shd w:val="clear" w:color="auto" w:fill="ED7D31" w:themeFill="accent2"/>
            <w:vAlign w:val="center"/>
          </w:tcPr>
          <w:p w14:paraId="194C0FD8" w14:textId="77777777" w:rsidR="003227E6" w:rsidRPr="009D0BC7" w:rsidRDefault="003227E6" w:rsidP="003227E6">
            <w:pPr>
              <w:spacing w:before="50" w:after="50"/>
              <w:jc w:val="center"/>
              <w:rPr>
                <w:b/>
                <w:color w:val="FFFFFF" w:themeColor="background1"/>
              </w:rPr>
            </w:pPr>
            <w:r w:rsidRPr="009D0BC7">
              <w:rPr>
                <w:b/>
                <w:color w:val="FFFFFF" w:themeColor="background1"/>
              </w:rPr>
              <w:t>% Change</w:t>
            </w:r>
          </w:p>
        </w:tc>
        <w:tc>
          <w:tcPr>
            <w:tcW w:w="3006" w:type="dxa"/>
            <w:shd w:val="clear" w:color="auto" w:fill="ED7D31" w:themeFill="accent2"/>
            <w:vAlign w:val="center"/>
          </w:tcPr>
          <w:p w14:paraId="16089668" w14:textId="77777777" w:rsidR="003227E6" w:rsidRPr="009D0BC7" w:rsidRDefault="003227E6" w:rsidP="003227E6">
            <w:pPr>
              <w:spacing w:before="50" w:after="50"/>
              <w:jc w:val="center"/>
              <w:rPr>
                <w:b/>
                <w:color w:val="FFFFFF" w:themeColor="background1"/>
              </w:rPr>
            </w:pPr>
            <w:r w:rsidRPr="009D0BC7">
              <w:rPr>
                <w:b/>
                <w:color w:val="FFFFFF" w:themeColor="background1"/>
              </w:rPr>
              <w:t>Average Price</w:t>
            </w:r>
          </w:p>
        </w:tc>
      </w:tr>
      <w:tr w:rsidR="003227E6" w:rsidRPr="009D0BC7" w14:paraId="386FA63F" w14:textId="77777777" w:rsidTr="003227E6">
        <w:tc>
          <w:tcPr>
            <w:tcW w:w="3005" w:type="dxa"/>
            <w:shd w:val="clear" w:color="auto" w:fill="FBE4D5" w:themeFill="accent2" w:themeFillTint="33"/>
            <w:vAlign w:val="center"/>
          </w:tcPr>
          <w:p w14:paraId="354FF968" w14:textId="77777777" w:rsidR="003227E6" w:rsidRPr="009D0BC7" w:rsidRDefault="003227E6" w:rsidP="003227E6">
            <w:pPr>
              <w:spacing w:before="50" w:after="50"/>
              <w:jc w:val="center"/>
            </w:pPr>
            <w:r w:rsidRPr="009D0BC7">
              <w:t>2013</w:t>
            </w:r>
          </w:p>
        </w:tc>
        <w:tc>
          <w:tcPr>
            <w:tcW w:w="3005" w:type="dxa"/>
            <w:shd w:val="clear" w:color="auto" w:fill="FBE4D5" w:themeFill="accent2" w:themeFillTint="33"/>
            <w:vAlign w:val="center"/>
          </w:tcPr>
          <w:p w14:paraId="581FE392" w14:textId="77777777" w:rsidR="003227E6" w:rsidRPr="009D0BC7" w:rsidRDefault="003227E6" w:rsidP="003227E6">
            <w:pPr>
              <w:spacing w:before="50" w:after="50"/>
              <w:jc w:val="center"/>
            </w:pPr>
            <w:r w:rsidRPr="009D0BC7">
              <w:t>12.3%</w:t>
            </w:r>
          </w:p>
        </w:tc>
        <w:tc>
          <w:tcPr>
            <w:tcW w:w="3006" w:type="dxa"/>
            <w:shd w:val="clear" w:color="auto" w:fill="FBE4D5" w:themeFill="accent2" w:themeFillTint="33"/>
            <w:vAlign w:val="center"/>
          </w:tcPr>
          <w:p w14:paraId="5A6A3B3E" w14:textId="77777777" w:rsidR="003227E6" w:rsidRPr="009D0BC7" w:rsidRDefault="003227E6" w:rsidP="003227E6">
            <w:pPr>
              <w:spacing w:before="50" w:after="50"/>
              <w:jc w:val="center"/>
            </w:pPr>
            <w:r w:rsidRPr="009D0BC7">
              <w:t>€283,575</w:t>
            </w:r>
          </w:p>
        </w:tc>
      </w:tr>
      <w:tr w:rsidR="003227E6" w:rsidRPr="009D0BC7" w14:paraId="702A099C" w14:textId="77777777" w:rsidTr="003227E6">
        <w:tc>
          <w:tcPr>
            <w:tcW w:w="3005" w:type="dxa"/>
            <w:shd w:val="clear" w:color="auto" w:fill="F7CAAC" w:themeFill="accent2" w:themeFillTint="66"/>
            <w:vAlign w:val="center"/>
          </w:tcPr>
          <w:p w14:paraId="2E4987DE" w14:textId="77777777" w:rsidR="003227E6" w:rsidRPr="009D0BC7" w:rsidRDefault="003227E6" w:rsidP="003227E6">
            <w:pPr>
              <w:spacing w:before="50" w:after="50"/>
              <w:jc w:val="center"/>
            </w:pPr>
            <w:r w:rsidRPr="009D0BC7">
              <w:t>2014</w:t>
            </w:r>
          </w:p>
        </w:tc>
        <w:tc>
          <w:tcPr>
            <w:tcW w:w="3005" w:type="dxa"/>
            <w:shd w:val="clear" w:color="auto" w:fill="F7CAAC" w:themeFill="accent2" w:themeFillTint="66"/>
            <w:vAlign w:val="center"/>
          </w:tcPr>
          <w:p w14:paraId="55EE2657" w14:textId="77777777" w:rsidR="003227E6" w:rsidRPr="009D0BC7" w:rsidRDefault="003227E6" w:rsidP="003227E6">
            <w:pPr>
              <w:spacing w:before="50" w:after="50"/>
              <w:jc w:val="center"/>
            </w:pPr>
            <w:r w:rsidRPr="009D0BC7">
              <w:t>6.3%</w:t>
            </w:r>
          </w:p>
        </w:tc>
        <w:tc>
          <w:tcPr>
            <w:tcW w:w="3006" w:type="dxa"/>
            <w:shd w:val="clear" w:color="auto" w:fill="F7CAAC" w:themeFill="accent2" w:themeFillTint="66"/>
            <w:vAlign w:val="center"/>
          </w:tcPr>
          <w:p w14:paraId="2C41B784" w14:textId="77777777" w:rsidR="003227E6" w:rsidRPr="009D0BC7" w:rsidRDefault="003227E6" w:rsidP="003227E6">
            <w:pPr>
              <w:spacing w:before="50" w:after="50"/>
              <w:jc w:val="center"/>
            </w:pPr>
            <w:r w:rsidRPr="009D0BC7">
              <w:t>€301,352</w:t>
            </w:r>
          </w:p>
        </w:tc>
      </w:tr>
      <w:tr w:rsidR="003227E6" w:rsidRPr="009D0BC7" w14:paraId="66E0F2BF" w14:textId="77777777" w:rsidTr="003227E6">
        <w:tc>
          <w:tcPr>
            <w:tcW w:w="3005" w:type="dxa"/>
            <w:shd w:val="clear" w:color="auto" w:fill="FBE4D5" w:themeFill="accent2" w:themeFillTint="33"/>
            <w:vAlign w:val="center"/>
          </w:tcPr>
          <w:p w14:paraId="17BF8A87" w14:textId="77777777" w:rsidR="003227E6" w:rsidRPr="009D0BC7" w:rsidRDefault="003227E6" w:rsidP="003227E6">
            <w:pPr>
              <w:spacing w:before="50" w:after="50"/>
              <w:jc w:val="center"/>
            </w:pPr>
            <w:r w:rsidRPr="009D0BC7">
              <w:t>2015</w:t>
            </w:r>
          </w:p>
        </w:tc>
        <w:tc>
          <w:tcPr>
            <w:tcW w:w="3005" w:type="dxa"/>
            <w:shd w:val="clear" w:color="auto" w:fill="FBE4D5" w:themeFill="accent2" w:themeFillTint="33"/>
            <w:vAlign w:val="center"/>
          </w:tcPr>
          <w:p w14:paraId="2A322367" w14:textId="77777777" w:rsidR="003227E6" w:rsidRPr="009D0BC7" w:rsidRDefault="003227E6" w:rsidP="003227E6">
            <w:pPr>
              <w:spacing w:before="50" w:after="50"/>
              <w:jc w:val="center"/>
            </w:pPr>
            <w:r w:rsidRPr="009D0BC7">
              <w:t>6.2%</w:t>
            </w:r>
          </w:p>
        </w:tc>
        <w:tc>
          <w:tcPr>
            <w:tcW w:w="3006" w:type="dxa"/>
            <w:shd w:val="clear" w:color="auto" w:fill="FBE4D5" w:themeFill="accent2" w:themeFillTint="33"/>
            <w:vAlign w:val="center"/>
          </w:tcPr>
          <w:p w14:paraId="6084EF65" w14:textId="77777777" w:rsidR="003227E6" w:rsidRPr="009D0BC7" w:rsidRDefault="003227E6" w:rsidP="003227E6">
            <w:pPr>
              <w:spacing w:before="50" w:after="50"/>
              <w:jc w:val="center"/>
            </w:pPr>
            <w:r w:rsidRPr="009D0BC7">
              <w:t>€320,085</w:t>
            </w:r>
          </w:p>
        </w:tc>
      </w:tr>
      <w:tr w:rsidR="003227E6" w:rsidRPr="009D0BC7" w14:paraId="31A8DC29" w14:textId="77777777" w:rsidTr="003227E6">
        <w:tc>
          <w:tcPr>
            <w:tcW w:w="3005" w:type="dxa"/>
            <w:shd w:val="clear" w:color="auto" w:fill="F7CAAC" w:themeFill="accent2" w:themeFillTint="66"/>
            <w:vAlign w:val="center"/>
          </w:tcPr>
          <w:p w14:paraId="5ECD694B" w14:textId="77777777" w:rsidR="003227E6" w:rsidRPr="009D0BC7" w:rsidRDefault="003227E6" w:rsidP="003227E6">
            <w:pPr>
              <w:spacing w:before="50" w:after="50"/>
              <w:jc w:val="center"/>
            </w:pPr>
            <w:r w:rsidRPr="009D0BC7">
              <w:t>2016</w:t>
            </w:r>
          </w:p>
        </w:tc>
        <w:tc>
          <w:tcPr>
            <w:tcW w:w="3005" w:type="dxa"/>
            <w:shd w:val="clear" w:color="auto" w:fill="F7CAAC" w:themeFill="accent2" w:themeFillTint="66"/>
            <w:vAlign w:val="center"/>
          </w:tcPr>
          <w:p w14:paraId="094D4F45" w14:textId="77777777" w:rsidR="003227E6" w:rsidRPr="009D0BC7" w:rsidRDefault="003227E6" w:rsidP="003227E6">
            <w:pPr>
              <w:spacing w:before="50" w:after="50"/>
              <w:jc w:val="center"/>
            </w:pPr>
            <w:r w:rsidRPr="009D0BC7">
              <w:t>11.4%</w:t>
            </w:r>
          </w:p>
        </w:tc>
        <w:tc>
          <w:tcPr>
            <w:tcW w:w="3006" w:type="dxa"/>
            <w:shd w:val="clear" w:color="auto" w:fill="F7CAAC" w:themeFill="accent2" w:themeFillTint="66"/>
            <w:vAlign w:val="center"/>
          </w:tcPr>
          <w:p w14:paraId="75E6C88E" w14:textId="77777777" w:rsidR="003227E6" w:rsidRPr="009D0BC7" w:rsidRDefault="003227E6" w:rsidP="003227E6">
            <w:pPr>
              <w:spacing w:before="50" w:after="50"/>
              <w:jc w:val="center"/>
            </w:pPr>
            <w:r w:rsidRPr="009D0BC7">
              <w:t>€356,524</w:t>
            </w:r>
          </w:p>
        </w:tc>
      </w:tr>
      <w:tr w:rsidR="003227E6" w:rsidRPr="009D0BC7" w14:paraId="2CAA3E24" w14:textId="77777777" w:rsidTr="003227E6">
        <w:tc>
          <w:tcPr>
            <w:tcW w:w="3005" w:type="dxa"/>
            <w:shd w:val="clear" w:color="auto" w:fill="FBE4D5" w:themeFill="accent2" w:themeFillTint="33"/>
            <w:vAlign w:val="center"/>
          </w:tcPr>
          <w:p w14:paraId="3612CC04" w14:textId="77777777" w:rsidR="003227E6" w:rsidRPr="009D0BC7" w:rsidRDefault="003227E6" w:rsidP="003227E6">
            <w:pPr>
              <w:spacing w:before="50" w:after="50"/>
              <w:jc w:val="center"/>
            </w:pPr>
            <w:r w:rsidRPr="009D0BC7">
              <w:t>2017</w:t>
            </w:r>
          </w:p>
        </w:tc>
        <w:tc>
          <w:tcPr>
            <w:tcW w:w="3005" w:type="dxa"/>
            <w:shd w:val="clear" w:color="auto" w:fill="FBE4D5" w:themeFill="accent2" w:themeFillTint="33"/>
            <w:vAlign w:val="center"/>
          </w:tcPr>
          <w:p w14:paraId="0A2974FF" w14:textId="77777777" w:rsidR="003227E6" w:rsidRPr="009D0BC7" w:rsidRDefault="003227E6" w:rsidP="003227E6">
            <w:pPr>
              <w:spacing w:before="50" w:after="50"/>
              <w:jc w:val="center"/>
            </w:pPr>
            <w:r w:rsidRPr="009D0BC7">
              <w:t>10.5%</w:t>
            </w:r>
          </w:p>
        </w:tc>
        <w:tc>
          <w:tcPr>
            <w:tcW w:w="3006" w:type="dxa"/>
            <w:shd w:val="clear" w:color="auto" w:fill="FBE4D5" w:themeFill="accent2" w:themeFillTint="33"/>
            <w:vAlign w:val="center"/>
          </w:tcPr>
          <w:p w14:paraId="737A0F4F" w14:textId="77777777" w:rsidR="003227E6" w:rsidRPr="009D0BC7" w:rsidRDefault="003227E6" w:rsidP="003227E6">
            <w:pPr>
              <w:spacing w:before="50" w:after="50"/>
              <w:jc w:val="center"/>
            </w:pPr>
            <w:r w:rsidRPr="009D0BC7">
              <w:t>€394,112</w:t>
            </w:r>
          </w:p>
        </w:tc>
      </w:tr>
      <w:tr w:rsidR="003227E6" w:rsidRPr="009D0BC7" w14:paraId="696B20C2" w14:textId="77777777" w:rsidTr="003227E6">
        <w:tc>
          <w:tcPr>
            <w:tcW w:w="3005" w:type="dxa"/>
            <w:shd w:val="clear" w:color="auto" w:fill="F7CAAC" w:themeFill="accent2" w:themeFillTint="66"/>
            <w:vAlign w:val="center"/>
          </w:tcPr>
          <w:p w14:paraId="1A1EA90C" w14:textId="77777777" w:rsidR="003227E6" w:rsidRPr="009D0BC7" w:rsidRDefault="003227E6" w:rsidP="003227E6">
            <w:pPr>
              <w:spacing w:before="50" w:after="50"/>
              <w:jc w:val="center"/>
            </w:pPr>
            <w:r w:rsidRPr="009D0BC7">
              <w:t>2018</w:t>
            </w:r>
          </w:p>
        </w:tc>
        <w:tc>
          <w:tcPr>
            <w:tcW w:w="3005" w:type="dxa"/>
            <w:shd w:val="clear" w:color="auto" w:fill="F7CAAC" w:themeFill="accent2" w:themeFillTint="66"/>
            <w:vAlign w:val="center"/>
          </w:tcPr>
          <w:p w14:paraId="2547ED27" w14:textId="77777777" w:rsidR="003227E6" w:rsidRPr="009D0BC7" w:rsidRDefault="003227E6" w:rsidP="003227E6">
            <w:pPr>
              <w:spacing w:before="50" w:after="50"/>
              <w:jc w:val="center"/>
            </w:pPr>
            <w:r w:rsidRPr="009D0BC7">
              <w:t>7.0%</w:t>
            </w:r>
          </w:p>
        </w:tc>
        <w:tc>
          <w:tcPr>
            <w:tcW w:w="3006" w:type="dxa"/>
            <w:shd w:val="clear" w:color="auto" w:fill="F7CAAC" w:themeFill="accent2" w:themeFillTint="66"/>
            <w:vAlign w:val="center"/>
          </w:tcPr>
          <w:p w14:paraId="5361C90F" w14:textId="77777777" w:rsidR="003227E6" w:rsidRPr="009D0BC7" w:rsidRDefault="003227E6" w:rsidP="003227E6">
            <w:pPr>
              <w:spacing w:before="50" w:after="50"/>
              <w:jc w:val="center"/>
            </w:pPr>
            <w:r w:rsidRPr="009D0BC7">
              <w:t>€421,561</w:t>
            </w:r>
          </w:p>
        </w:tc>
      </w:tr>
      <w:tr w:rsidR="003227E6" w:rsidRPr="009D0BC7" w14:paraId="02F3925E" w14:textId="77777777" w:rsidTr="003227E6">
        <w:tc>
          <w:tcPr>
            <w:tcW w:w="3005" w:type="dxa"/>
            <w:shd w:val="clear" w:color="auto" w:fill="FBE4D5" w:themeFill="accent2" w:themeFillTint="33"/>
            <w:vAlign w:val="center"/>
          </w:tcPr>
          <w:p w14:paraId="4DD4AA49" w14:textId="77777777" w:rsidR="003227E6" w:rsidRPr="009D0BC7" w:rsidRDefault="003227E6" w:rsidP="003227E6">
            <w:pPr>
              <w:spacing w:before="50" w:after="50"/>
              <w:jc w:val="center"/>
            </w:pPr>
            <w:r w:rsidRPr="009D0BC7">
              <w:t>2019</w:t>
            </w:r>
          </w:p>
        </w:tc>
        <w:tc>
          <w:tcPr>
            <w:tcW w:w="3005" w:type="dxa"/>
            <w:shd w:val="clear" w:color="auto" w:fill="FBE4D5" w:themeFill="accent2" w:themeFillTint="33"/>
            <w:vAlign w:val="center"/>
          </w:tcPr>
          <w:p w14:paraId="72959D5D" w14:textId="77777777" w:rsidR="003227E6" w:rsidRPr="009D0BC7" w:rsidRDefault="003227E6" w:rsidP="003227E6">
            <w:pPr>
              <w:spacing w:before="50" w:after="50"/>
              <w:jc w:val="center"/>
            </w:pPr>
            <w:r w:rsidRPr="009D0BC7">
              <w:t>-2.1%</w:t>
            </w:r>
          </w:p>
        </w:tc>
        <w:tc>
          <w:tcPr>
            <w:tcW w:w="3006" w:type="dxa"/>
            <w:shd w:val="clear" w:color="auto" w:fill="FBE4D5" w:themeFill="accent2" w:themeFillTint="33"/>
            <w:vAlign w:val="center"/>
          </w:tcPr>
          <w:p w14:paraId="70C2F9BC" w14:textId="77777777" w:rsidR="003227E6" w:rsidRPr="009D0BC7" w:rsidRDefault="003227E6" w:rsidP="003227E6">
            <w:pPr>
              <w:spacing w:before="50" w:after="50"/>
              <w:jc w:val="center"/>
            </w:pPr>
            <w:r w:rsidRPr="009D0BC7">
              <w:t>€412,828</w:t>
            </w:r>
          </w:p>
        </w:tc>
      </w:tr>
      <w:tr w:rsidR="003227E6" w:rsidRPr="009D0BC7" w14:paraId="4B0A8029" w14:textId="77777777" w:rsidTr="003227E6">
        <w:tc>
          <w:tcPr>
            <w:tcW w:w="3005" w:type="dxa"/>
            <w:shd w:val="clear" w:color="auto" w:fill="F7CAAC" w:themeFill="accent2" w:themeFillTint="66"/>
            <w:vAlign w:val="center"/>
          </w:tcPr>
          <w:p w14:paraId="5542D75F" w14:textId="77777777" w:rsidR="003227E6" w:rsidRPr="009D0BC7" w:rsidRDefault="003227E6" w:rsidP="003227E6">
            <w:pPr>
              <w:spacing w:before="50" w:after="50"/>
              <w:jc w:val="center"/>
            </w:pPr>
            <w:r w:rsidRPr="009D0BC7">
              <w:t>2020</w:t>
            </w:r>
          </w:p>
        </w:tc>
        <w:tc>
          <w:tcPr>
            <w:tcW w:w="3005" w:type="dxa"/>
            <w:shd w:val="clear" w:color="auto" w:fill="F7CAAC" w:themeFill="accent2" w:themeFillTint="66"/>
            <w:vAlign w:val="center"/>
          </w:tcPr>
          <w:p w14:paraId="004D2C56" w14:textId="77777777" w:rsidR="003227E6" w:rsidRPr="009D0BC7" w:rsidRDefault="003227E6" w:rsidP="003227E6">
            <w:pPr>
              <w:spacing w:before="50" w:after="50"/>
              <w:jc w:val="center"/>
            </w:pPr>
            <w:r w:rsidRPr="009D0BC7">
              <w:t>1.7%</w:t>
            </w:r>
          </w:p>
        </w:tc>
        <w:tc>
          <w:tcPr>
            <w:tcW w:w="3006" w:type="dxa"/>
            <w:shd w:val="clear" w:color="auto" w:fill="F7CAAC" w:themeFill="accent2" w:themeFillTint="66"/>
            <w:vAlign w:val="center"/>
          </w:tcPr>
          <w:p w14:paraId="2BAA9B09" w14:textId="77777777" w:rsidR="003227E6" w:rsidRPr="009D0BC7" w:rsidRDefault="003227E6" w:rsidP="003227E6">
            <w:pPr>
              <w:spacing w:before="50" w:after="50"/>
              <w:jc w:val="center"/>
            </w:pPr>
            <w:r w:rsidRPr="009D0BC7">
              <w:t>€419,650</w:t>
            </w:r>
          </w:p>
        </w:tc>
      </w:tr>
      <w:tr w:rsidR="003227E6" w:rsidRPr="009D0BC7" w14:paraId="5CAAF2D7" w14:textId="77777777" w:rsidTr="003227E6">
        <w:tc>
          <w:tcPr>
            <w:tcW w:w="3005" w:type="dxa"/>
            <w:shd w:val="clear" w:color="auto" w:fill="FBE4D5" w:themeFill="accent2" w:themeFillTint="33"/>
            <w:vAlign w:val="center"/>
          </w:tcPr>
          <w:p w14:paraId="6CE38F97" w14:textId="77777777" w:rsidR="003227E6" w:rsidRPr="009D0BC7" w:rsidRDefault="003227E6" w:rsidP="003227E6">
            <w:pPr>
              <w:spacing w:before="50" w:after="50"/>
              <w:jc w:val="center"/>
            </w:pPr>
            <w:r w:rsidRPr="009D0BC7">
              <w:t>2021</w:t>
            </w:r>
          </w:p>
        </w:tc>
        <w:tc>
          <w:tcPr>
            <w:tcW w:w="3005" w:type="dxa"/>
            <w:shd w:val="clear" w:color="auto" w:fill="FBE4D5" w:themeFill="accent2" w:themeFillTint="33"/>
            <w:vAlign w:val="center"/>
          </w:tcPr>
          <w:p w14:paraId="710886DE" w14:textId="77777777" w:rsidR="003227E6" w:rsidRPr="009D0BC7" w:rsidRDefault="003227E6" w:rsidP="003227E6">
            <w:pPr>
              <w:spacing w:before="50" w:after="50"/>
              <w:jc w:val="center"/>
            </w:pPr>
            <w:r w:rsidRPr="009D0BC7">
              <w:t>4.3%</w:t>
            </w:r>
          </w:p>
        </w:tc>
        <w:tc>
          <w:tcPr>
            <w:tcW w:w="3006" w:type="dxa"/>
            <w:shd w:val="clear" w:color="auto" w:fill="FBE4D5" w:themeFill="accent2" w:themeFillTint="33"/>
            <w:vAlign w:val="center"/>
          </w:tcPr>
          <w:p w14:paraId="6F2AEBF4" w14:textId="77777777" w:rsidR="003227E6" w:rsidRPr="009D0BC7" w:rsidRDefault="003227E6" w:rsidP="003227E6">
            <w:pPr>
              <w:spacing w:before="50" w:after="50"/>
              <w:jc w:val="center"/>
            </w:pPr>
            <w:r w:rsidRPr="009D0BC7">
              <w:t>€437,578</w:t>
            </w:r>
          </w:p>
        </w:tc>
      </w:tr>
      <w:tr w:rsidR="003227E6" w:rsidRPr="009D0BC7" w14:paraId="41CFFD01" w14:textId="77777777" w:rsidTr="003227E6">
        <w:tc>
          <w:tcPr>
            <w:tcW w:w="3005" w:type="dxa"/>
            <w:shd w:val="clear" w:color="auto" w:fill="F7CAAC" w:themeFill="accent2" w:themeFillTint="66"/>
            <w:vAlign w:val="center"/>
          </w:tcPr>
          <w:p w14:paraId="2532FE0B" w14:textId="77777777" w:rsidR="003227E6" w:rsidRPr="009D0BC7" w:rsidRDefault="003227E6" w:rsidP="003227E6">
            <w:pPr>
              <w:spacing w:before="50" w:after="50"/>
              <w:jc w:val="center"/>
            </w:pPr>
            <w:r w:rsidRPr="009D0BC7">
              <w:t>2022</w:t>
            </w:r>
          </w:p>
        </w:tc>
        <w:tc>
          <w:tcPr>
            <w:tcW w:w="3005" w:type="dxa"/>
            <w:shd w:val="clear" w:color="auto" w:fill="F7CAAC" w:themeFill="accent2" w:themeFillTint="66"/>
            <w:vAlign w:val="center"/>
          </w:tcPr>
          <w:p w14:paraId="3048C0F7" w14:textId="77777777" w:rsidR="003227E6" w:rsidRPr="009D0BC7" w:rsidRDefault="003227E6" w:rsidP="003227E6">
            <w:pPr>
              <w:spacing w:before="50" w:after="50"/>
              <w:jc w:val="center"/>
            </w:pPr>
            <w:r w:rsidRPr="009D0BC7">
              <w:t>4.0%</w:t>
            </w:r>
          </w:p>
        </w:tc>
        <w:tc>
          <w:tcPr>
            <w:tcW w:w="3006" w:type="dxa"/>
            <w:shd w:val="clear" w:color="auto" w:fill="F7CAAC" w:themeFill="accent2" w:themeFillTint="66"/>
            <w:vAlign w:val="center"/>
          </w:tcPr>
          <w:p w14:paraId="721F9CD1" w14:textId="77777777" w:rsidR="003227E6" w:rsidRPr="009D0BC7" w:rsidRDefault="003227E6" w:rsidP="003227E6">
            <w:pPr>
              <w:spacing w:before="50" w:after="50"/>
              <w:jc w:val="center"/>
            </w:pPr>
            <w:r w:rsidRPr="009D0BC7">
              <w:t>€455,082</w:t>
            </w:r>
          </w:p>
        </w:tc>
      </w:tr>
      <w:tr w:rsidR="003227E6" w:rsidRPr="009D0BC7" w14:paraId="1395701B" w14:textId="77777777" w:rsidTr="003227E6">
        <w:tc>
          <w:tcPr>
            <w:tcW w:w="3005" w:type="dxa"/>
            <w:shd w:val="clear" w:color="auto" w:fill="FBE4D5" w:themeFill="accent2" w:themeFillTint="33"/>
            <w:vAlign w:val="center"/>
          </w:tcPr>
          <w:p w14:paraId="6329EB99" w14:textId="77777777" w:rsidR="003227E6" w:rsidRPr="009D0BC7" w:rsidRDefault="003227E6" w:rsidP="003227E6">
            <w:pPr>
              <w:spacing w:before="50" w:after="50"/>
              <w:jc w:val="center"/>
            </w:pPr>
            <w:r w:rsidRPr="009D0BC7">
              <w:t>2023</w:t>
            </w:r>
          </w:p>
        </w:tc>
        <w:tc>
          <w:tcPr>
            <w:tcW w:w="3005" w:type="dxa"/>
            <w:shd w:val="clear" w:color="auto" w:fill="FBE4D5" w:themeFill="accent2" w:themeFillTint="33"/>
            <w:vAlign w:val="center"/>
          </w:tcPr>
          <w:p w14:paraId="5A403D6C" w14:textId="77777777" w:rsidR="003227E6" w:rsidRPr="009D0BC7" w:rsidRDefault="003227E6" w:rsidP="003227E6">
            <w:pPr>
              <w:spacing w:before="50" w:after="50"/>
              <w:jc w:val="center"/>
            </w:pPr>
            <w:r w:rsidRPr="009D0BC7">
              <w:t>4.0%</w:t>
            </w:r>
          </w:p>
        </w:tc>
        <w:tc>
          <w:tcPr>
            <w:tcW w:w="3006" w:type="dxa"/>
            <w:shd w:val="clear" w:color="auto" w:fill="FBE4D5" w:themeFill="accent2" w:themeFillTint="33"/>
            <w:vAlign w:val="center"/>
          </w:tcPr>
          <w:p w14:paraId="6D814733" w14:textId="77777777" w:rsidR="003227E6" w:rsidRPr="009D0BC7" w:rsidRDefault="003227E6" w:rsidP="003227E6">
            <w:pPr>
              <w:spacing w:before="50" w:after="50"/>
              <w:jc w:val="center"/>
            </w:pPr>
            <w:r w:rsidRPr="009D0BC7">
              <w:t>€473,285</w:t>
            </w:r>
          </w:p>
        </w:tc>
      </w:tr>
      <w:tr w:rsidR="003227E6" w:rsidRPr="009D0BC7" w14:paraId="3B4CF836" w14:textId="77777777" w:rsidTr="003227E6">
        <w:tc>
          <w:tcPr>
            <w:tcW w:w="3005" w:type="dxa"/>
            <w:shd w:val="clear" w:color="auto" w:fill="F7CAAC" w:themeFill="accent2" w:themeFillTint="66"/>
            <w:vAlign w:val="center"/>
          </w:tcPr>
          <w:p w14:paraId="66FA89F5" w14:textId="77777777" w:rsidR="003227E6" w:rsidRPr="009D0BC7" w:rsidRDefault="003227E6" w:rsidP="003227E6">
            <w:pPr>
              <w:spacing w:before="50" w:after="50"/>
              <w:jc w:val="center"/>
            </w:pPr>
            <w:r w:rsidRPr="009D0BC7">
              <w:t>2024</w:t>
            </w:r>
          </w:p>
        </w:tc>
        <w:tc>
          <w:tcPr>
            <w:tcW w:w="3005" w:type="dxa"/>
            <w:shd w:val="clear" w:color="auto" w:fill="F7CAAC" w:themeFill="accent2" w:themeFillTint="66"/>
            <w:vAlign w:val="center"/>
          </w:tcPr>
          <w:p w14:paraId="348B6727" w14:textId="77777777" w:rsidR="003227E6" w:rsidRPr="009D0BC7" w:rsidRDefault="003227E6" w:rsidP="003227E6">
            <w:pPr>
              <w:spacing w:before="50" w:after="50"/>
              <w:jc w:val="center"/>
            </w:pPr>
            <w:r w:rsidRPr="009D0BC7">
              <w:t>3.5%</w:t>
            </w:r>
          </w:p>
        </w:tc>
        <w:tc>
          <w:tcPr>
            <w:tcW w:w="3006" w:type="dxa"/>
            <w:shd w:val="clear" w:color="auto" w:fill="F7CAAC" w:themeFill="accent2" w:themeFillTint="66"/>
            <w:vAlign w:val="center"/>
          </w:tcPr>
          <w:p w14:paraId="63011344" w14:textId="77777777" w:rsidR="003227E6" w:rsidRPr="009D0BC7" w:rsidRDefault="003227E6" w:rsidP="003227E6">
            <w:pPr>
              <w:spacing w:before="50" w:after="50"/>
              <w:jc w:val="center"/>
            </w:pPr>
            <w:r w:rsidRPr="009D0BC7">
              <w:t>€489,850</w:t>
            </w:r>
          </w:p>
        </w:tc>
      </w:tr>
      <w:tr w:rsidR="003227E6" w:rsidRPr="009D0BC7" w14:paraId="4C1F4E18" w14:textId="77777777" w:rsidTr="003227E6">
        <w:tc>
          <w:tcPr>
            <w:tcW w:w="3005" w:type="dxa"/>
            <w:shd w:val="clear" w:color="auto" w:fill="FBE4D5" w:themeFill="accent2" w:themeFillTint="33"/>
            <w:vAlign w:val="center"/>
          </w:tcPr>
          <w:p w14:paraId="12DB07A9" w14:textId="77777777" w:rsidR="003227E6" w:rsidRPr="009D0BC7" w:rsidRDefault="003227E6" w:rsidP="003227E6">
            <w:pPr>
              <w:spacing w:before="50" w:after="50"/>
              <w:jc w:val="center"/>
            </w:pPr>
            <w:r w:rsidRPr="009D0BC7">
              <w:t>2025</w:t>
            </w:r>
          </w:p>
        </w:tc>
        <w:tc>
          <w:tcPr>
            <w:tcW w:w="3005" w:type="dxa"/>
            <w:shd w:val="clear" w:color="auto" w:fill="FBE4D5" w:themeFill="accent2" w:themeFillTint="33"/>
            <w:vAlign w:val="center"/>
          </w:tcPr>
          <w:p w14:paraId="77C1A247" w14:textId="77777777" w:rsidR="003227E6" w:rsidRPr="009D0BC7" w:rsidRDefault="003227E6" w:rsidP="003227E6">
            <w:pPr>
              <w:spacing w:before="50" w:after="50"/>
              <w:jc w:val="center"/>
            </w:pPr>
            <w:r w:rsidRPr="009D0BC7">
              <w:t>3.5%</w:t>
            </w:r>
          </w:p>
        </w:tc>
        <w:tc>
          <w:tcPr>
            <w:tcW w:w="3006" w:type="dxa"/>
            <w:shd w:val="clear" w:color="auto" w:fill="FBE4D5" w:themeFill="accent2" w:themeFillTint="33"/>
            <w:vAlign w:val="center"/>
          </w:tcPr>
          <w:p w14:paraId="5A7B6D5C" w14:textId="77777777" w:rsidR="003227E6" w:rsidRPr="009D0BC7" w:rsidRDefault="003227E6" w:rsidP="003227E6">
            <w:pPr>
              <w:spacing w:before="50" w:after="50"/>
              <w:jc w:val="center"/>
            </w:pPr>
            <w:r w:rsidRPr="009D0BC7">
              <w:t>€506,994</w:t>
            </w:r>
          </w:p>
        </w:tc>
      </w:tr>
      <w:tr w:rsidR="003227E6" w:rsidRPr="009D0BC7" w14:paraId="727BB05D" w14:textId="77777777" w:rsidTr="003227E6">
        <w:tc>
          <w:tcPr>
            <w:tcW w:w="3005" w:type="dxa"/>
            <w:shd w:val="clear" w:color="auto" w:fill="F7CAAC" w:themeFill="accent2" w:themeFillTint="66"/>
            <w:vAlign w:val="center"/>
          </w:tcPr>
          <w:p w14:paraId="6803C93B" w14:textId="77777777" w:rsidR="003227E6" w:rsidRPr="009D0BC7" w:rsidRDefault="003227E6" w:rsidP="003227E6">
            <w:pPr>
              <w:spacing w:before="50" w:after="50"/>
              <w:jc w:val="center"/>
            </w:pPr>
            <w:r w:rsidRPr="009D0BC7">
              <w:t>2026</w:t>
            </w:r>
          </w:p>
        </w:tc>
        <w:tc>
          <w:tcPr>
            <w:tcW w:w="3005" w:type="dxa"/>
            <w:shd w:val="clear" w:color="auto" w:fill="F7CAAC" w:themeFill="accent2" w:themeFillTint="66"/>
            <w:vAlign w:val="center"/>
          </w:tcPr>
          <w:p w14:paraId="744BC674" w14:textId="77777777" w:rsidR="003227E6" w:rsidRPr="009D0BC7" w:rsidRDefault="003227E6" w:rsidP="003227E6">
            <w:pPr>
              <w:spacing w:before="50" w:after="50"/>
              <w:jc w:val="center"/>
            </w:pPr>
            <w:r w:rsidRPr="009D0BC7">
              <w:t>3.0%</w:t>
            </w:r>
          </w:p>
        </w:tc>
        <w:tc>
          <w:tcPr>
            <w:tcW w:w="3006" w:type="dxa"/>
            <w:shd w:val="clear" w:color="auto" w:fill="F7CAAC" w:themeFill="accent2" w:themeFillTint="66"/>
            <w:vAlign w:val="center"/>
          </w:tcPr>
          <w:p w14:paraId="1A09512B" w14:textId="77777777" w:rsidR="003227E6" w:rsidRPr="009D0BC7" w:rsidRDefault="003227E6" w:rsidP="003227E6">
            <w:pPr>
              <w:spacing w:before="50" w:after="50"/>
              <w:jc w:val="center"/>
            </w:pPr>
            <w:r w:rsidRPr="009D0BC7">
              <w:t>€522,204</w:t>
            </w:r>
          </w:p>
        </w:tc>
      </w:tr>
      <w:tr w:rsidR="003227E6" w:rsidRPr="009D0BC7" w14:paraId="48FF591D" w14:textId="77777777" w:rsidTr="003227E6">
        <w:tc>
          <w:tcPr>
            <w:tcW w:w="3005" w:type="dxa"/>
            <w:shd w:val="clear" w:color="auto" w:fill="FBE4D5" w:themeFill="accent2" w:themeFillTint="33"/>
            <w:vAlign w:val="center"/>
          </w:tcPr>
          <w:p w14:paraId="0E29E682" w14:textId="77777777" w:rsidR="003227E6" w:rsidRPr="009D0BC7" w:rsidRDefault="003227E6" w:rsidP="003227E6">
            <w:pPr>
              <w:spacing w:before="50" w:after="50"/>
              <w:jc w:val="center"/>
            </w:pPr>
            <w:r w:rsidRPr="009D0BC7">
              <w:t>2027</w:t>
            </w:r>
          </w:p>
        </w:tc>
        <w:tc>
          <w:tcPr>
            <w:tcW w:w="3005" w:type="dxa"/>
            <w:shd w:val="clear" w:color="auto" w:fill="FBE4D5" w:themeFill="accent2" w:themeFillTint="33"/>
            <w:vAlign w:val="center"/>
          </w:tcPr>
          <w:p w14:paraId="787CD37A" w14:textId="77777777" w:rsidR="003227E6" w:rsidRPr="009D0BC7" w:rsidRDefault="003227E6" w:rsidP="003227E6">
            <w:pPr>
              <w:spacing w:before="50" w:after="50"/>
              <w:jc w:val="center"/>
            </w:pPr>
            <w:r w:rsidRPr="009D0BC7">
              <w:t>3.0%</w:t>
            </w:r>
          </w:p>
        </w:tc>
        <w:tc>
          <w:tcPr>
            <w:tcW w:w="3006" w:type="dxa"/>
            <w:shd w:val="clear" w:color="auto" w:fill="FBE4D5" w:themeFill="accent2" w:themeFillTint="33"/>
            <w:vAlign w:val="center"/>
          </w:tcPr>
          <w:p w14:paraId="67C9EFBF" w14:textId="77777777" w:rsidR="003227E6" w:rsidRPr="009D0BC7" w:rsidRDefault="003227E6" w:rsidP="003227E6">
            <w:pPr>
              <w:spacing w:before="50" w:after="50"/>
              <w:jc w:val="center"/>
            </w:pPr>
            <w:r w:rsidRPr="009D0BC7">
              <w:t>€537,870</w:t>
            </w:r>
          </w:p>
        </w:tc>
      </w:tr>
      <w:tr w:rsidR="003227E6" w:rsidRPr="009D0BC7" w14:paraId="78BD9383" w14:textId="77777777" w:rsidTr="003227E6">
        <w:trPr>
          <w:trHeight w:val="189"/>
        </w:trPr>
        <w:tc>
          <w:tcPr>
            <w:tcW w:w="3005" w:type="dxa"/>
            <w:shd w:val="clear" w:color="auto" w:fill="F7CAAC" w:themeFill="accent2" w:themeFillTint="66"/>
            <w:vAlign w:val="center"/>
          </w:tcPr>
          <w:p w14:paraId="070A8880" w14:textId="77777777" w:rsidR="003227E6" w:rsidRPr="009D0BC7" w:rsidRDefault="003227E6" w:rsidP="003227E6">
            <w:pPr>
              <w:spacing w:before="50" w:after="50"/>
              <w:jc w:val="center"/>
            </w:pPr>
            <w:r w:rsidRPr="009D0BC7">
              <w:t>2028</w:t>
            </w:r>
          </w:p>
        </w:tc>
        <w:tc>
          <w:tcPr>
            <w:tcW w:w="3005" w:type="dxa"/>
            <w:shd w:val="clear" w:color="auto" w:fill="F7CAAC" w:themeFill="accent2" w:themeFillTint="66"/>
            <w:vAlign w:val="center"/>
          </w:tcPr>
          <w:p w14:paraId="3A235D9C" w14:textId="77777777" w:rsidR="003227E6" w:rsidRPr="009D0BC7" w:rsidRDefault="003227E6" w:rsidP="003227E6">
            <w:pPr>
              <w:spacing w:before="50" w:after="50"/>
              <w:jc w:val="center"/>
            </w:pPr>
            <w:r w:rsidRPr="009D0BC7">
              <w:t>2.5%</w:t>
            </w:r>
          </w:p>
        </w:tc>
        <w:tc>
          <w:tcPr>
            <w:tcW w:w="3006" w:type="dxa"/>
            <w:shd w:val="clear" w:color="auto" w:fill="F7CAAC" w:themeFill="accent2" w:themeFillTint="66"/>
            <w:vAlign w:val="center"/>
          </w:tcPr>
          <w:p w14:paraId="79CAEB9B" w14:textId="77777777" w:rsidR="003227E6" w:rsidRPr="009D0BC7" w:rsidRDefault="003227E6" w:rsidP="003227E6">
            <w:pPr>
              <w:spacing w:before="50" w:after="50"/>
              <w:jc w:val="center"/>
            </w:pPr>
            <w:r w:rsidRPr="009D0BC7">
              <w:t>€551,317</w:t>
            </w:r>
          </w:p>
        </w:tc>
      </w:tr>
    </w:tbl>
    <w:p w14:paraId="1BD112AF" w14:textId="77777777" w:rsidR="003227E6" w:rsidRPr="009D0BC7" w:rsidRDefault="003227E6" w:rsidP="003227E6">
      <w:pPr>
        <w:pStyle w:val="NoSpacing"/>
      </w:pPr>
    </w:p>
    <w:p w14:paraId="3EC6946C" w14:textId="77777777" w:rsidR="003227E6" w:rsidRPr="009D0BC7" w:rsidRDefault="003227E6" w:rsidP="003227E6">
      <w:r w:rsidRPr="009D0BC7">
        <w:t>Assessment of the Dublin 1 and Dublin 8 markets using the same methodology results variation to the forecast for Dublin City, but is more representative of the dynamics in the respective local markets. The historic and forecast average sale prices for Dublin 1 and 8 are set out in Table 2.10.</w:t>
      </w:r>
    </w:p>
    <w:p w14:paraId="6338CCB2" w14:textId="77777777" w:rsidR="003227E6" w:rsidRPr="009D0BC7" w:rsidRDefault="003227E6" w:rsidP="003227E6">
      <w:pPr>
        <w:spacing w:after="160" w:line="259" w:lineRule="auto"/>
        <w:rPr>
          <w:b/>
          <w:lang w:eastAsia="en-IE"/>
        </w:rPr>
      </w:pPr>
      <w:r w:rsidRPr="009D0BC7">
        <w:rPr>
          <w:b/>
          <w:lang w:eastAsia="en-IE"/>
        </w:rPr>
        <w:br w:type="page"/>
      </w:r>
    </w:p>
    <w:p w14:paraId="1511C439" w14:textId="144704C8" w:rsidR="003227E6" w:rsidRPr="002F6F2D" w:rsidRDefault="003227E6" w:rsidP="003227E6">
      <w:pPr>
        <w:pStyle w:val="Caption"/>
        <w:keepNext/>
        <w:tabs>
          <w:tab w:val="left" w:pos="1418"/>
        </w:tabs>
        <w:spacing w:after="50"/>
        <w:ind w:left="1418" w:hanging="1418"/>
        <w:rPr>
          <w:smallCaps/>
          <w:color w:val="auto"/>
          <w:sz w:val="24"/>
          <w:szCs w:val="24"/>
        </w:rPr>
      </w:pPr>
      <w:bookmarkStart w:id="452" w:name="_Toc83121906"/>
      <w:bookmarkStart w:id="453" w:name="_Toc121136009"/>
      <w:bookmarkStart w:id="454" w:name="_Toc121227501"/>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10</w:t>
      </w:r>
      <w:r w:rsidRPr="002F6F2D">
        <w:rPr>
          <w:smallCaps/>
          <w:color w:val="auto"/>
          <w:sz w:val="24"/>
          <w:szCs w:val="24"/>
        </w:rPr>
        <w:fldChar w:fldCharType="end"/>
      </w:r>
      <w:r w:rsidRPr="002F6F2D">
        <w:rPr>
          <w:color w:val="auto"/>
          <w:sz w:val="24"/>
          <w:szCs w:val="24"/>
        </w:rPr>
        <w:t>:</w:t>
      </w:r>
      <w:r w:rsidRPr="002F6F2D">
        <w:rPr>
          <w:color w:val="auto"/>
          <w:sz w:val="24"/>
          <w:szCs w:val="24"/>
        </w:rPr>
        <w:tab/>
        <w:t>Historic and Forecasted Average Price in Dublin 1 and Dublin 8</w:t>
      </w:r>
      <w:bookmarkEnd w:id="452"/>
      <w:bookmarkEnd w:id="453"/>
      <w:bookmarkEnd w:id="45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and forecasted average price in Dublin 1 and Dublin 8"/>
        <w:tblDescription w:val="Historic and forecasted average price in Dublin 1 and Dublin 8"/>
      </w:tblPr>
      <w:tblGrid>
        <w:gridCol w:w="1803"/>
        <w:gridCol w:w="1803"/>
        <w:gridCol w:w="1803"/>
        <w:gridCol w:w="1803"/>
        <w:gridCol w:w="1804"/>
      </w:tblGrid>
      <w:tr w:rsidR="003227E6" w:rsidRPr="009D0BC7" w14:paraId="3B767510" w14:textId="77777777" w:rsidTr="003227E6">
        <w:tc>
          <w:tcPr>
            <w:tcW w:w="1803" w:type="dxa"/>
            <w:vMerge w:val="restart"/>
            <w:shd w:val="clear" w:color="auto" w:fill="ED7D31" w:themeFill="accent2"/>
            <w:vAlign w:val="center"/>
          </w:tcPr>
          <w:p w14:paraId="65A18656" w14:textId="77777777" w:rsidR="003227E6" w:rsidRPr="009D0BC7" w:rsidRDefault="003227E6" w:rsidP="003227E6">
            <w:pPr>
              <w:spacing w:before="50" w:after="50"/>
              <w:jc w:val="center"/>
              <w:rPr>
                <w:b/>
                <w:color w:val="FFFFFF" w:themeColor="background1"/>
              </w:rPr>
            </w:pPr>
            <w:r w:rsidRPr="009D0BC7">
              <w:rPr>
                <w:b/>
                <w:color w:val="FFFFFF" w:themeColor="background1"/>
              </w:rPr>
              <w:t>Year</w:t>
            </w:r>
          </w:p>
        </w:tc>
        <w:tc>
          <w:tcPr>
            <w:tcW w:w="3606" w:type="dxa"/>
            <w:gridSpan w:val="2"/>
            <w:shd w:val="clear" w:color="auto" w:fill="ED7D31" w:themeFill="accent2"/>
            <w:vAlign w:val="center"/>
          </w:tcPr>
          <w:p w14:paraId="00AB83F6" w14:textId="77777777" w:rsidR="003227E6" w:rsidRPr="009D0BC7" w:rsidRDefault="003227E6" w:rsidP="003227E6">
            <w:pPr>
              <w:spacing w:before="50" w:after="50"/>
              <w:jc w:val="center"/>
              <w:rPr>
                <w:b/>
                <w:color w:val="FFFFFF" w:themeColor="background1"/>
              </w:rPr>
            </w:pPr>
            <w:r w:rsidRPr="009D0BC7">
              <w:rPr>
                <w:b/>
                <w:color w:val="FFFFFF" w:themeColor="background1"/>
              </w:rPr>
              <w:t>Dublin 1</w:t>
            </w:r>
          </w:p>
        </w:tc>
        <w:tc>
          <w:tcPr>
            <w:tcW w:w="3607" w:type="dxa"/>
            <w:gridSpan w:val="2"/>
            <w:shd w:val="clear" w:color="auto" w:fill="ED7D31" w:themeFill="accent2"/>
            <w:vAlign w:val="center"/>
          </w:tcPr>
          <w:p w14:paraId="4EF22B5D" w14:textId="77777777" w:rsidR="003227E6" w:rsidRPr="009D0BC7" w:rsidRDefault="003227E6" w:rsidP="003227E6">
            <w:pPr>
              <w:spacing w:before="50" w:after="50"/>
              <w:jc w:val="center"/>
              <w:rPr>
                <w:b/>
                <w:color w:val="FFFFFF" w:themeColor="background1"/>
              </w:rPr>
            </w:pPr>
            <w:r w:rsidRPr="009D0BC7">
              <w:rPr>
                <w:b/>
                <w:color w:val="FFFFFF" w:themeColor="background1"/>
              </w:rPr>
              <w:t>Dublin 8</w:t>
            </w:r>
          </w:p>
        </w:tc>
      </w:tr>
      <w:tr w:rsidR="003227E6" w:rsidRPr="009D0BC7" w14:paraId="1F17D646" w14:textId="77777777" w:rsidTr="003227E6">
        <w:tc>
          <w:tcPr>
            <w:tcW w:w="1803" w:type="dxa"/>
            <w:vMerge/>
            <w:shd w:val="clear" w:color="auto" w:fill="ED7D31" w:themeFill="accent2"/>
            <w:vAlign w:val="center"/>
          </w:tcPr>
          <w:p w14:paraId="4A75C9CB" w14:textId="77777777" w:rsidR="003227E6" w:rsidRPr="009D0BC7" w:rsidRDefault="003227E6" w:rsidP="003227E6">
            <w:pPr>
              <w:spacing w:before="50" w:after="50"/>
              <w:jc w:val="center"/>
              <w:rPr>
                <w:b/>
                <w:color w:val="FFFFFF" w:themeColor="background1"/>
              </w:rPr>
            </w:pPr>
          </w:p>
        </w:tc>
        <w:tc>
          <w:tcPr>
            <w:tcW w:w="1803" w:type="dxa"/>
            <w:shd w:val="clear" w:color="auto" w:fill="ED7D31" w:themeFill="accent2"/>
            <w:vAlign w:val="center"/>
          </w:tcPr>
          <w:p w14:paraId="23CB4890" w14:textId="77777777" w:rsidR="003227E6" w:rsidRPr="009D0BC7" w:rsidRDefault="003227E6" w:rsidP="003227E6">
            <w:pPr>
              <w:spacing w:before="50" w:after="50"/>
              <w:rPr>
                <w:b/>
                <w:color w:val="FFFFFF" w:themeColor="background1"/>
              </w:rPr>
            </w:pPr>
            <w:r w:rsidRPr="009D0BC7">
              <w:rPr>
                <w:b/>
                <w:color w:val="FFFFFF" w:themeColor="background1"/>
              </w:rPr>
              <w:t>% Change</w:t>
            </w:r>
          </w:p>
        </w:tc>
        <w:tc>
          <w:tcPr>
            <w:tcW w:w="1803" w:type="dxa"/>
            <w:shd w:val="clear" w:color="auto" w:fill="ED7D31" w:themeFill="accent2"/>
            <w:vAlign w:val="center"/>
          </w:tcPr>
          <w:p w14:paraId="48AB91A8" w14:textId="77777777" w:rsidR="003227E6" w:rsidRPr="009D0BC7" w:rsidRDefault="003227E6" w:rsidP="003227E6">
            <w:pPr>
              <w:spacing w:before="50" w:after="50"/>
              <w:rPr>
                <w:b/>
                <w:color w:val="FFFFFF" w:themeColor="background1"/>
              </w:rPr>
            </w:pPr>
            <w:r w:rsidRPr="009D0BC7">
              <w:rPr>
                <w:b/>
                <w:color w:val="FFFFFF" w:themeColor="background1"/>
              </w:rPr>
              <w:t>Average Price</w:t>
            </w:r>
          </w:p>
        </w:tc>
        <w:tc>
          <w:tcPr>
            <w:tcW w:w="1803" w:type="dxa"/>
            <w:shd w:val="clear" w:color="auto" w:fill="ED7D31" w:themeFill="accent2"/>
            <w:vAlign w:val="center"/>
          </w:tcPr>
          <w:p w14:paraId="78FFAF99" w14:textId="77777777" w:rsidR="003227E6" w:rsidRPr="009D0BC7" w:rsidRDefault="003227E6" w:rsidP="003227E6">
            <w:pPr>
              <w:spacing w:before="50" w:after="50"/>
              <w:rPr>
                <w:b/>
                <w:color w:val="FFFFFF" w:themeColor="background1"/>
              </w:rPr>
            </w:pPr>
            <w:r w:rsidRPr="009D0BC7">
              <w:rPr>
                <w:b/>
                <w:color w:val="FFFFFF" w:themeColor="background1"/>
              </w:rPr>
              <w:t>% Change</w:t>
            </w:r>
          </w:p>
        </w:tc>
        <w:tc>
          <w:tcPr>
            <w:tcW w:w="1804" w:type="dxa"/>
            <w:shd w:val="clear" w:color="auto" w:fill="ED7D31" w:themeFill="accent2"/>
            <w:vAlign w:val="center"/>
          </w:tcPr>
          <w:p w14:paraId="04006B0F" w14:textId="77777777" w:rsidR="003227E6" w:rsidRPr="009D0BC7" w:rsidRDefault="003227E6" w:rsidP="003227E6">
            <w:pPr>
              <w:spacing w:before="50" w:after="50"/>
              <w:rPr>
                <w:b/>
                <w:color w:val="FFFFFF" w:themeColor="background1"/>
              </w:rPr>
            </w:pPr>
            <w:r w:rsidRPr="009D0BC7">
              <w:rPr>
                <w:b/>
                <w:color w:val="FFFFFF" w:themeColor="background1"/>
              </w:rPr>
              <w:t>Average Price</w:t>
            </w:r>
          </w:p>
        </w:tc>
      </w:tr>
      <w:tr w:rsidR="003227E6" w:rsidRPr="009D0BC7" w14:paraId="61DDB14A" w14:textId="77777777" w:rsidTr="003227E6">
        <w:tc>
          <w:tcPr>
            <w:tcW w:w="1803" w:type="dxa"/>
            <w:shd w:val="clear" w:color="auto" w:fill="FBE4D5" w:themeFill="accent2" w:themeFillTint="33"/>
            <w:vAlign w:val="center"/>
          </w:tcPr>
          <w:p w14:paraId="7083FB44" w14:textId="77777777" w:rsidR="003227E6" w:rsidRPr="009D0BC7" w:rsidRDefault="003227E6" w:rsidP="003227E6">
            <w:pPr>
              <w:spacing w:before="50" w:after="50"/>
              <w:jc w:val="center"/>
            </w:pPr>
            <w:r w:rsidRPr="009D0BC7">
              <w:t>2013</w:t>
            </w:r>
          </w:p>
        </w:tc>
        <w:tc>
          <w:tcPr>
            <w:tcW w:w="1803" w:type="dxa"/>
            <w:shd w:val="clear" w:color="auto" w:fill="FBE4D5" w:themeFill="accent2" w:themeFillTint="33"/>
            <w:vAlign w:val="center"/>
          </w:tcPr>
          <w:p w14:paraId="124B569E" w14:textId="77777777" w:rsidR="003227E6" w:rsidRPr="009D0BC7" w:rsidRDefault="003227E6" w:rsidP="003227E6">
            <w:pPr>
              <w:spacing w:before="50" w:after="50"/>
              <w:jc w:val="center"/>
            </w:pPr>
            <w:r w:rsidRPr="009D0BC7">
              <w:t>7.5%</w:t>
            </w:r>
          </w:p>
        </w:tc>
        <w:tc>
          <w:tcPr>
            <w:tcW w:w="1803" w:type="dxa"/>
            <w:shd w:val="clear" w:color="auto" w:fill="FBE4D5" w:themeFill="accent2" w:themeFillTint="33"/>
            <w:vAlign w:val="center"/>
          </w:tcPr>
          <w:p w14:paraId="6F46A910" w14:textId="77777777" w:rsidR="003227E6" w:rsidRPr="009D0BC7" w:rsidRDefault="003227E6" w:rsidP="003227E6">
            <w:pPr>
              <w:spacing w:before="50" w:after="50"/>
              <w:jc w:val="center"/>
            </w:pPr>
            <w:r w:rsidRPr="009D0BC7">
              <w:t>€194,527</w:t>
            </w:r>
          </w:p>
        </w:tc>
        <w:tc>
          <w:tcPr>
            <w:tcW w:w="1803" w:type="dxa"/>
            <w:shd w:val="clear" w:color="auto" w:fill="FBE4D5" w:themeFill="accent2" w:themeFillTint="33"/>
            <w:vAlign w:val="center"/>
          </w:tcPr>
          <w:p w14:paraId="04D0B776" w14:textId="77777777" w:rsidR="003227E6" w:rsidRPr="009D0BC7" w:rsidRDefault="003227E6" w:rsidP="003227E6">
            <w:pPr>
              <w:spacing w:before="50" w:after="50"/>
              <w:jc w:val="center"/>
            </w:pPr>
            <w:r w:rsidRPr="009D0BC7">
              <w:t>20.4%</w:t>
            </w:r>
          </w:p>
        </w:tc>
        <w:tc>
          <w:tcPr>
            <w:tcW w:w="1804" w:type="dxa"/>
            <w:shd w:val="clear" w:color="auto" w:fill="FBE4D5" w:themeFill="accent2" w:themeFillTint="33"/>
            <w:vAlign w:val="center"/>
          </w:tcPr>
          <w:p w14:paraId="561AEC07" w14:textId="77777777" w:rsidR="003227E6" w:rsidRPr="009D0BC7" w:rsidRDefault="003227E6" w:rsidP="003227E6">
            <w:pPr>
              <w:spacing w:before="50" w:after="50"/>
              <w:jc w:val="center"/>
            </w:pPr>
            <w:r w:rsidRPr="009D0BC7">
              <w:t>€155,545</w:t>
            </w:r>
          </w:p>
        </w:tc>
      </w:tr>
      <w:tr w:rsidR="003227E6" w:rsidRPr="009D0BC7" w14:paraId="7072E28D" w14:textId="77777777" w:rsidTr="003227E6">
        <w:tc>
          <w:tcPr>
            <w:tcW w:w="1803" w:type="dxa"/>
            <w:shd w:val="clear" w:color="auto" w:fill="F7CAAC" w:themeFill="accent2" w:themeFillTint="66"/>
            <w:vAlign w:val="center"/>
          </w:tcPr>
          <w:p w14:paraId="10E7618A" w14:textId="77777777" w:rsidR="003227E6" w:rsidRPr="009D0BC7" w:rsidRDefault="003227E6" w:rsidP="003227E6">
            <w:pPr>
              <w:spacing w:before="50" w:after="50"/>
              <w:jc w:val="center"/>
            </w:pPr>
            <w:r w:rsidRPr="009D0BC7">
              <w:t>2014</w:t>
            </w:r>
          </w:p>
        </w:tc>
        <w:tc>
          <w:tcPr>
            <w:tcW w:w="1803" w:type="dxa"/>
            <w:shd w:val="clear" w:color="auto" w:fill="F7CAAC" w:themeFill="accent2" w:themeFillTint="66"/>
            <w:vAlign w:val="center"/>
          </w:tcPr>
          <w:p w14:paraId="1795B610" w14:textId="77777777" w:rsidR="003227E6" w:rsidRPr="009D0BC7" w:rsidRDefault="003227E6" w:rsidP="003227E6">
            <w:pPr>
              <w:spacing w:before="50" w:after="50"/>
              <w:jc w:val="center"/>
            </w:pPr>
            <w:r w:rsidRPr="009D0BC7">
              <w:t>20.9%</w:t>
            </w:r>
          </w:p>
        </w:tc>
        <w:tc>
          <w:tcPr>
            <w:tcW w:w="1803" w:type="dxa"/>
            <w:shd w:val="clear" w:color="auto" w:fill="F7CAAC" w:themeFill="accent2" w:themeFillTint="66"/>
            <w:vAlign w:val="center"/>
          </w:tcPr>
          <w:p w14:paraId="65764FDD" w14:textId="77777777" w:rsidR="003227E6" w:rsidRPr="009D0BC7" w:rsidRDefault="003227E6" w:rsidP="003227E6">
            <w:pPr>
              <w:spacing w:before="50" w:after="50"/>
              <w:jc w:val="center"/>
            </w:pPr>
            <w:r w:rsidRPr="009D0BC7">
              <w:t>€235,105</w:t>
            </w:r>
          </w:p>
        </w:tc>
        <w:tc>
          <w:tcPr>
            <w:tcW w:w="1803" w:type="dxa"/>
            <w:shd w:val="clear" w:color="auto" w:fill="F7CAAC" w:themeFill="accent2" w:themeFillTint="66"/>
            <w:vAlign w:val="center"/>
          </w:tcPr>
          <w:p w14:paraId="06E2B924" w14:textId="77777777" w:rsidR="003227E6" w:rsidRPr="009D0BC7" w:rsidRDefault="003227E6" w:rsidP="003227E6">
            <w:pPr>
              <w:spacing w:before="50" w:after="50"/>
              <w:jc w:val="center"/>
            </w:pPr>
            <w:r w:rsidRPr="009D0BC7">
              <w:t>11.2%</w:t>
            </w:r>
          </w:p>
        </w:tc>
        <w:tc>
          <w:tcPr>
            <w:tcW w:w="1804" w:type="dxa"/>
            <w:shd w:val="clear" w:color="auto" w:fill="F7CAAC" w:themeFill="accent2" w:themeFillTint="66"/>
            <w:vAlign w:val="center"/>
          </w:tcPr>
          <w:p w14:paraId="42E5441D" w14:textId="77777777" w:rsidR="003227E6" w:rsidRPr="009D0BC7" w:rsidRDefault="003227E6" w:rsidP="003227E6">
            <w:pPr>
              <w:spacing w:before="50" w:after="50"/>
              <w:jc w:val="center"/>
            </w:pPr>
            <w:r w:rsidRPr="009D0BC7">
              <w:t>€172,927</w:t>
            </w:r>
          </w:p>
        </w:tc>
      </w:tr>
      <w:tr w:rsidR="003227E6" w:rsidRPr="009D0BC7" w14:paraId="7209138B" w14:textId="77777777" w:rsidTr="003227E6">
        <w:tc>
          <w:tcPr>
            <w:tcW w:w="1803" w:type="dxa"/>
            <w:shd w:val="clear" w:color="auto" w:fill="FBE4D5" w:themeFill="accent2" w:themeFillTint="33"/>
            <w:vAlign w:val="center"/>
          </w:tcPr>
          <w:p w14:paraId="026A2926" w14:textId="77777777" w:rsidR="003227E6" w:rsidRPr="009D0BC7" w:rsidRDefault="003227E6" w:rsidP="003227E6">
            <w:pPr>
              <w:spacing w:before="50" w:after="50"/>
              <w:jc w:val="center"/>
            </w:pPr>
            <w:r w:rsidRPr="009D0BC7">
              <w:t>2015</w:t>
            </w:r>
          </w:p>
        </w:tc>
        <w:tc>
          <w:tcPr>
            <w:tcW w:w="1803" w:type="dxa"/>
            <w:shd w:val="clear" w:color="auto" w:fill="FBE4D5" w:themeFill="accent2" w:themeFillTint="33"/>
            <w:vAlign w:val="center"/>
          </w:tcPr>
          <w:p w14:paraId="3DB935E7" w14:textId="77777777" w:rsidR="003227E6" w:rsidRPr="009D0BC7" w:rsidRDefault="003227E6" w:rsidP="003227E6">
            <w:pPr>
              <w:spacing w:before="50" w:after="50"/>
              <w:jc w:val="center"/>
            </w:pPr>
            <w:r w:rsidRPr="009D0BC7">
              <w:t>16.0%</w:t>
            </w:r>
          </w:p>
        </w:tc>
        <w:tc>
          <w:tcPr>
            <w:tcW w:w="1803" w:type="dxa"/>
            <w:shd w:val="clear" w:color="auto" w:fill="FBE4D5" w:themeFill="accent2" w:themeFillTint="33"/>
            <w:vAlign w:val="center"/>
          </w:tcPr>
          <w:p w14:paraId="0555A103" w14:textId="77777777" w:rsidR="003227E6" w:rsidRPr="009D0BC7" w:rsidRDefault="003227E6" w:rsidP="003227E6">
            <w:pPr>
              <w:spacing w:before="50" w:after="50"/>
              <w:jc w:val="center"/>
            </w:pPr>
            <w:r w:rsidRPr="009D0BC7">
              <w:t>€272,758</w:t>
            </w:r>
          </w:p>
        </w:tc>
        <w:tc>
          <w:tcPr>
            <w:tcW w:w="1803" w:type="dxa"/>
            <w:shd w:val="clear" w:color="auto" w:fill="FBE4D5" w:themeFill="accent2" w:themeFillTint="33"/>
            <w:vAlign w:val="center"/>
          </w:tcPr>
          <w:p w14:paraId="410E9C26" w14:textId="77777777" w:rsidR="003227E6" w:rsidRPr="009D0BC7" w:rsidRDefault="003227E6" w:rsidP="003227E6">
            <w:pPr>
              <w:spacing w:before="50" w:after="50"/>
              <w:jc w:val="center"/>
            </w:pPr>
            <w:r w:rsidRPr="009D0BC7">
              <w:t>8.2%</w:t>
            </w:r>
          </w:p>
        </w:tc>
        <w:tc>
          <w:tcPr>
            <w:tcW w:w="1804" w:type="dxa"/>
            <w:shd w:val="clear" w:color="auto" w:fill="FBE4D5" w:themeFill="accent2" w:themeFillTint="33"/>
            <w:vAlign w:val="center"/>
          </w:tcPr>
          <w:p w14:paraId="68893026" w14:textId="77777777" w:rsidR="003227E6" w:rsidRPr="009D0BC7" w:rsidRDefault="003227E6" w:rsidP="003227E6">
            <w:pPr>
              <w:spacing w:before="50" w:after="50"/>
              <w:jc w:val="center"/>
            </w:pPr>
            <w:r w:rsidRPr="009D0BC7">
              <w:t>€187,037</w:t>
            </w:r>
          </w:p>
        </w:tc>
      </w:tr>
      <w:tr w:rsidR="003227E6" w:rsidRPr="009D0BC7" w14:paraId="395EF400" w14:textId="77777777" w:rsidTr="003227E6">
        <w:tc>
          <w:tcPr>
            <w:tcW w:w="1803" w:type="dxa"/>
            <w:shd w:val="clear" w:color="auto" w:fill="F7CAAC" w:themeFill="accent2" w:themeFillTint="66"/>
            <w:vAlign w:val="center"/>
          </w:tcPr>
          <w:p w14:paraId="613FB15B" w14:textId="77777777" w:rsidR="003227E6" w:rsidRPr="009D0BC7" w:rsidRDefault="003227E6" w:rsidP="003227E6">
            <w:pPr>
              <w:spacing w:before="50" w:after="50"/>
              <w:jc w:val="center"/>
            </w:pPr>
            <w:r w:rsidRPr="009D0BC7">
              <w:t>2016</w:t>
            </w:r>
          </w:p>
        </w:tc>
        <w:tc>
          <w:tcPr>
            <w:tcW w:w="1803" w:type="dxa"/>
            <w:shd w:val="clear" w:color="auto" w:fill="F7CAAC" w:themeFill="accent2" w:themeFillTint="66"/>
            <w:vAlign w:val="center"/>
          </w:tcPr>
          <w:p w14:paraId="6383E59F" w14:textId="77777777" w:rsidR="003227E6" w:rsidRPr="009D0BC7" w:rsidRDefault="003227E6" w:rsidP="003227E6">
            <w:pPr>
              <w:spacing w:before="50" w:after="50"/>
              <w:jc w:val="center"/>
            </w:pPr>
            <w:r w:rsidRPr="009D0BC7">
              <w:t>-2.6%</w:t>
            </w:r>
          </w:p>
        </w:tc>
        <w:tc>
          <w:tcPr>
            <w:tcW w:w="1803" w:type="dxa"/>
            <w:shd w:val="clear" w:color="auto" w:fill="F7CAAC" w:themeFill="accent2" w:themeFillTint="66"/>
            <w:vAlign w:val="center"/>
          </w:tcPr>
          <w:p w14:paraId="560CDE60" w14:textId="77777777" w:rsidR="003227E6" w:rsidRPr="009D0BC7" w:rsidRDefault="003227E6" w:rsidP="003227E6">
            <w:pPr>
              <w:spacing w:before="50" w:after="50"/>
              <w:jc w:val="center"/>
            </w:pPr>
            <w:r w:rsidRPr="009D0BC7">
              <w:t>€265,646</w:t>
            </w:r>
          </w:p>
        </w:tc>
        <w:tc>
          <w:tcPr>
            <w:tcW w:w="1803" w:type="dxa"/>
            <w:shd w:val="clear" w:color="auto" w:fill="F7CAAC" w:themeFill="accent2" w:themeFillTint="66"/>
            <w:vAlign w:val="center"/>
          </w:tcPr>
          <w:p w14:paraId="46BBEC01" w14:textId="77777777" w:rsidR="003227E6" w:rsidRPr="009D0BC7" w:rsidRDefault="003227E6" w:rsidP="003227E6">
            <w:pPr>
              <w:spacing w:before="50" w:after="50"/>
              <w:jc w:val="center"/>
            </w:pPr>
            <w:r w:rsidRPr="009D0BC7">
              <w:t>16.2%</w:t>
            </w:r>
          </w:p>
        </w:tc>
        <w:tc>
          <w:tcPr>
            <w:tcW w:w="1804" w:type="dxa"/>
            <w:shd w:val="clear" w:color="auto" w:fill="F7CAAC" w:themeFill="accent2" w:themeFillTint="66"/>
            <w:vAlign w:val="center"/>
          </w:tcPr>
          <w:p w14:paraId="3259C81E" w14:textId="77777777" w:rsidR="003227E6" w:rsidRPr="009D0BC7" w:rsidRDefault="003227E6" w:rsidP="003227E6">
            <w:pPr>
              <w:spacing w:before="50" w:after="50"/>
              <w:jc w:val="center"/>
            </w:pPr>
            <w:r w:rsidRPr="009D0BC7">
              <w:t>€217,416</w:t>
            </w:r>
          </w:p>
        </w:tc>
      </w:tr>
      <w:tr w:rsidR="003227E6" w:rsidRPr="009D0BC7" w14:paraId="391FF064" w14:textId="77777777" w:rsidTr="003227E6">
        <w:tc>
          <w:tcPr>
            <w:tcW w:w="1803" w:type="dxa"/>
            <w:shd w:val="clear" w:color="auto" w:fill="FBE4D5" w:themeFill="accent2" w:themeFillTint="33"/>
            <w:vAlign w:val="center"/>
          </w:tcPr>
          <w:p w14:paraId="0AC37A52" w14:textId="77777777" w:rsidR="003227E6" w:rsidRPr="009D0BC7" w:rsidRDefault="003227E6" w:rsidP="003227E6">
            <w:pPr>
              <w:spacing w:before="50" w:after="50"/>
              <w:jc w:val="center"/>
            </w:pPr>
            <w:r w:rsidRPr="009D0BC7">
              <w:t>2017</w:t>
            </w:r>
          </w:p>
        </w:tc>
        <w:tc>
          <w:tcPr>
            <w:tcW w:w="1803" w:type="dxa"/>
            <w:shd w:val="clear" w:color="auto" w:fill="FBE4D5" w:themeFill="accent2" w:themeFillTint="33"/>
            <w:vAlign w:val="center"/>
          </w:tcPr>
          <w:p w14:paraId="083858DC" w14:textId="77777777" w:rsidR="003227E6" w:rsidRPr="009D0BC7" w:rsidRDefault="003227E6" w:rsidP="003227E6">
            <w:pPr>
              <w:spacing w:before="50" w:after="50"/>
              <w:jc w:val="center"/>
            </w:pPr>
            <w:r w:rsidRPr="009D0BC7">
              <w:t>13.9%</w:t>
            </w:r>
          </w:p>
        </w:tc>
        <w:tc>
          <w:tcPr>
            <w:tcW w:w="1803" w:type="dxa"/>
            <w:shd w:val="clear" w:color="auto" w:fill="FBE4D5" w:themeFill="accent2" w:themeFillTint="33"/>
            <w:vAlign w:val="center"/>
          </w:tcPr>
          <w:p w14:paraId="74B5A4D2" w14:textId="77777777" w:rsidR="003227E6" w:rsidRPr="009D0BC7" w:rsidRDefault="003227E6" w:rsidP="003227E6">
            <w:pPr>
              <w:spacing w:before="50" w:after="50"/>
              <w:jc w:val="center"/>
            </w:pPr>
            <w:r w:rsidRPr="009D0BC7">
              <w:t>€302,701</w:t>
            </w:r>
          </w:p>
        </w:tc>
        <w:tc>
          <w:tcPr>
            <w:tcW w:w="1803" w:type="dxa"/>
            <w:shd w:val="clear" w:color="auto" w:fill="FBE4D5" w:themeFill="accent2" w:themeFillTint="33"/>
            <w:vAlign w:val="center"/>
          </w:tcPr>
          <w:p w14:paraId="7780EF44" w14:textId="77777777" w:rsidR="003227E6" w:rsidRPr="009D0BC7" w:rsidRDefault="003227E6" w:rsidP="003227E6">
            <w:pPr>
              <w:spacing w:before="50" w:after="50"/>
              <w:jc w:val="center"/>
            </w:pPr>
            <w:r w:rsidRPr="009D0BC7">
              <w:t>16.0%</w:t>
            </w:r>
          </w:p>
        </w:tc>
        <w:tc>
          <w:tcPr>
            <w:tcW w:w="1804" w:type="dxa"/>
            <w:shd w:val="clear" w:color="auto" w:fill="FBE4D5" w:themeFill="accent2" w:themeFillTint="33"/>
            <w:vAlign w:val="center"/>
          </w:tcPr>
          <w:p w14:paraId="286801F6" w14:textId="77777777" w:rsidR="003227E6" w:rsidRPr="009D0BC7" w:rsidRDefault="003227E6" w:rsidP="003227E6">
            <w:pPr>
              <w:spacing w:before="50" w:after="50"/>
              <w:jc w:val="center"/>
            </w:pPr>
            <w:r w:rsidRPr="009D0BC7">
              <w:t>€252,211</w:t>
            </w:r>
          </w:p>
        </w:tc>
      </w:tr>
      <w:tr w:rsidR="003227E6" w:rsidRPr="009D0BC7" w14:paraId="3B2D2776" w14:textId="77777777" w:rsidTr="003227E6">
        <w:tc>
          <w:tcPr>
            <w:tcW w:w="1803" w:type="dxa"/>
            <w:shd w:val="clear" w:color="auto" w:fill="F7CAAC" w:themeFill="accent2" w:themeFillTint="66"/>
            <w:vAlign w:val="center"/>
          </w:tcPr>
          <w:p w14:paraId="195604BF" w14:textId="77777777" w:rsidR="003227E6" w:rsidRPr="009D0BC7" w:rsidRDefault="003227E6" w:rsidP="003227E6">
            <w:pPr>
              <w:spacing w:before="50" w:after="50"/>
              <w:jc w:val="center"/>
            </w:pPr>
            <w:r w:rsidRPr="009D0BC7">
              <w:t>2018</w:t>
            </w:r>
          </w:p>
        </w:tc>
        <w:tc>
          <w:tcPr>
            <w:tcW w:w="1803" w:type="dxa"/>
            <w:shd w:val="clear" w:color="auto" w:fill="F7CAAC" w:themeFill="accent2" w:themeFillTint="66"/>
            <w:vAlign w:val="center"/>
          </w:tcPr>
          <w:p w14:paraId="1400D3C1" w14:textId="77777777" w:rsidR="003227E6" w:rsidRPr="009D0BC7" w:rsidRDefault="003227E6" w:rsidP="003227E6">
            <w:pPr>
              <w:spacing w:before="50" w:after="50"/>
              <w:jc w:val="center"/>
            </w:pPr>
            <w:r w:rsidRPr="009D0BC7">
              <w:t>9.4%</w:t>
            </w:r>
          </w:p>
        </w:tc>
        <w:tc>
          <w:tcPr>
            <w:tcW w:w="1803" w:type="dxa"/>
            <w:shd w:val="clear" w:color="auto" w:fill="F7CAAC" w:themeFill="accent2" w:themeFillTint="66"/>
            <w:vAlign w:val="center"/>
          </w:tcPr>
          <w:p w14:paraId="7EC847B6" w14:textId="77777777" w:rsidR="003227E6" w:rsidRPr="009D0BC7" w:rsidRDefault="003227E6" w:rsidP="003227E6">
            <w:pPr>
              <w:spacing w:before="50" w:after="50"/>
              <w:jc w:val="center"/>
            </w:pPr>
            <w:r w:rsidRPr="009D0BC7">
              <w:t>€331,161</w:t>
            </w:r>
          </w:p>
        </w:tc>
        <w:tc>
          <w:tcPr>
            <w:tcW w:w="1803" w:type="dxa"/>
            <w:shd w:val="clear" w:color="auto" w:fill="F7CAAC" w:themeFill="accent2" w:themeFillTint="66"/>
            <w:vAlign w:val="center"/>
          </w:tcPr>
          <w:p w14:paraId="6473FE96" w14:textId="77777777" w:rsidR="003227E6" w:rsidRPr="009D0BC7" w:rsidRDefault="003227E6" w:rsidP="003227E6">
            <w:pPr>
              <w:spacing w:before="50" w:after="50"/>
              <w:jc w:val="center"/>
            </w:pPr>
            <w:r w:rsidRPr="009D0BC7">
              <w:t>9.2%</w:t>
            </w:r>
          </w:p>
        </w:tc>
        <w:tc>
          <w:tcPr>
            <w:tcW w:w="1804" w:type="dxa"/>
            <w:shd w:val="clear" w:color="auto" w:fill="F7CAAC" w:themeFill="accent2" w:themeFillTint="66"/>
            <w:vAlign w:val="center"/>
          </w:tcPr>
          <w:p w14:paraId="50FAA8DE" w14:textId="77777777" w:rsidR="003227E6" w:rsidRPr="009D0BC7" w:rsidRDefault="003227E6" w:rsidP="003227E6">
            <w:pPr>
              <w:spacing w:before="50" w:after="50"/>
              <w:jc w:val="center"/>
            </w:pPr>
            <w:r w:rsidRPr="009D0BC7">
              <w:t>€275,417</w:t>
            </w:r>
          </w:p>
        </w:tc>
      </w:tr>
      <w:tr w:rsidR="003227E6" w:rsidRPr="009D0BC7" w14:paraId="7D801C75" w14:textId="77777777" w:rsidTr="003227E6">
        <w:tc>
          <w:tcPr>
            <w:tcW w:w="1803" w:type="dxa"/>
            <w:shd w:val="clear" w:color="auto" w:fill="FBE4D5" w:themeFill="accent2" w:themeFillTint="33"/>
            <w:vAlign w:val="center"/>
          </w:tcPr>
          <w:p w14:paraId="4E4FB966" w14:textId="77777777" w:rsidR="003227E6" w:rsidRPr="009D0BC7" w:rsidRDefault="003227E6" w:rsidP="003227E6">
            <w:pPr>
              <w:spacing w:before="50" w:after="50"/>
              <w:jc w:val="center"/>
            </w:pPr>
            <w:r w:rsidRPr="009D0BC7">
              <w:t>2019</w:t>
            </w:r>
          </w:p>
        </w:tc>
        <w:tc>
          <w:tcPr>
            <w:tcW w:w="1803" w:type="dxa"/>
            <w:shd w:val="clear" w:color="auto" w:fill="FBE4D5" w:themeFill="accent2" w:themeFillTint="33"/>
            <w:vAlign w:val="center"/>
          </w:tcPr>
          <w:p w14:paraId="63886E98" w14:textId="77777777" w:rsidR="003227E6" w:rsidRPr="009D0BC7" w:rsidRDefault="003227E6" w:rsidP="003227E6">
            <w:pPr>
              <w:spacing w:before="50" w:after="50"/>
              <w:jc w:val="center"/>
            </w:pPr>
            <w:r w:rsidRPr="009D0BC7">
              <w:t>2.5%</w:t>
            </w:r>
          </w:p>
        </w:tc>
        <w:tc>
          <w:tcPr>
            <w:tcW w:w="1803" w:type="dxa"/>
            <w:shd w:val="clear" w:color="auto" w:fill="FBE4D5" w:themeFill="accent2" w:themeFillTint="33"/>
            <w:vAlign w:val="center"/>
          </w:tcPr>
          <w:p w14:paraId="0407B6AE" w14:textId="77777777" w:rsidR="003227E6" w:rsidRPr="009D0BC7" w:rsidRDefault="003227E6" w:rsidP="003227E6">
            <w:pPr>
              <w:spacing w:before="50" w:after="50"/>
              <w:jc w:val="center"/>
            </w:pPr>
            <w:r w:rsidRPr="009D0BC7">
              <w:t>€339,371</w:t>
            </w:r>
          </w:p>
        </w:tc>
        <w:tc>
          <w:tcPr>
            <w:tcW w:w="1803" w:type="dxa"/>
            <w:shd w:val="clear" w:color="auto" w:fill="FBE4D5" w:themeFill="accent2" w:themeFillTint="33"/>
            <w:vAlign w:val="center"/>
          </w:tcPr>
          <w:p w14:paraId="36F7F58C" w14:textId="77777777" w:rsidR="003227E6" w:rsidRPr="009D0BC7" w:rsidRDefault="003227E6" w:rsidP="003227E6">
            <w:pPr>
              <w:spacing w:before="50" w:after="50"/>
              <w:jc w:val="center"/>
            </w:pPr>
            <w:r w:rsidRPr="009D0BC7">
              <w:t>3.9%</w:t>
            </w:r>
          </w:p>
        </w:tc>
        <w:tc>
          <w:tcPr>
            <w:tcW w:w="1804" w:type="dxa"/>
            <w:shd w:val="clear" w:color="auto" w:fill="FBE4D5" w:themeFill="accent2" w:themeFillTint="33"/>
            <w:vAlign w:val="center"/>
          </w:tcPr>
          <w:p w14:paraId="6193C882" w14:textId="77777777" w:rsidR="003227E6" w:rsidRPr="009D0BC7" w:rsidRDefault="003227E6" w:rsidP="003227E6">
            <w:pPr>
              <w:spacing w:before="50" w:after="50"/>
              <w:jc w:val="center"/>
            </w:pPr>
            <w:r w:rsidRPr="009D0BC7">
              <w:t>€285,987</w:t>
            </w:r>
          </w:p>
        </w:tc>
      </w:tr>
      <w:tr w:rsidR="003227E6" w:rsidRPr="009D0BC7" w14:paraId="6A5CE6FD" w14:textId="77777777" w:rsidTr="003227E6">
        <w:tc>
          <w:tcPr>
            <w:tcW w:w="1803" w:type="dxa"/>
            <w:shd w:val="clear" w:color="auto" w:fill="F7CAAC" w:themeFill="accent2" w:themeFillTint="66"/>
            <w:vAlign w:val="center"/>
          </w:tcPr>
          <w:p w14:paraId="36D0B0A9" w14:textId="77777777" w:rsidR="003227E6" w:rsidRPr="009D0BC7" w:rsidRDefault="003227E6" w:rsidP="003227E6">
            <w:pPr>
              <w:spacing w:before="50" w:after="50"/>
              <w:jc w:val="center"/>
            </w:pPr>
            <w:r w:rsidRPr="009D0BC7">
              <w:t>2020</w:t>
            </w:r>
          </w:p>
        </w:tc>
        <w:tc>
          <w:tcPr>
            <w:tcW w:w="1803" w:type="dxa"/>
            <w:shd w:val="clear" w:color="auto" w:fill="F7CAAC" w:themeFill="accent2" w:themeFillTint="66"/>
            <w:vAlign w:val="center"/>
          </w:tcPr>
          <w:p w14:paraId="7F161C7B" w14:textId="77777777" w:rsidR="003227E6" w:rsidRPr="009D0BC7" w:rsidRDefault="003227E6" w:rsidP="003227E6">
            <w:pPr>
              <w:spacing w:before="50" w:after="50"/>
              <w:jc w:val="center"/>
            </w:pPr>
            <w:r w:rsidRPr="009D0BC7">
              <w:t>-2.5%</w:t>
            </w:r>
          </w:p>
        </w:tc>
        <w:tc>
          <w:tcPr>
            <w:tcW w:w="1803" w:type="dxa"/>
            <w:shd w:val="clear" w:color="auto" w:fill="F7CAAC" w:themeFill="accent2" w:themeFillTint="66"/>
            <w:vAlign w:val="center"/>
          </w:tcPr>
          <w:p w14:paraId="0E4F99C4" w14:textId="77777777" w:rsidR="003227E6" w:rsidRPr="009D0BC7" w:rsidRDefault="003227E6" w:rsidP="003227E6">
            <w:pPr>
              <w:spacing w:before="50" w:after="50"/>
              <w:jc w:val="center"/>
            </w:pPr>
            <w:r w:rsidRPr="009D0BC7">
              <w:t>€330,780</w:t>
            </w:r>
          </w:p>
        </w:tc>
        <w:tc>
          <w:tcPr>
            <w:tcW w:w="1803" w:type="dxa"/>
            <w:shd w:val="clear" w:color="auto" w:fill="F7CAAC" w:themeFill="accent2" w:themeFillTint="66"/>
            <w:vAlign w:val="center"/>
          </w:tcPr>
          <w:p w14:paraId="1ECAAA14" w14:textId="77777777" w:rsidR="003227E6" w:rsidRPr="009D0BC7" w:rsidRDefault="003227E6" w:rsidP="003227E6">
            <w:pPr>
              <w:spacing w:before="50" w:after="50"/>
              <w:jc w:val="center"/>
            </w:pPr>
            <w:r w:rsidRPr="009D0BC7">
              <w:t>1.6%</w:t>
            </w:r>
          </w:p>
        </w:tc>
        <w:tc>
          <w:tcPr>
            <w:tcW w:w="1804" w:type="dxa"/>
            <w:shd w:val="clear" w:color="auto" w:fill="F7CAAC" w:themeFill="accent2" w:themeFillTint="66"/>
            <w:vAlign w:val="center"/>
          </w:tcPr>
          <w:p w14:paraId="5FEB8BBE" w14:textId="77777777" w:rsidR="003227E6" w:rsidRPr="009D0BC7" w:rsidRDefault="003227E6" w:rsidP="003227E6">
            <w:pPr>
              <w:spacing w:before="50" w:after="50"/>
              <w:jc w:val="center"/>
            </w:pPr>
            <w:r w:rsidRPr="009D0BC7">
              <w:t>€290,566</w:t>
            </w:r>
          </w:p>
        </w:tc>
      </w:tr>
      <w:tr w:rsidR="003227E6" w:rsidRPr="009D0BC7" w14:paraId="3213C263" w14:textId="77777777" w:rsidTr="003227E6">
        <w:tc>
          <w:tcPr>
            <w:tcW w:w="1803" w:type="dxa"/>
            <w:shd w:val="clear" w:color="auto" w:fill="FBE4D5" w:themeFill="accent2" w:themeFillTint="33"/>
            <w:vAlign w:val="center"/>
          </w:tcPr>
          <w:p w14:paraId="0916787E" w14:textId="77777777" w:rsidR="003227E6" w:rsidRPr="009D0BC7" w:rsidRDefault="003227E6" w:rsidP="003227E6">
            <w:pPr>
              <w:spacing w:before="50" w:after="50"/>
              <w:jc w:val="center"/>
            </w:pPr>
            <w:r w:rsidRPr="009D0BC7">
              <w:t>2021</w:t>
            </w:r>
          </w:p>
        </w:tc>
        <w:tc>
          <w:tcPr>
            <w:tcW w:w="1803" w:type="dxa"/>
            <w:shd w:val="clear" w:color="auto" w:fill="FBE4D5" w:themeFill="accent2" w:themeFillTint="33"/>
            <w:vAlign w:val="center"/>
          </w:tcPr>
          <w:p w14:paraId="3E192190" w14:textId="77777777" w:rsidR="003227E6" w:rsidRPr="009D0BC7" w:rsidRDefault="003227E6" w:rsidP="003227E6">
            <w:pPr>
              <w:spacing w:before="50" w:after="50"/>
              <w:jc w:val="center"/>
            </w:pPr>
            <w:r w:rsidRPr="009D0BC7">
              <w:t>5.8%</w:t>
            </w:r>
          </w:p>
        </w:tc>
        <w:tc>
          <w:tcPr>
            <w:tcW w:w="1803" w:type="dxa"/>
            <w:shd w:val="clear" w:color="auto" w:fill="FBE4D5" w:themeFill="accent2" w:themeFillTint="33"/>
            <w:vAlign w:val="center"/>
          </w:tcPr>
          <w:p w14:paraId="65295618" w14:textId="77777777" w:rsidR="003227E6" w:rsidRPr="009D0BC7" w:rsidRDefault="003227E6" w:rsidP="003227E6">
            <w:pPr>
              <w:spacing w:before="50" w:after="50"/>
              <w:jc w:val="center"/>
            </w:pPr>
            <w:r w:rsidRPr="009D0BC7">
              <w:t>€350,046</w:t>
            </w:r>
          </w:p>
        </w:tc>
        <w:tc>
          <w:tcPr>
            <w:tcW w:w="1803" w:type="dxa"/>
            <w:shd w:val="clear" w:color="auto" w:fill="FBE4D5" w:themeFill="accent2" w:themeFillTint="33"/>
            <w:vAlign w:val="center"/>
          </w:tcPr>
          <w:p w14:paraId="7DD8CD2D" w14:textId="77777777" w:rsidR="003227E6" w:rsidRPr="009D0BC7" w:rsidRDefault="003227E6" w:rsidP="003227E6">
            <w:pPr>
              <w:spacing w:before="50" w:after="50"/>
              <w:jc w:val="center"/>
            </w:pPr>
            <w:r w:rsidRPr="009D0BC7">
              <w:t>4.9%</w:t>
            </w:r>
          </w:p>
        </w:tc>
        <w:tc>
          <w:tcPr>
            <w:tcW w:w="1804" w:type="dxa"/>
            <w:shd w:val="clear" w:color="auto" w:fill="FBE4D5" w:themeFill="accent2" w:themeFillTint="33"/>
            <w:vAlign w:val="center"/>
          </w:tcPr>
          <w:p w14:paraId="01443E39" w14:textId="77777777" w:rsidR="003227E6" w:rsidRPr="009D0BC7" w:rsidRDefault="003227E6" w:rsidP="003227E6">
            <w:pPr>
              <w:spacing w:before="50" w:after="50"/>
              <w:jc w:val="center"/>
            </w:pPr>
            <w:r w:rsidRPr="009D0BC7">
              <w:t>€304,746</w:t>
            </w:r>
          </w:p>
        </w:tc>
      </w:tr>
      <w:tr w:rsidR="003227E6" w:rsidRPr="009D0BC7" w14:paraId="30B7A886" w14:textId="77777777" w:rsidTr="003227E6">
        <w:tc>
          <w:tcPr>
            <w:tcW w:w="1803" w:type="dxa"/>
            <w:shd w:val="clear" w:color="auto" w:fill="F7CAAC" w:themeFill="accent2" w:themeFillTint="66"/>
            <w:vAlign w:val="center"/>
          </w:tcPr>
          <w:p w14:paraId="3B1513DA" w14:textId="77777777" w:rsidR="003227E6" w:rsidRPr="009D0BC7" w:rsidRDefault="003227E6" w:rsidP="003227E6">
            <w:pPr>
              <w:spacing w:before="50" w:after="50"/>
              <w:jc w:val="center"/>
            </w:pPr>
            <w:r w:rsidRPr="009D0BC7">
              <w:t>2022</w:t>
            </w:r>
          </w:p>
        </w:tc>
        <w:tc>
          <w:tcPr>
            <w:tcW w:w="1803" w:type="dxa"/>
            <w:shd w:val="clear" w:color="auto" w:fill="F7CAAC" w:themeFill="accent2" w:themeFillTint="66"/>
            <w:vAlign w:val="center"/>
          </w:tcPr>
          <w:p w14:paraId="32A766E7" w14:textId="77777777" w:rsidR="003227E6" w:rsidRPr="009D0BC7" w:rsidRDefault="003227E6" w:rsidP="003227E6">
            <w:pPr>
              <w:spacing w:before="50" w:after="50"/>
              <w:jc w:val="center"/>
            </w:pPr>
            <w:r w:rsidRPr="009D0BC7">
              <w:t>5.5%</w:t>
            </w:r>
          </w:p>
        </w:tc>
        <w:tc>
          <w:tcPr>
            <w:tcW w:w="1803" w:type="dxa"/>
            <w:shd w:val="clear" w:color="auto" w:fill="F7CAAC" w:themeFill="accent2" w:themeFillTint="66"/>
            <w:vAlign w:val="center"/>
          </w:tcPr>
          <w:p w14:paraId="5B237FD6" w14:textId="77777777" w:rsidR="003227E6" w:rsidRPr="009D0BC7" w:rsidRDefault="003227E6" w:rsidP="003227E6">
            <w:pPr>
              <w:spacing w:before="50" w:after="50"/>
              <w:jc w:val="center"/>
            </w:pPr>
            <w:r w:rsidRPr="009D0BC7">
              <w:t>€369,299</w:t>
            </w:r>
          </w:p>
        </w:tc>
        <w:tc>
          <w:tcPr>
            <w:tcW w:w="1803" w:type="dxa"/>
            <w:shd w:val="clear" w:color="auto" w:fill="F7CAAC" w:themeFill="accent2" w:themeFillTint="66"/>
            <w:vAlign w:val="center"/>
          </w:tcPr>
          <w:p w14:paraId="7BEC1F5D" w14:textId="77777777" w:rsidR="003227E6" w:rsidRPr="009D0BC7" w:rsidRDefault="003227E6" w:rsidP="003227E6">
            <w:pPr>
              <w:spacing w:before="50" w:after="50"/>
              <w:jc w:val="center"/>
            </w:pPr>
            <w:r w:rsidRPr="009D0BC7">
              <w:t>4.5%</w:t>
            </w:r>
          </w:p>
        </w:tc>
        <w:tc>
          <w:tcPr>
            <w:tcW w:w="1804" w:type="dxa"/>
            <w:shd w:val="clear" w:color="auto" w:fill="F7CAAC" w:themeFill="accent2" w:themeFillTint="66"/>
            <w:vAlign w:val="center"/>
          </w:tcPr>
          <w:p w14:paraId="2C7C1ED5" w14:textId="77777777" w:rsidR="003227E6" w:rsidRPr="009D0BC7" w:rsidRDefault="003227E6" w:rsidP="003227E6">
            <w:pPr>
              <w:spacing w:before="50" w:after="50"/>
              <w:jc w:val="center"/>
            </w:pPr>
            <w:r w:rsidRPr="009D0BC7">
              <w:t>€318,460</w:t>
            </w:r>
          </w:p>
        </w:tc>
      </w:tr>
      <w:tr w:rsidR="003227E6" w:rsidRPr="009D0BC7" w14:paraId="6E0D3B27" w14:textId="77777777" w:rsidTr="003227E6">
        <w:tc>
          <w:tcPr>
            <w:tcW w:w="1803" w:type="dxa"/>
            <w:shd w:val="clear" w:color="auto" w:fill="FBE4D5" w:themeFill="accent2" w:themeFillTint="33"/>
            <w:vAlign w:val="center"/>
          </w:tcPr>
          <w:p w14:paraId="10C8D9AD" w14:textId="77777777" w:rsidR="003227E6" w:rsidRPr="009D0BC7" w:rsidRDefault="003227E6" w:rsidP="003227E6">
            <w:pPr>
              <w:spacing w:before="50" w:after="50"/>
              <w:jc w:val="center"/>
            </w:pPr>
            <w:r w:rsidRPr="009D0BC7">
              <w:t>2023</w:t>
            </w:r>
          </w:p>
        </w:tc>
        <w:tc>
          <w:tcPr>
            <w:tcW w:w="1803" w:type="dxa"/>
            <w:shd w:val="clear" w:color="auto" w:fill="FBE4D5" w:themeFill="accent2" w:themeFillTint="33"/>
            <w:vAlign w:val="center"/>
          </w:tcPr>
          <w:p w14:paraId="04536FC8" w14:textId="77777777" w:rsidR="003227E6" w:rsidRPr="009D0BC7" w:rsidRDefault="003227E6" w:rsidP="003227E6">
            <w:pPr>
              <w:spacing w:before="50" w:after="50"/>
              <w:jc w:val="center"/>
            </w:pPr>
            <w:r w:rsidRPr="009D0BC7">
              <w:t>5.5%</w:t>
            </w:r>
          </w:p>
        </w:tc>
        <w:tc>
          <w:tcPr>
            <w:tcW w:w="1803" w:type="dxa"/>
            <w:shd w:val="clear" w:color="auto" w:fill="FBE4D5" w:themeFill="accent2" w:themeFillTint="33"/>
            <w:vAlign w:val="center"/>
          </w:tcPr>
          <w:p w14:paraId="0FF40C66" w14:textId="77777777" w:rsidR="003227E6" w:rsidRPr="009D0BC7" w:rsidRDefault="003227E6" w:rsidP="003227E6">
            <w:pPr>
              <w:spacing w:before="50" w:after="50"/>
              <w:jc w:val="center"/>
            </w:pPr>
            <w:r w:rsidRPr="009D0BC7">
              <w:t>€389,610</w:t>
            </w:r>
          </w:p>
        </w:tc>
        <w:tc>
          <w:tcPr>
            <w:tcW w:w="1803" w:type="dxa"/>
            <w:shd w:val="clear" w:color="auto" w:fill="FBE4D5" w:themeFill="accent2" w:themeFillTint="33"/>
            <w:vAlign w:val="center"/>
          </w:tcPr>
          <w:p w14:paraId="208C5623" w14:textId="77777777" w:rsidR="003227E6" w:rsidRPr="009D0BC7" w:rsidRDefault="003227E6" w:rsidP="003227E6">
            <w:pPr>
              <w:spacing w:before="50" w:after="50"/>
              <w:jc w:val="center"/>
            </w:pPr>
            <w:r w:rsidRPr="009D0BC7">
              <w:t>4.5%</w:t>
            </w:r>
          </w:p>
        </w:tc>
        <w:tc>
          <w:tcPr>
            <w:tcW w:w="1804" w:type="dxa"/>
            <w:shd w:val="clear" w:color="auto" w:fill="FBE4D5" w:themeFill="accent2" w:themeFillTint="33"/>
            <w:vAlign w:val="center"/>
          </w:tcPr>
          <w:p w14:paraId="42D12F37" w14:textId="77777777" w:rsidR="003227E6" w:rsidRPr="009D0BC7" w:rsidRDefault="003227E6" w:rsidP="003227E6">
            <w:pPr>
              <w:spacing w:before="50" w:after="50"/>
              <w:jc w:val="center"/>
            </w:pPr>
            <w:r w:rsidRPr="009D0BC7">
              <w:t>€332,790</w:t>
            </w:r>
          </w:p>
        </w:tc>
      </w:tr>
      <w:tr w:rsidR="003227E6" w:rsidRPr="009D0BC7" w14:paraId="61394C34" w14:textId="77777777" w:rsidTr="003227E6">
        <w:tc>
          <w:tcPr>
            <w:tcW w:w="1803" w:type="dxa"/>
            <w:shd w:val="clear" w:color="auto" w:fill="F7CAAC" w:themeFill="accent2" w:themeFillTint="66"/>
            <w:vAlign w:val="center"/>
          </w:tcPr>
          <w:p w14:paraId="0CA32FC5" w14:textId="77777777" w:rsidR="003227E6" w:rsidRPr="009D0BC7" w:rsidRDefault="003227E6" w:rsidP="003227E6">
            <w:pPr>
              <w:spacing w:before="50" w:after="50"/>
              <w:jc w:val="center"/>
            </w:pPr>
            <w:r w:rsidRPr="009D0BC7">
              <w:t>2024</w:t>
            </w:r>
          </w:p>
        </w:tc>
        <w:tc>
          <w:tcPr>
            <w:tcW w:w="1803" w:type="dxa"/>
            <w:shd w:val="clear" w:color="auto" w:fill="F7CAAC" w:themeFill="accent2" w:themeFillTint="66"/>
            <w:vAlign w:val="center"/>
          </w:tcPr>
          <w:p w14:paraId="6B6C61EB" w14:textId="77777777" w:rsidR="003227E6" w:rsidRPr="009D0BC7" w:rsidRDefault="003227E6" w:rsidP="003227E6">
            <w:pPr>
              <w:spacing w:before="50" w:after="50"/>
              <w:jc w:val="center"/>
            </w:pPr>
            <w:r w:rsidRPr="009D0BC7">
              <w:t>5.0%</w:t>
            </w:r>
          </w:p>
        </w:tc>
        <w:tc>
          <w:tcPr>
            <w:tcW w:w="1803" w:type="dxa"/>
            <w:shd w:val="clear" w:color="auto" w:fill="F7CAAC" w:themeFill="accent2" w:themeFillTint="66"/>
            <w:vAlign w:val="center"/>
          </w:tcPr>
          <w:p w14:paraId="37F56DE8" w14:textId="77777777" w:rsidR="003227E6" w:rsidRPr="009D0BC7" w:rsidRDefault="003227E6" w:rsidP="003227E6">
            <w:pPr>
              <w:spacing w:before="50" w:after="50"/>
              <w:jc w:val="center"/>
            </w:pPr>
            <w:r w:rsidRPr="009D0BC7">
              <w:t>€409,091</w:t>
            </w:r>
          </w:p>
        </w:tc>
        <w:tc>
          <w:tcPr>
            <w:tcW w:w="1803" w:type="dxa"/>
            <w:shd w:val="clear" w:color="auto" w:fill="F7CAAC" w:themeFill="accent2" w:themeFillTint="66"/>
            <w:vAlign w:val="center"/>
          </w:tcPr>
          <w:p w14:paraId="5D8628BC" w14:textId="77777777" w:rsidR="003227E6" w:rsidRPr="009D0BC7" w:rsidRDefault="003227E6" w:rsidP="003227E6">
            <w:pPr>
              <w:spacing w:before="50" w:after="50"/>
              <w:jc w:val="center"/>
            </w:pPr>
            <w:r w:rsidRPr="009D0BC7">
              <w:t>4.0%</w:t>
            </w:r>
          </w:p>
        </w:tc>
        <w:tc>
          <w:tcPr>
            <w:tcW w:w="1804" w:type="dxa"/>
            <w:shd w:val="clear" w:color="auto" w:fill="F7CAAC" w:themeFill="accent2" w:themeFillTint="66"/>
            <w:vAlign w:val="center"/>
          </w:tcPr>
          <w:p w14:paraId="7ED58AC3" w14:textId="77777777" w:rsidR="003227E6" w:rsidRPr="009D0BC7" w:rsidRDefault="003227E6" w:rsidP="003227E6">
            <w:pPr>
              <w:spacing w:before="50" w:after="50"/>
              <w:jc w:val="center"/>
            </w:pPr>
            <w:r w:rsidRPr="009D0BC7">
              <w:t>€346,102</w:t>
            </w:r>
          </w:p>
        </w:tc>
      </w:tr>
      <w:tr w:rsidR="003227E6" w:rsidRPr="009D0BC7" w14:paraId="6B7C4062" w14:textId="77777777" w:rsidTr="003227E6">
        <w:tc>
          <w:tcPr>
            <w:tcW w:w="1803" w:type="dxa"/>
            <w:shd w:val="clear" w:color="auto" w:fill="FBE4D5" w:themeFill="accent2" w:themeFillTint="33"/>
            <w:vAlign w:val="center"/>
          </w:tcPr>
          <w:p w14:paraId="6E2D6059" w14:textId="77777777" w:rsidR="003227E6" w:rsidRPr="009D0BC7" w:rsidRDefault="003227E6" w:rsidP="003227E6">
            <w:pPr>
              <w:spacing w:before="50" w:after="50"/>
              <w:jc w:val="center"/>
            </w:pPr>
            <w:r w:rsidRPr="009D0BC7">
              <w:t>2025</w:t>
            </w:r>
          </w:p>
        </w:tc>
        <w:tc>
          <w:tcPr>
            <w:tcW w:w="1803" w:type="dxa"/>
            <w:shd w:val="clear" w:color="auto" w:fill="FBE4D5" w:themeFill="accent2" w:themeFillTint="33"/>
            <w:vAlign w:val="center"/>
          </w:tcPr>
          <w:p w14:paraId="5DD62107" w14:textId="77777777" w:rsidR="003227E6" w:rsidRPr="009D0BC7" w:rsidRDefault="003227E6" w:rsidP="003227E6">
            <w:pPr>
              <w:spacing w:before="50" w:after="50"/>
              <w:jc w:val="center"/>
            </w:pPr>
            <w:r w:rsidRPr="009D0BC7">
              <w:t>5.0%</w:t>
            </w:r>
          </w:p>
        </w:tc>
        <w:tc>
          <w:tcPr>
            <w:tcW w:w="1803" w:type="dxa"/>
            <w:shd w:val="clear" w:color="auto" w:fill="FBE4D5" w:themeFill="accent2" w:themeFillTint="33"/>
            <w:vAlign w:val="center"/>
          </w:tcPr>
          <w:p w14:paraId="7ABDFC8E" w14:textId="77777777" w:rsidR="003227E6" w:rsidRPr="009D0BC7" w:rsidRDefault="003227E6" w:rsidP="003227E6">
            <w:pPr>
              <w:spacing w:before="50" w:after="50"/>
              <w:jc w:val="center"/>
            </w:pPr>
            <w:r w:rsidRPr="009D0BC7">
              <w:t>€429,545</w:t>
            </w:r>
          </w:p>
        </w:tc>
        <w:tc>
          <w:tcPr>
            <w:tcW w:w="1803" w:type="dxa"/>
            <w:shd w:val="clear" w:color="auto" w:fill="FBE4D5" w:themeFill="accent2" w:themeFillTint="33"/>
            <w:vAlign w:val="center"/>
          </w:tcPr>
          <w:p w14:paraId="658ECCD1" w14:textId="77777777" w:rsidR="003227E6" w:rsidRPr="009D0BC7" w:rsidRDefault="003227E6" w:rsidP="003227E6">
            <w:pPr>
              <w:spacing w:before="50" w:after="50"/>
              <w:jc w:val="center"/>
            </w:pPr>
            <w:r w:rsidRPr="009D0BC7">
              <w:t>4.0%</w:t>
            </w:r>
          </w:p>
        </w:tc>
        <w:tc>
          <w:tcPr>
            <w:tcW w:w="1804" w:type="dxa"/>
            <w:shd w:val="clear" w:color="auto" w:fill="FBE4D5" w:themeFill="accent2" w:themeFillTint="33"/>
            <w:vAlign w:val="center"/>
          </w:tcPr>
          <w:p w14:paraId="32546A3C" w14:textId="77777777" w:rsidR="003227E6" w:rsidRPr="009D0BC7" w:rsidRDefault="003227E6" w:rsidP="003227E6">
            <w:pPr>
              <w:spacing w:before="50" w:after="50"/>
              <w:jc w:val="center"/>
            </w:pPr>
            <w:r w:rsidRPr="009D0BC7">
              <w:t>€359,946</w:t>
            </w:r>
          </w:p>
        </w:tc>
      </w:tr>
      <w:tr w:rsidR="003227E6" w:rsidRPr="009D0BC7" w14:paraId="29CB1CA2" w14:textId="77777777" w:rsidTr="003227E6">
        <w:tc>
          <w:tcPr>
            <w:tcW w:w="1803" w:type="dxa"/>
            <w:shd w:val="clear" w:color="auto" w:fill="F7CAAC" w:themeFill="accent2" w:themeFillTint="66"/>
            <w:vAlign w:val="center"/>
          </w:tcPr>
          <w:p w14:paraId="18BEDF79" w14:textId="77777777" w:rsidR="003227E6" w:rsidRPr="009D0BC7" w:rsidRDefault="003227E6" w:rsidP="003227E6">
            <w:pPr>
              <w:spacing w:before="50" w:after="50"/>
              <w:jc w:val="center"/>
            </w:pPr>
            <w:r w:rsidRPr="009D0BC7">
              <w:t>2026</w:t>
            </w:r>
          </w:p>
        </w:tc>
        <w:tc>
          <w:tcPr>
            <w:tcW w:w="1803" w:type="dxa"/>
            <w:shd w:val="clear" w:color="auto" w:fill="F7CAAC" w:themeFill="accent2" w:themeFillTint="66"/>
            <w:vAlign w:val="center"/>
          </w:tcPr>
          <w:p w14:paraId="6D8FDFC6" w14:textId="77777777" w:rsidR="003227E6" w:rsidRPr="009D0BC7" w:rsidRDefault="003227E6" w:rsidP="003227E6">
            <w:pPr>
              <w:spacing w:before="50" w:after="50"/>
              <w:jc w:val="center"/>
            </w:pPr>
            <w:r w:rsidRPr="009D0BC7">
              <w:t>4.5%</w:t>
            </w:r>
          </w:p>
        </w:tc>
        <w:tc>
          <w:tcPr>
            <w:tcW w:w="1803" w:type="dxa"/>
            <w:shd w:val="clear" w:color="auto" w:fill="F7CAAC" w:themeFill="accent2" w:themeFillTint="66"/>
            <w:vAlign w:val="center"/>
          </w:tcPr>
          <w:p w14:paraId="43889F52" w14:textId="77777777" w:rsidR="003227E6" w:rsidRPr="009D0BC7" w:rsidRDefault="003227E6" w:rsidP="003227E6">
            <w:pPr>
              <w:spacing w:before="50" w:after="50"/>
              <w:jc w:val="center"/>
            </w:pPr>
            <w:r w:rsidRPr="009D0BC7">
              <w:t>€448,875</w:t>
            </w:r>
          </w:p>
        </w:tc>
        <w:tc>
          <w:tcPr>
            <w:tcW w:w="1803" w:type="dxa"/>
            <w:shd w:val="clear" w:color="auto" w:fill="F7CAAC" w:themeFill="accent2" w:themeFillTint="66"/>
            <w:vAlign w:val="center"/>
          </w:tcPr>
          <w:p w14:paraId="6B54F84F" w14:textId="77777777" w:rsidR="003227E6" w:rsidRPr="009D0BC7" w:rsidRDefault="003227E6" w:rsidP="003227E6">
            <w:pPr>
              <w:spacing w:before="50" w:after="50"/>
              <w:jc w:val="center"/>
            </w:pPr>
            <w:r w:rsidRPr="009D0BC7">
              <w:t>3.5%</w:t>
            </w:r>
          </w:p>
        </w:tc>
        <w:tc>
          <w:tcPr>
            <w:tcW w:w="1804" w:type="dxa"/>
            <w:shd w:val="clear" w:color="auto" w:fill="F7CAAC" w:themeFill="accent2" w:themeFillTint="66"/>
            <w:vAlign w:val="center"/>
          </w:tcPr>
          <w:p w14:paraId="35C6E1A4" w14:textId="77777777" w:rsidR="003227E6" w:rsidRPr="009D0BC7" w:rsidRDefault="003227E6" w:rsidP="003227E6">
            <w:pPr>
              <w:spacing w:before="50" w:after="50"/>
              <w:jc w:val="center"/>
            </w:pPr>
            <w:r w:rsidRPr="009D0BC7">
              <w:t>€372,544</w:t>
            </w:r>
          </w:p>
        </w:tc>
      </w:tr>
      <w:tr w:rsidR="003227E6" w:rsidRPr="009D0BC7" w14:paraId="2D1A507B" w14:textId="77777777" w:rsidTr="003227E6">
        <w:tc>
          <w:tcPr>
            <w:tcW w:w="1803" w:type="dxa"/>
            <w:shd w:val="clear" w:color="auto" w:fill="FBE4D5" w:themeFill="accent2" w:themeFillTint="33"/>
            <w:vAlign w:val="center"/>
          </w:tcPr>
          <w:p w14:paraId="70163456" w14:textId="77777777" w:rsidR="003227E6" w:rsidRPr="009D0BC7" w:rsidRDefault="003227E6" w:rsidP="003227E6">
            <w:pPr>
              <w:spacing w:before="50" w:after="50"/>
              <w:jc w:val="center"/>
            </w:pPr>
            <w:r w:rsidRPr="009D0BC7">
              <w:t>2027</w:t>
            </w:r>
          </w:p>
        </w:tc>
        <w:tc>
          <w:tcPr>
            <w:tcW w:w="1803" w:type="dxa"/>
            <w:shd w:val="clear" w:color="auto" w:fill="FBE4D5" w:themeFill="accent2" w:themeFillTint="33"/>
            <w:vAlign w:val="center"/>
          </w:tcPr>
          <w:p w14:paraId="1EE2BE02" w14:textId="77777777" w:rsidR="003227E6" w:rsidRPr="009D0BC7" w:rsidRDefault="003227E6" w:rsidP="003227E6">
            <w:pPr>
              <w:spacing w:before="50" w:after="50"/>
              <w:jc w:val="center"/>
            </w:pPr>
            <w:r w:rsidRPr="009D0BC7">
              <w:t>4.5%</w:t>
            </w:r>
          </w:p>
        </w:tc>
        <w:tc>
          <w:tcPr>
            <w:tcW w:w="1803" w:type="dxa"/>
            <w:shd w:val="clear" w:color="auto" w:fill="FBE4D5" w:themeFill="accent2" w:themeFillTint="33"/>
            <w:vAlign w:val="center"/>
          </w:tcPr>
          <w:p w14:paraId="7BA00274" w14:textId="77777777" w:rsidR="003227E6" w:rsidRPr="009D0BC7" w:rsidRDefault="003227E6" w:rsidP="003227E6">
            <w:pPr>
              <w:spacing w:before="50" w:after="50"/>
              <w:jc w:val="center"/>
            </w:pPr>
            <w:r w:rsidRPr="009D0BC7">
              <w:t>€469,074</w:t>
            </w:r>
          </w:p>
        </w:tc>
        <w:tc>
          <w:tcPr>
            <w:tcW w:w="1803" w:type="dxa"/>
            <w:shd w:val="clear" w:color="auto" w:fill="FBE4D5" w:themeFill="accent2" w:themeFillTint="33"/>
            <w:vAlign w:val="center"/>
          </w:tcPr>
          <w:p w14:paraId="448B1107" w14:textId="77777777" w:rsidR="003227E6" w:rsidRPr="009D0BC7" w:rsidRDefault="003227E6" w:rsidP="003227E6">
            <w:pPr>
              <w:spacing w:before="50" w:after="50"/>
              <w:jc w:val="center"/>
            </w:pPr>
            <w:r w:rsidRPr="009D0BC7">
              <w:t>3.5%</w:t>
            </w:r>
          </w:p>
        </w:tc>
        <w:tc>
          <w:tcPr>
            <w:tcW w:w="1804" w:type="dxa"/>
            <w:shd w:val="clear" w:color="auto" w:fill="FBE4D5" w:themeFill="accent2" w:themeFillTint="33"/>
            <w:vAlign w:val="center"/>
          </w:tcPr>
          <w:p w14:paraId="2619212C" w14:textId="77777777" w:rsidR="003227E6" w:rsidRPr="009D0BC7" w:rsidRDefault="003227E6" w:rsidP="003227E6">
            <w:pPr>
              <w:spacing w:before="50" w:after="50"/>
              <w:jc w:val="center"/>
            </w:pPr>
            <w:r w:rsidRPr="009D0BC7">
              <w:t>€385,583</w:t>
            </w:r>
          </w:p>
        </w:tc>
      </w:tr>
      <w:tr w:rsidR="003227E6" w:rsidRPr="009D0BC7" w14:paraId="0D3E4C4D" w14:textId="77777777" w:rsidTr="003227E6">
        <w:tc>
          <w:tcPr>
            <w:tcW w:w="1803" w:type="dxa"/>
            <w:shd w:val="clear" w:color="auto" w:fill="F7CAAC" w:themeFill="accent2" w:themeFillTint="66"/>
            <w:vAlign w:val="center"/>
          </w:tcPr>
          <w:p w14:paraId="658E3AB3" w14:textId="77777777" w:rsidR="003227E6" w:rsidRPr="009D0BC7" w:rsidRDefault="003227E6" w:rsidP="003227E6">
            <w:pPr>
              <w:spacing w:before="50" w:after="50"/>
              <w:jc w:val="center"/>
            </w:pPr>
            <w:r w:rsidRPr="009D0BC7">
              <w:t>2028</w:t>
            </w:r>
          </w:p>
        </w:tc>
        <w:tc>
          <w:tcPr>
            <w:tcW w:w="1803" w:type="dxa"/>
            <w:shd w:val="clear" w:color="auto" w:fill="F7CAAC" w:themeFill="accent2" w:themeFillTint="66"/>
            <w:vAlign w:val="center"/>
          </w:tcPr>
          <w:p w14:paraId="1C6ED1D3" w14:textId="77777777" w:rsidR="003227E6" w:rsidRPr="009D0BC7" w:rsidRDefault="003227E6" w:rsidP="003227E6">
            <w:pPr>
              <w:spacing w:before="50" w:after="50"/>
              <w:jc w:val="center"/>
            </w:pPr>
            <w:r w:rsidRPr="009D0BC7">
              <w:t>4.0%</w:t>
            </w:r>
          </w:p>
        </w:tc>
        <w:tc>
          <w:tcPr>
            <w:tcW w:w="1803" w:type="dxa"/>
            <w:shd w:val="clear" w:color="auto" w:fill="F7CAAC" w:themeFill="accent2" w:themeFillTint="66"/>
            <w:vAlign w:val="center"/>
          </w:tcPr>
          <w:p w14:paraId="62745B99" w14:textId="77777777" w:rsidR="003227E6" w:rsidRPr="009D0BC7" w:rsidRDefault="003227E6" w:rsidP="003227E6">
            <w:pPr>
              <w:spacing w:before="50" w:after="50"/>
              <w:jc w:val="center"/>
            </w:pPr>
            <w:r w:rsidRPr="009D0BC7">
              <w:t>€487,837</w:t>
            </w:r>
          </w:p>
        </w:tc>
        <w:tc>
          <w:tcPr>
            <w:tcW w:w="1803" w:type="dxa"/>
            <w:shd w:val="clear" w:color="auto" w:fill="F7CAAC" w:themeFill="accent2" w:themeFillTint="66"/>
            <w:vAlign w:val="center"/>
          </w:tcPr>
          <w:p w14:paraId="24EAF585" w14:textId="77777777" w:rsidR="003227E6" w:rsidRPr="009D0BC7" w:rsidRDefault="003227E6" w:rsidP="003227E6">
            <w:pPr>
              <w:spacing w:before="50" w:after="50"/>
              <w:jc w:val="center"/>
            </w:pPr>
            <w:r w:rsidRPr="009D0BC7">
              <w:t>3.0%</w:t>
            </w:r>
          </w:p>
        </w:tc>
        <w:tc>
          <w:tcPr>
            <w:tcW w:w="1804" w:type="dxa"/>
            <w:shd w:val="clear" w:color="auto" w:fill="F7CAAC" w:themeFill="accent2" w:themeFillTint="66"/>
            <w:vAlign w:val="center"/>
          </w:tcPr>
          <w:p w14:paraId="64D9A93C" w14:textId="77777777" w:rsidR="003227E6" w:rsidRPr="009D0BC7" w:rsidRDefault="003227E6" w:rsidP="003227E6">
            <w:pPr>
              <w:spacing w:before="50" w:after="50"/>
              <w:jc w:val="center"/>
            </w:pPr>
            <w:r w:rsidRPr="009D0BC7">
              <w:t>€397,151</w:t>
            </w:r>
          </w:p>
        </w:tc>
      </w:tr>
    </w:tbl>
    <w:p w14:paraId="2A01CFDC" w14:textId="77777777" w:rsidR="003227E6" w:rsidRPr="009D0BC7" w:rsidRDefault="003227E6" w:rsidP="003227E6"/>
    <w:p w14:paraId="228FF301" w14:textId="77777777" w:rsidR="003227E6" w:rsidRPr="009D0BC7" w:rsidRDefault="003227E6" w:rsidP="003227E6">
      <w:pPr>
        <w:spacing w:after="160" w:line="259" w:lineRule="auto"/>
        <w:rPr>
          <w:rFonts w:cs="Calibri"/>
          <w:b/>
          <w:lang w:eastAsia="en-IE"/>
        </w:rPr>
      </w:pPr>
      <w:r w:rsidRPr="009D0BC7">
        <w:br w:type="page"/>
      </w:r>
    </w:p>
    <w:p w14:paraId="076A3D2A" w14:textId="77777777" w:rsidR="003227E6" w:rsidRPr="009D0BC7" w:rsidRDefault="003227E6" w:rsidP="003227E6">
      <w:pPr>
        <w:pStyle w:val="Heading4"/>
      </w:pPr>
      <w:r w:rsidRPr="009D0BC7">
        <w:lastRenderedPageBreak/>
        <w:t>2.2.6</w:t>
      </w:r>
      <w:r w:rsidRPr="009D0BC7">
        <w:tab/>
        <w:t>Rental Analysis</w:t>
      </w:r>
    </w:p>
    <w:p w14:paraId="11B938E5" w14:textId="77777777" w:rsidR="003227E6" w:rsidRPr="009D0BC7" w:rsidRDefault="003227E6" w:rsidP="003227E6">
      <w:r w:rsidRPr="009D0BC7">
        <w:t>This section sets out the data inputs and assumptions that relate to the Dublin City rental market both historically and forecast throughout the plan period. To ensure a comprehensive capture of the rental market, analysis of the Residential Tenancies Board register and price index hosted by the CSO have been performed. Table 2.11 sets out the historic average rent in Dublin City, based on the areas that were deemed representative of the LA boundary, for all units (all bedrooms) along with the annual average change in rent. Table 2.12 details the same information for the Dublin 1 and Dublin 8 sub areas.</w:t>
      </w:r>
    </w:p>
    <w:p w14:paraId="09C86B5B" w14:textId="77777777" w:rsidR="003227E6" w:rsidRPr="009D0BC7" w:rsidRDefault="003227E6" w:rsidP="003227E6">
      <w:r w:rsidRPr="009D0BC7">
        <w:t>As with the property prices analysis, historic information has been considered to forecast future changes in market rents by unit type. Analysis of the change in average rental price for all bedroom units over the period 2018-2020 has been used in the absence of any statistically robust scenarios for accounting for the impact of COVID-19 and thus the same assumptions as those for house prices in the ownership analysis have been applied for forecasting market rents. Table 2.11 and Table 2.12 illustrate the forecast annual change in market prices for private rental in Dublin City and the sub areas respectively for the plan period.</w:t>
      </w:r>
    </w:p>
    <w:p w14:paraId="68CB4471" w14:textId="7ED0F919" w:rsidR="003227E6" w:rsidRPr="002F6F2D" w:rsidRDefault="003227E6" w:rsidP="003227E6">
      <w:pPr>
        <w:pStyle w:val="Caption"/>
        <w:keepNext/>
        <w:tabs>
          <w:tab w:val="left" w:pos="1418"/>
        </w:tabs>
        <w:spacing w:after="50"/>
        <w:ind w:left="1418" w:hanging="1418"/>
        <w:rPr>
          <w:smallCaps/>
          <w:color w:val="auto"/>
          <w:sz w:val="24"/>
          <w:szCs w:val="24"/>
        </w:rPr>
      </w:pPr>
      <w:bookmarkStart w:id="455" w:name="_Toc83121907"/>
      <w:bookmarkStart w:id="456" w:name="_Toc121136010"/>
      <w:bookmarkStart w:id="457" w:name="_Toc121227502"/>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11</w:t>
      </w:r>
      <w:r w:rsidRPr="002F6F2D">
        <w:rPr>
          <w:smallCaps/>
          <w:color w:val="auto"/>
          <w:sz w:val="24"/>
          <w:szCs w:val="24"/>
        </w:rPr>
        <w:fldChar w:fldCharType="end"/>
      </w:r>
      <w:r w:rsidRPr="002F6F2D">
        <w:rPr>
          <w:color w:val="auto"/>
          <w:sz w:val="24"/>
          <w:szCs w:val="24"/>
        </w:rPr>
        <w:t>:</w:t>
      </w:r>
      <w:r w:rsidRPr="002F6F2D">
        <w:rPr>
          <w:color w:val="auto"/>
          <w:sz w:val="24"/>
          <w:szCs w:val="24"/>
        </w:rPr>
        <w:tab/>
        <w:t>Historic and Forecasted Average Rent in Dublin City</w:t>
      </w:r>
      <w:bookmarkEnd w:id="455"/>
      <w:bookmarkEnd w:id="456"/>
      <w:bookmarkEnd w:id="45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and forecasted average rent in Dublin City"/>
        <w:tblDescription w:val="Historic and forecasted average rent in Dublin City"/>
      </w:tblPr>
      <w:tblGrid>
        <w:gridCol w:w="3005"/>
        <w:gridCol w:w="3005"/>
        <w:gridCol w:w="3006"/>
      </w:tblGrid>
      <w:tr w:rsidR="003227E6" w:rsidRPr="009D0BC7" w14:paraId="656C8D0C" w14:textId="77777777" w:rsidTr="003227E6">
        <w:tc>
          <w:tcPr>
            <w:tcW w:w="3005" w:type="dxa"/>
            <w:shd w:val="clear" w:color="auto" w:fill="ED7D31" w:themeFill="accent2"/>
            <w:vAlign w:val="center"/>
          </w:tcPr>
          <w:p w14:paraId="590DA0B4" w14:textId="77777777" w:rsidR="003227E6" w:rsidRPr="009D0BC7" w:rsidRDefault="003227E6" w:rsidP="003227E6">
            <w:pPr>
              <w:spacing w:before="50" w:after="50"/>
              <w:jc w:val="center"/>
              <w:rPr>
                <w:b/>
                <w:color w:val="FFFFFF" w:themeColor="background1"/>
              </w:rPr>
            </w:pPr>
            <w:r w:rsidRPr="009D0BC7">
              <w:rPr>
                <w:b/>
                <w:color w:val="FFFFFF" w:themeColor="background1"/>
              </w:rPr>
              <w:t>Year</w:t>
            </w:r>
          </w:p>
        </w:tc>
        <w:tc>
          <w:tcPr>
            <w:tcW w:w="3005" w:type="dxa"/>
            <w:shd w:val="clear" w:color="auto" w:fill="ED7D31" w:themeFill="accent2"/>
            <w:vAlign w:val="center"/>
          </w:tcPr>
          <w:p w14:paraId="7ADB0AAE" w14:textId="77777777" w:rsidR="003227E6" w:rsidRPr="009D0BC7" w:rsidRDefault="003227E6" w:rsidP="003227E6">
            <w:pPr>
              <w:spacing w:before="50" w:after="50"/>
              <w:jc w:val="center"/>
              <w:rPr>
                <w:b/>
                <w:color w:val="FFFFFF" w:themeColor="background1"/>
              </w:rPr>
            </w:pPr>
            <w:r w:rsidRPr="009D0BC7">
              <w:rPr>
                <w:b/>
                <w:color w:val="FFFFFF" w:themeColor="background1"/>
              </w:rPr>
              <w:t>% Change</w:t>
            </w:r>
          </w:p>
        </w:tc>
        <w:tc>
          <w:tcPr>
            <w:tcW w:w="3006" w:type="dxa"/>
            <w:shd w:val="clear" w:color="auto" w:fill="ED7D31" w:themeFill="accent2"/>
            <w:vAlign w:val="center"/>
          </w:tcPr>
          <w:p w14:paraId="4035A7A0" w14:textId="77777777" w:rsidR="003227E6" w:rsidRPr="009D0BC7" w:rsidRDefault="003227E6" w:rsidP="003227E6">
            <w:pPr>
              <w:spacing w:before="50" w:after="50"/>
              <w:jc w:val="center"/>
              <w:rPr>
                <w:b/>
                <w:color w:val="FFFFFF" w:themeColor="background1"/>
              </w:rPr>
            </w:pPr>
            <w:r w:rsidRPr="009D0BC7">
              <w:rPr>
                <w:b/>
                <w:color w:val="FFFFFF" w:themeColor="background1"/>
              </w:rPr>
              <w:t>Average Price</w:t>
            </w:r>
          </w:p>
        </w:tc>
      </w:tr>
      <w:tr w:rsidR="003227E6" w:rsidRPr="009D0BC7" w14:paraId="757B80B8" w14:textId="77777777" w:rsidTr="003227E6">
        <w:tc>
          <w:tcPr>
            <w:tcW w:w="3005" w:type="dxa"/>
            <w:shd w:val="clear" w:color="auto" w:fill="FBE4D5" w:themeFill="accent2" w:themeFillTint="33"/>
            <w:vAlign w:val="center"/>
          </w:tcPr>
          <w:p w14:paraId="106C0318" w14:textId="77777777" w:rsidR="003227E6" w:rsidRPr="009D0BC7" w:rsidRDefault="003227E6" w:rsidP="003227E6">
            <w:pPr>
              <w:spacing w:before="50" w:after="50"/>
              <w:jc w:val="center"/>
            </w:pPr>
            <w:r w:rsidRPr="009D0BC7">
              <w:t>2013</w:t>
            </w:r>
          </w:p>
        </w:tc>
        <w:tc>
          <w:tcPr>
            <w:tcW w:w="3005" w:type="dxa"/>
            <w:shd w:val="clear" w:color="auto" w:fill="FBE4D5" w:themeFill="accent2" w:themeFillTint="33"/>
            <w:vAlign w:val="center"/>
          </w:tcPr>
          <w:p w14:paraId="1ABF5B41" w14:textId="77777777" w:rsidR="003227E6" w:rsidRPr="009D0BC7" w:rsidRDefault="003227E6" w:rsidP="003227E6">
            <w:pPr>
              <w:spacing w:before="50" w:after="50"/>
              <w:jc w:val="center"/>
            </w:pPr>
            <w:r w:rsidRPr="009D0BC7">
              <w:t>3.2%</w:t>
            </w:r>
          </w:p>
        </w:tc>
        <w:tc>
          <w:tcPr>
            <w:tcW w:w="3006" w:type="dxa"/>
            <w:shd w:val="clear" w:color="auto" w:fill="FBE4D5" w:themeFill="accent2" w:themeFillTint="33"/>
            <w:vAlign w:val="center"/>
          </w:tcPr>
          <w:p w14:paraId="3A1C948C" w14:textId="77777777" w:rsidR="003227E6" w:rsidRPr="009D0BC7" w:rsidRDefault="003227E6" w:rsidP="003227E6">
            <w:pPr>
              <w:spacing w:before="50" w:after="50"/>
              <w:jc w:val="center"/>
            </w:pPr>
            <w:r w:rsidRPr="009D0BC7">
              <w:t>€1,019</w:t>
            </w:r>
          </w:p>
        </w:tc>
      </w:tr>
      <w:tr w:rsidR="003227E6" w:rsidRPr="009D0BC7" w14:paraId="100B9B8A" w14:textId="77777777" w:rsidTr="003227E6">
        <w:tc>
          <w:tcPr>
            <w:tcW w:w="3005" w:type="dxa"/>
            <w:shd w:val="clear" w:color="auto" w:fill="F7CAAC" w:themeFill="accent2" w:themeFillTint="66"/>
            <w:vAlign w:val="center"/>
          </w:tcPr>
          <w:p w14:paraId="1E060616" w14:textId="77777777" w:rsidR="003227E6" w:rsidRPr="009D0BC7" w:rsidRDefault="003227E6" w:rsidP="003227E6">
            <w:pPr>
              <w:spacing w:before="50" w:after="50"/>
              <w:jc w:val="center"/>
            </w:pPr>
            <w:r w:rsidRPr="009D0BC7">
              <w:t>2014</w:t>
            </w:r>
          </w:p>
        </w:tc>
        <w:tc>
          <w:tcPr>
            <w:tcW w:w="3005" w:type="dxa"/>
            <w:shd w:val="clear" w:color="auto" w:fill="F7CAAC" w:themeFill="accent2" w:themeFillTint="66"/>
            <w:vAlign w:val="center"/>
          </w:tcPr>
          <w:p w14:paraId="68243B8D" w14:textId="77777777" w:rsidR="003227E6" w:rsidRPr="009D0BC7" w:rsidRDefault="003227E6" w:rsidP="003227E6">
            <w:pPr>
              <w:spacing w:before="50" w:after="50"/>
              <w:jc w:val="center"/>
            </w:pPr>
            <w:r w:rsidRPr="009D0BC7">
              <w:t>8.0%</w:t>
            </w:r>
          </w:p>
        </w:tc>
        <w:tc>
          <w:tcPr>
            <w:tcW w:w="3006" w:type="dxa"/>
            <w:shd w:val="clear" w:color="auto" w:fill="F7CAAC" w:themeFill="accent2" w:themeFillTint="66"/>
            <w:vAlign w:val="center"/>
          </w:tcPr>
          <w:p w14:paraId="510D8DF4" w14:textId="77777777" w:rsidR="003227E6" w:rsidRPr="009D0BC7" w:rsidRDefault="003227E6" w:rsidP="003227E6">
            <w:pPr>
              <w:spacing w:before="50" w:after="50"/>
              <w:jc w:val="center"/>
            </w:pPr>
            <w:r w:rsidRPr="009D0BC7">
              <w:t>€1,100</w:t>
            </w:r>
          </w:p>
        </w:tc>
      </w:tr>
      <w:tr w:rsidR="003227E6" w:rsidRPr="009D0BC7" w14:paraId="5EE21600" w14:textId="77777777" w:rsidTr="003227E6">
        <w:tc>
          <w:tcPr>
            <w:tcW w:w="3005" w:type="dxa"/>
            <w:shd w:val="clear" w:color="auto" w:fill="FBE4D5" w:themeFill="accent2" w:themeFillTint="33"/>
            <w:vAlign w:val="center"/>
          </w:tcPr>
          <w:p w14:paraId="285AC511" w14:textId="77777777" w:rsidR="003227E6" w:rsidRPr="009D0BC7" w:rsidRDefault="003227E6" w:rsidP="003227E6">
            <w:pPr>
              <w:spacing w:before="50" w:after="50"/>
              <w:jc w:val="center"/>
            </w:pPr>
            <w:r w:rsidRPr="009D0BC7">
              <w:t>2015</w:t>
            </w:r>
          </w:p>
        </w:tc>
        <w:tc>
          <w:tcPr>
            <w:tcW w:w="3005" w:type="dxa"/>
            <w:shd w:val="clear" w:color="auto" w:fill="FBE4D5" w:themeFill="accent2" w:themeFillTint="33"/>
            <w:vAlign w:val="center"/>
          </w:tcPr>
          <w:p w14:paraId="3D46DF0A" w14:textId="77777777" w:rsidR="003227E6" w:rsidRPr="009D0BC7" w:rsidRDefault="003227E6" w:rsidP="003227E6">
            <w:pPr>
              <w:spacing w:before="50" w:after="50"/>
              <w:jc w:val="center"/>
            </w:pPr>
            <w:r w:rsidRPr="009D0BC7">
              <w:t>8.3%</w:t>
            </w:r>
          </w:p>
        </w:tc>
        <w:tc>
          <w:tcPr>
            <w:tcW w:w="3006" w:type="dxa"/>
            <w:shd w:val="clear" w:color="auto" w:fill="FBE4D5" w:themeFill="accent2" w:themeFillTint="33"/>
            <w:vAlign w:val="center"/>
          </w:tcPr>
          <w:p w14:paraId="62E74F82" w14:textId="77777777" w:rsidR="003227E6" w:rsidRPr="009D0BC7" w:rsidRDefault="003227E6" w:rsidP="003227E6">
            <w:pPr>
              <w:spacing w:before="50" w:after="50"/>
              <w:jc w:val="center"/>
            </w:pPr>
            <w:r w:rsidRPr="009D0BC7">
              <w:t>€1,191</w:t>
            </w:r>
          </w:p>
        </w:tc>
      </w:tr>
      <w:tr w:rsidR="003227E6" w:rsidRPr="009D0BC7" w14:paraId="7B983635" w14:textId="77777777" w:rsidTr="003227E6">
        <w:tc>
          <w:tcPr>
            <w:tcW w:w="3005" w:type="dxa"/>
            <w:shd w:val="clear" w:color="auto" w:fill="F7CAAC" w:themeFill="accent2" w:themeFillTint="66"/>
            <w:vAlign w:val="center"/>
          </w:tcPr>
          <w:p w14:paraId="2272EDCC" w14:textId="77777777" w:rsidR="003227E6" w:rsidRPr="009D0BC7" w:rsidRDefault="003227E6" w:rsidP="003227E6">
            <w:pPr>
              <w:spacing w:before="50" w:after="50"/>
              <w:jc w:val="center"/>
            </w:pPr>
            <w:r w:rsidRPr="009D0BC7">
              <w:t>2016</w:t>
            </w:r>
          </w:p>
        </w:tc>
        <w:tc>
          <w:tcPr>
            <w:tcW w:w="3005" w:type="dxa"/>
            <w:shd w:val="clear" w:color="auto" w:fill="F7CAAC" w:themeFill="accent2" w:themeFillTint="66"/>
            <w:vAlign w:val="center"/>
          </w:tcPr>
          <w:p w14:paraId="2E195EE3" w14:textId="77777777" w:rsidR="003227E6" w:rsidRPr="009D0BC7" w:rsidRDefault="003227E6" w:rsidP="003227E6">
            <w:pPr>
              <w:spacing w:before="50" w:after="50"/>
              <w:jc w:val="center"/>
            </w:pPr>
            <w:r w:rsidRPr="009D0BC7">
              <w:t>7.7%</w:t>
            </w:r>
          </w:p>
        </w:tc>
        <w:tc>
          <w:tcPr>
            <w:tcW w:w="3006" w:type="dxa"/>
            <w:shd w:val="clear" w:color="auto" w:fill="F7CAAC" w:themeFill="accent2" w:themeFillTint="66"/>
            <w:vAlign w:val="center"/>
          </w:tcPr>
          <w:p w14:paraId="1E59F1A6" w14:textId="77777777" w:rsidR="003227E6" w:rsidRPr="009D0BC7" w:rsidRDefault="003227E6" w:rsidP="003227E6">
            <w:pPr>
              <w:spacing w:before="50" w:after="50"/>
              <w:jc w:val="center"/>
            </w:pPr>
            <w:r w:rsidRPr="009D0BC7">
              <w:t>€1,282</w:t>
            </w:r>
          </w:p>
        </w:tc>
      </w:tr>
      <w:tr w:rsidR="003227E6" w:rsidRPr="009D0BC7" w14:paraId="61682583" w14:textId="77777777" w:rsidTr="003227E6">
        <w:tc>
          <w:tcPr>
            <w:tcW w:w="3005" w:type="dxa"/>
            <w:shd w:val="clear" w:color="auto" w:fill="FBE4D5" w:themeFill="accent2" w:themeFillTint="33"/>
            <w:vAlign w:val="center"/>
          </w:tcPr>
          <w:p w14:paraId="19648558" w14:textId="77777777" w:rsidR="003227E6" w:rsidRPr="009D0BC7" w:rsidRDefault="003227E6" w:rsidP="003227E6">
            <w:pPr>
              <w:spacing w:before="50" w:after="50"/>
              <w:jc w:val="center"/>
            </w:pPr>
            <w:r w:rsidRPr="009D0BC7">
              <w:t>2017</w:t>
            </w:r>
          </w:p>
        </w:tc>
        <w:tc>
          <w:tcPr>
            <w:tcW w:w="3005" w:type="dxa"/>
            <w:shd w:val="clear" w:color="auto" w:fill="FBE4D5" w:themeFill="accent2" w:themeFillTint="33"/>
            <w:vAlign w:val="center"/>
          </w:tcPr>
          <w:p w14:paraId="405C3EA3" w14:textId="77777777" w:rsidR="003227E6" w:rsidRPr="009D0BC7" w:rsidRDefault="003227E6" w:rsidP="003227E6">
            <w:pPr>
              <w:spacing w:before="50" w:after="50"/>
              <w:jc w:val="center"/>
            </w:pPr>
            <w:r w:rsidRPr="009D0BC7">
              <w:t>7.2%</w:t>
            </w:r>
          </w:p>
        </w:tc>
        <w:tc>
          <w:tcPr>
            <w:tcW w:w="3006" w:type="dxa"/>
            <w:shd w:val="clear" w:color="auto" w:fill="FBE4D5" w:themeFill="accent2" w:themeFillTint="33"/>
            <w:vAlign w:val="center"/>
          </w:tcPr>
          <w:p w14:paraId="2DDBB980" w14:textId="77777777" w:rsidR="003227E6" w:rsidRPr="009D0BC7" w:rsidRDefault="003227E6" w:rsidP="003227E6">
            <w:pPr>
              <w:spacing w:before="50" w:after="50"/>
              <w:jc w:val="center"/>
            </w:pPr>
            <w:r w:rsidRPr="009D0BC7">
              <w:t>€1,375</w:t>
            </w:r>
          </w:p>
        </w:tc>
      </w:tr>
      <w:tr w:rsidR="003227E6" w:rsidRPr="009D0BC7" w14:paraId="59B3BC41" w14:textId="77777777" w:rsidTr="003227E6">
        <w:tc>
          <w:tcPr>
            <w:tcW w:w="3005" w:type="dxa"/>
            <w:shd w:val="clear" w:color="auto" w:fill="F7CAAC" w:themeFill="accent2" w:themeFillTint="66"/>
            <w:vAlign w:val="center"/>
          </w:tcPr>
          <w:p w14:paraId="7373ED66" w14:textId="77777777" w:rsidR="003227E6" w:rsidRPr="009D0BC7" w:rsidRDefault="003227E6" w:rsidP="003227E6">
            <w:pPr>
              <w:spacing w:before="50" w:after="50"/>
              <w:jc w:val="center"/>
            </w:pPr>
            <w:r w:rsidRPr="009D0BC7">
              <w:t>2018</w:t>
            </w:r>
          </w:p>
        </w:tc>
        <w:tc>
          <w:tcPr>
            <w:tcW w:w="3005" w:type="dxa"/>
            <w:shd w:val="clear" w:color="auto" w:fill="F7CAAC" w:themeFill="accent2" w:themeFillTint="66"/>
            <w:vAlign w:val="center"/>
          </w:tcPr>
          <w:p w14:paraId="416767F4" w14:textId="77777777" w:rsidR="003227E6" w:rsidRPr="009D0BC7" w:rsidRDefault="003227E6" w:rsidP="003227E6">
            <w:pPr>
              <w:spacing w:before="50" w:after="50"/>
              <w:jc w:val="center"/>
            </w:pPr>
            <w:r w:rsidRPr="009D0BC7">
              <w:t>8.1%</w:t>
            </w:r>
          </w:p>
        </w:tc>
        <w:tc>
          <w:tcPr>
            <w:tcW w:w="3006" w:type="dxa"/>
            <w:shd w:val="clear" w:color="auto" w:fill="F7CAAC" w:themeFill="accent2" w:themeFillTint="66"/>
            <w:vAlign w:val="center"/>
          </w:tcPr>
          <w:p w14:paraId="370BC5E5" w14:textId="77777777" w:rsidR="003227E6" w:rsidRPr="009D0BC7" w:rsidRDefault="003227E6" w:rsidP="003227E6">
            <w:pPr>
              <w:spacing w:before="50" w:after="50"/>
              <w:jc w:val="center"/>
            </w:pPr>
            <w:r w:rsidRPr="009D0BC7">
              <w:t>€1,487</w:t>
            </w:r>
          </w:p>
        </w:tc>
      </w:tr>
      <w:tr w:rsidR="003227E6" w:rsidRPr="009D0BC7" w14:paraId="059A8F57" w14:textId="77777777" w:rsidTr="003227E6">
        <w:tc>
          <w:tcPr>
            <w:tcW w:w="3005" w:type="dxa"/>
            <w:shd w:val="clear" w:color="auto" w:fill="FBE4D5" w:themeFill="accent2" w:themeFillTint="33"/>
            <w:vAlign w:val="center"/>
          </w:tcPr>
          <w:p w14:paraId="5F49F030" w14:textId="77777777" w:rsidR="003227E6" w:rsidRPr="009D0BC7" w:rsidRDefault="003227E6" w:rsidP="003227E6">
            <w:pPr>
              <w:spacing w:before="50" w:after="50"/>
              <w:jc w:val="center"/>
            </w:pPr>
            <w:r w:rsidRPr="009D0BC7">
              <w:t>2019</w:t>
            </w:r>
          </w:p>
        </w:tc>
        <w:tc>
          <w:tcPr>
            <w:tcW w:w="3005" w:type="dxa"/>
            <w:shd w:val="clear" w:color="auto" w:fill="FBE4D5" w:themeFill="accent2" w:themeFillTint="33"/>
            <w:vAlign w:val="center"/>
          </w:tcPr>
          <w:p w14:paraId="329054D4" w14:textId="77777777" w:rsidR="003227E6" w:rsidRPr="009D0BC7" w:rsidRDefault="003227E6" w:rsidP="003227E6">
            <w:pPr>
              <w:spacing w:before="50" w:after="50"/>
              <w:jc w:val="center"/>
            </w:pPr>
            <w:r w:rsidRPr="009D0BC7">
              <w:t>6.3%</w:t>
            </w:r>
          </w:p>
        </w:tc>
        <w:tc>
          <w:tcPr>
            <w:tcW w:w="3006" w:type="dxa"/>
            <w:shd w:val="clear" w:color="auto" w:fill="FBE4D5" w:themeFill="accent2" w:themeFillTint="33"/>
            <w:vAlign w:val="center"/>
          </w:tcPr>
          <w:p w14:paraId="6613185D" w14:textId="77777777" w:rsidR="003227E6" w:rsidRPr="009D0BC7" w:rsidRDefault="003227E6" w:rsidP="003227E6">
            <w:pPr>
              <w:spacing w:before="50" w:after="50"/>
              <w:jc w:val="center"/>
            </w:pPr>
            <w:r w:rsidRPr="009D0BC7">
              <w:t>€1,580</w:t>
            </w:r>
          </w:p>
        </w:tc>
      </w:tr>
      <w:tr w:rsidR="003227E6" w:rsidRPr="009D0BC7" w14:paraId="1E9976ED" w14:textId="77777777" w:rsidTr="003227E6">
        <w:tc>
          <w:tcPr>
            <w:tcW w:w="3005" w:type="dxa"/>
            <w:shd w:val="clear" w:color="auto" w:fill="F7CAAC" w:themeFill="accent2" w:themeFillTint="66"/>
            <w:vAlign w:val="center"/>
          </w:tcPr>
          <w:p w14:paraId="1579B122" w14:textId="77777777" w:rsidR="003227E6" w:rsidRPr="009D0BC7" w:rsidRDefault="003227E6" w:rsidP="003227E6">
            <w:pPr>
              <w:spacing w:before="50" w:after="50"/>
              <w:jc w:val="center"/>
            </w:pPr>
            <w:r w:rsidRPr="009D0BC7">
              <w:t>2020</w:t>
            </w:r>
          </w:p>
        </w:tc>
        <w:tc>
          <w:tcPr>
            <w:tcW w:w="3005" w:type="dxa"/>
            <w:shd w:val="clear" w:color="auto" w:fill="F7CAAC" w:themeFill="accent2" w:themeFillTint="66"/>
            <w:vAlign w:val="center"/>
          </w:tcPr>
          <w:p w14:paraId="788D257D" w14:textId="77777777" w:rsidR="003227E6" w:rsidRPr="009D0BC7" w:rsidRDefault="003227E6" w:rsidP="003227E6">
            <w:pPr>
              <w:spacing w:before="50" w:after="50"/>
              <w:jc w:val="center"/>
            </w:pPr>
            <w:r w:rsidRPr="009D0BC7">
              <w:t>3.2%</w:t>
            </w:r>
          </w:p>
        </w:tc>
        <w:tc>
          <w:tcPr>
            <w:tcW w:w="3006" w:type="dxa"/>
            <w:shd w:val="clear" w:color="auto" w:fill="F7CAAC" w:themeFill="accent2" w:themeFillTint="66"/>
            <w:vAlign w:val="center"/>
          </w:tcPr>
          <w:p w14:paraId="59E418D5" w14:textId="77777777" w:rsidR="003227E6" w:rsidRPr="009D0BC7" w:rsidRDefault="003227E6" w:rsidP="003227E6">
            <w:pPr>
              <w:spacing w:before="50" w:after="50"/>
              <w:jc w:val="center"/>
            </w:pPr>
            <w:r w:rsidRPr="009D0BC7">
              <w:t>€1,632</w:t>
            </w:r>
          </w:p>
        </w:tc>
      </w:tr>
      <w:tr w:rsidR="003227E6" w:rsidRPr="009D0BC7" w14:paraId="333E71EB" w14:textId="77777777" w:rsidTr="003227E6">
        <w:tc>
          <w:tcPr>
            <w:tcW w:w="3005" w:type="dxa"/>
            <w:shd w:val="clear" w:color="auto" w:fill="FBE4D5" w:themeFill="accent2" w:themeFillTint="33"/>
            <w:vAlign w:val="center"/>
          </w:tcPr>
          <w:p w14:paraId="007429E2" w14:textId="77777777" w:rsidR="003227E6" w:rsidRPr="009D0BC7" w:rsidRDefault="003227E6" w:rsidP="003227E6">
            <w:pPr>
              <w:spacing w:before="50" w:after="50"/>
              <w:jc w:val="center"/>
            </w:pPr>
            <w:r w:rsidRPr="009D0BC7">
              <w:t>2021</w:t>
            </w:r>
          </w:p>
        </w:tc>
        <w:tc>
          <w:tcPr>
            <w:tcW w:w="3005" w:type="dxa"/>
            <w:shd w:val="clear" w:color="auto" w:fill="FBE4D5" w:themeFill="accent2" w:themeFillTint="33"/>
            <w:vAlign w:val="center"/>
          </w:tcPr>
          <w:p w14:paraId="03777708" w14:textId="77777777" w:rsidR="003227E6" w:rsidRPr="009D0BC7" w:rsidRDefault="003227E6" w:rsidP="003227E6">
            <w:pPr>
              <w:spacing w:before="50" w:after="50"/>
              <w:jc w:val="center"/>
            </w:pPr>
            <w:r w:rsidRPr="009D0BC7">
              <w:t>6.2%</w:t>
            </w:r>
          </w:p>
        </w:tc>
        <w:tc>
          <w:tcPr>
            <w:tcW w:w="3006" w:type="dxa"/>
            <w:shd w:val="clear" w:color="auto" w:fill="FBE4D5" w:themeFill="accent2" w:themeFillTint="33"/>
            <w:vAlign w:val="center"/>
          </w:tcPr>
          <w:p w14:paraId="191E1CAA" w14:textId="77777777" w:rsidR="003227E6" w:rsidRPr="009D0BC7" w:rsidRDefault="003227E6" w:rsidP="003227E6">
            <w:pPr>
              <w:spacing w:before="50" w:after="50"/>
              <w:jc w:val="center"/>
            </w:pPr>
            <w:r w:rsidRPr="009D0BC7">
              <w:t>€1,733</w:t>
            </w:r>
          </w:p>
        </w:tc>
      </w:tr>
      <w:tr w:rsidR="003227E6" w:rsidRPr="009D0BC7" w14:paraId="4D03D2CA" w14:textId="77777777" w:rsidTr="003227E6">
        <w:tc>
          <w:tcPr>
            <w:tcW w:w="3005" w:type="dxa"/>
            <w:shd w:val="clear" w:color="auto" w:fill="F7CAAC" w:themeFill="accent2" w:themeFillTint="66"/>
            <w:vAlign w:val="center"/>
          </w:tcPr>
          <w:p w14:paraId="7DA51BDD" w14:textId="77777777" w:rsidR="003227E6" w:rsidRPr="009D0BC7" w:rsidRDefault="003227E6" w:rsidP="003227E6">
            <w:pPr>
              <w:spacing w:before="50" w:after="50"/>
              <w:jc w:val="center"/>
            </w:pPr>
            <w:r w:rsidRPr="009D0BC7">
              <w:t>2022</w:t>
            </w:r>
          </w:p>
        </w:tc>
        <w:tc>
          <w:tcPr>
            <w:tcW w:w="3005" w:type="dxa"/>
            <w:shd w:val="clear" w:color="auto" w:fill="F7CAAC" w:themeFill="accent2" w:themeFillTint="66"/>
            <w:vAlign w:val="center"/>
          </w:tcPr>
          <w:p w14:paraId="422AFB59" w14:textId="77777777" w:rsidR="003227E6" w:rsidRPr="009D0BC7" w:rsidRDefault="003227E6" w:rsidP="003227E6">
            <w:pPr>
              <w:spacing w:before="50" w:after="50"/>
              <w:jc w:val="center"/>
            </w:pPr>
            <w:r w:rsidRPr="009D0BC7">
              <w:t>6.0%</w:t>
            </w:r>
          </w:p>
        </w:tc>
        <w:tc>
          <w:tcPr>
            <w:tcW w:w="3006" w:type="dxa"/>
            <w:shd w:val="clear" w:color="auto" w:fill="F7CAAC" w:themeFill="accent2" w:themeFillTint="66"/>
            <w:vAlign w:val="center"/>
          </w:tcPr>
          <w:p w14:paraId="05F96E29" w14:textId="77777777" w:rsidR="003227E6" w:rsidRPr="009D0BC7" w:rsidRDefault="003227E6" w:rsidP="003227E6">
            <w:pPr>
              <w:spacing w:before="50" w:after="50"/>
              <w:jc w:val="center"/>
            </w:pPr>
            <w:r w:rsidRPr="009D0BC7">
              <w:t>€1,837</w:t>
            </w:r>
          </w:p>
        </w:tc>
      </w:tr>
      <w:tr w:rsidR="003227E6" w:rsidRPr="009D0BC7" w14:paraId="72E9A606" w14:textId="77777777" w:rsidTr="003227E6">
        <w:tc>
          <w:tcPr>
            <w:tcW w:w="3005" w:type="dxa"/>
            <w:shd w:val="clear" w:color="auto" w:fill="FBE4D5" w:themeFill="accent2" w:themeFillTint="33"/>
            <w:vAlign w:val="center"/>
          </w:tcPr>
          <w:p w14:paraId="26BA7C8E" w14:textId="77777777" w:rsidR="003227E6" w:rsidRPr="009D0BC7" w:rsidRDefault="003227E6" w:rsidP="003227E6">
            <w:pPr>
              <w:spacing w:before="50" w:after="50"/>
              <w:jc w:val="center"/>
            </w:pPr>
            <w:r w:rsidRPr="009D0BC7">
              <w:t>2023</w:t>
            </w:r>
          </w:p>
        </w:tc>
        <w:tc>
          <w:tcPr>
            <w:tcW w:w="3005" w:type="dxa"/>
            <w:shd w:val="clear" w:color="auto" w:fill="FBE4D5" w:themeFill="accent2" w:themeFillTint="33"/>
            <w:vAlign w:val="center"/>
          </w:tcPr>
          <w:p w14:paraId="5B492003" w14:textId="77777777" w:rsidR="003227E6" w:rsidRPr="009D0BC7" w:rsidRDefault="003227E6" w:rsidP="003227E6">
            <w:pPr>
              <w:spacing w:before="50" w:after="50"/>
              <w:jc w:val="center"/>
            </w:pPr>
            <w:r w:rsidRPr="009D0BC7">
              <w:t>5.5%</w:t>
            </w:r>
          </w:p>
        </w:tc>
        <w:tc>
          <w:tcPr>
            <w:tcW w:w="3006" w:type="dxa"/>
            <w:shd w:val="clear" w:color="auto" w:fill="FBE4D5" w:themeFill="accent2" w:themeFillTint="33"/>
            <w:vAlign w:val="center"/>
          </w:tcPr>
          <w:p w14:paraId="1F5DF76C" w14:textId="77777777" w:rsidR="003227E6" w:rsidRPr="009D0BC7" w:rsidRDefault="003227E6" w:rsidP="003227E6">
            <w:pPr>
              <w:spacing w:before="50" w:after="50"/>
              <w:jc w:val="center"/>
            </w:pPr>
            <w:r w:rsidRPr="009D0BC7">
              <w:t>€1,938</w:t>
            </w:r>
          </w:p>
        </w:tc>
      </w:tr>
      <w:tr w:rsidR="003227E6" w:rsidRPr="009D0BC7" w14:paraId="5F461622" w14:textId="77777777" w:rsidTr="003227E6">
        <w:tc>
          <w:tcPr>
            <w:tcW w:w="3005" w:type="dxa"/>
            <w:shd w:val="clear" w:color="auto" w:fill="F7CAAC" w:themeFill="accent2" w:themeFillTint="66"/>
            <w:vAlign w:val="center"/>
          </w:tcPr>
          <w:p w14:paraId="08933270" w14:textId="77777777" w:rsidR="003227E6" w:rsidRPr="009D0BC7" w:rsidRDefault="003227E6" w:rsidP="003227E6">
            <w:pPr>
              <w:spacing w:before="50" w:after="50"/>
              <w:jc w:val="center"/>
            </w:pPr>
            <w:r w:rsidRPr="009D0BC7">
              <w:t>2024</w:t>
            </w:r>
          </w:p>
        </w:tc>
        <w:tc>
          <w:tcPr>
            <w:tcW w:w="3005" w:type="dxa"/>
            <w:shd w:val="clear" w:color="auto" w:fill="F7CAAC" w:themeFill="accent2" w:themeFillTint="66"/>
            <w:vAlign w:val="center"/>
          </w:tcPr>
          <w:p w14:paraId="1202A8B7" w14:textId="77777777" w:rsidR="003227E6" w:rsidRPr="009D0BC7" w:rsidRDefault="003227E6" w:rsidP="003227E6">
            <w:pPr>
              <w:spacing w:before="50" w:after="50"/>
              <w:jc w:val="center"/>
            </w:pPr>
            <w:r w:rsidRPr="009D0BC7">
              <w:t>5.0%</w:t>
            </w:r>
          </w:p>
        </w:tc>
        <w:tc>
          <w:tcPr>
            <w:tcW w:w="3006" w:type="dxa"/>
            <w:shd w:val="clear" w:color="auto" w:fill="F7CAAC" w:themeFill="accent2" w:themeFillTint="66"/>
            <w:vAlign w:val="center"/>
          </w:tcPr>
          <w:p w14:paraId="0B0F2689" w14:textId="77777777" w:rsidR="003227E6" w:rsidRPr="009D0BC7" w:rsidRDefault="003227E6" w:rsidP="003227E6">
            <w:pPr>
              <w:spacing w:before="50" w:after="50"/>
              <w:jc w:val="center"/>
            </w:pPr>
            <w:r w:rsidRPr="009D0BC7">
              <w:t>€2,035</w:t>
            </w:r>
          </w:p>
        </w:tc>
      </w:tr>
      <w:tr w:rsidR="003227E6" w:rsidRPr="009D0BC7" w14:paraId="39AAE799" w14:textId="77777777" w:rsidTr="003227E6">
        <w:tc>
          <w:tcPr>
            <w:tcW w:w="3005" w:type="dxa"/>
            <w:shd w:val="clear" w:color="auto" w:fill="FBE4D5" w:themeFill="accent2" w:themeFillTint="33"/>
            <w:vAlign w:val="center"/>
          </w:tcPr>
          <w:p w14:paraId="1ECBF151" w14:textId="77777777" w:rsidR="003227E6" w:rsidRPr="009D0BC7" w:rsidRDefault="003227E6" w:rsidP="003227E6">
            <w:pPr>
              <w:spacing w:before="50" w:after="50"/>
              <w:jc w:val="center"/>
            </w:pPr>
            <w:r w:rsidRPr="009D0BC7">
              <w:t>2025</w:t>
            </w:r>
          </w:p>
        </w:tc>
        <w:tc>
          <w:tcPr>
            <w:tcW w:w="3005" w:type="dxa"/>
            <w:shd w:val="clear" w:color="auto" w:fill="FBE4D5" w:themeFill="accent2" w:themeFillTint="33"/>
            <w:vAlign w:val="center"/>
          </w:tcPr>
          <w:p w14:paraId="10F57789" w14:textId="77777777" w:rsidR="003227E6" w:rsidRPr="009D0BC7" w:rsidRDefault="003227E6" w:rsidP="003227E6">
            <w:pPr>
              <w:spacing w:before="50" w:after="50"/>
              <w:jc w:val="center"/>
            </w:pPr>
            <w:r w:rsidRPr="009D0BC7">
              <w:t>4.5%</w:t>
            </w:r>
          </w:p>
        </w:tc>
        <w:tc>
          <w:tcPr>
            <w:tcW w:w="3006" w:type="dxa"/>
            <w:shd w:val="clear" w:color="auto" w:fill="FBE4D5" w:themeFill="accent2" w:themeFillTint="33"/>
            <w:vAlign w:val="center"/>
          </w:tcPr>
          <w:p w14:paraId="33F784B5" w14:textId="77777777" w:rsidR="003227E6" w:rsidRPr="009D0BC7" w:rsidRDefault="003227E6" w:rsidP="003227E6">
            <w:pPr>
              <w:spacing w:before="50" w:after="50"/>
              <w:jc w:val="center"/>
            </w:pPr>
            <w:r w:rsidRPr="009D0BC7">
              <w:t>€2,127</w:t>
            </w:r>
          </w:p>
        </w:tc>
      </w:tr>
      <w:tr w:rsidR="003227E6" w:rsidRPr="009D0BC7" w14:paraId="27380225" w14:textId="77777777" w:rsidTr="003227E6">
        <w:tc>
          <w:tcPr>
            <w:tcW w:w="3005" w:type="dxa"/>
            <w:shd w:val="clear" w:color="auto" w:fill="F7CAAC" w:themeFill="accent2" w:themeFillTint="66"/>
            <w:vAlign w:val="center"/>
          </w:tcPr>
          <w:p w14:paraId="6C83BC3C" w14:textId="77777777" w:rsidR="003227E6" w:rsidRPr="009D0BC7" w:rsidRDefault="003227E6" w:rsidP="003227E6">
            <w:pPr>
              <w:spacing w:before="50" w:after="50"/>
              <w:jc w:val="center"/>
            </w:pPr>
            <w:r w:rsidRPr="009D0BC7">
              <w:t>2026</w:t>
            </w:r>
          </w:p>
        </w:tc>
        <w:tc>
          <w:tcPr>
            <w:tcW w:w="3005" w:type="dxa"/>
            <w:shd w:val="clear" w:color="auto" w:fill="F7CAAC" w:themeFill="accent2" w:themeFillTint="66"/>
            <w:vAlign w:val="center"/>
          </w:tcPr>
          <w:p w14:paraId="14D939F8" w14:textId="77777777" w:rsidR="003227E6" w:rsidRPr="009D0BC7" w:rsidRDefault="003227E6" w:rsidP="003227E6">
            <w:pPr>
              <w:spacing w:before="50" w:after="50"/>
              <w:jc w:val="center"/>
            </w:pPr>
            <w:r w:rsidRPr="009D0BC7">
              <w:t>4.0%</w:t>
            </w:r>
          </w:p>
        </w:tc>
        <w:tc>
          <w:tcPr>
            <w:tcW w:w="3006" w:type="dxa"/>
            <w:shd w:val="clear" w:color="auto" w:fill="F7CAAC" w:themeFill="accent2" w:themeFillTint="66"/>
            <w:vAlign w:val="center"/>
          </w:tcPr>
          <w:p w14:paraId="6C918F6C" w14:textId="77777777" w:rsidR="003227E6" w:rsidRPr="009D0BC7" w:rsidRDefault="003227E6" w:rsidP="003227E6">
            <w:pPr>
              <w:spacing w:before="50" w:after="50"/>
              <w:jc w:val="center"/>
            </w:pPr>
            <w:r w:rsidRPr="009D0BC7">
              <w:t>€2,212</w:t>
            </w:r>
          </w:p>
        </w:tc>
      </w:tr>
      <w:tr w:rsidR="003227E6" w:rsidRPr="009D0BC7" w14:paraId="1838E41A" w14:textId="77777777" w:rsidTr="003227E6">
        <w:tc>
          <w:tcPr>
            <w:tcW w:w="3005" w:type="dxa"/>
            <w:shd w:val="clear" w:color="auto" w:fill="FBE4D5" w:themeFill="accent2" w:themeFillTint="33"/>
            <w:vAlign w:val="center"/>
          </w:tcPr>
          <w:p w14:paraId="2AB70C1A" w14:textId="77777777" w:rsidR="003227E6" w:rsidRPr="009D0BC7" w:rsidRDefault="003227E6" w:rsidP="003227E6">
            <w:pPr>
              <w:spacing w:before="50" w:after="50"/>
              <w:jc w:val="center"/>
            </w:pPr>
            <w:r w:rsidRPr="009D0BC7">
              <w:t>2027</w:t>
            </w:r>
          </w:p>
        </w:tc>
        <w:tc>
          <w:tcPr>
            <w:tcW w:w="3005" w:type="dxa"/>
            <w:shd w:val="clear" w:color="auto" w:fill="FBE4D5" w:themeFill="accent2" w:themeFillTint="33"/>
            <w:vAlign w:val="center"/>
          </w:tcPr>
          <w:p w14:paraId="4B57FFEF" w14:textId="77777777" w:rsidR="003227E6" w:rsidRPr="009D0BC7" w:rsidRDefault="003227E6" w:rsidP="003227E6">
            <w:pPr>
              <w:spacing w:before="50" w:after="50"/>
              <w:jc w:val="center"/>
            </w:pPr>
            <w:r w:rsidRPr="009D0BC7">
              <w:t>4.0%</w:t>
            </w:r>
          </w:p>
        </w:tc>
        <w:tc>
          <w:tcPr>
            <w:tcW w:w="3006" w:type="dxa"/>
            <w:shd w:val="clear" w:color="auto" w:fill="FBE4D5" w:themeFill="accent2" w:themeFillTint="33"/>
            <w:vAlign w:val="center"/>
          </w:tcPr>
          <w:p w14:paraId="0A026066" w14:textId="77777777" w:rsidR="003227E6" w:rsidRPr="009D0BC7" w:rsidRDefault="003227E6" w:rsidP="003227E6">
            <w:pPr>
              <w:spacing w:before="50" w:after="50"/>
              <w:jc w:val="center"/>
            </w:pPr>
            <w:r w:rsidRPr="009D0BC7">
              <w:t>€2,300</w:t>
            </w:r>
          </w:p>
        </w:tc>
      </w:tr>
      <w:tr w:rsidR="003227E6" w:rsidRPr="009D0BC7" w14:paraId="79F009FF" w14:textId="77777777" w:rsidTr="003227E6">
        <w:tc>
          <w:tcPr>
            <w:tcW w:w="3005" w:type="dxa"/>
            <w:shd w:val="clear" w:color="auto" w:fill="F7CAAC" w:themeFill="accent2" w:themeFillTint="66"/>
            <w:vAlign w:val="center"/>
          </w:tcPr>
          <w:p w14:paraId="59937204" w14:textId="77777777" w:rsidR="003227E6" w:rsidRPr="009D0BC7" w:rsidRDefault="003227E6" w:rsidP="003227E6">
            <w:pPr>
              <w:spacing w:before="50" w:after="50"/>
              <w:jc w:val="center"/>
            </w:pPr>
            <w:r w:rsidRPr="009D0BC7">
              <w:t>2028</w:t>
            </w:r>
          </w:p>
        </w:tc>
        <w:tc>
          <w:tcPr>
            <w:tcW w:w="3005" w:type="dxa"/>
            <w:shd w:val="clear" w:color="auto" w:fill="F7CAAC" w:themeFill="accent2" w:themeFillTint="66"/>
            <w:vAlign w:val="center"/>
          </w:tcPr>
          <w:p w14:paraId="0889E29E" w14:textId="77777777" w:rsidR="003227E6" w:rsidRPr="009D0BC7" w:rsidRDefault="003227E6" w:rsidP="003227E6">
            <w:pPr>
              <w:spacing w:before="50" w:after="50"/>
              <w:jc w:val="center"/>
            </w:pPr>
            <w:r w:rsidRPr="009D0BC7">
              <w:t>4.0%</w:t>
            </w:r>
          </w:p>
        </w:tc>
        <w:tc>
          <w:tcPr>
            <w:tcW w:w="3006" w:type="dxa"/>
            <w:shd w:val="clear" w:color="auto" w:fill="F7CAAC" w:themeFill="accent2" w:themeFillTint="66"/>
            <w:vAlign w:val="center"/>
          </w:tcPr>
          <w:p w14:paraId="2CC76EBD" w14:textId="77777777" w:rsidR="003227E6" w:rsidRPr="009D0BC7" w:rsidRDefault="003227E6" w:rsidP="003227E6">
            <w:pPr>
              <w:spacing w:before="50" w:after="50"/>
              <w:jc w:val="center"/>
            </w:pPr>
            <w:r w:rsidRPr="009D0BC7">
              <w:t>€2,392</w:t>
            </w:r>
          </w:p>
        </w:tc>
      </w:tr>
    </w:tbl>
    <w:p w14:paraId="08BC6477" w14:textId="75173901" w:rsidR="003227E6" w:rsidRPr="002F6F2D" w:rsidRDefault="003227E6" w:rsidP="003227E6">
      <w:pPr>
        <w:pStyle w:val="Caption"/>
        <w:keepNext/>
        <w:tabs>
          <w:tab w:val="left" w:pos="1418"/>
        </w:tabs>
        <w:spacing w:after="50"/>
        <w:ind w:left="1418" w:hanging="1418"/>
        <w:rPr>
          <w:smallCaps/>
          <w:color w:val="auto"/>
          <w:sz w:val="24"/>
          <w:szCs w:val="24"/>
        </w:rPr>
      </w:pPr>
      <w:bookmarkStart w:id="458" w:name="_Toc83121908"/>
      <w:bookmarkStart w:id="459" w:name="_Toc121136011"/>
      <w:bookmarkStart w:id="460" w:name="_Toc121227503"/>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12</w:t>
      </w:r>
      <w:r w:rsidRPr="002F6F2D">
        <w:rPr>
          <w:smallCaps/>
          <w:color w:val="auto"/>
          <w:sz w:val="24"/>
          <w:szCs w:val="24"/>
        </w:rPr>
        <w:fldChar w:fldCharType="end"/>
      </w:r>
      <w:r w:rsidRPr="002F6F2D">
        <w:rPr>
          <w:color w:val="auto"/>
          <w:sz w:val="24"/>
          <w:szCs w:val="24"/>
        </w:rPr>
        <w:t>:</w:t>
      </w:r>
      <w:r w:rsidRPr="002F6F2D">
        <w:rPr>
          <w:color w:val="auto"/>
          <w:sz w:val="24"/>
          <w:szCs w:val="24"/>
        </w:rPr>
        <w:tab/>
        <w:t>Historic and Forecasted Average Rent in Dublin 1</w:t>
      </w:r>
      <w:bookmarkEnd w:id="458"/>
      <w:bookmarkEnd w:id="459"/>
      <w:bookmarkEnd w:id="46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Historic and forecasted average rent in Dublin 1"/>
        <w:tblDescription w:val="Historic and forecasted average rent in Dublin 1"/>
      </w:tblPr>
      <w:tblGrid>
        <w:gridCol w:w="1803"/>
        <w:gridCol w:w="1803"/>
        <w:gridCol w:w="1803"/>
        <w:gridCol w:w="1803"/>
        <w:gridCol w:w="1804"/>
      </w:tblGrid>
      <w:tr w:rsidR="003227E6" w:rsidRPr="009D0BC7" w14:paraId="15AEBF4E" w14:textId="77777777" w:rsidTr="003227E6">
        <w:tc>
          <w:tcPr>
            <w:tcW w:w="1803" w:type="dxa"/>
            <w:vMerge w:val="restart"/>
            <w:shd w:val="clear" w:color="auto" w:fill="ED7D31" w:themeFill="accent2"/>
            <w:vAlign w:val="center"/>
          </w:tcPr>
          <w:p w14:paraId="3E66E134" w14:textId="77777777" w:rsidR="003227E6" w:rsidRPr="009D0BC7" w:rsidRDefault="003227E6" w:rsidP="003227E6">
            <w:pPr>
              <w:spacing w:before="50" w:after="50"/>
              <w:jc w:val="center"/>
              <w:rPr>
                <w:b/>
                <w:color w:val="FFFFFF" w:themeColor="background1"/>
              </w:rPr>
            </w:pPr>
            <w:r w:rsidRPr="009D0BC7">
              <w:rPr>
                <w:b/>
                <w:color w:val="FFFFFF" w:themeColor="background1"/>
              </w:rPr>
              <w:t>Year</w:t>
            </w:r>
          </w:p>
        </w:tc>
        <w:tc>
          <w:tcPr>
            <w:tcW w:w="3606" w:type="dxa"/>
            <w:gridSpan w:val="2"/>
            <w:shd w:val="clear" w:color="auto" w:fill="ED7D31" w:themeFill="accent2"/>
            <w:vAlign w:val="center"/>
          </w:tcPr>
          <w:p w14:paraId="0BDA55AB" w14:textId="77777777" w:rsidR="003227E6" w:rsidRPr="009D0BC7" w:rsidRDefault="003227E6" w:rsidP="003227E6">
            <w:pPr>
              <w:spacing w:before="50" w:after="50"/>
              <w:jc w:val="center"/>
              <w:rPr>
                <w:b/>
                <w:color w:val="FFFFFF" w:themeColor="background1"/>
              </w:rPr>
            </w:pPr>
            <w:r w:rsidRPr="009D0BC7">
              <w:rPr>
                <w:b/>
                <w:color w:val="FFFFFF" w:themeColor="background1"/>
              </w:rPr>
              <w:t>Dublin 1</w:t>
            </w:r>
          </w:p>
        </w:tc>
        <w:tc>
          <w:tcPr>
            <w:tcW w:w="3607" w:type="dxa"/>
            <w:gridSpan w:val="2"/>
            <w:shd w:val="clear" w:color="auto" w:fill="ED7D31" w:themeFill="accent2"/>
            <w:vAlign w:val="center"/>
          </w:tcPr>
          <w:p w14:paraId="5215496D" w14:textId="77777777" w:rsidR="003227E6" w:rsidRPr="009D0BC7" w:rsidRDefault="003227E6" w:rsidP="003227E6">
            <w:pPr>
              <w:spacing w:before="50" w:after="50"/>
              <w:jc w:val="center"/>
              <w:rPr>
                <w:b/>
                <w:color w:val="FFFFFF" w:themeColor="background1"/>
              </w:rPr>
            </w:pPr>
            <w:r w:rsidRPr="009D0BC7">
              <w:rPr>
                <w:b/>
                <w:color w:val="FFFFFF" w:themeColor="background1"/>
              </w:rPr>
              <w:t>Dublin 8</w:t>
            </w:r>
          </w:p>
        </w:tc>
      </w:tr>
      <w:tr w:rsidR="003227E6" w:rsidRPr="009D0BC7" w14:paraId="78071DFB" w14:textId="77777777" w:rsidTr="003227E6">
        <w:tc>
          <w:tcPr>
            <w:tcW w:w="1803" w:type="dxa"/>
            <w:vMerge/>
            <w:shd w:val="clear" w:color="auto" w:fill="ED7D31" w:themeFill="accent2"/>
            <w:vAlign w:val="center"/>
          </w:tcPr>
          <w:p w14:paraId="6BEDCB9B" w14:textId="77777777" w:rsidR="003227E6" w:rsidRPr="009D0BC7" w:rsidRDefault="003227E6" w:rsidP="003227E6">
            <w:pPr>
              <w:spacing w:before="50" w:after="50"/>
              <w:jc w:val="center"/>
              <w:rPr>
                <w:b/>
                <w:color w:val="FFFFFF" w:themeColor="background1"/>
              </w:rPr>
            </w:pPr>
          </w:p>
        </w:tc>
        <w:tc>
          <w:tcPr>
            <w:tcW w:w="1803" w:type="dxa"/>
            <w:shd w:val="clear" w:color="auto" w:fill="ED7D31" w:themeFill="accent2"/>
            <w:vAlign w:val="center"/>
          </w:tcPr>
          <w:p w14:paraId="1CA8E2F6" w14:textId="77777777" w:rsidR="003227E6" w:rsidRPr="009D0BC7" w:rsidRDefault="003227E6" w:rsidP="003227E6">
            <w:pPr>
              <w:spacing w:before="50" w:after="50"/>
              <w:jc w:val="center"/>
              <w:rPr>
                <w:b/>
                <w:color w:val="FFFFFF" w:themeColor="background1"/>
              </w:rPr>
            </w:pPr>
            <w:r w:rsidRPr="009D0BC7">
              <w:rPr>
                <w:b/>
                <w:color w:val="FFFFFF" w:themeColor="background1"/>
              </w:rPr>
              <w:t>% Change</w:t>
            </w:r>
          </w:p>
        </w:tc>
        <w:tc>
          <w:tcPr>
            <w:tcW w:w="1803" w:type="dxa"/>
            <w:shd w:val="clear" w:color="auto" w:fill="ED7D31" w:themeFill="accent2"/>
            <w:vAlign w:val="center"/>
          </w:tcPr>
          <w:p w14:paraId="1617AF57" w14:textId="77777777" w:rsidR="003227E6" w:rsidRPr="009D0BC7" w:rsidRDefault="003227E6" w:rsidP="003227E6">
            <w:pPr>
              <w:spacing w:before="50" w:after="50"/>
              <w:jc w:val="center"/>
              <w:rPr>
                <w:b/>
                <w:color w:val="FFFFFF" w:themeColor="background1"/>
              </w:rPr>
            </w:pPr>
            <w:r w:rsidRPr="009D0BC7">
              <w:rPr>
                <w:b/>
                <w:color w:val="FFFFFF" w:themeColor="background1"/>
              </w:rPr>
              <w:t>Average Price</w:t>
            </w:r>
          </w:p>
        </w:tc>
        <w:tc>
          <w:tcPr>
            <w:tcW w:w="1803" w:type="dxa"/>
            <w:shd w:val="clear" w:color="auto" w:fill="ED7D31" w:themeFill="accent2"/>
            <w:vAlign w:val="center"/>
          </w:tcPr>
          <w:p w14:paraId="25AE6A62" w14:textId="77777777" w:rsidR="003227E6" w:rsidRPr="009D0BC7" w:rsidRDefault="003227E6" w:rsidP="003227E6">
            <w:pPr>
              <w:spacing w:before="50" w:after="50"/>
              <w:jc w:val="center"/>
              <w:rPr>
                <w:b/>
                <w:color w:val="FFFFFF" w:themeColor="background1"/>
              </w:rPr>
            </w:pPr>
            <w:r w:rsidRPr="009D0BC7">
              <w:rPr>
                <w:b/>
                <w:color w:val="FFFFFF" w:themeColor="background1"/>
              </w:rPr>
              <w:t>% Change</w:t>
            </w:r>
          </w:p>
        </w:tc>
        <w:tc>
          <w:tcPr>
            <w:tcW w:w="1804" w:type="dxa"/>
            <w:shd w:val="clear" w:color="auto" w:fill="ED7D31" w:themeFill="accent2"/>
            <w:vAlign w:val="center"/>
          </w:tcPr>
          <w:p w14:paraId="2F33F9E9" w14:textId="77777777" w:rsidR="003227E6" w:rsidRPr="009D0BC7" w:rsidRDefault="003227E6" w:rsidP="003227E6">
            <w:pPr>
              <w:spacing w:before="50" w:after="50"/>
              <w:jc w:val="center"/>
              <w:rPr>
                <w:b/>
                <w:color w:val="FFFFFF" w:themeColor="background1"/>
              </w:rPr>
            </w:pPr>
            <w:r w:rsidRPr="009D0BC7">
              <w:rPr>
                <w:b/>
                <w:color w:val="FFFFFF" w:themeColor="background1"/>
              </w:rPr>
              <w:t>Average Price</w:t>
            </w:r>
          </w:p>
        </w:tc>
      </w:tr>
      <w:tr w:rsidR="003227E6" w:rsidRPr="009D0BC7" w14:paraId="0489C40B" w14:textId="77777777" w:rsidTr="003227E6">
        <w:tc>
          <w:tcPr>
            <w:tcW w:w="1803" w:type="dxa"/>
            <w:shd w:val="clear" w:color="auto" w:fill="FBE4D5" w:themeFill="accent2" w:themeFillTint="33"/>
            <w:vAlign w:val="center"/>
          </w:tcPr>
          <w:p w14:paraId="44162B2E" w14:textId="77777777" w:rsidR="003227E6" w:rsidRPr="009D0BC7" w:rsidRDefault="003227E6" w:rsidP="003227E6">
            <w:pPr>
              <w:spacing w:before="50" w:after="50"/>
              <w:jc w:val="center"/>
            </w:pPr>
            <w:r w:rsidRPr="009D0BC7">
              <w:t>2013</w:t>
            </w:r>
          </w:p>
        </w:tc>
        <w:tc>
          <w:tcPr>
            <w:tcW w:w="1803" w:type="dxa"/>
            <w:shd w:val="clear" w:color="auto" w:fill="FBE4D5" w:themeFill="accent2" w:themeFillTint="33"/>
            <w:vAlign w:val="center"/>
          </w:tcPr>
          <w:p w14:paraId="21836D70" w14:textId="77777777" w:rsidR="003227E6" w:rsidRPr="009D0BC7" w:rsidRDefault="003227E6" w:rsidP="003227E6">
            <w:pPr>
              <w:spacing w:before="50" w:after="50"/>
              <w:jc w:val="center"/>
            </w:pPr>
            <w:r w:rsidRPr="009D0BC7">
              <w:t>5.3%</w:t>
            </w:r>
          </w:p>
        </w:tc>
        <w:tc>
          <w:tcPr>
            <w:tcW w:w="1803" w:type="dxa"/>
            <w:shd w:val="clear" w:color="auto" w:fill="FBE4D5" w:themeFill="accent2" w:themeFillTint="33"/>
            <w:vAlign w:val="center"/>
          </w:tcPr>
          <w:p w14:paraId="4A0A207A" w14:textId="77777777" w:rsidR="003227E6" w:rsidRPr="009D0BC7" w:rsidRDefault="003227E6" w:rsidP="003227E6">
            <w:pPr>
              <w:spacing w:before="50" w:after="50"/>
              <w:jc w:val="center"/>
            </w:pPr>
            <w:r w:rsidRPr="009D0BC7">
              <w:t>€925</w:t>
            </w:r>
          </w:p>
        </w:tc>
        <w:tc>
          <w:tcPr>
            <w:tcW w:w="1803" w:type="dxa"/>
            <w:shd w:val="clear" w:color="auto" w:fill="FBE4D5" w:themeFill="accent2" w:themeFillTint="33"/>
            <w:vAlign w:val="center"/>
          </w:tcPr>
          <w:p w14:paraId="018CCA68" w14:textId="77777777" w:rsidR="003227E6" w:rsidRPr="009D0BC7" w:rsidRDefault="003227E6" w:rsidP="003227E6">
            <w:pPr>
              <w:spacing w:before="50" w:after="50"/>
              <w:jc w:val="center"/>
            </w:pPr>
            <w:r w:rsidRPr="009D0BC7">
              <w:t>1.0%</w:t>
            </w:r>
          </w:p>
        </w:tc>
        <w:tc>
          <w:tcPr>
            <w:tcW w:w="1804" w:type="dxa"/>
            <w:shd w:val="clear" w:color="auto" w:fill="FBE4D5" w:themeFill="accent2" w:themeFillTint="33"/>
            <w:vAlign w:val="center"/>
          </w:tcPr>
          <w:p w14:paraId="113DA258" w14:textId="77777777" w:rsidR="003227E6" w:rsidRPr="009D0BC7" w:rsidRDefault="003227E6" w:rsidP="003227E6">
            <w:pPr>
              <w:spacing w:before="50" w:after="50"/>
              <w:jc w:val="center"/>
            </w:pPr>
            <w:r w:rsidRPr="009D0BC7">
              <w:t>€963</w:t>
            </w:r>
          </w:p>
        </w:tc>
      </w:tr>
      <w:tr w:rsidR="003227E6" w:rsidRPr="009D0BC7" w14:paraId="03E1C40C" w14:textId="77777777" w:rsidTr="003227E6">
        <w:tc>
          <w:tcPr>
            <w:tcW w:w="1803" w:type="dxa"/>
            <w:shd w:val="clear" w:color="auto" w:fill="F7CAAC" w:themeFill="accent2" w:themeFillTint="66"/>
            <w:vAlign w:val="center"/>
          </w:tcPr>
          <w:p w14:paraId="34329035" w14:textId="77777777" w:rsidR="003227E6" w:rsidRPr="009D0BC7" w:rsidRDefault="003227E6" w:rsidP="003227E6">
            <w:pPr>
              <w:spacing w:before="50" w:after="50"/>
              <w:jc w:val="center"/>
            </w:pPr>
            <w:r w:rsidRPr="009D0BC7">
              <w:t>2014</w:t>
            </w:r>
          </w:p>
        </w:tc>
        <w:tc>
          <w:tcPr>
            <w:tcW w:w="1803" w:type="dxa"/>
            <w:shd w:val="clear" w:color="auto" w:fill="F7CAAC" w:themeFill="accent2" w:themeFillTint="66"/>
            <w:vAlign w:val="center"/>
          </w:tcPr>
          <w:p w14:paraId="12D317E9" w14:textId="77777777" w:rsidR="003227E6" w:rsidRPr="009D0BC7" w:rsidRDefault="003227E6" w:rsidP="003227E6">
            <w:pPr>
              <w:spacing w:before="50" w:after="50"/>
              <w:jc w:val="center"/>
            </w:pPr>
            <w:r w:rsidRPr="009D0BC7">
              <w:t>8.0%</w:t>
            </w:r>
          </w:p>
        </w:tc>
        <w:tc>
          <w:tcPr>
            <w:tcW w:w="1803" w:type="dxa"/>
            <w:shd w:val="clear" w:color="auto" w:fill="F7CAAC" w:themeFill="accent2" w:themeFillTint="66"/>
            <w:vAlign w:val="center"/>
          </w:tcPr>
          <w:p w14:paraId="47490EE3" w14:textId="77777777" w:rsidR="003227E6" w:rsidRPr="009D0BC7" w:rsidRDefault="003227E6" w:rsidP="003227E6">
            <w:pPr>
              <w:spacing w:before="50" w:after="50"/>
              <w:jc w:val="center"/>
            </w:pPr>
            <w:r w:rsidRPr="009D0BC7">
              <w:t>€999</w:t>
            </w:r>
          </w:p>
        </w:tc>
        <w:tc>
          <w:tcPr>
            <w:tcW w:w="1803" w:type="dxa"/>
            <w:shd w:val="clear" w:color="auto" w:fill="F7CAAC" w:themeFill="accent2" w:themeFillTint="66"/>
            <w:vAlign w:val="center"/>
          </w:tcPr>
          <w:p w14:paraId="58CCF65D" w14:textId="77777777" w:rsidR="003227E6" w:rsidRPr="009D0BC7" w:rsidRDefault="003227E6" w:rsidP="003227E6">
            <w:pPr>
              <w:spacing w:before="50" w:after="50"/>
              <w:jc w:val="center"/>
            </w:pPr>
            <w:r w:rsidRPr="009D0BC7">
              <w:t>5.0%</w:t>
            </w:r>
          </w:p>
        </w:tc>
        <w:tc>
          <w:tcPr>
            <w:tcW w:w="1804" w:type="dxa"/>
            <w:shd w:val="clear" w:color="auto" w:fill="F7CAAC" w:themeFill="accent2" w:themeFillTint="66"/>
            <w:vAlign w:val="center"/>
          </w:tcPr>
          <w:p w14:paraId="4A14327D" w14:textId="77777777" w:rsidR="003227E6" w:rsidRPr="009D0BC7" w:rsidRDefault="003227E6" w:rsidP="003227E6">
            <w:pPr>
              <w:spacing w:before="50" w:after="50"/>
              <w:jc w:val="center"/>
            </w:pPr>
            <w:r w:rsidRPr="009D0BC7">
              <w:t>€1,033</w:t>
            </w:r>
          </w:p>
        </w:tc>
      </w:tr>
      <w:tr w:rsidR="003227E6" w:rsidRPr="009D0BC7" w14:paraId="19B2BF62" w14:textId="77777777" w:rsidTr="003227E6">
        <w:tc>
          <w:tcPr>
            <w:tcW w:w="1803" w:type="dxa"/>
            <w:shd w:val="clear" w:color="auto" w:fill="FBE4D5" w:themeFill="accent2" w:themeFillTint="33"/>
            <w:vAlign w:val="center"/>
          </w:tcPr>
          <w:p w14:paraId="072AC3A6" w14:textId="77777777" w:rsidR="003227E6" w:rsidRPr="009D0BC7" w:rsidRDefault="003227E6" w:rsidP="003227E6">
            <w:pPr>
              <w:spacing w:before="50" w:after="50"/>
              <w:jc w:val="center"/>
            </w:pPr>
            <w:r w:rsidRPr="009D0BC7">
              <w:t>2015</w:t>
            </w:r>
          </w:p>
        </w:tc>
        <w:tc>
          <w:tcPr>
            <w:tcW w:w="1803" w:type="dxa"/>
            <w:shd w:val="clear" w:color="auto" w:fill="FBE4D5" w:themeFill="accent2" w:themeFillTint="33"/>
            <w:vAlign w:val="center"/>
          </w:tcPr>
          <w:p w14:paraId="0EA06F21" w14:textId="77777777" w:rsidR="003227E6" w:rsidRPr="009D0BC7" w:rsidRDefault="003227E6" w:rsidP="003227E6">
            <w:pPr>
              <w:spacing w:before="50" w:after="50"/>
              <w:jc w:val="center"/>
            </w:pPr>
            <w:r w:rsidRPr="009D0BC7">
              <w:t>7.6%</w:t>
            </w:r>
          </w:p>
        </w:tc>
        <w:tc>
          <w:tcPr>
            <w:tcW w:w="1803" w:type="dxa"/>
            <w:shd w:val="clear" w:color="auto" w:fill="FBE4D5" w:themeFill="accent2" w:themeFillTint="33"/>
            <w:vAlign w:val="center"/>
          </w:tcPr>
          <w:p w14:paraId="3BD404D4" w14:textId="77777777" w:rsidR="003227E6" w:rsidRPr="009D0BC7" w:rsidRDefault="003227E6" w:rsidP="003227E6">
            <w:pPr>
              <w:spacing w:before="50" w:after="50"/>
              <w:jc w:val="center"/>
            </w:pPr>
            <w:r w:rsidRPr="009D0BC7">
              <w:t>€1,075</w:t>
            </w:r>
          </w:p>
        </w:tc>
        <w:tc>
          <w:tcPr>
            <w:tcW w:w="1803" w:type="dxa"/>
            <w:shd w:val="clear" w:color="auto" w:fill="FBE4D5" w:themeFill="accent2" w:themeFillTint="33"/>
            <w:vAlign w:val="center"/>
          </w:tcPr>
          <w:p w14:paraId="4FCA0990" w14:textId="77777777" w:rsidR="003227E6" w:rsidRPr="009D0BC7" w:rsidRDefault="003227E6" w:rsidP="003227E6">
            <w:pPr>
              <w:spacing w:before="50" w:after="50"/>
              <w:jc w:val="center"/>
            </w:pPr>
            <w:r w:rsidRPr="009D0BC7">
              <w:t>7.3%</w:t>
            </w:r>
          </w:p>
        </w:tc>
        <w:tc>
          <w:tcPr>
            <w:tcW w:w="1804" w:type="dxa"/>
            <w:shd w:val="clear" w:color="auto" w:fill="FBE4D5" w:themeFill="accent2" w:themeFillTint="33"/>
            <w:vAlign w:val="center"/>
          </w:tcPr>
          <w:p w14:paraId="14DDBD45" w14:textId="77777777" w:rsidR="003227E6" w:rsidRPr="009D0BC7" w:rsidRDefault="003227E6" w:rsidP="003227E6">
            <w:pPr>
              <w:spacing w:before="50" w:after="50"/>
              <w:jc w:val="center"/>
            </w:pPr>
            <w:r w:rsidRPr="009D0BC7">
              <w:t>€1,121</w:t>
            </w:r>
          </w:p>
        </w:tc>
      </w:tr>
      <w:tr w:rsidR="003227E6" w:rsidRPr="009D0BC7" w14:paraId="657F292B" w14:textId="77777777" w:rsidTr="003227E6">
        <w:tc>
          <w:tcPr>
            <w:tcW w:w="1803" w:type="dxa"/>
            <w:shd w:val="clear" w:color="auto" w:fill="F7CAAC" w:themeFill="accent2" w:themeFillTint="66"/>
            <w:vAlign w:val="center"/>
          </w:tcPr>
          <w:p w14:paraId="7964D8BB" w14:textId="77777777" w:rsidR="003227E6" w:rsidRPr="009D0BC7" w:rsidRDefault="003227E6" w:rsidP="003227E6">
            <w:pPr>
              <w:spacing w:before="50" w:after="50"/>
              <w:jc w:val="center"/>
            </w:pPr>
            <w:r w:rsidRPr="009D0BC7">
              <w:t>2016</w:t>
            </w:r>
          </w:p>
        </w:tc>
        <w:tc>
          <w:tcPr>
            <w:tcW w:w="1803" w:type="dxa"/>
            <w:shd w:val="clear" w:color="auto" w:fill="F7CAAC" w:themeFill="accent2" w:themeFillTint="66"/>
            <w:vAlign w:val="center"/>
          </w:tcPr>
          <w:p w14:paraId="2CDB7EBD" w14:textId="77777777" w:rsidR="003227E6" w:rsidRPr="009D0BC7" w:rsidRDefault="003227E6" w:rsidP="003227E6">
            <w:pPr>
              <w:spacing w:before="50" w:after="50"/>
              <w:jc w:val="center"/>
            </w:pPr>
            <w:r w:rsidRPr="009D0BC7">
              <w:t>9.1%</w:t>
            </w:r>
          </w:p>
        </w:tc>
        <w:tc>
          <w:tcPr>
            <w:tcW w:w="1803" w:type="dxa"/>
            <w:shd w:val="clear" w:color="auto" w:fill="F7CAAC" w:themeFill="accent2" w:themeFillTint="66"/>
            <w:vAlign w:val="center"/>
          </w:tcPr>
          <w:p w14:paraId="7B99D56C" w14:textId="77777777" w:rsidR="003227E6" w:rsidRPr="009D0BC7" w:rsidRDefault="003227E6" w:rsidP="003227E6">
            <w:pPr>
              <w:spacing w:before="50" w:after="50"/>
              <w:jc w:val="center"/>
            </w:pPr>
            <w:r w:rsidRPr="009D0BC7">
              <w:t>€1,172</w:t>
            </w:r>
          </w:p>
        </w:tc>
        <w:tc>
          <w:tcPr>
            <w:tcW w:w="1803" w:type="dxa"/>
            <w:shd w:val="clear" w:color="auto" w:fill="F7CAAC" w:themeFill="accent2" w:themeFillTint="66"/>
            <w:vAlign w:val="center"/>
          </w:tcPr>
          <w:p w14:paraId="579D9C59" w14:textId="77777777" w:rsidR="003227E6" w:rsidRPr="009D0BC7" w:rsidRDefault="003227E6" w:rsidP="003227E6">
            <w:pPr>
              <w:spacing w:before="50" w:after="50"/>
              <w:jc w:val="center"/>
            </w:pPr>
            <w:r w:rsidRPr="009D0BC7">
              <w:t>8.6%</w:t>
            </w:r>
          </w:p>
        </w:tc>
        <w:tc>
          <w:tcPr>
            <w:tcW w:w="1804" w:type="dxa"/>
            <w:shd w:val="clear" w:color="auto" w:fill="F7CAAC" w:themeFill="accent2" w:themeFillTint="66"/>
            <w:vAlign w:val="center"/>
          </w:tcPr>
          <w:p w14:paraId="5483F5F2" w14:textId="77777777" w:rsidR="003227E6" w:rsidRPr="009D0BC7" w:rsidRDefault="003227E6" w:rsidP="003227E6">
            <w:pPr>
              <w:spacing w:before="50" w:after="50"/>
              <w:jc w:val="center"/>
            </w:pPr>
            <w:r w:rsidRPr="009D0BC7">
              <w:t>€1,221</w:t>
            </w:r>
          </w:p>
        </w:tc>
      </w:tr>
      <w:tr w:rsidR="003227E6" w:rsidRPr="009D0BC7" w14:paraId="67099874" w14:textId="77777777" w:rsidTr="003227E6">
        <w:tc>
          <w:tcPr>
            <w:tcW w:w="1803" w:type="dxa"/>
            <w:shd w:val="clear" w:color="auto" w:fill="FBE4D5" w:themeFill="accent2" w:themeFillTint="33"/>
            <w:vAlign w:val="center"/>
          </w:tcPr>
          <w:p w14:paraId="5A5B31CF" w14:textId="77777777" w:rsidR="003227E6" w:rsidRPr="009D0BC7" w:rsidRDefault="003227E6" w:rsidP="003227E6">
            <w:pPr>
              <w:spacing w:before="50" w:after="50"/>
              <w:jc w:val="center"/>
            </w:pPr>
            <w:r w:rsidRPr="009D0BC7">
              <w:t>2017</w:t>
            </w:r>
          </w:p>
        </w:tc>
        <w:tc>
          <w:tcPr>
            <w:tcW w:w="1803" w:type="dxa"/>
            <w:shd w:val="clear" w:color="auto" w:fill="FBE4D5" w:themeFill="accent2" w:themeFillTint="33"/>
            <w:vAlign w:val="center"/>
          </w:tcPr>
          <w:p w14:paraId="7792AE35" w14:textId="77777777" w:rsidR="003227E6" w:rsidRPr="009D0BC7" w:rsidRDefault="003227E6" w:rsidP="003227E6">
            <w:pPr>
              <w:spacing w:before="50" w:after="50"/>
              <w:jc w:val="center"/>
            </w:pPr>
            <w:r w:rsidRPr="009D0BC7">
              <w:t>7.9%</w:t>
            </w:r>
          </w:p>
        </w:tc>
        <w:tc>
          <w:tcPr>
            <w:tcW w:w="1803" w:type="dxa"/>
            <w:shd w:val="clear" w:color="auto" w:fill="FBE4D5" w:themeFill="accent2" w:themeFillTint="33"/>
            <w:vAlign w:val="center"/>
          </w:tcPr>
          <w:p w14:paraId="5132298E" w14:textId="77777777" w:rsidR="003227E6" w:rsidRPr="009D0BC7" w:rsidRDefault="003227E6" w:rsidP="003227E6">
            <w:pPr>
              <w:spacing w:before="50" w:after="50"/>
              <w:jc w:val="center"/>
            </w:pPr>
            <w:r w:rsidRPr="009D0BC7">
              <w:t>€1,265</w:t>
            </w:r>
          </w:p>
        </w:tc>
        <w:tc>
          <w:tcPr>
            <w:tcW w:w="1803" w:type="dxa"/>
            <w:shd w:val="clear" w:color="auto" w:fill="FBE4D5" w:themeFill="accent2" w:themeFillTint="33"/>
            <w:vAlign w:val="center"/>
          </w:tcPr>
          <w:p w14:paraId="0C7101A2" w14:textId="77777777" w:rsidR="003227E6" w:rsidRPr="009D0BC7" w:rsidRDefault="003227E6" w:rsidP="003227E6">
            <w:pPr>
              <w:spacing w:before="50" w:after="50"/>
              <w:jc w:val="center"/>
            </w:pPr>
            <w:r w:rsidRPr="009D0BC7">
              <w:t>8.9%</w:t>
            </w:r>
          </w:p>
        </w:tc>
        <w:tc>
          <w:tcPr>
            <w:tcW w:w="1804" w:type="dxa"/>
            <w:shd w:val="clear" w:color="auto" w:fill="FBE4D5" w:themeFill="accent2" w:themeFillTint="33"/>
            <w:vAlign w:val="center"/>
          </w:tcPr>
          <w:p w14:paraId="66585D8B" w14:textId="77777777" w:rsidR="003227E6" w:rsidRPr="009D0BC7" w:rsidRDefault="003227E6" w:rsidP="003227E6">
            <w:pPr>
              <w:spacing w:before="50" w:after="50"/>
              <w:jc w:val="center"/>
            </w:pPr>
            <w:r w:rsidRPr="009D0BC7">
              <w:t>€1,337</w:t>
            </w:r>
          </w:p>
        </w:tc>
      </w:tr>
      <w:tr w:rsidR="003227E6" w:rsidRPr="009D0BC7" w14:paraId="7983A41D" w14:textId="77777777" w:rsidTr="003227E6">
        <w:tc>
          <w:tcPr>
            <w:tcW w:w="1803" w:type="dxa"/>
            <w:shd w:val="clear" w:color="auto" w:fill="F7CAAC" w:themeFill="accent2" w:themeFillTint="66"/>
            <w:vAlign w:val="center"/>
          </w:tcPr>
          <w:p w14:paraId="762A76C0" w14:textId="77777777" w:rsidR="003227E6" w:rsidRPr="009D0BC7" w:rsidRDefault="003227E6" w:rsidP="003227E6">
            <w:pPr>
              <w:spacing w:before="50" w:after="50"/>
              <w:jc w:val="center"/>
            </w:pPr>
            <w:r w:rsidRPr="009D0BC7">
              <w:t>2018</w:t>
            </w:r>
          </w:p>
        </w:tc>
        <w:tc>
          <w:tcPr>
            <w:tcW w:w="1803" w:type="dxa"/>
            <w:shd w:val="clear" w:color="auto" w:fill="F7CAAC" w:themeFill="accent2" w:themeFillTint="66"/>
            <w:vAlign w:val="center"/>
          </w:tcPr>
          <w:p w14:paraId="561A9112" w14:textId="77777777" w:rsidR="003227E6" w:rsidRPr="009D0BC7" w:rsidRDefault="003227E6" w:rsidP="003227E6">
            <w:pPr>
              <w:spacing w:before="50" w:after="50"/>
              <w:jc w:val="center"/>
            </w:pPr>
            <w:r w:rsidRPr="009D0BC7">
              <w:t>7.4%</w:t>
            </w:r>
          </w:p>
        </w:tc>
        <w:tc>
          <w:tcPr>
            <w:tcW w:w="1803" w:type="dxa"/>
            <w:shd w:val="clear" w:color="auto" w:fill="F7CAAC" w:themeFill="accent2" w:themeFillTint="66"/>
            <w:vAlign w:val="center"/>
          </w:tcPr>
          <w:p w14:paraId="543C39FA" w14:textId="77777777" w:rsidR="003227E6" w:rsidRPr="009D0BC7" w:rsidRDefault="003227E6" w:rsidP="003227E6">
            <w:pPr>
              <w:spacing w:before="50" w:after="50"/>
              <w:jc w:val="center"/>
            </w:pPr>
            <w:r w:rsidRPr="009D0BC7">
              <w:t>€1,358</w:t>
            </w:r>
          </w:p>
        </w:tc>
        <w:tc>
          <w:tcPr>
            <w:tcW w:w="1803" w:type="dxa"/>
            <w:shd w:val="clear" w:color="auto" w:fill="F7CAAC" w:themeFill="accent2" w:themeFillTint="66"/>
            <w:vAlign w:val="center"/>
          </w:tcPr>
          <w:p w14:paraId="25890EE1" w14:textId="77777777" w:rsidR="003227E6" w:rsidRPr="009D0BC7" w:rsidRDefault="003227E6" w:rsidP="003227E6">
            <w:pPr>
              <w:spacing w:before="50" w:after="50"/>
              <w:jc w:val="center"/>
            </w:pPr>
            <w:r w:rsidRPr="009D0BC7">
              <w:t>9.5%</w:t>
            </w:r>
          </w:p>
        </w:tc>
        <w:tc>
          <w:tcPr>
            <w:tcW w:w="1804" w:type="dxa"/>
            <w:shd w:val="clear" w:color="auto" w:fill="F7CAAC" w:themeFill="accent2" w:themeFillTint="66"/>
            <w:vAlign w:val="center"/>
          </w:tcPr>
          <w:p w14:paraId="160C862A" w14:textId="77777777" w:rsidR="003227E6" w:rsidRPr="009D0BC7" w:rsidRDefault="003227E6" w:rsidP="003227E6">
            <w:pPr>
              <w:spacing w:before="50" w:after="50"/>
              <w:jc w:val="center"/>
            </w:pPr>
            <w:r w:rsidRPr="009D0BC7">
              <w:t>€1,457</w:t>
            </w:r>
          </w:p>
        </w:tc>
      </w:tr>
      <w:tr w:rsidR="003227E6" w:rsidRPr="009D0BC7" w14:paraId="2C8EFFFF" w14:textId="77777777" w:rsidTr="003227E6">
        <w:tc>
          <w:tcPr>
            <w:tcW w:w="1803" w:type="dxa"/>
            <w:shd w:val="clear" w:color="auto" w:fill="FBE4D5" w:themeFill="accent2" w:themeFillTint="33"/>
            <w:vAlign w:val="center"/>
          </w:tcPr>
          <w:p w14:paraId="4A3BE8D7" w14:textId="77777777" w:rsidR="003227E6" w:rsidRPr="009D0BC7" w:rsidRDefault="003227E6" w:rsidP="003227E6">
            <w:pPr>
              <w:spacing w:before="50" w:after="50"/>
              <w:jc w:val="center"/>
            </w:pPr>
            <w:r w:rsidRPr="009D0BC7">
              <w:t>2019</w:t>
            </w:r>
          </w:p>
        </w:tc>
        <w:tc>
          <w:tcPr>
            <w:tcW w:w="1803" w:type="dxa"/>
            <w:shd w:val="clear" w:color="auto" w:fill="FBE4D5" w:themeFill="accent2" w:themeFillTint="33"/>
            <w:vAlign w:val="center"/>
          </w:tcPr>
          <w:p w14:paraId="77606721" w14:textId="77777777" w:rsidR="003227E6" w:rsidRPr="009D0BC7" w:rsidRDefault="003227E6" w:rsidP="003227E6">
            <w:pPr>
              <w:spacing w:before="50" w:after="50"/>
              <w:jc w:val="center"/>
            </w:pPr>
            <w:r w:rsidRPr="009D0BC7">
              <w:t>5.0%</w:t>
            </w:r>
          </w:p>
        </w:tc>
        <w:tc>
          <w:tcPr>
            <w:tcW w:w="1803" w:type="dxa"/>
            <w:shd w:val="clear" w:color="auto" w:fill="FBE4D5" w:themeFill="accent2" w:themeFillTint="33"/>
            <w:vAlign w:val="center"/>
          </w:tcPr>
          <w:p w14:paraId="486153D3" w14:textId="77777777" w:rsidR="003227E6" w:rsidRPr="009D0BC7" w:rsidRDefault="003227E6" w:rsidP="003227E6">
            <w:pPr>
              <w:spacing w:before="50" w:after="50"/>
              <w:jc w:val="center"/>
            </w:pPr>
            <w:r w:rsidRPr="009D0BC7">
              <w:t>€1,425</w:t>
            </w:r>
          </w:p>
        </w:tc>
        <w:tc>
          <w:tcPr>
            <w:tcW w:w="1803" w:type="dxa"/>
            <w:shd w:val="clear" w:color="auto" w:fill="FBE4D5" w:themeFill="accent2" w:themeFillTint="33"/>
            <w:vAlign w:val="center"/>
          </w:tcPr>
          <w:p w14:paraId="58D9A2C9" w14:textId="77777777" w:rsidR="003227E6" w:rsidRPr="009D0BC7" w:rsidRDefault="003227E6" w:rsidP="003227E6">
            <w:pPr>
              <w:spacing w:before="50" w:after="50"/>
              <w:jc w:val="center"/>
            </w:pPr>
            <w:r w:rsidRPr="009D0BC7">
              <w:t>9.0%</w:t>
            </w:r>
          </w:p>
        </w:tc>
        <w:tc>
          <w:tcPr>
            <w:tcW w:w="1804" w:type="dxa"/>
            <w:shd w:val="clear" w:color="auto" w:fill="FBE4D5" w:themeFill="accent2" w:themeFillTint="33"/>
            <w:vAlign w:val="center"/>
          </w:tcPr>
          <w:p w14:paraId="3046F0C2" w14:textId="77777777" w:rsidR="003227E6" w:rsidRPr="009D0BC7" w:rsidRDefault="003227E6" w:rsidP="003227E6">
            <w:pPr>
              <w:spacing w:before="50" w:after="50"/>
              <w:jc w:val="center"/>
            </w:pPr>
            <w:r w:rsidRPr="009D0BC7">
              <w:t>€1,542</w:t>
            </w:r>
          </w:p>
        </w:tc>
      </w:tr>
      <w:tr w:rsidR="003227E6" w:rsidRPr="009D0BC7" w14:paraId="523FE1C5" w14:textId="77777777" w:rsidTr="003227E6">
        <w:tc>
          <w:tcPr>
            <w:tcW w:w="1803" w:type="dxa"/>
            <w:shd w:val="clear" w:color="auto" w:fill="F7CAAC" w:themeFill="accent2" w:themeFillTint="66"/>
            <w:vAlign w:val="center"/>
          </w:tcPr>
          <w:p w14:paraId="04FF91FD" w14:textId="77777777" w:rsidR="003227E6" w:rsidRPr="009D0BC7" w:rsidRDefault="003227E6" w:rsidP="003227E6">
            <w:pPr>
              <w:spacing w:before="50" w:after="50"/>
              <w:jc w:val="center"/>
            </w:pPr>
            <w:r w:rsidRPr="009D0BC7">
              <w:t>2020</w:t>
            </w:r>
          </w:p>
        </w:tc>
        <w:tc>
          <w:tcPr>
            <w:tcW w:w="1803" w:type="dxa"/>
            <w:shd w:val="clear" w:color="auto" w:fill="F7CAAC" w:themeFill="accent2" w:themeFillTint="66"/>
            <w:vAlign w:val="center"/>
          </w:tcPr>
          <w:p w14:paraId="5B903ACD" w14:textId="77777777" w:rsidR="003227E6" w:rsidRPr="009D0BC7" w:rsidRDefault="003227E6" w:rsidP="003227E6">
            <w:pPr>
              <w:spacing w:before="50" w:after="50"/>
              <w:jc w:val="center"/>
            </w:pPr>
            <w:r w:rsidRPr="009D0BC7">
              <w:t>5.6%</w:t>
            </w:r>
          </w:p>
        </w:tc>
        <w:tc>
          <w:tcPr>
            <w:tcW w:w="1803" w:type="dxa"/>
            <w:shd w:val="clear" w:color="auto" w:fill="F7CAAC" w:themeFill="accent2" w:themeFillTint="66"/>
            <w:vAlign w:val="center"/>
          </w:tcPr>
          <w:p w14:paraId="472CA489" w14:textId="77777777" w:rsidR="003227E6" w:rsidRPr="009D0BC7" w:rsidRDefault="003227E6" w:rsidP="003227E6">
            <w:pPr>
              <w:spacing w:before="50" w:after="50"/>
              <w:jc w:val="center"/>
            </w:pPr>
            <w:r w:rsidRPr="009D0BC7">
              <w:t>€1,504</w:t>
            </w:r>
          </w:p>
        </w:tc>
        <w:tc>
          <w:tcPr>
            <w:tcW w:w="1803" w:type="dxa"/>
            <w:shd w:val="clear" w:color="auto" w:fill="F7CAAC" w:themeFill="accent2" w:themeFillTint="66"/>
            <w:vAlign w:val="center"/>
          </w:tcPr>
          <w:p w14:paraId="16B10259" w14:textId="77777777" w:rsidR="003227E6" w:rsidRPr="009D0BC7" w:rsidRDefault="003227E6" w:rsidP="003227E6">
            <w:pPr>
              <w:spacing w:before="50" w:after="50"/>
              <w:jc w:val="center"/>
            </w:pPr>
            <w:r w:rsidRPr="009D0BC7">
              <w:t>5.9%</w:t>
            </w:r>
          </w:p>
        </w:tc>
        <w:tc>
          <w:tcPr>
            <w:tcW w:w="1804" w:type="dxa"/>
            <w:shd w:val="clear" w:color="auto" w:fill="F7CAAC" w:themeFill="accent2" w:themeFillTint="66"/>
            <w:vAlign w:val="center"/>
          </w:tcPr>
          <w:p w14:paraId="1FB3DD5C" w14:textId="77777777" w:rsidR="003227E6" w:rsidRPr="009D0BC7" w:rsidRDefault="003227E6" w:rsidP="003227E6">
            <w:pPr>
              <w:spacing w:before="50" w:after="50"/>
              <w:jc w:val="center"/>
            </w:pPr>
            <w:r w:rsidRPr="009D0BC7">
              <w:t>€1,590</w:t>
            </w:r>
          </w:p>
        </w:tc>
      </w:tr>
      <w:tr w:rsidR="003227E6" w:rsidRPr="009D0BC7" w14:paraId="7AC9C55D" w14:textId="77777777" w:rsidTr="003227E6">
        <w:tc>
          <w:tcPr>
            <w:tcW w:w="1803" w:type="dxa"/>
            <w:shd w:val="clear" w:color="auto" w:fill="FBE4D5" w:themeFill="accent2" w:themeFillTint="33"/>
            <w:vAlign w:val="center"/>
          </w:tcPr>
          <w:p w14:paraId="77C52A1D" w14:textId="77777777" w:rsidR="003227E6" w:rsidRPr="009D0BC7" w:rsidRDefault="003227E6" w:rsidP="003227E6">
            <w:pPr>
              <w:spacing w:before="50" w:after="50"/>
              <w:jc w:val="center"/>
            </w:pPr>
            <w:r w:rsidRPr="009D0BC7">
              <w:t>2021</w:t>
            </w:r>
          </w:p>
        </w:tc>
        <w:tc>
          <w:tcPr>
            <w:tcW w:w="1803" w:type="dxa"/>
            <w:shd w:val="clear" w:color="auto" w:fill="FBE4D5" w:themeFill="accent2" w:themeFillTint="33"/>
            <w:vAlign w:val="center"/>
          </w:tcPr>
          <w:p w14:paraId="61ED9BC9" w14:textId="77777777" w:rsidR="003227E6" w:rsidRPr="009D0BC7" w:rsidRDefault="003227E6" w:rsidP="003227E6">
            <w:pPr>
              <w:spacing w:before="50" w:after="50"/>
              <w:jc w:val="center"/>
            </w:pPr>
            <w:r w:rsidRPr="009D0BC7">
              <w:t>6.4%</w:t>
            </w:r>
          </w:p>
        </w:tc>
        <w:tc>
          <w:tcPr>
            <w:tcW w:w="1803" w:type="dxa"/>
            <w:shd w:val="clear" w:color="auto" w:fill="FBE4D5" w:themeFill="accent2" w:themeFillTint="33"/>
            <w:vAlign w:val="center"/>
          </w:tcPr>
          <w:p w14:paraId="737E5498" w14:textId="77777777" w:rsidR="003227E6" w:rsidRPr="009D0BC7" w:rsidRDefault="003227E6" w:rsidP="003227E6">
            <w:pPr>
              <w:spacing w:before="50" w:after="50"/>
              <w:jc w:val="center"/>
            </w:pPr>
            <w:r w:rsidRPr="009D0BC7">
              <w:t>€1,601</w:t>
            </w:r>
          </w:p>
        </w:tc>
        <w:tc>
          <w:tcPr>
            <w:tcW w:w="1803" w:type="dxa"/>
            <w:shd w:val="clear" w:color="auto" w:fill="FBE4D5" w:themeFill="accent2" w:themeFillTint="33"/>
            <w:vAlign w:val="center"/>
          </w:tcPr>
          <w:p w14:paraId="50803E9C" w14:textId="77777777" w:rsidR="003227E6" w:rsidRPr="009D0BC7" w:rsidRDefault="003227E6" w:rsidP="003227E6">
            <w:pPr>
              <w:spacing w:before="50" w:after="50"/>
              <w:jc w:val="center"/>
            </w:pPr>
            <w:r w:rsidRPr="009D0BC7">
              <w:t>6.9%</w:t>
            </w:r>
          </w:p>
        </w:tc>
        <w:tc>
          <w:tcPr>
            <w:tcW w:w="1804" w:type="dxa"/>
            <w:shd w:val="clear" w:color="auto" w:fill="FBE4D5" w:themeFill="accent2" w:themeFillTint="33"/>
            <w:vAlign w:val="center"/>
          </w:tcPr>
          <w:p w14:paraId="62EEB605" w14:textId="77777777" w:rsidR="003227E6" w:rsidRPr="009D0BC7" w:rsidRDefault="003227E6" w:rsidP="003227E6">
            <w:pPr>
              <w:spacing w:before="50" w:after="50"/>
              <w:jc w:val="center"/>
            </w:pPr>
            <w:r w:rsidRPr="009D0BC7">
              <w:t>€1,700</w:t>
            </w:r>
          </w:p>
        </w:tc>
      </w:tr>
      <w:tr w:rsidR="003227E6" w:rsidRPr="009D0BC7" w14:paraId="5B7F8B28" w14:textId="77777777" w:rsidTr="003227E6">
        <w:tc>
          <w:tcPr>
            <w:tcW w:w="1803" w:type="dxa"/>
            <w:shd w:val="clear" w:color="auto" w:fill="F7CAAC" w:themeFill="accent2" w:themeFillTint="66"/>
            <w:vAlign w:val="center"/>
          </w:tcPr>
          <w:p w14:paraId="29A5820A" w14:textId="77777777" w:rsidR="003227E6" w:rsidRPr="009D0BC7" w:rsidRDefault="003227E6" w:rsidP="003227E6">
            <w:pPr>
              <w:spacing w:before="50" w:after="50"/>
              <w:jc w:val="center"/>
            </w:pPr>
            <w:r w:rsidRPr="009D0BC7">
              <w:t>2022</w:t>
            </w:r>
          </w:p>
        </w:tc>
        <w:tc>
          <w:tcPr>
            <w:tcW w:w="1803" w:type="dxa"/>
            <w:shd w:val="clear" w:color="auto" w:fill="F7CAAC" w:themeFill="accent2" w:themeFillTint="66"/>
            <w:vAlign w:val="center"/>
          </w:tcPr>
          <w:p w14:paraId="4D7A79D9" w14:textId="77777777" w:rsidR="003227E6" w:rsidRPr="009D0BC7" w:rsidRDefault="003227E6" w:rsidP="003227E6">
            <w:pPr>
              <w:spacing w:before="50" w:after="50"/>
              <w:jc w:val="center"/>
            </w:pPr>
            <w:r w:rsidRPr="009D0BC7">
              <w:t>6.0%</w:t>
            </w:r>
          </w:p>
        </w:tc>
        <w:tc>
          <w:tcPr>
            <w:tcW w:w="1803" w:type="dxa"/>
            <w:shd w:val="clear" w:color="auto" w:fill="F7CAAC" w:themeFill="accent2" w:themeFillTint="66"/>
            <w:vAlign w:val="center"/>
          </w:tcPr>
          <w:p w14:paraId="6EA146DB" w14:textId="77777777" w:rsidR="003227E6" w:rsidRPr="009D0BC7" w:rsidRDefault="003227E6" w:rsidP="003227E6">
            <w:pPr>
              <w:spacing w:before="50" w:after="50"/>
              <w:jc w:val="center"/>
            </w:pPr>
            <w:r w:rsidRPr="009D0BC7">
              <w:t>€1,697</w:t>
            </w:r>
          </w:p>
        </w:tc>
        <w:tc>
          <w:tcPr>
            <w:tcW w:w="1803" w:type="dxa"/>
            <w:shd w:val="clear" w:color="auto" w:fill="F7CAAC" w:themeFill="accent2" w:themeFillTint="66"/>
            <w:vAlign w:val="center"/>
          </w:tcPr>
          <w:p w14:paraId="3C283546" w14:textId="77777777" w:rsidR="003227E6" w:rsidRPr="009D0BC7" w:rsidRDefault="003227E6" w:rsidP="003227E6">
            <w:pPr>
              <w:spacing w:before="50" w:after="50"/>
              <w:jc w:val="center"/>
            </w:pPr>
            <w:r w:rsidRPr="009D0BC7">
              <w:t>6.5%</w:t>
            </w:r>
          </w:p>
        </w:tc>
        <w:tc>
          <w:tcPr>
            <w:tcW w:w="1804" w:type="dxa"/>
            <w:shd w:val="clear" w:color="auto" w:fill="F7CAAC" w:themeFill="accent2" w:themeFillTint="66"/>
            <w:vAlign w:val="center"/>
          </w:tcPr>
          <w:p w14:paraId="6D907FB1" w14:textId="77777777" w:rsidR="003227E6" w:rsidRPr="009D0BC7" w:rsidRDefault="003227E6" w:rsidP="003227E6">
            <w:pPr>
              <w:spacing w:before="50" w:after="50"/>
              <w:jc w:val="center"/>
            </w:pPr>
            <w:r w:rsidRPr="009D0BC7">
              <w:t>€1,810</w:t>
            </w:r>
          </w:p>
        </w:tc>
      </w:tr>
      <w:tr w:rsidR="003227E6" w:rsidRPr="009D0BC7" w14:paraId="784756FD" w14:textId="77777777" w:rsidTr="003227E6">
        <w:tc>
          <w:tcPr>
            <w:tcW w:w="1803" w:type="dxa"/>
            <w:shd w:val="clear" w:color="auto" w:fill="FBE4D5" w:themeFill="accent2" w:themeFillTint="33"/>
            <w:vAlign w:val="center"/>
          </w:tcPr>
          <w:p w14:paraId="470A6010" w14:textId="77777777" w:rsidR="003227E6" w:rsidRPr="009D0BC7" w:rsidRDefault="003227E6" w:rsidP="003227E6">
            <w:pPr>
              <w:spacing w:before="50" w:after="50"/>
              <w:jc w:val="center"/>
            </w:pPr>
            <w:r w:rsidRPr="009D0BC7">
              <w:t>2023</w:t>
            </w:r>
          </w:p>
        </w:tc>
        <w:tc>
          <w:tcPr>
            <w:tcW w:w="1803" w:type="dxa"/>
            <w:shd w:val="clear" w:color="auto" w:fill="FBE4D5" w:themeFill="accent2" w:themeFillTint="33"/>
            <w:vAlign w:val="center"/>
          </w:tcPr>
          <w:p w14:paraId="74141A2E" w14:textId="77777777" w:rsidR="003227E6" w:rsidRPr="009D0BC7" w:rsidRDefault="003227E6" w:rsidP="003227E6">
            <w:pPr>
              <w:spacing w:before="50" w:after="50"/>
              <w:jc w:val="center"/>
            </w:pPr>
            <w:r w:rsidRPr="009D0BC7">
              <w:t>5.5%</w:t>
            </w:r>
          </w:p>
        </w:tc>
        <w:tc>
          <w:tcPr>
            <w:tcW w:w="1803" w:type="dxa"/>
            <w:shd w:val="clear" w:color="auto" w:fill="FBE4D5" w:themeFill="accent2" w:themeFillTint="33"/>
            <w:vAlign w:val="center"/>
          </w:tcPr>
          <w:p w14:paraId="423D44C8" w14:textId="77777777" w:rsidR="003227E6" w:rsidRPr="009D0BC7" w:rsidRDefault="003227E6" w:rsidP="003227E6">
            <w:pPr>
              <w:spacing w:before="50" w:after="50"/>
              <w:jc w:val="center"/>
            </w:pPr>
            <w:r w:rsidRPr="009D0BC7">
              <w:t>€1,790</w:t>
            </w:r>
          </w:p>
        </w:tc>
        <w:tc>
          <w:tcPr>
            <w:tcW w:w="1803" w:type="dxa"/>
            <w:shd w:val="clear" w:color="auto" w:fill="FBE4D5" w:themeFill="accent2" w:themeFillTint="33"/>
            <w:vAlign w:val="center"/>
          </w:tcPr>
          <w:p w14:paraId="4384800D" w14:textId="77777777" w:rsidR="003227E6" w:rsidRPr="009D0BC7" w:rsidRDefault="003227E6" w:rsidP="003227E6">
            <w:pPr>
              <w:spacing w:before="50" w:after="50"/>
              <w:jc w:val="center"/>
            </w:pPr>
            <w:r w:rsidRPr="009D0BC7">
              <w:t>6.0%</w:t>
            </w:r>
          </w:p>
        </w:tc>
        <w:tc>
          <w:tcPr>
            <w:tcW w:w="1804" w:type="dxa"/>
            <w:shd w:val="clear" w:color="auto" w:fill="FBE4D5" w:themeFill="accent2" w:themeFillTint="33"/>
            <w:vAlign w:val="center"/>
          </w:tcPr>
          <w:p w14:paraId="4D3152EE" w14:textId="77777777" w:rsidR="003227E6" w:rsidRPr="009D0BC7" w:rsidRDefault="003227E6" w:rsidP="003227E6">
            <w:pPr>
              <w:spacing w:before="50" w:after="50"/>
              <w:jc w:val="center"/>
            </w:pPr>
            <w:r w:rsidRPr="009D0BC7">
              <w:t>€1,919</w:t>
            </w:r>
          </w:p>
        </w:tc>
      </w:tr>
      <w:tr w:rsidR="003227E6" w:rsidRPr="009D0BC7" w14:paraId="3711FE6C" w14:textId="77777777" w:rsidTr="003227E6">
        <w:tc>
          <w:tcPr>
            <w:tcW w:w="1803" w:type="dxa"/>
            <w:shd w:val="clear" w:color="auto" w:fill="F7CAAC" w:themeFill="accent2" w:themeFillTint="66"/>
            <w:vAlign w:val="center"/>
          </w:tcPr>
          <w:p w14:paraId="63E122A4" w14:textId="77777777" w:rsidR="003227E6" w:rsidRPr="009D0BC7" w:rsidRDefault="003227E6" w:rsidP="003227E6">
            <w:pPr>
              <w:spacing w:before="50" w:after="50"/>
              <w:jc w:val="center"/>
            </w:pPr>
            <w:r w:rsidRPr="009D0BC7">
              <w:t>2024</w:t>
            </w:r>
          </w:p>
        </w:tc>
        <w:tc>
          <w:tcPr>
            <w:tcW w:w="1803" w:type="dxa"/>
            <w:shd w:val="clear" w:color="auto" w:fill="F7CAAC" w:themeFill="accent2" w:themeFillTint="66"/>
            <w:vAlign w:val="center"/>
          </w:tcPr>
          <w:p w14:paraId="4EFADBCC" w14:textId="77777777" w:rsidR="003227E6" w:rsidRPr="009D0BC7" w:rsidRDefault="003227E6" w:rsidP="003227E6">
            <w:pPr>
              <w:spacing w:before="50" w:after="50"/>
              <w:jc w:val="center"/>
            </w:pPr>
            <w:r w:rsidRPr="009D0BC7">
              <w:t>5.0%</w:t>
            </w:r>
          </w:p>
        </w:tc>
        <w:tc>
          <w:tcPr>
            <w:tcW w:w="1803" w:type="dxa"/>
            <w:shd w:val="clear" w:color="auto" w:fill="F7CAAC" w:themeFill="accent2" w:themeFillTint="66"/>
            <w:vAlign w:val="center"/>
          </w:tcPr>
          <w:p w14:paraId="08CF025F" w14:textId="77777777" w:rsidR="003227E6" w:rsidRPr="009D0BC7" w:rsidRDefault="003227E6" w:rsidP="003227E6">
            <w:pPr>
              <w:spacing w:before="50" w:after="50"/>
              <w:jc w:val="center"/>
            </w:pPr>
            <w:r w:rsidRPr="009D0BC7">
              <w:t>€1,880</w:t>
            </w:r>
          </w:p>
        </w:tc>
        <w:tc>
          <w:tcPr>
            <w:tcW w:w="1803" w:type="dxa"/>
            <w:shd w:val="clear" w:color="auto" w:fill="F7CAAC" w:themeFill="accent2" w:themeFillTint="66"/>
            <w:vAlign w:val="center"/>
          </w:tcPr>
          <w:p w14:paraId="089AA126" w14:textId="77777777" w:rsidR="003227E6" w:rsidRPr="009D0BC7" w:rsidRDefault="003227E6" w:rsidP="003227E6">
            <w:pPr>
              <w:spacing w:before="50" w:after="50"/>
              <w:jc w:val="center"/>
            </w:pPr>
            <w:r w:rsidRPr="009D0BC7">
              <w:t>5.5%</w:t>
            </w:r>
          </w:p>
        </w:tc>
        <w:tc>
          <w:tcPr>
            <w:tcW w:w="1804" w:type="dxa"/>
            <w:shd w:val="clear" w:color="auto" w:fill="F7CAAC" w:themeFill="accent2" w:themeFillTint="66"/>
            <w:vAlign w:val="center"/>
          </w:tcPr>
          <w:p w14:paraId="2F24EFD8" w14:textId="77777777" w:rsidR="003227E6" w:rsidRPr="009D0BC7" w:rsidRDefault="003227E6" w:rsidP="003227E6">
            <w:pPr>
              <w:spacing w:before="50" w:after="50"/>
              <w:jc w:val="center"/>
            </w:pPr>
            <w:r w:rsidRPr="009D0BC7">
              <w:t>€2,024</w:t>
            </w:r>
          </w:p>
        </w:tc>
      </w:tr>
      <w:tr w:rsidR="003227E6" w:rsidRPr="009D0BC7" w14:paraId="57E03865" w14:textId="77777777" w:rsidTr="003227E6">
        <w:tc>
          <w:tcPr>
            <w:tcW w:w="1803" w:type="dxa"/>
            <w:shd w:val="clear" w:color="auto" w:fill="FBE4D5" w:themeFill="accent2" w:themeFillTint="33"/>
            <w:vAlign w:val="center"/>
          </w:tcPr>
          <w:p w14:paraId="485A3D9D" w14:textId="77777777" w:rsidR="003227E6" w:rsidRPr="009D0BC7" w:rsidRDefault="003227E6" w:rsidP="003227E6">
            <w:pPr>
              <w:spacing w:before="50" w:after="50"/>
              <w:jc w:val="center"/>
            </w:pPr>
            <w:r w:rsidRPr="009D0BC7">
              <w:t>2025</w:t>
            </w:r>
          </w:p>
        </w:tc>
        <w:tc>
          <w:tcPr>
            <w:tcW w:w="1803" w:type="dxa"/>
            <w:shd w:val="clear" w:color="auto" w:fill="FBE4D5" w:themeFill="accent2" w:themeFillTint="33"/>
            <w:vAlign w:val="center"/>
          </w:tcPr>
          <w:p w14:paraId="48FA9BB5" w14:textId="77777777" w:rsidR="003227E6" w:rsidRPr="009D0BC7" w:rsidRDefault="003227E6" w:rsidP="003227E6">
            <w:pPr>
              <w:spacing w:before="50" w:after="50"/>
              <w:jc w:val="center"/>
            </w:pPr>
            <w:r w:rsidRPr="009D0BC7">
              <w:t>4.5%</w:t>
            </w:r>
          </w:p>
        </w:tc>
        <w:tc>
          <w:tcPr>
            <w:tcW w:w="1803" w:type="dxa"/>
            <w:shd w:val="clear" w:color="auto" w:fill="FBE4D5" w:themeFill="accent2" w:themeFillTint="33"/>
            <w:vAlign w:val="center"/>
          </w:tcPr>
          <w:p w14:paraId="51344944" w14:textId="77777777" w:rsidR="003227E6" w:rsidRPr="009D0BC7" w:rsidRDefault="003227E6" w:rsidP="003227E6">
            <w:pPr>
              <w:spacing w:before="50" w:after="50"/>
              <w:jc w:val="center"/>
            </w:pPr>
            <w:r w:rsidRPr="009D0BC7">
              <w:t>€1,964</w:t>
            </w:r>
          </w:p>
        </w:tc>
        <w:tc>
          <w:tcPr>
            <w:tcW w:w="1803" w:type="dxa"/>
            <w:shd w:val="clear" w:color="auto" w:fill="FBE4D5" w:themeFill="accent2" w:themeFillTint="33"/>
            <w:vAlign w:val="center"/>
          </w:tcPr>
          <w:p w14:paraId="5DEB9FBA" w14:textId="77777777" w:rsidR="003227E6" w:rsidRPr="009D0BC7" w:rsidRDefault="003227E6" w:rsidP="003227E6">
            <w:pPr>
              <w:spacing w:before="50" w:after="50"/>
              <w:jc w:val="center"/>
            </w:pPr>
            <w:r w:rsidRPr="009D0BC7">
              <w:t>5.0%</w:t>
            </w:r>
          </w:p>
        </w:tc>
        <w:tc>
          <w:tcPr>
            <w:tcW w:w="1804" w:type="dxa"/>
            <w:shd w:val="clear" w:color="auto" w:fill="FBE4D5" w:themeFill="accent2" w:themeFillTint="33"/>
            <w:vAlign w:val="center"/>
          </w:tcPr>
          <w:p w14:paraId="335B7D3C" w14:textId="77777777" w:rsidR="003227E6" w:rsidRPr="009D0BC7" w:rsidRDefault="003227E6" w:rsidP="003227E6">
            <w:pPr>
              <w:spacing w:before="50" w:after="50"/>
              <w:jc w:val="center"/>
            </w:pPr>
            <w:r w:rsidRPr="009D0BC7">
              <w:t>€2,125</w:t>
            </w:r>
          </w:p>
        </w:tc>
      </w:tr>
      <w:tr w:rsidR="003227E6" w:rsidRPr="009D0BC7" w14:paraId="678F0B1A" w14:textId="77777777" w:rsidTr="003227E6">
        <w:tc>
          <w:tcPr>
            <w:tcW w:w="1803" w:type="dxa"/>
            <w:shd w:val="clear" w:color="auto" w:fill="F7CAAC" w:themeFill="accent2" w:themeFillTint="66"/>
            <w:vAlign w:val="center"/>
          </w:tcPr>
          <w:p w14:paraId="4FE04D1D" w14:textId="77777777" w:rsidR="003227E6" w:rsidRPr="009D0BC7" w:rsidRDefault="003227E6" w:rsidP="003227E6">
            <w:pPr>
              <w:spacing w:before="50" w:after="50"/>
              <w:jc w:val="center"/>
            </w:pPr>
            <w:r w:rsidRPr="009D0BC7">
              <w:t>2026</w:t>
            </w:r>
          </w:p>
        </w:tc>
        <w:tc>
          <w:tcPr>
            <w:tcW w:w="1803" w:type="dxa"/>
            <w:shd w:val="clear" w:color="auto" w:fill="F7CAAC" w:themeFill="accent2" w:themeFillTint="66"/>
            <w:vAlign w:val="center"/>
          </w:tcPr>
          <w:p w14:paraId="6AFB23E1" w14:textId="77777777" w:rsidR="003227E6" w:rsidRPr="009D0BC7" w:rsidRDefault="003227E6" w:rsidP="003227E6">
            <w:pPr>
              <w:spacing w:before="50" w:after="50"/>
              <w:jc w:val="center"/>
            </w:pPr>
            <w:r w:rsidRPr="009D0BC7">
              <w:t>4.0%</w:t>
            </w:r>
          </w:p>
        </w:tc>
        <w:tc>
          <w:tcPr>
            <w:tcW w:w="1803" w:type="dxa"/>
            <w:shd w:val="clear" w:color="auto" w:fill="F7CAAC" w:themeFill="accent2" w:themeFillTint="66"/>
            <w:vAlign w:val="center"/>
          </w:tcPr>
          <w:p w14:paraId="3F9C607B" w14:textId="77777777" w:rsidR="003227E6" w:rsidRPr="009D0BC7" w:rsidRDefault="003227E6" w:rsidP="003227E6">
            <w:pPr>
              <w:spacing w:before="50" w:after="50"/>
              <w:jc w:val="center"/>
            </w:pPr>
            <w:r w:rsidRPr="009D0BC7">
              <w:t>€2,043</w:t>
            </w:r>
          </w:p>
        </w:tc>
        <w:tc>
          <w:tcPr>
            <w:tcW w:w="1803" w:type="dxa"/>
            <w:shd w:val="clear" w:color="auto" w:fill="F7CAAC" w:themeFill="accent2" w:themeFillTint="66"/>
            <w:vAlign w:val="center"/>
          </w:tcPr>
          <w:p w14:paraId="6D2E1E54" w14:textId="77777777" w:rsidR="003227E6" w:rsidRPr="009D0BC7" w:rsidRDefault="003227E6" w:rsidP="003227E6">
            <w:pPr>
              <w:spacing w:before="50" w:after="50"/>
              <w:jc w:val="center"/>
            </w:pPr>
            <w:r w:rsidRPr="009D0BC7">
              <w:t>4.5%</w:t>
            </w:r>
          </w:p>
        </w:tc>
        <w:tc>
          <w:tcPr>
            <w:tcW w:w="1804" w:type="dxa"/>
            <w:shd w:val="clear" w:color="auto" w:fill="F7CAAC" w:themeFill="accent2" w:themeFillTint="66"/>
            <w:vAlign w:val="center"/>
          </w:tcPr>
          <w:p w14:paraId="1D4E7FF1" w14:textId="77777777" w:rsidR="003227E6" w:rsidRPr="009D0BC7" w:rsidRDefault="003227E6" w:rsidP="003227E6">
            <w:pPr>
              <w:spacing w:before="50" w:after="50"/>
              <w:jc w:val="center"/>
            </w:pPr>
            <w:r w:rsidRPr="009D0BC7">
              <w:t>€2,221</w:t>
            </w:r>
          </w:p>
        </w:tc>
      </w:tr>
      <w:tr w:rsidR="003227E6" w:rsidRPr="009D0BC7" w14:paraId="62F50CB4" w14:textId="77777777" w:rsidTr="003227E6">
        <w:tc>
          <w:tcPr>
            <w:tcW w:w="1803" w:type="dxa"/>
            <w:shd w:val="clear" w:color="auto" w:fill="FBE4D5" w:themeFill="accent2" w:themeFillTint="33"/>
            <w:vAlign w:val="center"/>
          </w:tcPr>
          <w:p w14:paraId="75A9DA61" w14:textId="77777777" w:rsidR="003227E6" w:rsidRPr="009D0BC7" w:rsidRDefault="003227E6" w:rsidP="003227E6">
            <w:pPr>
              <w:spacing w:before="50" w:after="50"/>
              <w:jc w:val="center"/>
            </w:pPr>
            <w:r w:rsidRPr="009D0BC7">
              <w:t>2027</w:t>
            </w:r>
          </w:p>
        </w:tc>
        <w:tc>
          <w:tcPr>
            <w:tcW w:w="1803" w:type="dxa"/>
            <w:shd w:val="clear" w:color="auto" w:fill="FBE4D5" w:themeFill="accent2" w:themeFillTint="33"/>
            <w:vAlign w:val="center"/>
          </w:tcPr>
          <w:p w14:paraId="102BB7B3" w14:textId="77777777" w:rsidR="003227E6" w:rsidRPr="009D0BC7" w:rsidRDefault="003227E6" w:rsidP="003227E6">
            <w:pPr>
              <w:spacing w:before="50" w:after="50"/>
              <w:jc w:val="center"/>
            </w:pPr>
            <w:r w:rsidRPr="009D0BC7">
              <w:t>4.0%</w:t>
            </w:r>
          </w:p>
        </w:tc>
        <w:tc>
          <w:tcPr>
            <w:tcW w:w="1803" w:type="dxa"/>
            <w:shd w:val="clear" w:color="auto" w:fill="FBE4D5" w:themeFill="accent2" w:themeFillTint="33"/>
            <w:vAlign w:val="center"/>
          </w:tcPr>
          <w:p w14:paraId="7832F643" w14:textId="77777777" w:rsidR="003227E6" w:rsidRPr="009D0BC7" w:rsidRDefault="003227E6" w:rsidP="003227E6">
            <w:pPr>
              <w:spacing w:before="50" w:after="50"/>
              <w:jc w:val="center"/>
            </w:pPr>
            <w:r w:rsidRPr="009D0BC7">
              <w:t>€2,125</w:t>
            </w:r>
          </w:p>
        </w:tc>
        <w:tc>
          <w:tcPr>
            <w:tcW w:w="1803" w:type="dxa"/>
            <w:shd w:val="clear" w:color="auto" w:fill="FBE4D5" w:themeFill="accent2" w:themeFillTint="33"/>
            <w:vAlign w:val="center"/>
          </w:tcPr>
          <w:p w14:paraId="561E56EF" w14:textId="77777777" w:rsidR="003227E6" w:rsidRPr="009D0BC7" w:rsidRDefault="003227E6" w:rsidP="003227E6">
            <w:pPr>
              <w:spacing w:before="50" w:after="50"/>
              <w:jc w:val="center"/>
            </w:pPr>
            <w:r w:rsidRPr="009D0BC7">
              <w:t>4.0%</w:t>
            </w:r>
          </w:p>
        </w:tc>
        <w:tc>
          <w:tcPr>
            <w:tcW w:w="1804" w:type="dxa"/>
            <w:shd w:val="clear" w:color="auto" w:fill="FBE4D5" w:themeFill="accent2" w:themeFillTint="33"/>
            <w:vAlign w:val="center"/>
          </w:tcPr>
          <w:p w14:paraId="64F9EC8F" w14:textId="77777777" w:rsidR="003227E6" w:rsidRPr="009D0BC7" w:rsidRDefault="003227E6" w:rsidP="003227E6">
            <w:pPr>
              <w:spacing w:before="50" w:after="50"/>
              <w:jc w:val="center"/>
            </w:pPr>
            <w:r w:rsidRPr="009D0BC7">
              <w:t>€2,310</w:t>
            </w:r>
          </w:p>
        </w:tc>
      </w:tr>
      <w:tr w:rsidR="003227E6" w:rsidRPr="009D0BC7" w14:paraId="7DB2433D" w14:textId="77777777" w:rsidTr="003227E6">
        <w:tc>
          <w:tcPr>
            <w:tcW w:w="1803" w:type="dxa"/>
            <w:shd w:val="clear" w:color="auto" w:fill="F7CAAC" w:themeFill="accent2" w:themeFillTint="66"/>
            <w:vAlign w:val="center"/>
          </w:tcPr>
          <w:p w14:paraId="6DF53EAA" w14:textId="77777777" w:rsidR="003227E6" w:rsidRPr="009D0BC7" w:rsidRDefault="003227E6" w:rsidP="003227E6">
            <w:pPr>
              <w:spacing w:before="50" w:after="50"/>
              <w:jc w:val="center"/>
            </w:pPr>
            <w:r w:rsidRPr="009D0BC7">
              <w:t>2028</w:t>
            </w:r>
          </w:p>
        </w:tc>
        <w:tc>
          <w:tcPr>
            <w:tcW w:w="1803" w:type="dxa"/>
            <w:shd w:val="clear" w:color="auto" w:fill="F7CAAC" w:themeFill="accent2" w:themeFillTint="66"/>
            <w:vAlign w:val="center"/>
          </w:tcPr>
          <w:p w14:paraId="7471E176" w14:textId="77777777" w:rsidR="003227E6" w:rsidRPr="009D0BC7" w:rsidRDefault="003227E6" w:rsidP="003227E6">
            <w:pPr>
              <w:spacing w:before="50" w:after="50"/>
              <w:jc w:val="center"/>
            </w:pPr>
            <w:r w:rsidRPr="009D0BC7">
              <w:t>4.0%</w:t>
            </w:r>
          </w:p>
        </w:tc>
        <w:tc>
          <w:tcPr>
            <w:tcW w:w="1803" w:type="dxa"/>
            <w:shd w:val="clear" w:color="auto" w:fill="F7CAAC" w:themeFill="accent2" w:themeFillTint="66"/>
            <w:vAlign w:val="center"/>
          </w:tcPr>
          <w:p w14:paraId="4FE366AD" w14:textId="77777777" w:rsidR="003227E6" w:rsidRPr="009D0BC7" w:rsidRDefault="003227E6" w:rsidP="003227E6">
            <w:pPr>
              <w:spacing w:before="50" w:after="50"/>
              <w:jc w:val="center"/>
            </w:pPr>
            <w:r w:rsidRPr="009D0BC7">
              <w:t>€2,210</w:t>
            </w:r>
          </w:p>
        </w:tc>
        <w:tc>
          <w:tcPr>
            <w:tcW w:w="1803" w:type="dxa"/>
            <w:shd w:val="clear" w:color="auto" w:fill="F7CAAC" w:themeFill="accent2" w:themeFillTint="66"/>
            <w:vAlign w:val="center"/>
          </w:tcPr>
          <w:p w14:paraId="61E6C998" w14:textId="77777777" w:rsidR="003227E6" w:rsidRPr="009D0BC7" w:rsidRDefault="003227E6" w:rsidP="003227E6">
            <w:pPr>
              <w:spacing w:before="50" w:after="50"/>
              <w:jc w:val="center"/>
            </w:pPr>
            <w:r w:rsidRPr="009D0BC7">
              <w:t>4.0%</w:t>
            </w:r>
          </w:p>
        </w:tc>
        <w:tc>
          <w:tcPr>
            <w:tcW w:w="1804" w:type="dxa"/>
            <w:shd w:val="clear" w:color="auto" w:fill="F7CAAC" w:themeFill="accent2" w:themeFillTint="66"/>
            <w:vAlign w:val="center"/>
          </w:tcPr>
          <w:p w14:paraId="6DD0C8BF" w14:textId="77777777" w:rsidR="003227E6" w:rsidRPr="009D0BC7" w:rsidRDefault="003227E6" w:rsidP="003227E6">
            <w:pPr>
              <w:spacing w:before="50" w:after="50"/>
              <w:jc w:val="center"/>
            </w:pPr>
            <w:r w:rsidRPr="009D0BC7">
              <w:t>€2,402</w:t>
            </w:r>
          </w:p>
        </w:tc>
      </w:tr>
    </w:tbl>
    <w:p w14:paraId="3ACA851B" w14:textId="77777777" w:rsidR="003227E6" w:rsidRPr="009D0BC7" w:rsidRDefault="003227E6" w:rsidP="003227E6">
      <w:pPr>
        <w:pStyle w:val="NoSpacing"/>
      </w:pPr>
    </w:p>
    <w:p w14:paraId="06611FB9" w14:textId="77777777" w:rsidR="003227E6" w:rsidRPr="009D0BC7" w:rsidRDefault="003227E6" w:rsidP="003227E6">
      <w:r w:rsidRPr="009D0BC7">
        <w:t>Demand by unit type has been determined through analysis of the Residential Tenancies Board register which provides a count of tenancies in Dublin City by unit size (number of beds) and Postcode, which is applied to determine demand by unit type in the private rental market for the purpose of the HNDA. Table 2.13 sets out the varying demand for individual unit types according to present registered tenancies and is considered reflective of the overall demand per unit type within Dublin City and its sub areas. As such, this information has been used to understand future demand per unit type.</w:t>
      </w:r>
    </w:p>
    <w:p w14:paraId="570AB78D" w14:textId="2EE409AA" w:rsidR="003227E6" w:rsidRPr="002F6F2D" w:rsidRDefault="003227E6" w:rsidP="003227E6">
      <w:pPr>
        <w:pStyle w:val="Caption"/>
        <w:keepNext/>
        <w:tabs>
          <w:tab w:val="left" w:pos="1418"/>
        </w:tabs>
        <w:spacing w:after="50"/>
        <w:ind w:left="1418" w:hanging="1418"/>
        <w:rPr>
          <w:smallCaps/>
          <w:color w:val="auto"/>
          <w:sz w:val="24"/>
          <w:szCs w:val="24"/>
        </w:rPr>
      </w:pPr>
      <w:bookmarkStart w:id="461" w:name="_Toc83121909"/>
      <w:bookmarkStart w:id="462" w:name="_Toc121136012"/>
      <w:bookmarkStart w:id="463" w:name="_Toc121227504"/>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13</w:t>
      </w:r>
      <w:r w:rsidRPr="002F6F2D">
        <w:rPr>
          <w:smallCaps/>
          <w:color w:val="auto"/>
          <w:sz w:val="24"/>
          <w:szCs w:val="24"/>
        </w:rPr>
        <w:fldChar w:fldCharType="end"/>
      </w:r>
      <w:r w:rsidRPr="002F6F2D">
        <w:rPr>
          <w:color w:val="auto"/>
          <w:sz w:val="24"/>
          <w:szCs w:val="24"/>
        </w:rPr>
        <w:t>:</w:t>
      </w:r>
      <w:r w:rsidRPr="002F6F2D">
        <w:rPr>
          <w:color w:val="auto"/>
          <w:sz w:val="24"/>
          <w:szCs w:val="24"/>
        </w:rPr>
        <w:tab/>
        <w:t>Demand by Unit Type in Dublin City and Sub Areas from RTB Tenancies</w:t>
      </w:r>
      <w:bookmarkEnd w:id="461"/>
      <w:bookmarkEnd w:id="462"/>
      <w:bookmarkEnd w:id="46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Demand by unit type in Dublin city and sub areas from RTB tenancies"/>
        <w:tblDescription w:val="Demand by unit type in Dublin city and sub areas from RTB tenancies"/>
      </w:tblPr>
      <w:tblGrid>
        <w:gridCol w:w="1803"/>
        <w:gridCol w:w="1803"/>
        <w:gridCol w:w="1803"/>
        <w:gridCol w:w="1803"/>
        <w:gridCol w:w="1804"/>
      </w:tblGrid>
      <w:tr w:rsidR="003227E6" w:rsidRPr="009D0BC7" w14:paraId="100A308F" w14:textId="77777777" w:rsidTr="003227E6">
        <w:tc>
          <w:tcPr>
            <w:tcW w:w="1803" w:type="dxa"/>
            <w:shd w:val="clear" w:color="auto" w:fill="ED7D31" w:themeFill="accent2"/>
            <w:vAlign w:val="center"/>
          </w:tcPr>
          <w:p w14:paraId="513070AB" w14:textId="77777777" w:rsidR="003227E6" w:rsidRPr="009D0BC7" w:rsidRDefault="003227E6" w:rsidP="003227E6">
            <w:pPr>
              <w:spacing w:before="50" w:after="50"/>
              <w:rPr>
                <w:b/>
                <w:color w:val="FFFFFF" w:themeColor="background1"/>
              </w:rPr>
            </w:pPr>
          </w:p>
        </w:tc>
        <w:tc>
          <w:tcPr>
            <w:tcW w:w="1803" w:type="dxa"/>
            <w:shd w:val="clear" w:color="auto" w:fill="ED7D31" w:themeFill="accent2"/>
            <w:vAlign w:val="center"/>
          </w:tcPr>
          <w:p w14:paraId="4A5F1ECC" w14:textId="77777777" w:rsidR="003227E6" w:rsidRPr="009D0BC7" w:rsidRDefault="003227E6" w:rsidP="003227E6">
            <w:pPr>
              <w:spacing w:before="50" w:after="50"/>
              <w:jc w:val="center"/>
              <w:rPr>
                <w:b/>
                <w:color w:val="FFFFFF" w:themeColor="background1"/>
              </w:rPr>
            </w:pPr>
            <w:r w:rsidRPr="009D0BC7">
              <w:rPr>
                <w:b/>
                <w:color w:val="FFFFFF" w:themeColor="background1"/>
              </w:rPr>
              <w:t>1 Bed Unit</w:t>
            </w:r>
          </w:p>
        </w:tc>
        <w:tc>
          <w:tcPr>
            <w:tcW w:w="1803" w:type="dxa"/>
            <w:shd w:val="clear" w:color="auto" w:fill="ED7D31" w:themeFill="accent2"/>
            <w:vAlign w:val="center"/>
          </w:tcPr>
          <w:p w14:paraId="3E2D474F" w14:textId="77777777" w:rsidR="003227E6" w:rsidRPr="009D0BC7" w:rsidRDefault="003227E6" w:rsidP="003227E6">
            <w:pPr>
              <w:spacing w:before="50" w:after="50"/>
              <w:jc w:val="center"/>
              <w:rPr>
                <w:b/>
                <w:color w:val="FFFFFF" w:themeColor="background1"/>
              </w:rPr>
            </w:pPr>
            <w:r w:rsidRPr="009D0BC7">
              <w:rPr>
                <w:b/>
                <w:color w:val="FFFFFF" w:themeColor="background1"/>
              </w:rPr>
              <w:t>2 Bed Unit</w:t>
            </w:r>
          </w:p>
        </w:tc>
        <w:tc>
          <w:tcPr>
            <w:tcW w:w="1803" w:type="dxa"/>
            <w:shd w:val="clear" w:color="auto" w:fill="ED7D31" w:themeFill="accent2"/>
            <w:vAlign w:val="center"/>
          </w:tcPr>
          <w:p w14:paraId="6A157B50" w14:textId="77777777" w:rsidR="003227E6" w:rsidRPr="009D0BC7" w:rsidRDefault="003227E6" w:rsidP="003227E6">
            <w:pPr>
              <w:spacing w:before="50" w:after="50"/>
              <w:jc w:val="center"/>
              <w:rPr>
                <w:b/>
                <w:color w:val="FFFFFF" w:themeColor="background1"/>
              </w:rPr>
            </w:pPr>
            <w:r w:rsidRPr="009D0BC7">
              <w:rPr>
                <w:b/>
                <w:color w:val="FFFFFF" w:themeColor="background1"/>
              </w:rPr>
              <w:t>3 Bed Unit</w:t>
            </w:r>
          </w:p>
        </w:tc>
        <w:tc>
          <w:tcPr>
            <w:tcW w:w="1804" w:type="dxa"/>
            <w:shd w:val="clear" w:color="auto" w:fill="ED7D31" w:themeFill="accent2"/>
            <w:vAlign w:val="center"/>
          </w:tcPr>
          <w:p w14:paraId="55288F31" w14:textId="77777777" w:rsidR="003227E6" w:rsidRPr="009D0BC7" w:rsidRDefault="003227E6" w:rsidP="003227E6">
            <w:pPr>
              <w:spacing w:before="50" w:after="50"/>
              <w:jc w:val="center"/>
              <w:rPr>
                <w:b/>
                <w:color w:val="FFFFFF" w:themeColor="background1"/>
              </w:rPr>
            </w:pPr>
            <w:r w:rsidRPr="009D0BC7">
              <w:rPr>
                <w:b/>
                <w:color w:val="FFFFFF" w:themeColor="background1"/>
              </w:rPr>
              <w:t>4+ Bed Unit</w:t>
            </w:r>
          </w:p>
        </w:tc>
      </w:tr>
      <w:tr w:rsidR="003227E6" w:rsidRPr="009D0BC7" w14:paraId="13F3B5B7" w14:textId="77777777" w:rsidTr="003227E6">
        <w:tc>
          <w:tcPr>
            <w:tcW w:w="1803" w:type="dxa"/>
            <w:shd w:val="clear" w:color="auto" w:fill="ED7D31" w:themeFill="accent2"/>
            <w:vAlign w:val="center"/>
          </w:tcPr>
          <w:p w14:paraId="71F584AF" w14:textId="77777777" w:rsidR="003227E6" w:rsidRPr="009D0BC7" w:rsidRDefault="003227E6" w:rsidP="003227E6">
            <w:pPr>
              <w:spacing w:before="50" w:after="50"/>
              <w:rPr>
                <w:b/>
                <w:color w:val="FFFFFF" w:themeColor="background1"/>
              </w:rPr>
            </w:pPr>
            <w:r w:rsidRPr="009D0BC7">
              <w:rPr>
                <w:b/>
                <w:color w:val="FFFFFF" w:themeColor="background1"/>
              </w:rPr>
              <w:t>Dublin City</w:t>
            </w:r>
          </w:p>
        </w:tc>
        <w:tc>
          <w:tcPr>
            <w:tcW w:w="1803" w:type="dxa"/>
            <w:shd w:val="clear" w:color="auto" w:fill="FBE4D5" w:themeFill="accent2" w:themeFillTint="33"/>
            <w:vAlign w:val="center"/>
          </w:tcPr>
          <w:p w14:paraId="72F02A41" w14:textId="77777777" w:rsidR="003227E6" w:rsidRPr="009D0BC7" w:rsidRDefault="003227E6" w:rsidP="003227E6">
            <w:pPr>
              <w:spacing w:before="50" w:after="50"/>
              <w:jc w:val="center"/>
            </w:pPr>
            <w:r w:rsidRPr="009D0BC7">
              <w:t>37.9%</w:t>
            </w:r>
          </w:p>
        </w:tc>
        <w:tc>
          <w:tcPr>
            <w:tcW w:w="1803" w:type="dxa"/>
            <w:shd w:val="clear" w:color="auto" w:fill="FBE4D5" w:themeFill="accent2" w:themeFillTint="33"/>
            <w:vAlign w:val="center"/>
          </w:tcPr>
          <w:p w14:paraId="0291E30C" w14:textId="77777777" w:rsidR="003227E6" w:rsidRPr="009D0BC7" w:rsidRDefault="003227E6" w:rsidP="003227E6">
            <w:pPr>
              <w:spacing w:before="50" w:after="50"/>
              <w:jc w:val="center"/>
            </w:pPr>
            <w:r w:rsidRPr="009D0BC7">
              <w:t>41.4%</w:t>
            </w:r>
          </w:p>
        </w:tc>
        <w:tc>
          <w:tcPr>
            <w:tcW w:w="1803" w:type="dxa"/>
            <w:shd w:val="clear" w:color="auto" w:fill="FBE4D5" w:themeFill="accent2" w:themeFillTint="33"/>
            <w:vAlign w:val="center"/>
          </w:tcPr>
          <w:p w14:paraId="31BFF856" w14:textId="77777777" w:rsidR="003227E6" w:rsidRPr="009D0BC7" w:rsidRDefault="003227E6" w:rsidP="003227E6">
            <w:pPr>
              <w:spacing w:before="50" w:after="50"/>
              <w:jc w:val="center"/>
            </w:pPr>
            <w:r w:rsidRPr="009D0BC7">
              <w:t>15.3%</w:t>
            </w:r>
          </w:p>
        </w:tc>
        <w:tc>
          <w:tcPr>
            <w:tcW w:w="1804" w:type="dxa"/>
            <w:shd w:val="clear" w:color="auto" w:fill="FBE4D5" w:themeFill="accent2" w:themeFillTint="33"/>
            <w:vAlign w:val="center"/>
          </w:tcPr>
          <w:p w14:paraId="2CA6BED5" w14:textId="77777777" w:rsidR="003227E6" w:rsidRPr="009D0BC7" w:rsidRDefault="003227E6" w:rsidP="003227E6">
            <w:pPr>
              <w:spacing w:before="50" w:after="50"/>
              <w:jc w:val="center"/>
            </w:pPr>
            <w:r w:rsidRPr="009D0BC7">
              <w:t>5.4%</w:t>
            </w:r>
          </w:p>
        </w:tc>
      </w:tr>
      <w:tr w:rsidR="003227E6" w:rsidRPr="009D0BC7" w14:paraId="6B93F462" w14:textId="77777777" w:rsidTr="003227E6">
        <w:tc>
          <w:tcPr>
            <w:tcW w:w="1803" w:type="dxa"/>
            <w:shd w:val="clear" w:color="auto" w:fill="ED7D31" w:themeFill="accent2"/>
            <w:vAlign w:val="center"/>
          </w:tcPr>
          <w:p w14:paraId="078EFA23" w14:textId="77777777" w:rsidR="003227E6" w:rsidRPr="009D0BC7" w:rsidRDefault="003227E6" w:rsidP="003227E6">
            <w:pPr>
              <w:spacing w:before="50" w:after="50"/>
              <w:rPr>
                <w:b/>
                <w:color w:val="FFFFFF" w:themeColor="background1"/>
              </w:rPr>
            </w:pPr>
            <w:r w:rsidRPr="009D0BC7">
              <w:rPr>
                <w:b/>
                <w:color w:val="FFFFFF" w:themeColor="background1"/>
              </w:rPr>
              <w:t>Dublin 1</w:t>
            </w:r>
          </w:p>
        </w:tc>
        <w:tc>
          <w:tcPr>
            <w:tcW w:w="1803" w:type="dxa"/>
            <w:shd w:val="clear" w:color="auto" w:fill="F7CAAC" w:themeFill="accent2" w:themeFillTint="66"/>
            <w:vAlign w:val="center"/>
          </w:tcPr>
          <w:p w14:paraId="131EBD3A" w14:textId="77777777" w:rsidR="003227E6" w:rsidRPr="009D0BC7" w:rsidRDefault="003227E6" w:rsidP="003227E6">
            <w:pPr>
              <w:spacing w:before="50" w:after="50"/>
              <w:jc w:val="center"/>
            </w:pPr>
            <w:r w:rsidRPr="009D0BC7">
              <w:t>51.5%</w:t>
            </w:r>
          </w:p>
        </w:tc>
        <w:tc>
          <w:tcPr>
            <w:tcW w:w="1803" w:type="dxa"/>
            <w:shd w:val="clear" w:color="auto" w:fill="F7CAAC" w:themeFill="accent2" w:themeFillTint="66"/>
            <w:vAlign w:val="center"/>
          </w:tcPr>
          <w:p w14:paraId="1D4E0981" w14:textId="77777777" w:rsidR="003227E6" w:rsidRPr="009D0BC7" w:rsidRDefault="003227E6" w:rsidP="003227E6">
            <w:pPr>
              <w:spacing w:before="50" w:after="50"/>
              <w:jc w:val="center"/>
            </w:pPr>
            <w:r w:rsidRPr="009D0BC7">
              <w:t>40.2%</w:t>
            </w:r>
          </w:p>
        </w:tc>
        <w:tc>
          <w:tcPr>
            <w:tcW w:w="1803" w:type="dxa"/>
            <w:shd w:val="clear" w:color="auto" w:fill="F7CAAC" w:themeFill="accent2" w:themeFillTint="66"/>
            <w:vAlign w:val="center"/>
          </w:tcPr>
          <w:p w14:paraId="55CF4C84" w14:textId="77777777" w:rsidR="003227E6" w:rsidRPr="009D0BC7" w:rsidRDefault="003227E6" w:rsidP="003227E6">
            <w:pPr>
              <w:spacing w:before="50" w:after="50"/>
              <w:jc w:val="center"/>
            </w:pPr>
            <w:r w:rsidRPr="009D0BC7">
              <w:t>6.5%</w:t>
            </w:r>
          </w:p>
        </w:tc>
        <w:tc>
          <w:tcPr>
            <w:tcW w:w="1804" w:type="dxa"/>
            <w:shd w:val="clear" w:color="auto" w:fill="F7CAAC" w:themeFill="accent2" w:themeFillTint="66"/>
            <w:vAlign w:val="center"/>
          </w:tcPr>
          <w:p w14:paraId="0CB735B4" w14:textId="77777777" w:rsidR="003227E6" w:rsidRPr="009D0BC7" w:rsidRDefault="003227E6" w:rsidP="003227E6">
            <w:pPr>
              <w:spacing w:before="50" w:after="50"/>
              <w:jc w:val="center"/>
            </w:pPr>
            <w:r w:rsidRPr="009D0BC7">
              <w:t>1.9%</w:t>
            </w:r>
          </w:p>
        </w:tc>
      </w:tr>
      <w:tr w:rsidR="003227E6" w:rsidRPr="009D0BC7" w14:paraId="358DC7BC" w14:textId="77777777" w:rsidTr="003227E6">
        <w:tc>
          <w:tcPr>
            <w:tcW w:w="1803" w:type="dxa"/>
            <w:shd w:val="clear" w:color="auto" w:fill="ED7D31" w:themeFill="accent2"/>
            <w:vAlign w:val="center"/>
          </w:tcPr>
          <w:p w14:paraId="26134412" w14:textId="77777777" w:rsidR="003227E6" w:rsidRPr="009D0BC7" w:rsidRDefault="003227E6" w:rsidP="003227E6">
            <w:pPr>
              <w:spacing w:before="50" w:after="50"/>
              <w:rPr>
                <w:b/>
                <w:color w:val="FFFFFF" w:themeColor="background1"/>
              </w:rPr>
            </w:pPr>
            <w:r w:rsidRPr="009D0BC7">
              <w:rPr>
                <w:b/>
                <w:color w:val="FFFFFF" w:themeColor="background1"/>
              </w:rPr>
              <w:t>Dublin 8</w:t>
            </w:r>
          </w:p>
        </w:tc>
        <w:tc>
          <w:tcPr>
            <w:tcW w:w="1803" w:type="dxa"/>
            <w:shd w:val="clear" w:color="auto" w:fill="FBE4D5" w:themeFill="accent2" w:themeFillTint="33"/>
            <w:vAlign w:val="center"/>
          </w:tcPr>
          <w:p w14:paraId="4C2732BE" w14:textId="77777777" w:rsidR="003227E6" w:rsidRPr="009D0BC7" w:rsidRDefault="003227E6" w:rsidP="003227E6">
            <w:pPr>
              <w:spacing w:before="50" w:after="50"/>
              <w:jc w:val="center"/>
            </w:pPr>
            <w:r w:rsidRPr="009D0BC7">
              <w:t>42.4%</w:t>
            </w:r>
          </w:p>
        </w:tc>
        <w:tc>
          <w:tcPr>
            <w:tcW w:w="1803" w:type="dxa"/>
            <w:shd w:val="clear" w:color="auto" w:fill="FBE4D5" w:themeFill="accent2" w:themeFillTint="33"/>
            <w:vAlign w:val="center"/>
          </w:tcPr>
          <w:p w14:paraId="16D27273" w14:textId="77777777" w:rsidR="003227E6" w:rsidRPr="009D0BC7" w:rsidRDefault="003227E6" w:rsidP="003227E6">
            <w:pPr>
              <w:spacing w:before="50" w:after="50"/>
              <w:jc w:val="center"/>
            </w:pPr>
            <w:r w:rsidRPr="009D0BC7">
              <w:t>44.4%</w:t>
            </w:r>
          </w:p>
        </w:tc>
        <w:tc>
          <w:tcPr>
            <w:tcW w:w="1803" w:type="dxa"/>
            <w:shd w:val="clear" w:color="auto" w:fill="FBE4D5" w:themeFill="accent2" w:themeFillTint="33"/>
            <w:vAlign w:val="center"/>
          </w:tcPr>
          <w:p w14:paraId="227D6DEF" w14:textId="77777777" w:rsidR="003227E6" w:rsidRPr="009D0BC7" w:rsidRDefault="003227E6" w:rsidP="003227E6">
            <w:pPr>
              <w:spacing w:before="50" w:after="50"/>
              <w:jc w:val="center"/>
            </w:pPr>
            <w:r w:rsidRPr="009D0BC7">
              <w:t>11.1%</w:t>
            </w:r>
          </w:p>
        </w:tc>
        <w:tc>
          <w:tcPr>
            <w:tcW w:w="1804" w:type="dxa"/>
            <w:shd w:val="clear" w:color="auto" w:fill="FBE4D5" w:themeFill="accent2" w:themeFillTint="33"/>
            <w:vAlign w:val="center"/>
          </w:tcPr>
          <w:p w14:paraId="40EF4097" w14:textId="77777777" w:rsidR="003227E6" w:rsidRPr="009D0BC7" w:rsidRDefault="003227E6" w:rsidP="003227E6">
            <w:pPr>
              <w:spacing w:before="50" w:after="50"/>
              <w:jc w:val="center"/>
            </w:pPr>
            <w:r w:rsidRPr="009D0BC7">
              <w:t>2.1%</w:t>
            </w:r>
          </w:p>
        </w:tc>
      </w:tr>
    </w:tbl>
    <w:p w14:paraId="1B3439D6" w14:textId="77777777" w:rsidR="003227E6" w:rsidRPr="009D0BC7" w:rsidRDefault="003227E6" w:rsidP="003227E6">
      <w:pPr>
        <w:pStyle w:val="Heading3"/>
      </w:pPr>
      <w:bookmarkStart w:id="464" w:name="_Toc121143301"/>
      <w:r w:rsidRPr="009D0BC7">
        <w:lastRenderedPageBreak/>
        <w:t>2.3</w:t>
      </w:r>
      <w:r w:rsidRPr="009D0BC7">
        <w:tab/>
        <w:t>Assessment of Needs</w:t>
      </w:r>
      <w:bookmarkEnd w:id="464"/>
    </w:p>
    <w:p w14:paraId="3D9B859C" w14:textId="77777777" w:rsidR="003227E6" w:rsidRPr="009D0BC7" w:rsidRDefault="003227E6" w:rsidP="003227E6">
      <w:pPr>
        <w:pStyle w:val="Heading4"/>
      </w:pPr>
      <w:r w:rsidRPr="009D0BC7">
        <w:t>2.3.1</w:t>
      </w:r>
      <w:r w:rsidRPr="009D0BC7">
        <w:tab/>
        <w:t>Ownership</w:t>
      </w:r>
    </w:p>
    <w:p w14:paraId="1261745C" w14:textId="77777777" w:rsidR="003227E6" w:rsidRPr="009D0BC7" w:rsidRDefault="003227E6" w:rsidP="003227E6">
      <w:r w:rsidRPr="009D0BC7">
        <w:t xml:space="preserve">Housing affordability is connected to disposable household income, which has been determined for DCC as described in detail in Section 2.2.2. Section 93 of the Planning and Development Act 2000 (as originally enacted) defined affordability by setting the parameters for an ‘eligible person’ as: </w:t>
      </w:r>
    </w:p>
    <w:p w14:paraId="3FB9BA39" w14:textId="77777777" w:rsidR="003227E6" w:rsidRPr="009D0BC7" w:rsidRDefault="003227E6" w:rsidP="003227E6">
      <w:r w:rsidRPr="009D0BC7">
        <w:t xml:space="preserve">“A person who is in need of accommodation and whose income would not be adequate to meet the payments of a mortgage for the purchase of a house to meet his or her accommodation needs because the payments calculated over the course of a year would exceed 35% of that person's annual income net of income tax and pay related social insurance..." </w:t>
      </w:r>
    </w:p>
    <w:p w14:paraId="5329FD83" w14:textId="77777777" w:rsidR="003227E6" w:rsidRPr="009D0BC7" w:rsidRDefault="003227E6" w:rsidP="003227E6">
      <w:r w:rsidRPr="009D0BC7">
        <w:t>Although this part of the Act was amended and removed by the Housing (Miscellaneous Provisions) Act 2009, it was included in the ‘Louth Model’ through the DoECLG Model Housing Strategy’s annuity formula as a definition of affordability. Following this definition, if housing costs exceed 35% of a household’s disposable income, housing is considered to be unaffordable as housing costs consume a disproportionately high amount of income. Based on this information, this HNDA has calculated the number of households not meeting the ‘Affordability Criteria’ (i.e. those households where household costs would be greater than 35% of disposable household income).</w:t>
      </w:r>
    </w:p>
    <w:p w14:paraId="0CEF7E82" w14:textId="77777777" w:rsidR="003227E6" w:rsidRPr="009D0BC7" w:rsidRDefault="003227E6" w:rsidP="003227E6">
      <w:r w:rsidRPr="009D0BC7">
        <w:t xml:space="preserve">The projections for household income during the plan period described above are applied to the DoECLG Model Housing Strategy annuity formula for the relevant spatial scales in the following tables. This formula determines the maximum affordable house price for each of the ten income deciles based on several evidence-based variables that have been established through analysis of historic mortgage data from the Central Bank of Ireland.  The key variables used in the annuity formula include an affordability threshold of a maximum of 35% expenditure of household income on mortgage costs, a loan to value ratio of 0.90, an annual interest rate (APR) of 3%, and a loan term of 29 years. </w:t>
      </w:r>
    </w:p>
    <w:p w14:paraId="5AD4F4A0" w14:textId="77777777" w:rsidR="003227E6" w:rsidRPr="009D0BC7" w:rsidRDefault="003227E6" w:rsidP="003227E6">
      <w:r w:rsidRPr="009D0BC7">
        <w:t>Based on the determination of additional households required, the projected house price bands and the calculation of housing affordability; the number of households that can qualify for a mortgage, and the housing surplus/deficit per price band has been set out for each area.</w:t>
      </w:r>
    </w:p>
    <w:p w14:paraId="36B98F31" w14:textId="77777777" w:rsidR="003227E6" w:rsidRPr="009D0BC7" w:rsidRDefault="003227E6" w:rsidP="003227E6">
      <w:r w:rsidRPr="009D0BC7">
        <w:t>Analysis of ownership potential evaluated via the above variables (of which variables for each area are unique due to varying affordability dynamics such as income and costs) enabled determination of affordability and housing surplus and deficit per price band. Within this analysis, decile affordability thresholds were benchmarked against price bands to determine the theoretical demand and compare projected delivery within each price band.</w:t>
      </w:r>
    </w:p>
    <w:p w14:paraId="07B72851" w14:textId="77777777" w:rsidR="003227E6" w:rsidRPr="009D0BC7" w:rsidRDefault="003227E6" w:rsidP="003227E6">
      <w:r w:rsidRPr="009D0BC7">
        <w:lastRenderedPageBreak/>
        <w:t>This analysis was prepared in the following steps:</w:t>
      </w:r>
    </w:p>
    <w:p w14:paraId="189252EA" w14:textId="77777777" w:rsidR="003227E6" w:rsidRPr="009D0BC7" w:rsidRDefault="003227E6" w:rsidP="003227E6">
      <w:pPr>
        <w:pStyle w:val="Heading5"/>
      </w:pPr>
      <w:r w:rsidRPr="009D0BC7">
        <w:t>Component 1:</w:t>
      </w:r>
    </w:p>
    <w:p w14:paraId="4083AA48" w14:textId="77777777" w:rsidR="003227E6" w:rsidRPr="009D0BC7" w:rsidRDefault="003227E6" w:rsidP="009001DD">
      <w:pPr>
        <w:pStyle w:val="ListParagraph"/>
        <w:numPr>
          <w:ilvl w:val="0"/>
          <w:numId w:val="32"/>
        </w:numPr>
      </w:pPr>
      <w:r w:rsidRPr="009D0BC7">
        <w:t>Step 1: Determine house price affordability under each decile in a given year</w:t>
      </w:r>
    </w:p>
    <w:p w14:paraId="16286CBE" w14:textId="77777777" w:rsidR="003227E6" w:rsidRPr="009D0BC7" w:rsidRDefault="003227E6" w:rsidP="009001DD">
      <w:pPr>
        <w:pStyle w:val="ListParagraph"/>
        <w:numPr>
          <w:ilvl w:val="0"/>
          <w:numId w:val="32"/>
        </w:numPr>
      </w:pPr>
      <w:r w:rsidRPr="009D0BC7">
        <w:t>Step 2: Determine the household band position (i.e.1st band, 2nd band, etc.)</w:t>
      </w:r>
    </w:p>
    <w:p w14:paraId="27E06DAC" w14:textId="77777777" w:rsidR="003227E6" w:rsidRPr="009D0BC7" w:rsidRDefault="003227E6" w:rsidP="009001DD">
      <w:pPr>
        <w:pStyle w:val="ListParagraph"/>
        <w:numPr>
          <w:ilvl w:val="0"/>
          <w:numId w:val="32"/>
        </w:numPr>
      </w:pPr>
      <w:r w:rsidRPr="009D0BC7">
        <w:t>Step 3: Determine the house price band for the year of analysis</w:t>
      </w:r>
    </w:p>
    <w:p w14:paraId="67DC1F3F" w14:textId="77777777" w:rsidR="003227E6" w:rsidRPr="009D0BC7" w:rsidRDefault="003227E6" w:rsidP="009001DD">
      <w:pPr>
        <w:pStyle w:val="ListParagraph"/>
        <w:numPr>
          <w:ilvl w:val="0"/>
          <w:numId w:val="32"/>
        </w:numPr>
      </w:pPr>
      <w:r w:rsidRPr="009D0BC7">
        <w:t>Step 4: Calculate the number of houses expected within each band</w:t>
      </w:r>
    </w:p>
    <w:p w14:paraId="02A7A3D5" w14:textId="77777777" w:rsidR="003227E6" w:rsidRPr="009D0BC7" w:rsidRDefault="003227E6" w:rsidP="009001DD">
      <w:pPr>
        <w:pStyle w:val="ListParagraph"/>
        <w:numPr>
          <w:ilvl w:val="0"/>
          <w:numId w:val="32"/>
        </w:numPr>
      </w:pPr>
      <w:r w:rsidRPr="009D0BC7">
        <w:t>Step 5: Determine the percentage of housing units projected to be provided within each band</w:t>
      </w:r>
    </w:p>
    <w:p w14:paraId="7444E417" w14:textId="77777777" w:rsidR="003227E6" w:rsidRPr="009D0BC7" w:rsidRDefault="003227E6" w:rsidP="003227E6">
      <w:pPr>
        <w:pStyle w:val="Heading5"/>
      </w:pPr>
      <w:r w:rsidRPr="009D0BC7">
        <w:t>Component 2:</w:t>
      </w:r>
    </w:p>
    <w:p w14:paraId="11EF2BAA" w14:textId="77777777" w:rsidR="003227E6" w:rsidRPr="009D0BC7" w:rsidRDefault="003227E6" w:rsidP="009001DD">
      <w:pPr>
        <w:pStyle w:val="ListParagraph"/>
        <w:numPr>
          <w:ilvl w:val="0"/>
          <w:numId w:val="33"/>
        </w:numPr>
      </w:pPr>
      <w:r w:rsidRPr="009D0BC7">
        <w:t xml:space="preserve">Step 6: Calculate the number of housing units projected to be provided within each band </w:t>
      </w:r>
    </w:p>
    <w:p w14:paraId="1F6AD321" w14:textId="77777777" w:rsidR="003227E6" w:rsidRPr="009D0BC7" w:rsidRDefault="003227E6" w:rsidP="003227E6">
      <w:pPr>
        <w:pStyle w:val="Heading5"/>
      </w:pPr>
      <w:r w:rsidRPr="009D0BC7">
        <w:t>Comparison:</w:t>
      </w:r>
    </w:p>
    <w:p w14:paraId="60325F92" w14:textId="77777777" w:rsidR="003227E6" w:rsidRPr="009D0BC7" w:rsidRDefault="003227E6" w:rsidP="009001DD">
      <w:pPr>
        <w:pStyle w:val="ListParagraph"/>
        <w:numPr>
          <w:ilvl w:val="0"/>
          <w:numId w:val="33"/>
        </w:numPr>
      </w:pPr>
      <w:r w:rsidRPr="009D0BC7">
        <w:t>Step 7: Determine the housing surplus/deficit (difference between Step 4 and Step 6)</w:t>
      </w:r>
    </w:p>
    <w:p w14:paraId="078941EE" w14:textId="77777777" w:rsidR="003227E6" w:rsidRPr="009D0BC7" w:rsidRDefault="003227E6" w:rsidP="003227E6">
      <w:r w:rsidRPr="009D0BC7">
        <w:t>Where delivery (based on historic market distribution) was higher than demand within a given price band a surplus was identified and therefore if anticipated demand exceeded projected supply a deficit was identified. Throughout this assessment an overriding logic was applied whereby cases in which a decile had no financial capacity within a price band, the proceeding decile would apply downward pressure and purchase a unit within this band (e.g. if the 5th decile had no capacity to afford a house in the 3rd price band, it is assumed that the 6th decile households would purchase within this band). This was applied throughout the relationship between decile income and price bands in all years in each area. The following tables summarises the outcome of the ownership assessment in DCC and the sub areas:</w:t>
      </w:r>
    </w:p>
    <w:p w14:paraId="37B2EB6D" w14:textId="77777777" w:rsidR="003227E6" w:rsidRPr="009D0BC7" w:rsidRDefault="003227E6" w:rsidP="003227E6">
      <w:pPr>
        <w:spacing w:after="160" w:line="259" w:lineRule="auto"/>
        <w:rPr>
          <w:b/>
          <w:lang w:eastAsia="en-IE"/>
        </w:rPr>
      </w:pPr>
      <w:r w:rsidRPr="009D0BC7">
        <w:rPr>
          <w:b/>
          <w:lang w:eastAsia="en-IE"/>
        </w:rPr>
        <w:br w:type="page"/>
      </w:r>
    </w:p>
    <w:p w14:paraId="65FE95A1" w14:textId="31F001E2" w:rsidR="003227E6" w:rsidRPr="002F6F2D" w:rsidRDefault="003227E6" w:rsidP="003227E6">
      <w:pPr>
        <w:pStyle w:val="Caption"/>
        <w:keepNext/>
        <w:tabs>
          <w:tab w:val="left" w:pos="1418"/>
        </w:tabs>
        <w:spacing w:after="50"/>
        <w:ind w:left="1418" w:hanging="1418"/>
        <w:rPr>
          <w:smallCaps/>
          <w:color w:val="auto"/>
          <w:sz w:val="24"/>
          <w:szCs w:val="24"/>
        </w:rPr>
      </w:pPr>
      <w:bookmarkStart w:id="465" w:name="_Toc83121910"/>
      <w:bookmarkStart w:id="466" w:name="_Toc121136013"/>
      <w:bookmarkStart w:id="467" w:name="_Toc121227505"/>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14</w:t>
      </w:r>
      <w:r w:rsidRPr="002F6F2D">
        <w:rPr>
          <w:smallCaps/>
          <w:color w:val="auto"/>
          <w:sz w:val="24"/>
          <w:szCs w:val="24"/>
        </w:rPr>
        <w:fldChar w:fldCharType="end"/>
      </w:r>
      <w:r w:rsidRPr="002F6F2D">
        <w:rPr>
          <w:color w:val="auto"/>
          <w:sz w:val="24"/>
          <w:szCs w:val="24"/>
        </w:rPr>
        <w:t>:</w:t>
      </w:r>
      <w:r w:rsidRPr="002F6F2D">
        <w:rPr>
          <w:color w:val="auto"/>
          <w:sz w:val="24"/>
          <w:szCs w:val="24"/>
        </w:rPr>
        <w:tab/>
        <w:t>Number of Households in Dublin City that do not Qualify for a Mortgage</w:t>
      </w:r>
      <w:bookmarkEnd w:id="465"/>
      <w:bookmarkEnd w:id="466"/>
      <w:bookmarkEnd w:id="46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In Dublin City that do not qualify for a mortgage"/>
        <w:tblDescription w:val="Number of households In Dublin City that do not qualify for a mortgage"/>
      </w:tblPr>
      <w:tblGrid>
        <w:gridCol w:w="2254"/>
        <w:gridCol w:w="2254"/>
        <w:gridCol w:w="2254"/>
        <w:gridCol w:w="2254"/>
      </w:tblGrid>
      <w:tr w:rsidR="003227E6" w:rsidRPr="009D0BC7" w14:paraId="0F5F939B" w14:textId="77777777" w:rsidTr="003227E6">
        <w:tc>
          <w:tcPr>
            <w:tcW w:w="2254" w:type="dxa"/>
            <w:shd w:val="clear" w:color="auto" w:fill="ED7D31" w:themeFill="accent2"/>
            <w:vAlign w:val="center"/>
          </w:tcPr>
          <w:p w14:paraId="72BF23F1" w14:textId="77777777" w:rsidR="003227E6" w:rsidRPr="009D0BC7" w:rsidRDefault="003227E6" w:rsidP="003227E6">
            <w:pPr>
              <w:spacing w:before="50" w:after="50"/>
              <w:jc w:val="center"/>
              <w:rPr>
                <w:b/>
                <w:color w:val="FFFFFF" w:themeColor="background1"/>
              </w:rPr>
            </w:pPr>
            <w:r w:rsidRPr="009D0BC7">
              <w:rPr>
                <w:b/>
                <w:color w:val="FFFFFF" w:themeColor="background1"/>
              </w:rPr>
              <w:t>Year</w:t>
            </w:r>
          </w:p>
        </w:tc>
        <w:tc>
          <w:tcPr>
            <w:tcW w:w="2254" w:type="dxa"/>
            <w:shd w:val="clear" w:color="auto" w:fill="ED7D31" w:themeFill="accent2"/>
            <w:vAlign w:val="center"/>
          </w:tcPr>
          <w:p w14:paraId="29D2C851" w14:textId="77777777" w:rsidR="003227E6" w:rsidRPr="009D0BC7" w:rsidRDefault="003227E6" w:rsidP="003227E6">
            <w:pPr>
              <w:spacing w:before="50" w:after="50"/>
              <w:jc w:val="center"/>
              <w:rPr>
                <w:b/>
                <w:color w:val="FFFFFF" w:themeColor="background1"/>
              </w:rPr>
            </w:pPr>
            <w:r w:rsidRPr="009D0BC7">
              <w:rPr>
                <w:b/>
                <w:color w:val="FFFFFF" w:themeColor="background1"/>
              </w:rPr>
              <w:t>Households</w:t>
            </w:r>
          </w:p>
        </w:tc>
        <w:tc>
          <w:tcPr>
            <w:tcW w:w="2254" w:type="dxa"/>
            <w:shd w:val="clear" w:color="auto" w:fill="ED7D31" w:themeFill="accent2"/>
            <w:vAlign w:val="center"/>
          </w:tcPr>
          <w:p w14:paraId="165B9755" w14:textId="77777777" w:rsidR="003227E6" w:rsidRPr="009D0BC7" w:rsidRDefault="003227E6" w:rsidP="003227E6">
            <w:pPr>
              <w:spacing w:before="50" w:after="50"/>
              <w:jc w:val="center"/>
              <w:rPr>
                <w:b/>
                <w:color w:val="FFFFFF" w:themeColor="background1"/>
              </w:rPr>
            </w:pPr>
            <w:r w:rsidRPr="009D0BC7">
              <w:rPr>
                <w:b/>
                <w:color w:val="FFFFFF" w:themeColor="background1"/>
              </w:rPr>
              <w:t>Pass Mortgage Qualification</w:t>
            </w:r>
          </w:p>
        </w:tc>
        <w:tc>
          <w:tcPr>
            <w:tcW w:w="2254" w:type="dxa"/>
            <w:shd w:val="clear" w:color="auto" w:fill="ED7D31" w:themeFill="accent2"/>
            <w:vAlign w:val="center"/>
          </w:tcPr>
          <w:p w14:paraId="52C94B6E" w14:textId="77777777" w:rsidR="003227E6" w:rsidRPr="009D0BC7" w:rsidRDefault="003227E6" w:rsidP="003227E6">
            <w:pPr>
              <w:spacing w:before="50" w:after="50"/>
              <w:jc w:val="center"/>
              <w:rPr>
                <w:b/>
                <w:color w:val="FFFFFF" w:themeColor="background1"/>
              </w:rPr>
            </w:pPr>
            <w:r w:rsidRPr="009D0BC7">
              <w:rPr>
                <w:b/>
                <w:color w:val="FFFFFF" w:themeColor="background1"/>
              </w:rPr>
              <w:t>Fail Mortgage Qualification</w:t>
            </w:r>
          </w:p>
        </w:tc>
      </w:tr>
      <w:tr w:rsidR="003227E6" w:rsidRPr="009D0BC7" w14:paraId="74111449" w14:textId="77777777" w:rsidTr="003227E6">
        <w:tc>
          <w:tcPr>
            <w:tcW w:w="2254" w:type="dxa"/>
            <w:shd w:val="clear" w:color="auto" w:fill="FBE4D5" w:themeFill="accent2" w:themeFillTint="33"/>
            <w:vAlign w:val="center"/>
          </w:tcPr>
          <w:p w14:paraId="60AE5036" w14:textId="77777777" w:rsidR="003227E6" w:rsidRPr="009D0BC7" w:rsidRDefault="003227E6" w:rsidP="003227E6">
            <w:pPr>
              <w:spacing w:before="50" w:after="50"/>
              <w:jc w:val="center"/>
            </w:pPr>
            <w:r w:rsidRPr="009D0BC7">
              <w:t>2022</w:t>
            </w:r>
          </w:p>
        </w:tc>
        <w:tc>
          <w:tcPr>
            <w:tcW w:w="2254" w:type="dxa"/>
            <w:shd w:val="clear" w:color="auto" w:fill="FBE4D5" w:themeFill="accent2" w:themeFillTint="33"/>
            <w:vAlign w:val="center"/>
          </w:tcPr>
          <w:p w14:paraId="1A481C95" w14:textId="77777777" w:rsidR="003227E6" w:rsidRPr="009D0BC7" w:rsidRDefault="003227E6" w:rsidP="003227E6">
            <w:pPr>
              <w:spacing w:before="50" w:after="50"/>
              <w:jc w:val="center"/>
            </w:pPr>
            <w:r w:rsidRPr="009D0BC7">
              <w:t>6,651</w:t>
            </w:r>
          </w:p>
        </w:tc>
        <w:tc>
          <w:tcPr>
            <w:tcW w:w="2254" w:type="dxa"/>
            <w:shd w:val="clear" w:color="auto" w:fill="FBE4D5" w:themeFill="accent2" w:themeFillTint="33"/>
            <w:vAlign w:val="center"/>
          </w:tcPr>
          <w:p w14:paraId="5B7D485C" w14:textId="77777777" w:rsidR="003227E6" w:rsidRPr="009D0BC7" w:rsidRDefault="003227E6" w:rsidP="003227E6">
            <w:pPr>
              <w:spacing w:before="50" w:after="50"/>
              <w:jc w:val="center"/>
            </w:pPr>
            <w:r w:rsidRPr="009D0BC7">
              <w:t>3,904</w:t>
            </w:r>
          </w:p>
        </w:tc>
        <w:tc>
          <w:tcPr>
            <w:tcW w:w="2254" w:type="dxa"/>
            <w:shd w:val="clear" w:color="auto" w:fill="FBE4D5" w:themeFill="accent2" w:themeFillTint="33"/>
            <w:vAlign w:val="center"/>
          </w:tcPr>
          <w:p w14:paraId="704DCF28" w14:textId="77777777" w:rsidR="003227E6" w:rsidRPr="009D0BC7" w:rsidRDefault="003227E6" w:rsidP="003227E6">
            <w:pPr>
              <w:spacing w:before="50" w:after="50"/>
              <w:jc w:val="center"/>
            </w:pPr>
            <w:r w:rsidRPr="009D0BC7">
              <w:t>2,747</w:t>
            </w:r>
          </w:p>
        </w:tc>
      </w:tr>
      <w:tr w:rsidR="003227E6" w:rsidRPr="009D0BC7" w14:paraId="672658C2" w14:textId="77777777" w:rsidTr="003227E6">
        <w:tc>
          <w:tcPr>
            <w:tcW w:w="2254" w:type="dxa"/>
            <w:shd w:val="clear" w:color="auto" w:fill="F7CAAC" w:themeFill="accent2" w:themeFillTint="66"/>
            <w:vAlign w:val="center"/>
          </w:tcPr>
          <w:p w14:paraId="4E441DF1" w14:textId="77777777" w:rsidR="003227E6" w:rsidRPr="009D0BC7" w:rsidRDefault="003227E6" w:rsidP="003227E6">
            <w:pPr>
              <w:spacing w:before="50" w:after="50"/>
              <w:jc w:val="center"/>
            </w:pPr>
            <w:r w:rsidRPr="009D0BC7">
              <w:t>2023</w:t>
            </w:r>
          </w:p>
        </w:tc>
        <w:tc>
          <w:tcPr>
            <w:tcW w:w="2254" w:type="dxa"/>
            <w:shd w:val="clear" w:color="auto" w:fill="F7CAAC" w:themeFill="accent2" w:themeFillTint="66"/>
            <w:vAlign w:val="center"/>
          </w:tcPr>
          <w:p w14:paraId="263D9645" w14:textId="77777777" w:rsidR="003227E6" w:rsidRPr="009D0BC7" w:rsidRDefault="003227E6" w:rsidP="003227E6">
            <w:pPr>
              <w:spacing w:before="50" w:after="50"/>
              <w:jc w:val="center"/>
            </w:pPr>
            <w:r w:rsidRPr="009D0BC7">
              <w:t>6,651</w:t>
            </w:r>
          </w:p>
        </w:tc>
        <w:tc>
          <w:tcPr>
            <w:tcW w:w="2254" w:type="dxa"/>
            <w:shd w:val="clear" w:color="auto" w:fill="F7CAAC" w:themeFill="accent2" w:themeFillTint="66"/>
            <w:vAlign w:val="center"/>
          </w:tcPr>
          <w:p w14:paraId="23BAA83D" w14:textId="77777777" w:rsidR="003227E6" w:rsidRPr="009D0BC7" w:rsidRDefault="003227E6" w:rsidP="003227E6">
            <w:pPr>
              <w:spacing w:before="50" w:after="50"/>
              <w:jc w:val="center"/>
            </w:pPr>
            <w:r w:rsidRPr="009D0BC7">
              <w:t>3,904</w:t>
            </w:r>
          </w:p>
        </w:tc>
        <w:tc>
          <w:tcPr>
            <w:tcW w:w="2254" w:type="dxa"/>
            <w:shd w:val="clear" w:color="auto" w:fill="F7CAAC" w:themeFill="accent2" w:themeFillTint="66"/>
            <w:vAlign w:val="center"/>
          </w:tcPr>
          <w:p w14:paraId="4AD4F776" w14:textId="77777777" w:rsidR="003227E6" w:rsidRPr="009D0BC7" w:rsidRDefault="003227E6" w:rsidP="003227E6">
            <w:pPr>
              <w:spacing w:before="50" w:after="50"/>
              <w:jc w:val="center"/>
            </w:pPr>
            <w:r w:rsidRPr="009D0BC7">
              <w:t>2,747</w:t>
            </w:r>
          </w:p>
        </w:tc>
      </w:tr>
      <w:tr w:rsidR="003227E6" w:rsidRPr="009D0BC7" w14:paraId="67C70047" w14:textId="77777777" w:rsidTr="003227E6">
        <w:tc>
          <w:tcPr>
            <w:tcW w:w="2254" w:type="dxa"/>
            <w:shd w:val="clear" w:color="auto" w:fill="FBE4D5" w:themeFill="accent2" w:themeFillTint="33"/>
            <w:vAlign w:val="center"/>
          </w:tcPr>
          <w:p w14:paraId="45280416" w14:textId="77777777" w:rsidR="003227E6" w:rsidRPr="009D0BC7" w:rsidRDefault="003227E6" w:rsidP="003227E6">
            <w:pPr>
              <w:spacing w:before="50" w:after="50"/>
              <w:jc w:val="center"/>
            </w:pPr>
            <w:r w:rsidRPr="009D0BC7">
              <w:t>2024</w:t>
            </w:r>
          </w:p>
        </w:tc>
        <w:tc>
          <w:tcPr>
            <w:tcW w:w="2254" w:type="dxa"/>
            <w:shd w:val="clear" w:color="auto" w:fill="FBE4D5" w:themeFill="accent2" w:themeFillTint="33"/>
            <w:vAlign w:val="center"/>
          </w:tcPr>
          <w:p w14:paraId="2B319244" w14:textId="77777777" w:rsidR="003227E6" w:rsidRPr="009D0BC7" w:rsidRDefault="003227E6" w:rsidP="003227E6">
            <w:pPr>
              <w:spacing w:before="50" w:after="50"/>
              <w:jc w:val="center"/>
            </w:pPr>
            <w:r w:rsidRPr="009D0BC7">
              <w:t>6,651</w:t>
            </w:r>
          </w:p>
        </w:tc>
        <w:tc>
          <w:tcPr>
            <w:tcW w:w="2254" w:type="dxa"/>
            <w:shd w:val="clear" w:color="auto" w:fill="FBE4D5" w:themeFill="accent2" w:themeFillTint="33"/>
            <w:vAlign w:val="center"/>
          </w:tcPr>
          <w:p w14:paraId="27C4FF1D" w14:textId="77777777" w:rsidR="003227E6" w:rsidRPr="009D0BC7" w:rsidRDefault="003227E6" w:rsidP="003227E6">
            <w:pPr>
              <w:spacing w:before="50" w:after="50"/>
              <w:jc w:val="center"/>
            </w:pPr>
            <w:r w:rsidRPr="009D0BC7">
              <w:t>3,904</w:t>
            </w:r>
          </w:p>
        </w:tc>
        <w:tc>
          <w:tcPr>
            <w:tcW w:w="2254" w:type="dxa"/>
            <w:shd w:val="clear" w:color="auto" w:fill="FBE4D5" w:themeFill="accent2" w:themeFillTint="33"/>
            <w:vAlign w:val="center"/>
          </w:tcPr>
          <w:p w14:paraId="4B7BCF28" w14:textId="77777777" w:rsidR="003227E6" w:rsidRPr="009D0BC7" w:rsidRDefault="003227E6" w:rsidP="003227E6">
            <w:pPr>
              <w:spacing w:before="50" w:after="50"/>
              <w:jc w:val="center"/>
            </w:pPr>
            <w:r w:rsidRPr="009D0BC7">
              <w:t>2,747</w:t>
            </w:r>
          </w:p>
        </w:tc>
      </w:tr>
      <w:tr w:rsidR="003227E6" w:rsidRPr="009D0BC7" w14:paraId="1B6E91CE" w14:textId="77777777" w:rsidTr="003227E6">
        <w:tc>
          <w:tcPr>
            <w:tcW w:w="2254" w:type="dxa"/>
            <w:shd w:val="clear" w:color="auto" w:fill="F7CAAC" w:themeFill="accent2" w:themeFillTint="66"/>
            <w:vAlign w:val="center"/>
          </w:tcPr>
          <w:p w14:paraId="5862A053" w14:textId="77777777" w:rsidR="003227E6" w:rsidRPr="009D0BC7" w:rsidRDefault="003227E6" w:rsidP="003227E6">
            <w:pPr>
              <w:spacing w:before="50" w:after="50"/>
              <w:jc w:val="center"/>
            </w:pPr>
            <w:r w:rsidRPr="009D0BC7">
              <w:t>2025</w:t>
            </w:r>
          </w:p>
        </w:tc>
        <w:tc>
          <w:tcPr>
            <w:tcW w:w="2254" w:type="dxa"/>
            <w:shd w:val="clear" w:color="auto" w:fill="F7CAAC" w:themeFill="accent2" w:themeFillTint="66"/>
            <w:vAlign w:val="center"/>
          </w:tcPr>
          <w:p w14:paraId="5AAD65A5" w14:textId="77777777" w:rsidR="003227E6" w:rsidRPr="009D0BC7" w:rsidRDefault="003227E6" w:rsidP="003227E6">
            <w:pPr>
              <w:spacing w:before="50" w:after="50"/>
              <w:jc w:val="center"/>
            </w:pPr>
            <w:r w:rsidRPr="009D0BC7">
              <w:t>6,651</w:t>
            </w:r>
          </w:p>
        </w:tc>
        <w:tc>
          <w:tcPr>
            <w:tcW w:w="2254" w:type="dxa"/>
            <w:shd w:val="clear" w:color="auto" w:fill="F7CAAC" w:themeFill="accent2" w:themeFillTint="66"/>
            <w:vAlign w:val="center"/>
          </w:tcPr>
          <w:p w14:paraId="49214E72" w14:textId="77777777" w:rsidR="003227E6" w:rsidRPr="009D0BC7" w:rsidRDefault="003227E6" w:rsidP="003227E6">
            <w:pPr>
              <w:spacing w:before="50" w:after="50"/>
              <w:jc w:val="center"/>
            </w:pPr>
            <w:r w:rsidRPr="009D0BC7">
              <w:t>3,904</w:t>
            </w:r>
          </w:p>
        </w:tc>
        <w:tc>
          <w:tcPr>
            <w:tcW w:w="2254" w:type="dxa"/>
            <w:shd w:val="clear" w:color="auto" w:fill="F7CAAC" w:themeFill="accent2" w:themeFillTint="66"/>
            <w:vAlign w:val="center"/>
          </w:tcPr>
          <w:p w14:paraId="1DCB4DA6" w14:textId="77777777" w:rsidR="003227E6" w:rsidRPr="009D0BC7" w:rsidRDefault="003227E6" w:rsidP="003227E6">
            <w:pPr>
              <w:spacing w:before="50" w:after="50"/>
              <w:jc w:val="center"/>
            </w:pPr>
            <w:r w:rsidRPr="009D0BC7">
              <w:t>2,747</w:t>
            </w:r>
          </w:p>
        </w:tc>
      </w:tr>
      <w:tr w:rsidR="003227E6" w:rsidRPr="009D0BC7" w14:paraId="5CCAACE5" w14:textId="77777777" w:rsidTr="003227E6">
        <w:tc>
          <w:tcPr>
            <w:tcW w:w="2254" w:type="dxa"/>
            <w:shd w:val="clear" w:color="auto" w:fill="FBE4D5" w:themeFill="accent2" w:themeFillTint="33"/>
            <w:vAlign w:val="center"/>
          </w:tcPr>
          <w:p w14:paraId="7BDC3DA9" w14:textId="77777777" w:rsidR="003227E6" w:rsidRPr="009D0BC7" w:rsidRDefault="003227E6" w:rsidP="003227E6">
            <w:pPr>
              <w:spacing w:before="50" w:after="50"/>
              <w:jc w:val="center"/>
            </w:pPr>
            <w:r w:rsidRPr="009D0BC7">
              <w:t>2026</w:t>
            </w:r>
          </w:p>
        </w:tc>
        <w:tc>
          <w:tcPr>
            <w:tcW w:w="2254" w:type="dxa"/>
            <w:shd w:val="clear" w:color="auto" w:fill="FBE4D5" w:themeFill="accent2" w:themeFillTint="33"/>
            <w:vAlign w:val="center"/>
          </w:tcPr>
          <w:p w14:paraId="4B367494" w14:textId="77777777" w:rsidR="003227E6" w:rsidRPr="009D0BC7" w:rsidRDefault="003227E6" w:rsidP="003227E6">
            <w:pPr>
              <w:spacing w:before="50" w:after="50"/>
              <w:jc w:val="center"/>
            </w:pPr>
            <w:r w:rsidRPr="009D0BC7">
              <w:t>6,651</w:t>
            </w:r>
          </w:p>
        </w:tc>
        <w:tc>
          <w:tcPr>
            <w:tcW w:w="2254" w:type="dxa"/>
            <w:shd w:val="clear" w:color="auto" w:fill="FBE4D5" w:themeFill="accent2" w:themeFillTint="33"/>
            <w:vAlign w:val="center"/>
          </w:tcPr>
          <w:p w14:paraId="03233919" w14:textId="77777777" w:rsidR="003227E6" w:rsidRPr="009D0BC7" w:rsidRDefault="003227E6" w:rsidP="003227E6">
            <w:pPr>
              <w:spacing w:before="50" w:after="50"/>
              <w:jc w:val="center"/>
            </w:pPr>
            <w:r w:rsidRPr="009D0BC7">
              <w:t>3,904</w:t>
            </w:r>
          </w:p>
        </w:tc>
        <w:tc>
          <w:tcPr>
            <w:tcW w:w="2254" w:type="dxa"/>
            <w:shd w:val="clear" w:color="auto" w:fill="FBE4D5" w:themeFill="accent2" w:themeFillTint="33"/>
            <w:vAlign w:val="center"/>
          </w:tcPr>
          <w:p w14:paraId="795213B3" w14:textId="77777777" w:rsidR="003227E6" w:rsidRPr="009D0BC7" w:rsidRDefault="003227E6" w:rsidP="003227E6">
            <w:pPr>
              <w:spacing w:before="50" w:after="50"/>
              <w:jc w:val="center"/>
            </w:pPr>
            <w:r w:rsidRPr="009D0BC7">
              <w:t>2,747</w:t>
            </w:r>
          </w:p>
        </w:tc>
      </w:tr>
      <w:tr w:rsidR="003227E6" w:rsidRPr="009D0BC7" w14:paraId="50AF728F" w14:textId="77777777" w:rsidTr="003227E6">
        <w:tc>
          <w:tcPr>
            <w:tcW w:w="2254" w:type="dxa"/>
            <w:shd w:val="clear" w:color="auto" w:fill="F7CAAC" w:themeFill="accent2" w:themeFillTint="66"/>
            <w:vAlign w:val="center"/>
          </w:tcPr>
          <w:p w14:paraId="6657A920" w14:textId="77777777" w:rsidR="003227E6" w:rsidRPr="009D0BC7" w:rsidRDefault="003227E6" w:rsidP="003227E6">
            <w:pPr>
              <w:spacing w:before="50" w:after="50"/>
              <w:jc w:val="center"/>
            </w:pPr>
            <w:r w:rsidRPr="009D0BC7">
              <w:t>2027</w:t>
            </w:r>
          </w:p>
        </w:tc>
        <w:tc>
          <w:tcPr>
            <w:tcW w:w="2254" w:type="dxa"/>
            <w:shd w:val="clear" w:color="auto" w:fill="F7CAAC" w:themeFill="accent2" w:themeFillTint="66"/>
            <w:vAlign w:val="center"/>
          </w:tcPr>
          <w:p w14:paraId="4C002BF5" w14:textId="77777777" w:rsidR="003227E6" w:rsidRPr="009D0BC7" w:rsidRDefault="003227E6" w:rsidP="003227E6">
            <w:pPr>
              <w:spacing w:before="50" w:after="50"/>
              <w:jc w:val="center"/>
            </w:pPr>
            <w:r w:rsidRPr="009D0BC7">
              <w:t>6,651</w:t>
            </w:r>
          </w:p>
        </w:tc>
        <w:tc>
          <w:tcPr>
            <w:tcW w:w="2254" w:type="dxa"/>
            <w:shd w:val="clear" w:color="auto" w:fill="F7CAAC" w:themeFill="accent2" w:themeFillTint="66"/>
            <w:vAlign w:val="center"/>
          </w:tcPr>
          <w:p w14:paraId="3DA32F18" w14:textId="77777777" w:rsidR="003227E6" w:rsidRPr="009D0BC7" w:rsidRDefault="003227E6" w:rsidP="003227E6">
            <w:pPr>
              <w:spacing w:before="50" w:after="50"/>
              <w:jc w:val="center"/>
            </w:pPr>
            <w:r w:rsidRPr="009D0BC7">
              <w:t>3,904</w:t>
            </w:r>
          </w:p>
        </w:tc>
        <w:tc>
          <w:tcPr>
            <w:tcW w:w="2254" w:type="dxa"/>
            <w:shd w:val="clear" w:color="auto" w:fill="F7CAAC" w:themeFill="accent2" w:themeFillTint="66"/>
            <w:vAlign w:val="center"/>
          </w:tcPr>
          <w:p w14:paraId="3852846F" w14:textId="77777777" w:rsidR="003227E6" w:rsidRPr="009D0BC7" w:rsidRDefault="003227E6" w:rsidP="003227E6">
            <w:pPr>
              <w:spacing w:before="50" w:after="50"/>
              <w:jc w:val="center"/>
            </w:pPr>
            <w:r w:rsidRPr="009D0BC7">
              <w:t>2,747</w:t>
            </w:r>
          </w:p>
        </w:tc>
      </w:tr>
      <w:tr w:rsidR="003227E6" w:rsidRPr="009D0BC7" w14:paraId="47C34AA8" w14:textId="77777777" w:rsidTr="003227E6">
        <w:tc>
          <w:tcPr>
            <w:tcW w:w="2254" w:type="dxa"/>
            <w:shd w:val="clear" w:color="auto" w:fill="FBE4D5" w:themeFill="accent2" w:themeFillTint="33"/>
            <w:vAlign w:val="center"/>
          </w:tcPr>
          <w:p w14:paraId="75CAC8CA" w14:textId="77777777" w:rsidR="003227E6" w:rsidRPr="009D0BC7" w:rsidRDefault="003227E6" w:rsidP="003227E6">
            <w:pPr>
              <w:spacing w:before="50" w:after="50"/>
              <w:jc w:val="center"/>
            </w:pPr>
            <w:r w:rsidRPr="009D0BC7">
              <w:t>2028</w:t>
            </w:r>
          </w:p>
        </w:tc>
        <w:tc>
          <w:tcPr>
            <w:tcW w:w="2254" w:type="dxa"/>
            <w:shd w:val="clear" w:color="auto" w:fill="FBE4D5" w:themeFill="accent2" w:themeFillTint="33"/>
            <w:vAlign w:val="center"/>
          </w:tcPr>
          <w:p w14:paraId="7F85DC59" w14:textId="77777777" w:rsidR="003227E6" w:rsidRPr="009D0BC7" w:rsidRDefault="003227E6" w:rsidP="003227E6">
            <w:pPr>
              <w:spacing w:before="50" w:after="50"/>
              <w:jc w:val="center"/>
            </w:pPr>
            <w:r w:rsidRPr="009D0BC7">
              <w:t>6,651</w:t>
            </w:r>
          </w:p>
        </w:tc>
        <w:tc>
          <w:tcPr>
            <w:tcW w:w="2254" w:type="dxa"/>
            <w:shd w:val="clear" w:color="auto" w:fill="FBE4D5" w:themeFill="accent2" w:themeFillTint="33"/>
            <w:vAlign w:val="center"/>
          </w:tcPr>
          <w:p w14:paraId="4D6342FC" w14:textId="77777777" w:rsidR="003227E6" w:rsidRPr="009D0BC7" w:rsidRDefault="003227E6" w:rsidP="003227E6">
            <w:pPr>
              <w:spacing w:before="50" w:after="50"/>
              <w:jc w:val="center"/>
            </w:pPr>
            <w:r w:rsidRPr="009D0BC7">
              <w:t>3,904</w:t>
            </w:r>
          </w:p>
        </w:tc>
        <w:tc>
          <w:tcPr>
            <w:tcW w:w="2254" w:type="dxa"/>
            <w:shd w:val="clear" w:color="auto" w:fill="FBE4D5" w:themeFill="accent2" w:themeFillTint="33"/>
            <w:vAlign w:val="center"/>
          </w:tcPr>
          <w:p w14:paraId="740D92BD" w14:textId="77777777" w:rsidR="003227E6" w:rsidRPr="009D0BC7" w:rsidRDefault="003227E6" w:rsidP="003227E6">
            <w:pPr>
              <w:spacing w:before="50" w:after="50"/>
              <w:jc w:val="center"/>
            </w:pPr>
            <w:r w:rsidRPr="009D0BC7">
              <w:t>2,747</w:t>
            </w:r>
          </w:p>
        </w:tc>
      </w:tr>
    </w:tbl>
    <w:p w14:paraId="2A13DB63" w14:textId="77777777" w:rsidR="003227E6" w:rsidRPr="009D0BC7" w:rsidRDefault="003227E6" w:rsidP="003227E6">
      <w:pPr>
        <w:pStyle w:val="NoSpacing"/>
      </w:pPr>
    </w:p>
    <w:p w14:paraId="56D41BF6" w14:textId="1D1090AF" w:rsidR="003227E6" w:rsidRPr="002F6F2D" w:rsidRDefault="003227E6" w:rsidP="003227E6">
      <w:pPr>
        <w:pStyle w:val="Caption"/>
        <w:keepNext/>
        <w:tabs>
          <w:tab w:val="left" w:pos="1418"/>
        </w:tabs>
        <w:spacing w:after="50"/>
        <w:ind w:left="1418" w:hanging="1418"/>
        <w:rPr>
          <w:smallCaps/>
          <w:color w:val="auto"/>
          <w:sz w:val="24"/>
          <w:szCs w:val="24"/>
        </w:rPr>
      </w:pPr>
      <w:bookmarkStart w:id="468" w:name="_Toc83121911"/>
      <w:bookmarkStart w:id="469" w:name="_Toc121136014"/>
      <w:bookmarkStart w:id="470" w:name="_Toc121227506"/>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15</w:t>
      </w:r>
      <w:r w:rsidRPr="002F6F2D">
        <w:rPr>
          <w:smallCaps/>
          <w:color w:val="auto"/>
          <w:sz w:val="24"/>
          <w:szCs w:val="24"/>
        </w:rPr>
        <w:fldChar w:fldCharType="end"/>
      </w:r>
      <w:r w:rsidRPr="002F6F2D">
        <w:rPr>
          <w:color w:val="auto"/>
          <w:sz w:val="24"/>
          <w:szCs w:val="24"/>
        </w:rPr>
        <w:t>:</w:t>
      </w:r>
      <w:r w:rsidRPr="002F6F2D">
        <w:rPr>
          <w:color w:val="auto"/>
          <w:sz w:val="24"/>
          <w:szCs w:val="24"/>
        </w:rPr>
        <w:tab/>
        <w:t>Number of Households in Dublin 1 that do not Qualify for a Mortgage</w:t>
      </w:r>
      <w:bookmarkEnd w:id="468"/>
      <w:bookmarkEnd w:id="469"/>
      <w:bookmarkEnd w:id="47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In Dublin 1 that do not qualify for a mortgage"/>
        <w:tblDescription w:val="Number of households In Dublin 1 that do not qualify for a mortgage"/>
      </w:tblPr>
      <w:tblGrid>
        <w:gridCol w:w="2254"/>
        <w:gridCol w:w="2254"/>
        <w:gridCol w:w="2254"/>
        <w:gridCol w:w="2254"/>
      </w:tblGrid>
      <w:tr w:rsidR="003227E6" w:rsidRPr="009D0BC7" w14:paraId="1A3DDA39" w14:textId="77777777" w:rsidTr="003227E6">
        <w:tc>
          <w:tcPr>
            <w:tcW w:w="2254" w:type="dxa"/>
            <w:shd w:val="clear" w:color="auto" w:fill="ED7D31" w:themeFill="accent2"/>
            <w:vAlign w:val="center"/>
          </w:tcPr>
          <w:p w14:paraId="224192A5" w14:textId="77777777" w:rsidR="003227E6" w:rsidRPr="009D0BC7" w:rsidRDefault="003227E6" w:rsidP="003227E6">
            <w:pPr>
              <w:spacing w:before="50" w:after="50"/>
              <w:jc w:val="center"/>
              <w:rPr>
                <w:b/>
                <w:color w:val="FFFFFF" w:themeColor="background1"/>
              </w:rPr>
            </w:pPr>
            <w:r w:rsidRPr="009D0BC7">
              <w:rPr>
                <w:b/>
                <w:color w:val="FFFFFF" w:themeColor="background1"/>
              </w:rPr>
              <w:t>Year</w:t>
            </w:r>
          </w:p>
        </w:tc>
        <w:tc>
          <w:tcPr>
            <w:tcW w:w="2254" w:type="dxa"/>
            <w:shd w:val="clear" w:color="auto" w:fill="ED7D31" w:themeFill="accent2"/>
            <w:vAlign w:val="center"/>
          </w:tcPr>
          <w:p w14:paraId="48A39B75" w14:textId="77777777" w:rsidR="003227E6" w:rsidRPr="009D0BC7" w:rsidRDefault="003227E6" w:rsidP="003227E6">
            <w:pPr>
              <w:spacing w:before="50" w:after="50"/>
              <w:jc w:val="center"/>
              <w:rPr>
                <w:b/>
                <w:color w:val="FFFFFF" w:themeColor="background1"/>
              </w:rPr>
            </w:pPr>
            <w:r w:rsidRPr="009D0BC7">
              <w:rPr>
                <w:b/>
                <w:color w:val="FFFFFF" w:themeColor="background1"/>
              </w:rPr>
              <w:t>Households</w:t>
            </w:r>
          </w:p>
        </w:tc>
        <w:tc>
          <w:tcPr>
            <w:tcW w:w="2254" w:type="dxa"/>
            <w:shd w:val="clear" w:color="auto" w:fill="ED7D31" w:themeFill="accent2"/>
            <w:vAlign w:val="center"/>
          </w:tcPr>
          <w:p w14:paraId="478FB756" w14:textId="77777777" w:rsidR="003227E6" w:rsidRPr="009D0BC7" w:rsidRDefault="003227E6" w:rsidP="003227E6">
            <w:pPr>
              <w:spacing w:before="50" w:after="50"/>
              <w:jc w:val="center"/>
              <w:rPr>
                <w:b/>
                <w:color w:val="FFFFFF" w:themeColor="background1"/>
              </w:rPr>
            </w:pPr>
            <w:r w:rsidRPr="009D0BC7">
              <w:rPr>
                <w:b/>
                <w:color w:val="FFFFFF" w:themeColor="background1"/>
              </w:rPr>
              <w:t>Pass Mortgage Qualification</w:t>
            </w:r>
          </w:p>
        </w:tc>
        <w:tc>
          <w:tcPr>
            <w:tcW w:w="2254" w:type="dxa"/>
            <w:shd w:val="clear" w:color="auto" w:fill="ED7D31" w:themeFill="accent2"/>
            <w:vAlign w:val="center"/>
          </w:tcPr>
          <w:p w14:paraId="6F79444B" w14:textId="77777777" w:rsidR="003227E6" w:rsidRPr="009D0BC7" w:rsidRDefault="003227E6" w:rsidP="003227E6">
            <w:pPr>
              <w:spacing w:before="50" w:after="50"/>
              <w:jc w:val="center"/>
              <w:rPr>
                <w:b/>
                <w:color w:val="FFFFFF" w:themeColor="background1"/>
              </w:rPr>
            </w:pPr>
            <w:r w:rsidRPr="009D0BC7">
              <w:rPr>
                <w:b/>
                <w:color w:val="FFFFFF" w:themeColor="background1"/>
              </w:rPr>
              <w:t>Fail Mortgage Qualification</w:t>
            </w:r>
          </w:p>
        </w:tc>
      </w:tr>
      <w:tr w:rsidR="003227E6" w:rsidRPr="009D0BC7" w14:paraId="4FFAC2D7" w14:textId="77777777" w:rsidTr="003227E6">
        <w:tc>
          <w:tcPr>
            <w:tcW w:w="2254" w:type="dxa"/>
            <w:shd w:val="clear" w:color="auto" w:fill="FBE4D5" w:themeFill="accent2" w:themeFillTint="33"/>
            <w:vAlign w:val="center"/>
          </w:tcPr>
          <w:p w14:paraId="51E9829D" w14:textId="77777777" w:rsidR="003227E6" w:rsidRPr="009D0BC7" w:rsidRDefault="003227E6" w:rsidP="003227E6">
            <w:pPr>
              <w:spacing w:before="50" w:after="50"/>
              <w:jc w:val="center"/>
            </w:pPr>
            <w:r w:rsidRPr="009D0BC7">
              <w:t>2022</w:t>
            </w:r>
          </w:p>
        </w:tc>
        <w:tc>
          <w:tcPr>
            <w:tcW w:w="2254" w:type="dxa"/>
            <w:shd w:val="clear" w:color="auto" w:fill="FBE4D5" w:themeFill="accent2" w:themeFillTint="33"/>
            <w:vAlign w:val="center"/>
          </w:tcPr>
          <w:p w14:paraId="0644ACF0" w14:textId="77777777" w:rsidR="003227E6" w:rsidRPr="009D0BC7" w:rsidRDefault="003227E6" w:rsidP="003227E6">
            <w:pPr>
              <w:spacing w:before="50" w:after="50"/>
              <w:jc w:val="center"/>
            </w:pPr>
            <w:r w:rsidRPr="009D0BC7">
              <w:t>250</w:t>
            </w:r>
          </w:p>
        </w:tc>
        <w:tc>
          <w:tcPr>
            <w:tcW w:w="2254" w:type="dxa"/>
            <w:shd w:val="clear" w:color="auto" w:fill="FBE4D5" w:themeFill="accent2" w:themeFillTint="33"/>
            <w:vAlign w:val="center"/>
          </w:tcPr>
          <w:p w14:paraId="13AB15E2" w14:textId="77777777" w:rsidR="003227E6" w:rsidRPr="009D0BC7" w:rsidRDefault="003227E6" w:rsidP="003227E6">
            <w:pPr>
              <w:spacing w:before="50" w:after="50"/>
              <w:jc w:val="center"/>
            </w:pPr>
            <w:r w:rsidRPr="009D0BC7">
              <w:t>96</w:t>
            </w:r>
          </w:p>
        </w:tc>
        <w:tc>
          <w:tcPr>
            <w:tcW w:w="2254" w:type="dxa"/>
            <w:shd w:val="clear" w:color="auto" w:fill="FBE4D5" w:themeFill="accent2" w:themeFillTint="33"/>
            <w:vAlign w:val="center"/>
          </w:tcPr>
          <w:p w14:paraId="25733667" w14:textId="77777777" w:rsidR="003227E6" w:rsidRPr="009D0BC7" w:rsidRDefault="003227E6" w:rsidP="003227E6">
            <w:pPr>
              <w:spacing w:before="50" w:after="50"/>
              <w:jc w:val="center"/>
            </w:pPr>
            <w:r w:rsidRPr="009D0BC7">
              <w:t>154</w:t>
            </w:r>
          </w:p>
        </w:tc>
      </w:tr>
      <w:tr w:rsidR="003227E6" w:rsidRPr="009D0BC7" w14:paraId="29318094" w14:textId="77777777" w:rsidTr="003227E6">
        <w:tc>
          <w:tcPr>
            <w:tcW w:w="2254" w:type="dxa"/>
            <w:shd w:val="clear" w:color="auto" w:fill="F7CAAC" w:themeFill="accent2" w:themeFillTint="66"/>
            <w:vAlign w:val="center"/>
          </w:tcPr>
          <w:p w14:paraId="62119F80" w14:textId="77777777" w:rsidR="003227E6" w:rsidRPr="009D0BC7" w:rsidRDefault="003227E6" w:rsidP="003227E6">
            <w:pPr>
              <w:spacing w:before="50" w:after="50"/>
              <w:jc w:val="center"/>
            </w:pPr>
            <w:r w:rsidRPr="009D0BC7">
              <w:t>2023</w:t>
            </w:r>
          </w:p>
        </w:tc>
        <w:tc>
          <w:tcPr>
            <w:tcW w:w="2254" w:type="dxa"/>
            <w:shd w:val="clear" w:color="auto" w:fill="F7CAAC" w:themeFill="accent2" w:themeFillTint="66"/>
            <w:vAlign w:val="center"/>
          </w:tcPr>
          <w:p w14:paraId="5920D2D5" w14:textId="77777777" w:rsidR="003227E6" w:rsidRPr="009D0BC7" w:rsidRDefault="003227E6" w:rsidP="003227E6">
            <w:pPr>
              <w:spacing w:before="50" w:after="50"/>
              <w:jc w:val="center"/>
            </w:pPr>
            <w:r w:rsidRPr="009D0BC7">
              <w:t>250</w:t>
            </w:r>
          </w:p>
        </w:tc>
        <w:tc>
          <w:tcPr>
            <w:tcW w:w="2254" w:type="dxa"/>
            <w:shd w:val="clear" w:color="auto" w:fill="F7CAAC" w:themeFill="accent2" w:themeFillTint="66"/>
            <w:vAlign w:val="center"/>
          </w:tcPr>
          <w:p w14:paraId="5B450D58" w14:textId="77777777" w:rsidR="003227E6" w:rsidRPr="009D0BC7" w:rsidRDefault="003227E6" w:rsidP="003227E6">
            <w:pPr>
              <w:spacing w:before="50" w:after="50"/>
              <w:jc w:val="center"/>
            </w:pPr>
            <w:r w:rsidRPr="009D0BC7">
              <w:t>96</w:t>
            </w:r>
          </w:p>
        </w:tc>
        <w:tc>
          <w:tcPr>
            <w:tcW w:w="2254" w:type="dxa"/>
            <w:shd w:val="clear" w:color="auto" w:fill="F7CAAC" w:themeFill="accent2" w:themeFillTint="66"/>
            <w:vAlign w:val="center"/>
          </w:tcPr>
          <w:p w14:paraId="031DCC41" w14:textId="77777777" w:rsidR="003227E6" w:rsidRPr="009D0BC7" w:rsidRDefault="003227E6" w:rsidP="003227E6">
            <w:pPr>
              <w:spacing w:before="50" w:after="50"/>
              <w:jc w:val="center"/>
            </w:pPr>
            <w:r w:rsidRPr="009D0BC7">
              <w:t>154</w:t>
            </w:r>
          </w:p>
        </w:tc>
      </w:tr>
      <w:tr w:rsidR="003227E6" w:rsidRPr="009D0BC7" w14:paraId="488F6A10" w14:textId="77777777" w:rsidTr="003227E6">
        <w:tc>
          <w:tcPr>
            <w:tcW w:w="2254" w:type="dxa"/>
            <w:shd w:val="clear" w:color="auto" w:fill="FBE4D5" w:themeFill="accent2" w:themeFillTint="33"/>
            <w:vAlign w:val="center"/>
          </w:tcPr>
          <w:p w14:paraId="6B1E72A0" w14:textId="77777777" w:rsidR="003227E6" w:rsidRPr="009D0BC7" w:rsidRDefault="003227E6" w:rsidP="003227E6">
            <w:pPr>
              <w:spacing w:before="50" w:after="50"/>
              <w:jc w:val="center"/>
            </w:pPr>
            <w:r w:rsidRPr="009D0BC7">
              <w:t>2024</w:t>
            </w:r>
          </w:p>
        </w:tc>
        <w:tc>
          <w:tcPr>
            <w:tcW w:w="2254" w:type="dxa"/>
            <w:shd w:val="clear" w:color="auto" w:fill="FBE4D5" w:themeFill="accent2" w:themeFillTint="33"/>
            <w:vAlign w:val="center"/>
          </w:tcPr>
          <w:p w14:paraId="0A205233" w14:textId="77777777" w:rsidR="003227E6" w:rsidRPr="009D0BC7" w:rsidRDefault="003227E6" w:rsidP="003227E6">
            <w:pPr>
              <w:spacing w:before="50" w:after="50"/>
              <w:jc w:val="center"/>
            </w:pPr>
            <w:r w:rsidRPr="009D0BC7">
              <w:t>250</w:t>
            </w:r>
          </w:p>
        </w:tc>
        <w:tc>
          <w:tcPr>
            <w:tcW w:w="2254" w:type="dxa"/>
            <w:shd w:val="clear" w:color="auto" w:fill="FBE4D5" w:themeFill="accent2" w:themeFillTint="33"/>
            <w:vAlign w:val="center"/>
          </w:tcPr>
          <w:p w14:paraId="14FE1B90" w14:textId="77777777" w:rsidR="003227E6" w:rsidRPr="009D0BC7" w:rsidRDefault="003227E6" w:rsidP="003227E6">
            <w:pPr>
              <w:spacing w:before="50" w:after="50"/>
              <w:jc w:val="center"/>
            </w:pPr>
            <w:r w:rsidRPr="009D0BC7">
              <w:t>96</w:t>
            </w:r>
          </w:p>
        </w:tc>
        <w:tc>
          <w:tcPr>
            <w:tcW w:w="2254" w:type="dxa"/>
            <w:shd w:val="clear" w:color="auto" w:fill="FBE4D5" w:themeFill="accent2" w:themeFillTint="33"/>
            <w:vAlign w:val="center"/>
          </w:tcPr>
          <w:p w14:paraId="73741D28" w14:textId="77777777" w:rsidR="003227E6" w:rsidRPr="009D0BC7" w:rsidRDefault="003227E6" w:rsidP="003227E6">
            <w:pPr>
              <w:spacing w:before="50" w:after="50"/>
              <w:jc w:val="center"/>
            </w:pPr>
            <w:r w:rsidRPr="009D0BC7">
              <w:t>154</w:t>
            </w:r>
          </w:p>
        </w:tc>
      </w:tr>
      <w:tr w:rsidR="003227E6" w:rsidRPr="009D0BC7" w14:paraId="78240678" w14:textId="77777777" w:rsidTr="003227E6">
        <w:tc>
          <w:tcPr>
            <w:tcW w:w="2254" w:type="dxa"/>
            <w:shd w:val="clear" w:color="auto" w:fill="F7CAAC" w:themeFill="accent2" w:themeFillTint="66"/>
            <w:vAlign w:val="center"/>
          </w:tcPr>
          <w:p w14:paraId="40E4BC42" w14:textId="77777777" w:rsidR="003227E6" w:rsidRPr="009D0BC7" w:rsidRDefault="003227E6" w:rsidP="003227E6">
            <w:pPr>
              <w:spacing w:before="50" w:after="50"/>
              <w:jc w:val="center"/>
            </w:pPr>
            <w:r w:rsidRPr="009D0BC7">
              <w:t>2025</w:t>
            </w:r>
          </w:p>
        </w:tc>
        <w:tc>
          <w:tcPr>
            <w:tcW w:w="2254" w:type="dxa"/>
            <w:shd w:val="clear" w:color="auto" w:fill="F7CAAC" w:themeFill="accent2" w:themeFillTint="66"/>
            <w:vAlign w:val="center"/>
          </w:tcPr>
          <w:p w14:paraId="2216FEA7" w14:textId="77777777" w:rsidR="003227E6" w:rsidRPr="009D0BC7" w:rsidRDefault="003227E6" w:rsidP="003227E6">
            <w:pPr>
              <w:spacing w:before="50" w:after="50"/>
              <w:jc w:val="center"/>
            </w:pPr>
            <w:r w:rsidRPr="009D0BC7">
              <w:t>250</w:t>
            </w:r>
          </w:p>
        </w:tc>
        <w:tc>
          <w:tcPr>
            <w:tcW w:w="2254" w:type="dxa"/>
            <w:shd w:val="clear" w:color="auto" w:fill="F7CAAC" w:themeFill="accent2" w:themeFillTint="66"/>
            <w:vAlign w:val="center"/>
          </w:tcPr>
          <w:p w14:paraId="67341BDD" w14:textId="77777777" w:rsidR="003227E6" w:rsidRPr="009D0BC7" w:rsidRDefault="003227E6" w:rsidP="003227E6">
            <w:pPr>
              <w:spacing w:before="50" w:after="50"/>
              <w:jc w:val="center"/>
            </w:pPr>
            <w:r w:rsidRPr="009D0BC7">
              <w:t>96</w:t>
            </w:r>
          </w:p>
        </w:tc>
        <w:tc>
          <w:tcPr>
            <w:tcW w:w="2254" w:type="dxa"/>
            <w:shd w:val="clear" w:color="auto" w:fill="F7CAAC" w:themeFill="accent2" w:themeFillTint="66"/>
            <w:vAlign w:val="center"/>
          </w:tcPr>
          <w:p w14:paraId="551DED43" w14:textId="77777777" w:rsidR="003227E6" w:rsidRPr="009D0BC7" w:rsidRDefault="003227E6" w:rsidP="003227E6">
            <w:pPr>
              <w:spacing w:before="50" w:after="50"/>
              <w:jc w:val="center"/>
            </w:pPr>
            <w:r w:rsidRPr="009D0BC7">
              <w:t>154</w:t>
            </w:r>
          </w:p>
        </w:tc>
      </w:tr>
      <w:tr w:rsidR="003227E6" w:rsidRPr="009D0BC7" w14:paraId="6005E922" w14:textId="77777777" w:rsidTr="003227E6">
        <w:tc>
          <w:tcPr>
            <w:tcW w:w="2254" w:type="dxa"/>
            <w:shd w:val="clear" w:color="auto" w:fill="FBE4D5" w:themeFill="accent2" w:themeFillTint="33"/>
            <w:vAlign w:val="center"/>
          </w:tcPr>
          <w:p w14:paraId="19190F59" w14:textId="77777777" w:rsidR="003227E6" w:rsidRPr="009D0BC7" w:rsidRDefault="003227E6" w:rsidP="003227E6">
            <w:pPr>
              <w:spacing w:before="50" w:after="50"/>
              <w:jc w:val="center"/>
            </w:pPr>
            <w:r w:rsidRPr="009D0BC7">
              <w:t>2026</w:t>
            </w:r>
          </w:p>
        </w:tc>
        <w:tc>
          <w:tcPr>
            <w:tcW w:w="2254" w:type="dxa"/>
            <w:shd w:val="clear" w:color="auto" w:fill="FBE4D5" w:themeFill="accent2" w:themeFillTint="33"/>
            <w:vAlign w:val="center"/>
          </w:tcPr>
          <w:p w14:paraId="716E9695" w14:textId="77777777" w:rsidR="003227E6" w:rsidRPr="009D0BC7" w:rsidRDefault="003227E6" w:rsidP="003227E6">
            <w:pPr>
              <w:spacing w:before="50" w:after="50"/>
              <w:jc w:val="center"/>
            </w:pPr>
            <w:r w:rsidRPr="009D0BC7">
              <w:t>250</w:t>
            </w:r>
          </w:p>
        </w:tc>
        <w:tc>
          <w:tcPr>
            <w:tcW w:w="2254" w:type="dxa"/>
            <w:shd w:val="clear" w:color="auto" w:fill="FBE4D5" w:themeFill="accent2" w:themeFillTint="33"/>
            <w:vAlign w:val="center"/>
          </w:tcPr>
          <w:p w14:paraId="3A93B662" w14:textId="77777777" w:rsidR="003227E6" w:rsidRPr="009D0BC7" w:rsidRDefault="003227E6" w:rsidP="003227E6">
            <w:pPr>
              <w:spacing w:before="50" w:after="50"/>
              <w:jc w:val="center"/>
            </w:pPr>
            <w:r w:rsidRPr="009D0BC7">
              <w:t>96</w:t>
            </w:r>
          </w:p>
        </w:tc>
        <w:tc>
          <w:tcPr>
            <w:tcW w:w="2254" w:type="dxa"/>
            <w:shd w:val="clear" w:color="auto" w:fill="FBE4D5" w:themeFill="accent2" w:themeFillTint="33"/>
            <w:vAlign w:val="center"/>
          </w:tcPr>
          <w:p w14:paraId="4FC8A8F0" w14:textId="77777777" w:rsidR="003227E6" w:rsidRPr="009D0BC7" w:rsidRDefault="003227E6" w:rsidP="003227E6">
            <w:pPr>
              <w:spacing w:before="50" w:after="50"/>
              <w:jc w:val="center"/>
            </w:pPr>
            <w:r w:rsidRPr="009D0BC7">
              <w:t>154</w:t>
            </w:r>
          </w:p>
        </w:tc>
      </w:tr>
      <w:tr w:rsidR="003227E6" w:rsidRPr="009D0BC7" w14:paraId="25CB355F" w14:textId="77777777" w:rsidTr="003227E6">
        <w:tc>
          <w:tcPr>
            <w:tcW w:w="2254" w:type="dxa"/>
            <w:shd w:val="clear" w:color="auto" w:fill="F7CAAC" w:themeFill="accent2" w:themeFillTint="66"/>
            <w:vAlign w:val="center"/>
          </w:tcPr>
          <w:p w14:paraId="5DCDB769" w14:textId="77777777" w:rsidR="003227E6" w:rsidRPr="009D0BC7" w:rsidRDefault="003227E6" w:rsidP="003227E6">
            <w:pPr>
              <w:spacing w:before="50" w:after="50"/>
              <w:jc w:val="center"/>
            </w:pPr>
            <w:r w:rsidRPr="009D0BC7">
              <w:t>2027</w:t>
            </w:r>
          </w:p>
        </w:tc>
        <w:tc>
          <w:tcPr>
            <w:tcW w:w="2254" w:type="dxa"/>
            <w:shd w:val="clear" w:color="auto" w:fill="F7CAAC" w:themeFill="accent2" w:themeFillTint="66"/>
            <w:vAlign w:val="center"/>
          </w:tcPr>
          <w:p w14:paraId="38020CDD" w14:textId="77777777" w:rsidR="003227E6" w:rsidRPr="009D0BC7" w:rsidRDefault="003227E6" w:rsidP="003227E6">
            <w:pPr>
              <w:spacing w:before="50" w:after="50"/>
              <w:jc w:val="center"/>
            </w:pPr>
            <w:r w:rsidRPr="009D0BC7">
              <w:t>250</w:t>
            </w:r>
          </w:p>
        </w:tc>
        <w:tc>
          <w:tcPr>
            <w:tcW w:w="2254" w:type="dxa"/>
            <w:shd w:val="clear" w:color="auto" w:fill="F7CAAC" w:themeFill="accent2" w:themeFillTint="66"/>
            <w:vAlign w:val="center"/>
          </w:tcPr>
          <w:p w14:paraId="41B44C55" w14:textId="77777777" w:rsidR="003227E6" w:rsidRPr="009D0BC7" w:rsidRDefault="003227E6" w:rsidP="003227E6">
            <w:pPr>
              <w:spacing w:before="50" w:after="50"/>
              <w:jc w:val="center"/>
            </w:pPr>
            <w:r w:rsidRPr="009D0BC7">
              <w:t>96</w:t>
            </w:r>
          </w:p>
        </w:tc>
        <w:tc>
          <w:tcPr>
            <w:tcW w:w="2254" w:type="dxa"/>
            <w:shd w:val="clear" w:color="auto" w:fill="F7CAAC" w:themeFill="accent2" w:themeFillTint="66"/>
            <w:vAlign w:val="center"/>
          </w:tcPr>
          <w:p w14:paraId="3CE12EBF" w14:textId="77777777" w:rsidR="003227E6" w:rsidRPr="009D0BC7" w:rsidRDefault="003227E6" w:rsidP="003227E6">
            <w:pPr>
              <w:spacing w:before="50" w:after="50"/>
              <w:jc w:val="center"/>
            </w:pPr>
            <w:r w:rsidRPr="009D0BC7">
              <w:t>154</w:t>
            </w:r>
          </w:p>
        </w:tc>
      </w:tr>
      <w:tr w:rsidR="003227E6" w:rsidRPr="009D0BC7" w14:paraId="03991DED" w14:textId="77777777" w:rsidTr="003227E6">
        <w:tc>
          <w:tcPr>
            <w:tcW w:w="2254" w:type="dxa"/>
            <w:shd w:val="clear" w:color="auto" w:fill="FBE4D5" w:themeFill="accent2" w:themeFillTint="33"/>
            <w:vAlign w:val="center"/>
          </w:tcPr>
          <w:p w14:paraId="7FCB4B22" w14:textId="77777777" w:rsidR="003227E6" w:rsidRPr="009D0BC7" w:rsidRDefault="003227E6" w:rsidP="003227E6">
            <w:pPr>
              <w:spacing w:before="50" w:after="50"/>
              <w:jc w:val="center"/>
            </w:pPr>
            <w:r w:rsidRPr="009D0BC7">
              <w:t>2028</w:t>
            </w:r>
          </w:p>
        </w:tc>
        <w:tc>
          <w:tcPr>
            <w:tcW w:w="2254" w:type="dxa"/>
            <w:shd w:val="clear" w:color="auto" w:fill="FBE4D5" w:themeFill="accent2" w:themeFillTint="33"/>
            <w:vAlign w:val="center"/>
          </w:tcPr>
          <w:p w14:paraId="350E5E73" w14:textId="77777777" w:rsidR="003227E6" w:rsidRPr="009D0BC7" w:rsidRDefault="003227E6" w:rsidP="003227E6">
            <w:pPr>
              <w:spacing w:before="50" w:after="50"/>
              <w:jc w:val="center"/>
            </w:pPr>
            <w:r w:rsidRPr="009D0BC7">
              <w:t>250</w:t>
            </w:r>
          </w:p>
        </w:tc>
        <w:tc>
          <w:tcPr>
            <w:tcW w:w="2254" w:type="dxa"/>
            <w:shd w:val="clear" w:color="auto" w:fill="FBE4D5" w:themeFill="accent2" w:themeFillTint="33"/>
            <w:vAlign w:val="center"/>
          </w:tcPr>
          <w:p w14:paraId="034A2870" w14:textId="77777777" w:rsidR="003227E6" w:rsidRPr="009D0BC7" w:rsidRDefault="003227E6" w:rsidP="003227E6">
            <w:pPr>
              <w:spacing w:before="50" w:after="50"/>
              <w:jc w:val="center"/>
            </w:pPr>
            <w:r w:rsidRPr="009D0BC7">
              <w:t>96</w:t>
            </w:r>
          </w:p>
        </w:tc>
        <w:tc>
          <w:tcPr>
            <w:tcW w:w="2254" w:type="dxa"/>
            <w:shd w:val="clear" w:color="auto" w:fill="FBE4D5" w:themeFill="accent2" w:themeFillTint="33"/>
            <w:vAlign w:val="center"/>
          </w:tcPr>
          <w:p w14:paraId="4EFE0F2D" w14:textId="77777777" w:rsidR="003227E6" w:rsidRPr="009D0BC7" w:rsidRDefault="003227E6" w:rsidP="003227E6">
            <w:pPr>
              <w:spacing w:before="50" w:after="50"/>
              <w:jc w:val="center"/>
            </w:pPr>
            <w:r w:rsidRPr="009D0BC7">
              <w:t>154</w:t>
            </w:r>
          </w:p>
        </w:tc>
      </w:tr>
    </w:tbl>
    <w:p w14:paraId="241DB8C8" w14:textId="77777777" w:rsidR="003227E6" w:rsidRPr="009D0BC7" w:rsidRDefault="003227E6" w:rsidP="003227E6">
      <w:pPr>
        <w:pStyle w:val="NoSpacing"/>
      </w:pPr>
    </w:p>
    <w:p w14:paraId="2346A687" w14:textId="04770835" w:rsidR="003227E6" w:rsidRPr="002F6F2D" w:rsidRDefault="003227E6" w:rsidP="003227E6">
      <w:pPr>
        <w:pStyle w:val="Caption"/>
        <w:keepNext/>
        <w:tabs>
          <w:tab w:val="left" w:pos="1418"/>
        </w:tabs>
        <w:spacing w:after="50"/>
        <w:ind w:left="1418" w:hanging="1418"/>
        <w:rPr>
          <w:smallCaps/>
          <w:color w:val="auto"/>
          <w:sz w:val="24"/>
          <w:szCs w:val="24"/>
        </w:rPr>
      </w:pPr>
      <w:bookmarkStart w:id="471" w:name="_Toc83121912"/>
      <w:bookmarkStart w:id="472" w:name="_Toc121136015"/>
      <w:bookmarkStart w:id="473" w:name="_Toc121227507"/>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16</w:t>
      </w:r>
      <w:r w:rsidRPr="002F6F2D">
        <w:rPr>
          <w:smallCaps/>
          <w:color w:val="auto"/>
          <w:sz w:val="24"/>
          <w:szCs w:val="24"/>
        </w:rPr>
        <w:fldChar w:fldCharType="end"/>
      </w:r>
      <w:r w:rsidRPr="002F6F2D">
        <w:rPr>
          <w:color w:val="auto"/>
          <w:sz w:val="24"/>
          <w:szCs w:val="24"/>
        </w:rPr>
        <w:t>:</w:t>
      </w:r>
      <w:r w:rsidRPr="002F6F2D">
        <w:rPr>
          <w:color w:val="auto"/>
          <w:sz w:val="24"/>
          <w:szCs w:val="24"/>
        </w:rPr>
        <w:tab/>
        <w:t>Number of Households in Dublin 8 that do not Qualify for a Mortgage</w:t>
      </w:r>
      <w:bookmarkEnd w:id="471"/>
      <w:bookmarkEnd w:id="472"/>
      <w:bookmarkEnd w:id="47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In Dublin 8 that do not qualify for a mortgage"/>
        <w:tblDescription w:val="Number of households In Dublin 8 that do not qualify for a mortgage"/>
      </w:tblPr>
      <w:tblGrid>
        <w:gridCol w:w="2254"/>
        <w:gridCol w:w="2254"/>
        <w:gridCol w:w="2254"/>
        <w:gridCol w:w="2254"/>
      </w:tblGrid>
      <w:tr w:rsidR="003227E6" w:rsidRPr="009D0BC7" w14:paraId="0F23368A" w14:textId="77777777" w:rsidTr="003227E6">
        <w:tc>
          <w:tcPr>
            <w:tcW w:w="2254" w:type="dxa"/>
            <w:shd w:val="clear" w:color="auto" w:fill="ED7D31" w:themeFill="accent2"/>
            <w:vAlign w:val="center"/>
          </w:tcPr>
          <w:p w14:paraId="686F42A9" w14:textId="77777777" w:rsidR="003227E6" w:rsidRPr="009D0BC7" w:rsidRDefault="003227E6" w:rsidP="003227E6">
            <w:pPr>
              <w:spacing w:before="50" w:after="50"/>
              <w:jc w:val="center"/>
              <w:rPr>
                <w:b/>
                <w:color w:val="FFFFFF" w:themeColor="background1"/>
              </w:rPr>
            </w:pPr>
            <w:r w:rsidRPr="009D0BC7">
              <w:rPr>
                <w:b/>
                <w:color w:val="FFFFFF" w:themeColor="background1"/>
              </w:rPr>
              <w:t>Year</w:t>
            </w:r>
          </w:p>
        </w:tc>
        <w:tc>
          <w:tcPr>
            <w:tcW w:w="2254" w:type="dxa"/>
            <w:shd w:val="clear" w:color="auto" w:fill="ED7D31" w:themeFill="accent2"/>
            <w:vAlign w:val="center"/>
          </w:tcPr>
          <w:p w14:paraId="0F5D4163" w14:textId="77777777" w:rsidR="003227E6" w:rsidRPr="009D0BC7" w:rsidRDefault="003227E6" w:rsidP="003227E6">
            <w:pPr>
              <w:spacing w:before="50" w:after="50"/>
              <w:jc w:val="center"/>
              <w:rPr>
                <w:b/>
                <w:color w:val="FFFFFF" w:themeColor="background1"/>
              </w:rPr>
            </w:pPr>
            <w:r w:rsidRPr="009D0BC7">
              <w:rPr>
                <w:b/>
                <w:color w:val="FFFFFF" w:themeColor="background1"/>
              </w:rPr>
              <w:t>Households</w:t>
            </w:r>
          </w:p>
        </w:tc>
        <w:tc>
          <w:tcPr>
            <w:tcW w:w="2254" w:type="dxa"/>
            <w:shd w:val="clear" w:color="auto" w:fill="ED7D31" w:themeFill="accent2"/>
            <w:vAlign w:val="center"/>
          </w:tcPr>
          <w:p w14:paraId="07A22D56" w14:textId="77777777" w:rsidR="003227E6" w:rsidRPr="009D0BC7" w:rsidRDefault="003227E6" w:rsidP="003227E6">
            <w:pPr>
              <w:spacing w:before="50" w:after="50"/>
              <w:jc w:val="center"/>
              <w:rPr>
                <w:b/>
                <w:color w:val="FFFFFF" w:themeColor="background1"/>
              </w:rPr>
            </w:pPr>
            <w:r w:rsidRPr="009D0BC7">
              <w:rPr>
                <w:b/>
                <w:color w:val="FFFFFF" w:themeColor="background1"/>
              </w:rPr>
              <w:t>Pass Mortgage Qualification</w:t>
            </w:r>
          </w:p>
        </w:tc>
        <w:tc>
          <w:tcPr>
            <w:tcW w:w="2254" w:type="dxa"/>
            <w:shd w:val="clear" w:color="auto" w:fill="ED7D31" w:themeFill="accent2"/>
            <w:vAlign w:val="center"/>
          </w:tcPr>
          <w:p w14:paraId="73B202D2" w14:textId="77777777" w:rsidR="003227E6" w:rsidRPr="009D0BC7" w:rsidRDefault="003227E6" w:rsidP="003227E6">
            <w:pPr>
              <w:spacing w:before="50" w:after="50"/>
              <w:jc w:val="center"/>
              <w:rPr>
                <w:b/>
                <w:color w:val="FFFFFF" w:themeColor="background1"/>
              </w:rPr>
            </w:pPr>
            <w:r w:rsidRPr="009D0BC7">
              <w:rPr>
                <w:b/>
                <w:color w:val="FFFFFF" w:themeColor="background1"/>
              </w:rPr>
              <w:t>Fail Mortgage Qualification</w:t>
            </w:r>
          </w:p>
        </w:tc>
      </w:tr>
      <w:tr w:rsidR="003227E6" w:rsidRPr="009D0BC7" w14:paraId="55DD2FF8" w14:textId="77777777" w:rsidTr="003227E6">
        <w:tc>
          <w:tcPr>
            <w:tcW w:w="2254" w:type="dxa"/>
            <w:shd w:val="clear" w:color="auto" w:fill="FBE4D5" w:themeFill="accent2" w:themeFillTint="33"/>
            <w:vAlign w:val="center"/>
          </w:tcPr>
          <w:p w14:paraId="54F01689" w14:textId="77777777" w:rsidR="003227E6" w:rsidRPr="009D0BC7" w:rsidRDefault="003227E6" w:rsidP="003227E6">
            <w:pPr>
              <w:spacing w:before="50" w:after="50"/>
              <w:jc w:val="center"/>
            </w:pPr>
            <w:r w:rsidRPr="009D0BC7">
              <w:t>2022</w:t>
            </w:r>
          </w:p>
        </w:tc>
        <w:tc>
          <w:tcPr>
            <w:tcW w:w="2254" w:type="dxa"/>
            <w:shd w:val="clear" w:color="auto" w:fill="FBE4D5" w:themeFill="accent2" w:themeFillTint="33"/>
            <w:vAlign w:val="center"/>
          </w:tcPr>
          <w:p w14:paraId="199D6DC6" w14:textId="77777777" w:rsidR="003227E6" w:rsidRPr="009D0BC7" w:rsidRDefault="003227E6" w:rsidP="003227E6">
            <w:pPr>
              <w:spacing w:before="50" w:after="50"/>
              <w:jc w:val="center"/>
            </w:pPr>
            <w:r w:rsidRPr="009D0BC7">
              <w:t>333</w:t>
            </w:r>
          </w:p>
        </w:tc>
        <w:tc>
          <w:tcPr>
            <w:tcW w:w="2254" w:type="dxa"/>
            <w:shd w:val="clear" w:color="auto" w:fill="FBE4D5" w:themeFill="accent2" w:themeFillTint="33"/>
            <w:vAlign w:val="center"/>
          </w:tcPr>
          <w:p w14:paraId="4788FCE7" w14:textId="77777777" w:rsidR="003227E6" w:rsidRPr="009D0BC7" w:rsidRDefault="003227E6" w:rsidP="003227E6">
            <w:pPr>
              <w:spacing w:before="50" w:after="50"/>
              <w:jc w:val="center"/>
            </w:pPr>
            <w:r w:rsidRPr="009D0BC7">
              <w:t>128</w:t>
            </w:r>
          </w:p>
        </w:tc>
        <w:tc>
          <w:tcPr>
            <w:tcW w:w="2254" w:type="dxa"/>
            <w:shd w:val="clear" w:color="auto" w:fill="FBE4D5" w:themeFill="accent2" w:themeFillTint="33"/>
            <w:vAlign w:val="center"/>
          </w:tcPr>
          <w:p w14:paraId="6D5AF7B1" w14:textId="77777777" w:rsidR="003227E6" w:rsidRPr="009D0BC7" w:rsidRDefault="003227E6" w:rsidP="003227E6">
            <w:pPr>
              <w:spacing w:before="50" w:after="50"/>
              <w:jc w:val="center"/>
            </w:pPr>
            <w:r w:rsidRPr="009D0BC7">
              <w:t>205</w:t>
            </w:r>
          </w:p>
        </w:tc>
      </w:tr>
      <w:tr w:rsidR="003227E6" w:rsidRPr="009D0BC7" w14:paraId="772204B0" w14:textId="77777777" w:rsidTr="003227E6">
        <w:tc>
          <w:tcPr>
            <w:tcW w:w="2254" w:type="dxa"/>
            <w:shd w:val="clear" w:color="auto" w:fill="F7CAAC" w:themeFill="accent2" w:themeFillTint="66"/>
            <w:vAlign w:val="center"/>
          </w:tcPr>
          <w:p w14:paraId="218621E0" w14:textId="77777777" w:rsidR="003227E6" w:rsidRPr="009D0BC7" w:rsidRDefault="003227E6" w:rsidP="003227E6">
            <w:pPr>
              <w:spacing w:before="50" w:after="50"/>
              <w:jc w:val="center"/>
            </w:pPr>
            <w:r w:rsidRPr="009D0BC7">
              <w:t>2023</w:t>
            </w:r>
          </w:p>
        </w:tc>
        <w:tc>
          <w:tcPr>
            <w:tcW w:w="2254" w:type="dxa"/>
            <w:shd w:val="clear" w:color="auto" w:fill="F7CAAC" w:themeFill="accent2" w:themeFillTint="66"/>
            <w:vAlign w:val="center"/>
          </w:tcPr>
          <w:p w14:paraId="31CE4D9E" w14:textId="77777777" w:rsidR="003227E6" w:rsidRPr="009D0BC7" w:rsidRDefault="003227E6" w:rsidP="003227E6">
            <w:pPr>
              <w:spacing w:before="50" w:after="50"/>
              <w:jc w:val="center"/>
            </w:pPr>
            <w:r w:rsidRPr="009D0BC7">
              <w:t>333</w:t>
            </w:r>
          </w:p>
        </w:tc>
        <w:tc>
          <w:tcPr>
            <w:tcW w:w="2254" w:type="dxa"/>
            <w:shd w:val="clear" w:color="auto" w:fill="F7CAAC" w:themeFill="accent2" w:themeFillTint="66"/>
            <w:vAlign w:val="center"/>
          </w:tcPr>
          <w:p w14:paraId="52846590" w14:textId="77777777" w:rsidR="003227E6" w:rsidRPr="009D0BC7" w:rsidRDefault="003227E6" w:rsidP="003227E6">
            <w:pPr>
              <w:spacing w:before="50" w:after="50"/>
              <w:jc w:val="center"/>
            </w:pPr>
            <w:r w:rsidRPr="009D0BC7">
              <w:t>128</w:t>
            </w:r>
          </w:p>
        </w:tc>
        <w:tc>
          <w:tcPr>
            <w:tcW w:w="2254" w:type="dxa"/>
            <w:shd w:val="clear" w:color="auto" w:fill="F7CAAC" w:themeFill="accent2" w:themeFillTint="66"/>
            <w:vAlign w:val="center"/>
          </w:tcPr>
          <w:p w14:paraId="3C3923DF" w14:textId="77777777" w:rsidR="003227E6" w:rsidRPr="009D0BC7" w:rsidRDefault="003227E6" w:rsidP="003227E6">
            <w:pPr>
              <w:spacing w:before="50" w:after="50"/>
              <w:jc w:val="center"/>
            </w:pPr>
            <w:r w:rsidRPr="009D0BC7">
              <w:t>205</w:t>
            </w:r>
          </w:p>
        </w:tc>
      </w:tr>
      <w:tr w:rsidR="003227E6" w:rsidRPr="009D0BC7" w14:paraId="725E568B" w14:textId="77777777" w:rsidTr="003227E6">
        <w:tc>
          <w:tcPr>
            <w:tcW w:w="2254" w:type="dxa"/>
            <w:shd w:val="clear" w:color="auto" w:fill="FBE4D5" w:themeFill="accent2" w:themeFillTint="33"/>
            <w:vAlign w:val="center"/>
          </w:tcPr>
          <w:p w14:paraId="6F1ADC9B" w14:textId="77777777" w:rsidR="003227E6" w:rsidRPr="009D0BC7" w:rsidRDefault="003227E6" w:rsidP="003227E6">
            <w:pPr>
              <w:spacing w:before="50" w:after="50"/>
              <w:jc w:val="center"/>
            </w:pPr>
            <w:r w:rsidRPr="009D0BC7">
              <w:t>2024</w:t>
            </w:r>
          </w:p>
        </w:tc>
        <w:tc>
          <w:tcPr>
            <w:tcW w:w="2254" w:type="dxa"/>
            <w:shd w:val="clear" w:color="auto" w:fill="FBE4D5" w:themeFill="accent2" w:themeFillTint="33"/>
            <w:vAlign w:val="center"/>
          </w:tcPr>
          <w:p w14:paraId="748E0C22" w14:textId="77777777" w:rsidR="003227E6" w:rsidRPr="009D0BC7" w:rsidRDefault="003227E6" w:rsidP="003227E6">
            <w:pPr>
              <w:spacing w:before="50" w:after="50"/>
              <w:jc w:val="center"/>
            </w:pPr>
            <w:r w:rsidRPr="009D0BC7">
              <w:t>333</w:t>
            </w:r>
          </w:p>
        </w:tc>
        <w:tc>
          <w:tcPr>
            <w:tcW w:w="2254" w:type="dxa"/>
            <w:shd w:val="clear" w:color="auto" w:fill="FBE4D5" w:themeFill="accent2" w:themeFillTint="33"/>
            <w:vAlign w:val="center"/>
          </w:tcPr>
          <w:p w14:paraId="08746EDD" w14:textId="77777777" w:rsidR="003227E6" w:rsidRPr="009D0BC7" w:rsidRDefault="003227E6" w:rsidP="003227E6">
            <w:pPr>
              <w:spacing w:before="50" w:after="50"/>
              <w:jc w:val="center"/>
            </w:pPr>
            <w:r w:rsidRPr="009D0BC7">
              <w:t>128</w:t>
            </w:r>
          </w:p>
        </w:tc>
        <w:tc>
          <w:tcPr>
            <w:tcW w:w="2254" w:type="dxa"/>
            <w:shd w:val="clear" w:color="auto" w:fill="FBE4D5" w:themeFill="accent2" w:themeFillTint="33"/>
            <w:vAlign w:val="center"/>
          </w:tcPr>
          <w:p w14:paraId="75CDC729" w14:textId="77777777" w:rsidR="003227E6" w:rsidRPr="009D0BC7" w:rsidRDefault="003227E6" w:rsidP="003227E6">
            <w:pPr>
              <w:spacing w:before="50" w:after="50"/>
              <w:jc w:val="center"/>
            </w:pPr>
            <w:r w:rsidRPr="009D0BC7">
              <w:t>205</w:t>
            </w:r>
          </w:p>
        </w:tc>
      </w:tr>
      <w:tr w:rsidR="003227E6" w:rsidRPr="009D0BC7" w14:paraId="4370F7FE" w14:textId="77777777" w:rsidTr="003227E6">
        <w:tc>
          <w:tcPr>
            <w:tcW w:w="2254" w:type="dxa"/>
            <w:shd w:val="clear" w:color="auto" w:fill="F7CAAC" w:themeFill="accent2" w:themeFillTint="66"/>
            <w:vAlign w:val="center"/>
          </w:tcPr>
          <w:p w14:paraId="282B0D01" w14:textId="77777777" w:rsidR="003227E6" w:rsidRPr="009D0BC7" w:rsidRDefault="003227E6" w:rsidP="003227E6">
            <w:pPr>
              <w:spacing w:before="50" w:after="50"/>
              <w:jc w:val="center"/>
            </w:pPr>
            <w:r w:rsidRPr="009D0BC7">
              <w:t>2025</w:t>
            </w:r>
          </w:p>
        </w:tc>
        <w:tc>
          <w:tcPr>
            <w:tcW w:w="2254" w:type="dxa"/>
            <w:shd w:val="clear" w:color="auto" w:fill="F7CAAC" w:themeFill="accent2" w:themeFillTint="66"/>
            <w:vAlign w:val="center"/>
          </w:tcPr>
          <w:p w14:paraId="169EB89B" w14:textId="77777777" w:rsidR="003227E6" w:rsidRPr="009D0BC7" w:rsidRDefault="003227E6" w:rsidP="003227E6">
            <w:pPr>
              <w:spacing w:before="50" w:after="50"/>
              <w:jc w:val="center"/>
            </w:pPr>
            <w:r w:rsidRPr="009D0BC7">
              <w:t>333</w:t>
            </w:r>
          </w:p>
        </w:tc>
        <w:tc>
          <w:tcPr>
            <w:tcW w:w="2254" w:type="dxa"/>
            <w:shd w:val="clear" w:color="auto" w:fill="F7CAAC" w:themeFill="accent2" w:themeFillTint="66"/>
            <w:vAlign w:val="center"/>
          </w:tcPr>
          <w:p w14:paraId="621CD298" w14:textId="77777777" w:rsidR="003227E6" w:rsidRPr="009D0BC7" w:rsidRDefault="003227E6" w:rsidP="003227E6">
            <w:pPr>
              <w:spacing w:before="50" w:after="50"/>
              <w:jc w:val="center"/>
            </w:pPr>
            <w:r w:rsidRPr="009D0BC7">
              <w:t>128</w:t>
            </w:r>
          </w:p>
        </w:tc>
        <w:tc>
          <w:tcPr>
            <w:tcW w:w="2254" w:type="dxa"/>
            <w:shd w:val="clear" w:color="auto" w:fill="F7CAAC" w:themeFill="accent2" w:themeFillTint="66"/>
            <w:vAlign w:val="center"/>
          </w:tcPr>
          <w:p w14:paraId="06C80B95" w14:textId="77777777" w:rsidR="003227E6" w:rsidRPr="009D0BC7" w:rsidRDefault="003227E6" w:rsidP="003227E6">
            <w:pPr>
              <w:spacing w:before="50" w:after="50"/>
              <w:jc w:val="center"/>
            </w:pPr>
            <w:r w:rsidRPr="009D0BC7">
              <w:t>205</w:t>
            </w:r>
          </w:p>
        </w:tc>
      </w:tr>
      <w:tr w:rsidR="003227E6" w:rsidRPr="009D0BC7" w14:paraId="004DEFC0" w14:textId="77777777" w:rsidTr="003227E6">
        <w:tc>
          <w:tcPr>
            <w:tcW w:w="2254" w:type="dxa"/>
            <w:shd w:val="clear" w:color="auto" w:fill="FBE4D5" w:themeFill="accent2" w:themeFillTint="33"/>
            <w:vAlign w:val="center"/>
          </w:tcPr>
          <w:p w14:paraId="5FE6B333" w14:textId="77777777" w:rsidR="003227E6" w:rsidRPr="009D0BC7" w:rsidRDefault="003227E6" w:rsidP="003227E6">
            <w:pPr>
              <w:spacing w:before="50" w:after="50"/>
              <w:jc w:val="center"/>
            </w:pPr>
            <w:r w:rsidRPr="009D0BC7">
              <w:t>2026</w:t>
            </w:r>
          </w:p>
        </w:tc>
        <w:tc>
          <w:tcPr>
            <w:tcW w:w="2254" w:type="dxa"/>
            <w:shd w:val="clear" w:color="auto" w:fill="FBE4D5" w:themeFill="accent2" w:themeFillTint="33"/>
            <w:vAlign w:val="center"/>
          </w:tcPr>
          <w:p w14:paraId="307582E5" w14:textId="77777777" w:rsidR="003227E6" w:rsidRPr="009D0BC7" w:rsidRDefault="003227E6" w:rsidP="003227E6">
            <w:pPr>
              <w:spacing w:before="50" w:after="50"/>
              <w:jc w:val="center"/>
            </w:pPr>
            <w:r w:rsidRPr="009D0BC7">
              <w:t>333</w:t>
            </w:r>
          </w:p>
        </w:tc>
        <w:tc>
          <w:tcPr>
            <w:tcW w:w="2254" w:type="dxa"/>
            <w:shd w:val="clear" w:color="auto" w:fill="FBE4D5" w:themeFill="accent2" w:themeFillTint="33"/>
            <w:vAlign w:val="center"/>
          </w:tcPr>
          <w:p w14:paraId="272B5D17" w14:textId="77777777" w:rsidR="003227E6" w:rsidRPr="009D0BC7" w:rsidRDefault="003227E6" w:rsidP="003227E6">
            <w:pPr>
              <w:spacing w:before="50" w:after="50"/>
              <w:jc w:val="center"/>
            </w:pPr>
            <w:r w:rsidRPr="009D0BC7">
              <w:t>128</w:t>
            </w:r>
          </w:p>
        </w:tc>
        <w:tc>
          <w:tcPr>
            <w:tcW w:w="2254" w:type="dxa"/>
            <w:shd w:val="clear" w:color="auto" w:fill="FBE4D5" w:themeFill="accent2" w:themeFillTint="33"/>
            <w:vAlign w:val="center"/>
          </w:tcPr>
          <w:p w14:paraId="459F0349" w14:textId="77777777" w:rsidR="003227E6" w:rsidRPr="009D0BC7" w:rsidRDefault="003227E6" w:rsidP="003227E6">
            <w:pPr>
              <w:spacing w:before="50" w:after="50"/>
              <w:jc w:val="center"/>
            </w:pPr>
            <w:r w:rsidRPr="009D0BC7">
              <w:t>205</w:t>
            </w:r>
          </w:p>
        </w:tc>
      </w:tr>
      <w:tr w:rsidR="003227E6" w:rsidRPr="009D0BC7" w14:paraId="60FEC038" w14:textId="77777777" w:rsidTr="003227E6">
        <w:tc>
          <w:tcPr>
            <w:tcW w:w="2254" w:type="dxa"/>
            <w:shd w:val="clear" w:color="auto" w:fill="F7CAAC" w:themeFill="accent2" w:themeFillTint="66"/>
            <w:vAlign w:val="center"/>
          </w:tcPr>
          <w:p w14:paraId="48F33F43" w14:textId="77777777" w:rsidR="003227E6" w:rsidRPr="009D0BC7" w:rsidRDefault="003227E6" w:rsidP="003227E6">
            <w:pPr>
              <w:spacing w:before="50" w:after="50"/>
              <w:jc w:val="center"/>
            </w:pPr>
            <w:r w:rsidRPr="009D0BC7">
              <w:t>2027</w:t>
            </w:r>
          </w:p>
        </w:tc>
        <w:tc>
          <w:tcPr>
            <w:tcW w:w="2254" w:type="dxa"/>
            <w:shd w:val="clear" w:color="auto" w:fill="F7CAAC" w:themeFill="accent2" w:themeFillTint="66"/>
            <w:vAlign w:val="center"/>
          </w:tcPr>
          <w:p w14:paraId="36CED51E" w14:textId="77777777" w:rsidR="003227E6" w:rsidRPr="009D0BC7" w:rsidRDefault="003227E6" w:rsidP="003227E6">
            <w:pPr>
              <w:spacing w:before="50" w:after="50"/>
              <w:jc w:val="center"/>
            </w:pPr>
            <w:r w:rsidRPr="009D0BC7">
              <w:t>333</w:t>
            </w:r>
          </w:p>
        </w:tc>
        <w:tc>
          <w:tcPr>
            <w:tcW w:w="2254" w:type="dxa"/>
            <w:shd w:val="clear" w:color="auto" w:fill="F7CAAC" w:themeFill="accent2" w:themeFillTint="66"/>
            <w:vAlign w:val="center"/>
          </w:tcPr>
          <w:p w14:paraId="37D2B7B7" w14:textId="77777777" w:rsidR="003227E6" w:rsidRPr="009D0BC7" w:rsidRDefault="003227E6" w:rsidP="003227E6">
            <w:pPr>
              <w:spacing w:before="50" w:after="50"/>
              <w:jc w:val="center"/>
            </w:pPr>
            <w:r w:rsidRPr="009D0BC7">
              <w:t>128</w:t>
            </w:r>
          </w:p>
        </w:tc>
        <w:tc>
          <w:tcPr>
            <w:tcW w:w="2254" w:type="dxa"/>
            <w:shd w:val="clear" w:color="auto" w:fill="F7CAAC" w:themeFill="accent2" w:themeFillTint="66"/>
            <w:vAlign w:val="center"/>
          </w:tcPr>
          <w:p w14:paraId="29DEBCD3" w14:textId="77777777" w:rsidR="003227E6" w:rsidRPr="009D0BC7" w:rsidRDefault="003227E6" w:rsidP="003227E6">
            <w:pPr>
              <w:spacing w:before="50" w:after="50"/>
              <w:jc w:val="center"/>
            </w:pPr>
            <w:r w:rsidRPr="009D0BC7">
              <w:t>205</w:t>
            </w:r>
          </w:p>
        </w:tc>
      </w:tr>
      <w:tr w:rsidR="003227E6" w:rsidRPr="009D0BC7" w14:paraId="2E637FFD" w14:textId="77777777" w:rsidTr="003227E6">
        <w:tc>
          <w:tcPr>
            <w:tcW w:w="2254" w:type="dxa"/>
            <w:shd w:val="clear" w:color="auto" w:fill="FBE4D5" w:themeFill="accent2" w:themeFillTint="33"/>
            <w:vAlign w:val="center"/>
          </w:tcPr>
          <w:p w14:paraId="28210ED2" w14:textId="77777777" w:rsidR="003227E6" w:rsidRPr="009D0BC7" w:rsidRDefault="003227E6" w:rsidP="003227E6">
            <w:pPr>
              <w:spacing w:before="50" w:after="50"/>
              <w:jc w:val="center"/>
            </w:pPr>
            <w:r w:rsidRPr="009D0BC7">
              <w:t>2028</w:t>
            </w:r>
          </w:p>
        </w:tc>
        <w:tc>
          <w:tcPr>
            <w:tcW w:w="2254" w:type="dxa"/>
            <w:shd w:val="clear" w:color="auto" w:fill="FBE4D5" w:themeFill="accent2" w:themeFillTint="33"/>
            <w:vAlign w:val="center"/>
          </w:tcPr>
          <w:p w14:paraId="1742460A" w14:textId="77777777" w:rsidR="003227E6" w:rsidRPr="009D0BC7" w:rsidRDefault="003227E6" w:rsidP="003227E6">
            <w:pPr>
              <w:spacing w:before="50" w:after="50"/>
              <w:jc w:val="center"/>
            </w:pPr>
            <w:r w:rsidRPr="009D0BC7">
              <w:t>333</w:t>
            </w:r>
          </w:p>
        </w:tc>
        <w:tc>
          <w:tcPr>
            <w:tcW w:w="2254" w:type="dxa"/>
            <w:shd w:val="clear" w:color="auto" w:fill="FBE4D5" w:themeFill="accent2" w:themeFillTint="33"/>
            <w:vAlign w:val="center"/>
          </w:tcPr>
          <w:p w14:paraId="6485A680" w14:textId="77777777" w:rsidR="003227E6" w:rsidRPr="009D0BC7" w:rsidRDefault="003227E6" w:rsidP="003227E6">
            <w:pPr>
              <w:spacing w:before="50" w:after="50"/>
              <w:jc w:val="center"/>
            </w:pPr>
            <w:r w:rsidRPr="009D0BC7">
              <w:t>128</w:t>
            </w:r>
          </w:p>
        </w:tc>
        <w:tc>
          <w:tcPr>
            <w:tcW w:w="2254" w:type="dxa"/>
            <w:shd w:val="clear" w:color="auto" w:fill="FBE4D5" w:themeFill="accent2" w:themeFillTint="33"/>
            <w:vAlign w:val="center"/>
          </w:tcPr>
          <w:p w14:paraId="76517787" w14:textId="77777777" w:rsidR="003227E6" w:rsidRPr="009D0BC7" w:rsidRDefault="003227E6" w:rsidP="003227E6">
            <w:pPr>
              <w:spacing w:before="50" w:after="50"/>
              <w:jc w:val="center"/>
            </w:pPr>
            <w:r w:rsidRPr="009D0BC7">
              <w:t>205</w:t>
            </w:r>
          </w:p>
        </w:tc>
      </w:tr>
    </w:tbl>
    <w:p w14:paraId="3A31CFD2" w14:textId="77777777" w:rsidR="003227E6" w:rsidRPr="009D0BC7" w:rsidRDefault="003227E6" w:rsidP="003227E6">
      <w:pPr>
        <w:keepNext/>
        <w:spacing w:before="100" w:after="100"/>
        <w:ind w:left="1440" w:hanging="1440"/>
        <w:rPr>
          <w:b/>
          <w:lang w:eastAsia="en-IE"/>
        </w:rPr>
        <w:sectPr w:rsidR="003227E6" w:rsidRPr="009D0BC7">
          <w:pgSz w:w="11906" w:h="16838"/>
          <w:pgMar w:top="1440" w:right="1440" w:bottom="1440" w:left="1440" w:header="708" w:footer="708" w:gutter="0"/>
          <w:cols w:space="708"/>
          <w:docGrid w:linePitch="360"/>
        </w:sectPr>
      </w:pPr>
    </w:p>
    <w:p w14:paraId="23FE8CFF" w14:textId="0E364003" w:rsidR="003227E6" w:rsidRPr="002F6F2D" w:rsidRDefault="003227E6" w:rsidP="003227E6">
      <w:pPr>
        <w:pStyle w:val="Caption"/>
        <w:keepNext/>
        <w:tabs>
          <w:tab w:val="left" w:pos="1418"/>
        </w:tabs>
        <w:spacing w:after="50"/>
        <w:ind w:left="1418" w:hanging="1418"/>
        <w:rPr>
          <w:smallCaps/>
          <w:color w:val="auto"/>
          <w:sz w:val="24"/>
          <w:szCs w:val="24"/>
        </w:rPr>
      </w:pPr>
      <w:bookmarkStart w:id="474" w:name="_Toc83121913"/>
      <w:bookmarkStart w:id="475" w:name="_Toc121136016"/>
      <w:bookmarkStart w:id="476" w:name="_Toc121227508"/>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17</w:t>
      </w:r>
      <w:r w:rsidRPr="002F6F2D">
        <w:rPr>
          <w:smallCaps/>
          <w:color w:val="auto"/>
          <w:sz w:val="24"/>
          <w:szCs w:val="24"/>
        </w:rPr>
        <w:fldChar w:fldCharType="end"/>
      </w:r>
      <w:r w:rsidRPr="002F6F2D">
        <w:rPr>
          <w:color w:val="auto"/>
          <w:sz w:val="24"/>
          <w:szCs w:val="24"/>
        </w:rPr>
        <w:t>:</w:t>
      </w:r>
      <w:r w:rsidRPr="002F6F2D">
        <w:rPr>
          <w:color w:val="auto"/>
          <w:sz w:val="24"/>
          <w:szCs w:val="24"/>
        </w:rPr>
        <w:tab/>
        <w:t>Ownership Assessment - DCC</w:t>
      </w:r>
      <w:bookmarkEnd w:id="474"/>
      <w:bookmarkEnd w:id="475"/>
      <w:bookmarkEnd w:id="476"/>
    </w:p>
    <w:tbl>
      <w:tblPr>
        <w:tblStyle w:val="TableGrid"/>
        <w:tblW w:w="0" w:type="auto"/>
        <w:tblLook w:val="04A0" w:firstRow="1" w:lastRow="0" w:firstColumn="1" w:lastColumn="0" w:noHBand="0" w:noVBand="1"/>
        <w:tblCaption w:val="Ownership Assessment - DCC"/>
        <w:tblDescription w:val="Ownership Assessment - DCC"/>
      </w:tblPr>
      <w:tblGrid>
        <w:gridCol w:w="826"/>
        <w:gridCol w:w="1328"/>
        <w:gridCol w:w="1384"/>
        <w:gridCol w:w="1176"/>
        <w:gridCol w:w="1478"/>
        <w:gridCol w:w="1288"/>
        <w:gridCol w:w="1169"/>
        <w:gridCol w:w="1384"/>
        <w:gridCol w:w="1372"/>
        <w:gridCol w:w="1372"/>
        <w:gridCol w:w="1171"/>
      </w:tblGrid>
      <w:tr w:rsidR="003227E6" w:rsidRPr="009D0BC7" w14:paraId="7860473F" w14:textId="77777777" w:rsidTr="003227E6">
        <w:trPr>
          <w:cantSplit/>
          <w:tblHeader/>
        </w:trPr>
        <w:tc>
          <w:tcPr>
            <w:tcW w:w="8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7773E714" w14:textId="77777777" w:rsidR="003227E6" w:rsidRPr="009D0BC7" w:rsidRDefault="003227E6" w:rsidP="003227E6">
            <w:pPr>
              <w:spacing w:before="50" w:after="50"/>
              <w:rPr>
                <w:b/>
                <w:color w:val="FFFFFF" w:themeColor="background1"/>
              </w:rPr>
            </w:pPr>
            <w:r w:rsidRPr="009D0BC7">
              <w:rPr>
                <w:b/>
                <w:color w:val="FFFFFF" w:themeColor="background1"/>
              </w:rPr>
              <w:t>Year</w:t>
            </w:r>
          </w:p>
        </w:tc>
        <w:tc>
          <w:tcPr>
            <w:tcW w:w="13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3474DF4E" w14:textId="77777777" w:rsidR="003227E6" w:rsidRPr="009D0BC7" w:rsidRDefault="003227E6" w:rsidP="003227E6">
            <w:pPr>
              <w:spacing w:before="50" w:after="50"/>
              <w:rPr>
                <w:b/>
                <w:color w:val="FFFFFF" w:themeColor="background1"/>
              </w:rPr>
            </w:pPr>
            <w:r w:rsidRPr="009D0BC7">
              <w:rPr>
                <w:b/>
                <w:color w:val="FFFFFF" w:themeColor="background1"/>
              </w:rPr>
              <w:t>Range</w:t>
            </w:r>
          </w:p>
        </w:tc>
        <w:tc>
          <w:tcPr>
            <w:tcW w:w="13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02A782B0" w14:textId="77777777" w:rsidR="003227E6" w:rsidRPr="009D0BC7" w:rsidRDefault="003227E6" w:rsidP="003227E6">
            <w:pPr>
              <w:spacing w:before="50" w:after="50"/>
              <w:jc w:val="center"/>
              <w:rPr>
                <w:b/>
                <w:color w:val="FFFFFF" w:themeColor="background1"/>
              </w:rPr>
            </w:pPr>
            <w:r w:rsidRPr="009D0BC7">
              <w:rPr>
                <w:b/>
                <w:color w:val="FFFFFF" w:themeColor="background1"/>
              </w:rPr>
              <w:t>No. of Additional Anticipated Households That Qualify for a Mortgage</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6F4D5B1F" w14:textId="77777777" w:rsidR="003227E6" w:rsidRPr="009D0BC7" w:rsidRDefault="003227E6" w:rsidP="003227E6">
            <w:pPr>
              <w:spacing w:before="50" w:after="50"/>
              <w:jc w:val="center"/>
              <w:rPr>
                <w:b/>
                <w:color w:val="FFFFFF" w:themeColor="background1"/>
              </w:rPr>
            </w:pPr>
            <w:r w:rsidRPr="009D0BC7">
              <w:rPr>
                <w:b/>
                <w:color w:val="FFFFFF" w:themeColor="background1"/>
              </w:rPr>
              <w:t>Running Total</w:t>
            </w: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05ADB585" w14:textId="77777777" w:rsidR="003227E6" w:rsidRPr="009D0BC7" w:rsidRDefault="003227E6" w:rsidP="003227E6">
            <w:pPr>
              <w:spacing w:before="50" w:after="50"/>
              <w:jc w:val="center"/>
              <w:rPr>
                <w:b/>
                <w:color w:val="FFFFFF" w:themeColor="background1"/>
              </w:rPr>
            </w:pPr>
            <w:r w:rsidRPr="009D0BC7">
              <w:rPr>
                <w:b/>
                <w:color w:val="FFFFFF" w:themeColor="background1"/>
              </w:rPr>
              <w:t>Affordability Threshold</w:t>
            </w:r>
          </w:p>
        </w:tc>
        <w:tc>
          <w:tcPr>
            <w:tcW w:w="1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74196018" w14:textId="77777777" w:rsidR="003227E6" w:rsidRPr="009D0BC7" w:rsidRDefault="003227E6" w:rsidP="003227E6">
            <w:pPr>
              <w:spacing w:before="50" w:after="50"/>
              <w:jc w:val="center"/>
              <w:rPr>
                <w:b/>
                <w:color w:val="FFFFFF" w:themeColor="background1"/>
              </w:rPr>
            </w:pPr>
            <w:r w:rsidRPr="009D0BC7">
              <w:rPr>
                <w:b/>
                <w:color w:val="FFFFFF" w:themeColor="background1"/>
              </w:rPr>
              <w:t>Household Price Band(s)</w:t>
            </w:r>
          </w:p>
        </w:tc>
        <w:tc>
          <w:tcPr>
            <w:tcW w:w="11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0C885C14" w14:textId="77777777" w:rsidR="003227E6" w:rsidRPr="009D0BC7" w:rsidRDefault="003227E6" w:rsidP="003227E6">
            <w:pPr>
              <w:spacing w:before="50" w:after="50"/>
              <w:jc w:val="center"/>
              <w:rPr>
                <w:b/>
                <w:color w:val="FFFFFF" w:themeColor="background1"/>
              </w:rPr>
            </w:pPr>
            <w:r w:rsidRPr="009D0BC7">
              <w:rPr>
                <w:b/>
                <w:color w:val="FFFFFF" w:themeColor="background1"/>
              </w:rPr>
              <w:t>Upper Value of Price Band</w:t>
            </w:r>
          </w:p>
        </w:tc>
        <w:tc>
          <w:tcPr>
            <w:tcW w:w="13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66411958" w14:textId="77777777" w:rsidR="003227E6" w:rsidRPr="009D0BC7" w:rsidRDefault="003227E6" w:rsidP="003227E6">
            <w:pPr>
              <w:spacing w:before="50" w:after="50"/>
              <w:jc w:val="center"/>
              <w:rPr>
                <w:b/>
                <w:color w:val="FFFFFF" w:themeColor="background1"/>
              </w:rPr>
            </w:pPr>
            <w:r w:rsidRPr="009D0BC7">
              <w:rPr>
                <w:b/>
                <w:color w:val="FFFFFF" w:themeColor="background1"/>
              </w:rPr>
              <w:t>No. of Households That Qualify for a Mortgage Able to Purchase at Upper Value</w:t>
            </w:r>
          </w:p>
        </w:tc>
        <w:tc>
          <w:tcPr>
            <w:tcW w:w="13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6A763A01" w14:textId="77777777" w:rsidR="003227E6" w:rsidRPr="009D0BC7" w:rsidRDefault="003227E6" w:rsidP="003227E6">
            <w:pPr>
              <w:spacing w:before="50" w:after="50"/>
              <w:jc w:val="center"/>
              <w:rPr>
                <w:b/>
                <w:color w:val="FFFFFF" w:themeColor="background1"/>
              </w:rPr>
            </w:pPr>
            <w:r w:rsidRPr="009D0BC7">
              <w:rPr>
                <w:b/>
                <w:color w:val="FFFFFF" w:themeColor="background1"/>
              </w:rPr>
              <w:t>% of Housing Units Anticipated per Price Band</w:t>
            </w:r>
          </w:p>
        </w:tc>
        <w:tc>
          <w:tcPr>
            <w:tcW w:w="13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549C2DED" w14:textId="77777777" w:rsidR="003227E6" w:rsidRPr="009D0BC7" w:rsidRDefault="003227E6" w:rsidP="003227E6">
            <w:pPr>
              <w:spacing w:before="50" w:after="50"/>
              <w:jc w:val="center"/>
              <w:rPr>
                <w:b/>
                <w:color w:val="FFFFFF" w:themeColor="background1"/>
              </w:rPr>
            </w:pPr>
            <w:r w:rsidRPr="009D0BC7">
              <w:rPr>
                <w:b/>
                <w:color w:val="FFFFFF" w:themeColor="background1"/>
              </w:rPr>
              <w:t>No. Housing Units Anticipated per Price Band</w:t>
            </w:r>
          </w:p>
        </w:tc>
        <w:tc>
          <w:tcPr>
            <w:tcW w:w="11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tcPr>
          <w:p w14:paraId="069AB6B7" w14:textId="77777777" w:rsidR="003227E6" w:rsidRPr="009D0BC7" w:rsidRDefault="003227E6" w:rsidP="003227E6">
            <w:pPr>
              <w:spacing w:before="50" w:after="50"/>
              <w:jc w:val="center"/>
              <w:rPr>
                <w:b/>
                <w:color w:val="FFFFFF" w:themeColor="background1"/>
              </w:rPr>
            </w:pPr>
            <w:r w:rsidRPr="009D0BC7">
              <w:rPr>
                <w:b/>
                <w:color w:val="FFFFFF" w:themeColor="background1"/>
              </w:rPr>
              <w:t>Housing Surplus (+) or Deficit (-) per Price Band</w:t>
            </w:r>
          </w:p>
        </w:tc>
      </w:tr>
      <w:tr w:rsidR="003227E6" w:rsidRPr="009D0BC7" w14:paraId="375918B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tcBorders>
              <w:top w:val="single" w:sz="4" w:space="0" w:color="FFFFFF" w:themeColor="background1"/>
            </w:tcBorders>
            <w:shd w:val="clear" w:color="auto" w:fill="ED7D31" w:themeFill="accent2"/>
            <w:vAlign w:val="center"/>
          </w:tcPr>
          <w:p w14:paraId="209A21A4" w14:textId="77777777" w:rsidR="003227E6" w:rsidRPr="009D0BC7" w:rsidRDefault="003227E6" w:rsidP="003227E6">
            <w:pPr>
              <w:spacing w:before="50" w:after="50"/>
              <w:rPr>
                <w:b/>
                <w:color w:val="FFFFFF" w:themeColor="background1"/>
              </w:rPr>
            </w:pPr>
            <w:r w:rsidRPr="009D0BC7">
              <w:rPr>
                <w:b/>
                <w:color w:val="FFFFFF" w:themeColor="background1"/>
              </w:rPr>
              <w:t>2023</w:t>
            </w:r>
          </w:p>
        </w:tc>
        <w:tc>
          <w:tcPr>
            <w:tcW w:w="1328" w:type="dxa"/>
            <w:tcBorders>
              <w:top w:val="single" w:sz="4" w:space="0" w:color="FFFFFF" w:themeColor="background1"/>
            </w:tcBorders>
            <w:shd w:val="clear" w:color="auto" w:fill="FBE4D5" w:themeFill="accent2" w:themeFillTint="33"/>
            <w:vAlign w:val="center"/>
          </w:tcPr>
          <w:p w14:paraId="54095DD4" w14:textId="77777777" w:rsidR="003227E6" w:rsidRPr="009D0BC7" w:rsidRDefault="003227E6" w:rsidP="003227E6">
            <w:pPr>
              <w:spacing w:before="50" w:after="50"/>
            </w:pPr>
            <w:r w:rsidRPr="009D0BC7">
              <w:t>1st Decile</w:t>
            </w:r>
          </w:p>
        </w:tc>
        <w:tc>
          <w:tcPr>
            <w:tcW w:w="1384" w:type="dxa"/>
            <w:tcBorders>
              <w:top w:val="single" w:sz="4" w:space="0" w:color="FFFFFF" w:themeColor="background1"/>
            </w:tcBorders>
            <w:shd w:val="clear" w:color="auto" w:fill="FBE4D5" w:themeFill="accent2" w:themeFillTint="33"/>
            <w:vAlign w:val="center"/>
          </w:tcPr>
          <w:p w14:paraId="06617246" w14:textId="77777777" w:rsidR="003227E6" w:rsidRPr="009D0BC7" w:rsidRDefault="003227E6" w:rsidP="003227E6">
            <w:pPr>
              <w:spacing w:before="50" w:after="50"/>
              <w:jc w:val="center"/>
            </w:pPr>
            <w:r w:rsidRPr="009D0BC7">
              <w:t>0</w:t>
            </w:r>
          </w:p>
        </w:tc>
        <w:tc>
          <w:tcPr>
            <w:tcW w:w="1176" w:type="dxa"/>
            <w:tcBorders>
              <w:top w:val="single" w:sz="4" w:space="0" w:color="FFFFFF" w:themeColor="background1"/>
            </w:tcBorders>
            <w:shd w:val="clear" w:color="auto" w:fill="FBE4D5" w:themeFill="accent2" w:themeFillTint="33"/>
            <w:vAlign w:val="center"/>
          </w:tcPr>
          <w:p w14:paraId="63699C41" w14:textId="77777777" w:rsidR="003227E6" w:rsidRPr="009D0BC7" w:rsidRDefault="003227E6" w:rsidP="003227E6">
            <w:pPr>
              <w:spacing w:before="50" w:after="50"/>
              <w:jc w:val="center"/>
            </w:pPr>
            <w:r w:rsidRPr="009D0BC7">
              <w:t>0</w:t>
            </w:r>
          </w:p>
        </w:tc>
        <w:tc>
          <w:tcPr>
            <w:tcW w:w="1478" w:type="dxa"/>
            <w:tcBorders>
              <w:top w:val="single" w:sz="4" w:space="0" w:color="FFFFFF" w:themeColor="background1"/>
            </w:tcBorders>
            <w:shd w:val="clear" w:color="auto" w:fill="FBE4D5" w:themeFill="accent2" w:themeFillTint="33"/>
            <w:vAlign w:val="center"/>
          </w:tcPr>
          <w:p w14:paraId="659C45A0" w14:textId="77777777" w:rsidR="003227E6" w:rsidRPr="009D0BC7" w:rsidRDefault="003227E6" w:rsidP="003227E6">
            <w:pPr>
              <w:spacing w:before="50" w:after="50"/>
              <w:jc w:val="center"/>
            </w:pPr>
            <w:r w:rsidRPr="009D0BC7">
              <w:t>113,947</w:t>
            </w:r>
          </w:p>
        </w:tc>
        <w:tc>
          <w:tcPr>
            <w:tcW w:w="1288" w:type="dxa"/>
            <w:tcBorders>
              <w:top w:val="single" w:sz="4" w:space="0" w:color="FFFFFF" w:themeColor="background1"/>
            </w:tcBorders>
            <w:shd w:val="clear" w:color="auto" w:fill="FBE4D5" w:themeFill="accent2" w:themeFillTint="33"/>
            <w:vAlign w:val="center"/>
          </w:tcPr>
          <w:p w14:paraId="3727E710" w14:textId="77777777" w:rsidR="003227E6" w:rsidRPr="009D0BC7" w:rsidRDefault="003227E6" w:rsidP="003227E6">
            <w:pPr>
              <w:spacing w:before="50" w:after="50"/>
              <w:jc w:val="center"/>
            </w:pPr>
            <w:r w:rsidRPr="009D0BC7">
              <w:t>1st Band</w:t>
            </w:r>
          </w:p>
        </w:tc>
        <w:tc>
          <w:tcPr>
            <w:tcW w:w="1169" w:type="dxa"/>
            <w:tcBorders>
              <w:top w:val="single" w:sz="4" w:space="0" w:color="FFFFFF" w:themeColor="background1"/>
            </w:tcBorders>
            <w:shd w:val="clear" w:color="auto" w:fill="FBE4D5" w:themeFill="accent2" w:themeFillTint="33"/>
            <w:vAlign w:val="center"/>
          </w:tcPr>
          <w:p w14:paraId="10D825C9" w14:textId="77777777" w:rsidR="003227E6" w:rsidRPr="009D0BC7" w:rsidRDefault="003227E6" w:rsidP="003227E6">
            <w:pPr>
              <w:spacing w:before="50" w:after="50"/>
              <w:jc w:val="center"/>
            </w:pPr>
            <w:r w:rsidRPr="009D0BC7">
              <w:t>225,562</w:t>
            </w:r>
          </w:p>
        </w:tc>
        <w:tc>
          <w:tcPr>
            <w:tcW w:w="1384" w:type="dxa"/>
            <w:tcBorders>
              <w:top w:val="single" w:sz="4" w:space="0" w:color="FFFFFF" w:themeColor="background1"/>
            </w:tcBorders>
            <w:shd w:val="clear" w:color="auto" w:fill="FBE4D5" w:themeFill="accent2" w:themeFillTint="33"/>
            <w:vAlign w:val="center"/>
          </w:tcPr>
          <w:p w14:paraId="4F2E42BF" w14:textId="77777777" w:rsidR="003227E6" w:rsidRPr="009D0BC7" w:rsidRDefault="003227E6" w:rsidP="003227E6">
            <w:pPr>
              <w:spacing w:before="50" w:after="50"/>
              <w:jc w:val="center"/>
            </w:pPr>
            <w:r w:rsidRPr="009D0BC7">
              <w:t>0</w:t>
            </w:r>
          </w:p>
        </w:tc>
        <w:tc>
          <w:tcPr>
            <w:tcW w:w="1372" w:type="dxa"/>
            <w:tcBorders>
              <w:top w:val="single" w:sz="4" w:space="0" w:color="FFFFFF" w:themeColor="background1"/>
            </w:tcBorders>
            <w:shd w:val="clear" w:color="auto" w:fill="FBE4D5" w:themeFill="accent2" w:themeFillTint="33"/>
            <w:vAlign w:val="center"/>
          </w:tcPr>
          <w:p w14:paraId="3CC3721A" w14:textId="77777777" w:rsidR="003227E6" w:rsidRPr="009D0BC7" w:rsidRDefault="003227E6" w:rsidP="003227E6">
            <w:pPr>
              <w:spacing w:before="50" w:after="50"/>
              <w:jc w:val="center"/>
            </w:pPr>
            <w:r w:rsidRPr="009D0BC7">
              <w:t>7.4%</w:t>
            </w:r>
          </w:p>
        </w:tc>
        <w:tc>
          <w:tcPr>
            <w:tcW w:w="1372" w:type="dxa"/>
            <w:tcBorders>
              <w:top w:val="single" w:sz="4" w:space="0" w:color="FFFFFF" w:themeColor="background1"/>
            </w:tcBorders>
            <w:shd w:val="clear" w:color="auto" w:fill="FBE4D5" w:themeFill="accent2" w:themeFillTint="33"/>
            <w:vAlign w:val="center"/>
          </w:tcPr>
          <w:p w14:paraId="30FD2BAF" w14:textId="77777777" w:rsidR="003227E6" w:rsidRPr="009D0BC7" w:rsidRDefault="003227E6" w:rsidP="003227E6">
            <w:pPr>
              <w:spacing w:before="50" w:after="50"/>
              <w:jc w:val="center"/>
            </w:pPr>
            <w:r w:rsidRPr="009D0BC7">
              <w:t>290</w:t>
            </w:r>
          </w:p>
        </w:tc>
        <w:tc>
          <w:tcPr>
            <w:tcW w:w="1171" w:type="dxa"/>
            <w:tcBorders>
              <w:top w:val="single" w:sz="4" w:space="0" w:color="FFFFFF" w:themeColor="background1"/>
            </w:tcBorders>
            <w:shd w:val="clear" w:color="auto" w:fill="FBE4D5" w:themeFill="accent2" w:themeFillTint="33"/>
            <w:vAlign w:val="center"/>
          </w:tcPr>
          <w:p w14:paraId="7B81A30D" w14:textId="77777777" w:rsidR="003227E6" w:rsidRPr="009D0BC7" w:rsidRDefault="003227E6" w:rsidP="003227E6">
            <w:pPr>
              <w:spacing w:before="50" w:after="50"/>
              <w:jc w:val="center"/>
            </w:pPr>
            <w:r w:rsidRPr="009D0BC7">
              <w:t>290</w:t>
            </w:r>
          </w:p>
        </w:tc>
      </w:tr>
      <w:tr w:rsidR="003227E6" w:rsidRPr="009D0BC7" w14:paraId="58660A4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0151896" w14:textId="77777777" w:rsidR="003227E6" w:rsidRPr="009D0BC7" w:rsidRDefault="003227E6" w:rsidP="003227E6">
            <w:pPr>
              <w:spacing w:before="50" w:after="50"/>
            </w:pPr>
          </w:p>
        </w:tc>
        <w:tc>
          <w:tcPr>
            <w:tcW w:w="1328" w:type="dxa"/>
            <w:shd w:val="clear" w:color="auto" w:fill="F7CAAC" w:themeFill="accent2" w:themeFillTint="66"/>
            <w:vAlign w:val="center"/>
          </w:tcPr>
          <w:p w14:paraId="745D2DF9"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35B9907C"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AE8B599"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3C8B6C2C" w14:textId="77777777" w:rsidR="003227E6" w:rsidRPr="009D0BC7" w:rsidRDefault="003227E6" w:rsidP="003227E6">
            <w:pPr>
              <w:spacing w:before="50" w:after="50"/>
              <w:jc w:val="center"/>
            </w:pPr>
            <w:r w:rsidRPr="009D0BC7">
              <w:t>189,704</w:t>
            </w:r>
          </w:p>
        </w:tc>
        <w:tc>
          <w:tcPr>
            <w:tcW w:w="1288" w:type="dxa"/>
            <w:shd w:val="clear" w:color="auto" w:fill="F7CAAC" w:themeFill="accent2" w:themeFillTint="66"/>
            <w:vAlign w:val="center"/>
          </w:tcPr>
          <w:p w14:paraId="4BC1B9A9"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1FC74E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D1D294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2C4F8C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9880942"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22D82090" w14:textId="77777777" w:rsidR="003227E6" w:rsidRPr="009D0BC7" w:rsidRDefault="003227E6" w:rsidP="003227E6">
            <w:pPr>
              <w:spacing w:before="50" w:after="50"/>
              <w:jc w:val="center"/>
            </w:pPr>
          </w:p>
        </w:tc>
      </w:tr>
      <w:tr w:rsidR="003227E6" w:rsidRPr="009D0BC7" w14:paraId="39D6B237"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DA44690" w14:textId="77777777" w:rsidR="003227E6" w:rsidRPr="009D0BC7" w:rsidRDefault="003227E6" w:rsidP="003227E6">
            <w:pPr>
              <w:spacing w:before="50" w:after="50"/>
            </w:pPr>
          </w:p>
        </w:tc>
        <w:tc>
          <w:tcPr>
            <w:tcW w:w="1328" w:type="dxa"/>
            <w:shd w:val="clear" w:color="auto" w:fill="FBE4D5" w:themeFill="accent2" w:themeFillTint="33"/>
            <w:vAlign w:val="center"/>
          </w:tcPr>
          <w:p w14:paraId="0233F22F"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1DDEAFD2"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030BCE5B"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76F832FA" w14:textId="77777777" w:rsidR="003227E6" w:rsidRPr="009D0BC7" w:rsidRDefault="003227E6" w:rsidP="003227E6">
            <w:pPr>
              <w:spacing w:before="50" w:after="50"/>
              <w:jc w:val="center"/>
            </w:pPr>
            <w:r w:rsidRPr="009D0BC7">
              <w:t>272,681</w:t>
            </w:r>
          </w:p>
        </w:tc>
        <w:tc>
          <w:tcPr>
            <w:tcW w:w="1288" w:type="dxa"/>
            <w:shd w:val="clear" w:color="auto" w:fill="FBE4D5" w:themeFill="accent2" w:themeFillTint="33"/>
            <w:vAlign w:val="center"/>
          </w:tcPr>
          <w:p w14:paraId="2AC88A53" w14:textId="77777777" w:rsidR="003227E6" w:rsidRPr="009D0BC7" w:rsidRDefault="003227E6" w:rsidP="003227E6">
            <w:pPr>
              <w:spacing w:before="50" w:after="50"/>
              <w:jc w:val="center"/>
            </w:pPr>
            <w:r w:rsidRPr="009D0BC7">
              <w:t>2nd Band</w:t>
            </w:r>
          </w:p>
        </w:tc>
        <w:tc>
          <w:tcPr>
            <w:tcW w:w="1169" w:type="dxa"/>
            <w:shd w:val="clear" w:color="auto" w:fill="FBE4D5" w:themeFill="accent2" w:themeFillTint="33"/>
            <w:vAlign w:val="center"/>
          </w:tcPr>
          <w:p w14:paraId="6A6F531D" w14:textId="77777777" w:rsidR="003227E6" w:rsidRPr="009D0BC7" w:rsidRDefault="003227E6" w:rsidP="003227E6">
            <w:pPr>
              <w:spacing w:before="50" w:after="50"/>
              <w:jc w:val="center"/>
            </w:pPr>
            <w:r w:rsidRPr="009D0BC7">
              <w:t>310,147</w:t>
            </w:r>
          </w:p>
        </w:tc>
        <w:tc>
          <w:tcPr>
            <w:tcW w:w="1384" w:type="dxa"/>
            <w:shd w:val="clear" w:color="auto" w:fill="FBE4D5" w:themeFill="accent2" w:themeFillTint="33"/>
            <w:vAlign w:val="center"/>
          </w:tcPr>
          <w:p w14:paraId="4BD46BE2"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2F3B899B" w14:textId="77777777" w:rsidR="003227E6" w:rsidRPr="009D0BC7" w:rsidRDefault="003227E6" w:rsidP="003227E6">
            <w:pPr>
              <w:spacing w:before="50" w:after="50"/>
              <w:jc w:val="center"/>
            </w:pPr>
            <w:r w:rsidRPr="009D0BC7">
              <w:t>20.7%</w:t>
            </w:r>
          </w:p>
        </w:tc>
        <w:tc>
          <w:tcPr>
            <w:tcW w:w="1372" w:type="dxa"/>
            <w:shd w:val="clear" w:color="auto" w:fill="FBE4D5" w:themeFill="accent2" w:themeFillTint="33"/>
            <w:vAlign w:val="center"/>
          </w:tcPr>
          <w:p w14:paraId="1A1AC43F" w14:textId="77777777" w:rsidR="003227E6" w:rsidRPr="009D0BC7" w:rsidRDefault="003227E6" w:rsidP="003227E6">
            <w:pPr>
              <w:spacing w:before="50" w:after="50"/>
              <w:jc w:val="center"/>
            </w:pPr>
            <w:r w:rsidRPr="009D0BC7">
              <w:t>807</w:t>
            </w:r>
          </w:p>
        </w:tc>
        <w:tc>
          <w:tcPr>
            <w:tcW w:w="1171" w:type="dxa"/>
            <w:shd w:val="clear" w:color="auto" w:fill="FBE4D5" w:themeFill="accent2" w:themeFillTint="33"/>
            <w:vAlign w:val="center"/>
          </w:tcPr>
          <w:p w14:paraId="0FE75C90" w14:textId="77777777" w:rsidR="003227E6" w:rsidRPr="009D0BC7" w:rsidRDefault="003227E6" w:rsidP="003227E6">
            <w:pPr>
              <w:spacing w:before="50" w:after="50"/>
              <w:jc w:val="center"/>
            </w:pPr>
            <w:r w:rsidRPr="009D0BC7">
              <w:t>807</w:t>
            </w:r>
          </w:p>
        </w:tc>
      </w:tr>
      <w:tr w:rsidR="003227E6" w:rsidRPr="009D0BC7" w14:paraId="577E6A9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C7FC0C4" w14:textId="77777777" w:rsidR="003227E6" w:rsidRPr="009D0BC7" w:rsidRDefault="003227E6" w:rsidP="003227E6">
            <w:pPr>
              <w:spacing w:before="50" w:after="50"/>
            </w:pPr>
          </w:p>
        </w:tc>
        <w:tc>
          <w:tcPr>
            <w:tcW w:w="1328" w:type="dxa"/>
            <w:shd w:val="clear" w:color="auto" w:fill="F7CAAC" w:themeFill="accent2" w:themeFillTint="66"/>
            <w:vAlign w:val="center"/>
          </w:tcPr>
          <w:p w14:paraId="4C1328C5"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160FFA4A"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E01B1DC"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21141FB" w14:textId="77777777" w:rsidR="003227E6" w:rsidRPr="009D0BC7" w:rsidRDefault="003227E6" w:rsidP="003227E6">
            <w:pPr>
              <w:spacing w:before="50" w:after="50"/>
              <w:jc w:val="center"/>
            </w:pPr>
            <w:r w:rsidRPr="009D0BC7">
              <w:t>347,509</w:t>
            </w:r>
          </w:p>
        </w:tc>
        <w:tc>
          <w:tcPr>
            <w:tcW w:w="1288" w:type="dxa"/>
            <w:shd w:val="clear" w:color="auto" w:fill="F7CAAC" w:themeFill="accent2" w:themeFillTint="66"/>
            <w:vAlign w:val="center"/>
          </w:tcPr>
          <w:p w14:paraId="0B1CF3CF"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70C1F376" w14:textId="77777777" w:rsidR="003227E6" w:rsidRPr="009D0BC7" w:rsidRDefault="003227E6" w:rsidP="003227E6">
            <w:pPr>
              <w:spacing w:before="50" w:after="50"/>
              <w:jc w:val="center"/>
            </w:pPr>
            <w:r w:rsidRPr="009D0BC7">
              <w:t>394,733</w:t>
            </w:r>
          </w:p>
        </w:tc>
        <w:tc>
          <w:tcPr>
            <w:tcW w:w="1384" w:type="dxa"/>
            <w:shd w:val="clear" w:color="auto" w:fill="F7CAAC" w:themeFill="accent2" w:themeFillTint="66"/>
            <w:vAlign w:val="center"/>
          </w:tcPr>
          <w:p w14:paraId="5BA5D699" w14:textId="77777777" w:rsidR="003227E6" w:rsidRPr="009D0BC7" w:rsidRDefault="003227E6" w:rsidP="003227E6">
            <w:pPr>
              <w:spacing w:before="50" w:after="50"/>
              <w:jc w:val="center"/>
            </w:pPr>
            <w:r w:rsidRPr="009D0BC7">
              <w:t>632</w:t>
            </w:r>
          </w:p>
        </w:tc>
        <w:tc>
          <w:tcPr>
            <w:tcW w:w="1372" w:type="dxa"/>
            <w:shd w:val="clear" w:color="auto" w:fill="F7CAAC" w:themeFill="accent2" w:themeFillTint="66"/>
            <w:vAlign w:val="center"/>
          </w:tcPr>
          <w:p w14:paraId="0426989B" w14:textId="77777777" w:rsidR="003227E6" w:rsidRPr="009D0BC7" w:rsidRDefault="003227E6" w:rsidP="003227E6">
            <w:pPr>
              <w:spacing w:before="50" w:after="50"/>
              <w:jc w:val="center"/>
            </w:pPr>
            <w:r w:rsidRPr="009D0BC7">
              <w:t>21.5%</w:t>
            </w:r>
          </w:p>
        </w:tc>
        <w:tc>
          <w:tcPr>
            <w:tcW w:w="1372" w:type="dxa"/>
            <w:shd w:val="clear" w:color="auto" w:fill="F7CAAC" w:themeFill="accent2" w:themeFillTint="66"/>
            <w:vAlign w:val="center"/>
          </w:tcPr>
          <w:p w14:paraId="57B930CC" w14:textId="77777777" w:rsidR="003227E6" w:rsidRPr="009D0BC7" w:rsidRDefault="003227E6" w:rsidP="003227E6">
            <w:pPr>
              <w:spacing w:before="50" w:after="50"/>
              <w:jc w:val="center"/>
            </w:pPr>
            <w:r w:rsidRPr="009D0BC7">
              <w:t>838</w:t>
            </w:r>
          </w:p>
        </w:tc>
        <w:tc>
          <w:tcPr>
            <w:tcW w:w="1171" w:type="dxa"/>
            <w:shd w:val="clear" w:color="auto" w:fill="F7CAAC" w:themeFill="accent2" w:themeFillTint="66"/>
            <w:vAlign w:val="center"/>
          </w:tcPr>
          <w:p w14:paraId="7691EEAD" w14:textId="77777777" w:rsidR="003227E6" w:rsidRPr="009D0BC7" w:rsidRDefault="003227E6" w:rsidP="003227E6">
            <w:pPr>
              <w:spacing w:before="50" w:after="50"/>
              <w:jc w:val="center"/>
            </w:pPr>
            <w:r w:rsidRPr="009D0BC7">
              <w:t>206</w:t>
            </w:r>
          </w:p>
        </w:tc>
      </w:tr>
      <w:tr w:rsidR="003227E6" w:rsidRPr="009D0BC7" w14:paraId="68DEB2D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7CD0E56" w14:textId="77777777" w:rsidR="003227E6" w:rsidRPr="009D0BC7" w:rsidRDefault="003227E6" w:rsidP="003227E6">
            <w:pPr>
              <w:spacing w:before="50" w:after="50"/>
            </w:pPr>
          </w:p>
        </w:tc>
        <w:tc>
          <w:tcPr>
            <w:tcW w:w="1328" w:type="dxa"/>
            <w:shd w:val="clear" w:color="auto" w:fill="FBE4D5" w:themeFill="accent2" w:themeFillTint="33"/>
            <w:vAlign w:val="center"/>
          </w:tcPr>
          <w:p w14:paraId="00ABB20B"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55D9F755" w14:textId="77777777" w:rsidR="003227E6" w:rsidRPr="009D0BC7" w:rsidRDefault="003227E6" w:rsidP="003227E6">
            <w:pPr>
              <w:spacing w:before="50" w:after="50"/>
              <w:jc w:val="center"/>
            </w:pPr>
            <w:r w:rsidRPr="009D0BC7">
              <w:t>682</w:t>
            </w:r>
          </w:p>
        </w:tc>
        <w:tc>
          <w:tcPr>
            <w:tcW w:w="1176" w:type="dxa"/>
            <w:shd w:val="clear" w:color="auto" w:fill="FBE4D5" w:themeFill="accent2" w:themeFillTint="33"/>
            <w:vAlign w:val="center"/>
          </w:tcPr>
          <w:p w14:paraId="25F25F95" w14:textId="77777777" w:rsidR="003227E6" w:rsidRPr="009D0BC7" w:rsidRDefault="003227E6" w:rsidP="003227E6">
            <w:pPr>
              <w:spacing w:before="50" w:after="50"/>
              <w:jc w:val="center"/>
            </w:pPr>
            <w:r w:rsidRPr="009D0BC7">
              <w:t>682</w:t>
            </w:r>
          </w:p>
        </w:tc>
        <w:tc>
          <w:tcPr>
            <w:tcW w:w="1478" w:type="dxa"/>
            <w:shd w:val="clear" w:color="auto" w:fill="FBE4D5" w:themeFill="accent2" w:themeFillTint="33"/>
            <w:vAlign w:val="center"/>
          </w:tcPr>
          <w:p w14:paraId="5E49A50E" w14:textId="77777777" w:rsidR="003227E6" w:rsidRPr="009D0BC7" w:rsidRDefault="003227E6" w:rsidP="003227E6">
            <w:pPr>
              <w:spacing w:before="50" w:after="50"/>
              <w:jc w:val="center"/>
            </w:pPr>
            <w:r w:rsidRPr="009D0BC7">
              <w:t>425,539</w:t>
            </w:r>
          </w:p>
        </w:tc>
        <w:tc>
          <w:tcPr>
            <w:tcW w:w="1288" w:type="dxa"/>
            <w:shd w:val="clear" w:color="auto" w:fill="FBE4D5" w:themeFill="accent2" w:themeFillTint="33"/>
            <w:vAlign w:val="center"/>
          </w:tcPr>
          <w:p w14:paraId="4A4DE054"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28A3D2FB" w14:textId="77777777" w:rsidR="003227E6" w:rsidRPr="009D0BC7" w:rsidRDefault="003227E6" w:rsidP="003227E6">
            <w:pPr>
              <w:spacing w:before="50" w:after="50"/>
              <w:jc w:val="center"/>
            </w:pPr>
            <w:r w:rsidRPr="009D0BC7">
              <w:t>479,318</w:t>
            </w:r>
          </w:p>
        </w:tc>
        <w:tc>
          <w:tcPr>
            <w:tcW w:w="1384" w:type="dxa"/>
            <w:shd w:val="clear" w:color="auto" w:fill="FBE4D5" w:themeFill="accent2" w:themeFillTint="33"/>
            <w:vAlign w:val="center"/>
          </w:tcPr>
          <w:p w14:paraId="2FE1A035" w14:textId="77777777" w:rsidR="003227E6" w:rsidRPr="009D0BC7" w:rsidRDefault="003227E6" w:rsidP="003227E6">
            <w:pPr>
              <w:spacing w:before="50" w:after="50"/>
              <w:jc w:val="center"/>
            </w:pPr>
            <w:r w:rsidRPr="009D0BC7">
              <w:t>638</w:t>
            </w:r>
          </w:p>
        </w:tc>
        <w:tc>
          <w:tcPr>
            <w:tcW w:w="1372" w:type="dxa"/>
            <w:shd w:val="clear" w:color="auto" w:fill="FBE4D5" w:themeFill="accent2" w:themeFillTint="33"/>
            <w:vAlign w:val="center"/>
          </w:tcPr>
          <w:p w14:paraId="7DCBCD7E" w14:textId="77777777" w:rsidR="003227E6" w:rsidRPr="009D0BC7" w:rsidRDefault="003227E6" w:rsidP="003227E6">
            <w:pPr>
              <w:spacing w:before="50" w:after="50"/>
              <w:jc w:val="center"/>
            </w:pPr>
            <w:r w:rsidRPr="009D0BC7">
              <w:t>17.2%</w:t>
            </w:r>
          </w:p>
        </w:tc>
        <w:tc>
          <w:tcPr>
            <w:tcW w:w="1372" w:type="dxa"/>
            <w:shd w:val="clear" w:color="auto" w:fill="FBE4D5" w:themeFill="accent2" w:themeFillTint="33"/>
            <w:vAlign w:val="center"/>
          </w:tcPr>
          <w:p w14:paraId="0E975C7A" w14:textId="77777777" w:rsidR="003227E6" w:rsidRPr="009D0BC7" w:rsidRDefault="003227E6" w:rsidP="003227E6">
            <w:pPr>
              <w:spacing w:before="50" w:after="50"/>
              <w:jc w:val="center"/>
            </w:pPr>
            <w:r w:rsidRPr="009D0BC7">
              <w:t>671</w:t>
            </w:r>
          </w:p>
        </w:tc>
        <w:tc>
          <w:tcPr>
            <w:tcW w:w="1171" w:type="dxa"/>
            <w:shd w:val="clear" w:color="auto" w:fill="FBE4D5" w:themeFill="accent2" w:themeFillTint="33"/>
            <w:vAlign w:val="center"/>
          </w:tcPr>
          <w:p w14:paraId="5FC377FB" w14:textId="77777777" w:rsidR="003227E6" w:rsidRPr="009D0BC7" w:rsidRDefault="003227E6" w:rsidP="003227E6">
            <w:pPr>
              <w:spacing w:before="50" w:after="50"/>
              <w:jc w:val="center"/>
            </w:pPr>
            <w:r w:rsidRPr="009D0BC7">
              <w:t>32</w:t>
            </w:r>
          </w:p>
        </w:tc>
      </w:tr>
      <w:tr w:rsidR="003227E6" w:rsidRPr="009D0BC7" w14:paraId="3F8E6777"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4280006E" w14:textId="77777777" w:rsidR="003227E6" w:rsidRPr="009D0BC7" w:rsidRDefault="003227E6" w:rsidP="003227E6">
            <w:pPr>
              <w:spacing w:before="50" w:after="50"/>
            </w:pPr>
          </w:p>
        </w:tc>
        <w:tc>
          <w:tcPr>
            <w:tcW w:w="1328" w:type="dxa"/>
            <w:shd w:val="clear" w:color="auto" w:fill="F7CAAC" w:themeFill="accent2" w:themeFillTint="66"/>
            <w:vAlign w:val="center"/>
          </w:tcPr>
          <w:p w14:paraId="439D4E62"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04D4D7F4" w14:textId="77777777" w:rsidR="003227E6" w:rsidRPr="009D0BC7" w:rsidRDefault="003227E6" w:rsidP="003227E6">
            <w:pPr>
              <w:spacing w:before="50" w:after="50"/>
              <w:jc w:val="center"/>
            </w:pPr>
            <w:r w:rsidRPr="009D0BC7">
              <w:t>661</w:t>
            </w:r>
          </w:p>
        </w:tc>
        <w:tc>
          <w:tcPr>
            <w:tcW w:w="1176" w:type="dxa"/>
            <w:shd w:val="clear" w:color="auto" w:fill="F7CAAC" w:themeFill="accent2" w:themeFillTint="66"/>
            <w:vAlign w:val="center"/>
          </w:tcPr>
          <w:p w14:paraId="746D50A7" w14:textId="77777777" w:rsidR="003227E6" w:rsidRPr="009D0BC7" w:rsidRDefault="003227E6" w:rsidP="003227E6">
            <w:pPr>
              <w:spacing w:before="50" w:after="50"/>
              <w:jc w:val="center"/>
            </w:pPr>
            <w:r w:rsidRPr="009D0BC7">
              <w:t>1,343</w:t>
            </w:r>
          </w:p>
        </w:tc>
        <w:tc>
          <w:tcPr>
            <w:tcW w:w="1478" w:type="dxa"/>
            <w:shd w:val="clear" w:color="auto" w:fill="F7CAAC" w:themeFill="accent2" w:themeFillTint="66"/>
            <w:vAlign w:val="center"/>
          </w:tcPr>
          <w:p w14:paraId="20BC0C88" w14:textId="77777777" w:rsidR="003227E6" w:rsidRPr="009D0BC7" w:rsidRDefault="003227E6" w:rsidP="003227E6">
            <w:pPr>
              <w:spacing w:before="50" w:after="50"/>
              <w:jc w:val="center"/>
            </w:pPr>
            <w:r w:rsidRPr="009D0BC7">
              <w:t>506,569</w:t>
            </w:r>
          </w:p>
        </w:tc>
        <w:tc>
          <w:tcPr>
            <w:tcW w:w="1288" w:type="dxa"/>
            <w:shd w:val="clear" w:color="auto" w:fill="F7CAAC" w:themeFill="accent2" w:themeFillTint="66"/>
            <w:vAlign w:val="center"/>
          </w:tcPr>
          <w:p w14:paraId="69398C9A"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5FD3EFEC" w14:textId="77777777" w:rsidR="003227E6" w:rsidRPr="009D0BC7" w:rsidRDefault="003227E6" w:rsidP="003227E6">
            <w:pPr>
              <w:spacing w:before="50" w:after="50"/>
              <w:jc w:val="center"/>
            </w:pPr>
            <w:r w:rsidRPr="009D0BC7">
              <w:t>563,904</w:t>
            </w:r>
          </w:p>
        </w:tc>
        <w:tc>
          <w:tcPr>
            <w:tcW w:w="1384" w:type="dxa"/>
            <w:shd w:val="clear" w:color="auto" w:fill="F7CAAC" w:themeFill="accent2" w:themeFillTint="66"/>
            <w:vAlign w:val="center"/>
          </w:tcPr>
          <w:p w14:paraId="60A813DD" w14:textId="77777777" w:rsidR="003227E6" w:rsidRPr="009D0BC7" w:rsidRDefault="003227E6" w:rsidP="003227E6">
            <w:pPr>
              <w:spacing w:before="50" w:after="50"/>
              <w:jc w:val="center"/>
            </w:pPr>
            <w:r w:rsidRPr="009D0BC7">
              <w:t>608</w:t>
            </w:r>
          </w:p>
        </w:tc>
        <w:tc>
          <w:tcPr>
            <w:tcW w:w="1372" w:type="dxa"/>
            <w:shd w:val="clear" w:color="auto" w:fill="F7CAAC" w:themeFill="accent2" w:themeFillTint="66"/>
            <w:vAlign w:val="center"/>
          </w:tcPr>
          <w:p w14:paraId="2B0EEB0A" w14:textId="77777777" w:rsidR="003227E6" w:rsidRPr="009D0BC7" w:rsidRDefault="003227E6" w:rsidP="003227E6">
            <w:pPr>
              <w:spacing w:before="50" w:after="50"/>
              <w:jc w:val="center"/>
            </w:pPr>
            <w:r w:rsidRPr="009D0BC7">
              <w:t>11.4%</w:t>
            </w:r>
          </w:p>
        </w:tc>
        <w:tc>
          <w:tcPr>
            <w:tcW w:w="1372" w:type="dxa"/>
            <w:shd w:val="clear" w:color="auto" w:fill="F7CAAC" w:themeFill="accent2" w:themeFillTint="66"/>
            <w:vAlign w:val="center"/>
          </w:tcPr>
          <w:p w14:paraId="765BABBB" w14:textId="77777777" w:rsidR="003227E6" w:rsidRPr="009D0BC7" w:rsidRDefault="003227E6" w:rsidP="003227E6">
            <w:pPr>
              <w:spacing w:before="50" w:after="50"/>
              <w:jc w:val="center"/>
            </w:pPr>
            <w:r w:rsidRPr="009D0BC7">
              <w:t>444</w:t>
            </w:r>
          </w:p>
        </w:tc>
        <w:tc>
          <w:tcPr>
            <w:tcW w:w="1171" w:type="dxa"/>
            <w:shd w:val="clear" w:color="auto" w:fill="F7CAAC" w:themeFill="accent2" w:themeFillTint="66"/>
            <w:vAlign w:val="center"/>
          </w:tcPr>
          <w:p w14:paraId="35D8219D" w14:textId="77777777" w:rsidR="003227E6" w:rsidRPr="009D0BC7" w:rsidRDefault="003227E6" w:rsidP="003227E6">
            <w:pPr>
              <w:spacing w:before="50" w:after="50"/>
              <w:jc w:val="center"/>
            </w:pPr>
            <w:r w:rsidRPr="009D0BC7">
              <w:t>-164</w:t>
            </w:r>
          </w:p>
        </w:tc>
      </w:tr>
      <w:tr w:rsidR="003227E6" w:rsidRPr="009D0BC7" w14:paraId="47864AA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5241B7E" w14:textId="77777777" w:rsidR="003227E6" w:rsidRPr="009D0BC7" w:rsidRDefault="003227E6" w:rsidP="003227E6">
            <w:pPr>
              <w:spacing w:before="50" w:after="50"/>
            </w:pPr>
          </w:p>
        </w:tc>
        <w:tc>
          <w:tcPr>
            <w:tcW w:w="1328" w:type="dxa"/>
            <w:shd w:val="clear" w:color="auto" w:fill="FBE4D5" w:themeFill="accent2" w:themeFillTint="33"/>
            <w:vAlign w:val="center"/>
          </w:tcPr>
          <w:p w14:paraId="653F93C0"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53142AEE" w14:textId="77777777" w:rsidR="003227E6" w:rsidRPr="009D0BC7" w:rsidRDefault="003227E6" w:rsidP="003227E6">
            <w:pPr>
              <w:spacing w:before="50" w:after="50"/>
              <w:jc w:val="center"/>
            </w:pPr>
            <w:r w:rsidRPr="009D0BC7">
              <w:t>640</w:t>
            </w:r>
          </w:p>
        </w:tc>
        <w:tc>
          <w:tcPr>
            <w:tcW w:w="1176" w:type="dxa"/>
            <w:shd w:val="clear" w:color="auto" w:fill="FBE4D5" w:themeFill="accent2" w:themeFillTint="33"/>
            <w:vAlign w:val="center"/>
          </w:tcPr>
          <w:p w14:paraId="47BFC1CE" w14:textId="77777777" w:rsidR="003227E6" w:rsidRPr="009D0BC7" w:rsidRDefault="003227E6" w:rsidP="003227E6">
            <w:pPr>
              <w:spacing w:before="50" w:after="50"/>
              <w:jc w:val="center"/>
            </w:pPr>
            <w:r w:rsidRPr="009D0BC7">
              <w:t>1,983</w:t>
            </w:r>
          </w:p>
        </w:tc>
        <w:tc>
          <w:tcPr>
            <w:tcW w:w="1478" w:type="dxa"/>
            <w:shd w:val="clear" w:color="auto" w:fill="FBE4D5" w:themeFill="accent2" w:themeFillTint="33"/>
            <w:vAlign w:val="center"/>
          </w:tcPr>
          <w:p w14:paraId="227AD168" w14:textId="77777777" w:rsidR="003227E6" w:rsidRPr="009D0BC7" w:rsidRDefault="003227E6" w:rsidP="003227E6">
            <w:pPr>
              <w:spacing w:before="50" w:after="50"/>
              <w:jc w:val="center"/>
            </w:pPr>
            <w:r w:rsidRPr="009D0BC7">
              <w:t>595,110</w:t>
            </w:r>
          </w:p>
        </w:tc>
        <w:tc>
          <w:tcPr>
            <w:tcW w:w="1288" w:type="dxa"/>
            <w:shd w:val="clear" w:color="auto" w:fill="FBE4D5" w:themeFill="accent2" w:themeFillTint="33"/>
            <w:vAlign w:val="center"/>
          </w:tcPr>
          <w:p w14:paraId="5CC046E4"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576C76F0" w14:textId="77777777" w:rsidR="003227E6" w:rsidRPr="009D0BC7" w:rsidRDefault="003227E6" w:rsidP="003227E6">
            <w:pPr>
              <w:spacing w:before="50" w:after="50"/>
              <w:jc w:val="center"/>
            </w:pPr>
            <w:r w:rsidRPr="009D0BC7">
              <w:t>648,489</w:t>
            </w:r>
          </w:p>
        </w:tc>
        <w:tc>
          <w:tcPr>
            <w:tcW w:w="1384" w:type="dxa"/>
            <w:shd w:val="clear" w:color="auto" w:fill="FBE4D5" w:themeFill="accent2" w:themeFillTint="33"/>
            <w:vAlign w:val="center"/>
          </w:tcPr>
          <w:p w14:paraId="771BB46B" w14:textId="77777777" w:rsidR="003227E6" w:rsidRPr="009D0BC7" w:rsidRDefault="003227E6" w:rsidP="003227E6">
            <w:pPr>
              <w:spacing w:before="50" w:after="50"/>
              <w:jc w:val="center"/>
            </w:pPr>
            <w:r w:rsidRPr="009D0BC7">
              <w:t>564</w:t>
            </w:r>
          </w:p>
        </w:tc>
        <w:tc>
          <w:tcPr>
            <w:tcW w:w="1372" w:type="dxa"/>
            <w:shd w:val="clear" w:color="auto" w:fill="FBE4D5" w:themeFill="accent2" w:themeFillTint="33"/>
            <w:vAlign w:val="center"/>
          </w:tcPr>
          <w:p w14:paraId="7CE567E6" w14:textId="77777777" w:rsidR="003227E6" w:rsidRPr="009D0BC7" w:rsidRDefault="003227E6" w:rsidP="003227E6">
            <w:pPr>
              <w:spacing w:before="50" w:after="50"/>
              <w:jc w:val="center"/>
            </w:pPr>
            <w:r w:rsidRPr="009D0BC7">
              <w:t>5.6%</w:t>
            </w:r>
          </w:p>
        </w:tc>
        <w:tc>
          <w:tcPr>
            <w:tcW w:w="1372" w:type="dxa"/>
            <w:shd w:val="clear" w:color="auto" w:fill="FBE4D5" w:themeFill="accent2" w:themeFillTint="33"/>
            <w:vAlign w:val="center"/>
          </w:tcPr>
          <w:p w14:paraId="07CFECA7" w14:textId="77777777" w:rsidR="003227E6" w:rsidRPr="009D0BC7" w:rsidRDefault="003227E6" w:rsidP="003227E6">
            <w:pPr>
              <w:spacing w:before="50" w:after="50"/>
              <w:jc w:val="center"/>
            </w:pPr>
            <w:r w:rsidRPr="009D0BC7">
              <w:t>220</w:t>
            </w:r>
          </w:p>
        </w:tc>
        <w:tc>
          <w:tcPr>
            <w:tcW w:w="1171" w:type="dxa"/>
            <w:shd w:val="clear" w:color="auto" w:fill="FBE4D5" w:themeFill="accent2" w:themeFillTint="33"/>
            <w:vAlign w:val="center"/>
          </w:tcPr>
          <w:p w14:paraId="4EB66D27" w14:textId="77777777" w:rsidR="003227E6" w:rsidRPr="009D0BC7" w:rsidRDefault="003227E6" w:rsidP="003227E6">
            <w:pPr>
              <w:spacing w:before="50" w:after="50"/>
              <w:jc w:val="center"/>
            </w:pPr>
            <w:r w:rsidRPr="009D0BC7">
              <w:t>-344</w:t>
            </w:r>
          </w:p>
        </w:tc>
      </w:tr>
      <w:tr w:rsidR="003227E6" w:rsidRPr="009D0BC7" w14:paraId="229695D9"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5E9FE0D" w14:textId="77777777" w:rsidR="003227E6" w:rsidRPr="009D0BC7" w:rsidRDefault="003227E6" w:rsidP="003227E6">
            <w:pPr>
              <w:spacing w:before="50" w:after="50"/>
            </w:pPr>
          </w:p>
        </w:tc>
        <w:tc>
          <w:tcPr>
            <w:tcW w:w="1328" w:type="dxa"/>
            <w:shd w:val="clear" w:color="auto" w:fill="F7CAAC" w:themeFill="accent2" w:themeFillTint="66"/>
            <w:vAlign w:val="center"/>
          </w:tcPr>
          <w:p w14:paraId="7CC3D9FD"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008EB1A1" w14:textId="77777777" w:rsidR="003227E6" w:rsidRPr="009D0BC7" w:rsidRDefault="003227E6" w:rsidP="003227E6">
            <w:pPr>
              <w:spacing w:before="50" w:after="50"/>
              <w:jc w:val="center"/>
            </w:pPr>
            <w:r w:rsidRPr="009D0BC7">
              <w:t>642</w:t>
            </w:r>
          </w:p>
        </w:tc>
        <w:tc>
          <w:tcPr>
            <w:tcW w:w="1176" w:type="dxa"/>
            <w:shd w:val="clear" w:color="auto" w:fill="F7CAAC" w:themeFill="accent2" w:themeFillTint="66"/>
            <w:vAlign w:val="center"/>
          </w:tcPr>
          <w:p w14:paraId="7D41248F" w14:textId="77777777" w:rsidR="003227E6" w:rsidRPr="009D0BC7" w:rsidRDefault="003227E6" w:rsidP="003227E6">
            <w:pPr>
              <w:spacing w:before="50" w:after="50"/>
              <w:jc w:val="center"/>
            </w:pPr>
            <w:r w:rsidRPr="009D0BC7">
              <w:t>2,625</w:t>
            </w:r>
          </w:p>
        </w:tc>
        <w:tc>
          <w:tcPr>
            <w:tcW w:w="1478" w:type="dxa"/>
            <w:shd w:val="clear" w:color="auto" w:fill="F7CAAC" w:themeFill="accent2" w:themeFillTint="66"/>
            <w:vAlign w:val="center"/>
          </w:tcPr>
          <w:p w14:paraId="47246F32" w14:textId="77777777" w:rsidR="003227E6" w:rsidRPr="009D0BC7" w:rsidRDefault="003227E6" w:rsidP="003227E6">
            <w:pPr>
              <w:spacing w:before="50" w:after="50"/>
              <w:jc w:val="center"/>
            </w:pPr>
            <w:r w:rsidRPr="009D0BC7">
              <w:t>696,624</w:t>
            </w:r>
          </w:p>
        </w:tc>
        <w:tc>
          <w:tcPr>
            <w:tcW w:w="1288" w:type="dxa"/>
            <w:shd w:val="clear" w:color="auto" w:fill="F7CAAC" w:themeFill="accent2" w:themeFillTint="66"/>
            <w:vAlign w:val="center"/>
          </w:tcPr>
          <w:p w14:paraId="5BCAB019" w14:textId="77777777" w:rsidR="003227E6" w:rsidRPr="009D0BC7" w:rsidRDefault="003227E6" w:rsidP="003227E6">
            <w:pPr>
              <w:spacing w:before="50" w:after="50"/>
              <w:jc w:val="center"/>
            </w:pPr>
            <w:r w:rsidRPr="009D0BC7">
              <w:t>7th Band</w:t>
            </w:r>
          </w:p>
        </w:tc>
        <w:tc>
          <w:tcPr>
            <w:tcW w:w="1169" w:type="dxa"/>
            <w:shd w:val="clear" w:color="auto" w:fill="F7CAAC" w:themeFill="accent2" w:themeFillTint="66"/>
            <w:vAlign w:val="center"/>
          </w:tcPr>
          <w:p w14:paraId="09D28E3F" w14:textId="77777777" w:rsidR="003227E6" w:rsidRPr="009D0BC7" w:rsidRDefault="003227E6" w:rsidP="003227E6">
            <w:pPr>
              <w:spacing w:before="50" w:after="50"/>
              <w:jc w:val="center"/>
            </w:pPr>
            <w:r w:rsidRPr="009D0BC7">
              <w:t>733,075</w:t>
            </w:r>
          </w:p>
        </w:tc>
        <w:tc>
          <w:tcPr>
            <w:tcW w:w="1384" w:type="dxa"/>
            <w:shd w:val="clear" w:color="auto" w:fill="F7CAAC" w:themeFill="accent2" w:themeFillTint="66"/>
            <w:vAlign w:val="center"/>
          </w:tcPr>
          <w:p w14:paraId="6DA7AE39" w14:textId="77777777" w:rsidR="003227E6" w:rsidRPr="009D0BC7" w:rsidRDefault="003227E6" w:rsidP="003227E6">
            <w:pPr>
              <w:spacing w:before="50" w:after="50"/>
              <w:jc w:val="center"/>
            </w:pPr>
            <w:r w:rsidRPr="009D0BC7">
              <w:t>420</w:t>
            </w:r>
          </w:p>
        </w:tc>
        <w:tc>
          <w:tcPr>
            <w:tcW w:w="1372" w:type="dxa"/>
            <w:shd w:val="clear" w:color="auto" w:fill="F7CAAC" w:themeFill="accent2" w:themeFillTint="66"/>
            <w:vAlign w:val="center"/>
          </w:tcPr>
          <w:p w14:paraId="54D3A868" w14:textId="77777777" w:rsidR="003227E6" w:rsidRPr="009D0BC7" w:rsidRDefault="003227E6" w:rsidP="003227E6">
            <w:pPr>
              <w:spacing w:before="50" w:after="50"/>
              <w:jc w:val="center"/>
            </w:pPr>
            <w:r w:rsidRPr="009D0BC7">
              <w:t>4.2%</w:t>
            </w:r>
          </w:p>
        </w:tc>
        <w:tc>
          <w:tcPr>
            <w:tcW w:w="1372" w:type="dxa"/>
            <w:shd w:val="clear" w:color="auto" w:fill="F7CAAC" w:themeFill="accent2" w:themeFillTint="66"/>
            <w:vAlign w:val="center"/>
          </w:tcPr>
          <w:p w14:paraId="56F0869B" w14:textId="77777777" w:rsidR="003227E6" w:rsidRPr="009D0BC7" w:rsidRDefault="003227E6" w:rsidP="003227E6">
            <w:pPr>
              <w:spacing w:before="50" w:after="50"/>
              <w:jc w:val="center"/>
            </w:pPr>
            <w:r w:rsidRPr="009D0BC7">
              <w:t>163</w:t>
            </w:r>
          </w:p>
        </w:tc>
        <w:tc>
          <w:tcPr>
            <w:tcW w:w="1171" w:type="dxa"/>
            <w:shd w:val="clear" w:color="auto" w:fill="F7CAAC" w:themeFill="accent2" w:themeFillTint="66"/>
            <w:vAlign w:val="center"/>
          </w:tcPr>
          <w:p w14:paraId="6468C691" w14:textId="77777777" w:rsidR="003227E6" w:rsidRPr="009D0BC7" w:rsidRDefault="003227E6" w:rsidP="003227E6">
            <w:pPr>
              <w:spacing w:before="50" w:after="50"/>
              <w:jc w:val="center"/>
            </w:pPr>
            <w:r w:rsidRPr="009D0BC7">
              <w:t>-258</w:t>
            </w:r>
          </w:p>
        </w:tc>
      </w:tr>
      <w:tr w:rsidR="003227E6" w:rsidRPr="009D0BC7" w14:paraId="3A958F4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5FF7243" w14:textId="77777777" w:rsidR="003227E6" w:rsidRPr="009D0BC7" w:rsidRDefault="003227E6" w:rsidP="003227E6">
            <w:pPr>
              <w:spacing w:before="50" w:after="50"/>
            </w:pPr>
          </w:p>
        </w:tc>
        <w:tc>
          <w:tcPr>
            <w:tcW w:w="1328" w:type="dxa"/>
            <w:shd w:val="clear" w:color="auto" w:fill="FBE4D5" w:themeFill="accent2" w:themeFillTint="33"/>
            <w:vAlign w:val="center"/>
          </w:tcPr>
          <w:p w14:paraId="33CF324E"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2EC9BC7E" w14:textId="77777777" w:rsidR="003227E6" w:rsidRPr="009D0BC7" w:rsidRDefault="003227E6" w:rsidP="003227E6">
            <w:pPr>
              <w:spacing w:before="50" w:after="50"/>
              <w:jc w:val="center"/>
            </w:pPr>
            <w:r w:rsidRPr="009D0BC7">
              <w:t>639</w:t>
            </w:r>
          </w:p>
        </w:tc>
        <w:tc>
          <w:tcPr>
            <w:tcW w:w="1176" w:type="dxa"/>
            <w:shd w:val="clear" w:color="auto" w:fill="FBE4D5" w:themeFill="accent2" w:themeFillTint="33"/>
            <w:vAlign w:val="center"/>
          </w:tcPr>
          <w:p w14:paraId="0C5105AB" w14:textId="77777777" w:rsidR="003227E6" w:rsidRPr="009D0BC7" w:rsidRDefault="003227E6" w:rsidP="003227E6">
            <w:pPr>
              <w:spacing w:before="50" w:after="50"/>
              <w:jc w:val="center"/>
            </w:pPr>
            <w:r w:rsidRPr="009D0BC7">
              <w:t>3,264</w:t>
            </w:r>
          </w:p>
        </w:tc>
        <w:tc>
          <w:tcPr>
            <w:tcW w:w="1478" w:type="dxa"/>
            <w:shd w:val="clear" w:color="auto" w:fill="FBE4D5" w:themeFill="accent2" w:themeFillTint="33"/>
            <w:vAlign w:val="center"/>
          </w:tcPr>
          <w:p w14:paraId="1B532712" w14:textId="77777777" w:rsidR="003227E6" w:rsidRPr="009D0BC7" w:rsidRDefault="003227E6" w:rsidP="003227E6">
            <w:pPr>
              <w:spacing w:before="50" w:after="50"/>
              <w:jc w:val="center"/>
            </w:pPr>
            <w:r w:rsidRPr="009D0BC7">
              <w:t>835,464</w:t>
            </w:r>
          </w:p>
        </w:tc>
        <w:tc>
          <w:tcPr>
            <w:tcW w:w="1288" w:type="dxa"/>
            <w:shd w:val="clear" w:color="auto" w:fill="FBE4D5" w:themeFill="accent2" w:themeFillTint="33"/>
            <w:vAlign w:val="center"/>
          </w:tcPr>
          <w:p w14:paraId="600EAEFC" w14:textId="77777777" w:rsidR="003227E6" w:rsidRPr="009D0BC7" w:rsidRDefault="003227E6" w:rsidP="003227E6">
            <w:pPr>
              <w:spacing w:before="50" w:after="50"/>
              <w:jc w:val="center"/>
            </w:pPr>
            <w:r w:rsidRPr="009D0BC7">
              <w:t>8th Band</w:t>
            </w:r>
          </w:p>
        </w:tc>
        <w:tc>
          <w:tcPr>
            <w:tcW w:w="1169" w:type="dxa"/>
            <w:shd w:val="clear" w:color="auto" w:fill="FBE4D5" w:themeFill="accent2" w:themeFillTint="33"/>
            <w:vAlign w:val="center"/>
          </w:tcPr>
          <w:p w14:paraId="2E5BE465" w14:textId="77777777" w:rsidR="003227E6" w:rsidRPr="009D0BC7" w:rsidRDefault="003227E6" w:rsidP="003227E6">
            <w:pPr>
              <w:spacing w:before="50" w:after="50"/>
              <w:jc w:val="center"/>
            </w:pPr>
            <w:r w:rsidRPr="009D0BC7">
              <w:t>None</w:t>
            </w:r>
          </w:p>
        </w:tc>
        <w:tc>
          <w:tcPr>
            <w:tcW w:w="1384" w:type="dxa"/>
            <w:shd w:val="clear" w:color="auto" w:fill="FBE4D5" w:themeFill="accent2" w:themeFillTint="33"/>
            <w:vAlign w:val="center"/>
          </w:tcPr>
          <w:p w14:paraId="1655D148" w14:textId="77777777" w:rsidR="003227E6" w:rsidRPr="009D0BC7" w:rsidRDefault="003227E6" w:rsidP="003227E6">
            <w:pPr>
              <w:spacing w:before="50" w:after="50"/>
              <w:jc w:val="center"/>
            </w:pPr>
            <w:r w:rsidRPr="009D0BC7">
              <w:t>None</w:t>
            </w:r>
          </w:p>
        </w:tc>
        <w:tc>
          <w:tcPr>
            <w:tcW w:w="1372" w:type="dxa"/>
            <w:shd w:val="clear" w:color="auto" w:fill="FBE4D5" w:themeFill="accent2" w:themeFillTint="33"/>
            <w:vAlign w:val="center"/>
          </w:tcPr>
          <w:p w14:paraId="754A81C8" w14:textId="77777777" w:rsidR="003227E6" w:rsidRPr="009D0BC7" w:rsidRDefault="003227E6" w:rsidP="003227E6">
            <w:pPr>
              <w:spacing w:before="50" w:after="50"/>
              <w:jc w:val="center"/>
            </w:pPr>
            <w:r w:rsidRPr="009D0BC7">
              <w:t>12.0%</w:t>
            </w:r>
          </w:p>
        </w:tc>
        <w:tc>
          <w:tcPr>
            <w:tcW w:w="1372" w:type="dxa"/>
            <w:shd w:val="clear" w:color="auto" w:fill="FBE4D5" w:themeFill="accent2" w:themeFillTint="33"/>
            <w:vAlign w:val="center"/>
          </w:tcPr>
          <w:p w14:paraId="4661D290" w14:textId="77777777" w:rsidR="003227E6" w:rsidRPr="009D0BC7" w:rsidRDefault="003227E6" w:rsidP="003227E6">
            <w:pPr>
              <w:spacing w:before="50" w:after="50"/>
              <w:jc w:val="center"/>
            </w:pPr>
            <w:r w:rsidRPr="009D0BC7">
              <w:t>470</w:t>
            </w:r>
          </w:p>
        </w:tc>
        <w:tc>
          <w:tcPr>
            <w:tcW w:w="1171" w:type="dxa"/>
            <w:shd w:val="clear" w:color="auto" w:fill="FBE4D5" w:themeFill="accent2" w:themeFillTint="33"/>
            <w:vAlign w:val="center"/>
          </w:tcPr>
          <w:p w14:paraId="31D7B05C" w14:textId="77777777" w:rsidR="003227E6" w:rsidRPr="009D0BC7" w:rsidRDefault="003227E6" w:rsidP="003227E6">
            <w:pPr>
              <w:spacing w:before="50" w:after="50"/>
              <w:jc w:val="center"/>
            </w:pPr>
            <w:r w:rsidRPr="009D0BC7">
              <w:t>-</w:t>
            </w:r>
          </w:p>
        </w:tc>
      </w:tr>
      <w:tr w:rsidR="003227E6" w:rsidRPr="009D0BC7" w14:paraId="05DF741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6A6E9DE" w14:textId="77777777" w:rsidR="003227E6" w:rsidRPr="009D0BC7" w:rsidRDefault="003227E6" w:rsidP="003227E6">
            <w:pPr>
              <w:spacing w:before="50" w:after="50"/>
            </w:pPr>
          </w:p>
        </w:tc>
        <w:tc>
          <w:tcPr>
            <w:tcW w:w="1328" w:type="dxa"/>
            <w:shd w:val="clear" w:color="auto" w:fill="F7CAAC" w:themeFill="accent2" w:themeFillTint="66"/>
            <w:vAlign w:val="center"/>
          </w:tcPr>
          <w:p w14:paraId="1C66B747"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2B91D92A" w14:textId="77777777" w:rsidR="003227E6" w:rsidRPr="009D0BC7" w:rsidRDefault="003227E6" w:rsidP="003227E6">
            <w:pPr>
              <w:spacing w:before="50" w:after="50"/>
              <w:jc w:val="center"/>
            </w:pPr>
            <w:r w:rsidRPr="009D0BC7">
              <w:t>640</w:t>
            </w:r>
          </w:p>
        </w:tc>
        <w:tc>
          <w:tcPr>
            <w:tcW w:w="1176" w:type="dxa"/>
            <w:shd w:val="clear" w:color="auto" w:fill="F7CAAC" w:themeFill="accent2" w:themeFillTint="66"/>
            <w:vAlign w:val="center"/>
          </w:tcPr>
          <w:p w14:paraId="1544E6D8" w14:textId="77777777" w:rsidR="003227E6" w:rsidRPr="009D0BC7" w:rsidRDefault="003227E6" w:rsidP="003227E6">
            <w:pPr>
              <w:spacing w:before="50" w:after="50"/>
              <w:jc w:val="center"/>
            </w:pPr>
            <w:r w:rsidRPr="009D0BC7">
              <w:t>3,904</w:t>
            </w:r>
          </w:p>
        </w:tc>
        <w:tc>
          <w:tcPr>
            <w:tcW w:w="1478" w:type="dxa"/>
            <w:shd w:val="clear" w:color="auto" w:fill="F7CAAC" w:themeFill="accent2" w:themeFillTint="66"/>
            <w:vAlign w:val="center"/>
          </w:tcPr>
          <w:p w14:paraId="0F58A3FE" w14:textId="77777777" w:rsidR="003227E6" w:rsidRPr="009D0BC7" w:rsidRDefault="003227E6" w:rsidP="003227E6">
            <w:pPr>
              <w:spacing w:before="50" w:after="50"/>
              <w:jc w:val="center"/>
            </w:pPr>
            <w:r w:rsidRPr="009D0BC7">
              <w:t>1,250,581</w:t>
            </w:r>
          </w:p>
        </w:tc>
        <w:tc>
          <w:tcPr>
            <w:tcW w:w="1288" w:type="dxa"/>
            <w:shd w:val="clear" w:color="auto" w:fill="F7CAAC" w:themeFill="accent2" w:themeFillTint="66"/>
            <w:vAlign w:val="center"/>
          </w:tcPr>
          <w:p w14:paraId="5698119A"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22E821FB"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E6C564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D36AF3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5EBDCFF"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489CF39" w14:textId="77777777" w:rsidR="003227E6" w:rsidRPr="009D0BC7" w:rsidRDefault="003227E6" w:rsidP="003227E6">
            <w:pPr>
              <w:spacing w:before="50" w:after="50"/>
              <w:jc w:val="center"/>
            </w:pPr>
          </w:p>
        </w:tc>
      </w:tr>
      <w:tr w:rsidR="003227E6" w:rsidRPr="009D0BC7" w14:paraId="7CD622D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87604B3" w14:textId="77777777" w:rsidR="003227E6" w:rsidRPr="009D0BC7" w:rsidRDefault="003227E6" w:rsidP="003227E6">
            <w:pPr>
              <w:spacing w:before="50" w:after="50"/>
            </w:pPr>
          </w:p>
        </w:tc>
        <w:tc>
          <w:tcPr>
            <w:tcW w:w="1328" w:type="dxa"/>
            <w:shd w:val="clear" w:color="auto" w:fill="FBE4D5" w:themeFill="accent2" w:themeFillTint="33"/>
            <w:vAlign w:val="center"/>
          </w:tcPr>
          <w:p w14:paraId="129F3F84"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0254616E" w14:textId="77777777" w:rsidR="003227E6" w:rsidRPr="009D0BC7" w:rsidRDefault="003227E6" w:rsidP="003227E6">
            <w:pPr>
              <w:spacing w:before="50" w:after="50"/>
              <w:jc w:val="center"/>
            </w:pPr>
            <w:r w:rsidRPr="009D0BC7">
              <w:t>3,904</w:t>
            </w:r>
          </w:p>
        </w:tc>
        <w:tc>
          <w:tcPr>
            <w:tcW w:w="1176" w:type="dxa"/>
            <w:shd w:val="clear" w:color="auto" w:fill="FBE4D5" w:themeFill="accent2" w:themeFillTint="33"/>
            <w:vAlign w:val="center"/>
          </w:tcPr>
          <w:p w14:paraId="7A2A6E75"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48DC72DF"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4C2FA2DD"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A87C78F"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25FF9989"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9B1D56A"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165529A3" w14:textId="77777777" w:rsidR="003227E6" w:rsidRPr="009D0BC7" w:rsidRDefault="003227E6" w:rsidP="003227E6">
            <w:pPr>
              <w:spacing w:before="50" w:after="50"/>
              <w:jc w:val="center"/>
            </w:pPr>
            <w:r w:rsidRPr="009D0BC7">
              <w:t>3,904</w:t>
            </w:r>
          </w:p>
        </w:tc>
        <w:tc>
          <w:tcPr>
            <w:tcW w:w="1171" w:type="dxa"/>
            <w:shd w:val="clear" w:color="auto" w:fill="FBE4D5" w:themeFill="accent2" w:themeFillTint="33"/>
            <w:vAlign w:val="center"/>
          </w:tcPr>
          <w:p w14:paraId="5C2B1BCB" w14:textId="77777777" w:rsidR="003227E6" w:rsidRPr="009D0BC7" w:rsidRDefault="003227E6" w:rsidP="003227E6">
            <w:pPr>
              <w:spacing w:before="50" w:after="50"/>
              <w:jc w:val="center"/>
            </w:pPr>
          </w:p>
        </w:tc>
      </w:tr>
      <w:tr w:rsidR="003227E6" w:rsidRPr="009D0BC7" w14:paraId="0C96077B"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FFFFFF" w:themeFill="background1"/>
            <w:vAlign w:val="center"/>
          </w:tcPr>
          <w:p w14:paraId="3E02B798" w14:textId="77777777" w:rsidR="003227E6" w:rsidRPr="009D0BC7" w:rsidRDefault="003227E6" w:rsidP="003227E6">
            <w:pPr>
              <w:spacing w:before="50" w:after="50"/>
            </w:pPr>
          </w:p>
        </w:tc>
        <w:tc>
          <w:tcPr>
            <w:tcW w:w="1328" w:type="dxa"/>
            <w:shd w:val="clear" w:color="auto" w:fill="FFFFFF" w:themeFill="background1"/>
            <w:vAlign w:val="center"/>
          </w:tcPr>
          <w:p w14:paraId="094A0BE0" w14:textId="77777777" w:rsidR="003227E6" w:rsidRPr="009D0BC7" w:rsidRDefault="003227E6" w:rsidP="003227E6">
            <w:pPr>
              <w:spacing w:before="50" w:after="50"/>
            </w:pPr>
          </w:p>
        </w:tc>
        <w:tc>
          <w:tcPr>
            <w:tcW w:w="1384" w:type="dxa"/>
            <w:shd w:val="clear" w:color="auto" w:fill="FFFFFF" w:themeFill="background1"/>
            <w:vAlign w:val="center"/>
          </w:tcPr>
          <w:p w14:paraId="78B6590D" w14:textId="77777777" w:rsidR="003227E6" w:rsidRPr="009D0BC7" w:rsidRDefault="003227E6" w:rsidP="003227E6">
            <w:pPr>
              <w:spacing w:before="50" w:after="50"/>
            </w:pPr>
          </w:p>
        </w:tc>
        <w:tc>
          <w:tcPr>
            <w:tcW w:w="1176" w:type="dxa"/>
            <w:shd w:val="clear" w:color="auto" w:fill="FFFFFF" w:themeFill="background1"/>
            <w:vAlign w:val="center"/>
          </w:tcPr>
          <w:p w14:paraId="06834F46" w14:textId="77777777" w:rsidR="003227E6" w:rsidRPr="009D0BC7" w:rsidRDefault="003227E6" w:rsidP="003227E6">
            <w:pPr>
              <w:spacing w:before="50" w:after="50"/>
            </w:pPr>
          </w:p>
        </w:tc>
        <w:tc>
          <w:tcPr>
            <w:tcW w:w="1478" w:type="dxa"/>
            <w:shd w:val="clear" w:color="auto" w:fill="FFFFFF" w:themeFill="background1"/>
            <w:vAlign w:val="center"/>
          </w:tcPr>
          <w:p w14:paraId="7684D42B" w14:textId="77777777" w:rsidR="003227E6" w:rsidRPr="009D0BC7" w:rsidRDefault="003227E6" w:rsidP="003227E6">
            <w:pPr>
              <w:spacing w:before="50" w:after="50"/>
            </w:pPr>
          </w:p>
        </w:tc>
        <w:tc>
          <w:tcPr>
            <w:tcW w:w="1288" w:type="dxa"/>
            <w:shd w:val="clear" w:color="auto" w:fill="FFFFFF" w:themeFill="background1"/>
            <w:vAlign w:val="center"/>
          </w:tcPr>
          <w:p w14:paraId="60CC681C" w14:textId="77777777" w:rsidR="003227E6" w:rsidRPr="009D0BC7" w:rsidRDefault="003227E6" w:rsidP="003227E6">
            <w:pPr>
              <w:spacing w:before="50" w:after="50"/>
            </w:pPr>
          </w:p>
        </w:tc>
        <w:tc>
          <w:tcPr>
            <w:tcW w:w="1169" w:type="dxa"/>
            <w:shd w:val="clear" w:color="auto" w:fill="FFFFFF" w:themeFill="background1"/>
            <w:vAlign w:val="center"/>
          </w:tcPr>
          <w:p w14:paraId="1CC2E8FE" w14:textId="77777777" w:rsidR="003227E6" w:rsidRPr="009D0BC7" w:rsidRDefault="003227E6" w:rsidP="003227E6">
            <w:pPr>
              <w:spacing w:before="50" w:after="50"/>
            </w:pPr>
          </w:p>
        </w:tc>
        <w:tc>
          <w:tcPr>
            <w:tcW w:w="1384" w:type="dxa"/>
            <w:shd w:val="clear" w:color="auto" w:fill="FFFFFF" w:themeFill="background1"/>
            <w:vAlign w:val="center"/>
          </w:tcPr>
          <w:p w14:paraId="7C71248C" w14:textId="77777777" w:rsidR="003227E6" w:rsidRPr="009D0BC7" w:rsidRDefault="003227E6" w:rsidP="003227E6">
            <w:pPr>
              <w:spacing w:before="50" w:after="50"/>
            </w:pPr>
          </w:p>
        </w:tc>
        <w:tc>
          <w:tcPr>
            <w:tcW w:w="1372" w:type="dxa"/>
            <w:shd w:val="clear" w:color="auto" w:fill="FFFFFF" w:themeFill="background1"/>
            <w:vAlign w:val="center"/>
          </w:tcPr>
          <w:p w14:paraId="1B940B9E" w14:textId="77777777" w:rsidR="003227E6" w:rsidRPr="009D0BC7" w:rsidRDefault="003227E6" w:rsidP="003227E6">
            <w:pPr>
              <w:spacing w:before="50" w:after="50"/>
            </w:pPr>
          </w:p>
        </w:tc>
        <w:tc>
          <w:tcPr>
            <w:tcW w:w="1372" w:type="dxa"/>
            <w:shd w:val="clear" w:color="auto" w:fill="FFFFFF" w:themeFill="background1"/>
            <w:vAlign w:val="center"/>
          </w:tcPr>
          <w:p w14:paraId="198E7083" w14:textId="77777777" w:rsidR="003227E6" w:rsidRPr="009D0BC7" w:rsidRDefault="003227E6" w:rsidP="003227E6">
            <w:pPr>
              <w:spacing w:before="50" w:after="50"/>
            </w:pPr>
          </w:p>
        </w:tc>
        <w:tc>
          <w:tcPr>
            <w:tcW w:w="1171" w:type="dxa"/>
            <w:shd w:val="clear" w:color="auto" w:fill="FFFFFF" w:themeFill="background1"/>
            <w:vAlign w:val="center"/>
          </w:tcPr>
          <w:p w14:paraId="087F0957" w14:textId="77777777" w:rsidR="003227E6" w:rsidRPr="009D0BC7" w:rsidRDefault="003227E6" w:rsidP="003227E6">
            <w:pPr>
              <w:spacing w:before="50" w:after="50"/>
            </w:pPr>
          </w:p>
        </w:tc>
      </w:tr>
      <w:tr w:rsidR="003227E6" w:rsidRPr="009D0BC7" w14:paraId="000ADCD0"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72A9A7FD"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2024</w:t>
            </w:r>
          </w:p>
        </w:tc>
        <w:tc>
          <w:tcPr>
            <w:tcW w:w="1328" w:type="dxa"/>
            <w:shd w:val="clear" w:color="auto" w:fill="FBE4D5" w:themeFill="accent2" w:themeFillTint="33"/>
            <w:vAlign w:val="center"/>
          </w:tcPr>
          <w:p w14:paraId="719E787D"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67813CAF"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6401E75B"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38156979" w14:textId="77777777" w:rsidR="003227E6" w:rsidRPr="009D0BC7" w:rsidRDefault="003227E6" w:rsidP="003227E6">
            <w:pPr>
              <w:spacing w:before="50" w:after="50"/>
              <w:jc w:val="center"/>
            </w:pPr>
            <w:r w:rsidRPr="009D0BC7">
              <w:t>117,137</w:t>
            </w:r>
          </w:p>
        </w:tc>
        <w:tc>
          <w:tcPr>
            <w:tcW w:w="1288" w:type="dxa"/>
            <w:shd w:val="clear" w:color="auto" w:fill="FBE4D5" w:themeFill="accent2" w:themeFillTint="33"/>
            <w:vAlign w:val="center"/>
          </w:tcPr>
          <w:p w14:paraId="287C1183"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3AB89E2A" w14:textId="77777777" w:rsidR="003227E6" w:rsidRPr="009D0BC7" w:rsidRDefault="003227E6" w:rsidP="003227E6">
            <w:pPr>
              <w:spacing w:before="50" w:after="50"/>
              <w:jc w:val="center"/>
            </w:pPr>
            <w:r w:rsidRPr="009D0BC7">
              <w:t>233,456</w:t>
            </w:r>
          </w:p>
        </w:tc>
        <w:tc>
          <w:tcPr>
            <w:tcW w:w="1384" w:type="dxa"/>
            <w:shd w:val="clear" w:color="auto" w:fill="FBE4D5" w:themeFill="accent2" w:themeFillTint="33"/>
            <w:vAlign w:val="center"/>
          </w:tcPr>
          <w:p w14:paraId="57988759"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118D5639" w14:textId="77777777" w:rsidR="003227E6" w:rsidRPr="009D0BC7" w:rsidRDefault="003227E6" w:rsidP="003227E6">
            <w:pPr>
              <w:spacing w:before="50" w:after="50"/>
              <w:jc w:val="center"/>
            </w:pPr>
            <w:r w:rsidRPr="009D0BC7">
              <w:t>7.4%</w:t>
            </w:r>
          </w:p>
        </w:tc>
        <w:tc>
          <w:tcPr>
            <w:tcW w:w="1372" w:type="dxa"/>
            <w:shd w:val="clear" w:color="auto" w:fill="FBE4D5" w:themeFill="accent2" w:themeFillTint="33"/>
            <w:vAlign w:val="center"/>
          </w:tcPr>
          <w:p w14:paraId="763189F7" w14:textId="77777777" w:rsidR="003227E6" w:rsidRPr="009D0BC7" w:rsidRDefault="003227E6" w:rsidP="003227E6">
            <w:pPr>
              <w:spacing w:before="50" w:after="50"/>
              <w:jc w:val="center"/>
            </w:pPr>
            <w:r w:rsidRPr="009D0BC7">
              <w:t>290</w:t>
            </w:r>
          </w:p>
        </w:tc>
        <w:tc>
          <w:tcPr>
            <w:tcW w:w="1171" w:type="dxa"/>
            <w:shd w:val="clear" w:color="auto" w:fill="FBE4D5" w:themeFill="accent2" w:themeFillTint="33"/>
            <w:vAlign w:val="center"/>
          </w:tcPr>
          <w:p w14:paraId="6586D0F3" w14:textId="77777777" w:rsidR="003227E6" w:rsidRPr="009D0BC7" w:rsidRDefault="003227E6" w:rsidP="003227E6">
            <w:pPr>
              <w:spacing w:before="50" w:after="50"/>
              <w:jc w:val="center"/>
            </w:pPr>
            <w:r w:rsidRPr="009D0BC7">
              <w:t>290</w:t>
            </w:r>
          </w:p>
        </w:tc>
      </w:tr>
      <w:tr w:rsidR="003227E6" w:rsidRPr="009D0BC7" w14:paraId="207B382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BC5C592" w14:textId="77777777" w:rsidR="003227E6" w:rsidRPr="009D0BC7" w:rsidRDefault="003227E6" w:rsidP="003227E6">
            <w:pPr>
              <w:spacing w:before="50" w:after="50"/>
            </w:pPr>
          </w:p>
        </w:tc>
        <w:tc>
          <w:tcPr>
            <w:tcW w:w="1328" w:type="dxa"/>
            <w:shd w:val="clear" w:color="auto" w:fill="F7CAAC" w:themeFill="accent2" w:themeFillTint="66"/>
            <w:vAlign w:val="center"/>
          </w:tcPr>
          <w:p w14:paraId="2D3939C0"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0769355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A304C74"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9F1F606" w14:textId="77777777" w:rsidR="003227E6" w:rsidRPr="009D0BC7" w:rsidRDefault="003227E6" w:rsidP="003227E6">
            <w:pPr>
              <w:spacing w:before="50" w:after="50"/>
              <w:jc w:val="center"/>
            </w:pPr>
            <w:r w:rsidRPr="009D0BC7">
              <w:t>195,016</w:t>
            </w:r>
          </w:p>
        </w:tc>
        <w:tc>
          <w:tcPr>
            <w:tcW w:w="1288" w:type="dxa"/>
            <w:shd w:val="clear" w:color="auto" w:fill="F7CAAC" w:themeFill="accent2" w:themeFillTint="66"/>
            <w:vAlign w:val="center"/>
          </w:tcPr>
          <w:p w14:paraId="327835FF"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8BC4E1B"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7B0D2CCF"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37CFA9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CA609D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78D50DB1" w14:textId="77777777" w:rsidR="003227E6" w:rsidRPr="009D0BC7" w:rsidRDefault="003227E6" w:rsidP="003227E6">
            <w:pPr>
              <w:spacing w:before="50" w:after="50"/>
              <w:jc w:val="center"/>
            </w:pPr>
          </w:p>
        </w:tc>
      </w:tr>
      <w:tr w:rsidR="003227E6" w:rsidRPr="009D0BC7" w14:paraId="1331BC8F"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2265649" w14:textId="77777777" w:rsidR="003227E6" w:rsidRPr="009D0BC7" w:rsidRDefault="003227E6" w:rsidP="003227E6">
            <w:pPr>
              <w:spacing w:before="50" w:after="50"/>
            </w:pPr>
          </w:p>
        </w:tc>
        <w:tc>
          <w:tcPr>
            <w:tcW w:w="1328" w:type="dxa"/>
            <w:shd w:val="clear" w:color="auto" w:fill="FBE4D5" w:themeFill="accent2" w:themeFillTint="33"/>
            <w:vAlign w:val="center"/>
          </w:tcPr>
          <w:p w14:paraId="03C8FCC0"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5094F723"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7DD9EC0D"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2C41B5F8" w14:textId="77777777" w:rsidR="003227E6" w:rsidRPr="009D0BC7" w:rsidRDefault="003227E6" w:rsidP="003227E6">
            <w:pPr>
              <w:spacing w:before="50" w:after="50"/>
              <w:jc w:val="center"/>
            </w:pPr>
            <w:r w:rsidRPr="009D0BC7">
              <w:t>280,316</w:t>
            </w:r>
          </w:p>
        </w:tc>
        <w:tc>
          <w:tcPr>
            <w:tcW w:w="1288" w:type="dxa"/>
            <w:shd w:val="clear" w:color="auto" w:fill="FBE4D5" w:themeFill="accent2" w:themeFillTint="33"/>
            <w:vAlign w:val="center"/>
          </w:tcPr>
          <w:p w14:paraId="6FEEBFAF" w14:textId="77777777" w:rsidR="003227E6" w:rsidRPr="009D0BC7" w:rsidRDefault="003227E6" w:rsidP="003227E6">
            <w:pPr>
              <w:spacing w:before="50" w:after="50"/>
              <w:jc w:val="center"/>
            </w:pPr>
            <w:r w:rsidRPr="009D0BC7">
              <w:t>2nd Band</w:t>
            </w:r>
          </w:p>
        </w:tc>
        <w:tc>
          <w:tcPr>
            <w:tcW w:w="1169" w:type="dxa"/>
            <w:shd w:val="clear" w:color="auto" w:fill="FBE4D5" w:themeFill="accent2" w:themeFillTint="33"/>
            <w:vAlign w:val="center"/>
          </w:tcPr>
          <w:p w14:paraId="353C9F8D" w14:textId="77777777" w:rsidR="003227E6" w:rsidRPr="009D0BC7" w:rsidRDefault="003227E6" w:rsidP="003227E6">
            <w:pPr>
              <w:spacing w:before="50" w:after="50"/>
              <w:jc w:val="center"/>
            </w:pPr>
            <w:r w:rsidRPr="009D0BC7">
              <w:t>321,002</w:t>
            </w:r>
          </w:p>
        </w:tc>
        <w:tc>
          <w:tcPr>
            <w:tcW w:w="1384" w:type="dxa"/>
            <w:shd w:val="clear" w:color="auto" w:fill="FBE4D5" w:themeFill="accent2" w:themeFillTint="33"/>
            <w:vAlign w:val="center"/>
          </w:tcPr>
          <w:p w14:paraId="71C1AB2D"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2DD0DE13" w14:textId="77777777" w:rsidR="003227E6" w:rsidRPr="009D0BC7" w:rsidRDefault="003227E6" w:rsidP="003227E6">
            <w:pPr>
              <w:spacing w:before="50" w:after="50"/>
              <w:jc w:val="center"/>
            </w:pPr>
            <w:r w:rsidRPr="009D0BC7">
              <w:t>20.7%</w:t>
            </w:r>
          </w:p>
        </w:tc>
        <w:tc>
          <w:tcPr>
            <w:tcW w:w="1372" w:type="dxa"/>
            <w:shd w:val="clear" w:color="auto" w:fill="FBE4D5" w:themeFill="accent2" w:themeFillTint="33"/>
            <w:vAlign w:val="center"/>
          </w:tcPr>
          <w:p w14:paraId="40E45B24" w14:textId="77777777" w:rsidR="003227E6" w:rsidRPr="009D0BC7" w:rsidRDefault="003227E6" w:rsidP="003227E6">
            <w:pPr>
              <w:spacing w:before="50" w:after="50"/>
              <w:jc w:val="center"/>
            </w:pPr>
            <w:r w:rsidRPr="009D0BC7">
              <w:t>807</w:t>
            </w:r>
          </w:p>
        </w:tc>
        <w:tc>
          <w:tcPr>
            <w:tcW w:w="1171" w:type="dxa"/>
            <w:shd w:val="clear" w:color="auto" w:fill="FBE4D5" w:themeFill="accent2" w:themeFillTint="33"/>
            <w:vAlign w:val="center"/>
          </w:tcPr>
          <w:p w14:paraId="13893E8F" w14:textId="77777777" w:rsidR="003227E6" w:rsidRPr="009D0BC7" w:rsidRDefault="003227E6" w:rsidP="003227E6">
            <w:pPr>
              <w:spacing w:before="50" w:after="50"/>
              <w:jc w:val="center"/>
            </w:pPr>
            <w:r w:rsidRPr="009D0BC7">
              <w:t>807</w:t>
            </w:r>
          </w:p>
        </w:tc>
      </w:tr>
      <w:tr w:rsidR="003227E6" w:rsidRPr="009D0BC7" w14:paraId="56C84E5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61B6DCC" w14:textId="77777777" w:rsidR="003227E6" w:rsidRPr="009D0BC7" w:rsidRDefault="003227E6" w:rsidP="003227E6">
            <w:pPr>
              <w:spacing w:before="50" w:after="50"/>
            </w:pPr>
          </w:p>
        </w:tc>
        <w:tc>
          <w:tcPr>
            <w:tcW w:w="1328" w:type="dxa"/>
            <w:shd w:val="clear" w:color="auto" w:fill="F7CAAC" w:themeFill="accent2" w:themeFillTint="66"/>
            <w:vAlign w:val="center"/>
          </w:tcPr>
          <w:p w14:paraId="15501FA0"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3DDA01FC"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F8AF79C"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414A1E6C" w14:textId="77777777" w:rsidR="003227E6" w:rsidRPr="009D0BC7" w:rsidRDefault="003227E6" w:rsidP="003227E6">
            <w:pPr>
              <w:spacing w:before="50" w:after="50"/>
              <w:jc w:val="center"/>
            </w:pPr>
            <w:r w:rsidRPr="009D0BC7">
              <w:t>357,239</w:t>
            </w:r>
          </w:p>
        </w:tc>
        <w:tc>
          <w:tcPr>
            <w:tcW w:w="1288" w:type="dxa"/>
            <w:shd w:val="clear" w:color="auto" w:fill="F7CAAC" w:themeFill="accent2" w:themeFillTint="66"/>
            <w:vAlign w:val="center"/>
          </w:tcPr>
          <w:p w14:paraId="537DEDB9"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2115BFE7" w14:textId="77777777" w:rsidR="003227E6" w:rsidRPr="009D0BC7" w:rsidRDefault="003227E6" w:rsidP="003227E6">
            <w:pPr>
              <w:spacing w:before="50" w:after="50"/>
              <w:jc w:val="center"/>
            </w:pPr>
            <w:r w:rsidRPr="009D0BC7">
              <w:t>408,548</w:t>
            </w:r>
          </w:p>
        </w:tc>
        <w:tc>
          <w:tcPr>
            <w:tcW w:w="1384" w:type="dxa"/>
            <w:shd w:val="clear" w:color="auto" w:fill="F7CAAC" w:themeFill="accent2" w:themeFillTint="66"/>
            <w:vAlign w:val="center"/>
          </w:tcPr>
          <w:p w14:paraId="5A6FD7C2" w14:textId="77777777" w:rsidR="003227E6" w:rsidRPr="009D0BC7" w:rsidRDefault="003227E6" w:rsidP="003227E6">
            <w:pPr>
              <w:spacing w:before="50" w:after="50"/>
              <w:jc w:val="center"/>
            </w:pPr>
            <w:r w:rsidRPr="009D0BC7">
              <w:t>637</w:t>
            </w:r>
          </w:p>
        </w:tc>
        <w:tc>
          <w:tcPr>
            <w:tcW w:w="1372" w:type="dxa"/>
            <w:shd w:val="clear" w:color="auto" w:fill="F7CAAC" w:themeFill="accent2" w:themeFillTint="66"/>
            <w:vAlign w:val="center"/>
          </w:tcPr>
          <w:p w14:paraId="0FB51B53" w14:textId="77777777" w:rsidR="003227E6" w:rsidRPr="009D0BC7" w:rsidRDefault="003227E6" w:rsidP="003227E6">
            <w:pPr>
              <w:spacing w:before="50" w:after="50"/>
              <w:jc w:val="center"/>
            </w:pPr>
            <w:r w:rsidRPr="009D0BC7">
              <w:t>21.5%</w:t>
            </w:r>
          </w:p>
        </w:tc>
        <w:tc>
          <w:tcPr>
            <w:tcW w:w="1372" w:type="dxa"/>
            <w:shd w:val="clear" w:color="auto" w:fill="F7CAAC" w:themeFill="accent2" w:themeFillTint="66"/>
            <w:vAlign w:val="center"/>
          </w:tcPr>
          <w:p w14:paraId="31E5FD92" w14:textId="77777777" w:rsidR="003227E6" w:rsidRPr="009D0BC7" w:rsidRDefault="003227E6" w:rsidP="003227E6">
            <w:pPr>
              <w:spacing w:before="50" w:after="50"/>
              <w:jc w:val="center"/>
            </w:pPr>
            <w:r w:rsidRPr="009D0BC7">
              <w:t>838</w:t>
            </w:r>
          </w:p>
        </w:tc>
        <w:tc>
          <w:tcPr>
            <w:tcW w:w="1171" w:type="dxa"/>
            <w:shd w:val="clear" w:color="auto" w:fill="F7CAAC" w:themeFill="accent2" w:themeFillTint="66"/>
            <w:vAlign w:val="center"/>
          </w:tcPr>
          <w:p w14:paraId="5F3D8947" w14:textId="77777777" w:rsidR="003227E6" w:rsidRPr="009D0BC7" w:rsidRDefault="003227E6" w:rsidP="003227E6">
            <w:pPr>
              <w:spacing w:before="50" w:after="50"/>
              <w:jc w:val="center"/>
            </w:pPr>
            <w:r w:rsidRPr="009D0BC7">
              <w:t>202</w:t>
            </w:r>
          </w:p>
        </w:tc>
      </w:tr>
      <w:tr w:rsidR="003227E6" w:rsidRPr="009D0BC7" w14:paraId="7CBE3D2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D717E59" w14:textId="77777777" w:rsidR="003227E6" w:rsidRPr="009D0BC7" w:rsidRDefault="003227E6" w:rsidP="003227E6">
            <w:pPr>
              <w:spacing w:before="50" w:after="50"/>
            </w:pPr>
          </w:p>
        </w:tc>
        <w:tc>
          <w:tcPr>
            <w:tcW w:w="1328" w:type="dxa"/>
            <w:shd w:val="clear" w:color="auto" w:fill="FBE4D5" w:themeFill="accent2" w:themeFillTint="33"/>
            <w:vAlign w:val="center"/>
          </w:tcPr>
          <w:p w14:paraId="6608FF03"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022BF866" w14:textId="77777777" w:rsidR="003227E6" w:rsidRPr="009D0BC7" w:rsidRDefault="003227E6" w:rsidP="003227E6">
            <w:pPr>
              <w:spacing w:before="50" w:after="50"/>
              <w:jc w:val="center"/>
            </w:pPr>
            <w:r w:rsidRPr="009D0BC7">
              <w:t>682</w:t>
            </w:r>
          </w:p>
        </w:tc>
        <w:tc>
          <w:tcPr>
            <w:tcW w:w="1176" w:type="dxa"/>
            <w:shd w:val="clear" w:color="auto" w:fill="FBE4D5" w:themeFill="accent2" w:themeFillTint="33"/>
            <w:vAlign w:val="center"/>
          </w:tcPr>
          <w:p w14:paraId="6BE52084" w14:textId="77777777" w:rsidR="003227E6" w:rsidRPr="009D0BC7" w:rsidRDefault="003227E6" w:rsidP="003227E6">
            <w:pPr>
              <w:spacing w:before="50" w:after="50"/>
              <w:jc w:val="center"/>
            </w:pPr>
            <w:r w:rsidRPr="009D0BC7">
              <w:t>682</w:t>
            </w:r>
          </w:p>
        </w:tc>
        <w:tc>
          <w:tcPr>
            <w:tcW w:w="1478" w:type="dxa"/>
            <w:shd w:val="clear" w:color="auto" w:fill="FBE4D5" w:themeFill="accent2" w:themeFillTint="33"/>
            <w:vAlign w:val="center"/>
          </w:tcPr>
          <w:p w14:paraId="501D6263" w14:textId="77777777" w:rsidR="003227E6" w:rsidRPr="009D0BC7" w:rsidRDefault="003227E6" w:rsidP="003227E6">
            <w:pPr>
              <w:spacing w:before="50" w:after="50"/>
              <w:jc w:val="center"/>
            </w:pPr>
            <w:r w:rsidRPr="009D0BC7">
              <w:t>437,454</w:t>
            </w:r>
          </w:p>
        </w:tc>
        <w:tc>
          <w:tcPr>
            <w:tcW w:w="1288" w:type="dxa"/>
            <w:shd w:val="clear" w:color="auto" w:fill="FBE4D5" w:themeFill="accent2" w:themeFillTint="33"/>
            <w:vAlign w:val="center"/>
          </w:tcPr>
          <w:p w14:paraId="1254593E"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48F05ADE" w14:textId="77777777" w:rsidR="003227E6" w:rsidRPr="009D0BC7" w:rsidRDefault="003227E6" w:rsidP="003227E6">
            <w:pPr>
              <w:spacing w:before="50" w:after="50"/>
              <w:jc w:val="center"/>
            </w:pPr>
            <w:r w:rsidRPr="009D0BC7">
              <w:t>496,094</w:t>
            </w:r>
          </w:p>
        </w:tc>
        <w:tc>
          <w:tcPr>
            <w:tcW w:w="1384" w:type="dxa"/>
            <w:shd w:val="clear" w:color="auto" w:fill="FBE4D5" w:themeFill="accent2" w:themeFillTint="33"/>
            <w:vAlign w:val="center"/>
          </w:tcPr>
          <w:p w14:paraId="47DACB18" w14:textId="77777777" w:rsidR="003227E6" w:rsidRPr="009D0BC7" w:rsidRDefault="003227E6" w:rsidP="003227E6">
            <w:pPr>
              <w:spacing w:before="50" w:after="50"/>
              <w:jc w:val="center"/>
            </w:pPr>
            <w:r w:rsidRPr="009D0BC7">
              <w:t>643</w:t>
            </w:r>
          </w:p>
        </w:tc>
        <w:tc>
          <w:tcPr>
            <w:tcW w:w="1372" w:type="dxa"/>
            <w:shd w:val="clear" w:color="auto" w:fill="FBE4D5" w:themeFill="accent2" w:themeFillTint="33"/>
            <w:vAlign w:val="center"/>
          </w:tcPr>
          <w:p w14:paraId="2FAE2665" w14:textId="77777777" w:rsidR="003227E6" w:rsidRPr="009D0BC7" w:rsidRDefault="003227E6" w:rsidP="003227E6">
            <w:pPr>
              <w:spacing w:before="50" w:after="50"/>
              <w:jc w:val="center"/>
            </w:pPr>
            <w:r w:rsidRPr="009D0BC7">
              <w:t>17.2%</w:t>
            </w:r>
          </w:p>
        </w:tc>
        <w:tc>
          <w:tcPr>
            <w:tcW w:w="1372" w:type="dxa"/>
            <w:shd w:val="clear" w:color="auto" w:fill="FBE4D5" w:themeFill="accent2" w:themeFillTint="33"/>
            <w:vAlign w:val="center"/>
          </w:tcPr>
          <w:p w14:paraId="4703BFE4" w14:textId="77777777" w:rsidR="003227E6" w:rsidRPr="009D0BC7" w:rsidRDefault="003227E6" w:rsidP="003227E6">
            <w:pPr>
              <w:spacing w:before="50" w:after="50"/>
              <w:jc w:val="center"/>
            </w:pPr>
            <w:r w:rsidRPr="009D0BC7">
              <w:t>671</w:t>
            </w:r>
          </w:p>
        </w:tc>
        <w:tc>
          <w:tcPr>
            <w:tcW w:w="1171" w:type="dxa"/>
            <w:shd w:val="clear" w:color="auto" w:fill="FBE4D5" w:themeFill="accent2" w:themeFillTint="33"/>
            <w:vAlign w:val="center"/>
          </w:tcPr>
          <w:p w14:paraId="75E56770" w14:textId="77777777" w:rsidR="003227E6" w:rsidRPr="009D0BC7" w:rsidRDefault="003227E6" w:rsidP="003227E6">
            <w:pPr>
              <w:spacing w:before="50" w:after="50"/>
              <w:jc w:val="center"/>
            </w:pPr>
            <w:r w:rsidRPr="009D0BC7">
              <w:t>28</w:t>
            </w:r>
          </w:p>
        </w:tc>
      </w:tr>
      <w:tr w:rsidR="003227E6" w:rsidRPr="009D0BC7" w14:paraId="1C1DCC3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93DF38A" w14:textId="77777777" w:rsidR="003227E6" w:rsidRPr="009D0BC7" w:rsidRDefault="003227E6" w:rsidP="003227E6">
            <w:pPr>
              <w:spacing w:before="50" w:after="50"/>
            </w:pPr>
          </w:p>
        </w:tc>
        <w:tc>
          <w:tcPr>
            <w:tcW w:w="1328" w:type="dxa"/>
            <w:shd w:val="clear" w:color="auto" w:fill="F7CAAC" w:themeFill="accent2" w:themeFillTint="66"/>
            <w:vAlign w:val="center"/>
          </w:tcPr>
          <w:p w14:paraId="48B4C947"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5A9A81F5" w14:textId="77777777" w:rsidR="003227E6" w:rsidRPr="009D0BC7" w:rsidRDefault="003227E6" w:rsidP="003227E6">
            <w:pPr>
              <w:spacing w:before="50" w:after="50"/>
              <w:jc w:val="center"/>
            </w:pPr>
            <w:r w:rsidRPr="009D0BC7">
              <w:t>661</w:t>
            </w:r>
          </w:p>
        </w:tc>
        <w:tc>
          <w:tcPr>
            <w:tcW w:w="1176" w:type="dxa"/>
            <w:shd w:val="clear" w:color="auto" w:fill="F7CAAC" w:themeFill="accent2" w:themeFillTint="66"/>
            <w:vAlign w:val="center"/>
          </w:tcPr>
          <w:p w14:paraId="747873AF" w14:textId="77777777" w:rsidR="003227E6" w:rsidRPr="009D0BC7" w:rsidRDefault="003227E6" w:rsidP="003227E6">
            <w:pPr>
              <w:spacing w:before="50" w:after="50"/>
              <w:jc w:val="center"/>
            </w:pPr>
            <w:r w:rsidRPr="009D0BC7">
              <w:t>1,343</w:t>
            </w:r>
          </w:p>
        </w:tc>
        <w:tc>
          <w:tcPr>
            <w:tcW w:w="1478" w:type="dxa"/>
            <w:shd w:val="clear" w:color="auto" w:fill="F7CAAC" w:themeFill="accent2" w:themeFillTint="66"/>
            <w:vAlign w:val="center"/>
          </w:tcPr>
          <w:p w14:paraId="4BFAFF0E" w14:textId="77777777" w:rsidR="003227E6" w:rsidRPr="009D0BC7" w:rsidRDefault="003227E6" w:rsidP="003227E6">
            <w:pPr>
              <w:spacing w:before="50" w:after="50"/>
              <w:jc w:val="center"/>
            </w:pPr>
            <w:r w:rsidRPr="009D0BC7">
              <w:t>520,753</w:t>
            </w:r>
          </w:p>
        </w:tc>
        <w:tc>
          <w:tcPr>
            <w:tcW w:w="1288" w:type="dxa"/>
            <w:shd w:val="clear" w:color="auto" w:fill="F7CAAC" w:themeFill="accent2" w:themeFillTint="66"/>
            <w:vAlign w:val="center"/>
          </w:tcPr>
          <w:p w14:paraId="771786F0"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5CA090A2" w14:textId="77777777" w:rsidR="003227E6" w:rsidRPr="009D0BC7" w:rsidRDefault="003227E6" w:rsidP="003227E6">
            <w:pPr>
              <w:spacing w:before="50" w:after="50"/>
              <w:jc w:val="center"/>
            </w:pPr>
            <w:r w:rsidRPr="009D0BC7">
              <w:t>583,640</w:t>
            </w:r>
          </w:p>
        </w:tc>
        <w:tc>
          <w:tcPr>
            <w:tcW w:w="1384" w:type="dxa"/>
            <w:shd w:val="clear" w:color="auto" w:fill="F7CAAC" w:themeFill="accent2" w:themeFillTint="66"/>
            <w:vAlign w:val="center"/>
          </w:tcPr>
          <w:p w14:paraId="16D982FA" w14:textId="77777777" w:rsidR="003227E6" w:rsidRPr="009D0BC7" w:rsidRDefault="003227E6" w:rsidP="003227E6">
            <w:pPr>
              <w:spacing w:before="50" w:after="50"/>
              <w:jc w:val="center"/>
            </w:pPr>
            <w:r w:rsidRPr="009D0BC7">
              <w:t>612</w:t>
            </w:r>
          </w:p>
        </w:tc>
        <w:tc>
          <w:tcPr>
            <w:tcW w:w="1372" w:type="dxa"/>
            <w:shd w:val="clear" w:color="auto" w:fill="F7CAAC" w:themeFill="accent2" w:themeFillTint="66"/>
            <w:vAlign w:val="center"/>
          </w:tcPr>
          <w:p w14:paraId="3182686B" w14:textId="77777777" w:rsidR="003227E6" w:rsidRPr="009D0BC7" w:rsidRDefault="003227E6" w:rsidP="003227E6">
            <w:pPr>
              <w:spacing w:before="50" w:after="50"/>
              <w:jc w:val="center"/>
            </w:pPr>
            <w:r w:rsidRPr="009D0BC7">
              <w:t>11.4%</w:t>
            </w:r>
          </w:p>
        </w:tc>
        <w:tc>
          <w:tcPr>
            <w:tcW w:w="1372" w:type="dxa"/>
            <w:shd w:val="clear" w:color="auto" w:fill="F7CAAC" w:themeFill="accent2" w:themeFillTint="66"/>
            <w:vAlign w:val="center"/>
          </w:tcPr>
          <w:p w14:paraId="72ECA22A" w14:textId="77777777" w:rsidR="003227E6" w:rsidRPr="009D0BC7" w:rsidRDefault="003227E6" w:rsidP="003227E6">
            <w:pPr>
              <w:spacing w:before="50" w:after="50"/>
              <w:jc w:val="center"/>
            </w:pPr>
            <w:r w:rsidRPr="009D0BC7">
              <w:t>444</w:t>
            </w:r>
          </w:p>
        </w:tc>
        <w:tc>
          <w:tcPr>
            <w:tcW w:w="1171" w:type="dxa"/>
            <w:shd w:val="clear" w:color="auto" w:fill="F7CAAC" w:themeFill="accent2" w:themeFillTint="66"/>
            <w:vAlign w:val="center"/>
          </w:tcPr>
          <w:p w14:paraId="7B162887" w14:textId="77777777" w:rsidR="003227E6" w:rsidRPr="009D0BC7" w:rsidRDefault="003227E6" w:rsidP="003227E6">
            <w:pPr>
              <w:spacing w:before="50" w:after="50"/>
              <w:jc w:val="center"/>
            </w:pPr>
            <w:r w:rsidRPr="009D0BC7">
              <w:t>-168</w:t>
            </w:r>
          </w:p>
        </w:tc>
      </w:tr>
      <w:tr w:rsidR="003227E6" w:rsidRPr="009D0BC7" w14:paraId="0E183AB4"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E310A1D" w14:textId="77777777" w:rsidR="003227E6" w:rsidRPr="009D0BC7" w:rsidRDefault="003227E6" w:rsidP="003227E6">
            <w:pPr>
              <w:spacing w:before="50" w:after="50"/>
            </w:pPr>
          </w:p>
        </w:tc>
        <w:tc>
          <w:tcPr>
            <w:tcW w:w="1328" w:type="dxa"/>
            <w:shd w:val="clear" w:color="auto" w:fill="FBE4D5" w:themeFill="accent2" w:themeFillTint="33"/>
            <w:vAlign w:val="center"/>
          </w:tcPr>
          <w:p w14:paraId="7A5DDF16"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7E44460D" w14:textId="77777777" w:rsidR="003227E6" w:rsidRPr="009D0BC7" w:rsidRDefault="003227E6" w:rsidP="003227E6">
            <w:pPr>
              <w:spacing w:before="50" w:after="50"/>
              <w:jc w:val="center"/>
            </w:pPr>
            <w:r w:rsidRPr="009D0BC7">
              <w:t>640</w:t>
            </w:r>
          </w:p>
        </w:tc>
        <w:tc>
          <w:tcPr>
            <w:tcW w:w="1176" w:type="dxa"/>
            <w:shd w:val="clear" w:color="auto" w:fill="FBE4D5" w:themeFill="accent2" w:themeFillTint="33"/>
            <w:vAlign w:val="center"/>
          </w:tcPr>
          <w:p w14:paraId="1C4052B1" w14:textId="77777777" w:rsidR="003227E6" w:rsidRPr="009D0BC7" w:rsidRDefault="003227E6" w:rsidP="003227E6">
            <w:pPr>
              <w:spacing w:before="50" w:after="50"/>
              <w:jc w:val="center"/>
            </w:pPr>
            <w:r w:rsidRPr="009D0BC7">
              <w:t>1,983</w:t>
            </w:r>
          </w:p>
        </w:tc>
        <w:tc>
          <w:tcPr>
            <w:tcW w:w="1478" w:type="dxa"/>
            <w:shd w:val="clear" w:color="auto" w:fill="FBE4D5" w:themeFill="accent2" w:themeFillTint="33"/>
            <w:vAlign w:val="center"/>
          </w:tcPr>
          <w:p w14:paraId="6AB10E6A" w14:textId="77777777" w:rsidR="003227E6" w:rsidRPr="009D0BC7" w:rsidRDefault="003227E6" w:rsidP="003227E6">
            <w:pPr>
              <w:spacing w:before="50" w:after="50"/>
              <w:jc w:val="center"/>
            </w:pPr>
            <w:r w:rsidRPr="009D0BC7">
              <w:t>611,773</w:t>
            </w:r>
          </w:p>
        </w:tc>
        <w:tc>
          <w:tcPr>
            <w:tcW w:w="1288" w:type="dxa"/>
            <w:shd w:val="clear" w:color="auto" w:fill="FBE4D5" w:themeFill="accent2" w:themeFillTint="33"/>
            <w:vAlign w:val="center"/>
          </w:tcPr>
          <w:p w14:paraId="2582E89A"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2A222B99" w14:textId="77777777" w:rsidR="003227E6" w:rsidRPr="009D0BC7" w:rsidRDefault="003227E6" w:rsidP="003227E6">
            <w:pPr>
              <w:spacing w:before="50" w:after="50"/>
              <w:jc w:val="center"/>
            </w:pPr>
            <w:r w:rsidRPr="009D0BC7">
              <w:t>671,187</w:t>
            </w:r>
          </w:p>
        </w:tc>
        <w:tc>
          <w:tcPr>
            <w:tcW w:w="1384" w:type="dxa"/>
            <w:shd w:val="clear" w:color="auto" w:fill="FBE4D5" w:themeFill="accent2" w:themeFillTint="33"/>
            <w:vAlign w:val="center"/>
          </w:tcPr>
          <w:p w14:paraId="7BEF4347" w14:textId="77777777" w:rsidR="003227E6" w:rsidRPr="009D0BC7" w:rsidRDefault="003227E6" w:rsidP="003227E6">
            <w:pPr>
              <w:spacing w:before="50" w:after="50"/>
              <w:jc w:val="center"/>
            </w:pPr>
            <w:r w:rsidRPr="009D0BC7">
              <w:t>568</w:t>
            </w:r>
          </w:p>
        </w:tc>
        <w:tc>
          <w:tcPr>
            <w:tcW w:w="1372" w:type="dxa"/>
            <w:shd w:val="clear" w:color="auto" w:fill="FBE4D5" w:themeFill="accent2" w:themeFillTint="33"/>
            <w:vAlign w:val="center"/>
          </w:tcPr>
          <w:p w14:paraId="24F4EB90" w14:textId="77777777" w:rsidR="003227E6" w:rsidRPr="009D0BC7" w:rsidRDefault="003227E6" w:rsidP="003227E6">
            <w:pPr>
              <w:spacing w:before="50" w:after="50"/>
              <w:jc w:val="center"/>
            </w:pPr>
            <w:r w:rsidRPr="009D0BC7">
              <w:t>5.6%</w:t>
            </w:r>
          </w:p>
        </w:tc>
        <w:tc>
          <w:tcPr>
            <w:tcW w:w="1372" w:type="dxa"/>
            <w:shd w:val="clear" w:color="auto" w:fill="FBE4D5" w:themeFill="accent2" w:themeFillTint="33"/>
            <w:vAlign w:val="center"/>
          </w:tcPr>
          <w:p w14:paraId="62FDB506" w14:textId="77777777" w:rsidR="003227E6" w:rsidRPr="009D0BC7" w:rsidRDefault="003227E6" w:rsidP="003227E6">
            <w:pPr>
              <w:spacing w:before="50" w:after="50"/>
              <w:jc w:val="center"/>
            </w:pPr>
            <w:r w:rsidRPr="009D0BC7">
              <w:t>220</w:t>
            </w:r>
          </w:p>
        </w:tc>
        <w:tc>
          <w:tcPr>
            <w:tcW w:w="1171" w:type="dxa"/>
            <w:shd w:val="clear" w:color="auto" w:fill="FBE4D5" w:themeFill="accent2" w:themeFillTint="33"/>
            <w:vAlign w:val="center"/>
          </w:tcPr>
          <w:p w14:paraId="3A168C7C" w14:textId="77777777" w:rsidR="003227E6" w:rsidRPr="009D0BC7" w:rsidRDefault="003227E6" w:rsidP="003227E6">
            <w:pPr>
              <w:spacing w:before="50" w:after="50"/>
              <w:jc w:val="center"/>
            </w:pPr>
            <w:r w:rsidRPr="009D0BC7">
              <w:t>-348</w:t>
            </w:r>
          </w:p>
        </w:tc>
      </w:tr>
      <w:tr w:rsidR="003227E6" w:rsidRPr="009D0BC7" w14:paraId="773AF86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290D412" w14:textId="77777777" w:rsidR="003227E6" w:rsidRPr="009D0BC7" w:rsidRDefault="003227E6" w:rsidP="003227E6">
            <w:pPr>
              <w:spacing w:before="50" w:after="50"/>
            </w:pPr>
          </w:p>
        </w:tc>
        <w:tc>
          <w:tcPr>
            <w:tcW w:w="1328" w:type="dxa"/>
            <w:shd w:val="clear" w:color="auto" w:fill="F7CAAC" w:themeFill="accent2" w:themeFillTint="66"/>
            <w:vAlign w:val="center"/>
          </w:tcPr>
          <w:p w14:paraId="192497B9"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2BDD5E3D" w14:textId="77777777" w:rsidR="003227E6" w:rsidRPr="009D0BC7" w:rsidRDefault="003227E6" w:rsidP="003227E6">
            <w:pPr>
              <w:spacing w:before="50" w:after="50"/>
              <w:jc w:val="center"/>
            </w:pPr>
            <w:r w:rsidRPr="009D0BC7">
              <w:t>642</w:t>
            </w:r>
          </w:p>
        </w:tc>
        <w:tc>
          <w:tcPr>
            <w:tcW w:w="1176" w:type="dxa"/>
            <w:shd w:val="clear" w:color="auto" w:fill="F7CAAC" w:themeFill="accent2" w:themeFillTint="66"/>
            <w:vAlign w:val="center"/>
          </w:tcPr>
          <w:p w14:paraId="66750F51" w14:textId="77777777" w:rsidR="003227E6" w:rsidRPr="009D0BC7" w:rsidRDefault="003227E6" w:rsidP="003227E6">
            <w:pPr>
              <w:spacing w:before="50" w:after="50"/>
              <w:jc w:val="center"/>
            </w:pPr>
            <w:r w:rsidRPr="009D0BC7">
              <w:t>2,625</w:t>
            </w:r>
          </w:p>
        </w:tc>
        <w:tc>
          <w:tcPr>
            <w:tcW w:w="1478" w:type="dxa"/>
            <w:shd w:val="clear" w:color="auto" w:fill="F7CAAC" w:themeFill="accent2" w:themeFillTint="66"/>
            <w:vAlign w:val="center"/>
          </w:tcPr>
          <w:p w14:paraId="33D9895E" w14:textId="77777777" w:rsidR="003227E6" w:rsidRPr="009D0BC7" w:rsidRDefault="003227E6" w:rsidP="003227E6">
            <w:pPr>
              <w:spacing w:before="50" w:after="50"/>
              <w:jc w:val="center"/>
            </w:pPr>
            <w:r w:rsidRPr="009D0BC7">
              <w:t>716,129</w:t>
            </w:r>
          </w:p>
        </w:tc>
        <w:tc>
          <w:tcPr>
            <w:tcW w:w="1288" w:type="dxa"/>
            <w:shd w:val="clear" w:color="auto" w:fill="F7CAAC" w:themeFill="accent2" w:themeFillTint="66"/>
            <w:vAlign w:val="center"/>
          </w:tcPr>
          <w:p w14:paraId="3B77A70D" w14:textId="77777777" w:rsidR="003227E6" w:rsidRPr="009D0BC7" w:rsidRDefault="003227E6" w:rsidP="003227E6">
            <w:pPr>
              <w:spacing w:before="50" w:after="50"/>
              <w:jc w:val="center"/>
            </w:pPr>
            <w:r w:rsidRPr="009D0BC7">
              <w:t>7th Band</w:t>
            </w:r>
          </w:p>
        </w:tc>
        <w:tc>
          <w:tcPr>
            <w:tcW w:w="1169" w:type="dxa"/>
            <w:shd w:val="clear" w:color="auto" w:fill="F7CAAC" w:themeFill="accent2" w:themeFillTint="66"/>
            <w:vAlign w:val="center"/>
          </w:tcPr>
          <w:p w14:paraId="785077A2" w14:textId="77777777" w:rsidR="003227E6" w:rsidRPr="009D0BC7" w:rsidRDefault="003227E6" w:rsidP="003227E6">
            <w:pPr>
              <w:spacing w:before="50" w:after="50"/>
              <w:jc w:val="center"/>
            </w:pPr>
            <w:r w:rsidRPr="009D0BC7">
              <w:t>758,733</w:t>
            </w:r>
          </w:p>
        </w:tc>
        <w:tc>
          <w:tcPr>
            <w:tcW w:w="1384" w:type="dxa"/>
            <w:shd w:val="clear" w:color="auto" w:fill="F7CAAC" w:themeFill="accent2" w:themeFillTint="66"/>
            <w:vAlign w:val="center"/>
          </w:tcPr>
          <w:p w14:paraId="420A80DB" w14:textId="77777777" w:rsidR="003227E6" w:rsidRPr="009D0BC7" w:rsidRDefault="003227E6" w:rsidP="003227E6">
            <w:pPr>
              <w:spacing w:before="50" w:after="50"/>
              <w:jc w:val="center"/>
            </w:pPr>
            <w:r w:rsidRPr="009D0BC7">
              <w:t>423</w:t>
            </w:r>
          </w:p>
        </w:tc>
        <w:tc>
          <w:tcPr>
            <w:tcW w:w="1372" w:type="dxa"/>
            <w:shd w:val="clear" w:color="auto" w:fill="F7CAAC" w:themeFill="accent2" w:themeFillTint="66"/>
            <w:vAlign w:val="center"/>
          </w:tcPr>
          <w:p w14:paraId="27FE26E7" w14:textId="77777777" w:rsidR="003227E6" w:rsidRPr="009D0BC7" w:rsidRDefault="003227E6" w:rsidP="003227E6">
            <w:pPr>
              <w:spacing w:before="50" w:after="50"/>
              <w:jc w:val="center"/>
            </w:pPr>
            <w:r w:rsidRPr="009D0BC7">
              <w:t>4.2%</w:t>
            </w:r>
          </w:p>
        </w:tc>
        <w:tc>
          <w:tcPr>
            <w:tcW w:w="1372" w:type="dxa"/>
            <w:shd w:val="clear" w:color="auto" w:fill="F7CAAC" w:themeFill="accent2" w:themeFillTint="66"/>
            <w:vAlign w:val="center"/>
          </w:tcPr>
          <w:p w14:paraId="5C27417C" w14:textId="77777777" w:rsidR="003227E6" w:rsidRPr="009D0BC7" w:rsidRDefault="003227E6" w:rsidP="003227E6">
            <w:pPr>
              <w:spacing w:before="50" w:after="50"/>
              <w:jc w:val="center"/>
            </w:pPr>
            <w:r w:rsidRPr="009D0BC7">
              <w:t>163</w:t>
            </w:r>
          </w:p>
        </w:tc>
        <w:tc>
          <w:tcPr>
            <w:tcW w:w="1171" w:type="dxa"/>
            <w:shd w:val="clear" w:color="auto" w:fill="F7CAAC" w:themeFill="accent2" w:themeFillTint="66"/>
            <w:vAlign w:val="center"/>
          </w:tcPr>
          <w:p w14:paraId="69081C85" w14:textId="77777777" w:rsidR="003227E6" w:rsidRPr="009D0BC7" w:rsidRDefault="003227E6" w:rsidP="003227E6">
            <w:pPr>
              <w:spacing w:before="50" w:after="50"/>
              <w:jc w:val="center"/>
            </w:pPr>
            <w:r w:rsidRPr="009D0BC7">
              <w:t>-261</w:t>
            </w:r>
          </w:p>
        </w:tc>
      </w:tr>
      <w:tr w:rsidR="003227E6" w:rsidRPr="009D0BC7" w14:paraId="2C7FFA4B"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C594CD5" w14:textId="77777777" w:rsidR="003227E6" w:rsidRPr="009D0BC7" w:rsidRDefault="003227E6" w:rsidP="003227E6">
            <w:pPr>
              <w:spacing w:before="50" w:after="50"/>
            </w:pPr>
          </w:p>
        </w:tc>
        <w:tc>
          <w:tcPr>
            <w:tcW w:w="1328" w:type="dxa"/>
            <w:shd w:val="clear" w:color="auto" w:fill="FBE4D5" w:themeFill="accent2" w:themeFillTint="33"/>
            <w:vAlign w:val="center"/>
          </w:tcPr>
          <w:p w14:paraId="78E55C1F"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120BFBD0" w14:textId="77777777" w:rsidR="003227E6" w:rsidRPr="009D0BC7" w:rsidRDefault="003227E6" w:rsidP="003227E6">
            <w:pPr>
              <w:spacing w:before="50" w:after="50"/>
              <w:jc w:val="center"/>
            </w:pPr>
            <w:r w:rsidRPr="009D0BC7">
              <w:t>639</w:t>
            </w:r>
          </w:p>
        </w:tc>
        <w:tc>
          <w:tcPr>
            <w:tcW w:w="1176" w:type="dxa"/>
            <w:shd w:val="clear" w:color="auto" w:fill="FBE4D5" w:themeFill="accent2" w:themeFillTint="33"/>
            <w:vAlign w:val="center"/>
          </w:tcPr>
          <w:p w14:paraId="70C8196D" w14:textId="77777777" w:rsidR="003227E6" w:rsidRPr="009D0BC7" w:rsidRDefault="003227E6" w:rsidP="003227E6">
            <w:pPr>
              <w:spacing w:before="50" w:after="50"/>
              <w:jc w:val="center"/>
            </w:pPr>
            <w:r w:rsidRPr="009D0BC7">
              <w:t>3,264</w:t>
            </w:r>
          </w:p>
        </w:tc>
        <w:tc>
          <w:tcPr>
            <w:tcW w:w="1478" w:type="dxa"/>
            <w:shd w:val="clear" w:color="auto" w:fill="FBE4D5" w:themeFill="accent2" w:themeFillTint="33"/>
            <w:vAlign w:val="center"/>
          </w:tcPr>
          <w:p w14:paraId="478453A6" w14:textId="77777777" w:rsidR="003227E6" w:rsidRPr="009D0BC7" w:rsidRDefault="003227E6" w:rsidP="003227E6">
            <w:pPr>
              <w:spacing w:before="50" w:after="50"/>
              <w:jc w:val="center"/>
            </w:pPr>
            <w:r w:rsidRPr="009D0BC7">
              <w:t>858,857</w:t>
            </w:r>
          </w:p>
        </w:tc>
        <w:tc>
          <w:tcPr>
            <w:tcW w:w="1288" w:type="dxa"/>
            <w:shd w:val="clear" w:color="auto" w:fill="FBE4D5" w:themeFill="accent2" w:themeFillTint="33"/>
            <w:vAlign w:val="center"/>
          </w:tcPr>
          <w:p w14:paraId="3A89D442" w14:textId="77777777" w:rsidR="003227E6" w:rsidRPr="009D0BC7" w:rsidRDefault="003227E6" w:rsidP="003227E6">
            <w:pPr>
              <w:spacing w:before="50" w:after="50"/>
              <w:jc w:val="center"/>
            </w:pPr>
            <w:r w:rsidRPr="009D0BC7">
              <w:t>8th Band</w:t>
            </w:r>
          </w:p>
        </w:tc>
        <w:tc>
          <w:tcPr>
            <w:tcW w:w="1169" w:type="dxa"/>
            <w:shd w:val="clear" w:color="auto" w:fill="FBE4D5" w:themeFill="accent2" w:themeFillTint="33"/>
            <w:vAlign w:val="center"/>
          </w:tcPr>
          <w:p w14:paraId="54A0B05B" w14:textId="77777777" w:rsidR="003227E6" w:rsidRPr="009D0BC7" w:rsidRDefault="003227E6" w:rsidP="003227E6">
            <w:pPr>
              <w:spacing w:before="50" w:after="50"/>
              <w:jc w:val="center"/>
            </w:pPr>
            <w:r w:rsidRPr="009D0BC7">
              <w:t>None</w:t>
            </w:r>
          </w:p>
        </w:tc>
        <w:tc>
          <w:tcPr>
            <w:tcW w:w="1384" w:type="dxa"/>
            <w:shd w:val="clear" w:color="auto" w:fill="FBE4D5" w:themeFill="accent2" w:themeFillTint="33"/>
            <w:vAlign w:val="center"/>
          </w:tcPr>
          <w:p w14:paraId="339A7EBB" w14:textId="77777777" w:rsidR="003227E6" w:rsidRPr="009D0BC7" w:rsidRDefault="003227E6" w:rsidP="003227E6">
            <w:pPr>
              <w:spacing w:before="50" w:after="50"/>
              <w:jc w:val="center"/>
            </w:pPr>
            <w:r w:rsidRPr="009D0BC7">
              <w:t>-</w:t>
            </w:r>
          </w:p>
        </w:tc>
        <w:tc>
          <w:tcPr>
            <w:tcW w:w="1372" w:type="dxa"/>
            <w:shd w:val="clear" w:color="auto" w:fill="FBE4D5" w:themeFill="accent2" w:themeFillTint="33"/>
            <w:vAlign w:val="center"/>
          </w:tcPr>
          <w:p w14:paraId="48FCA672" w14:textId="77777777" w:rsidR="003227E6" w:rsidRPr="009D0BC7" w:rsidRDefault="003227E6" w:rsidP="003227E6">
            <w:pPr>
              <w:spacing w:before="50" w:after="50"/>
              <w:jc w:val="center"/>
            </w:pPr>
            <w:r w:rsidRPr="009D0BC7">
              <w:t>12.0%</w:t>
            </w:r>
          </w:p>
        </w:tc>
        <w:tc>
          <w:tcPr>
            <w:tcW w:w="1372" w:type="dxa"/>
            <w:shd w:val="clear" w:color="auto" w:fill="FBE4D5" w:themeFill="accent2" w:themeFillTint="33"/>
            <w:vAlign w:val="center"/>
          </w:tcPr>
          <w:p w14:paraId="1F8A4D71" w14:textId="77777777" w:rsidR="003227E6" w:rsidRPr="009D0BC7" w:rsidRDefault="003227E6" w:rsidP="003227E6">
            <w:pPr>
              <w:spacing w:before="50" w:after="50"/>
              <w:jc w:val="center"/>
            </w:pPr>
            <w:r w:rsidRPr="009D0BC7">
              <w:t>470</w:t>
            </w:r>
          </w:p>
        </w:tc>
        <w:tc>
          <w:tcPr>
            <w:tcW w:w="1171" w:type="dxa"/>
            <w:shd w:val="clear" w:color="auto" w:fill="FBE4D5" w:themeFill="accent2" w:themeFillTint="33"/>
            <w:vAlign w:val="center"/>
          </w:tcPr>
          <w:p w14:paraId="17C99C5A" w14:textId="77777777" w:rsidR="003227E6" w:rsidRPr="009D0BC7" w:rsidRDefault="003227E6" w:rsidP="003227E6">
            <w:pPr>
              <w:spacing w:before="50" w:after="50"/>
              <w:jc w:val="center"/>
            </w:pPr>
            <w:r w:rsidRPr="009D0BC7">
              <w:t>-</w:t>
            </w:r>
          </w:p>
        </w:tc>
      </w:tr>
      <w:tr w:rsidR="003227E6" w:rsidRPr="009D0BC7" w14:paraId="5FDD331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44B1E1AB" w14:textId="77777777" w:rsidR="003227E6" w:rsidRPr="009D0BC7" w:rsidRDefault="003227E6" w:rsidP="003227E6">
            <w:pPr>
              <w:spacing w:before="50" w:after="50"/>
            </w:pPr>
          </w:p>
        </w:tc>
        <w:tc>
          <w:tcPr>
            <w:tcW w:w="1328" w:type="dxa"/>
            <w:shd w:val="clear" w:color="auto" w:fill="F7CAAC" w:themeFill="accent2" w:themeFillTint="66"/>
            <w:vAlign w:val="center"/>
          </w:tcPr>
          <w:p w14:paraId="772B2F77"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4EC8D9F9" w14:textId="77777777" w:rsidR="003227E6" w:rsidRPr="009D0BC7" w:rsidRDefault="003227E6" w:rsidP="003227E6">
            <w:pPr>
              <w:spacing w:before="50" w:after="50"/>
              <w:jc w:val="center"/>
            </w:pPr>
            <w:r w:rsidRPr="009D0BC7">
              <w:t>640</w:t>
            </w:r>
          </w:p>
        </w:tc>
        <w:tc>
          <w:tcPr>
            <w:tcW w:w="1176" w:type="dxa"/>
            <w:shd w:val="clear" w:color="auto" w:fill="F7CAAC" w:themeFill="accent2" w:themeFillTint="66"/>
            <w:vAlign w:val="center"/>
          </w:tcPr>
          <w:p w14:paraId="0A5EF51C" w14:textId="77777777" w:rsidR="003227E6" w:rsidRPr="009D0BC7" w:rsidRDefault="003227E6" w:rsidP="003227E6">
            <w:pPr>
              <w:spacing w:before="50" w:after="50"/>
              <w:jc w:val="center"/>
            </w:pPr>
            <w:r w:rsidRPr="009D0BC7">
              <w:t>3,904</w:t>
            </w:r>
          </w:p>
        </w:tc>
        <w:tc>
          <w:tcPr>
            <w:tcW w:w="1478" w:type="dxa"/>
            <w:shd w:val="clear" w:color="auto" w:fill="F7CAAC" w:themeFill="accent2" w:themeFillTint="66"/>
            <w:vAlign w:val="center"/>
          </w:tcPr>
          <w:p w14:paraId="77EDE9DE" w14:textId="77777777" w:rsidR="003227E6" w:rsidRPr="009D0BC7" w:rsidRDefault="003227E6" w:rsidP="003227E6">
            <w:pPr>
              <w:spacing w:before="50" w:after="50"/>
              <w:jc w:val="center"/>
            </w:pPr>
            <w:r w:rsidRPr="009D0BC7">
              <w:t>1,285,597</w:t>
            </w:r>
          </w:p>
        </w:tc>
        <w:tc>
          <w:tcPr>
            <w:tcW w:w="1288" w:type="dxa"/>
            <w:shd w:val="clear" w:color="auto" w:fill="F7CAAC" w:themeFill="accent2" w:themeFillTint="66"/>
            <w:vAlign w:val="center"/>
          </w:tcPr>
          <w:p w14:paraId="7D31DA6A"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C94FC9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7AAAC58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0467DCEE"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F933BB4"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6E66266E" w14:textId="77777777" w:rsidR="003227E6" w:rsidRPr="009D0BC7" w:rsidRDefault="003227E6" w:rsidP="003227E6">
            <w:pPr>
              <w:spacing w:before="50" w:after="50"/>
              <w:jc w:val="center"/>
            </w:pPr>
          </w:p>
        </w:tc>
      </w:tr>
      <w:tr w:rsidR="003227E6" w:rsidRPr="009D0BC7" w14:paraId="79F2C87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43FDA6D6" w14:textId="77777777" w:rsidR="003227E6" w:rsidRPr="009D0BC7" w:rsidRDefault="003227E6" w:rsidP="003227E6">
            <w:pPr>
              <w:spacing w:before="50" w:after="50"/>
            </w:pPr>
          </w:p>
        </w:tc>
        <w:tc>
          <w:tcPr>
            <w:tcW w:w="1328" w:type="dxa"/>
            <w:shd w:val="clear" w:color="auto" w:fill="FBE4D5" w:themeFill="accent2" w:themeFillTint="33"/>
            <w:vAlign w:val="center"/>
          </w:tcPr>
          <w:p w14:paraId="74F64365"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268469DC" w14:textId="77777777" w:rsidR="003227E6" w:rsidRPr="009D0BC7" w:rsidRDefault="003227E6" w:rsidP="003227E6">
            <w:pPr>
              <w:spacing w:before="50" w:after="50"/>
              <w:jc w:val="center"/>
            </w:pPr>
            <w:r w:rsidRPr="009D0BC7">
              <w:t>3,904</w:t>
            </w:r>
          </w:p>
        </w:tc>
        <w:tc>
          <w:tcPr>
            <w:tcW w:w="1176" w:type="dxa"/>
            <w:shd w:val="clear" w:color="auto" w:fill="FBE4D5" w:themeFill="accent2" w:themeFillTint="33"/>
            <w:vAlign w:val="center"/>
          </w:tcPr>
          <w:p w14:paraId="40DDF39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1DD7ADF2"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7638E392"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F7F3CE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F4FE38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6D96147"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1C75BE75" w14:textId="77777777" w:rsidR="003227E6" w:rsidRPr="009D0BC7" w:rsidRDefault="003227E6" w:rsidP="003227E6">
            <w:pPr>
              <w:spacing w:before="50" w:after="50"/>
              <w:jc w:val="center"/>
            </w:pPr>
            <w:r w:rsidRPr="009D0BC7">
              <w:t>3,904</w:t>
            </w:r>
          </w:p>
        </w:tc>
        <w:tc>
          <w:tcPr>
            <w:tcW w:w="1171" w:type="dxa"/>
            <w:shd w:val="clear" w:color="auto" w:fill="FBE4D5" w:themeFill="accent2" w:themeFillTint="33"/>
            <w:vAlign w:val="center"/>
          </w:tcPr>
          <w:p w14:paraId="6C1843ED" w14:textId="77777777" w:rsidR="003227E6" w:rsidRPr="009D0BC7" w:rsidRDefault="003227E6" w:rsidP="003227E6">
            <w:pPr>
              <w:spacing w:before="50" w:after="50"/>
              <w:jc w:val="center"/>
            </w:pPr>
            <w:r w:rsidRPr="009D0BC7">
              <w:t>550.20</w:t>
            </w:r>
          </w:p>
        </w:tc>
      </w:tr>
      <w:tr w:rsidR="003227E6" w:rsidRPr="009D0BC7" w14:paraId="58A3038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FFFFFF" w:themeFill="background1"/>
            <w:vAlign w:val="center"/>
          </w:tcPr>
          <w:p w14:paraId="72026B1A" w14:textId="77777777" w:rsidR="003227E6" w:rsidRPr="009D0BC7" w:rsidRDefault="003227E6" w:rsidP="003227E6">
            <w:pPr>
              <w:spacing w:before="50" w:after="50"/>
            </w:pPr>
          </w:p>
        </w:tc>
        <w:tc>
          <w:tcPr>
            <w:tcW w:w="1328" w:type="dxa"/>
            <w:shd w:val="clear" w:color="auto" w:fill="FFFFFF" w:themeFill="background1"/>
            <w:vAlign w:val="center"/>
          </w:tcPr>
          <w:p w14:paraId="61D3C2D9" w14:textId="77777777" w:rsidR="003227E6" w:rsidRPr="009D0BC7" w:rsidRDefault="003227E6" w:rsidP="003227E6">
            <w:pPr>
              <w:spacing w:before="50" w:after="50"/>
            </w:pPr>
          </w:p>
        </w:tc>
        <w:tc>
          <w:tcPr>
            <w:tcW w:w="1384" w:type="dxa"/>
            <w:shd w:val="clear" w:color="auto" w:fill="FFFFFF" w:themeFill="background1"/>
            <w:vAlign w:val="center"/>
          </w:tcPr>
          <w:p w14:paraId="13E6E929" w14:textId="77777777" w:rsidR="003227E6" w:rsidRPr="009D0BC7" w:rsidRDefault="003227E6" w:rsidP="003227E6">
            <w:pPr>
              <w:spacing w:before="50" w:after="50"/>
            </w:pPr>
          </w:p>
        </w:tc>
        <w:tc>
          <w:tcPr>
            <w:tcW w:w="1176" w:type="dxa"/>
            <w:shd w:val="clear" w:color="auto" w:fill="FFFFFF" w:themeFill="background1"/>
            <w:vAlign w:val="center"/>
          </w:tcPr>
          <w:p w14:paraId="1C8B73B5" w14:textId="77777777" w:rsidR="003227E6" w:rsidRPr="009D0BC7" w:rsidRDefault="003227E6" w:rsidP="003227E6">
            <w:pPr>
              <w:spacing w:before="50" w:after="50"/>
            </w:pPr>
          </w:p>
        </w:tc>
        <w:tc>
          <w:tcPr>
            <w:tcW w:w="1478" w:type="dxa"/>
            <w:shd w:val="clear" w:color="auto" w:fill="FFFFFF" w:themeFill="background1"/>
            <w:vAlign w:val="center"/>
          </w:tcPr>
          <w:p w14:paraId="2CE2A7DE" w14:textId="77777777" w:rsidR="003227E6" w:rsidRPr="009D0BC7" w:rsidRDefault="003227E6" w:rsidP="003227E6">
            <w:pPr>
              <w:spacing w:before="50" w:after="50"/>
            </w:pPr>
          </w:p>
        </w:tc>
        <w:tc>
          <w:tcPr>
            <w:tcW w:w="1288" w:type="dxa"/>
            <w:shd w:val="clear" w:color="auto" w:fill="FFFFFF" w:themeFill="background1"/>
            <w:vAlign w:val="center"/>
          </w:tcPr>
          <w:p w14:paraId="0E4EC392" w14:textId="77777777" w:rsidR="003227E6" w:rsidRPr="009D0BC7" w:rsidRDefault="003227E6" w:rsidP="003227E6">
            <w:pPr>
              <w:spacing w:before="50" w:after="50"/>
            </w:pPr>
          </w:p>
        </w:tc>
        <w:tc>
          <w:tcPr>
            <w:tcW w:w="1169" w:type="dxa"/>
            <w:shd w:val="clear" w:color="auto" w:fill="FFFFFF" w:themeFill="background1"/>
            <w:vAlign w:val="center"/>
          </w:tcPr>
          <w:p w14:paraId="7EB17C4C" w14:textId="77777777" w:rsidR="003227E6" w:rsidRPr="009D0BC7" w:rsidRDefault="003227E6" w:rsidP="003227E6">
            <w:pPr>
              <w:spacing w:before="50" w:after="50"/>
            </w:pPr>
          </w:p>
        </w:tc>
        <w:tc>
          <w:tcPr>
            <w:tcW w:w="1384" w:type="dxa"/>
            <w:shd w:val="clear" w:color="auto" w:fill="FFFFFF" w:themeFill="background1"/>
            <w:vAlign w:val="center"/>
          </w:tcPr>
          <w:p w14:paraId="79FA5BA7" w14:textId="77777777" w:rsidR="003227E6" w:rsidRPr="009D0BC7" w:rsidRDefault="003227E6" w:rsidP="003227E6">
            <w:pPr>
              <w:spacing w:before="50" w:after="50"/>
            </w:pPr>
          </w:p>
        </w:tc>
        <w:tc>
          <w:tcPr>
            <w:tcW w:w="1372" w:type="dxa"/>
            <w:shd w:val="clear" w:color="auto" w:fill="FFFFFF" w:themeFill="background1"/>
            <w:vAlign w:val="center"/>
          </w:tcPr>
          <w:p w14:paraId="149B132D" w14:textId="77777777" w:rsidR="003227E6" w:rsidRPr="009D0BC7" w:rsidRDefault="003227E6" w:rsidP="003227E6">
            <w:pPr>
              <w:spacing w:before="50" w:after="50"/>
            </w:pPr>
          </w:p>
        </w:tc>
        <w:tc>
          <w:tcPr>
            <w:tcW w:w="1372" w:type="dxa"/>
            <w:shd w:val="clear" w:color="auto" w:fill="FFFFFF" w:themeFill="background1"/>
            <w:vAlign w:val="center"/>
          </w:tcPr>
          <w:p w14:paraId="1C3B626B" w14:textId="77777777" w:rsidR="003227E6" w:rsidRPr="009D0BC7" w:rsidRDefault="003227E6" w:rsidP="003227E6">
            <w:pPr>
              <w:spacing w:before="50" w:after="50"/>
            </w:pPr>
          </w:p>
        </w:tc>
        <w:tc>
          <w:tcPr>
            <w:tcW w:w="1171" w:type="dxa"/>
            <w:shd w:val="clear" w:color="auto" w:fill="FFFFFF" w:themeFill="background1"/>
            <w:vAlign w:val="center"/>
          </w:tcPr>
          <w:p w14:paraId="2D3B57C6" w14:textId="77777777" w:rsidR="003227E6" w:rsidRPr="009D0BC7" w:rsidRDefault="003227E6" w:rsidP="003227E6">
            <w:pPr>
              <w:spacing w:before="50" w:after="50"/>
            </w:pPr>
          </w:p>
        </w:tc>
      </w:tr>
      <w:tr w:rsidR="003227E6" w:rsidRPr="009D0BC7" w14:paraId="7B9E08D6"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FFFFFF" w:themeFill="background1"/>
            <w:vAlign w:val="center"/>
          </w:tcPr>
          <w:p w14:paraId="00CBE9AE" w14:textId="77777777" w:rsidR="003227E6" w:rsidRPr="009D0BC7" w:rsidRDefault="003227E6" w:rsidP="003227E6">
            <w:pPr>
              <w:spacing w:before="50" w:after="50"/>
            </w:pPr>
          </w:p>
        </w:tc>
        <w:tc>
          <w:tcPr>
            <w:tcW w:w="1328" w:type="dxa"/>
            <w:shd w:val="clear" w:color="auto" w:fill="FFFFFF" w:themeFill="background1"/>
            <w:vAlign w:val="center"/>
          </w:tcPr>
          <w:p w14:paraId="29D06731" w14:textId="77777777" w:rsidR="003227E6" w:rsidRPr="009D0BC7" w:rsidRDefault="003227E6" w:rsidP="003227E6">
            <w:pPr>
              <w:spacing w:before="50" w:after="50"/>
            </w:pPr>
          </w:p>
        </w:tc>
        <w:tc>
          <w:tcPr>
            <w:tcW w:w="1384" w:type="dxa"/>
            <w:shd w:val="clear" w:color="auto" w:fill="FFFFFF" w:themeFill="background1"/>
            <w:vAlign w:val="center"/>
          </w:tcPr>
          <w:p w14:paraId="3B13985F" w14:textId="77777777" w:rsidR="003227E6" w:rsidRPr="009D0BC7" w:rsidRDefault="003227E6" w:rsidP="003227E6">
            <w:pPr>
              <w:spacing w:before="50" w:after="50"/>
            </w:pPr>
          </w:p>
        </w:tc>
        <w:tc>
          <w:tcPr>
            <w:tcW w:w="1176" w:type="dxa"/>
            <w:shd w:val="clear" w:color="auto" w:fill="FFFFFF" w:themeFill="background1"/>
            <w:vAlign w:val="center"/>
          </w:tcPr>
          <w:p w14:paraId="79C9441F" w14:textId="77777777" w:rsidR="003227E6" w:rsidRPr="009D0BC7" w:rsidRDefault="003227E6" w:rsidP="003227E6">
            <w:pPr>
              <w:spacing w:before="50" w:after="50"/>
            </w:pPr>
          </w:p>
        </w:tc>
        <w:tc>
          <w:tcPr>
            <w:tcW w:w="1478" w:type="dxa"/>
            <w:shd w:val="clear" w:color="auto" w:fill="FFFFFF" w:themeFill="background1"/>
            <w:vAlign w:val="center"/>
          </w:tcPr>
          <w:p w14:paraId="3947460F" w14:textId="77777777" w:rsidR="003227E6" w:rsidRPr="009D0BC7" w:rsidRDefault="003227E6" w:rsidP="003227E6">
            <w:pPr>
              <w:spacing w:before="50" w:after="50"/>
            </w:pPr>
          </w:p>
        </w:tc>
        <w:tc>
          <w:tcPr>
            <w:tcW w:w="1288" w:type="dxa"/>
            <w:shd w:val="clear" w:color="auto" w:fill="FFFFFF" w:themeFill="background1"/>
            <w:vAlign w:val="center"/>
          </w:tcPr>
          <w:p w14:paraId="7E577D65" w14:textId="77777777" w:rsidR="003227E6" w:rsidRPr="009D0BC7" w:rsidRDefault="003227E6" w:rsidP="003227E6">
            <w:pPr>
              <w:spacing w:before="50" w:after="50"/>
            </w:pPr>
          </w:p>
        </w:tc>
        <w:tc>
          <w:tcPr>
            <w:tcW w:w="1169" w:type="dxa"/>
            <w:shd w:val="clear" w:color="auto" w:fill="FFFFFF" w:themeFill="background1"/>
            <w:vAlign w:val="center"/>
          </w:tcPr>
          <w:p w14:paraId="7D72849F" w14:textId="77777777" w:rsidR="003227E6" w:rsidRPr="009D0BC7" w:rsidRDefault="003227E6" w:rsidP="003227E6">
            <w:pPr>
              <w:spacing w:before="50" w:after="50"/>
            </w:pPr>
          </w:p>
        </w:tc>
        <w:tc>
          <w:tcPr>
            <w:tcW w:w="1384" w:type="dxa"/>
            <w:shd w:val="clear" w:color="auto" w:fill="FFFFFF" w:themeFill="background1"/>
            <w:vAlign w:val="center"/>
          </w:tcPr>
          <w:p w14:paraId="2D56CE8F" w14:textId="77777777" w:rsidR="003227E6" w:rsidRPr="009D0BC7" w:rsidRDefault="003227E6" w:rsidP="003227E6">
            <w:pPr>
              <w:spacing w:before="50" w:after="50"/>
            </w:pPr>
          </w:p>
        </w:tc>
        <w:tc>
          <w:tcPr>
            <w:tcW w:w="1372" w:type="dxa"/>
            <w:shd w:val="clear" w:color="auto" w:fill="FFFFFF" w:themeFill="background1"/>
            <w:vAlign w:val="center"/>
          </w:tcPr>
          <w:p w14:paraId="763F1518" w14:textId="77777777" w:rsidR="003227E6" w:rsidRPr="009D0BC7" w:rsidRDefault="003227E6" w:rsidP="003227E6">
            <w:pPr>
              <w:spacing w:before="50" w:after="50"/>
            </w:pPr>
          </w:p>
        </w:tc>
        <w:tc>
          <w:tcPr>
            <w:tcW w:w="1372" w:type="dxa"/>
            <w:shd w:val="clear" w:color="auto" w:fill="FFFFFF" w:themeFill="background1"/>
            <w:vAlign w:val="center"/>
          </w:tcPr>
          <w:p w14:paraId="6D192F0E" w14:textId="77777777" w:rsidR="003227E6" w:rsidRPr="009D0BC7" w:rsidRDefault="003227E6" w:rsidP="003227E6">
            <w:pPr>
              <w:spacing w:before="50" w:after="50"/>
            </w:pPr>
          </w:p>
        </w:tc>
        <w:tc>
          <w:tcPr>
            <w:tcW w:w="1171" w:type="dxa"/>
            <w:shd w:val="clear" w:color="auto" w:fill="FFFFFF" w:themeFill="background1"/>
            <w:vAlign w:val="center"/>
          </w:tcPr>
          <w:p w14:paraId="7A2F174E" w14:textId="77777777" w:rsidR="003227E6" w:rsidRPr="009D0BC7" w:rsidRDefault="003227E6" w:rsidP="003227E6">
            <w:pPr>
              <w:spacing w:before="50" w:after="50"/>
            </w:pPr>
          </w:p>
        </w:tc>
      </w:tr>
      <w:tr w:rsidR="003227E6" w:rsidRPr="009D0BC7" w14:paraId="3621976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78C60388"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2025</w:t>
            </w:r>
          </w:p>
        </w:tc>
        <w:tc>
          <w:tcPr>
            <w:tcW w:w="1328" w:type="dxa"/>
            <w:shd w:val="clear" w:color="auto" w:fill="FBE4D5" w:themeFill="accent2" w:themeFillTint="33"/>
            <w:vAlign w:val="center"/>
          </w:tcPr>
          <w:p w14:paraId="5F827A1B"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2B9347D5"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4C37910B"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AC42499" w14:textId="77777777" w:rsidR="003227E6" w:rsidRPr="009D0BC7" w:rsidRDefault="003227E6" w:rsidP="003227E6">
            <w:pPr>
              <w:spacing w:before="50" w:after="50"/>
              <w:jc w:val="center"/>
            </w:pPr>
            <w:r w:rsidRPr="009D0BC7">
              <w:t>120,183</w:t>
            </w:r>
          </w:p>
        </w:tc>
        <w:tc>
          <w:tcPr>
            <w:tcW w:w="1288" w:type="dxa"/>
            <w:shd w:val="clear" w:color="auto" w:fill="FBE4D5" w:themeFill="accent2" w:themeFillTint="33"/>
            <w:vAlign w:val="center"/>
          </w:tcPr>
          <w:p w14:paraId="21BCADA4"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5E5E3EEC" w14:textId="77777777" w:rsidR="003227E6" w:rsidRPr="009D0BC7" w:rsidRDefault="003227E6" w:rsidP="003227E6">
            <w:pPr>
              <w:spacing w:before="50" w:after="50"/>
              <w:jc w:val="center"/>
            </w:pPr>
            <w:r w:rsidRPr="009D0BC7">
              <w:t>241,627</w:t>
            </w:r>
          </w:p>
        </w:tc>
        <w:tc>
          <w:tcPr>
            <w:tcW w:w="1384" w:type="dxa"/>
            <w:shd w:val="clear" w:color="auto" w:fill="FBE4D5" w:themeFill="accent2" w:themeFillTint="33"/>
            <w:vAlign w:val="center"/>
          </w:tcPr>
          <w:p w14:paraId="60A0D579"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152A78D2" w14:textId="77777777" w:rsidR="003227E6" w:rsidRPr="009D0BC7" w:rsidRDefault="003227E6" w:rsidP="003227E6">
            <w:pPr>
              <w:spacing w:before="50" w:after="50"/>
              <w:jc w:val="center"/>
            </w:pPr>
            <w:r w:rsidRPr="009D0BC7">
              <w:t>7.4%</w:t>
            </w:r>
          </w:p>
        </w:tc>
        <w:tc>
          <w:tcPr>
            <w:tcW w:w="1372" w:type="dxa"/>
            <w:shd w:val="clear" w:color="auto" w:fill="FBE4D5" w:themeFill="accent2" w:themeFillTint="33"/>
            <w:vAlign w:val="center"/>
          </w:tcPr>
          <w:p w14:paraId="1969DF6B" w14:textId="77777777" w:rsidR="003227E6" w:rsidRPr="009D0BC7" w:rsidRDefault="003227E6" w:rsidP="003227E6">
            <w:pPr>
              <w:spacing w:before="50" w:after="50"/>
              <w:jc w:val="center"/>
            </w:pPr>
            <w:r w:rsidRPr="009D0BC7">
              <w:t>290</w:t>
            </w:r>
          </w:p>
        </w:tc>
        <w:tc>
          <w:tcPr>
            <w:tcW w:w="1171" w:type="dxa"/>
            <w:shd w:val="clear" w:color="auto" w:fill="FBE4D5" w:themeFill="accent2" w:themeFillTint="33"/>
            <w:vAlign w:val="center"/>
          </w:tcPr>
          <w:p w14:paraId="0DACB828" w14:textId="77777777" w:rsidR="003227E6" w:rsidRPr="009D0BC7" w:rsidRDefault="003227E6" w:rsidP="003227E6">
            <w:pPr>
              <w:spacing w:before="50" w:after="50"/>
              <w:jc w:val="center"/>
            </w:pPr>
            <w:r w:rsidRPr="009D0BC7">
              <w:t>290</w:t>
            </w:r>
          </w:p>
        </w:tc>
      </w:tr>
      <w:tr w:rsidR="003227E6" w:rsidRPr="009D0BC7" w14:paraId="00252BA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41BAC940" w14:textId="77777777" w:rsidR="003227E6" w:rsidRPr="009D0BC7" w:rsidRDefault="003227E6" w:rsidP="003227E6">
            <w:pPr>
              <w:spacing w:before="50" w:after="50"/>
            </w:pPr>
          </w:p>
        </w:tc>
        <w:tc>
          <w:tcPr>
            <w:tcW w:w="1328" w:type="dxa"/>
            <w:shd w:val="clear" w:color="auto" w:fill="F7CAAC" w:themeFill="accent2" w:themeFillTint="66"/>
            <w:vAlign w:val="center"/>
          </w:tcPr>
          <w:p w14:paraId="35C76CE0"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3EA891EF"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3F35F61"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0A9EF91D" w14:textId="77777777" w:rsidR="003227E6" w:rsidRPr="009D0BC7" w:rsidRDefault="003227E6" w:rsidP="003227E6">
            <w:pPr>
              <w:spacing w:before="50" w:after="50"/>
              <w:jc w:val="center"/>
            </w:pPr>
            <w:r w:rsidRPr="009D0BC7">
              <w:t>200,086</w:t>
            </w:r>
          </w:p>
        </w:tc>
        <w:tc>
          <w:tcPr>
            <w:tcW w:w="1288" w:type="dxa"/>
            <w:shd w:val="clear" w:color="auto" w:fill="F7CAAC" w:themeFill="accent2" w:themeFillTint="66"/>
            <w:vAlign w:val="center"/>
          </w:tcPr>
          <w:p w14:paraId="0FC77E18"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33D06CD"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073AED7F"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AB5E0E6"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E81C780"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3CF3B5D" w14:textId="77777777" w:rsidR="003227E6" w:rsidRPr="009D0BC7" w:rsidRDefault="003227E6" w:rsidP="003227E6">
            <w:pPr>
              <w:spacing w:before="50" w:after="50"/>
              <w:jc w:val="center"/>
            </w:pPr>
          </w:p>
        </w:tc>
      </w:tr>
      <w:tr w:rsidR="003227E6" w:rsidRPr="009D0BC7" w14:paraId="63B1FC50"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D08DA2C" w14:textId="77777777" w:rsidR="003227E6" w:rsidRPr="009D0BC7" w:rsidRDefault="003227E6" w:rsidP="003227E6">
            <w:pPr>
              <w:spacing w:before="50" w:after="50"/>
            </w:pPr>
          </w:p>
        </w:tc>
        <w:tc>
          <w:tcPr>
            <w:tcW w:w="1328" w:type="dxa"/>
            <w:shd w:val="clear" w:color="auto" w:fill="FBE4D5" w:themeFill="accent2" w:themeFillTint="33"/>
            <w:vAlign w:val="center"/>
          </w:tcPr>
          <w:p w14:paraId="47A6936A"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5C723208"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23F645A8"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39DB1553" w14:textId="77777777" w:rsidR="003227E6" w:rsidRPr="009D0BC7" w:rsidRDefault="003227E6" w:rsidP="003227E6">
            <w:pPr>
              <w:spacing w:before="50" w:after="50"/>
              <w:jc w:val="center"/>
            </w:pPr>
            <w:r w:rsidRPr="009D0BC7">
              <w:t>287,605</w:t>
            </w:r>
          </w:p>
        </w:tc>
        <w:tc>
          <w:tcPr>
            <w:tcW w:w="1288" w:type="dxa"/>
            <w:shd w:val="clear" w:color="auto" w:fill="FBE4D5" w:themeFill="accent2" w:themeFillTint="33"/>
            <w:vAlign w:val="center"/>
          </w:tcPr>
          <w:p w14:paraId="24CDDC15" w14:textId="77777777" w:rsidR="003227E6" w:rsidRPr="009D0BC7" w:rsidRDefault="003227E6" w:rsidP="003227E6">
            <w:pPr>
              <w:spacing w:before="50" w:after="50"/>
              <w:jc w:val="center"/>
            </w:pPr>
            <w:r w:rsidRPr="009D0BC7">
              <w:t>2nd Band</w:t>
            </w:r>
          </w:p>
        </w:tc>
        <w:tc>
          <w:tcPr>
            <w:tcW w:w="1169" w:type="dxa"/>
            <w:shd w:val="clear" w:color="auto" w:fill="FBE4D5" w:themeFill="accent2" w:themeFillTint="33"/>
            <w:vAlign w:val="center"/>
          </w:tcPr>
          <w:p w14:paraId="0880DDAF" w14:textId="77777777" w:rsidR="003227E6" w:rsidRPr="009D0BC7" w:rsidRDefault="003227E6" w:rsidP="003227E6">
            <w:pPr>
              <w:spacing w:before="50" w:after="50"/>
              <w:jc w:val="center"/>
            </w:pPr>
            <w:r w:rsidRPr="009D0BC7">
              <w:t>332,237</w:t>
            </w:r>
          </w:p>
        </w:tc>
        <w:tc>
          <w:tcPr>
            <w:tcW w:w="1384" w:type="dxa"/>
            <w:shd w:val="clear" w:color="auto" w:fill="FBE4D5" w:themeFill="accent2" w:themeFillTint="33"/>
            <w:vAlign w:val="center"/>
          </w:tcPr>
          <w:p w14:paraId="52C54410"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74D0EA35" w14:textId="77777777" w:rsidR="003227E6" w:rsidRPr="009D0BC7" w:rsidRDefault="003227E6" w:rsidP="003227E6">
            <w:pPr>
              <w:spacing w:before="50" w:after="50"/>
              <w:jc w:val="center"/>
            </w:pPr>
            <w:r w:rsidRPr="009D0BC7">
              <w:t>20.7%</w:t>
            </w:r>
          </w:p>
        </w:tc>
        <w:tc>
          <w:tcPr>
            <w:tcW w:w="1372" w:type="dxa"/>
            <w:shd w:val="clear" w:color="auto" w:fill="FBE4D5" w:themeFill="accent2" w:themeFillTint="33"/>
            <w:vAlign w:val="center"/>
          </w:tcPr>
          <w:p w14:paraId="0DB5EFA3" w14:textId="77777777" w:rsidR="003227E6" w:rsidRPr="009D0BC7" w:rsidRDefault="003227E6" w:rsidP="003227E6">
            <w:pPr>
              <w:spacing w:before="50" w:after="50"/>
              <w:jc w:val="center"/>
            </w:pPr>
            <w:r w:rsidRPr="009D0BC7">
              <w:t>807</w:t>
            </w:r>
          </w:p>
        </w:tc>
        <w:tc>
          <w:tcPr>
            <w:tcW w:w="1171" w:type="dxa"/>
            <w:shd w:val="clear" w:color="auto" w:fill="FBE4D5" w:themeFill="accent2" w:themeFillTint="33"/>
            <w:vAlign w:val="center"/>
          </w:tcPr>
          <w:p w14:paraId="17B707C6" w14:textId="77777777" w:rsidR="003227E6" w:rsidRPr="009D0BC7" w:rsidRDefault="003227E6" w:rsidP="003227E6">
            <w:pPr>
              <w:spacing w:before="50" w:after="50"/>
              <w:jc w:val="center"/>
            </w:pPr>
            <w:r w:rsidRPr="009D0BC7">
              <w:t>807</w:t>
            </w:r>
          </w:p>
        </w:tc>
      </w:tr>
      <w:tr w:rsidR="003227E6" w:rsidRPr="009D0BC7" w14:paraId="5CA413F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E296A8B" w14:textId="77777777" w:rsidR="003227E6" w:rsidRPr="009D0BC7" w:rsidRDefault="003227E6" w:rsidP="003227E6">
            <w:pPr>
              <w:spacing w:before="50" w:after="50"/>
            </w:pPr>
          </w:p>
        </w:tc>
        <w:tc>
          <w:tcPr>
            <w:tcW w:w="1328" w:type="dxa"/>
            <w:shd w:val="clear" w:color="auto" w:fill="F7CAAC" w:themeFill="accent2" w:themeFillTint="66"/>
            <w:vAlign w:val="center"/>
          </w:tcPr>
          <w:p w14:paraId="55E93C66"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6FBEF017"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0B0D96CC"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35ECE14" w14:textId="77777777" w:rsidR="003227E6" w:rsidRPr="009D0BC7" w:rsidRDefault="003227E6" w:rsidP="003227E6">
            <w:pPr>
              <w:spacing w:before="50" w:after="50"/>
              <w:jc w:val="center"/>
            </w:pPr>
            <w:r w:rsidRPr="009D0BC7">
              <w:t>366,527</w:t>
            </w:r>
          </w:p>
        </w:tc>
        <w:tc>
          <w:tcPr>
            <w:tcW w:w="1288" w:type="dxa"/>
            <w:shd w:val="clear" w:color="auto" w:fill="F7CAAC" w:themeFill="accent2" w:themeFillTint="66"/>
            <w:vAlign w:val="center"/>
          </w:tcPr>
          <w:p w14:paraId="07149110"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3B0DC457" w14:textId="77777777" w:rsidR="003227E6" w:rsidRPr="009D0BC7" w:rsidRDefault="003227E6" w:rsidP="003227E6">
            <w:pPr>
              <w:spacing w:before="50" w:after="50"/>
              <w:jc w:val="center"/>
            </w:pPr>
            <w:r w:rsidRPr="009D0BC7">
              <w:t>422,848</w:t>
            </w:r>
          </w:p>
        </w:tc>
        <w:tc>
          <w:tcPr>
            <w:tcW w:w="1384" w:type="dxa"/>
            <w:shd w:val="clear" w:color="auto" w:fill="F7CAAC" w:themeFill="accent2" w:themeFillTint="66"/>
            <w:vAlign w:val="center"/>
          </w:tcPr>
          <w:p w14:paraId="1A3219EB" w14:textId="77777777" w:rsidR="003227E6" w:rsidRPr="009D0BC7" w:rsidRDefault="003227E6" w:rsidP="003227E6">
            <w:pPr>
              <w:spacing w:before="50" w:after="50"/>
              <w:jc w:val="center"/>
            </w:pPr>
            <w:r w:rsidRPr="009D0BC7">
              <w:t>642</w:t>
            </w:r>
          </w:p>
        </w:tc>
        <w:tc>
          <w:tcPr>
            <w:tcW w:w="1372" w:type="dxa"/>
            <w:shd w:val="clear" w:color="auto" w:fill="F7CAAC" w:themeFill="accent2" w:themeFillTint="66"/>
            <w:vAlign w:val="center"/>
          </w:tcPr>
          <w:p w14:paraId="0F191DD2" w14:textId="77777777" w:rsidR="003227E6" w:rsidRPr="009D0BC7" w:rsidRDefault="003227E6" w:rsidP="003227E6">
            <w:pPr>
              <w:spacing w:before="50" w:after="50"/>
              <w:jc w:val="center"/>
            </w:pPr>
            <w:r w:rsidRPr="009D0BC7">
              <w:t>21.5%</w:t>
            </w:r>
          </w:p>
        </w:tc>
        <w:tc>
          <w:tcPr>
            <w:tcW w:w="1372" w:type="dxa"/>
            <w:shd w:val="clear" w:color="auto" w:fill="F7CAAC" w:themeFill="accent2" w:themeFillTint="66"/>
            <w:vAlign w:val="center"/>
          </w:tcPr>
          <w:p w14:paraId="5199C5C6" w14:textId="77777777" w:rsidR="003227E6" w:rsidRPr="009D0BC7" w:rsidRDefault="003227E6" w:rsidP="003227E6">
            <w:pPr>
              <w:spacing w:before="50" w:after="50"/>
              <w:jc w:val="center"/>
            </w:pPr>
            <w:r w:rsidRPr="009D0BC7">
              <w:t>838</w:t>
            </w:r>
          </w:p>
        </w:tc>
        <w:tc>
          <w:tcPr>
            <w:tcW w:w="1171" w:type="dxa"/>
            <w:shd w:val="clear" w:color="auto" w:fill="F7CAAC" w:themeFill="accent2" w:themeFillTint="66"/>
            <w:vAlign w:val="center"/>
          </w:tcPr>
          <w:p w14:paraId="13451785" w14:textId="77777777" w:rsidR="003227E6" w:rsidRPr="009D0BC7" w:rsidRDefault="003227E6" w:rsidP="003227E6">
            <w:pPr>
              <w:spacing w:before="50" w:after="50"/>
              <w:jc w:val="center"/>
            </w:pPr>
            <w:r w:rsidRPr="009D0BC7">
              <w:t>196</w:t>
            </w:r>
          </w:p>
        </w:tc>
      </w:tr>
      <w:tr w:rsidR="003227E6" w:rsidRPr="009D0BC7" w14:paraId="4DC3362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D9E0175" w14:textId="77777777" w:rsidR="003227E6" w:rsidRPr="009D0BC7" w:rsidRDefault="003227E6" w:rsidP="003227E6">
            <w:pPr>
              <w:spacing w:before="50" w:after="50"/>
            </w:pPr>
          </w:p>
        </w:tc>
        <w:tc>
          <w:tcPr>
            <w:tcW w:w="1328" w:type="dxa"/>
            <w:shd w:val="clear" w:color="auto" w:fill="FBE4D5" w:themeFill="accent2" w:themeFillTint="33"/>
            <w:vAlign w:val="center"/>
          </w:tcPr>
          <w:p w14:paraId="51AAB77A"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1D4D9239" w14:textId="77777777" w:rsidR="003227E6" w:rsidRPr="009D0BC7" w:rsidRDefault="003227E6" w:rsidP="003227E6">
            <w:pPr>
              <w:spacing w:before="50" w:after="50"/>
              <w:jc w:val="center"/>
            </w:pPr>
            <w:r w:rsidRPr="009D0BC7">
              <w:t>682</w:t>
            </w:r>
          </w:p>
        </w:tc>
        <w:tc>
          <w:tcPr>
            <w:tcW w:w="1176" w:type="dxa"/>
            <w:shd w:val="clear" w:color="auto" w:fill="FBE4D5" w:themeFill="accent2" w:themeFillTint="33"/>
            <w:vAlign w:val="center"/>
          </w:tcPr>
          <w:p w14:paraId="43EF5273" w14:textId="77777777" w:rsidR="003227E6" w:rsidRPr="009D0BC7" w:rsidRDefault="003227E6" w:rsidP="003227E6">
            <w:pPr>
              <w:spacing w:before="50" w:after="50"/>
              <w:jc w:val="center"/>
            </w:pPr>
            <w:r w:rsidRPr="009D0BC7">
              <w:t>682</w:t>
            </w:r>
          </w:p>
        </w:tc>
        <w:tc>
          <w:tcPr>
            <w:tcW w:w="1478" w:type="dxa"/>
            <w:shd w:val="clear" w:color="auto" w:fill="FBE4D5" w:themeFill="accent2" w:themeFillTint="33"/>
            <w:vAlign w:val="center"/>
          </w:tcPr>
          <w:p w14:paraId="4F3AD307" w14:textId="77777777" w:rsidR="003227E6" w:rsidRPr="009D0BC7" w:rsidRDefault="003227E6" w:rsidP="003227E6">
            <w:pPr>
              <w:spacing w:before="50" w:after="50"/>
              <w:jc w:val="center"/>
            </w:pPr>
            <w:r w:rsidRPr="009D0BC7">
              <w:t>448,828</w:t>
            </w:r>
          </w:p>
        </w:tc>
        <w:tc>
          <w:tcPr>
            <w:tcW w:w="1288" w:type="dxa"/>
            <w:shd w:val="clear" w:color="auto" w:fill="FBE4D5" w:themeFill="accent2" w:themeFillTint="33"/>
            <w:vAlign w:val="center"/>
          </w:tcPr>
          <w:p w14:paraId="1EBE97CD"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10D2484D" w14:textId="77777777" w:rsidR="003227E6" w:rsidRPr="009D0BC7" w:rsidRDefault="003227E6" w:rsidP="003227E6">
            <w:pPr>
              <w:spacing w:before="50" w:after="50"/>
              <w:jc w:val="center"/>
            </w:pPr>
            <w:r w:rsidRPr="009D0BC7">
              <w:t>513,458</w:t>
            </w:r>
          </w:p>
        </w:tc>
        <w:tc>
          <w:tcPr>
            <w:tcW w:w="1384" w:type="dxa"/>
            <w:shd w:val="clear" w:color="auto" w:fill="FBE4D5" w:themeFill="accent2" w:themeFillTint="33"/>
            <w:vAlign w:val="center"/>
          </w:tcPr>
          <w:p w14:paraId="6E2C679E" w14:textId="77777777" w:rsidR="003227E6" w:rsidRPr="009D0BC7" w:rsidRDefault="003227E6" w:rsidP="003227E6">
            <w:pPr>
              <w:spacing w:before="50" w:after="50"/>
              <w:jc w:val="center"/>
            </w:pPr>
            <w:r w:rsidRPr="009D0BC7">
              <w:t>648</w:t>
            </w:r>
          </w:p>
        </w:tc>
        <w:tc>
          <w:tcPr>
            <w:tcW w:w="1372" w:type="dxa"/>
            <w:shd w:val="clear" w:color="auto" w:fill="FBE4D5" w:themeFill="accent2" w:themeFillTint="33"/>
            <w:vAlign w:val="center"/>
          </w:tcPr>
          <w:p w14:paraId="38901AB3" w14:textId="77777777" w:rsidR="003227E6" w:rsidRPr="009D0BC7" w:rsidRDefault="003227E6" w:rsidP="003227E6">
            <w:pPr>
              <w:spacing w:before="50" w:after="50"/>
              <w:jc w:val="center"/>
            </w:pPr>
            <w:r w:rsidRPr="009D0BC7">
              <w:t>17.2%</w:t>
            </w:r>
          </w:p>
        </w:tc>
        <w:tc>
          <w:tcPr>
            <w:tcW w:w="1372" w:type="dxa"/>
            <w:shd w:val="clear" w:color="auto" w:fill="FBE4D5" w:themeFill="accent2" w:themeFillTint="33"/>
            <w:vAlign w:val="center"/>
          </w:tcPr>
          <w:p w14:paraId="0B5D1A13" w14:textId="77777777" w:rsidR="003227E6" w:rsidRPr="009D0BC7" w:rsidRDefault="003227E6" w:rsidP="003227E6">
            <w:pPr>
              <w:spacing w:before="50" w:after="50"/>
              <w:jc w:val="center"/>
            </w:pPr>
            <w:r w:rsidRPr="009D0BC7">
              <w:t>671</w:t>
            </w:r>
          </w:p>
        </w:tc>
        <w:tc>
          <w:tcPr>
            <w:tcW w:w="1171" w:type="dxa"/>
            <w:shd w:val="clear" w:color="auto" w:fill="FBE4D5" w:themeFill="accent2" w:themeFillTint="33"/>
            <w:vAlign w:val="center"/>
          </w:tcPr>
          <w:p w14:paraId="0DBE049A" w14:textId="77777777" w:rsidR="003227E6" w:rsidRPr="009D0BC7" w:rsidRDefault="003227E6" w:rsidP="003227E6">
            <w:pPr>
              <w:spacing w:before="50" w:after="50"/>
              <w:jc w:val="center"/>
            </w:pPr>
            <w:r w:rsidRPr="009D0BC7">
              <w:t>22</w:t>
            </w:r>
          </w:p>
        </w:tc>
      </w:tr>
      <w:tr w:rsidR="003227E6" w:rsidRPr="009D0BC7" w14:paraId="0C21893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50238F5" w14:textId="77777777" w:rsidR="003227E6" w:rsidRPr="009D0BC7" w:rsidRDefault="003227E6" w:rsidP="003227E6">
            <w:pPr>
              <w:spacing w:before="50" w:after="50"/>
            </w:pPr>
          </w:p>
        </w:tc>
        <w:tc>
          <w:tcPr>
            <w:tcW w:w="1328" w:type="dxa"/>
            <w:shd w:val="clear" w:color="auto" w:fill="F7CAAC" w:themeFill="accent2" w:themeFillTint="66"/>
            <w:vAlign w:val="center"/>
          </w:tcPr>
          <w:p w14:paraId="514FFC53"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048FD685" w14:textId="77777777" w:rsidR="003227E6" w:rsidRPr="009D0BC7" w:rsidRDefault="003227E6" w:rsidP="003227E6">
            <w:pPr>
              <w:spacing w:before="50" w:after="50"/>
              <w:jc w:val="center"/>
            </w:pPr>
            <w:r w:rsidRPr="009D0BC7">
              <w:t>661</w:t>
            </w:r>
          </w:p>
        </w:tc>
        <w:tc>
          <w:tcPr>
            <w:tcW w:w="1176" w:type="dxa"/>
            <w:shd w:val="clear" w:color="auto" w:fill="F7CAAC" w:themeFill="accent2" w:themeFillTint="66"/>
            <w:vAlign w:val="center"/>
          </w:tcPr>
          <w:p w14:paraId="1D25620B" w14:textId="77777777" w:rsidR="003227E6" w:rsidRPr="009D0BC7" w:rsidRDefault="003227E6" w:rsidP="003227E6">
            <w:pPr>
              <w:spacing w:before="50" w:after="50"/>
              <w:jc w:val="center"/>
            </w:pPr>
            <w:r w:rsidRPr="009D0BC7">
              <w:t>1,343</w:t>
            </w:r>
          </w:p>
        </w:tc>
        <w:tc>
          <w:tcPr>
            <w:tcW w:w="1478" w:type="dxa"/>
            <w:shd w:val="clear" w:color="auto" w:fill="F7CAAC" w:themeFill="accent2" w:themeFillTint="66"/>
            <w:vAlign w:val="center"/>
          </w:tcPr>
          <w:p w14:paraId="3E2EFC8A" w14:textId="77777777" w:rsidR="003227E6" w:rsidRPr="009D0BC7" w:rsidRDefault="003227E6" w:rsidP="003227E6">
            <w:pPr>
              <w:spacing w:before="50" w:after="50"/>
              <w:jc w:val="center"/>
            </w:pPr>
            <w:r w:rsidRPr="009D0BC7">
              <w:t>534,292</w:t>
            </w:r>
          </w:p>
        </w:tc>
        <w:tc>
          <w:tcPr>
            <w:tcW w:w="1288" w:type="dxa"/>
            <w:shd w:val="clear" w:color="auto" w:fill="F7CAAC" w:themeFill="accent2" w:themeFillTint="66"/>
            <w:vAlign w:val="center"/>
          </w:tcPr>
          <w:p w14:paraId="2B9B0AFB"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760118A5" w14:textId="77777777" w:rsidR="003227E6" w:rsidRPr="009D0BC7" w:rsidRDefault="003227E6" w:rsidP="003227E6">
            <w:pPr>
              <w:spacing w:before="50" w:after="50"/>
              <w:jc w:val="center"/>
            </w:pPr>
            <w:r w:rsidRPr="009D0BC7">
              <w:t>604,068</w:t>
            </w:r>
          </w:p>
        </w:tc>
        <w:tc>
          <w:tcPr>
            <w:tcW w:w="1384" w:type="dxa"/>
            <w:shd w:val="clear" w:color="auto" w:fill="F7CAAC" w:themeFill="accent2" w:themeFillTint="66"/>
            <w:vAlign w:val="center"/>
          </w:tcPr>
          <w:p w14:paraId="231B6D80" w14:textId="77777777" w:rsidR="003227E6" w:rsidRPr="009D0BC7" w:rsidRDefault="003227E6" w:rsidP="003227E6">
            <w:pPr>
              <w:spacing w:before="50" w:after="50"/>
              <w:jc w:val="center"/>
            </w:pPr>
            <w:r w:rsidRPr="009D0BC7">
              <w:t>618</w:t>
            </w:r>
          </w:p>
        </w:tc>
        <w:tc>
          <w:tcPr>
            <w:tcW w:w="1372" w:type="dxa"/>
            <w:shd w:val="clear" w:color="auto" w:fill="F7CAAC" w:themeFill="accent2" w:themeFillTint="66"/>
            <w:vAlign w:val="center"/>
          </w:tcPr>
          <w:p w14:paraId="6E448F34" w14:textId="77777777" w:rsidR="003227E6" w:rsidRPr="009D0BC7" w:rsidRDefault="003227E6" w:rsidP="003227E6">
            <w:pPr>
              <w:spacing w:before="50" w:after="50"/>
              <w:jc w:val="center"/>
            </w:pPr>
            <w:r w:rsidRPr="009D0BC7">
              <w:t>11.4%</w:t>
            </w:r>
          </w:p>
        </w:tc>
        <w:tc>
          <w:tcPr>
            <w:tcW w:w="1372" w:type="dxa"/>
            <w:shd w:val="clear" w:color="auto" w:fill="F7CAAC" w:themeFill="accent2" w:themeFillTint="66"/>
            <w:vAlign w:val="center"/>
          </w:tcPr>
          <w:p w14:paraId="5736B793" w14:textId="77777777" w:rsidR="003227E6" w:rsidRPr="009D0BC7" w:rsidRDefault="003227E6" w:rsidP="003227E6">
            <w:pPr>
              <w:spacing w:before="50" w:after="50"/>
              <w:jc w:val="center"/>
            </w:pPr>
            <w:r w:rsidRPr="009D0BC7">
              <w:t>444</w:t>
            </w:r>
          </w:p>
        </w:tc>
        <w:tc>
          <w:tcPr>
            <w:tcW w:w="1171" w:type="dxa"/>
            <w:shd w:val="clear" w:color="auto" w:fill="F7CAAC" w:themeFill="accent2" w:themeFillTint="66"/>
            <w:vAlign w:val="center"/>
          </w:tcPr>
          <w:p w14:paraId="692D5BA4" w14:textId="77777777" w:rsidR="003227E6" w:rsidRPr="009D0BC7" w:rsidRDefault="003227E6" w:rsidP="003227E6">
            <w:pPr>
              <w:spacing w:before="50" w:after="50"/>
              <w:jc w:val="center"/>
            </w:pPr>
            <w:r w:rsidRPr="009D0BC7">
              <w:t>-173</w:t>
            </w:r>
          </w:p>
        </w:tc>
      </w:tr>
      <w:tr w:rsidR="003227E6" w:rsidRPr="009D0BC7" w14:paraId="1CA2609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D9A706D" w14:textId="77777777" w:rsidR="003227E6" w:rsidRPr="009D0BC7" w:rsidRDefault="003227E6" w:rsidP="003227E6">
            <w:pPr>
              <w:spacing w:before="50" w:after="50"/>
            </w:pPr>
          </w:p>
        </w:tc>
        <w:tc>
          <w:tcPr>
            <w:tcW w:w="1328" w:type="dxa"/>
            <w:shd w:val="clear" w:color="auto" w:fill="FBE4D5" w:themeFill="accent2" w:themeFillTint="33"/>
            <w:vAlign w:val="center"/>
          </w:tcPr>
          <w:p w14:paraId="28D7F731"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0032D45E" w14:textId="77777777" w:rsidR="003227E6" w:rsidRPr="009D0BC7" w:rsidRDefault="003227E6" w:rsidP="003227E6">
            <w:pPr>
              <w:spacing w:before="50" w:after="50"/>
              <w:jc w:val="center"/>
            </w:pPr>
            <w:r w:rsidRPr="009D0BC7">
              <w:t>640</w:t>
            </w:r>
          </w:p>
        </w:tc>
        <w:tc>
          <w:tcPr>
            <w:tcW w:w="1176" w:type="dxa"/>
            <w:shd w:val="clear" w:color="auto" w:fill="FBE4D5" w:themeFill="accent2" w:themeFillTint="33"/>
            <w:vAlign w:val="center"/>
          </w:tcPr>
          <w:p w14:paraId="3909CB27" w14:textId="77777777" w:rsidR="003227E6" w:rsidRPr="009D0BC7" w:rsidRDefault="003227E6" w:rsidP="003227E6">
            <w:pPr>
              <w:spacing w:before="50" w:after="50"/>
              <w:jc w:val="center"/>
            </w:pPr>
            <w:r w:rsidRPr="009D0BC7">
              <w:t>1,983</w:t>
            </w:r>
          </w:p>
        </w:tc>
        <w:tc>
          <w:tcPr>
            <w:tcW w:w="1478" w:type="dxa"/>
            <w:shd w:val="clear" w:color="auto" w:fill="FBE4D5" w:themeFill="accent2" w:themeFillTint="33"/>
            <w:vAlign w:val="center"/>
          </w:tcPr>
          <w:p w14:paraId="47C36911" w14:textId="77777777" w:rsidR="003227E6" w:rsidRPr="009D0BC7" w:rsidRDefault="003227E6" w:rsidP="003227E6">
            <w:pPr>
              <w:spacing w:before="50" w:after="50"/>
              <w:jc w:val="center"/>
            </w:pPr>
            <w:r w:rsidRPr="009D0BC7">
              <w:t>627,679</w:t>
            </w:r>
          </w:p>
        </w:tc>
        <w:tc>
          <w:tcPr>
            <w:tcW w:w="1288" w:type="dxa"/>
            <w:shd w:val="clear" w:color="auto" w:fill="FBE4D5" w:themeFill="accent2" w:themeFillTint="33"/>
            <w:vAlign w:val="center"/>
          </w:tcPr>
          <w:p w14:paraId="2EA2877F"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2C34D034" w14:textId="77777777" w:rsidR="003227E6" w:rsidRPr="009D0BC7" w:rsidRDefault="003227E6" w:rsidP="003227E6">
            <w:pPr>
              <w:spacing w:before="50" w:after="50"/>
              <w:jc w:val="center"/>
            </w:pPr>
            <w:r w:rsidRPr="009D0BC7">
              <w:t>694,678</w:t>
            </w:r>
          </w:p>
        </w:tc>
        <w:tc>
          <w:tcPr>
            <w:tcW w:w="1384" w:type="dxa"/>
            <w:shd w:val="clear" w:color="auto" w:fill="FBE4D5" w:themeFill="accent2" w:themeFillTint="33"/>
            <w:vAlign w:val="center"/>
          </w:tcPr>
          <w:p w14:paraId="01243628" w14:textId="77777777" w:rsidR="003227E6" w:rsidRPr="009D0BC7" w:rsidRDefault="003227E6" w:rsidP="003227E6">
            <w:pPr>
              <w:spacing w:before="50" w:after="50"/>
              <w:jc w:val="center"/>
            </w:pPr>
            <w:r w:rsidRPr="009D0BC7">
              <w:t>573</w:t>
            </w:r>
          </w:p>
        </w:tc>
        <w:tc>
          <w:tcPr>
            <w:tcW w:w="1372" w:type="dxa"/>
            <w:shd w:val="clear" w:color="auto" w:fill="FBE4D5" w:themeFill="accent2" w:themeFillTint="33"/>
            <w:vAlign w:val="center"/>
          </w:tcPr>
          <w:p w14:paraId="653E5925" w14:textId="77777777" w:rsidR="003227E6" w:rsidRPr="009D0BC7" w:rsidRDefault="003227E6" w:rsidP="003227E6">
            <w:pPr>
              <w:spacing w:before="50" w:after="50"/>
              <w:jc w:val="center"/>
            </w:pPr>
            <w:r w:rsidRPr="009D0BC7">
              <w:t>5.6%</w:t>
            </w:r>
          </w:p>
        </w:tc>
        <w:tc>
          <w:tcPr>
            <w:tcW w:w="1372" w:type="dxa"/>
            <w:shd w:val="clear" w:color="auto" w:fill="FBE4D5" w:themeFill="accent2" w:themeFillTint="33"/>
            <w:vAlign w:val="center"/>
          </w:tcPr>
          <w:p w14:paraId="23EEDEA0" w14:textId="77777777" w:rsidR="003227E6" w:rsidRPr="009D0BC7" w:rsidRDefault="003227E6" w:rsidP="003227E6">
            <w:pPr>
              <w:spacing w:before="50" w:after="50"/>
              <w:jc w:val="center"/>
            </w:pPr>
            <w:r w:rsidRPr="009D0BC7">
              <w:t>220</w:t>
            </w:r>
          </w:p>
        </w:tc>
        <w:tc>
          <w:tcPr>
            <w:tcW w:w="1171" w:type="dxa"/>
            <w:shd w:val="clear" w:color="auto" w:fill="FBE4D5" w:themeFill="accent2" w:themeFillTint="33"/>
            <w:vAlign w:val="center"/>
          </w:tcPr>
          <w:p w14:paraId="1DDF5A92" w14:textId="77777777" w:rsidR="003227E6" w:rsidRPr="009D0BC7" w:rsidRDefault="003227E6" w:rsidP="003227E6">
            <w:pPr>
              <w:spacing w:before="50" w:after="50"/>
              <w:jc w:val="center"/>
            </w:pPr>
            <w:r w:rsidRPr="009D0BC7">
              <w:t>-353</w:t>
            </w:r>
          </w:p>
        </w:tc>
      </w:tr>
      <w:tr w:rsidR="003227E6" w:rsidRPr="009D0BC7" w14:paraId="2B0EF80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C605A9F" w14:textId="77777777" w:rsidR="003227E6" w:rsidRPr="009D0BC7" w:rsidRDefault="003227E6" w:rsidP="003227E6">
            <w:pPr>
              <w:spacing w:before="50" w:after="50"/>
            </w:pPr>
          </w:p>
        </w:tc>
        <w:tc>
          <w:tcPr>
            <w:tcW w:w="1328" w:type="dxa"/>
            <w:shd w:val="clear" w:color="auto" w:fill="F7CAAC" w:themeFill="accent2" w:themeFillTint="66"/>
            <w:vAlign w:val="center"/>
          </w:tcPr>
          <w:p w14:paraId="37815077"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76F8C2BD" w14:textId="77777777" w:rsidR="003227E6" w:rsidRPr="009D0BC7" w:rsidRDefault="003227E6" w:rsidP="003227E6">
            <w:pPr>
              <w:spacing w:before="50" w:after="50"/>
              <w:jc w:val="center"/>
            </w:pPr>
            <w:r w:rsidRPr="009D0BC7">
              <w:t>642</w:t>
            </w:r>
          </w:p>
        </w:tc>
        <w:tc>
          <w:tcPr>
            <w:tcW w:w="1176" w:type="dxa"/>
            <w:shd w:val="clear" w:color="auto" w:fill="F7CAAC" w:themeFill="accent2" w:themeFillTint="66"/>
            <w:vAlign w:val="center"/>
          </w:tcPr>
          <w:p w14:paraId="4053C0E0" w14:textId="77777777" w:rsidR="003227E6" w:rsidRPr="009D0BC7" w:rsidRDefault="003227E6" w:rsidP="003227E6">
            <w:pPr>
              <w:spacing w:before="50" w:after="50"/>
              <w:jc w:val="center"/>
            </w:pPr>
            <w:r w:rsidRPr="009D0BC7">
              <w:t>2,625</w:t>
            </w:r>
          </w:p>
        </w:tc>
        <w:tc>
          <w:tcPr>
            <w:tcW w:w="1478" w:type="dxa"/>
            <w:shd w:val="clear" w:color="auto" w:fill="F7CAAC" w:themeFill="accent2" w:themeFillTint="66"/>
            <w:vAlign w:val="center"/>
          </w:tcPr>
          <w:p w14:paraId="681B20B9" w14:textId="77777777" w:rsidR="003227E6" w:rsidRPr="009D0BC7" w:rsidRDefault="003227E6" w:rsidP="003227E6">
            <w:pPr>
              <w:spacing w:before="50" w:after="50"/>
              <w:jc w:val="center"/>
            </w:pPr>
            <w:r w:rsidRPr="009D0BC7">
              <w:t>734,749</w:t>
            </w:r>
          </w:p>
        </w:tc>
        <w:tc>
          <w:tcPr>
            <w:tcW w:w="1288" w:type="dxa"/>
            <w:shd w:val="clear" w:color="auto" w:fill="F7CAAC" w:themeFill="accent2" w:themeFillTint="66"/>
            <w:vAlign w:val="center"/>
          </w:tcPr>
          <w:p w14:paraId="73C340C1" w14:textId="77777777" w:rsidR="003227E6" w:rsidRPr="009D0BC7" w:rsidRDefault="003227E6" w:rsidP="003227E6">
            <w:pPr>
              <w:spacing w:before="50" w:after="50"/>
              <w:jc w:val="center"/>
            </w:pPr>
            <w:r w:rsidRPr="009D0BC7">
              <w:t>7th Band</w:t>
            </w:r>
          </w:p>
        </w:tc>
        <w:tc>
          <w:tcPr>
            <w:tcW w:w="1169" w:type="dxa"/>
            <w:shd w:val="clear" w:color="auto" w:fill="F7CAAC" w:themeFill="accent2" w:themeFillTint="66"/>
            <w:vAlign w:val="center"/>
          </w:tcPr>
          <w:p w14:paraId="24982D5E" w14:textId="77777777" w:rsidR="003227E6" w:rsidRPr="009D0BC7" w:rsidRDefault="003227E6" w:rsidP="003227E6">
            <w:pPr>
              <w:spacing w:before="50" w:after="50"/>
              <w:jc w:val="center"/>
            </w:pPr>
            <w:r w:rsidRPr="009D0BC7">
              <w:t>785,288</w:t>
            </w:r>
          </w:p>
        </w:tc>
        <w:tc>
          <w:tcPr>
            <w:tcW w:w="1384" w:type="dxa"/>
            <w:shd w:val="clear" w:color="auto" w:fill="F7CAAC" w:themeFill="accent2" w:themeFillTint="66"/>
            <w:vAlign w:val="center"/>
          </w:tcPr>
          <w:p w14:paraId="7D112F5C" w14:textId="77777777" w:rsidR="003227E6" w:rsidRPr="009D0BC7" w:rsidRDefault="003227E6" w:rsidP="003227E6">
            <w:pPr>
              <w:spacing w:before="50" w:after="50"/>
              <w:jc w:val="center"/>
            </w:pPr>
            <w:r w:rsidRPr="009D0BC7">
              <w:t>427</w:t>
            </w:r>
          </w:p>
        </w:tc>
        <w:tc>
          <w:tcPr>
            <w:tcW w:w="1372" w:type="dxa"/>
            <w:shd w:val="clear" w:color="auto" w:fill="F7CAAC" w:themeFill="accent2" w:themeFillTint="66"/>
            <w:vAlign w:val="center"/>
          </w:tcPr>
          <w:p w14:paraId="1752CFD0" w14:textId="77777777" w:rsidR="003227E6" w:rsidRPr="009D0BC7" w:rsidRDefault="003227E6" w:rsidP="003227E6">
            <w:pPr>
              <w:spacing w:before="50" w:after="50"/>
              <w:jc w:val="center"/>
            </w:pPr>
            <w:r w:rsidRPr="009D0BC7">
              <w:t>4.2%</w:t>
            </w:r>
          </w:p>
        </w:tc>
        <w:tc>
          <w:tcPr>
            <w:tcW w:w="1372" w:type="dxa"/>
            <w:shd w:val="clear" w:color="auto" w:fill="F7CAAC" w:themeFill="accent2" w:themeFillTint="66"/>
            <w:vAlign w:val="center"/>
          </w:tcPr>
          <w:p w14:paraId="5EFB2DE9" w14:textId="77777777" w:rsidR="003227E6" w:rsidRPr="009D0BC7" w:rsidRDefault="003227E6" w:rsidP="003227E6">
            <w:pPr>
              <w:spacing w:before="50" w:after="50"/>
              <w:jc w:val="center"/>
            </w:pPr>
            <w:r w:rsidRPr="009D0BC7">
              <w:t>163</w:t>
            </w:r>
          </w:p>
        </w:tc>
        <w:tc>
          <w:tcPr>
            <w:tcW w:w="1171" w:type="dxa"/>
            <w:shd w:val="clear" w:color="auto" w:fill="F7CAAC" w:themeFill="accent2" w:themeFillTint="66"/>
            <w:vAlign w:val="center"/>
          </w:tcPr>
          <w:p w14:paraId="651D2B32" w14:textId="77777777" w:rsidR="003227E6" w:rsidRPr="009D0BC7" w:rsidRDefault="003227E6" w:rsidP="003227E6">
            <w:pPr>
              <w:spacing w:before="50" w:after="50"/>
              <w:jc w:val="center"/>
            </w:pPr>
            <w:r w:rsidRPr="009D0BC7">
              <w:t>-264</w:t>
            </w:r>
          </w:p>
        </w:tc>
      </w:tr>
      <w:tr w:rsidR="003227E6" w:rsidRPr="009D0BC7" w14:paraId="0DD0474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84EF139" w14:textId="77777777" w:rsidR="003227E6" w:rsidRPr="009D0BC7" w:rsidRDefault="003227E6" w:rsidP="003227E6">
            <w:pPr>
              <w:spacing w:before="50" w:after="50"/>
            </w:pPr>
          </w:p>
        </w:tc>
        <w:tc>
          <w:tcPr>
            <w:tcW w:w="1328" w:type="dxa"/>
            <w:shd w:val="clear" w:color="auto" w:fill="FBE4D5" w:themeFill="accent2" w:themeFillTint="33"/>
            <w:vAlign w:val="center"/>
          </w:tcPr>
          <w:p w14:paraId="07890422"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2E703989" w14:textId="77777777" w:rsidR="003227E6" w:rsidRPr="009D0BC7" w:rsidRDefault="003227E6" w:rsidP="003227E6">
            <w:pPr>
              <w:spacing w:before="50" w:after="50"/>
              <w:jc w:val="center"/>
            </w:pPr>
            <w:r w:rsidRPr="009D0BC7">
              <w:t>639</w:t>
            </w:r>
          </w:p>
        </w:tc>
        <w:tc>
          <w:tcPr>
            <w:tcW w:w="1176" w:type="dxa"/>
            <w:shd w:val="clear" w:color="auto" w:fill="FBE4D5" w:themeFill="accent2" w:themeFillTint="33"/>
            <w:vAlign w:val="center"/>
          </w:tcPr>
          <w:p w14:paraId="225C048E" w14:textId="77777777" w:rsidR="003227E6" w:rsidRPr="009D0BC7" w:rsidRDefault="003227E6" w:rsidP="003227E6">
            <w:pPr>
              <w:spacing w:before="50" w:after="50"/>
              <w:jc w:val="center"/>
            </w:pPr>
            <w:r w:rsidRPr="009D0BC7">
              <w:t>3,264</w:t>
            </w:r>
          </w:p>
        </w:tc>
        <w:tc>
          <w:tcPr>
            <w:tcW w:w="1478" w:type="dxa"/>
            <w:shd w:val="clear" w:color="auto" w:fill="FBE4D5" w:themeFill="accent2" w:themeFillTint="33"/>
            <w:vAlign w:val="center"/>
          </w:tcPr>
          <w:p w14:paraId="3F276F83" w14:textId="77777777" w:rsidR="003227E6" w:rsidRPr="009D0BC7" w:rsidRDefault="003227E6" w:rsidP="003227E6">
            <w:pPr>
              <w:spacing w:before="50" w:after="50"/>
              <w:jc w:val="center"/>
            </w:pPr>
            <w:r w:rsidRPr="009D0BC7">
              <w:t>881,188</w:t>
            </w:r>
          </w:p>
        </w:tc>
        <w:tc>
          <w:tcPr>
            <w:tcW w:w="1288" w:type="dxa"/>
            <w:shd w:val="clear" w:color="auto" w:fill="FBE4D5" w:themeFill="accent2" w:themeFillTint="33"/>
            <w:vAlign w:val="center"/>
          </w:tcPr>
          <w:p w14:paraId="66EDC9B5" w14:textId="77777777" w:rsidR="003227E6" w:rsidRPr="009D0BC7" w:rsidRDefault="003227E6" w:rsidP="003227E6">
            <w:pPr>
              <w:spacing w:before="50" w:after="50"/>
              <w:jc w:val="center"/>
            </w:pPr>
            <w:r w:rsidRPr="009D0BC7">
              <w:t>8th Band</w:t>
            </w:r>
          </w:p>
        </w:tc>
        <w:tc>
          <w:tcPr>
            <w:tcW w:w="1169" w:type="dxa"/>
            <w:shd w:val="clear" w:color="auto" w:fill="FBE4D5" w:themeFill="accent2" w:themeFillTint="33"/>
            <w:vAlign w:val="center"/>
          </w:tcPr>
          <w:p w14:paraId="4B600BC8" w14:textId="77777777" w:rsidR="003227E6" w:rsidRPr="009D0BC7" w:rsidRDefault="003227E6" w:rsidP="003227E6">
            <w:pPr>
              <w:spacing w:before="50" w:after="50"/>
              <w:jc w:val="center"/>
            </w:pPr>
            <w:r w:rsidRPr="009D0BC7">
              <w:t>None</w:t>
            </w:r>
          </w:p>
        </w:tc>
        <w:tc>
          <w:tcPr>
            <w:tcW w:w="1384" w:type="dxa"/>
            <w:shd w:val="clear" w:color="auto" w:fill="FBE4D5" w:themeFill="accent2" w:themeFillTint="33"/>
            <w:vAlign w:val="center"/>
          </w:tcPr>
          <w:p w14:paraId="3EB0C821" w14:textId="77777777" w:rsidR="003227E6" w:rsidRPr="009D0BC7" w:rsidRDefault="003227E6" w:rsidP="003227E6">
            <w:pPr>
              <w:spacing w:before="50" w:after="50"/>
              <w:jc w:val="center"/>
            </w:pPr>
            <w:r w:rsidRPr="009D0BC7">
              <w:t>-</w:t>
            </w:r>
          </w:p>
        </w:tc>
        <w:tc>
          <w:tcPr>
            <w:tcW w:w="1372" w:type="dxa"/>
            <w:shd w:val="clear" w:color="auto" w:fill="FBE4D5" w:themeFill="accent2" w:themeFillTint="33"/>
            <w:vAlign w:val="center"/>
          </w:tcPr>
          <w:p w14:paraId="1EFA76FA" w14:textId="77777777" w:rsidR="003227E6" w:rsidRPr="009D0BC7" w:rsidRDefault="003227E6" w:rsidP="003227E6">
            <w:pPr>
              <w:spacing w:before="50" w:after="50"/>
              <w:jc w:val="center"/>
            </w:pPr>
            <w:r w:rsidRPr="009D0BC7">
              <w:t>12.0%</w:t>
            </w:r>
          </w:p>
        </w:tc>
        <w:tc>
          <w:tcPr>
            <w:tcW w:w="1372" w:type="dxa"/>
            <w:shd w:val="clear" w:color="auto" w:fill="FBE4D5" w:themeFill="accent2" w:themeFillTint="33"/>
            <w:vAlign w:val="center"/>
          </w:tcPr>
          <w:p w14:paraId="09B31842" w14:textId="77777777" w:rsidR="003227E6" w:rsidRPr="009D0BC7" w:rsidRDefault="003227E6" w:rsidP="003227E6">
            <w:pPr>
              <w:spacing w:before="50" w:after="50"/>
              <w:jc w:val="center"/>
            </w:pPr>
            <w:r w:rsidRPr="009D0BC7">
              <w:t>470</w:t>
            </w:r>
          </w:p>
        </w:tc>
        <w:tc>
          <w:tcPr>
            <w:tcW w:w="1171" w:type="dxa"/>
            <w:shd w:val="clear" w:color="auto" w:fill="FBE4D5" w:themeFill="accent2" w:themeFillTint="33"/>
            <w:vAlign w:val="center"/>
          </w:tcPr>
          <w:p w14:paraId="36B661BC" w14:textId="77777777" w:rsidR="003227E6" w:rsidRPr="009D0BC7" w:rsidRDefault="003227E6" w:rsidP="003227E6">
            <w:pPr>
              <w:spacing w:before="50" w:after="50"/>
              <w:jc w:val="center"/>
            </w:pPr>
            <w:r w:rsidRPr="009D0BC7">
              <w:t>-</w:t>
            </w:r>
          </w:p>
        </w:tc>
      </w:tr>
      <w:tr w:rsidR="003227E6" w:rsidRPr="009D0BC7" w14:paraId="0542879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A4A8047" w14:textId="77777777" w:rsidR="003227E6" w:rsidRPr="009D0BC7" w:rsidRDefault="003227E6" w:rsidP="003227E6">
            <w:pPr>
              <w:spacing w:before="50" w:after="50"/>
            </w:pPr>
          </w:p>
        </w:tc>
        <w:tc>
          <w:tcPr>
            <w:tcW w:w="1328" w:type="dxa"/>
            <w:shd w:val="clear" w:color="auto" w:fill="F7CAAC" w:themeFill="accent2" w:themeFillTint="66"/>
            <w:vAlign w:val="center"/>
          </w:tcPr>
          <w:p w14:paraId="6727DA57"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7EF01E6F" w14:textId="77777777" w:rsidR="003227E6" w:rsidRPr="009D0BC7" w:rsidRDefault="003227E6" w:rsidP="003227E6">
            <w:pPr>
              <w:spacing w:before="50" w:after="50"/>
              <w:jc w:val="center"/>
            </w:pPr>
            <w:r w:rsidRPr="009D0BC7">
              <w:t>640</w:t>
            </w:r>
          </w:p>
        </w:tc>
        <w:tc>
          <w:tcPr>
            <w:tcW w:w="1176" w:type="dxa"/>
            <w:shd w:val="clear" w:color="auto" w:fill="F7CAAC" w:themeFill="accent2" w:themeFillTint="66"/>
            <w:vAlign w:val="center"/>
          </w:tcPr>
          <w:p w14:paraId="5CCC7891" w14:textId="77777777" w:rsidR="003227E6" w:rsidRPr="009D0BC7" w:rsidRDefault="003227E6" w:rsidP="003227E6">
            <w:pPr>
              <w:spacing w:before="50" w:after="50"/>
              <w:jc w:val="center"/>
            </w:pPr>
            <w:r w:rsidRPr="009D0BC7">
              <w:t>3,904</w:t>
            </w:r>
          </w:p>
        </w:tc>
        <w:tc>
          <w:tcPr>
            <w:tcW w:w="1478" w:type="dxa"/>
            <w:shd w:val="clear" w:color="auto" w:fill="F7CAAC" w:themeFill="accent2" w:themeFillTint="66"/>
            <w:vAlign w:val="center"/>
          </w:tcPr>
          <w:p w14:paraId="2B3A306A" w14:textId="77777777" w:rsidR="003227E6" w:rsidRPr="009D0BC7" w:rsidRDefault="003227E6" w:rsidP="003227E6">
            <w:pPr>
              <w:spacing w:before="50" w:after="50"/>
              <w:jc w:val="center"/>
            </w:pPr>
            <w:r w:rsidRPr="009D0BC7">
              <w:t>1,319,023</w:t>
            </w:r>
          </w:p>
        </w:tc>
        <w:tc>
          <w:tcPr>
            <w:tcW w:w="1288" w:type="dxa"/>
            <w:shd w:val="clear" w:color="auto" w:fill="F7CAAC" w:themeFill="accent2" w:themeFillTint="66"/>
            <w:vAlign w:val="center"/>
          </w:tcPr>
          <w:p w14:paraId="72600EE6"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A2876D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D6384CC"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DEA618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03AC1C3D"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7CC3F95E" w14:textId="77777777" w:rsidR="003227E6" w:rsidRPr="009D0BC7" w:rsidRDefault="003227E6" w:rsidP="003227E6">
            <w:pPr>
              <w:spacing w:before="50" w:after="50"/>
              <w:jc w:val="center"/>
            </w:pPr>
          </w:p>
        </w:tc>
      </w:tr>
      <w:tr w:rsidR="003227E6" w:rsidRPr="009D0BC7" w14:paraId="6967606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45913E8" w14:textId="77777777" w:rsidR="003227E6" w:rsidRPr="009D0BC7" w:rsidRDefault="003227E6" w:rsidP="003227E6">
            <w:pPr>
              <w:spacing w:before="50" w:after="50"/>
            </w:pPr>
          </w:p>
        </w:tc>
        <w:tc>
          <w:tcPr>
            <w:tcW w:w="1328" w:type="dxa"/>
            <w:shd w:val="clear" w:color="auto" w:fill="FBE4D5" w:themeFill="accent2" w:themeFillTint="33"/>
            <w:vAlign w:val="center"/>
          </w:tcPr>
          <w:p w14:paraId="485D99E0"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49E5041C" w14:textId="77777777" w:rsidR="003227E6" w:rsidRPr="009D0BC7" w:rsidRDefault="003227E6" w:rsidP="003227E6">
            <w:pPr>
              <w:spacing w:before="50" w:after="50"/>
              <w:jc w:val="center"/>
            </w:pPr>
            <w:r w:rsidRPr="009D0BC7">
              <w:t>3,904</w:t>
            </w:r>
          </w:p>
        </w:tc>
        <w:tc>
          <w:tcPr>
            <w:tcW w:w="1176" w:type="dxa"/>
            <w:shd w:val="clear" w:color="auto" w:fill="FBE4D5" w:themeFill="accent2" w:themeFillTint="33"/>
            <w:vAlign w:val="center"/>
          </w:tcPr>
          <w:p w14:paraId="71DB88E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0E20D560"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1CA67F4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3A6E3BA9"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1F38CF3"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77315D9"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451A224A" w14:textId="77777777" w:rsidR="003227E6" w:rsidRPr="009D0BC7" w:rsidRDefault="003227E6" w:rsidP="003227E6">
            <w:pPr>
              <w:spacing w:before="50" w:after="50"/>
              <w:jc w:val="center"/>
            </w:pPr>
            <w:r w:rsidRPr="009D0BC7">
              <w:t>3,904</w:t>
            </w:r>
          </w:p>
        </w:tc>
        <w:tc>
          <w:tcPr>
            <w:tcW w:w="1171" w:type="dxa"/>
            <w:shd w:val="clear" w:color="auto" w:fill="FBE4D5" w:themeFill="accent2" w:themeFillTint="33"/>
            <w:vAlign w:val="center"/>
          </w:tcPr>
          <w:p w14:paraId="16A23F69" w14:textId="77777777" w:rsidR="003227E6" w:rsidRPr="009D0BC7" w:rsidRDefault="003227E6" w:rsidP="003227E6">
            <w:pPr>
              <w:spacing w:before="50" w:after="50"/>
              <w:jc w:val="center"/>
            </w:pPr>
          </w:p>
        </w:tc>
      </w:tr>
      <w:tr w:rsidR="003227E6" w:rsidRPr="009D0BC7" w14:paraId="3B8FD17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auto"/>
            <w:vAlign w:val="center"/>
          </w:tcPr>
          <w:p w14:paraId="3DEA57A3" w14:textId="77777777" w:rsidR="003227E6" w:rsidRPr="009D0BC7" w:rsidRDefault="003227E6" w:rsidP="003227E6">
            <w:pPr>
              <w:spacing w:before="50" w:after="50"/>
            </w:pPr>
          </w:p>
        </w:tc>
        <w:tc>
          <w:tcPr>
            <w:tcW w:w="1328" w:type="dxa"/>
            <w:shd w:val="clear" w:color="auto" w:fill="auto"/>
            <w:vAlign w:val="center"/>
          </w:tcPr>
          <w:p w14:paraId="6230EA98" w14:textId="77777777" w:rsidR="003227E6" w:rsidRPr="009D0BC7" w:rsidRDefault="003227E6" w:rsidP="003227E6">
            <w:pPr>
              <w:spacing w:before="50" w:after="50"/>
            </w:pPr>
          </w:p>
        </w:tc>
        <w:tc>
          <w:tcPr>
            <w:tcW w:w="1384" w:type="dxa"/>
            <w:shd w:val="clear" w:color="auto" w:fill="auto"/>
            <w:vAlign w:val="center"/>
          </w:tcPr>
          <w:p w14:paraId="09A4B605" w14:textId="77777777" w:rsidR="003227E6" w:rsidRPr="009D0BC7" w:rsidRDefault="003227E6" w:rsidP="003227E6">
            <w:pPr>
              <w:spacing w:before="50" w:after="50"/>
            </w:pPr>
          </w:p>
        </w:tc>
        <w:tc>
          <w:tcPr>
            <w:tcW w:w="1176" w:type="dxa"/>
            <w:shd w:val="clear" w:color="auto" w:fill="auto"/>
            <w:vAlign w:val="center"/>
          </w:tcPr>
          <w:p w14:paraId="0EE78768" w14:textId="77777777" w:rsidR="003227E6" w:rsidRPr="009D0BC7" w:rsidRDefault="003227E6" w:rsidP="003227E6">
            <w:pPr>
              <w:spacing w:before="50" w:after="50"/>
            </w:pPr>
          </w:p>
        </w:tc>
        <w:tc>
          <w:tcPr>
            <w:tcW w:w="1478" w:type="dxa"/>
            <w:shd w:val="clear" w:color="auto" w:fill="auto"/>
            <w:vAlign w:val="center"/>
          </w:tcPr>
          <w:p w14:paraId="63424CFD" w14:textId="77777777" w:rsidR="003227E6" w:rsidRPr="009D0BC7" w:rsidRDefault="003227E6" w:rsidP="003227E6">
            <w:pPr>
              <w:spacing w:before="50" w:after="50"/>
            </w:pPr>
          </w:p>
        </w:tc>
        <w:tc>
          <w:tcPr>
            <w:tcW w:w="1288" w:type="dxa"/>
            <w:shd w:val="clear" w:color="auto" w:fill="auto"/>
            <w:vAlign w:val="center"/>
          </w:tcPr>
          <w:p w14:paraId="01906632" w14:textId="77777777" w:rsidR="003227E6" w:rsidRPr="009D0BC7" w:rsidRDefault="003227E6" w:rsidP="003227E6">
            <w:pPr>
              <w:spacing w:before="50" w:after="50"/>
            </w:pPr>
          </w:p>
        </w:tc>
        <w:tc>
          <w:tcPr>
            <w:tcW w:w="1169" w:type="dxa"/>
            <w:shd w:val="clear" w:color="auto" w:fill="auto"/>
            <w:vAlign w:val="center"/>
          </w:tcPr>
          <w:p w14:paraId="1BAD4F4D" w14:textId="77777777" w:rsidR="003227E6" w:rsidRPr="009D0BC7" w:rsidRDefault="003227E6" w:rsidP="003227E6">
            <w:pPr>
              <w:spacing w:before="50" w:after="50"/>
            </w:pPr>
          </w:p>
        </w:tc>
        <w:tc>
          <w:tcPr>
            <w:tcW w:w="1384" w:type="dxa"/>
            <w:shd w:val="clear" w:color="auto" w:fill="auto"/>
            <w:vAlign w:val="center"/>
          </w:tcPr>
          <w:p w14:paraId="62C80D38" w14:textId="77777777" w:rsidR="003227E6" w:rsidRPr="009D0BC7" w:rsidRDefault="003227E6" w:rsidP="003227E6">
            <w:pPr>
              <w:spacing w:before="50" w:after="50"/>
            </w:pPr>
          </w:p>
        </w:tc>
        <w:tc>
          <w:tcPr>
            <w:tcW w:w="1372" w:type="dxa"/>
            <w:shd w:val="clear" w:color="auto" w:fill="auto"/>
            <w:vAlign w:val="center"/>
          </w:tcPr>
          <w:p w14:paraId="2FB0174A" w14:textId="77777777" w:rsidR="003227E6" w:rsidRPr="009D0BC7" w:rsidRDefault="003227E6" w:rsidP="003227E6">
            <w:pPr>
              <w:spacing w:before="50" w:after="50"/>
            </w:pPr>
          </w:p>
        </w:tc>
        <w:tc>
          <w:tcPr>
            <w:tcW w:w="1372" w:type="dxa"/>
            <w:shd w:val="clear" w:color="auto" w:fill="auto"/>
            <w:vAlign w:val="center"/>
          </w:tcPr>
          <w:p w14:paraId="117A504C" w14:textId="77777777" w:rsidR="003227E6" w:rsidRPr="009D0BC7" w:rsidRDefault="003227E6" w:rsidP="003227E6">
            <w:pPr>
              <w:spacing w:before="50" w:after="50"/>
            </w:pPr>
          </w:p>
        </w:tc>
        <w:tc>
          <w:tcPr>
            <w:tcW w:w="1171" w:type="dxa"/>
            <w:shd w:val="clear" w:color="auto" w:fill="auto"/>
            <w:vAlign w:val="center"/>
          </w:tcPr>
          <w:p w14:paraId="1C6721FE" w14:textId="77777777" w:rsidR="003227E6" w:rsidRPr="009D0BC7" w:rsidRDefault="003227E6" w:rsidP="003227E6">
            <w:pPr>
              <w:spacing w:before="50" w:after="50"/>
            </w:pPr>
          </w:p>
        </w:tc>
      </w:tr>
      <w:tr w:rsidR="003227E6" w:rsidRPr="009D0BC7" w14:paraId="2FC678A9"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auto"/>
            <w:vAlign w:val="center"/>
          </w:tcPr>
          <w:p w14:paraId="17635A96" w14:textId="77777777" w:rsidR="003227E6" w:rsidRPr="009D0BC7" w:rsidRDefault="003227E6" w:rsidP="003227E6">
            <w:pPr>
              <w:spacing w:before="50" w:after="50"/>
            </w:pPr>
          </w:p>
        </w:tc>
        <w:tc>
          <w:tcPr>
            <w:tcW w:w="1328" w:type="dxa"/>
            <w:shd w:val="clear" w:color="auto" w:fill="auto"/>
            <w:vAlign w:val="center"/>
          </w:tcPr>
          <w:p w14:paraId="5996E13E" w14:textId="77777777" w:rsidR="003227E6" w:rsidRPr="009D0BC7" w:rsidRDefault="003227E6" w:rsidP="003227E6">
            <w:pPr>
              <w:spacing w:before="50" w:after="50"/>
            </w:pPr>
          </w:p>
        </w:tc>
        <w:tc>
          <w:tcPr>
            <w:tcW w:w="1384" w:type="dxa"/>
            <w:shd w:val="clear" w:color="auto" w:fill="auto"/>
            <w:vAlign w:val="center"/>
          </w:tcPr>
          <w:p w14:paraId="0C4BDC92" w14:textId="77777777" w:rsidR="003227E6" w:rsidRPr="009D0BC7" w:rsidRDefault="003227E6" w:rsidP="003227E6">
            <w:pPr>
              <w:spacing w:before="50" w:after="50"/>
            </w:pPr>
          </w:p>
        </w:tc>
        <w:tc>
          <w:tcPr>
            <w:tcW w:w="1176" w:type="dxa"/>
            <w:shd w:val="clear" w:color="auto" w:fill="auto"/>
            <w:vAlign w:val="center"/>
          </w:tcPr>
          <w:p w14:paraId="555986BC" w14:textId="77777777" w:rsidR="003227E6" w:rsidRPr="009D0BC7" w:rsidRDefault="003227E6" w:rsidP="003227E6">
            <w:pPr>
              <w:spacing w:before="50" w:after="50"/>
            </w:pPr>
          </w:p>
        </w:tc>
        <w:tc>
          <w:tcPr>
            <w:tcW w:w="1478" w:type="dxa"/>
            <w:shd w:val="clear" w:color="auto" w:fill="auto"/>
            <w:vAlign w:val="center"/>
          </w:tcPr>
          <w:p w14:paraId="6692AEE4" w14:textId="77777777" w:rsidR="003227E6" w:rsidRPr="009D0BC7" w:rsidRDefault="003227E6" w:rsidP="003227E6">
            <w:pPr>
              <w:spacing w:before="50" w:after="50"/>
            </w:pPr>
          </w:p>
        </w:tc>
        <w:tc>
          <w:tcPr>
            <w:tcW w:w="1288" w:type="dxa"/>
            <w:shd w:val="clear" w:color="auto" w:fill="auto"/>
            <w:vAlign w:val="center"/>
          </w:tcPr>
          <w:p w14:paraId="244C3D71" w14:textId="77777777" w:rsidR="003227E6" w:rsidRPr="009D0BC7" w:rsidRDefault="003227E6" w:rsidP="003227E6">
            <w:pPr>
              <w:spacing w:before="50" w:after="50"/>
            </w:pPr>
          </w:p>
        </w:tc>
        <w:tc>
          <w:tcPr>
            <w:tcW w:w="1169" w:type="dxa"/>
            <w:shd w:val="clear" w:color="auto" w:fill="auto"/>
            <w:vAlign w:val="center"/>
          </w:tcPr>
          <w:p w14:paraId="1BDDDF03" w14:textId="77777777" w:rsidR="003227E6" w:rsidRPr="009D0BC7" w:rsidRDefault="003227E6" w:rsidP="003227E6">
            <w:pPr>
              <w:spacing w:before="50" w:after="50"/>
            </w:pPr>
          </w:p>
        </w:tc>
        <w:tc>
          <w:tcPr>
            <w:tcW w:w="1384" w:type="dxa"/>
            <w:shd w:val="clear" w:color="auto" w:fill="auto"/>
            <w:vAlign w:val="center"/>
          </w:tcPr>
          <w:p w14:paraId="29C12A17" w14:textId="77777777" w:rsidR="003227E6" w:rsidRPr="009D0BC7" w:rsidRDefault="003227E6" w:rsidP="003227E6">
            <w:pPr>
              <w:spacing w:before="50" w:after="50"/>
            </w:pPr>
          </w:p>
        </w:tc>
        <w:tc>
          <w:tcPr>
            <w:tcW w:w="1372" w:type="dxa"/>
            <w:shd w:val="clear" w:color="auto" w:fill="auto"/>
            <w:vAlign w:val="center"/>
          </w:tcPr>
          <w:p w14:paraId="72789071" w14:textId="77777777" w:rsidR="003227E6" w:rsidRPr="009D0BC7" w:rsidRDefault="003227E6" w:rsidP="003227E6">
            <w:pPr>
              <w:spacing w:before="50" w:after="50"/>
            </w:pPr>
          </w:p>
        </w:tc>
        <w:tc>
          <w:tcPr>
            <w:tcW w:w="1372" w:type="dxa"/>
            <w:shd w:val="clear" w:color="auto" w:fill="auto"/>
            <w:vAlign w:val="center"/>
          </w:tcPr>
          <w:p w14:paraId="164A21F6" w14:textId="77777777" w:rsidR="003227E6" w:rsidRPr="009D0BC7" w:rsidRDefault="003227E6" w:rsidP="003227E6">
            <w:pPr>
              <w:spacing w:before="50" w:after="50"/>
            </w:pPr>
          </w:p>
        </w:tc>
        <w:tc>
          <w:tcPr>
            <w:tcW w:w="1171" w:type="dxa"/>
            <w:shd w:val="clear" w:color="auto" w:fill="auto"/>
            <w:vAlign w:val="center"/>
          </w:tcPr>
          <w:p w14:paraId="350584DA" w14:textId="77777777" w:rsidR="003227E6" w:rsidRPr="009D0BC7" w:rsidRDefault="003227E6" w:rsidP="003227E6">
            <w:pPr>
              <w:spacing w:before="50" w:after="50"/>
            </w:pPr>
          </w:p>
        </w:tc>
      </w:tr>
      <w:tr w:rsidR="003227E6" w:rsidRPr="009D0BC7" w14:paraId="020CB717"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6C0FC096"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2026</w:t>
            </w:r>
          </w:p>
        </w:tc>
        <w:tc>
          <w:tcPr>
            <w:tcW w:w="1328" w:type="dxa"/>
            <w:shd w:val="clear" w:color="auto" w:fill="FBE4D5" w:themeFill="accent2" w:themeFillTint="33"/>
            <w:vAlign w:val="center"/>
          </w:tcPr>
          <w:p w14:paraId="335C287D"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718A0FC2"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588B8933"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7C1B4FF3" w14:textId="77777777" w:rsidR="003227E6" w:rsidRPr="009D0BC7" w:rsidRDefault="003227E6" w:rsidP="003227E6">
            <w:pPr>
              <w:spacing w:before="50" w:after="50"/>
              <w:jc w:val="center"/>
            </w:pPr>
            <w:r w:rsidRPr="009D0BC7">
              <w:t>123,307</w:t>
            </w:r>
          </w:p>
        </w:tc>
        <w:tc>
          <w:tcPr>
            <w:tcW w:w="1288" w:type="dxa"/>
            <w:shd w:val="clear" w:color="auto" w:fill="FBE4D5" w:themeFill="accent2" w:themeFillTint="33"/>
            <w:vAlign w:val="center"/>
          </w:tcPr>
          <w:p w14:paraId="3ED72918"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5F505575" w14:textId="77777777" w:rsidR="003227E6" w:rsidRPr="009D0BC7" w:rsidRDefault="003227E6" w:rsidP="003227E6">
            <w:pPr>
              <w:spacing w:before="50" w:after="50"/>
              <w:jc w:val="center"/>
            </w:pPr>
            <w:r w:rsidRPr="009D0BC7">
              <w:t>248,876</w:t>
            </w:r>
          </w:p>
        </w:tc>
        <w:tc>
          <w:tcPr>
            <w:tcW w:w="1384" w:type="dxa"/>
            <w:shd w:val="clear" w:color="auto" w:fill="FBE4D5" w:themeFill="accent2" w:themeFillTint="33"/>
            <w:vAlign w:val="center"/>
          </w:tcPr>
          <w:p w14:paraId="27EB5E3E"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0B8B4A37" w14:textId="77777777" w:rsidR="003227E6" w:rsidRPr="009D0BC7" w:rsidRDefault="003227E6" w:rsidP="003227E6">
            <w:pPr>
              <w:spacing w:before="50" w:after="50"/>
              <w:jc w:val="center"/>
            </w:pPr>
            <w:r w:rsidRPr="009D0BC7">
              <w:t>7.4%</w:t>
            </w:r>
          </w:p>
        </w:tc>
        <w:tc>
          <w:tcPr>
            <w:tcW w:w="1372" w:type="dxa"/>
            <w:shd w:val="clear" w:color="auto" w:fill="FBE4D5" w:themeFill="accent2" w:themeFillTint="33"/>
            <w:vAlign w:val="center"/>
          </w:tcPr>
          <w:p w14:paraId="79AAE3B6" w14:textId="77777777" w:rsidR="003227E6" w:rsidRPr="009D0BC7" w:rsidRDefault="003227E6" w:rsidP="003227E6">
            <w:pPr>
              <w:spacing w:before="50" w:after="50"/>
              <w:jc w:val="center"/>
            </w:pPr>
            <w:r w:rsidRPr="009D0BC7">
              <w:t>290</w:t>
            </w:r>
          </w:p>
        </w:tc>
        <w:tc>
          <w:tcPr>
            <w:tcW w:w="1171" w:type="dxa"/>
            <w:shd w:val="clear" w:color="auto" w:fill="FBE4D5" w:themeFill="accent2" w:themeFillTint="33"/>
            <w:vAlign w:val="center"/>
          </w:tcPr>
          <w:p w14:paraId="2BEEC51D" w14:textId="77777777" w:rsidR="003227E6" w:rsidRPr="009D0BC7" w:rsidRDefault="003227E6" w:rsidP="003227E6">
            <w:pPr>
              <w:spacing w:before="50" w:after="50"/>
              <w:jc w:val="center"/>
            </w:pPr>
            <w:r w:rsidRPr="009D0BC7">
              <w:t>290</w:t>
            </w:r>
          </w:p>
        </w:tc>
      </w:tr>
      <w:tr w:rsidR="003227E6" w:rsidRPr="009D0BC7" w14:paraId="2A7F35C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CD8A0C2" w14:textId="77777777" w:rsidR="003227E6" w:rsidRPr="009D0BC7" w:rsidRDefault="003227E6" w:rsidP="003227E6">
            <w:pPr>
              <w:spacing w:before="50" w:after="50"/>
            </w:pPr>
          </w:p>
        </w:tc>
        <w:tc>
          <w:tcPr>
            <w:tcW w:w="1328" w:type="dxa"/>
            <w:shd w:val="clear" w:color="auto" w:fill="F7CAAC" w:themeFill="accent2" w:themeFillTint="66"/>
            <w:vAlign w:val="center"/>
          </w:tcPr>
          <w:p w14:paraId="5D9BFD2E"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444CC23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4FC3EFDB"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AD574A9" w14:textId="77777777" w:rsidR="003227E6" w:rsidRPr="009D0BC7" w:rsidRDefault="003227E6" w:rsidP="003227E6">
            <w:pPr>
              <w:spacing w:before="50" w:after="50"/>
              <w:jc w:val="center"/>
            </w:pPr>
            <w:r w:rsidRPr="009D0BC7">
              <w:t>205,288</w:t>
            </w:r>
          </w:p>
        </w:tc>
        <w:tc>
          <w:tcPr>
            <w:tcW w:w="1288" w:type="dxa"/>
            <w:shd w:val="clear" w:color="auto" w:fill="F7CAAC" w:themeFill="accent2" w:themeFillTint="66"/>
            <w:vAlign w:val="center"/>
          </w:tcPr>
          <w:p w14:paraId="59E9318A"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21E532C"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4069A93C"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08E2C0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93AE799"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3D3AC21" w14:textId="77777777" w:rsidR="003227E6" w:rsidRPr="009D0BC7" w:rsidRDefault="003227E6" w:rsidP="003227E6">
            <w:pPr>
              <w:spacing w:before="50" w:after="50"/>
              <w:jc w:val="center"/>
            </w:pPr>
          </w:p>
        </w:tc>
      </w:tr>
      <w:tr w:rsidR="003227E6" w:rsidRPr="009D0BC7" w14:paraId="2AEAA24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D3EA0DA" w14:textId="77777777" w:rsidR="003227E6" w:rsidRPr="009D0BC7" w:rsidRDefault="003227E6" w:rsidP="003227E6">
            <w:pPr>
              <w:spacing w:before="50" w:after="50"/>
            </w:pPr>
          </w:p>
        </w:tc>
        <w:tc>
          <w:tcPr>
            <w:tcW w:w="1328" w:type="dxa"/>
            <w:shd w:val="clear" w:color="auto" w:fill="FBE4D5" w:themeFill="accent2" w:themeFillTint="33"/>
            <w:vAlign w:val="center"/>
          </w:tcPr>
          <w:p w14:paraId="16ADC6AE"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23ABC1E0"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0F397EDA"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2BC427D2" w14:textId="77777777" w:rsidR="003227E6" w:rsidRPr="009D0BC7" w:rsidRDefault="003227E6" w:rsidP="003227E6">
            <w:pPr>
              <w:spacing w:before="50" w:after="50"/>
              <w:jc w:val="center"/>
            </w:pPr>
            <w:r w:rsidRPr="009D0BC7">
              <w:t>295,082</w:t>
            </w:r>
          </w:p>
        </w:tc>
        <w:tc>
          <w:tcPr>
            <w:tcW w:w="1288" w:type="dxa"/>
            <w:shd w:val="clear" w:color="auto" w:fill="FBE4D5" w:themeFill="accent2" w:themeFillTint="33"/>
            <w:vAlign w:val="center"/>
          </w:tcPr>
          <w:p w14:paraId="1F3866BA" w14:textId="77777777" w:rsidR="003227E6" w:rsidRPr="009D0BC7" w:rsidRDefault="003227E6" w:rsidP="003227E6">
            <w:pPr>
              <w:spacing w:before="50" w:after="50"/>
              <w:jc w:val="center"/>
            </w:pPr>
            <w:r w:rsidRPr="009D0BC7">
              <w:t>2nd Band</w:t>
            </w:r>
          </w:p>
        </w:tc>
        <w:tc>
          <w:tcPr>
            <w:tcW w:w="1169" w:type="dxa"/>
            <w:shd w:val="clear" w:color="auto" w:fill="FBE4D5" w:themeFill="accent2" w:themeFillTint="33"/>
            <w:vAlign w:val="center"/>
          </w:tcPr>
          <w:p w14:paraId="51C9B354" w14:textId="77777777" w:rsidR="003227E6" w:rsidRPr="009D0BC7" w:rsidRDefault="003227E6" w:rsidP="003227E6">
            <w:pPr>
              <w:spacing w:before="50" w:after="50"/>
              <w:jc w:val="center"/>
            </w:pPr>
            <w:r w:rsidRPr="009D0BC7">
              <w:t>342,204</w:t>
            </w:r>
          </w:p>
        </w:tc>
        <w:tc>
          <w:tcPr>
            <w:tcW w:w="1384" w:type="dxa"/>
            <w:shd w:val="clear" w:color="auto" w:fill="FBE4D5" w:themeFill="accent2" w:themeFillTint="33"/>
            <w:vAlign w:val="center"/>
          </w:tcPr>
          <w:p w14:paraId="41F17B7A"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681AC89E" w14:textId="77777777" w:rsidR="003227E6" w:rsidRPr="009D0BC7" w:rsidRDefault="003227E6" w:rsidP="003227E6">
            <w:pPr>
              <w:spacing w:before="50" w:after="50"/>
              <w:jc w:val="center"/>
            </w:pPr>
            <w:r w:rsidRPr="009D0BC7">
              <w:t>20.7%</w:t>
            </w:r>
          </w:p>
        </w:tc>
        <w:tc>
          <w:tcPr>
            <w:tcW w:w="1372" w:type="dxa"/>
            <w:shd w:val="clear" w:color="auto" w:fill="FBE4D5" w:themeFill="accent2" w:themeFillTint="33"/>
            <w:vAlign w:val="center"/>
          </w:tcPr>
          <w:p w14:paraId="668F324F" w14:textId="77777777" w:rsidR="003227E6" w:rsidRPr="009D0BC7" w:rsidRDefault="003227E6" w:rsidP="003227E6">
            <w:pPr>
              <w:spacing w:before="50" w:after="50"/>
              <w:jc w:val="center"/>
            </w:pPr>
            <w:r w:rsidRPr="009D0BC7">
              <w:t>807</w:t>
            </w:r>
          </w:p>
        </w:tc>
        <w:tc>
          <w:tcPr>
            <w:tcW w:w="1171" w:type="dxa"/>
            <w:shd w:val="clear" w:color="auto" w:fill="FBE4D5" w:themeFill="accent2" w:themeFillTint="33"/>
            <w:vAlign w:val="center"/>
          </w:tcPr>
          <w:p w14:paraId="1E89E388" w14:textId="77777777" w:rsidR="003227E6" w:rsidRPr="009D0BC7" w:rsidRDefault="003227E6" w:rsidP="003227E6">
            <w:pPr>
              <w:spacing w:before="50" w:after="50"/>
              <w:jc w:val="center"/>
            </w:pPr>
            <w:r w:rsidRPr="009D0BC7">
              <w:t>807</w:t>
            </w:r>
          </w:p>
        </w:tc>
      </w:tr>
      <w:tr w:rsidR="003227E6" w:rsidRPr="009D0BC7" w14:paraId="273EE1E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660A81C" w14:textId="77777777" w:rsidR="003227E6" w:rsidRPr="009D0BC7" w:rsidRDefault="003227E6" w:rsidP="003227E6">
            <w:pPr>
              <w:spacing w:before="50" w:after="50"/>
            </w:pPr>
          </w:p>
        </w:tc>
        <w:tc>
          <w:tcPr>
            <w:tcW w:w="1328" w:type="dxa"/>
            <w:shd w:val="clear" w:color="auto" w:fill="F7CAAC" w:themeFill="accent2" w:themeFillTint="66"/>
            <w:vAlign w:val="center"/>
          </w:tcPr>
          <w:p w14:paraId="451DE8A1"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277233A5"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333FB89"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C459241" w14:textId="77777777" w:rsidR="003227E6" w:rsidRPr="009D0BC7" w:rsidRDefault="003227E6" w:rsidP="003227E6">
            <w:pPr>
              <w:spacing w:before="50" w:after="50"/>
              <w:jc w:val="center"/>
            </w:pPr>
            <w:r w:rsidRPr="009D0BC7">
              <w:t>376,057</w:t>
            </w:r>
          </w:p>
        </w:tc>
        <w:tc>
          <w:tcPr>
            <w:tcW w:w="1288" w:type="dxa"/>
            <w:shd w:val="clear" w:color="auto" w:fill="F7CAAC" w:themeFill="accent2" w:themeFillTint="66"/>
            <w:vAlign w:val="center"/>
          </w:tcPr>
          <w:p w14:paraId="7408BF7F"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0EA75CF5" w14:textId="77777777" w:rsidR="003227E6" w:rsidRPr="009D0BC7" w:rsidRDefault="003227E6" w:rsidP="003227E6">
            <w:pPr>
              <w:spacing w:before="50" w:after="50"/>
              <w:jc w:val="center"/>
            </w:pPr>
            <w:r w:rsidRPr="009D0BC7">
              <w:t>435,533</w:t>
            </w:r>
          </w:p>
        </w:tc>
        <w:tc>
          <w:tcPr>
            <w:tcW w:w="1384" w:type="dxa"/>
            <w:shd w:val="clear" w:color="auto" w:fill="F7CAAC" w:themeFill="accent2" w:themeFillTint="66"/>
            <w:vAlign w:val="center"/>
          </w:tcPr>
          <w:p w14:paraId="45A5D32F" w14:textId="77777777" w:rsidR="003227E6" w:rsidRPr="009D0BC7" w:rsidRDefault="003227E6" w:rsidP="003227E6">
            <w:pPr>
              <w:spacing w:before="50" w:after="50"/>
              <w:jc w:val="center"/>
            </w:pPr>
            <w:r w:rsidRPr="009D0BC7">
              <w:t>645</w:t>
            </w:r>
          </w:p>
        </w:tc>
        <w:tc>
          <w:tcPr>
            <w:tcW w:w="1372" w:type="dxa"/>
            <w:shd w:val="clear" w:color="auto" w:fill="F7CAAC" w:themeFill="accent2" w:themeFillTint="66"/>
            <w:vAlign w:val="center"/>
          </w:tcPr>
          <w:p w14:paraId="05A3840D" w14:textId="77777777" w:rsidR="003227E6" w:rsidRPr="009D0BC7" w:rsidRDefault="003227E6" w:rsidP="003227E6">
            <w:pPr>
              <w:spacing w:before="50" w:after="50"/>
              <w:jc w:val="center"/>
            </w:pPr>
            <w:r w:rsidRPr="009D0BC7">
              <w:t>21.5%</w:t>
            </w:r>
          </w:p>
        </w:tc>
        <w:tc>
          <w:tcPr>
            <w:tcW w:w="1372" w:type="dxa"/>
            <w:shd w:val="clear" w:color="auto" w:fill="F7CAAC" w:themeFill="accent2" w:themeFillTint="66"/>
            <w:vAlign w:val="center"/>
          </w:tcPr>
          <w:p w14:paraId="6D0D8F42" w14:textId="77777777" w:rsidR="003227E6" w:rsidRPr="009D0BC7" w:rsidRDefault="003227E6" w:rsidP="003227E6">
            <w:pPr>
              <w:spacing w:before="50" w:after="50"/>
              <w:jc w:val="center"/>
            </w:pPr>
            <w:r w:rsidRPr="009D0BC7">
              <w:t>838</w:t>
            </w:r>
          </w:p>
        </w:tc>
        <w:tc>
          <w:tcPr>
            <w:tcW w:w="1171" w:type="dxa"/>
            <w:shd w:val="clear" w:color="auto" w:fill="F7CAAC" w:themeFill="accent2" w:themeFillTint="66"/>
            <w:vAlign w:val="center"/>
          </w:tcPr>
          <w:p w14:paraId="3C3DBB15" w14:textId="77777777" w:rsidR="003227E6" w:rsidRPr="009D0BC7" w:rsidRDefault="003227E6" w:rsidP="003227E6">
            <w:pPr>
              <w:spacing w:before="50" w:after="50"/>
              <w:jc w:val="center"/>
            </w:pPr>
            <w:r w:rsidRPr="009D0BC7">
              <w:t>194</w:t>
            </w:r>
          </w:p>
        </w:tc>
      </w:tr>
      <w:tr w:rsidR="003227E6" w:rsidRPr="009D0BC7" w14:paraId="351D2E2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26C58FE" w14:textId="77777777" w:rsidR="003227E6" w:rsidRPr="009D0BC7" w:rsidRDefault="003227E6" w:rsidP="003227E6">
            <w:pPr>
              <w:spacing w:before="50" w:after="50"/>
            </w:pPr>
          </w:p>
        </w:tc>
        <w:tc>
          <w:tcPr>
            <w:tcW w:w="1328" w:type="dxa"/>
            <w:shd w:val="clear" w:color="auto" w:fill="FBE4D5" w:themeFill="accent2" w:themeFillTint="33"/>
            <w:vAlign w:val="center"/>
          </w:tcPr>
          <w:p w14:paraId="019EE377"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478901E1" w14:textId="77777777" w:rsidR="003227E6" w:rsidRPr="009D0BC7" w:rsidRDefault="003227E6" w:rsidP="003227E6">
            <w:pPr>
              <w:spacing w:before="50" w:after="50"/>
              <w:jc w:val="center"/>
            </w:pPr>
            <w:r w:rsidRPr="009D0BC7">
              <w:t>682</w:t>
            </w:r>
          </w:p>
        </w:tc>
        <w:tc>
          <w:tcPr>
            <w:tcW w:w="1176" w:type="dxa"/>
            <w:shd w:val="clear" w:color="auto" w:fill="FBE4D5" w:themeFill="accent2" w:themeFillTint="33"/>
            <w:vAlign w:val="center"/>
          </w:tcPr>
          <w:p w14:paraId="6E19F0AD" w14:textId="77777777" w:rsidR="003227E6" w:rsidRPr="009D0BC7" w:rsidRDefault="003227E6" w:rsidP="003227E6">
            <w:pPr>
              <w:spacing w:before="50" w:after="50"/>
              <w:jc w:val="center"/>
            </w:pPr>
            <w:r w:rsidRPr="009D0BC7">
              <w:t>682</w:t>
            </w:r>
          </w:p>
        </w:tc>
        <w:tc>
          <w:tcPr>
            <w:tcW w:w="1478" w:type="dxa"/>
            <w:shd w:val="clear" w:color="auto" w:fill="FBE4D5" w:themeFill="accent2" w:themeFillTint="33"/>
            <w:vAlign w:val="center"/>
          </w:tcPr>
          <w:p w14:paraId="7432FD47" w14:textId="77777777" w:rsidR="003227E6" w:rsidRPr="009D0BC7" w:rsidRDefault="003227E6" w:rsidP="003227E6">
            <w:pPr>
              <w:spacing w:before="50" w:after="50"/>
              <w:jc w:val="center"/>
            </w:pPr>
            <w:r w:rsidRPr="009D0BC7">
              <w:t>460,498</w:t>
            </w:r>
          </w:p>
        </w:tc>
        <w:tc>
          <w:tcPr>
            <w:tcW w:w="1288" w:type="dxa"/>
            <w:shd w:val="clear" w:color="auto" w:fill="FBE4D5" w:themeFill="accent2" w:themeFillTint="33"/>
            <w:vAlign w:val="center"/>
          </w:tcPr>
          <w:p w14:paraId="632B844D"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177F7363" w14:textId="77777777" w:rsidR="003227E6" w:rsidRPr="009D0BC7" w:rsidRDefault="003227E6" w:rsidP="003227E6">
            <w:pPr>
              <w:spacing w:before="50" w:after="50"/>
              <w:jc w:val="center"/>
            </w:pPr>
            <w:r w:rsidRPr="009D0BC7">
              <w:t>528,861</w:t>
            </w:r>
          </w:p>
        </w:tc>
        <w:tc>
          <w:tcPr>
            <w:tcW w:w="1384" w:type="dxa"/>
            <w:shd w:val="clear" w:color="auto" w:fill="FBE4D5" w:themeFill="accent2" w:themeFillTint="33"/>
            <w:vAlign w:val="center"/>
          </w:tcPr>
          <w:p w14:paraId="0F7A68A5" w14:textId="77777777" w:rsidR="003227E6" w:rsidRPr="009D0BC7" w:rsidRDefault="003227E6" w:rsidP="003227E6">
            <w:pPr>
              <w:spacing w:before="50" w:after="50"/>
              <w:jc w:val="center"/>
            </w:pPr>
            <w:r w:rsidRPr="009D0BC7">
              <w:t>651</w:t>
            </w:r>
          </w:p>
        </w:tc>
        <w:tc>
          <w:tcPr>
            <w:tcW w:w="1372" w:type="dxa"/>
            <w:shd w:val="clear" w:color="auto" w:fill="FBE4D5" w:themeFill="accent2" w:themeFillTint="33"/>
            <w:vAlign w:val="center"/>
          </w:tcPr>
          <w:p w14:paraId="660D46F3" w14:textId="77777777" w:rsidR="003227E6" w:rsidRPr="009D0BC7" w:rsidRDefault="003227E6" w:rsidP="003227E6">
            <w:pPr>
              <w:spacing w:before="50" w:after="50"/>
              <w:jc w:val="center"/>
            </w:pPr>
            <w:r w:rsidRPr="009D0BC7">
              <w:t>17.2%</w:t>
            </w:r>
          </w:p>
        </w:tc>
        <w:tc>
          <w:tcPr>
            <w:tcW w:w="1372" w:type="dxa"/>
            <w:shd w:val="clear" w:color="auto" w:fill="FBE4D5" w:themeFill="accent2" w:themeFillTint="33"/>
            <w:vAlign w:val="center"/>
          </w:tcPr>
          <w:p w14:paraId="2667BD48" w14:textId="77777777" w:rsidR="003227E6" w:rsidRPr="009D0BC7" w:rsidRDefault="003227E6" w:rsidP="003227E6">
            <w:pPr>
              <w:spacing w:before="50" w:after="50"/>
              <w:jc w:val="center"/>
            </w:pPr>
            <w:r w:rsidRPr="009D0BC7">
              <w:t>671</w:t>
            </w:r>
          </w:p>
        </w:tc>
        <w:tc>
          <w:tcPr>
            <w:tcW w:w="1171" w:type="dxa"/>
            <w:shd w:val="clear" w:color="auto" w:fill="FBE4D5" w:themeFill="accent2" w:themeFillTint="33"/>
            <w:vAlign w:val="center"/>
          </w:tcPr>
          <w:p w14:paraId="74D5474C" w14:textId="77777777" w:rsidR="003227E6" w:rsidRPr="009D0BC7" w:rsidRDefault="003227E6" w:rsidP="003227E6">
            <w:pPr>
              <w:spacing w:before="50" w:after="50"/>
              <w:jc w:val="center"/>
            </w:pPr>
            <w:r w:rsidRPr="009D0BC7">
              <w:t>20</w:t>
            </w:r>
          </w:p>
        </w:tc>
      </w:tr>
      <w:tr w:rsidR="003227E6" w:rsidRPr="009D0BC7" w14:paraId="5058C14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B7FD48C" w14:textId="77777777" w:rsidR="003227E6" w:rsidRPr="009D0BC7" w:rsidRDefault="003227E6" w:rsidP="003227E6">
            <w:pPr>
              <w:spacing w:before="50" w:after="50"/>
            </w:pPr>
          </w:p>
        </w:tc>
        <w:tc>
          <w:tcPr>
            <w:tcW w:w="1328" w:type="dxa"/>
            <w:shd w:val="clear" w:color="auto" w:fill="F7CAAC" w:themeFill="accent2" w:themeFillTint="66"/>
            <w:vAlign w:val="center"/>
          </w:tcPr>
          <w:p w14:paraId="3209E4EA"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409FA79F" w14:textId="77777777" w:rsidR="003227E6" w:rsidRPr="009D0BC7" w:rsidRDefault="003227E6" w:rsidP="003227E6">
            <w:pPr>
              <w:spacing w:before="50" w:after="50"/>
              <w:jc w:val="center"/>
            </w:pPr>
            <w:r w:rsidRPr="009D0BC7">
              <w:t>661</w:t>
            </w:r>
          </w:p>
        </w:tc>
        <w:tc>
          <w:tcPr>
            <w:tcW w:w="1176" w:type="dxa"/>
            <w:shd w:val="clear" w:color="auto" w:fill="F7CAAC" w:themeFill="accent2" w:themeFillTint="66"/>
            <w:vAlign w:val="center"/>
          </w:tcPr>
          <w:p w14:paraId="47EE4498" w14:textId="77777777" w:rsidR="003227E6" w:rsidRPr="009D0BC7" w:rsidRDefault="003227E6" w:rsidP="003227E6">
            <w:pPr>
              <w:spacing w:before="50" w:after="50"/>
              <w:jc w:val="center"/>
            </w:pPr>
            <w:r w:rsidRPr="009D0BC7">
              <w:t>1,343</w:t>
            </w:r>
          </w:p>
        </w:tc>
        <w:tc>
          <w:tcPr>
            <w:tcW w:w="1478" w:type="dxa"/>
            <w:shd w:val="clear" w:color="auto" w:fill="F7CAAC" w:themeFill="accent2" w:themeFillTint="66"/>
            <w:vAlign w:val="center"/>
          </w:tcPr>
          <w:p w14:paraId="1ACA6026" w14:textId="77777777" w:rsidR="003227E6" w:rsidRPr="009D0BC7" w:rsidRDefault="003227E6" w:rsidP="003227E6">
            <w:pPr>
              <w:spacing w:before="50" w:after="50"/>
              <w:jc w:val="center"/>
            </w:pPr>
            <w:r w:rsidRPr="009D0BC7">
              <w:t>548,184</w:t>
            </w:r>
          </w:p>
        </w:tc>
        <w:tc>
          <w:tcPr>
            <w:tcW w:w="1288" w:type="dxa"/>
            <w:shd w:val="clear" w:color="auto" w:fill="F7CAAC" w:themeFill="accent2" w:themeFillTint="66"/>
            <w:vAlign w:val="center"/>
          </w:tcPr>
          <w:p w14:paraId="60D75EFB"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4163A078" w14:textId="77777777" w:rsidR="003227E6" w:rsidRPr="009D0BC7" w:rsidRDefault="003227E6" w:rsidP="003227E6">
            <w:pPr>
              <w:spacing w:before="50" w:after="50"/>
              <w:jc w:val="center"/>
            </w:pPr>
            <w:r w:rsidRPr="009D0BC7">
              <w:t>622,190</w:t>
            </w:r>
          </w:p>
        </w:tc>
        <w:tc>
          <w:tcPr>
            <w:tcW w:w="1384" w:type="dxa"/>
            <w:shd w:val="clear" w:color="auto" w:fill="F7CAAC" w:themeFill="accent2" w:themeFillTint="66"/>
            <w:vAlign w:val="center"/>
          </w:tcPr>
          <w:p w14:paraId="260FFAE8" w14:textId="77777777" w:rsidR="003227E6" w:rsidRPr="009D0BC7" w:rsidRDefault="003227E6" w:rsidP="003227E6">
            <w:pPr>
              <w:spacing w:before="50" w:after="50"/>
              <w:jc w:val="center"/>
            </w:pPr>
            <w:r w:rsidRPr="009D0BC7">
              <w:t>620</w:t>
            </w:r>
          </w:p>
        </w:tc>
        <w:tc>
          <w:tcPr>
            <w:tcW w:w="1372" w:type="dxa"/>
            <w:shd w:val="clear" w:color="auto" w:fill="F7CAAC" w:themeFill="accent2" w:themeFillTint="66"/>
            <w:vAlign w:val="center"/>
          </w:tcPr>
          <w:p w14:paraId="4E194B8E" w14:textId="77777777" w:rsidR="003227E6" w:rsidRPr="009D0BC7" w:rsidRDefault="003227E6" w:rsidP="003227E6">
            <w:pPr>
              <w:spacing w:before="50" w:after="50"/>
              <w:jc w:val="center"/>
            </w:pPr>
            <w:r w:rsidRPr="009D0BC7">
              <w:t>11.4%</w:t>
            </w:r>
          </w:p>
        </w:tc>
        <w:tc>
          <w:tcPr>
            <w:tcW w:w="1372" w:type="dxa"/>
            <w:shd w:val="clear" w:color="auto" w:fill="F7CAAC" w:themeFill="accent2" w:themeFillTint="66"/>
            <w:vAlign w:val="center"/>
          </w:tcPr>
          <w:p w14:paraId="3B74660C" w14:textId="77777777" w:rsidR="003227E6" w:rsidRPr="009D0BC7" w:rsidRDefault="003227E6" w:rsidP="003227E6">
            <w:pPr>
              <w:spacing w:before="50" w:after="50"/>
              <w:jc w:val="center"/>
            </w:pPr>
            <w:r w:rsidRPr="009D0BC7">
              <w:t>444</w:t>
            </w:r>
          </w:p>
        </w:tc>
        <w:tc>
          <w:tcPr>
            <w:tcW w:w="1171" w:type="dxa"/>
            <w:shd w:val="clear" w:color="auto" w:fill="F7CAAC" w:themeFill="accent2" w:themeFillTint="66"/>
            <w:vAlign w:val="center"/>
          </w:tcPr>
          <w:p w14:paraId="7B7B9D91" w14:textId="77777777" w:rsidR="003227E6" w:rsidRPr="009D0BC7" w:rsidRDefault="003227E6" w:rsidP="003227E6">
            <w:pPr>
              <w:spacing w:before="50" w:after="50"/>
              <w:jc w:val="center"/>
            </w:pPr>
            <w:r w:rsidRPr="009D0BC7">
              <w:t>-176</w:t>
            </w:r>
          </w:p>
        </w:tc>
      </w:tr>
      <w:tr w:rsidR="003227E6" w:rsidRPr="009D0BC7" w14:paraId="7BE328C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7FAC4EF" w14:textId="77777777" w:rsidR="003227E6" w:rsidRPr="009D0BC7" w:rsidRDefault="003227E6" w:rsidP="003227E6">
            <w:pPr>
              <w:spacing w:before="50" w:after="50"/>
            </w:pPr>
          </w:p>
        </w:tc>
        <w:tc>
          <w:tcPr>
            <w:tcW w:w="1328" w:type="dxa"/>
            <w:shd w:val="clear" w:color="auto" w:fill="FBE4D5" w:themeFill="accent2" w:themeFillTint="33"/>
            <w:vAlign w:val="center"/>
          </w:tcPr>
          <w:p w14:paraId="6A61FB5C"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4BF4E00C" w14:textId="77777777" w:rsidR="003227E6" w:rsidRPr="009D0BC7" w:rsidRDefault="003227E6" w:rsidP="003227E6">
            <w:pPr>
              <w:spacing w:before="50" w:after="50"/>
              <w:jc w:val="center"/>
            </w:pPr>
            <w:r w:rsidRPr="009D0BC7">
              <w:t>640</w:t>
            </w:r>
          </w:p>
        </w:tc>
        <w:tc>
          <w:tcPr>
            <w:tcW w:w="1176" w:type="dxa"/>
            <w:shd w:val="clear" w:color="auto" w:fill="FBE4D5" w:themeFill="accent2" w:themeFillTint="33"/>
            <w:vAlign w:val="center"/>
          </w:tcPr>
          <w:p w14:paraId="0C440E38" w14:textId="77777777" w:rsidR="003227E6" w:rsidRPr="009D0BC7" w:rsidRDefault="003227E6" w:rsidP="003227E6">
            <w:pPr>
              <w:spacing w:before="50" w:after="50"/>
              <w:jc w:val="center"/>
            </w:pPr>
            <w:r w:rsidRPr="009D0BC7">
              <w:t>1,983</w:t>
            </w:r>
          </w:p>
        </w:tc>
        <w:tc>
          <w:tcPr>
            <w:tcW w:w="1478" w:type="dxa"/>
            <w:shd w:val="clear" w:color="auto" w:fill="FBE4D5" w:themeFill="accent2" w:themeFillTint="33"/>
            <w:vAlign w:val="center"/>
          </w:tcPr>
          <w:p w14:paraId="29E2365D" w14:textId="77777777" w:rsidR="003227E6" w:rsidRPr="009D0BC7" w:rsidRDefault="003227E6" w:rsidP="003227E6">
            <w:pPr>
              <w:spacing w:before="50" w:after="50"/>
              <w:jc w:val="center"/>
            </w:pPr>
            <w:r w:rsidRPr="009D0BC7">
              <w:t>643,999</w:t>
            </w:r>
          </w:p>
        </w:tc>
        <w:tc>
          <w:tcPr>
            <w:tcW w:w="1288" w:type="dxa"/>
            <w:shd w:val="clear" w:color="auto" w:fill="FBE4D5" w:themeFill="accent2" w:themeFillTint="33"/>
            <w:vAlign w:val="center"/>
          </w:tcPr>
          <w:p w14:paraId="664C5437"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1947B84C" w14:textId="77777777" w:rsidR="003227E6" w:rsidRPr="009D0BC7" w:rsidRDefault="003227E6" w:rsidP="003227E6">
            <w:pPr>
              <w:spacing w:before="50" w:after="50"/>
              <w:jc w:val="center"/>
            </w:pPr>
            <w:r w:rsidRPr="009D0BC7">
              <w:t>715,518</w:t>
            </w:r>
          </w:p>
        </w:tc>
        <w:tc>
          <w:tcPr>
            <w:tcW w:w="1384" w:type="dxa"/>
            <w:shd w:val="clear" w:color="auto" w:fill="FBE4D5" w:themeFill="accent2" w:themeFillTint="33"/>
            <w:vAlign w:val="center"/>
          </w:tcPr>
          <w:p w14:paraId="6F75E7D1" w14:textId="77777777" w:rsidR="003227E6" w:rsidRPr="009D0BC7" w:rsidRDefault="003227E6" w:rsidP="003227E6">
            <w:pPr>
              <w:spacing w:before="50" w:after="50"/>
              <w:jc w:val="center"/>
            </w:pPr>
            <w:r w:rsidRPr="009D0BC7">
              <w:t>576</w:t>
            </w:r>
          </w:p>
        </w:tc>
        <w:tc>
          <w:tcPr>
            <w:tcW w:w="1372" w:type="dxa"/>
            <w:shd w:val="clear" w:color="auto" w:fill="FBE4D5" w:themeFill="accent2" w:themeFillTint="33"/>
            <w:vAlign w:val="center"/>
          </w:tcPr>
          <w:p w14:paraId="194B1D36" w14:textId="77777777" w:rsidR="003227E6" w:rsidRPr="009D0BC7" w:rsidRDefault="003227E6" w:rsidP="003227E6">
            <w:pPr>
              <w:spacing w:before="50" w:after="50"/>
              <w:jc w:val="center"/>
            </w:pPr>
            <w:r w:rsidRPr="009D0BC7">
              <w:t>5.6%</w:t>
            </w:r>
          </w:p>
        </w:tc>
        <w:tc>
          <w:tcPr>
            <w:tcW w:w="1372" w:type="dxa"/>
            <w:shd w:val="clear" w:color="auto" w:fill="FBE4D5" w:themeFill="accent2" w:themeFillTint="33"/>
            <w:vAlign w:val="center"/>
          </w:tcPr>
          <w:p w14:paraId="71AC63D3" w14:textId="77777777" w:rsidR="003227E6" w:rsidRPr="009D0BC7" w:rsidRDefault="003227E6" w:rsidP="003227E6">
            <w:pPr>
              <w:spacing w:before="50" w:after="50"/>
              <w:jc w:val="center"/>
            </w:pPr>
            <w:r w:rsidRPr="009D0BC7">
              <w:t>220</w:t>
            </w:r>
          </w:p>
        </w:tc>
        <w:tc>
          <w:tcPr>
            <w:tcW w:w="1171" w:type="dxa"/>
            <w:shd w:val="clear" w:color="auto" w:fill="FBE4D5" w:themeFill="accent2" w:themeFillTint="33"/>
            <w:vAlign w:val="center"/>
          </w:tcPr>
          <w:p w14:paraId="7D7E933B" w14:textId="77777777" w:rsidR="003227E6" w:rsidRPr="009D0BC7" w:rsidRDefault="003227E6" w:rsidP="003227E6">
            <w:pPr>
              <w:spacing w:before="50" w:after="50"/>
              <w:jc w:val="center"/>
            </w:pPr>
            <w:r w:rsidRPr="009D0BC7">
              <w:t>-356</w:t>
            </w:r>
          </w:p>
        </w:tc>
      </w:tr>
      <w:tr w:rsidR="003227E6" w:rsidRPr="009D0BC7" w14:paraId="515B325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49F6AB9" w14:textId="77777777" w:rsidR="003227E6" w:rsidRPr="009D0BC7" w:rsidRDefault="003227E6" w:rsidP="003227E6">
            <w:pPr>
              <w:spacing w:before="50" w:after="50"/>
            </w:pPr>
          </w:p>
        </w:tc>
        <w:tc>
          <w:tcPr>
            <w:tcW w:w="1328" w:type="dxa"/>
            <w:shd w:val="clear" w:color="auto" w:fill="F7CAAC" w:themeFill="accent2" w:themeFillTint="66"/>
            <w:vAlign w:val="center"/>
          </w:tcPr>
          <w:p w14:paraId="02CE29BB"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3A239B57" w14:textId="77777777" w:rsidR="003227E6" w:rsidRPr="009D0BC7" w:rsidRDefault="003227E6" w:rsidP="003227E6">
            <w:pPr>
              <w:spacing w:before="50" w:after="50"/>
              <w:jc w:val="center"/>
            </w:pPr>
            <w:r w:rsidRPr="009D0BC7">
              <w:t>642</w:t>
            </w:r>
          </w:p>
        </w:tc>
        <w:tc>
          <w:tcPr>
            <w:tcW w:w="1176" w:type="dxa"/>
            <w:shd w:val="clear" w:color="auto" w:fill="F7CAAC" w:themeFill="accent2" w:themeFillTint="66"/>
            <w:vAlign w:val="center"/>
          </w:tcPr>
          <w:p w14:paraId="030B1920" w14:textId="77777777" w:rsidR="003227E6" w:rsidRPr="009D0BC7" w:rsidRDefault="003227E6" w:rsidP="003227E6">
            <w:pPr>
              <w:spacing w:before="50" w:after="50"/>
              <w:jc w:val="center"/>
            </w:pPr>
            <w:r w:rsidRPr="009D0BC7">
              <w:t>2,625</w:t>
            </w:r>
          </w:p>
        </w:tc>
        <w:tc>
          <w:tcPr>
            <w:tcW w:w="1478" w:type="dxa"/>
            <w:shd w:val="clear" w:color="auto" w:fill="F7CAAC" w:themeFill="accent2" w:themeFillTint="66"/>
            <w:vAlign w:val="center"/>
          </w:tcPr>
          <w:p w14:paraId="5BCF93CD" w14:textId="77777777" w:rsidR="003227E6" w:rsidRPr="009D0BC7" w:rsidRDefault="003227E6" w:rsidP="003227E6">
            <w:pPr>
              <w:spacing w:before="50" w:after="50"/>
              <w:jc w:val="center"/>
            </w:pPr>
            <w:r w:rsidRPr="009D0BC7">
              <w:t>753,852</w:t>
            </w:r>
          </w:p>
        </w:tc>
        <w:tc>
          <w:tcPr>
            <w:tcW w:w="1288" w:type="dxa"/>
            <w:shd w:val="clear" w:color="auto" w:fill="F7CAAC" w:themeFill="accent2" w:themeFillTint="66"/>
            <w:vAlign w:val="center"/>
          </w:tcPr>
          <w:p w14:paraId="4565FBA3" w14:textId="77777777" w:rsidR="003227E6" w:rsidRPr="009D0BC7" w:rsidRDefault="003227E6" w:rsidP="003227E6">
            <w:pPr>
              <w:spacing w:before="50" w:after="50"/>
              <w:jc w:val="center"/>
            </w:pPr>
            <w:r w:rsidRPr="009D0BC7">
              <w:t>7th Band</w:t>
            </w:r>
          </w:p>
        </w:tc>
        <w:tc>
          <w:tcPr>
            <w:tcW w:w="1169" w:type="dxa"/>
            <w:shd w:val="clear" w:color="auto" w:fill="F7CAAC" w:themeFill="accent2" w:themeFillTint="66"/>
            <w:vAlign w:val="center"/>
          </w:tcPr>
          <w:p w14:paraId="747376BA" w14:textId="77777777" w:rsidR="003227E6" w:rsidRPr="009D0BC7" w:rsidRDefault="003227E6" w:rsidP="003227E6">
            <w:pPr>
              <w:spacing w:before="50" w:after="50"/>
              <w:jc w:val="center"/>
            </w:pPr>
            <w:r w:rsidRPr="009D0BC7">
              <w:t>808,847</w:t>
            </w:r>
          </w:p>
        </w:tc>
        <w:tc>
          <w:tcPr>
            <w:tcW w:w="1384" w:type="dxa"/>
            <w:shd w:val="clear" w:color="auto" w:fill="F7CAAC" w:themeFill="accent2" w:themeFillTint="66"/>
            <w:vAlign w:val="center"/>
          </w:tcPr>
          <w:p w14:paraId="0C9EA799" w14:textId="77777777" w:rsidR="003227E6" w:rsidRPr="009D0BC7" w:rsidRDefault="003227E6" w:rsidP="003227E6">
            <w:pPr>
              <w:spacing w:before="50" w:after="50"/>
              <w:jc w:val="center"/>
            </w:pPr>
            <w:r w:rsidRPr="009D0BC7">
              <w:t>429</w:t>
            </w:r>
          </w:p>
        </w:tc>
        <w:tc>
          <w:tcPr>
            <w:tcW w:w="1372" w:type="dxa"/>
            <w:shd w:val="clear" w:color="auto" w:fill="F7CAAC" w:themeFill="accent2" w:themeFillTint="66"/>
            <w:vAlign w:val="center"/>
          </w:tcPr>
          <w:p w14:paraId="3D904CF5" w14:textId="77777777" w:rsidR="003227E6" w:rsidRPr="009D0BC7" w:rsidRDefault="003227E6" w:rsidP="003227E6">
            <w:pPr>
              <w:spacing w:before="50" w:after="50"/>
              <w:jc w:val="center"/>
            </w:pPr>
            <w:r w:rsidRPr="009D0BC7">
              <w:t>4.2%</w:t>
            </w:r>
          </w:p>
        </w:tc>
        <w:tc>
          <w:tcPr>
            <w:tcW w:w="1372" w:type="dxa"/>
            <w:shd w:val="clear" w:color="auto" w:fill="F7CAAC" w:themeFill="accent2" w:themeFillTint="66"/>
            <w:vAlign w:val="center"/>
          </w:tcPr>
          <w:p w14:paraId="63E52B91" w14:textId="77777777" w:rsidR="003227E6" w:rsidRPr="009D0BC7" w:rsidRDefault="003227E6" w:rsidP="003227E6">
            <w:pPr>
              <w:spacing w:before="50" w:after="50"/>
              <w:jc w:val="center"/>
            </w:pPr>
            <w:r w:rsidRPr="009D0BC7">
              <w:t>163</w:t>
            </w:r>
          </w:p>
        </w:tc>
        <w:tc>
          <w:tcPr>
            <w:tcW w:w="1171" w:type="dxa"/>
            <w:shd w:val="clear" w:color="auto" w:fill="F7CAAC" w:themeFill="accent2" w:themeFillTint="66"/>
            <w:vAlign w:val="center"/>
          </w:tcPr>
          <w:p w14:paraId="69C54E56" w14:textId="77777777" w:rsidR="003227E6" w:rsidRPr="009D0BC7" w:rsidRDefault="003227E6" w:rsidP="003227E6">
            <w:pPr>
              <w:spacing w:before="50" w:after="50"/>
              <w:jc w:val="center"/>
            </w:pPr>
            <w:r w:rsidRPr="009D0BC7">
              <w:t>-266</w:t>
            </w:r>
          </w:p>
        </w:tc>
      </w:tr>
      <w:tr w:rsidR="003227E6" w:rsidRPr="009D0BC7" w14:paraId="4AEBF75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2A6885F" w14:textId="77777777" w:rsidR="003227E6" w:rsidRPr="009D0BC7" w:rsidRDefault="003227E6" w:rsidP="003227E6">
            <w:pPr>
              <w:spacing w:before="50" w:after="50"/>
            </w:pPr>
          </w:p>
        </w:tc>
        <w:tc>
          <w:tcPr>
            <w:tcW w:w="1328" w:type="dxa"/>
            <w:shd w:val="clear" w:color="auto" w:fill="FBE4D5" w:themeFill="accent2" w:themeFillTint="33"/>
            <w:vAlign w:val="center"/>
          </w:tcPr>
          <w:p w14:paraId="39CA85C5"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297AA791" w14:textId="77777777" w:rsidR="003227E6" w:rsidRPr="009D0BC7" w:rsidRDefault="003227E6" w:rsidP="003227E6">
            <w:pPr>
              <w:spacing w:before="50" w:after="50"/>
              <w:jc w:val="center"/>
            </w:pPr>
            <w:r w:rsidRPr="009D0BC7">
              <w:t>639</w:t>
            </w:r>
          </w:p>
        </w:tc>
        <w:tc>
          <w:tcPr>
            <w:tcW w:w="1176" w:type="dxa"/>
            <w:shd w:val="clear" w:color="auto" w:fill="FBE4D5" w:themeFill="accent2" w:themeFillTint="33"/>
            <w:vAlign w:val="center"/>
          </w:tcPr>
          <w:p w14:paraId="617B26B6" w14:textId="77777777" w:rsidR="003227E6" w:rsidRPr="009D0BC7" w:rsidRDefault="003227E6" w:rsidP="003227E6">
            <w:pPr>
              <w:spacing w:before="50" w:after="50"/>
              <w:jc w:val="center"/>
            </w:pPr>
            <w:r w:rsidRPr="009D0BC7">
              <w:t>3,264</w:t>
            </w:r>
          </w:p>
        </w:tc>
        <w:tc>
          <w:tcPr>
            <w:tcW w:w="1478" w:type="dxa"/>
            <w:shd w:val="clear" w:color="auto" w:fill="FBE4D5" w:themeFill="accent2" w:themeFillTint="33"/>
            <w:vAlign w:val="center"/>
          </w:tcPr>
          <w:p w14:paraId="4C89076E" w14:textId="77777777" w:rsidR="003227E6" w:rsidRPr="009D0BC7" w:rsidRDefault="003227E6" w:rsidP="003227E6">
            <w:pPr>
              <w:spacing w:before="50" w:after="50"/>
              <w:jc w:val="center"/>
            </w:pPr>
            <w:r w:rsidRPr="009D0BC7">
              <w:t>904,099</w:t>
            </w:r>
          </w:p>
        </w:tc>
        <w:tc>
          <w:tcPr>
            <w:tcW w:w="1288" w:type="dxa"/>
            <w:shd w:val="clear" w:color="auto" w:fill="FBE4D5" w:themeFill="accent2" w:themeFillTint="33"/>
            <w:vAlign w:val="center"/>
          </w:tcPr>
          <w:p w14:paraId="3FEEF5B5" w14:textId="77777777" w:rsidR="003227E6" w:rsidRPr="009D0BC7" w:rsidRDefault="003227E6" w:rsidP="003227E6">
            <w:pPr>
              <w:spacing w:before="50" w:after="50"/>
              <w:jc w:val="center"/>
            </w:pPr>
            <w:r w:rsidRPr="009D0BC7">
              <w:t>8th Band</w:t>
            </w:r>
          </w:p>
        </w:tc>
        <w:tc>
          <w:tcPr>
            <w:tcW w:w="1169" w:type="dxa"/>
            <w:shd w:val="clear" w:color="auto" w:fill="FBE4D5" w:themeFill="accent2" w:themeFillTint="33"/>
            <w:vAlign w:val="center"/>
          </w:tcPr>
          <w:p w14:paraId="4D54E610" w14:textId="77777777" w:rsidR="003227E6" w:rsidRPr="009D0BC7" w:rsidRDefault="003227E6" w:rsidP="003227E6">
            <w:pPr>
              <w:spacing w:before="50" w:after="50"/>
              <w:jc w:val="center"/>
            </w:pPr>
            <w:r w:rsidRPr="009D0BC7">
              <w:t>None</w:t>
            </w:r>
          </w:p>
        </w:tc>
        <w:tc>
          <w:tcPr>
            <w:tcW w:w="1384" w:type="dxa"/>
            <w:shd w:val="clear" w:color="auto" w:fill="FBE4D5" w:themeFill="accent2" w:themeFillTint="33"/>
            <w:vAlign w:val="center"/>
          </w:tcPr>
          <w:p w14:paraId="4D0ACE53" w14:textId="77777777" w:rsidR="003227E6" w:rsidRPr="009D0BC7" w:rsidRDefault="003227E6" w:rsidP="003227E6">
            <w:pPr>
              <w:spacing w:before="50" w:after="50"/>
              <w:jc w:val="center"/>
            </w:pPr>
            <w:r w:rsidRPr="009D0BC7">
              <w:t>-</w:t>
            </w:r>
          </w:p>
        </w:tc>
        <w:tc>
          <w:tcPr>
            <w:tcW w:w="1372" w:type="dxa"/>
            <w:shd w:val="clear" w:color="auto" w:fill="FBE4D5" w:themeFill="accent2" w:themeFillTint="33"/>
            <w:vAlign w:val="center"/>
          </w:tcPr>
          <w:p w14:paraId="329A302D" w14:textId="77777777" w:rsidR="003227E6" w:rsidRPr="009D0BC7" w:rsidRDefault="003227E6" w:rsidP="003227E6">
            <w:pPr>
              <w:spacing w:before="50" w:after="50"/>
              <w:jc w:val="center"/>
            </w:pPr>
            <w:r w:rsidRPr="009D0BC7">
              <w:t>12.0%</w:t>
            </w:r>
          </w:p>
        </w:tc>
        <w:tc>
          <w:tcPr>
            <w:tcW w:w="1372" w:type="dxa"/>
            <w:shd w:val="clear" w:color="auto" w:fill="FBE4D5" w:themeFill="accent2" w:themeFillTint="33"/>
            <w:vAlign w:val="center"/>
          </w:tcPr>
          <w:p w14:paraId="60370902" w14:textId="77777777" w:rsidR="003227E6" w:rsidRPr="009D0BC7" w:rsidRDefault="003227E6" w:rsidP="003227E6">
            <w:pPr>
              <w:spacing w:before="50" w:after="50"/>
              <w:jc w:val="center"/>
            </w:pPr>
            <w:r w:rsidRPr="009D0BC7">
              <w:t>470</w:t>
            </w:r>
          </w:p>
        </w:tc>
        <w:tc>
          <w:tcPr>
            <w:tcW w:w="1171" w:type="dxa"/>
            <w:shd w:val="clear" w:color="auto" w:fill="FBE4D5" w:themeFill="accent2" w:themeFillTint="33"/>
            <w:vAlign w:val="center"/>
          </w:tcPr>
          <w:p w14:paraId="3A6189B0" w14:textId="77777777" w:rsidR="003227E6" w:rsidRPr="009D0BC7" w:rsidRDefault="003227E6" w:rsidP="003227E6">
            <w:pPr>
              <w:spacing w:before="50" w:after="50"/>
              <w:jc w:val="center"/>
            </w:pPr>
            <w:r w:rsidRPr="009D0BC7">
              <w:t>-</w:t>
            </w:r>
          </w:p>
        </w:tc>
      </w:tr>
      <w:tr w:rsidR="003227E6" w:rsidRPr="009D0BC7" w14:paraId="4B03E259"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97D56C4" w14:textId="77777777" w:rsidR="003227E6" w:rsidRPr="009D0BC7" w:rsidRDefault="003227E6" w:rsidP="003227E6">
            <w:pPr>
              <w:spacing w:before="50" w:after="50"/>
            </w:pPr>
          </w:p>
        </w:tc>
        <w:tc>
          <w:tcPr>
            <w:tcW w:w="1328" w:type="dxa"/>
            <w:shd w:val="clear" w:color="auto" w:fill="F7CAAC" w:themeFill="accent2" w:themeFillTint="66"/>
            <w:vAlign w:val="center"/>
          </w:tcPr>
          <w:p w14:paraId="38768EF2"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3756A96A" w14:textId="77777777" w:rsidR="003227E6" w:rsidRPr="009D0BC7" w:rsidRDefault="003227E6" w:rsidP="003227E6">
            <w:pPr>
              <w:spacing w:before="50" w:after="50"/>
              <w:jc w:val="center"/>
            </w:pPr>
            <w:r w:rsidRPr="009D0BC7">
              <w:t>640</w:t>
            </w:r>
          </w:p>
        </w:tc>
        <w:tc>
          <w:tcPr>
            <w:tcW w:w="1176" w:type="dxa"/>
            <w:shd w:val="clear" w:color="auto" w:fill="F7CAAC" w:themeFill="accent2" w:themeFillTint="66"/>
            <w:vAlign w:val="center"/>
          </w:tcPr>
          <w:p w14:paraId="12AE16A3" w14:textId="77777777" w:rsidR="003227E6" w:rsidRPr="009D0BC7" w:rsidRDefault="003227E6" w:rsidP="003227E6">
            <w:pPr>
              <w:spacing w:before="50" w:after="50"/>
              <w:jc w:val="center"/>
            </w:pPr>
            <w:r w:rsidRPr="009D0BC7">
              <w:t>3,904</w:t>
            </w:r>
          </w:p>
        </w:tc>
        <w:tc>
          <w:tcPr>
            <w:tcW w:w="1478" w:type="dxa"/>
            <w:shd w:val="clear" w:color="auto" w:fill="F7CAAC" w:themeFill="accent2" w:themeFillTint="66"/>
            <w:vAlign w:val="center"/>
          </w:tcPr>
          <w:p w14:paraId="3BA71780" w14:textId="77777777" w:rsidR="003227E6" w:rsidRPr="009D0BC7" w:rsidRDefault="003227E6" w:rsidP="003227E6">
            <w:pPr>
              <w:spacing w:before="50" w:after="50"/>
              <w:jc w:val="center"/>
            </w:pPr>
            <w:r w:rsidRPr="009D0BC7">
              <w:t>1,353,317</w:t>
            </w:r>
          </w:p>
        </w:tc>
        <w:tc>
          <w:tcPr>
            <w:tcW w:w="1288" w:type="dxa"/>
            <w:shd w:val="clear" w:color="auto" w:fill="F7CAAC" w:themeFill="accent2" w:themeFillTint="66"/>
            <w:vAlign w:val="center"/>
          </w:tcPr>
          <w:p w14:paraId="143D4A64"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0E5B9D59"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BB0099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B6CD0C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89243E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E44A893" w14:textId="77777777" w:rsidR="003227E6" w:rsidRPr="009D0BC7" w:rsidRDefault="003227E6" w:rsidP="003227E6">
            <w:pPr>
              <w:spacing w:before="50" w:after="50"/>
              <w:jc w:val="center"/>
            </w:pPr>
          </w:p>
        </w:tc>
      </w:tr>
      <w:tr w:rsidR="003227E6" w:rsidRPr="009D0BC7" w14:paraId="1EC9BF4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F0F4D17" w14:textId="77777777" w:rsidR="003227E6" w:rsidRPr="009D0BC7" w:rsidRDefault="003227E6" w:rsidP="003227E6">
            <w:pPr>
              <w:spacing w:before="50" w:after="50"/>
            </w:pPr>
          </w:p>
        </w:tc>
        <w:tc>
          <w:tcPr>
            <w:tcW w:w="1328" w:type="dxa"/>
            <w:shd w:val="clear" w:color="auto" w:fill="FBE4D5" w:themeFill="accent2" w:themeFillTint="33"/>
            <w:vAlign w:val="center"/>
          </w:tcPr>
          <w:p w14:paraId="390D669D"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5226673B" w14:textId="77777777" w:rsidR="003227E6" w:rsidRPr="009D0BC7" w:rsidRDefault="003227E6" w:rsidP="003227E6">
            <w:pPr>
              <w:spacing w:before="50" w:after="50"/>
              <w:jc w:val="center"/>
            </w:pPr>
            <w:r w:rsidRPr="009D0BC7">
              <w:t>3,904</w:t>
            </w:r>
          </w:p>
        </w:tc>
        <w:tc>
          <w:tcPr>
            <w:tcW w:w="1176" w:type="dxa"/>
            <w:shd w:val="clear" w:color="auto" w:fill="FBE4D5" w:themeFill="accent2" w:themeFillTint="33"/>
            <w:vAlign w:val="center"/>
          </w:tcPr>
          <w:p w14:paraId="2653263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5EEEC9E6"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09C4714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03B23EF"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07DE71E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BC54C5D"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5B0F7F9F" w14:textId="77777777" w:rsidR="003227E6" w:rsidRPr="009D0BC7" w:rsidRDefault="003227E6" w:rsidP="003227E6">
            <w:pPr>
              <w:spacing w:before="50" w:after="50"/>
              <w:jc w:val="center"/>
            </w:pPr>
            <w:r w:rsidRPr="009D0BC7">
              <w:t>3,904</w:t>
            </w:r>
          </w:p>
        </w:tc>
        <w:tc>
          <w:tcPr>
            <w:tcW w:w="1171" w:type="dxa"/>
            <w:shd w:val="clear" w:color="auto" w:fill="FBE4D5" w:themeFill="accent2" w:themeFillTint="33"/>
            <w:vAlign w:val="center"/>
          </w:tcPr>
          <w:p w14:paraId="7C9FF011" w14:textId="77777777" w:rsidR="003227E6" w:rsidRPr="009D0BC7" w:rsidRDefault="003227E6" w:rsidP="003227E6">
            <w:pPr>
              <w:spacing w:before="50" w:after="50"/>
              <w:jc w:val="center"/>
            </w:pPr>
          </w:p>
        </w:tc>
      </w:tr>
      <w:tr w:rsidR="003227E6" w:rsidRPr="009D0BC7" w14:paraId="6253AB2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auto"/>
            <w:vAlign w:val="center"/>
          </w:tcPr>
          <w:p w14:paraId="3CBCC204" w14:textId="77777777" w:rsidR="003227E6" w:rsidRPr="009D0BC7" w:rsidRDefault="003227E6" w:rsidP="003227E6">
            <w:pPr>
              <w:spacing w:before="50" w:after="50"/>
            </w:pPr>
          </w:p>
        </w:tc>
        <w:tc>
          <w:tcPr>
            <w:tcW w:w="1328" w:type="dxa"/>
            <w:shd w:val="clear" w:color="auto" w:fill="auto"/>
            <w:vAlign w:val="center"/>
          </w:tcPr>
          <w:p w14:paraId="306BF383" w14:textId="77777777" w:rsidR="003227E6" w:rsidRPr="009D0BC7" w:rsidRDefault="003227E6" w:rsidP="003227E6">
            <w:pPr>
              <w:spacing w:before="50" w:after="50"/>
            </w:pPr>
          </w:p>
        </w:tc>
        <w:tc>
          <w:tcPr>
            <w:tcW w:w="1384" w:type="dxa"/>
            <w:shd w:val="clear" w:color="auto" w:fill="auto"/>
            <w:vAlign w:val="center"/>
          </w:tcPr>
          <w:p w14:paraId="3869BD2F" w14:textId="77777777" w:rsidR="003227E6" w:rsidRPr="009D0BC7" w:rsidRDefault="003227E6" w:rsidP="003227E6">
            <w:pPr>
              <w:spacing w:before="50" w:after="50"/>
            </w:pPr>
          </w:p>
        </w:tc>
        <w:tc>
          <w:tcPr>
            <w:tcW w:w="1176" w:type="dxa"/>
            <w:shd w:val="clear" w:color="auto" w:fill="auto"/>
            <w:vAlign w:val="center"/>
          </w:tcPr>
          <w:p w14:paraId="4B8B90AF" w14:textId="77777777" w:rsidR="003227E6" w:rsidRPr="009D0BC7" w:rsidRDefault="003227E6" w:rsidP="003227E6">
            <w:pPr>
              <w:spacing w:before="50" w:after="50"/>
            </w:pPr>
          </w:p>
        </w:tc>
        <w:tc>
          <w:tcPr>
            <w:tcW w:w="1478" w:type="dxa"/>
            <w:shd w:val="clear" w:color="auto" w:fill="auto"/>
            <w:vAlign w:val="center"/>
          </w:tcPr>
          <w:p w14:paraId="443A76E5" w14:textId="77777777" w:rsidR="003227E6" w:rsidRPr="009D0BC7" w:rsidRDefault="003227E6" w:rsidP="003227E6">
            <w:pPr>
              <w:spacing w:before="50" w:after="50"/>
            </w:pPr>
          </w:p>
        </w:tc>
        <w:tc>
          <w:tcPr>
            <w:tcW w:w="1288" w:type="dxa"/>
            <w:shd w:val="clear" w:color="auto" w:fill="auto"/>
            <w:vAlign w:val="center"/>
          </w:tcPr>
          <w:p w14:paraId="11F0098F" w14:textId="77777777" w:rsidR="003227E6" w:rsidRPr="009D0BC7" w:rsidRDefault="003227E6" w:rsidP="003227E6">
            <w:pPr>
              <w:spacing w:before="50" w:after="50"/>
            </w:pPr>
          </w:p>
        </w:tc>
        <w:tc>
          <w:tcPr>
            <w:tcW w:w="1169" w:type="dxa"/>
            <w:shd w:val="clear" w:color="auto" w:fill="auto"/>
            <w:vAlign w:val="center"/>
          </w:tcPr>
          <w:p w14:paraId="40AB68AC" w14:textId="77777777" w:rsidR="003227E6" w:rsidRPr="009D0BC7" w:rsidRDefault="003227E6" w:rsidP="003227E6">
            <w:pPr>
              <w:spacing w:before="50" w:after="50"/>
            </w:pPr>
          </w:p>
        </w:tc>
        <w:tc>
          <w:tcPr>
            <w:tcW w:w="1384" w:type="dxa"/>
            <w:shd w:val="clear" w:color="auto" w:fill="auto"/>
            <w:vAlign w:val="center"/>
          </w:tcPr>
          <w:p w14:paraId="0ADB7165" w14:textId="77777777" w:rsidR="003227E6" w:rsidRPr="009D0BC7" w:rsidRDefault="003227E6" w:rsidP="003227E6">
            <w:pPr>
              <w:spacing w:before="50" w:after="50"/>
            </w:pPr>
          </w:p>
        </w:tc>
        <w:tc>
          <w:tcPr>
            <w:tcW w:w="1372" w:type="dxa"/>
            <w:shd w:val="clear" w:color="auto" w:fill="auto"/>
            <w:vAlign w:val="center"/>
          </w:tcPr>
          <w:p w14:paraId="1F99DA2E" w14:textId="77777777" w:rsidR="003227E6" w:rsidRPr="009D0BC7" w:rsidRDefault="003227E6" w:rsidP="003227E6">
            <w:pPr>
              <w:spacing w:before="50" w:after="50"/>
            </w:pPr>
          </w:p>
        </w:tc>
        <w:tc>
          <w:tcPr>
            <w:tcW w:w="1372" w:type="dxa"/>
            <w:shd w:val="clear" w:color="auto" w:fill="auto"/>
            <w:vAlign w:val="center"/>
          </w:tcPr>
          <w:p w14:paraId="6C53C9CF" w14:textId="77777777" w:rsidR="003227E6" w:rsidRPr="009D0BC7" w:rsidRDefault="003227E6" w:rsidP="003227E6">
            <w:pPr>
              <w:spacing w:before="50" w:after="50"/>
            </w:pPr>
          </w:p>
        </w:tc>
        <w:tc>
          <w:tcPr>
            <w:tcW w:w="1171" w:type="dxa"/>
            <w:shd w:val="clear" w:color="auto" w:fill="auto"/>
            <w:vAlign w:val="center"/>
          </w:tcPr>
          <w:p w14:paraId="657205C1" w14:textId="77777777" w:rsidR="003227E6" w:rsidRPr="009D0BC7" w:rsidRDefault="003227E6" w:rsidP="003227E6">
            <w:pPr>
              <w:spacing w:before="50" w:after="50"/>
            </w:pPr>
          </w:p>
        </w:tc>
      </w:tr>
      <w:tr w:rsidR="003227E6" w:rsidRPr="009D0BC7" w14:paraId="3F9BDB5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auto"/>
            <w:vAlign w:val="center"/>
          </w:tcPr>
          <w:p w14:paraId="3EDAFD65" w14:textId="77777777" w:rsidR="003227E6" w:rsidRPr="009D0BC7" w:rsidRDefault="003227E6" w:rsidP="003227E6">
            <w:pPr>
              <w:spacing w:before="50" w:after="50"/>
            </w:pPr>
          </w:p>
        </w:tc>
        <w:tc>
          <w:tcPr>
            <w:tcW w:w="1328" w:type="dxa"/>
            <w:shd w:val="clear" w:color="auto" w:fill="auto"/>
            <w:vAlign w:val="center"/>
          </w:tcPr>
          <w:p w14:paraId="7237E4EE" w14:textId="77777777" w:rsidR="003227E6" w:rsidRPr="009D0BC7" w:rsidRDefault="003227E6" w:rsidP="003227E6">
            <w:pPr>
              <w:spacing w:before="50" w:after="50"/>
            </w:pPr>
          </w:p>
        </w:tc>
        <w:tc>
          <w:tcPr>
            <w:tcW w:w="1384" w:type="dxa"/>
            <w:shd w:val="clear" w:color="auto" w:fill="auto"/>
            <w:vAlign w:val="center"/>
          </w:tcPr>
          <w:p w14:paraId="6556651C" w14:textId="77777777" w:rsidR="003227E6" w:rsidRPr="009D0BC7" w:rsidRDefault="003227E6" w:rsidP="003227E6">
            <w:pPr>
              <w:spacing w:before="50" w:after="50"/>
            </w:pPr>
          </w:p>
        </w:tc>
        <w:tc>
          <w:tcPr>
            <w:tcW w:w="1176" w:type="dxa"/>
            <w:shd w:val="clear" w:color="auto" w:fill="auto"/>
            <w:vAlign w:val="center"/>
          </w:tcPr>
          <w:p w14:paraId="3E71DDAE" w14:textId="77777777" w:rsidR="003227E6" w:rsidRPr="009D0BC7" w:rsidRDefault="003227E6" w:rsidP="003227E6">
            <w:pPr>
              <w:spacing w:before="50" w:after="50"/>
            </w:pPr>
          </w:p>
        </w:tc>
        <w:tc>
          <w:tcPr>
            <w:tcW w:w="1478" w:type="dxa"/>
            <w:shd w:val="clear" w:color="auto" w:fill="auto"/>
            <w:vAlign w:val="center"/>
          </w:tcPr>
          <w:p w14:paraId="31523560" w14:textId="77777777" w:rsidR="003227E6" w:rsidRPr="009D0BC7" w:rsidRDefault="003227E6" w:rsidP="003227E6">
            <w:pPr>
              <w:spacing w:before="50" w:after="50"/>
            </w:pPr>
          </w:p>
        </w:tc>
        <w:tc>
          <w:tcPr>
            <w:tcW w:w="1288" w:type="dxa"/>
            <w:shd w:val="clear" w:color="auto" w:fill="auto"/>
            <w:vAlign w:val="center"/>
          </w:tcPr>
          <w:p w14:paraId="39D6838F" w14:textId="77777777" w:rsidR="003227E6" w:rsidRPr="009D0BC7" w:rsidRDefault="003227E6" w:rsidP="003227E6">
            <w:pPr>
              <w:spacing w:before="50" w:after="50"/>
            </w:pPr>
          </w:p>
        </w:tc>
        <w:tc>
          <w:tcPr>
            <w:tcW w:w="1169" w:type="dxa"/>
            <w:shd w:val="clear" w:color="auto" w:fill="auto"/>
            <w:vAlign w:val="center"/>
          </w:tcPr>
          <w:p w14:paraId="7581DD10" w14:textId="77777777" w:rsidR="003227E6" w:rsidRPr="009D0BC7" w:rsidRDefault="003227E6" w:rsidP="003227E6">
            <w:pPr>
              <w:spacing w:before="50" w:after="50"/>
            </w:pPr>
          </w:p>
        </w:tc>
        <w:tc>
          <w:tcPr>
            <w:tcW w:w="1384" w:type="dxa"/>
            <w:shd w:val="clear" w:color="auto" w:fill="auto"/>
            <w:vAlign w:val="center"/>
          </w:tcPr>
          <w:p w14:paraId="120AA008" w14:textId="77777777" w:rsidR="003227E6" w:rsidRPr="009D0BC7" w:rsidRDefault="003227E6" w:rsidP="003227E6">
            <w:pPr>
              <w:spacing w:before="50" w:after="50"/>
            </w:pPr>
          </w:p>
        </w:tc>
        <w:tc>
          <w:tcPr>
            <w:tcW w:w="1372" w:type="dxa"/>
            <w:shd w:val="clear" w:color="auto" w:fill="auto"/>
            <w:vAlign w:val="center"/>
          </w:tcPr>
          <w:p w14:paraId="3CAA1811" w14:textId="77777777" w:rsidR="003227E6" w:rsidRPr="009D0BC7" w:rsidRDefault="003227E6" w:rsidP="003227E6">
            <w:pPr>
              <w:spacing w:before="50" w:after="50"/>
            </w:pPr>
          </w:p>
        </w:tc>
        <w:tc>
          <w:tcPr>
            <w:tcW w:w="1372" w:type="dxa"/>
            <w:shd w:val="clear" w:color="auto" w:fill="auto"/>
            <w:vAlign w:val="center"/>
          </w:tcPr>
          <w:p w14:paraId="646A10C0" w14:textId="77777777" w:rsidR="003227E6" w:rsidRPr="009D0BC7" w:rsidRDefault="003227E6" w:rsidP="003227E6">
            <w:pPr>
              <w:spacing w:before="50" w:after="50"/>
            </w:pPr>
          </w:p>
        </w:tc>
        <w:tc>
          <w:tcPr>
            <w:tcW w:w="1171" w:type="dxa"/>
            <w:shd w:val="clear" w:color="auto" w:fill="auto"/>
            <w:vAlign w:val="center"/>
          </w:tcPr>
          <w:p w14:paraId="54118804" w14:textId="77777777" w:rsidR="003227E6" w:rsidRPr="009D0BC7" w:rsidRDefault="003227E6" w:rsidP="003227E6">
            <w:pPr>
              <w:spacing w:before="50" w:after="50"/>
            </w:pPr>
          </w:p>
        </w:tc>
      </w:tr>
      <w:tr w:rsidR="003227E6" w:rsidRPr="009D0BC7" w14:paraId="63A226D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593B7DCA"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2027</w:t>
            </w:r>
          </w:p>
        </w:tc>
        <w:tc>
          <w:tcPr>
            <w:tcW w:w="1328" w:type="dxa"/>
            <w:shd w:val="clear" w:color="auto" w:fill="FBE4D5" w:themeFill="accent2" w:themeFillTint="33"/>
            <w:vAlign w:val="center"/>
          </w:tcPr>
          <w:p w14:paraId="5A5583A6"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1DA86C45"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614E5B4C"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6115059" w14:textId="77777777" w:rsidR="003227E6" w:rsidRPr="009D0BC7" w:rsidRDefault="003227E6" w:rsidP="003227E6">
            <w:pPr>
              <w:spacing w:before="50" w:after="50"/>
              <w:jc w:val="center"/>
            </w:pPr>
            <w:r w:rsidRPr="009D0BC7">
              <w:t>126,513</w:t>
            </w:r>
          </w:p>
        </w:tc>
        <w:tc>
          <w:tcPr>
            <w:tcW w:w="1288" w:type="dxa"/>
            <w:shd w:val="clear" w:color="auto" w:fill="FBE4D5" w:themeFill="accent2" w:themeFillTint="33"/>
            <w:vAlign w:val="center"/>
          </w:tcPr>
          <w:p w14:paraId="314422BA"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1DF4FC7C" w14:textId="77777777" w:rsidR="003227E6" w:rsidRPr="009D0BC7" w:rsidRDefault="003227E6" w:rsidP="003227E6">
            <w:pPr>
              <w:spacing w:before="50" w:after="50"/>
              <w:jc w:val="center"/>
            </w:pPr>
            <w:r w:rsidRPr="009D0BC7">
              <w:t>256,342</w:t>
            </w:r>
          </w:p>
        </w:tc>
        <w:tc>
          <w:tcPr>
            <w:tcW w:w="1384" w:type="dxa"/>
            <w:shd w:val="clear" w:color="auto" w:fill="FBE4D5" w:themeFill="accent2" w:themeFillTint="33"/>
            <w:vAlign w:val="center"/>
          </w:tcPr>
          <w:p w14:paraId="5A86DC64"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02C1BCC7" w14:textId="77777777" w:rsidR="003227E6" w:rsidRPr="009D0BC7" w:rsidRDefault="003227E6" w:rsidP="003227E6">
            <w:pPr>
              <w:spacing w:before="50" w:after="50"/>
              <w:jc w:val="center"/>
            </w:pPr>
            <w:r w:rsidRPr="009D0BC7">
              <w:t>7.4%</w:t>
            </w:r>
          </w:p>
        </w:tc>
        <w:tc>
          <w:tcPr>
            <w:tcW w:w="1372" w:type="dxa"/>
            <w:shd w:val="clear" w:color="auto" w:fill="FBE4D5" w:themeFill="accent2" w:themeFillTint="33"/>
            <w:vAlign w:val="center"/>
          </w:tcPr>
          <w:p w14:paraId="5D73C69A" w14:textId="77777777" w:rsidR="003227E6" w:rsidRPr="009D0BC7" w:rsidRDefault="003227E6" w:rsidP="003227E6">
            <w:pPr>
              <w:spacing w:before="50" w:after="50"/>
              <w:jc w:val="center"/>
            </w:pPr>
            <w:r w:rsidRPr="009D0BC7">
              <w:t>290</w:t>
            </w:r>
          </w:p>
        </w:tc>
        <w:tc>
          <w:tcPr>
            <w:tcW w:w="1171" w:type="dxa"/>
            <w:shd w:val="clear" w:color="auto" w:fill="FBE4D5" w:themeFill="accent2" w:themeFillTint="33"/>
            <w:vAlign w:val="center"/>
          </w:tcPr>
          <w:p w14:paraId="3D96F783" w14:textId="77777777" w:rsidR="003227E6" w:rsidRPr="009D0BC7" w:rsidRDefault="003227E6" w:rsidP="003227E6">
            <w:pPr>
              <w:spacing w:before="50" w:after="50"/>
              <w:jc w:val="center"/>
            </w:pPr>
            <w:r w:rsidRPr="009D0BC7">
              <w:t>290</w:t>
            </w:r>
          </w:p>
        </w:tc>
      </w:tr>
      <w:tr w:rsidR="003227E6" w:rsidRPr="009D0BC7" w14:paraId="521EADE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EB90688" w14:textId="77777777" w:rsidR="003227E6" w:rsidRPr="009D0BC7" w:rsidRDefault="003227E6" w:rsidP="003227E6">
            <w:pPr>
              <w:spacing w:before="50" w:after="50"/>
            </w:pPr>
          </w:p>
        </w:tc>
        <w:tc>
          <w:tcPr>
            <w:tcW w:w="1328" w:type="dxa"/>
            <w:shd w:val="clear" w:color="auto" w:fill="F7CAAC" w:themeFill="accent2" w:themeFillTint="66"/>
            <w:vAlign w:val="center"/>
          </w:tcPr>
          <w:p w14:paraId="7B3C75FB"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59871192"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DBA03C1"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42EC44D" w14:textId="77777777" w:rsidR="003227E6" w:rsidRPr="009D0BC7" w:rsidRDefault="003227E6" w:rsidP="003227E6">
            <w:pPr>
              <w:spacing w:before="50" w:after="50"/>
              <w:jc w:val="center"/>
            </w:pPr>
            <w:r w:rsidRPr="009D0BC7">
              <w:t>210,626</w:t>
            </w:r>
          </w:p>
        </w:tc>
        <w:tc>
          <w:tcPr>
            <w:tcW w:w="1288" w:type="dxa"/>
            <w:shd w:val="clear" w:color="auto" w:fill="F7CAAC" w:themeFill="accent2" w:themeFillTint="66"/>
            <w:vAlign w:val="center"/>
          </w:tcPr>
          <w:p w14:paraId="212D98DD"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D4E166C"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7BF19A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948159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D70968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734C5325" w14:textId="77777777" w:rsidR="003227E6" w:rsidRPr="009D0BC7" w:rsidRDefault="003227E6" w:rsidP="003227E6">
            <w:pPr>
              <w:spacing w:before="50" w:after="50"/>
              <w:jc w:val="center"/>
            </w:pPr>
          </w:p>
        </w:tc>
      </w:tr>
      <w:tr w:rsidR="003227E6" w:rsidRPr="009D0BC7" w14:paraId="4A01AEA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7E031DC2" w14:textId="77777777" w:rsidR="003227E6" w:rsidRPr="009D0BC7" w:rsidRDefault="003227E6" w:rsidP="003227E6">
            <w:pPr>
              <w:spacing w:before="50" w:after="50"/>
            </w:pPr>
          </w:p>
        </w:tc>
        <w:tc>
          <w:tcPr>
            <w:tcW w:w="1328" w:type="dxa"/>
            <w:shd w:val="clear" w:color="auto" w:fill="FBE4D5" w:themeFill="accent2" w:themeFillTint="33"/>
            <w:vAlign w:val="center"/>
          </w:tcPr>
          <w:p w14:paraId="58999250"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168EE434"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02D549E7"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4B80E06F" w14:textId="77777777" w:rsidR="003227E6" w:rsidRPr="009D0BC7" w:rsidRDefault="003227E6" w:rsidP="003227E6">
            <w:pPr>
              <w:spacing w:before="50" w:after="50"/>
              <w:jc w:val="center"/>
            </w:pPr>
            <w:r w:rsidRPr="009D0BC7">
              <w:t>302,755</w:t>
            </w:r>
          </w:p>
        </w:tc>
        <w:tc>
          <w:tcPr>
            <w:tcW w:w="1288" w:type="dxa"/>
            <w:shd w:val="clear" w:color="auto" w:fill="FBE4D5" w:themeFill="accent2" w:themeFillTint="33"/>
            <w:vAlign w:val="center"/>
          </w:tcPr>
          <w:p w14:paraId="2A2EE10A" w14:textId="77777777" w:rsidR="003227E6" w:rsidRPr="009D0BC7" w:rsidRDefault="003227E6" w:rsidP="003227E6">
            <w:pPr>
              <w:spacing w:before="50" w:after="50"/>
              <w:jc w:val="center"/>
            </w:pPr>
            <w:r w:rsidRPr="009D0BC7">
              <w:t>2nd Band</w:t>
            </w:r>
          </w:p>
        </w:tc>
        <w:tc>
          <w:tcPr>
            <w:tcW w:w="1169" w:type="dxa"/>
            <w:shd w:val="clear" w:color="auto" w:fill="FBE4D5" w:themeFill="accent2" w:themeFillTint="33"/>
            <w:vAlign w:val="center"/>
          </w:tcPr>
          <w:p w14:paraId="637BF786" w14:textId="77777777" w:rsidR="003227E6" w:rsidRPr="009D0BC7" w:rsidRDefault="003227E6" w:rsidP="003227E6">
            <w:pPr>
              <w:spacing w:before="50" w:after="50"/>
              <w:jc w:val="center"/>
            </w:pPr>
            <w:r w:rsidRPr="009D0BC7">
              <w:t>352,471</w:t>
            </w:r>
          </w:p>
        </w:tc>
        <w:tc>
          <w:tcPr>
            <w:tcW w:w="1384" w:type="dxa"/>
            <w:shd w:val="clear" w:color="auto" w:fill="FBE4D5" w:themeFill="accent2" w:themeFillTint="33"/>
            <w:vAlign w:val="center"/>
          </w:tcPr>
          <w:p w14:paraId="25D3C70B"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4887B209" w14:textId="77777777" w:rsidR="003227E6" w:rsidRPr="009D0BC7" w:rsidRDefault="003227E6" w:rsidP="003227E6">
            <w:pPr>
              <w:spacing w:before="50" w:after="50"/>
              <w:jc w:val="center"/>
            </w:pPr>
            <w:r w:rsidRPr="009D0BC7">
              <w:t>20.7%</w:t>
            </w:r>
          </w:p>
        </w:tc>
        <w:tc>
          <w:tcPr>
            <w:tcW w:w="1372" w:type="dxa"/>
            <w:shd w:val="clear" w:color="auto" w:fill="FBE4D5" w:themeFill="accent2" w:themeFillTint="33"/>
            <w:vAlign w:val="center"/>
          </w:tcPr>
          <w:p w14:paraId="18C5D039" w14:textId="77777777" w:rsidR="003227E6" w:rsidRPr="009D0BC7" w:rsidRDefault="003227E6" w:rsidP="003227E6">
            <w:pPr>
              <w:spacing w:before="50" w:after="50"/>
              <w:jc w:val="center"/>
            </w:pPr>
            <w:r w:rsidRPr="009D0BC7">
              <w:t>807</w:t>
            </w:r>
          </w:p>
        </w:tc>
        <w:tc>
          <w:tcPr>
            <w:tcW w:w="1171" w:type="dxa"/>
            <w:shd w:val="clear" w:color="auto" w:fill="FBE4D5" w:themeFill="accent2" w:themeFillTint="33"/>
            <w:vAlign w:val="center"/>
          </w:tcPr>
          <w:p w14:paraId="77D1E316" w14:textId="77777777" w:rsidR="003227E6" w:rsidRPr="009D0BC7" w:rsidRDefault="003227E6" w:rsidP="003227E6">
            <w:pPr>
              <w:spacing w:before="50" w:after="50"/>
              <w:jc w:val="center"/>
            </w:pPr>
            <w:r w:rsidRPr="009D0BC7">
              <w:t>807</w:t>
            </w:r>
          </w:p>
        </w:tc>
      </w:tr>
      <w:tr w:rsidR="003227E6" w:rsidRPr="009D0BC7" w14:paraId="6CE32EA2"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D968A59" w14:textId="77777777" w:rsidR="003227E6" w:rsidRPr="009D0BC7" w:rsidRDefault="003227E6" w:rsidP="003227E6">
            <w:pPr>
              <w:spacing w:before="50" w:after="50"/>
            </w:pPr>
          </w:p>
        </w:tc>
        <w:tc>
          <w:tcPr>
            <w:tcW w:w="1328" w:type="dxa"/>
            <w:shd w:val="clear" w:color="auto" w:fill="F7CAAC" w:themeFill="accent2" w:themeFillTint="66"/>
            <w:vAlign w:val="center"/>
          </w:tcPr>
          <w:p w14:paraId="534642F6"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4983ADE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5BB3959D"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137F9D4D" w14:textId="77777777" w:rsidR="003227E6" w:rsidRPr="009D0BC7" w:rsidRDefault="003227E6" w:rsidP="003227E6">
            <w:pPr>
              <w:spacing w:before="50" w:after="50"/>
              <w:jc w:val="center"/>
            </w:pPr>
            <w:r w:rsidRPr="009D0BC7">
              <w:t>385,835</w:t>
            </w:r>
          </w:p>
        </w:tc>
        <w:tc>
          <w:tcPr>
            <w:tcW w:w="1288" w:type="dxa"/>
            <w:shd w:val="clear" w:color="auto" w:fill="F7CAAC" w:themeFill="accent2" w:themeFillTint="66"/>
            <w:vAlign w:val="center"/>
          </w:tcPr>
          <w:p w14:paraId="21C250B7"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369F49BC" w14:textId="77777777" w:rsidR="003227E6" w:rsidRPr="009D0BC7" w:rsidRDefault="003227E6" w:rsidP="003227E6">
            <w:pPr>
              <w:spacing w:before="50" w:after="50"/>
              <w:jc w:val="center"/>
            </w:pPr>
            <w:r w:rsidRPr="009D0BC7">
              <w:t>448,599</w:t>
            </w:r>
          </w:p>
        </w:tc>
        <w:tc>
          <w:tcPr>
            <w:tcW w:w="1384" w:type="dxa"/>
            <w:shd w:val="clear" w:color="auto" w:fill="F7CAAC" w:themeFill="accent2" w:themeFillTint="66"/>
            <w:vAlign w:val="center"/>
          </w:tcPr>
          <w:p w14:paraId="17DC6F31" w14:textId="77777777" w:rsidR="003227E6" w:rsidRPr="009D0BC7" w:rsidRDefault="003227E6" w:rsidP="003227E6">
            <w:pPr>
              <w:spacing w:before="50" w:after="50"/>
              <w:jc w:val="center"/>
            </w:pPr>
            <w:r w:rsidRPr="009D0BC7">
              <w:t>647</w:t>
            </w:r>
          </w:p>
        </w:tc>
        <w:tc>
          <w:tcPr>
            <w:tcW w:w="1372" w:type="dxa"/>
            <w:shd w:val="clear" w:color="auto" w:fill="F7CAAC" w:themeFill="accent2" w:themeFillTint="66"/>
            <w:vAlign w:val="center"/>
          </w:tcPr>
          <w:p w14:paraId="7EA25F9F" w14:textId="77777777" w:rsidR="003227E6" w:rsidRPr="009D0BC7" w:rsidRDefault="003227E6" w:rsidP="003227E6">
            <w:pPr>
              <w:spacing w:before="50" w:after="50"/>
              <w:jc w:val="center"/>
            </w:pPr>
            <w:r w:rsidRPr="009D0BC7">
              <w:t>21.5%</w:t>
            </w:r>
          </w:p>
        </w:tc>
        <w:tc>
          <w:tcPr>
            <w:tcW w:w="1372" w:type="dxa"/>
            <w:shd w:val="clear" w:color="auto" w:fill="F7CAAC" w:themeFill="accent2" w:themeFillTint="66"/>
            <w:vAlign w:val="center"/>
          </w:tcPr>
          <w:p w14:paraId="363B5923" w14:textId="77777777" w:rsidR="003227E6" w:rsidRPr="009D0BC7" w:rsidRDefault="003227E6" w:rsidP="003227E6">
            <w:pPr>
              <w:spacing w:before="50" w:after="50"/>
              <w:jc w:val="center"/>
            </w:pPr>
            <w:r w:rsidRPr="009D0BC7">
              <w:t>838</w:t>
            </w:r>
          </w:p>
        </w:tc>
        <w:tc>
          <w:tcPr>
            <w:tcW w:w="1171" w:type="dxa"/>
            <w:shd w:val="clear" w:color="auto" w:fill="F7CAAC" w:themeFill="accent2" w:themeFillTint="66"/>
            <w:vAlign w:val="center"/>
          </w:tcPr>
          <w:p w14:paraId="1DD76FA7" w14:textId="77777777" w:rsidR="003227E6" w:rsidRPr="009D0BC7" w:rsidRDefault="003227E6" w:rsidP="003227E6">
            <w:pPr>
              <w:spacing w:before="50" w:after="50"/>
              <w:jc w:val="center"/>
            </w:pPr>
            <w:r w:rsidRPr="009D0BC7">
              <w:t>191</w:t>
            </w:r>
          </w:p>
        </w:tc>
      </w:tr>
      <w:tr w:rsidR="003227E6" w:rsidRPr="009D0BC7" w14:paraId="4D5E3C3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280FC4E" w14:textId="77777777" w:rsidR="003227E6" w:rsidRPr="009D0BC7" w:rsidRDefault="003227E6" w:rsidP="003227E6">
            <w:pPr>
              <w:spacing w:before="50" w:after="50"/>
            </w:pPr>
          </w:p>
        </w:tc>
        <w:tc>
          <w:tcPr>
            <w:tcW w:w="1328" w:type="dxa"/>
            <w:shd w:val="clear" w:color="auto" w:fill="FBE4D5" w:themeFill="accent2" w:themeFillTint="33"/>
            <w:vAlign w:val="center"/>
          </w:tcPr>
          <w:p w14:paraId="095C1521"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2CA34FD5" w14:textId="77777777" w:rsidR="003227E6" w:rsidRPr="009D0BC7" w:rsidRDefault="003227E6" w:rsidP="003227E6">
            <w:pPr>
              <w:spacing w:before="50" w:after="50"/>
              <w:jc w:val="center"/>
            </w:pPr>
            <w:r w:rsidRPr="009D0BC7">
              <w:t>682</w:t>
            </w:r>
          </w:p>
        </w:tc>
        <w:tc>
          <w:tcPr>
            <w:tcW w:w="1176" w:type="dxa"/>
            <w:shd w:val="clear" w:color="auto" w:fill="FBE4D5" w:themeFill="accent2" w:themeFillTint="33"/>
            <w:vAlign w:val="center"/>
          </w:tcPr>
          <w:p w14:paraId="103A64BD" w14:textId="77777777" w:rsidR="003227E6" w:rsidRPr="009D0BC7" w:rsidRDefault="003227E6" w:rsidP="003227E6">
            <w:pPr>
              <w:spacing w:before="50" w:after="50"/>
              <w:jc w:val="center"/>
            </w:pPr>
            <w:r w:rsidRPr="009D0BC7">
              <w:t>682</w:t>
            </w:r>
          </w:p>
        </w:tc>
        <w:tc>
          <w:tcPr>
            <w:tcW w:w="1478" w:type="dxa"/>
            <w:shd w:val="clear" w:color="auto" w:fill="FBE4D5" w:themeFill="accent2" w:themeFillTint="33"/>
            <w:vAlign w:val="center"/>
          </w:tcPr>
          <w:p w14:paraId="2B376FA4" w14:textId="77777777" w:rsidR="003227E6" w:rsidRPr="009D0BC7" w:rsidRDefault="003227E6" w:rsidP="003227E6">
            <w:pPr>
              <w:spacing w:before="50" w:after="50"/>
              <w:jc w:val="center"/>
            </w:pPr>
            <w:r w:rsidRPr="009D0BC7">
              <w:t>472,470</w:t>
            </w:r>
          </w:p>
        </w:tc>
        <w:tc>
          <w:tcPr>
            <w:tcW w:w="1288" w:type="dxa"/>
            <w:shd w:val="clear" w:color="auto" w:fill="FBE4D5" w:themeFill="accent2" w:themeFillTint="33"/>
            <w:vAlign w:val="center"/>
          </w:tcPr>
          <w:p w14:paraId="08C2BD46"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31E3DFFA" w14:textId="77777777" w:rsidR="003227E6" w:rsidRPr="009D0BC7" w:rsidRDefault="003227E6" w:rsidP="003227E6">
            <w:pPr>
              <w:spacing w:before="50" w:after="50"/>
              <w:jc w:val="center"/>
            </w:pPr>
            <w:r w:rsidRPr="009D0BC7">
              <w:t>544,727</w:t>
            </w:r>
          </w:p>
        </w:tc>
        <w:tc>
          <w:tcPr>
            <w:tcW w:w="1384" w:type="dxa"/>
            <w:shd w:val="clear" w:color="auto" w:fill="FBE4D5" w:themeFill="accent2" w:themeFillTint="33"/>
            <w:vAlign w:val="center"/>
          </w:tcPr>
          <w:p w14:paraId="0E14407B" w14:textId="77777777" w:rsidR="003227E6" w:rsidRPr="009D0BC7" w:rsidRDefault="003227E6" w:rsidP="003227E6">
            <w:pPr>
              <w:spacing w:before="50" w:after="50"/>
              <w:jc w:val="center"/>
            </w:pPr>
            <w:r w:rsidRPr="009D0BC7">
              <w:t>653</w:t>
            </w:r>
          </w:p>
        </w:tc>
        <w:tc>
          <w:tcPr>
            <w:tcW w:w="1372" w:type="dxa"/>
            <w:shd w:val="clear" w:color="auto" w:fill="FBE4D5" w:themeFill="accent2" w:themeFillTint="33"/>
            <w:vAlign w:val="center"/>
          </w:tcPr>
          <w:p w14:paraId="39FA6D2D" w14:textId="77777777" w:rsidR="003227E6" w:rsidRPr="009D0BC7" w:rsidRDefault="003227E6" w:rsidP="003227E6">
            <w:pPr>
              <w:spacing w:before="50" w:after="50"/>
              <w:jc w:val="center"/>
            </w:pPr>
            <w:r w:rsidRPr="009D0BC7">
              <w:t>17.2%</w:t>
            </w:r>
          </w:p>
        </w:tc>
        <w:tc>
          <w:tcPr>
            <w:tcW w:w="1372" w:type="dxa"/>
            <w:shd w:val="clear" w:color="auto" w:fill="FBE4D5" w:themeFill="accent2" w:themeFillTint="33"/>
            <w:vAlign w:val="center"/>
          </w:tcPr>
          <w:p w14:paraId="573B1D8E" w14:textId="77777777" w:rsidR="003227E6" w:rsidRPr="009D0BC7" w:rsidRDefault="003227E6" w:rsidP="003227E6">
            <w:pPr>
              <w:spacing w:before="50" w:after="50"/>
              <w:jc w:val="center"/>
            </w:pPr>
            <w:r w:rsidRPr="009D0BC7">
              <w:t>671</w:t>
            </w:r>
          </w:p>
        </w:tc>
        <w:tc>
          <w:tcPr>
            <w:tcW w:w="1171" w:type="dxa"/>
            <w:shd w:val="clear" w:color="auto" w:fill="FBE4D5" w:themeFill="accent2" w:themeFillTint="33"/>
            <w:vAlign w:val="center"/>
          </w:tcPr>
          <w:p w14:paraId="11E9B1FF" w14:textId="77777777" w:rsidR="003227E6" w:rsidRPr="009D0BC7" w:rsidRDefault="003227E6" w:rsidP="003227E6">
            <w:pPr>
              <w:spacing w:before="50" w:after="50"/>
              <w:jc w:val="center"/>
            </w:pPr>
            <w:r w:rsidRPr="009D0BC7">
              <w:t>17</w:t>
            </w:r>
          </w:p>
        </w:tc>
      </w:tr>
      <w:tr w:rsidR="003227E6" w:rsidRPr="009D0BC7" w14:paraId="70913F58"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3389C6A" w14:textId="77777777" w:rsidR="003227E6" w:rsidRPr="009D0BC7" w:rsidRDefault="003227E6" w:rsidP="003227E6">
            <w:pPr>
              <w:spacing w:before="50" w:after="50"/>
            </w:pPr>
          </w:p>
        </w:tc>
        <w:tc>
          <w:tcPr>
            <w:tcW w:w="1328" w:type="dxa"/>
            <w:shd w:val="clear" w:color="auto" w:fill="F7CAAC" w:themeFill="accent2" w:themeFillTint="66"/>
            <w:vAlign w:val="center"/>
          </w:tcPr>
          <w:p w14:paraId="1DD55C36"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1D3F44F5" w14:textId="77777777" w:rsidR="003227E6" w:rsidRPr="009D0BC7" w:rsidRDefault="003227E6" w:rsidP="003227E6">
            <w:pPr>
              <w:spacing w:before="50" w:after="50"/>
              <w:jc w:val="center"/>
            </w:pPr>
            <w:r w:rsidRPr="009D0BC7">
              <w:t>661</w:t>
            </w:r>
          </w:p>
        </w:tc>
        <w:tc>
          <w:tcPr>
            <w:tcW w:w="1176" w:type="dxa"/>
            <w:shd w:val="clear" w:color="auto" w:fill="F7CAAC" w:themeFill="accent2" w:themeFillTint="66"/>
            <w:vAlign w:val="center"/>
          </w:tcPr>
          <w:p w14:paraId="1F452D78" w14:textId="77777777" w:rsidR="003227E6" w:rsidRPr="009D0BC7" w:rsidRDefault="003227E6" w:rsidP="003227E6">
            <w:pPr>
              <w:spacing w:before="50" w:after="50"/>
              <w:jc w:val="center"/>
            </w:pPr>
            <w:r w:rsidRPr="009D0BC7">
              <w:t>1,343</w:t>
            </w:r>
          </w:p>
        </w:tc>
        <w:tc>
          <w:tcPr>
            <w:tcW w:w="1478" w:type="dxa"/>
            <w:shd w:val="clear" w:color="auto" w:fill="F7CAAC" w:themeFill="accent2" w:themeFillTint="66"/>
            <w:vAlign w:val="center"/>
          </w:tcPr>
          <w:p w14:paraId="3BEE0C7E" w14:textId="77777777" w:rsidR="003227E6" w:rsidRPr="009D0BC7" w:rsidRDefault="003227E6" w:rsidP="003227E6">
            <w:pPr>
              <w:spacing w:before="50" w:after="50"/>
              <w:jc w:val="center"/>
            </w:pPr>
            <w:r w:rsidRPr="009D0BC7">
              <w:t>562,437</w:t>
            </w:r>
          </w:p>
        </w:tc>
        <w:tc>
          <w:tcPr>
            <w:tcW w:w="1288" w:type="dxa"/>
            <w:shd w:val="clear" w:color="auto" w:fill="F7CAAC" w:themeFill="accent2" w:themeFillTint="66"/>
            <w:vAlign w:val="center"/>
          </w:tcPr>
          <w:p w14:paraId="36620495"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6956948E" w14:textId="77777777" w:rsidR="003227E6" w:rsidRPr="009D0BC7" w:rsidRDefault="003227E6" w:rsidP="003227E6">
            <w:pPr>
              <w:spacing w:before="50" w:after="50"/>
              <w:jc w:val="center"/>
            </w:pPr>
            <w:r w:rsidRPr="009D0BC7">
              <w:t>640,856</w:t>
            </w:r>
          </w:p>
        </w:tc>
        <w:tc>
          <w:tcPr>
            <w:tcW w:w="1384" w:type="dxa"/>
            <w:shd w:val="clear" w:color="auto" w:fill="F7CAAC" w:themeFill="accent2" w:themeFillTint="66"/>
            <w:vAlign w:val="center"/>
          </w:tcPr>
          <w:p w14:paraId="398DEFEA" w14:textId="77777777" w:rsidR="003227E6" w:rsidRPr="009D0BC7" w:rsidRDefault="003227E6" w:rsidP="003227E6">
            <w:pPr>
              <w:spacing w:before="50" w:after="50"/>
              <w:jc w:val="center"/>
            </w:pPr>
            <w:r w:rsidRPr="009D0BC7">
              <w:t>623</w:t>
            </w:r>
          </w:p>
        </w:tc>
        <w:tc>
          <w:tcPr>
            <w:tcW w:w="1372" w:type="dxa"/>
            <w:shd w:val="clear" w:color="auto" w:fill="F7CAAC" w:themeFill="accent2" w:themeFillTint="66"/>
            <w:vAlign w:val="center"/>
          </w:tcPr>
          <w:p w14:paraId="1539C62B" w14:textId="77777777" w:rsidR="003227E6" w:rsidRPr="009D0BC7" w:rsidRDefault="003227E6" w:rsidP="003227E6">
            <w:pPr>
              <w:spacing w:before="50" w:after="50"/>
              <w:jc w:val="center"/>
            </w:pPr>
            <w:r w:rsidRPr="009D0BC7">
              <w:t>11.4%</w:t>
            </w:r>
          </w:p>
        </w:tc>
        <w:tc>
          <w:tcPr>
            <w:tcW w:w="1372" w:type="dxa"/>
            <w:shd w:val="clear" w:color="auto" w:fill="F7CAAC" w:themeFill="accent2" w:themeFillTint="66"/>
            <w:vAlign w:val="center"/>
          </w:tcPr>
          <w:p w14:paraId="64741126" w14:textId="77777777" w:rsidR="003227E6" w:rsidRPr="009D0BC7" w:rsidRDefault="003227E6" w:rsidP="003227E6">
            <w:pPr>
              <w:spacing w:before="50" w:after="50"/>
              <w:jc w:val="center"/>
            </w:pPr>
            <w:r w:rsidRPr="009D0BC7">
              <w:t>444</w:t>
            </w:r>
          </w:p>
        </w:tc>
        <w:tc>
          <w:tcPr>
            <w:tcW w:w="1171" w:type="dxa"/>
            <w:shd w:val="clear" w:color="auto" w:fill="F7CAAC" w:themeFill="accent2" w:themeFillTint="66"/>
            <w:vAlign w:val="center"/>
          </w:tcPr>
          <w:p w14:paraId="53C2BB1E" w14:textId="77777777" w:rsidR="003227E6" w:rsidRPr="009D0BC7" w:rsidRDefault="003227E6" w:rsidP="003227E6">
            <w:pPr>
              <w:spacing w:before="50" w:after="50"/>
              <w:jc w:val="center"/>
            </w:pPr>
            <w:r w:rsidRPr="009D0BC7">
              <w:t>-178</w:t>
            </w:r>
          </w:p>
        </w:tc>
      </w:tr>
      <w:tr w:rsidR="003227E6" w:rsidRPr="009D0BC7" w14:paraId="4A065335"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F37FDD2" w14:textId="77777777" w:rsidR="003227E6" w:rsidRPr="009D0BC7" w:rsidRDefault="003227E6" w:rsidP="003227E6">
            <w:pPr>
              <w:spacing w:before="50" w:after="50"/>
            </w:pPr>
          </w:p>
        </w:tc>
        <w:tc>
          <w:tcPr>
            <w:tcW w:w="1328" w:type="dxa"/>
            <w:shd w:val="clear" w:color="auto" w:fill="FBE4D5" w:themeFill="accent2" w:themeFillTint="33"/>
            <w:vAlign w:val="center"/>
          </w:tcPr>
          <w:p w14:paraId="721115A9"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1478F353" w14:textId="77777777" w:rsidR="003227E6" w:rsidRPr="009D0BC7" w:rsidRDefault="003227E6" w:rsidP="003227E6">
            <w:pPr>
              <w:spacing w:before="50" w:after="50"/>
              <w:jc w:val="center"/>
            </w:pPr>
            <w:r w:rsidRPr="009D0BC7">
              <w:t>640</w:t>
            </w:r>
          </w:p>
        </w:tc>
        <w:tc>
          <w:tcPr>
            <w:tcW w:w="1176" w:type="dxa"/>
            <w:shd w:val="clear" w:color="auto" w:fill="FBE4D5" w:themeFill="accent2" w:themeFillTint="33"/>
            <w:vAlign w:val="center"/>
          </w:tcPr>
          <w:p w14:paraId="7F1B8599" w14:textId="77777777" w:rsidR="003227E6" w:rsidRPr="009D0BC7" w:rsidRDefault="003227E6" w:rsidP="003227E6">
            <w:pPr>
              <w:spacing w:before="50" w:after="50"/>
              <w:jc w:val="center"/>
            </w:pPr>
            <w:r w:rsidRPr="009D0BC7">
              <w:t>1,983</w:t>
            </w:r>
          </w:p>
        </w:tc>
        <w:tc>
          <w:tcPr>
            <w:tcW w:w="1478" w:type="dxa"/>
            <w:shd w:val="clear" w:color="auto" w:fill="FBE4D5" w:themeFill="accent2" w:themeFillTint="33"/>
            <w:vAlign w:val="center"/>
          </w:tcPr>
          <w:p w14:paraId="5DE1459A" w14:textId="77777777" w:rsidR="003227E6" w:rsidRPr="009D0BC7" w:rsidRDefault="003227E6" w:rsidP="003227E6">
            <w:pPr>
              <w:spacing w:before="50" w:after="50"/>
              <w:jc w:val="center"/>
            </w:pPr>
            <w:r w:rsidRPr="009D0BC7">
              <w:t>660,743</w:t>
            </w:r>
          </w:p>
        </w:tc>
        <w:tc>
          <w:tcPr>
            <w:tcW w:w="1288" w:type="dxa"/>
            <w:shd w:val="clear" w:color="auto" w:fill="FBE4D5" w:themeFill="accent2" w:themeFillTint="33"/>
            <w:vAlign w:val="center"/>
          </w:tcPr>
          <w:p w14:paraId="26380B13"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4F0DA17B" w14:textId="77777777" w:rsidR="003227E6" w:rsidRPr="009D0BC7" w:rsidRDefault="003227E6" w:rsidP="003227E6">
            <w:pPr>
              <w:spacing w:before="50" w:after="50"/>
              <w:jc w:val="center"/>
            </w:pPr>
            <w:r w:rsidRPr="009D0BC7">
              <w:t>736,984</w:t>
            </w:r>
          </w:p>
        </w:tc>
        <w:tc>
          <w:tcPr>
            <w:tcW w:w="1384" w:type="dxa"/>
            <w:shd w:val="clear" w:color="auto" w:fill="FBE4D5" w:themeFill="accent2" w:themeFillTint="33"/>
            <w:vAlign w:val="center"/>
          </w:tcPr>
          <w:p w14:paraId="58F8D3C2" w14:textId="77777777" w:rsidR="003227E6" w:rsidRPr="009D0BC7" w:rsidRDefault="003227E6" w:rsidP="003227E6">
            <w:pPr>
              <w:spacing w:before="50" w:after="50"/>
              <w:jc w:val="center"/>
            </w:pPr>
            <w:r w:rsidRPr="009D0BC7">
              <w:t>578</w:t>
            </w:r>
          </w:p>
        </w:tc>
        <w:tc>
          <w:tcPr>
            <w:tcW w:w="1372" w:type="dxa"/>
            <w:shd w:val="clear" w:color="auto" w:fill="FBE4D5" w:themeFill="accent2" w:themeFillTint="33"/>
            <w:vAlign w:val="center"/>
          </w:tcPr>
          <w:p w14:paraId="5CE09EC7" w14:textId="77777777" w:rsidR="003227E6" w:rsidRPr="009D0BC7" w:rsidRDefault="003227E6" w:rsidP="003227E6">
            <w:pPr>
              <w:spacing w:before="50" w:after="50"/>
              <w:jc w:val="center"/>
            </w:pPr>
            <w:r w:rsidRPr="009D0BC7">
              <w:t>5.6%</w:t>
            </w:r>
          </w:p>
        </w:tc>
        <w:tc>
          <w:tcPr>
            <w:tcW w:w="1372" w:type="dxa"/>
            <w:shd w:val="clear" w:color="auto" w:fill="FBE4D5" w:themeFill="accent2" w:themeFillTint="33"/>
            <w:vAlign w:val="center"/>
          </w:tcPr>
          <w:p w14:paraId="30382850" w14:textId="77777777" w:rsidR="003227E6" w:rsidRPr="009D0BC7" w:rsidRDefault="003227E6" w:rsidP="003227E6">
            <w:pPr>
              <w:spacing w:before="50" w:after="50"/>
              <w:jc w:val="center"/>
            </w:pPr>
            <w:r w:rsidRPr="009D0BC7">
              <w:t>220</w:t>
            </w:r>
          </w:p>
        </w:tc>
        <w:tc>
          <w:tcPr>
            <w:tcW w:w="1171" w:type="dxa"/>
            <w:shd w:val="clear" w:color="auto" w:fill="FBE4D5" w:themeFill="accent2" w:themeFillTint="33"/>
            <w:vAlign w:val="center"/>
          </w:tcPr>
          <w:p w14:paraId="756F4DBD" w14:textId="77777777" w:rsidR="003227E6" w:rsidRPr="009D0BC7" w:rsidRDefault="003227E6" w:rsidP="003227E6">
            <w:pPr>
              <w:spacing w:before="50" w:after="50"/>
              <w:jc w:val="center"/>
            </w:pPr>
            <w:r w:rsidRPr="009D0BC7">
              <w:t>-358</w:t>
            </w:r>
          </w:p>
        </w:tc>
      </w:tr>
      <w:tr w:rsidR="003227E6" w:rsidRPr="009D0BC7" w14:paraId="7ABDBB8F"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FB2E25B" w14:textId="77777777" w:rsidR="003227E6" w:rsidRPr="009D0BC7" w:rsidRDefault="003227E6" w:rsidP="003227E6">
            <w:pPr>
              <w:spacing w:before="50" w:after="50"/>
            </w:pPr>
          </w:p>
        </w:tc>
        <w:tc>
          <w:tcPr>
            <w:tcW w:w="1328" w:type="dxa"/>
            <w:shd w:val="clear" w:color="auto" w:fill="F7CAAC" w:themeFill="accent2" w:themeFillTint="66"/>
            <w:vAlign w:val="center"/>
          </w:tcPr>
          <w:p w14:paraId="3CA2AF8D"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48357CAE" w14:textId="77777777" w:rsidR="003227E6" w:rsidRPr="009D0BC7" w:rsidRDefault="003227E6" w:rsidP="003227E6">
            <w:pPr>
              <w:spacing w:before="50" w:after="50"/>
              <w:jc w:val="center"/>
            </w:pPr>
            <w:r w:rsidRPr="009D0BC7">
              <w:t>642</w:t>
            </w:r>
          </w:p>
        </w:tc>
        <w:tc>
          <w:tcPr>
            <w:tcW w:w="1176" w:type="dxa"/>
            <w:shd w:val="clear" w:color="auto" w:fill="F7CAAC" w:themeFill="accent2" w:themeFillTint="66"/>
            <w:vAlign w:val="center"/>
          </w:tcPr>
          <w:p w14:paraId="46FCEB7D" w14:textId="77777777" w:rsidR="003227E6" w:rsidRPr="009D0BC7" w:rsidRDefault="003227E6" w:rsidP="003227E6">
            <w:pPr>
              <w:spacing w:before="50" w:after="50"/>
              <w:jc w:val="center"/>
            </w:pPr>
            <w:r w:rsidRPr="009D0BC7">
              <w:t>2,625</w:t>
            </w:r>
          </w:p>
        </w:tc>
        <w:tc>
          <w:tcPr>
            <w:tcW w:w="1478" w:type="dxa"/>
            <w:shd w:val="clear" w:color="auto" w:fill="F7CAAC" w:themeFill="accent2" w:themeFillTint="66"/>
            <w:vAlign w:val="center"/>
          </w:tcPr>
          <w:p w14:paraId="6FE2F0CD" w14:textId="77777777" w:rsidR="003227E6" w:rsidRPr="009D0BC7" w:rsidRDefault="003227E6" w:rsidP="003227E6">
            <w:pPr>
              <w:spacing w:before="50" w:after="50"/>
              <w:jc w:val="center"/>
            </w:pPr>
            <w:r w:rsidRPr="009D0BC7">
              <w:t>773,452</w:t>
            </w:r>
          </w:p>
        </w:tc>
        <w:tc>
          <w:tcPr>
            <w:tcW w:w="1288" w:type="dxa"/>
            <w:shd w:val="clear" w:color="auto" w:fill="F7CAAC" w:themeFill="accent2" w:themeFillTint="66"/>
            <w:vAlign w:val="center"/>
          </w:tcPr>
          <w:p w14:paraId="703CD2DE" w14:textId="77777777" w:rsidR="003227E6" w:rsidRPr="009D0BC7" w:rsidRDefault="003227E6" w:rsidP="003227E6">
            <w:pPr>
              <w:spacing w:before="50" w:after="50"/>
              <w:jc w:val="center"/>
            </w:pPr>
            <w:r w:rsidRPr="009D0BC7">
              <w:t>7th Band</w:t>
            </w:r>
          </w:p>
        </w:tc>
        <w:tc>
          <w:tcPr>
            <w:tcW w:w="1169" w:type="dxa"/>
            <w:shd w:val="clear" w:color="auto" w:fill="F7CAAC" w:themeFill="accent2" w:themeFillTint="66"/>
            <w:vAlign w:val="center"/>
          </w:tcPr>
          <w:p w14:paraId="68728C27" w14:textId="77777777" w:rsidR="003227E6" w:rsidRPr="009D0BC7" w:rsidRDefault="003227E6" w:rsidP="003227E6">
            <w:pPr>
              <w:spacing w:before="50" w:after="50"/>
              <w:jc w:val="center"/>
            </w:pPr>
            <w:r w:rsidRPr="009D0BC7">
              <w:t>833,112</w:t>
            </w:r>
          </w:p>
        </w:tc>
        <w:tc>
          <w:tcPr>
            <w:tcW w:w="1384" w:type="dxa"/>
            <w:shd w:val="clear" w:color="auto" w:fill="F7CAAC" w:themeFill="accent2" w:themeFillTint="66"/>
            <w:vAlign w:val="center"/>
          </w:tcPr>
          <w:p w14:paraId="0D77979A" w14:textId="77777777" w:rsidR="003227E6" w:rsidRPr="009D0BC7" w:rsidRDefault="003227E6" w:rsidP="003227E6">
            <w:pPr>
              <w:spacing w:before="50" w:after="50"/>
              <w:jc w:val="center"/>
            </w:pPr>
            <w:r w:rsidRPr="009D0BC7">
              <w:t>430</w:t>
            </w:r>
          </w:p>
        </w:tc>
        <w:tc>
          <w:tcPr>
            <w:tcW w:w="1372" w:type="dxa"/>
            <w:shd w:val="clear" w:color="auto" w:fill="F7CAAC" w:themeFill="accent2" w:themeFillTint="66"/>
            <w:vAlign w:val="center"/>
          </w:tcPr>
          <w:p w14:paraId="3FFFA3D8" w14:textId="77777777" w:rsidR="003227E6" w:rsidRPr="009D0BC7" w:rsidRDefault="003227E6" w:rsidP="003227E6">
            <w:pPr>
              <w:spacing w:before="50" w:after="50"/>
              <w:jc w:val="center"/>
            </w:pPr>
            <w:r w:rsidRPr="009D0BC7">
              <w:t>4.2%</w:t>
            </w:r>
          </w:p>
        </w:tc>
        <w:tc>
          <w:tcPr>
            <w:tcW w:w="1372" w:type="dxa"/>
            <w:shd w:val="clear" w:color="auto" w:fill="F7CAAC" w:themeFill="accent2" w:themeFillTint="66"/>
            <w:vAlign w:val="center"/>
          </w:tcPr>
          <w:p w14:paraId="4D3D7873" w14:textId="77777777" w:rsidR="003227E6" w:rsidRPr="009D0BC7" w:rsidRDefault="003227E6" w:rsidP="003227E6">
            <w:pPr>
              <w:spacing w:before="50" w:after="50"/>
              <w:jc w:val="center"/>
            </w:pPr>
            <w:r w:rsidRPr="009D0BC7">
              <w:t>163</w:t>
            </w:r>
          </w:p>
        </w:tc>
        <w:tc>
          <w:tcPr>
            <w:tcW w:w="1171" w:type="dxa"/>
            <w:shd w:val="clear" w:color="auto" w:fill="F7CAAC" w:themeFill="accent2" w:themeFillTint="66"/>
            <w:vAlign w:val="center"/>
          </w:tcPr>
          <w:p w14:paraId="4A42AB98" w14:textId="77777777" w:rsidR="003227E6" w:rsidRPr="009D0BC7" w:rsidRDefault="003227E6" w:rsidP="003227E6">
            <w:pPr>
              <w:spacing w:before="50" w:after="50"/>
              <w:jc w:val="center"/>
            </w:pPr>
            <w:r w:rsidRPr="009D0BC7">
              <w:t>-268</w:t>
            </w:r>
          </w:p>
        </w:tc>
      </w:tr>
      <w:tr w:rsidR="003227E6" w:rsidRPr="009D0BC7" w14:paraId="290415EB"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BD158E1" w14:textId="77777777" w:rsidR="003227E6" w:rsidRPr="009D0BC7" w:rsidRDefault="003227E6" w:rsidP="003227E6">
            <w:pPr>
              <w:spacing w:before="50" w:after="50"/>
            </w:pPr>
          </w:p>
        </w:tc>
        <w:tc>
          <w:tcPr>
            <w:tcW w:w="1328" w:type="dxa"/>
            <w:shd w:val="clear" w:color="auto" w:fill="FBE4D5" w:themeFill="accent2" w:themeFillTint="33"/>
            <w:vAlign w:val="center"/>
          </w:tcPr>
          <w:p w14:paraId="094B9A5D"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346DA778" w14:textId="77777777" w:rsidR="003227E6" w:rsidRPr="009D0BC7" w:rsidRDefault="003227E6" w:rsidP="003227E6">
            <w:pPr>
              <w:spacing w:before="50" w:after="50"/>
              <w:jc w:val="center"/>
            </w:pPr>
            <w:r w:rsidRPr="009D0BC7">
              <w:t>639</w:t>
            </w:r>
          </w:p>
        </w:tc>
        <w:tc>
          <w:tcPr>
            <w:tcW w:w="1176" w:type="dxa"/>
            <w:shd w:val="clear" w:color="auto" w:fill="FBE4D5" w:themeFill="accent2" w:themeFillTint="33"/>
            <w:vAlign w:val="center"/>
          </w:tcPr>
          <w:p w14:paraId="6DBE7D95" w14:textId="77777777" w:rsidR="003227E6" w:rsidRPr="009D0BC7" w:rsidRDefault="003227E6" w:rsidP="003227E6">
            <w:pPr>
              <w:spacing w:before="50" w:after="50"/>
              <w:jc w:val="center"/>
            </w:pPr>
            <w:r w:rsidRPr="009D0BC7">
              <w:t>3,264</w:t>
            </w:r>
          </w:p>
        </w:tc>
        <w:tc>
          <w:tcPr>
            <w:tcW w:w="1478" w:type="dxa"/>
            <w:shd w:val="clear" w:color="auto" w:fill="FBE4D5" w:themeFill="accent2" w:themeFillTint="33"/>
            <w:vAlign w:val="center"/>
          </w:tcPr>
          <w:p w14:paraId="3FE4B8E9" w14:textId="77777777" w:rsidR="003227E6" w:rsidRPr="009D0BC7" w:rsidRDefault="003227E6" w:rsidP="003227E6">
            <w:pPr>
              <w:spacing w:before="50" w:after="50"/>
              <w:jc w:val="center"/>
            </w:pPr>
            <w:r w:rsidRPr="009D0BC7">
              <w:t>927,605</w:t>
            </w:r>
          </w:p>
        </w:tc>
        <w:tc>
          <w:tcPr>
            <w:tcW w:w="1288" w:type="dxa"/>
            <w:shd w:val="clear" w:color="auto" w:fill="FBE4D5" w:themeFill="accent2" w:themeFillTint="33"/>
            <w:vAlign w:val="center"/>
          </w:tcPr>
          <w:p w14:paraId="44969F2E" w14:textId="77777777" w:rsidR="003227E6" w:rsidRPr="009D0BC7" w:rsidRDefault="003227E6" w:rsidP="003227E6">
            <w:pPr>
              <w:spacing w:before="50" w:after="50"/>
              <w:jc w:val="center"/>
            </w:pPr>
            <w:r w:rsidRPr="009D0BC7">
              <w:t>8th Band</w:t>
            </w:r>
          </w:p>
        </w:tc>
        <w:tc>
          <w:tcPr>
            <w:tcW w:w="1169" w:type="dxa"/>
            <w:shd w:val="clear" w:color="auto" w:fill="FBE4D5" w:themeFill="accent2" w:themeFillTint="33"/>
            <w:vAlign w:val="center"/>
          </w:tcPr>
          <w:p w14:paraId="61658E10" w14:textId="77777777" w:rsidR="003227E6" w:rsidRPr="009D0BC7" w:rsidRDefault="003227E6" w:rsidP="003227E6">
            <w:pPr>
              <w:spacing w:before="50" w:after="50"/>
              <w:jc w:val="center"/>
            </w:pPr>
            <w:r w:rsidRPr="009D0BC7">
              <w:t>None</w:t>
            </w:r>
          </w:p>
        </w:tc>
        <w:tc>
          <w:tcPr>
            <w:tcW w:w="1384" w:type="dxa"/>
            <w:shd w:val="clear" w:color="auto" w:fill="FBE4D5" w:themeFill="accent2" w:themeFillTint="33"/>
            <w:vAlign w:val="center"/>
          </w:tcPr>
          <w:p w14:paraId="1007DA4D" w14:textId="77777777" w:rsidR="003227E6" w:rsidRPr="009D0BC7" w:rsidRDefault="003227E6" w:rsidP="003227E6">
            <w:pPr>
              <w:spacing w:before="50" w:after="50"/>
              <w:jc w:val="center"/>
            </w:pPr>
            <w:r w:rsidRPr="009D0BC7">
              <w:t>-</w:t>
            </w:r>
          </w:p>
        </w:tc>
        <w:tc>
          <w:tcPr>
            <w:tcW w:w="1372" w:type="dxa"/>
            <w:shd w:val="clear" w:color="auto" w:fill="FBE4D5" w:themeFill="accent2" w:themeFillTint="33"/>
            <w:vAlign w:val="center"/>
          </w:tcPr>
          <w:p w14:paraId="184E7153" w14:textId="77777777" w:rsidR="003227E6" w:rsidRPr="009D0BC7" w:rsidRDefault="003227E6" w:rsidP="003227E6">
            <w:pPr>
              <w:spacing w:before="50" w:after="50"/>
              <w:jc w:val="center"/>
            </w:pPr>
            <w:r w:rsidRPr="009D0BC7">
              <w:t>12.0%</w:t>
            </w:r>
          </w:p>
        </w:tc>
        <w:tc>
          <w:tcPr>
            <w:tcW w:w="1372" w:type="dxa"/>
            <w:shd w:val="clear" w:color="auto" w:fill="FBE4D5" w:themeFill="accent2" w:themeFillTint="33"/>
            <w:vAlign w:val="center"/>
          </w:tcPr>
          <w:p w14:paraId="145E3D38" w14:textId="77777777" w:rsidR="003227E6" w:rsidRPr="009D0BC7" w:rsidRDefault="003227E6" w:rsidP="003227E6">
            <w:pPr>
              <w:spacing w:before="50" w:after="50"/>
              <w:jc w:val="center"/>
            </w:pPr>
            <w:r w:rsidRPr="009D0BC7">
              <w:t>470</w:t>
            </w:r>
          </w:p>
        </w:tc>
        <w:tc>
          <w:tcPr>
            <w:tcW w:w="1171" w:type="dxa"/>
            <w:shd w:val="clear" w:color="auto" w:fill="FBE4D5" w:themeFill="accent2" w:themeFillTint="33"/>
            <w:vAlign w:val="center"/>
          </w:tcPr>
          <w:p w14:paraId="7E5F4C6E" w14:textId="77777777" w:rsidR="003227E6" w:rsidRPr="009D0BC7" w:rsidRDefault="003227E6" w:rsidP="003227E6">
            <w:pPr>
              <w:spacing w:before="50" w:after="50"/>
              <w:jc w:val="center"/>
            </w:pPr>
            <w:r w:rsidRPr="009D0BC7">
              <w:t>-</w:t>
            </w:r>
          </w:p>
        </w:tc>
      </w:tr>
      <w:tr w:rsidR="003227E6" w:rsidRPr="009D0BC7" w14:paraId="377D82B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CC998E3" w14:textId="77777777" w:rsidR="003227E6" w:rsidRPr="009D0BC7" w:rsidRDefault="003227E6" w:rsidP="003227E6">
            <w:pPr>
              <w:spacing w:before="50" w:after="50"/>
            </w:pPr>
          </w:p>
        </w:tc>
        <w:tc>
          <w:tcPr>
            <w:tcW w:w="1328" w:type="dxa"/>
            <w:shd w:val="clear" w:color="auto" w:fill="F7CAAC" w:themeFill="accent2" w:themeFillTint="66"/>
            <w:vAlign w:val="center"/>
          </w:tcPr>
          <w:p w14:paraId="7CFAFEFF"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4415883A" w14:textId="77777777" w:rsidR="003227E6" w:rsidRPr="009D0BC7" w:rsidRDefault="003227E6" w:rsidP="003227E6">
            <w:pPr>
              <w:spacing w:before="50" w:after="50"/>
              <w:jc w:val="center"/>
            </w:pPr>
            <w:r w:rsidRPr="009D0BC7">
              <w:t>640</w:t>
            </w:r>
          </w:p>
        </w:tc>
        <w:tc>
          <w:tcPr>
            <w:tcW w:w="1176" w:type="dxa"/>
            <w:shd w:val="clear" w:color="auto" w:fill="F7CAAC" w:themeFill="accent2" w:themeFillTint="66"/>
            <w:vAlign w:val="center"/>
          </w:tcPr>
          <w:p w14:paraId="09180233" w14:textId="77777777" w:rsidR="003227E6" w:rsidRPr="009D0BC7" w:rsidRDefault="003227E6" w:rsidP="003227E6">
            <w:pPr>
              <w:spacing w:before="50" w:after="50"/>
              <w:jc w:val="center"/>
            </w:pPr>
            <w:r w:rsidRPr="009D0BC7">
              <w:t>3,904</w:t>
            </w:r>
          </w:p>
        </w:tc>
        <w:tc>
          <w:tcPr>
            <w:tcW w:w="1478" w:type="dxa"/>
            <w:shd w:val="clear" w:color="auto" w:fill="F7CAAC" w:themeFill="accent2" w:themeFillTint="66"/>
            <w:vAlign w:val="center"/>
          </w:tcPr>
          <w:p w14:paraId="79190BEE" w14:textId="77777777" w:rsidR="003227E6" w:rsidRPr="009D0BC7" w:rsidRDefault="003227E6" w:rsidP="003227E6">
            <w:pPr>
              <w:spacing w:before="50" w:after="50"/>
              <w:jc w:val="center"/>
            </w:pPr>
            <w:r w:rsidRPr="009D0BC7">
              <w:t>1,388,503</w:t>
            </w:r>
          </w:p>
        </w:tc>
        <w:tc>
          <w:tcPr>
            <w:tcW w:w="1288" w:type="dxa"/>
            <w:shd w:val="clear" w:color="auto" w:fill="F7CAAC" w:themeFill="accent2" w:themeFillTint="66"/>
            <w:vAlign w:val="center"/>
          </w:tcPr>
          <w:p w14:paraId="50EBAC83"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C45EB96"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16BDD1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20CAD8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B6980B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97BA534" w14:textId="77777777" w:rsidR="003227E6" w:rsidRPr="009D0BC7" w:rsidRDefault="003227E6" w:rsidP="003227E6">
            <w:pPr>
              <w:spacing w:before="50" w:after="50"/>
              <w:jc w:val="center"/>
            </w:pPr>
          </w:p>
        </w:tc>
      </w:tr>
      <w:tr w:rsidR="003227E6" w:rsidRPr="009D0BC7" w14:paraId="12C7ECEE"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50BD974" w14:textId="77777777" w:rsidR="003227E6" w:rsidRPr="009D0BC7" w:rsidRDefault="003227E6" w:rsidP="003227E6">
            <w:pPr>
              <w:spacing w:before="50" w:after="50"/>
            </w:pPr>
          </w:p>
        </w:tc>
        <w:tc>
          <w:tcPr>
            <w:tcW w:w="1328" w:type="dxa"/>
            <w:shd w:val="clear" w:color="auto" w:fill="FBE4D5" w:themeFill="accent2" w:themeFillTint="33"/>
            <w:vAlign w:val="center"/>
          </w:tcPr>
          <w:p w14:paraId="12A21B79"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7004ACBF" w14:textId="77777777" w:rsidR="003227E6" w:rsidRPr="009D0BC7" w:rsidRDefault="003227E6" w:rsidP="003227E6">
            <w:pPr>
              <w:spacing w:before="50" w:after="50"/>
              <w:jc w:val="center"/>
            </w:pPr>
            <w:r w:rsidRPr="009D0BC7">
              <w:t>3,904</w:t>
            </w:r>
          </w:p>
        </w:tc>
        <w:tc>
          <w:tcPr>
            <w:tcW w:w="1176" w:type="dxa"/>
            <w:shd w:val="clear" w:color="auto" w:fill="FBE4D5" w:themeFill="accent2" w:themeFillTint="33"/>
            <w:vAlign w:val="center"/>
          </w:tcPr>
          <w:p w14:paraId="7E6419A3"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613884F7"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5051D038"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DADE209"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2C5707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B78BFE1"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5265E01F" w14:textId="77777777" w:rsidR="003227E6" w:rsidRPr="009D0BC7" w:rsidRDefault="003227E6" w:rsidP="003227E6">
            <w:pPr>
              <w:spacing w:before="50" w:after="50"/>
              <w:jc w:val="center"/>
            </w:pPr>
            <w:r w:rsidRPr="009D0BC7">
              <w:t>3,904</w:t>
            </w:r>
          </w:p>
        </w:tc>
        <w:tc>
          <w:tcPr>
            <w:tcW w:w="1171" w:type="dxa"/>
            <w:shd w:val="clear" w:color="auto" w:fill="FBE4D5" w:themeFill="accent2" w:themeFillTint="33"/>
            <w:vAlign w:val="center"/>
          </w:tcPr>
          <w:p w14:paraId="2953E6BF" w14:textId="77777777" w:rsidR="003227E6" w:rsidRPr="009D0BC7" w:rsidRDefault="003227E6" w:rsidP="003227E6">
            <w:pPr>
              <w:spacing w:before="50" w:after="50"/>
              <w:jc w:val="center"/>
            </w:pPr>
          </w:p>
        </w:tc>
      </w:tr>
      <w:tr w:rsidR="003227E6" w:rsidRPr="009D0BC7" w14:paraId="62E27830"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auto"/>
            <w:vAlign w:val="center"/>
          </w:tcPr>
          <w:p w14:paraId="1AD91B23" w14:textId="77777777" w:rsidR="003227E6" w:rsidRPr="009D0BC7" w:rsidRDefault="003227E6" w:rsidP="003227E6">
            <w:pPr>
              <w:spacing w:before="50" w:after="50"/>
            </w:pPr>
          </w:p>
        </w:tc>
        <w:tc>
          <w:tcPr>
            <w:tcW w:w="1328" w:type="dxa"/>
            <w:shd w:val="clear" w:color="auto" w:fill="auto"/>
            <w:vAlign w:val="center"/>
          </w:tcPr>
          <w:p w14:paraId="15F2DBCB" w14:textId="77777777" w:rsidR="003227E6" w:rsidRPr="009D0BC7" w:rsidRDefault="003227E6" w:rsidP="003227E6">
            <w:pPr>
              <w:spacing w:before="50" w:after="50"/>
            </w:pPr>
          </w:p>
        </w:tc>
        <w:tc>
          <w:tcPr>
            <w:tcW w:w="1384" w:type="dxa"/>
            <w:shd w:val="clear" w:color="auto" w:fill="auto"/>
            <w:vAlign w:val="center"/>
          </w:tcPr>
          <w:p w14:paraId="20E6B890" w14:textId="77777777" w:rsidR="003227E6" w:rsidRPr="009D0BC7" w:rsidRDefault="003227E6" w:rsidP="003227E6">
            <w:pPr>
              <w:spacing w:before="50" w:after="50"/>
            </w:pPr>
          </w:p>
        </w:tc>
        <w:tc>
          <w:tcPr>
            <w:tcW w:w="1176" w:type="dxa"/>
            <w:shd w:val="clear" w:color="auto" w:fill="auto"/>
            <w:vAlign w:val="center"/>
          </w:tcPr>
          <w:p w14:paraId="4E434088" w14:textId="77777777" w:rsidR="003227E6" w:rsidRPr="009D0BC7" w:rsidRDefault="003227E6" w:rsidP="003227E6">
            <w:pPr>
              <w:spacing w:before="50" w:after="50"/>
            </w:pPr>
          </w:p>
        </w:tc>
        <w:tc>
          <w:tcPr>
            <w:tcW w:w="1478" w:type="dxa"/>
            <w:shd w:val="clear" w:color="auto" w:fill="auto"/>
            <w:vAlign w:val="center"/>
          </w:tcPr>
          <w:p w14:paraId="050F818B" w14:textId="77777777" w:rsidR="003227E6" w:rsidRPr="009D0BC7" w:rsidRDefault="003227E6" w:rsidP="003227E6">
            <w:pPr>
              <w:spacing w:before="50" w:after="50"/>
            </w:pPr>
          </w:p>
        </w:tc>
        <w:tc>
          <w:tcPr>
            <w:tcW w:w="1288" w:type="dxa"/>
            <w:shd w:val="clear" w:color="auto" w:fill="auto"/>
            <w:vAlign w:val="center"/>
          </w:tcPr>
          <w:p w14:paraId="3EE966B2" w14:textId="77777777" w:rsidR="003227E6" w:rsidRPr="009D0BC7" w:rsidRDefault="003227E6" w:rsidP="003227E6">
            <w:pPr>
              <w:spacing w:before="50" w:after="50"/>
            </w:pPr>
          </w:p>
        </w:tc>
        <w:tc>
          <w:tcPr>
            <w:tcW w:w="1169" w:type="dxa"/>
            <w:shd w:val="clear" w:color="auto" w:fill="auto"/>
            <w:vAlign w:val="center"/>
          </w:tcPr>
          <w:p w14:paraId="1B159328" w14:textId="77777777" w:rsidR="003227E6" w:rsidRPr="009D0BC7" w:rsidRDefault="003227E6" w:rsidP="003227E6">
            <w:pPr>
              <w:spacing w:before="50" w:after="50"/>
            </w:pPr>
          </w:p>
        </w:tc>
        <w:tc>
          <w:tcPr>
            <w:tcW w:w="1384" w:type="dxa"/>
            <w:shd w:val="clear" w:color="auto" w:fill="auto"/>
            <w:vAlign w:val="center"/>
          </w:tcPr>
          <w:p w14:paraId="25BB2CDD" w14:textId="77777777" w:rsidR="003227E6" w:rsidRPr="009D0BC7" w:rsidRDefault="003227E6" w:rsidP="003227E6">
            <w:pPr>
              <w:spacing w:before="50" w:after="50"/>
            </w:pPr>
          </w:p>
        </w:tc>
        <w:tc>
          <w:tcPr>
            <w:tcW w:w="1372" w:type="dxa"/>
            <w:shd w:val="clear" w:color="auto" w:fill="auto"/>
            <w:vAlign w:val="center"/>
          </w:tcPr>
          <w:p w14:paraId="18B4F121" w14:textId="77777777" w:rsidR="003227E6" w:rsidRPr="009D0BC7" w:rsidRDefault="003227E6" w:rsidP="003227E6">
            <w:pPr>
              <w:spacing w:before="50" w:after="50"/>
            </w:pPr>
          </w:p>
        </w:tc>
        <w:tc>
          <w:tcPr>
            <w:tcW w:w="1372" w:type="dxa"/>
            <w:shd w:val="clear" w:color="auto" w:fill="auto"/>
            <w:vAlign w:val="center"/>
          </w:tcPr>
          <w:p w14:paraId="70934678" w14:textId="77777777" w:rsidR="003227E6" w:rsidRPr="009D0BC7" w:rsidRDefault="003227E6" w:rsidP="003227E6">
            <w:pPr>
              <w:spacing w:before="50" w:after="50"/>
            </w:pPr>
          </w:p>
        </w:tc>
        <w:tc>
          <w:tcPr>
            <w:tcW w:w="1171" w:type="dxa"/>
            <w:shd w:val="clear" w:color="auto" w:fill="auto"/>
            <w:vAlign w:val="center"/>
          </w:tcPr>
          <w:p w14:paraId="5D034E5F" w14:textId="77777777" w:rsidR="003227E6" w:rsidRPr="009D0BC7" w:rsidRDefault="003227E6" w:rsidP="003227E6">
            <w:pPr>
              <w:spacing w:before="50" w:after="50"/>
            </w:pPr>
          </w:p>
        </w:tc>
      </w:tr>
      <w:tr w:rsidR="003227E6" w:rsidRPr="009D0BC7" w14:paraId="004C797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shd w:val="clear" w:color="auto" w:fill="auto"/>
            <w:vAlign w:val="center"/>
          </w:tcPr>
          <w:p w14:paraId="2529B5F0" w14:textId="77777777" w:rsidR="003227E6" w:rsidRPr="009D0BC7" w:rsidRDefault="003227E6" w:rsidP="003227E6">
            <w:pPr>
              <w:spacing w:before="50" w:after="50"/>
            </w:pPr>
          </w:p>
        </w:tc>
        <w:tc>
          <w:tcPr>
            <w:tcW w:w="1328" w:type="dxa"/>
            <w:shd w:val="clear" w:color="auto" w:fill="auto"/>
            <w:vAlign w:val="center"/>
          </w:tcPr>
          <w:p w14:paraId="4C356C43" w14:textId="77777777" w:rsidR="003227E6" w:rsidRPr="009D0BC7" w:rsidRDefault="003227E6" w:rsidP="003227E6">
            <w:pPr>
              <w:spacing w:before="50" w:after="50"/>
            </w:pPr>
          </w:p>
        </w:tc>
        <w:tc>
          <w:tcPr>
            <w:tcW w:w="1384" w:type="dxa"/>
            <w:shd w:val="clear" w:color="auto" w:fill="auto"/>
            <w:vAlign w:val="center"/>
          </w:tcPr>
          <w:p w14:paraId="38872965" w14:textId="77777777" w:rsidR="003227E6" w:rsidRPr="009D0BC7" w:rsidRDefault="003227E6" w:rsidP="003227E6">
            <w:pPr>
              <w:spacing w:before="50" w:after="50"/>
            </w:pPr>
          </w:p>
        </w:tc>
        <w:tc>
          <w:tcPr>
            <w:tcW w:w="1176" w:type="dxa"/>
            <w:shd w:val="clear" w:color="auto" w:fill="auto"/>
            <w:vAlign w:val="center"/>
          </w:tcPr>
          <w:p w14:paraId="344BE67A" w14:textId="77777777" w:rsidR="003227E6" w:rsidRPr="009D0BC7" w:rsidRDefault="003227E6" w:rsidP="003227E6">
            <w:pPr>
              <w:spacing w:before="50" w:after="50"/>
            </w:pPr>
          </w:p>
        </w:tc>
        <w:tc>
          <w:tcPr>
            <w:tcW w:w="1478" w:type="dxa"/>
            <w:shd w:val="clear" w:color="auto" w:fill="auto"/>
            <w:vAlign w:val="center"/>
          </w:tcPr>
          <w:p w14:paraId="5ED5A78B" w14:textId="77777777" w:rsidR="003227E6" w:rsidRPr="009D0BC7" w:rsidRDefault="003227E6" w:rsidP="003227E6">
            <w:pPr>
              <w:spacing w:before="50" w:after="50"/>
            </w:pPr>
          </w:p>
        </w:tc>
        <w:tc>
          <w:tcPr>
            <w:tcW w:w="1288" w:type="dxa"/>
            <w:shd w:val="clear" w:color="auto" w:fill="auto"/>
            <w:vAlign w:val="center"/>
          </w:tcPr>
          <w:p w14:paraId="45895570" w14:textId="77777777" w:rsidR="003227E6" w:rsidRPr="009D0BC7" w:rsidRDefault="003227E6" w:rsidP="003227E6">
            <w:pPr>
              <w:spacing w:before="50" w:after="50"/>
            </w:pPr>
          </w:p>
        </w:tc>
        <w:tc>
          <w:tcPr>
            <w:tcW w:w="1169" w:type="dxa"/>
            <w:shd w:val="clear" w:color="auto" w:fill="auto"/>
            <w:vAlign w:val="center"/>
          </w:tcPr>
          <w:p w14:paraId="409F90A4" w14:textId="77777777" w:rsidR="003227E6" w:rsidRPr="009D0BC7" w:rsidRDefault="003227E6" w:rsidP="003227E6">
            <w:pPr>
              <w:spacing w:before="50" w:after="50"/>
            </w:pPr>
          </w:p>
        </w:tc>
        <w:tc>
          <w:tcPr>
            <w:tcW w:w="1384" w:type="dxa"/>
            <w:shd w:val="clear" w:color="auto" w:fill="auto"/>
            <w:vAlign w:val="center"/>
          </w:tcPr>
          <w:p w14:paraId="447CAD15" w14:textId="77777777" w:rsidR="003227E6" w:rsidRPr="009D0BC7" w:rsidRDefault="003227E6" w:rsidP="003227E6">
            <w:pPr>
              <w:spacing w:before="50" w:after="50"/>
            </w:pPr>
          </w:p>
        </w:tc>
        <w:tc>
          <w:tcPr>
            <w:tcW w:w="1372" w:type="dxa"/>
            <w:shd w:val="clear" w:color="auto" w:fill="auto"/>
            <w:vAlign w:val="center"/>
          </w:tcPr>
          <w:p w14:paraId="7E08DFBC" w14:textId="77777777" w:rsidR="003227E6" w:rsidRPr="009D0BC7" w:rsidRDefault="003227E6" w:rsidP="003227E6">
            <w:pPr>
              <w:spacing w:before="50" w:after="50"/>
            </w:pPr>
          </w:p>
        </w:tc>
        <w:tc>
          <w:tcPr>
            <w:tcW w:w="1372" w:type="dxa"/>
            <w:shd w:val="clear" w:color="auto" w:fill="auto"/>
            <w:vAlign w:val="center"/>
          </w:tcPr>
          <w:p w14:paraId="357C18B9" w14:textId="77777777" w:rsidR="003227E6" w:rsidRPr="009D0BC7" w:rsidRDefault="003227E6" w:rsidP="003227E6">
            <w:pPr>
              <w:spacing w:before="50" w:after="50"/>
            </w:pPr>
          </w:p>
        </w:tc>
        <w:tc>
          <w:tcPr>
            <w:tcW w:w="1171" w:type="dxa"/>
            <w:shd w:val="clear" w:color="auto" w:fill="auto"/>
            <w:vAlign w:val="center"/>
          </w:tcPr>
          <w:p w14:paraId="74CD3A8F" w14:textId="77777777" w:rsidR="003227E6" w:rsidRPr="009D0BC7" w:rsidRDefault="003227E6" w:rsidP="003227E6">
            <w:pPr>
              <w:spacing w:before="50" w:after="50"/>
            </w:pPr>
          </w:p>
        </w:tc>
      </w:tr>
      <w:tr w:rsidR="003227E6" w:rsidRPr="009D0BC7" w14:paraId="3C8DE30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val="restart"/>
            <w:shd w:val="clear" w:color="auto" w:fill="ED7D31" w:themeFill="accent2"/>
            <w:vAlign w:val="center"/>
          </w:tcPr>
          <w:p w14:paraId="10DD5581"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2028</w:t>
            </w:r>
          </w:p>
        </w:tc>
        <w:tc>
          <w:tcPr>
            <w:tcW w:w="1328" w:type="dxa"/>
            <w:shd w:val="clear" w:color="auto" w:fill="FBE4D5" w:themeFill="accent2" w:themeFillTint="33"/>
            <w:vAlign w:val="center"/>
          </w:tcPr>
          <w:p w14:paraId="1625E5F9"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46F43477"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218D8F4E"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4EBF79BA" w14:textId="77777777" w:rsidR="003227E6" w:rsidRPr="009D0BC7" w:rsidRDefault="003227E6" w:rsidP="003227E6">
            <w:pPr>
              <w:spacing w:before="50" w:after="50"/>
              <w:jc w:val="center"/>
            </w:pPr>
            <w:r w:rsidRPr="009D0BC7">
              <w:t>129,803</w:t>
            </w:r>
          </w:p>
        </w:tc>
        <w:tc>
          <w:tcPr>
            <w:tcW w:w="1288" w:type="dxa"/>
            <w:shd w:val="clear" w:color="auto" w:fill="FBE4D5" w:themeFill="accent2" w:themeFillTint="33"/>
            <w:vAlign w:val="center"/>
          </w:tcPr>
          <w:p w14:paraId="22ADBEF8"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7E84073B" w14:textId="77777777" w:rsidR="003227E6" w:rsidRPr="009D0BC7" w:rsidRDefault="003227E6" w:rsidP="003227E6">
            <w:pPr>
              <w:spacing w:before="50" w:after="50"/>
              <w:jc w:val="center"/>
            </w:pPr>
            <w:r w:rsidRPr="009D0BC7">
              <w:t>262,751</w:t>
            </w:r>
          </w:p>
        </w:tc>
        <w:tc>
          <w:tcPr>
            <w:tcW w:w="1384" w:type="dxa"/>
            <w:shd w:val="clear" w:color="auto" w:fill="FBE4D5" w:themeFill="accent2" w:themeFillTint="33"/>
            <w:vAlign w:val="center"/>
          </w:tcPr>
          <w:p w14:paraId="2A166C27"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393FE89D" w14:textId="77777777" w:rsidR="003227E6" w:rsidRPr="009D0BC7" w:rsidRDefault="003227E6" w:rsidP="003227E6">
            <w:pPr>
              <w:spacing w:before="50" w:after="50"/>
              <w:jc w:val="center"/>
            </w:pPr>
            <w:r w:rsidRPr="009D0BC7">
              <w:t>7.4%</w:t>
            </w:r>
          </w:p>
        </w:tc>
        <w:tc>
          <w:tcPr>
            <w:tcW w:w="1372" w:type="dxa"/>
            <w:shd w:val="clear" w:color="auto" w:fill="FBE4D5" w:themeFill="accent2" w:themeFillTint="33"/>
            <w:vAlign w:val="center"/>
          </w:tcPr>
          <w:p w14:paraId="63CB9DB5" w14:textId="77777777" w:rsidR="003227E6" w:rsidRPr="009D0BC7" w:rsidRDefault="003227E6" w:rsidP="003227E6">
            <w:pPr>
              <w:spacing w:before="50" w:after="50"/>
              <w:jc w:val="center"/>
            </w:pPr>
            <w:r w:rsidRPr="009D0BC7">
              <w:t>290</w:t>
            </w:r>
          </w:p>
        </w:tc>
        <w:tc>
          <w:tcPr>
            <w:tcW w:w="1171" w:type="dxa"/>
            <w:shd w:val="clear" w:color="auto" w:fill="FBE4D5" w:themeFill="accent2" w:themeFillTint="33"/>
            <w:vAlign w:val="center"/>
          </w:tcPr>
          <w:p w14:paraId="156E1E52" w14:textId="77777777" w:rsidR="003227E6" w:rsidRPr="009D0BC7" w:rsidRDefault="003227E6" w:rsidP="003227E6">
            <w:pPr>
              <w:spacing w:before="50" w:after="50"/>
              <w:jc w:val="center"/>
            </w:pPr>
            <w:r w:rsidRPr="009D0BC7">
              <w:t>290</w:t>
            </w:r>
          </w:p>
        </w:tc>
      </w:tr>
      <w:tr w:rsidR="003227E6" w:rsidRPr="009D0BC7" w14:paraId="1352895C"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A4BD9C4" w14:textId="77777777" w:rsidR="003227E6" w:rsidRPr="009D0BC7" w:rsidRDefault="003227E6" w:rsidP="003227E6">
            <w:pPr>
              <w:spacing w:before="50" w:after="50"/>
            </w:pPr>
          </w:p>
        </w:tc>
        <w:tc>
          <w:tcPr>
            <w:tcW w:w="1328" w:type="dxa"/>
            <w:shd w:val="clear" w:color="auto" w:fill="F7CAAC" w:themeFill="accent2" w:themeFillTint="66"/>
            <w:vAlign w:val="center"/>
          </w:tcPr>
          <w:p w14:paraId="3AEDF398"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55A6DB52"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D38AF1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02A2823E" w14:textId="77777777" w:rsidR="003227E6" w:rsidRPr="009D0BC7" w:rsidRDefault="003227E6" w:rsidP="003227E6">
            <w:pPr>
              <w:spacing w:before="50" w:after="50"/>
              <w:jc w:val="center"/>
            </w:pPr>
            <w:r w:rsidRPr="009D0BC7">
              <w:t>216,102</w:t>
            </w:r>
          </w:p>
        </w:tc>
        <w:tc>
          <w:tcPr>
            <w:tcW w:w="1288" w:type="dxa"/>
            <w:shd w:val="clear" w:color="auto" w:fill="F7CAAC" w:themeFill="accent2" w:themeFillTint="66"/>
            <w:vAlign w:val="center"/>
          </w:tcPr>
          <w:p w14:paraId="2F6B3980"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F89A717"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1EDBE1B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46E0FF3"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D66D683"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2D403589" w14:textId="77777777" w:rsidR="003227E6" w:rsidRPr="009D0BC7" w:rsidRDefault="003227E6" w:rsidP="003227E6">
            <w:pPr>
              <w:spacing w:before="50" w:after="50"/>
              <w:jc w:val="center"/>
            </w:pPr>
          </w:p>
        </w:tc>
      </w:tr>
      <w:tr w:rsidR="003227E6" w:rsidRPr="009D0BC7" w14:paraId="56E7C63D"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06C57ED" w14:textId="77777777" w:rsidR="003227E6" w:rsidRPr="009D0BC7" w:rsidRDefault="003227E6" w:rsidP="003227E6">
            <w:pPr>
              <w:spacing w:before="50" w:after="50"/>
            </w:pPr>
          </w:p>
        </w:tc>
        <w:tc>
          <w:tcPr>
            <w:tcW w:w="1328" w:type="dxa"/>
            <w:shd w:val="clear" w:color="auto" w:fill="FBE4D5" w:themeFill="accent2" w:themeFillTint="33"/>
            <w:vAlign w:val="center"/>
          </w:tcPr>
          <w:p w14:paraId="37760035"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44F2B451"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2DFC50B5"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43B0FBF5" w14:textId="77777777" w:rsidR="003227E6" w:rsidRPr="009D0BC7" w:rsidRDefault="003227E6" w:rsidP="003227E6">
            <w:pPr>
              <w:spacing w:before="50" w:after="50"/>
              <w:jc w:val="center"/>
            </w:pPr>
            <w:r w:rsidRPr="009D0BC7">
              <w:t>310,626</w:t>
            </w:r>
          </w:p>
        </w:tc>
        <w:tc>
          <w:tcPr>
            <w:tcW w:w="1288" w:type="dxa"/>
            <w:shd w:val="clear" w:color="auto" w:fill="FBE4D5" w:themeFill="accent2" w:themeFillTint="33"/>
            <w:vAlign w:val="center"/>
          </w:tcPr>
          <w:p w14:paraId="77BEB56D" w14:textId="77777777" w:rsidR="003227E6" w:rsidRPr="009D0BC7" w:rsidRDefault="003227E6" w:rsidP="003227E6">
            <w:pPr>
              <w:spacing w:before="50" w:after="50"/>
              <w:jc w:val="center"/>
            </w:pPr>
            <w:r w:rsidRPr="009D0BC7">
              <w:t>2nd Band</w:t>
            </w:r>
          </w:p>
        </w:tc>
        <w:tc>
          <w:tcPr>
            <w:tcW w:w="1169" w:type="dxa"/>
            <w:shd w:val="clear" w:color="auto" w:fill="FBE4D5" w:themeFill="accent2" w:themeFillTint="33"/>
            <w:vAlign w:val="center"/>
          </w:tcPr>
          <w:p w14:paraId="6A43051D" w14:textId="77777777" w:rsidR="003227E6" w:rsidRPr="009D0BC7" w:rsidRDefault="003227E6" w:rsidP="003227E6">
            <w:pPr>
              <w:spacing w:before="50" w:after="50"/>
              <w:jc w:val="center"/>
            </w:pPr>
            <w:r w:rsidRPr="009D0BC7">
              <w:t>361,282</w:t>
            </w:r>
          </w:p>
        </w:tc>
        <w:tc>
          <w:tcPr>
            <w:tcW w:w="1384" w:type="dxa"/>
            <w:shd w:val="clear" w:color="auto" w:fill="FBE4D5" w:themeFill="accent2" w:themeFillTint="33"/>
            <w:vAlign w:val="center"/>
          </w:tcPr>
          <w:p w14:paraId="282826BE"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27630E82" w14:textId="77777777" w:rsidR="003227E6" w:rsidRPr="009D0BC7" w:rsidRDefault="003227E6" w:rsidP="003227E6">
            <w:pPr>
              <w:spacing w:before="50" w:after="50"/>
              <w:jc w:val="center"/>
            </w:pPr>
            <w:r w:rsidRPr="009D0BC7">
              <w:t>20.7%</w:t>
            </w:r>
          </w:p>
        </w:tc>
        <w:tc>
          <w:tcPr>
            <w:tcW w:w="1372" w:type="dxa"/>
            <w:shd w:val="clear" w:color="auto" w:fill="FBE4D5" w:themeFill="accent2" w:themeFillTint="33"/>
            <w:vAlign w:val="center"/>
          </w:tcPr>
          <w:p w14:paraId="1E304FA5" w14:textId="77777777" w:rsidR="003227E6" w:rsidRPr="009D0BC7" w:rsidRDefault="003227E6" w:rsidP="003227E6">
            <w:pPr>
              <w:spacing w:before="50" w:after="50"/>
              <w:jc w:val="center"/>
            </w:pPr>
            <w:r w:rsidRPr="009D0BC7">
              <w:t>807</w:t>
            </w:r>
          </w:p>
        </w:tc>
        <w:tc>
          <w:tcPr>
            <w:tcW w:w="1171" w:type="dxa"/>
            <w:shd w:val="clear" w:color="auto" w:fill="FBE4D5" w:themeFill="accent2" w:themeFillTint="33"/>
            <w:vAlign w:val="center"/>
          </w:tcPr>
          <w:p w14:paraId="3E6C2C2E" w14:textId="77777777" w:rsidR="003227E6" w:rsidRPr="009D0BC7" w:rsidRDefault="003227E6" w:rsidP="003227E6">
            <w:pPr>
              <w:spacing w:before="50" w:after="50"/>
              <w:jc w:val="center"/>
            </w:pPr>
            <w:r w:rsidRPr="009D0BC7">
              <w:t>807</w:t>
            </w:r>
          </w:p>
        </w:tc>
      </w:tr>
      <w:tr w:rsidR="003227E6" w:rsidRPr="009D0BC7" w14:paraId="40D35F4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14ACF0B9" w14:textId="77777777" w:rsidR="003227E6" w:rsidRPr="009D0BC7" w:rsidRDefault="003227E6" w:rsidP="003227E6">
            <w:pPr>
              <w:spacing w:before="50" w:after="50"/>
            </w:pPr>
          </w:p>
        </w:tc>
        <w:tc>
          <w:tcPr>
            <w:tcW w:w="1328" w:type="dxa"/>
            <w:shd w:val="clear" w:color="auto" w:fill="F7CAAC" w:themeFill="accent2" w:themeFillTint="66"/>
            <w:vAlign w:val="center"/>
          </w:tcPr>
          <w:p w14:paraId="499BA586"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7329E7FC"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9B59460"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3609FB05" w14:textId="77777777" w:rsidR="003227E6" w:rsidRPr="009D0BC7" w:rsidRDefault="003227E6" w:rsidP="003227E6">
            <w:pPr>
              <w:spacing w:before="50" w:after="50"/>
              <w:jc w:val="center"/>
            </w:pPr>
            <w:r w:rsidRPr="009D0BC7">
              <w:t>395,866</w:t>
            </w:r>
          </w:p>
        </w:tc>
        <w:tc>
          <w:tcPr>
            <w:tcW w:w="1288" w:type="dxa"/>
            <w:shd w:val="clear" w:color="auto" w:fill="F7CAAC" w:themeFill="accent2" w:themeFillTint="66"/>
            <w:vAlign w:val="center"/>
          </w:tcPr>
          <w:p w14:paraId="37EFC7FB"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04D7C7DF" w14:textId="77777777" w:rsidR="003227E6" w:rsidRPr="009D0BC7" w:rsidRDefault="003227E6" w:rsidP="003227E6">
            <w:pPr>
              <w:spacing w:before="50" w:after="50"/>
              <w:jc w:val="center"/>
            </w:pPr>
            <w:r w:rsidRPr="009D0BC7">
              <w:t>459,814</w:t>
            </w:r>
          </w:p>
        </w:tc>
        <w:tc>
          <w:tcPr>
            <w:tcW w:w="1384" w:type="dxa"/>
            <w:shd w:val="clear" w:color="auto" w:fill="F7CAAC" w:themeFill="accent2" w:themeFillTint="66"/>
            <w:vAlign w:val="center"/>
          </w:tcPr>
          <w:p w14:paraId="651B67C3" w14:textId="77777777" w:rsidR="003227E6" w:rsidRPr="009D0BC7" w:rsidRDefault="003227E6" w:rsidP="003227E6">
            <w:pPr>
              <w:spacing w:before="50" w:after="50"/>
              <w:jc w:val="center"/>
            </w:pPr>
            <w:r w:rsidRPr="009D0BC7">
              <w:t>647</w:t>
            </w:r>
          </w:p>
        </w:tc>
        <w:tc>
          <w:tcPr>
            <w:tcW w:w="1372" w:type="dxa"/>
            <w:shd w:val="clear" w:color="auto" w:fill="F7CAAC" w:themeFill="accent2" w:themeFillTint="66"/>
            <w:vAlign w:val="center"/>
          </w:tcPr>
          <w:p w14:paraId="6768950E" w14:textId="77777777" w:rsidR="003227E6" w:rsidRPr="009D0BC7" w:rsidRDefault="003227E6" w:rsidP="003227E6">
            <w:pPr>
              <w:spacing w:before="50" w:after="50"/>
              <w:jc w:val="center"/>
            </w:pPr>
            <w:r w:rsidRPr="009D0BC7">
              <w:t>21.5%</w:t>
            </w:r>
          </w:p>
        </w:tc>
        <w:tc>
          <w:tcPr>
            <w:tcW w:w="1372" w:type="dxa"/>
            <w:shd w:val="clear" w:color="auto" w:fill="F7CAAC" w:themeFill="accent2" w:themeFillTint="66"/>
            <w:vAlign w:val="center"/>
          </w:tcPr>
          <w:p w14:paraId="322B2589" w14:textId="77777777" w:rsidR="003227E6" w:rsidRPr="009D0BC7" w:rsidRDefault="003227E6" w:rsidP="003227E6">
            <w:pPr>
              <w:spacing w:before="50" w:after="50"/>
              <w:jc w:val="center"/>
            </w:pPr>
            <w:r w:rsidRPr="009D0BC7">
              <w:t>838</w:t>
            </w:r>
          </w:p>
        </w:tc>
        <w:tc>
          <w:tcPr>
            <w:tcW w:w="1171" w:type="dxa"/>
            <w:shd w:val="clear" w:color="auto" w:fill="F7CAAC" w:themeFill="accent2" w:themeFillTint="66"/>
            <w:vAlign w:val="center"/>
          </w:tcPr>
          <w:p w14:paraId="3C4BBE61" w14:textId="77777777" w:rsidR="003227E6" w:rsidRPr="009D0BC7" w:rsidRDefault="003227E6" w:rsidP="003227E6">
            <w:pPr>
              <w:spacing w:before="50" w:after="50"/>
              <w:jc w:val="center"/>
            </w:pPr>
            <w:r w:rsidRPr="009D0BC7">
              <w:t>192</w:t>
            </w:r>
          </w:p>
        </w:tc>
      </w:tr>
      <w:tr w:rsidR="003227E6" w:rsidRPr="009D0BC7" w14:paraId="346701BB"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7FA66E2" w14:textId="77777777" w:rsidR="003227E6" w:rsidRPr="009D0BC7" w:rsidRDefault="003227E6" w:rsidP="003227E6">
            <w:pPr>
              <w:spacing w:before="50" w:after="50"/>
            </w:pPr>
          </w:p>
        </w:tc>
        <w:tc>
          <w:tcPr>
            <w:tcW w:w="1328" w:type="dxa"/>
            <w:shd w:val="clear" w:color="auto" w:fill="FBE4D5" w:themeFill="accent2" w:themeFillTint="33"/>
            <w:vAlign w:val="center"/>
          </w:tcPr>
          <w:p w14:paraId="2C49A1E7"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1FD4DE6E" w14:textId="77777777" w:rsidR="003227E6" w:rsidRPr="009D0BC7" w:rsidRDefault="003227E6" w:rsidP="003227E6">
            <w:pPr>
              <w:spacing w:before="50" w:after="50"/>
              <w:jc w:val="center"/>
            </w:pPr>
            <w:r w:rsidRPr="009D0BC7">
              <w:t>682</w:t>
            </w:r>
          </w:p>
        </w:tc>
        <w:tc>
          <w:tcPr>
            <w:tcW w:w="1176" w:type="dxa"/>
            <w:shd w:val="clear" w:color="auto" w:fill="FBE4D5" w:themeFill="accent2" w:themeFillTint="33"/>
            <w:vAlign w:val="center"/>
          </w:tcPr>
          <w:p w14:paraId="4465EEB0" w14:textId="77777777" w:rsidR="003227E6" w:rsidRPr="009D0BC7" w:rsidRDefault="003227E6" w:rsidP="003227E6">
            <w:pPr>
              <w:spacing w:before="50" w:after="50"/>
              <w:jc w:val="center"/>
            </w:pPr>
            <w:r w:rsidRPr="009D0BC7">
              <w:t>682</w:t>
            </w:r>
          </w:p>
        </w:tc>
        <w:tc>
          <w:tcPr>
            <w:tcW w:w="1478" w:type="dxa"/>
            <w:shd w:val="clear" w:color="auto" w:fill="FBE4D5" w:themeFill="accent2" w:themeFillTint="33"/>
            <w:vAlign w:val="center"/>
          </w:tcPr>
          <w:p w14:paraId="1582AFC8" w14:textId="77777777" w:rsidR="003227E6" w:rsidRPr="009D0BC7" w:rsidRDefault="003227E6" w:rsidP="003227E6">
            <w:pPr>
              <w:spacing w:before="50" w:after="50"/>
              <w:jc w:val="center"/>
            </w:pPr>
            <w:r w:rsidRPr="009D0BC7">
              <w:t>484,755</w:t>
            </w:r>
          </w:p>
        </w:tc>
        <w:tc>
          <w:tcPr>
            <w:tcW w:w="1288" w:type="dxa"/>
            <w:shd w:val="clear" w:color="auto" w:fill="FBE4D5" w:themeFill="accent2" w:themeFillTint="33"/>
            <w:vAlign w:val="center"/>
          </w:tcPr>
          <w:p w14:paraId="519E36F7"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3DAF7B1F" w14:textId="77777777" w:rsidR="003227E6" w:rsidRPr="009D0BC7" w:rsidRDefault="003227E6" w:rsidP="003227E6">
            <w:pPr>
              <w:spacing w:before="50" w:after="50"/>
              <w:jc w:val="center"/>
            </w:pPr>
            <w:r w:rsidRPr="009D0BC7">
              <w:t>558,345</w:t>
            </w:r>
          </w:p>
        </w:tc>
        <w:tc>
          <w:tcPr>
            <w:tcW w:w="1384" w:type="dxa"/>
            <w:shd w:val="clear" w:color="auto" w:fill="FBE4D5" w:themeFill="accent2" w:themeFillTint="33"/>
            <w:vAlign w:val="center"/>
          </w:tcPr>
          <w:p w14:paraId="1013227D" w14:textId="77777777" w:rsidR="003227E6" w:rsidRPr="009D0BC7" w:rsidRDefault="003227E6" w:rsidP="003227E6">
            <w:pPr>
              <w:spacing w:before="50" w:after="50"/>
              <w:jc w:val="center"/>
            </w:pPr>
            <w:r w:rsidRPr="009D0BC7">
              <w:t>653</w:t>
            </w:r>
          </w:p>
        </w:tc>
        <w:tc>
          <w:tcPr>
            <w:tcW w:w="1372" w:type="dxa"/>
            <w:shd w:val="clear" w:color="auto" w:fill="FBE4D5" w:themeFill="accent2" w:themeFillTint="33"/>
            <w:vAlign w:val="center"/>
          </w:tcPr>
          <w:p w14:paraId="491EE12A" w14:textId="77777777" w:rsidR="003227E6" w:rsidRPr="009D0BC7" w:rsidRDefault="003227E6" w:rsidP="003227E6">
            <w:pPr>
              <w:spacing w:before="50" w:after="50"/>
              <w:jc w:val="center"/>
            </w:pPr>
            <w:r w:rsidRPr="009D0BC7">
              <w:t>17.2%</w:t>
            </w:r>
          </w:p>
        </w:tc>
        <w:tc>
          <w:tcPr>
            <w:tcW w:w="1372" w:type="dxa"/>
            <w:shd w:val="clear" w:color="auto" w:fill="FBE4D5" w:themeFill="accent2" w:themeFillTint="33"/>
            <w:vAlign w:val="center"/>
          </w:tcPr>
          <w:p w14:paraId="40B0D43C" w14:textId="77777777" w:rsidR="003227E6" w:rsidRPr="009D0BC7" w:rsidRDefault="003227E6" w:rsidP="003227E6">
            <w:pPr>
              <w:spacing w:before="50" w:after="50"/>
              <w:jc w:val="center"/>
            </w:pPr>
            <w:r w:rsidRPr="009D0BC7">
              <w:t>671</w:t>
            </w:r>
          </w:p>
        </w:tc>
        <w:tc>
          <w:tcPr>
            <w:tcW w:w="1171" w:type="dxa"/>
            <w:shd w:val="clear" w:color="auto" w:fill="FBE4D5" w:themeFill="accent2" w:themeFillTint="33"/>
            <w:vAlign w:val="center"/>
          </w:tcPr>
          <w:p w14:paraId="5ACAE2AE" w14:textId="77777777" w:rsidR="003227E6" w:rsidRPr="009D0BC7" w:rsidRDefault="003227E6" w:rsidP="003227E6">
            <w:pPr>
              <w:spacing w:before="50" w:after="50"/>
              <w:jc w:val="center"/>
            </w:pPr>
            <w:r w:rsidRPr="009D0BC7">
              <w:t>18</w:t>
            </w:r>
          </w:p>
        </w:tc>
      </w:tr>
      <w:tr w:rsidR="003227E6" w:rsidRPr="009D0BC7" w14:paraId="6464A2F3"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6EBA3893" w14:textId="77777777" w:rsidR="003227E6" w:rsidRPr="009D0BC7" w:rsidRDefault="003227E6" w:rsidP="003227E6">
            <w:pPr>
              <w:spacing w:before="50" w:after="50"/>
            </w:pPr>
          </w:p>
        </w:tc>
        <w:tc>
          <w:tcPr>
            <w:tcW w:w="1328" w:type="dxa"/>
            <w:shd w:val="clear" w:color="auto" w:fill="F7CAAC" w:themeFill="accent2" w:themeFillTint="66"/>
            <w:vAlign w:val="center"/>
          </w:tcPr>
          <w:p w14:paraId="791950D7"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5B3F489B" w14:textId="77777777" w:rsidR="003227E6" w:rsidRPr="009D0BC7" w:rsidRDefault="003227E6" w:rsidP="003227E6">
            <w:pPr>
              <w:spacing w:before="50" w:after="50"/>
              <w:jc w:val="center"/>
            </w:pPr>
            <w:r w:rsidRPr="009D0BC7">
              <w:t>661</w:t>
            </w:r>
          </w:p>
        </w:tc>
        <w:tc>
          <w:tcPr>
            <w:tcW w:w="1176" w:type="dxa"/>
            <w:shd w:val="clear" w:color="auto" w:fill="F7CAAC" w:themeFill="accent2" w:themeFillTint="66"/>
            <w:vAlign w:val="center"/>
          </w:tcPr>
          <w:p w14:paraId="25D14FEE" w14:textId="77777777" w:rsidR="003227E6" w:rsidRPr="009D0BC7" w:rsidRDefault="003227E6" w:rsidP="003227E6">
            <w:pPr>
              <w:spacing w:before="50" w:after="50"/>
              <w:jc w:val="center"/>
            </w:pPr>
            <w:r w:rsidRPr="009D0BC7">
              <w:t>1,343</w:t>
            </w:r>
          </w:p>
        </w:tc>
        <w:tc>
          <w:tcPr>
            <w:tcW w:w="1478" w:type="dxa"/>
            <w:shd w:val="clear" w:color="auto" w:fill="F7CAAC" w:themeFill="accent2" w:themeFillTint="66"/>
            <w:vAlign w:val="center"/>
          </w:tcPr>
          <w:p w14:paraId="69F42D55" w14:textId="77777777" w:rsidR="003227E6" w:rsidRPr="009D0BC7" w:rsidRDefault="003227E6" w:rsidP="003227E6">
            <w:pPr>
              <w:spacing w:before="50" w:after="50"/>
              <w:jc w:val="center"/>
            </w:pPr>
            <w:r w:rsidRPr="009D0BC7">
              <w:t>577,060</w:t>
            </w:r>
          </w:p>
        </w:tc>
        <w:tc>
          <w:tcPr>
            <w:tcW w:w="1288" w:type="dxa"/>
            <w:shd w:val="clear" w:color="auto" w:fill="F7CAAC" w:themeFill="accent2" w:themeFillTint="66"/>
            <w:vAlign w:val="center"/>
          </w:tcPr>
          <w:p w14:paraId="577C07D8"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4C45CDDF" w14:textId="77777777" w:rsidR="003227E6" w:rsidRPr="009D0BC7" w:rsidRDefault="003227E6" w:rsidP="003227E6">
            <w:pPr>
              <w:spacing w:before="50" w:after="50"/>
              <w:jc w:val="center"/>
            </w:pPr>
            <w:r w:rsidRPr="009D0BC7">
              <w:t>656,877</w:t>
            </w:r>
          </w:p>
        </w:tc>
        <w:tc>
          <w:tcPr>
            <w:tcW w:w="1384" w:type="dxa"/>
            <w:shd w:val="clear" w:color="auto" w:fill="F7CAAC" w:themeFill="accent2" w:themeFillTint="66"/>
            <w:vAlign w:val="center"/>
          </w:tcPr>
          <w:p w14:paraId="2CF7CD23" w14:textId="77777777" w:rsidR="003227E6" w:rsidRPr="009D0BC7" w:rsidRDefault="003227E6" w:rsidP="003227E6">
            <w:pPr>
              <w:spacing w:before="50" w:after="50"/>
              <w:jc w:val="center"/>
            </w:pPr>
            <w:r w:rsidRPr="009D0BC7">
              <w:t>622</w:t>
            </w:r>
          </w:p>
        </w:tc>
        <w:tc>
          <w:tcPr>
            <w:tcW w:w="1372" w:type="dxa"/>
            <w:shd w:val="clear" w:color="auto" w:fill="F7CAAC" w:themeFill="accent2" w:themeFillTint="66"/>
            <w:vAlign w:val="center"/>
          </w:tcPr>
          <w:p w14:paraId="39858B7C" w14:textId="77777777" w:rsidR="003227E6" w:rsidRPr="009D0BC7" w:rsidRDefault="003227E6" w:rsidP="003227E6">
            <w:pPr>
              <w:spacing w:before="50" w:after="50"/>
              <w:jc w:val="center"/>
            </w:pPr>
            <w:r w:rsidRPr="009D0BC7">
              <w:t>11.4%</w:t>
            </w:r>
          </w:p>
        </w:tc>
        <w:tc>
          <w:tcPr>
            <w:tcW w:w="1372" w:type="dxa"/>
            <w:shd w:val="clear" w:color="auto" w:fill="F7CAAC" w:themeFill="accent2" w:themeFillTint="66"/>
            <w:vAlign w:val="center"/>
          </w:tcPr>
          <w:p w14:paraId="5344F0BB" w14:textId="77777777" w:rsidR="003227E6" w:rsidRPr="009D0BC7" w:rsidRDefault="003227E6" w:rsidP="003227E6">
            <w:pPr>
              <w:spacing w:before="50" w:after="50"/>
              <w:jc w:val="center"/>
            </w:pPr>
            <w:r w:rsidRPr="009D0BC7">
              <w:t>444</w:t>
            </w:r>
          </w:p>
        </w:tc>
        <w:tc>
          <w:tcPr>
            <w:tcW w:w="1171" w:type="dxa"/>
            <w:shd w:val="clear" w:color="auto" w:fill="F7CAAC" w:themeFill="accent2" w:themeFillTint="66"/>
            <w:vAlign w:val="center"/>
          </w:tcPr>
          <w:p w14:paraId="16D42A3A" w14:textId="77777777" w:rsidR="003227E6" w:rsidRPr="009D0BC7" w:rsidRDefault="003227E6" w:rsidP="003227E6">
            <w:pPr>
              <w:spacing w:before="50" w:after="50"/>
              <w:jc w:val="center"/>
            </w:pPr>
            <w:r w:rsidRPr="009D0BC7">
              <w:t>-177</w:t>
            </w:r>
          </w:p>
        </w:tc>
      </w:tr>
      <w:tr w:rsidR="003227E6" w:rsidRPr="009D0BC7" w14:paraId="077F45AA"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03CC20BE" w14:textId="77777777" w:rsidR="003227E6" w:rsidRPr="009D0BC7" w:rsidRDefault="003227E6" w:rsidP="003227E6">
            <w:pPr>
              <w:spacing w:before="50" w:after="50"/>
            </w:pPr>
          </w:p>
        </w:tc>
        <w:tc>
          <w:tcPr>
            <w:tcW w:w="1328" w:type="dxa"/>
            <w:shd w:val="clear" w:color="auto" w:fill="FBE4D5" w:themeFill="accent2" w:themeFillTint="33"/>
            <w:vAlign w:val="center"/>
          </w:tcPr>
          <w:p w14:paraId="4910D20B"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2556D29B" w14:textId="77777777" w:rsidR="003227E6" w:rsidRPr="009D0BC7" w:rsidRDefault="003227E6" w:rsidP="003227E6">
            <w:pPr>
              <w:spacing w:before="50" w:after="50"/>
              <w:jc w:val="center"/>
            </w:pPr>
            <w:r w:rsidRPr="009D0BC7">
              <w:t>640</w:t>
            </w:r>
          </w:p>
        </w:tc>
        <w:tc>
          <w:tcPr>
            <w:tcW w:w="1176" w:type="dxa"/>
            <w:shd w:val="clear" w:color="auto" w:fill="FBE4D5" w:themeFill="accent2" w:themeFillTint="33"/>
            <w:vAlign w:val="center"/>
          </w:tcPr>
          <w:p w14:paraId="0EDA3949" w14:textId="77777777" w:rsidR="003227E6" w:rsidRPr="009D0BC7" w:rsidRDefault="003227E6" w:rsidP="003227E6">
            <w:pPr>
              <w:spacing w:before="50" w:after="50"/>
              <w:jc w:val="center"/>
            </w:pPr>
            <w:r w:rsidRPr="009D0BC7">
              <w:t>1,983</w:t>
            </w:r>
          </w:p>
        </w:tc>
        <w:tc>
          <w:tcPr>
            <w:tcW w:w="1478" w:type="dxa"/>
            <w:shd w:val="clear" w:color="auto" w:fill="FBE4D5" w:themeFill="accent2" w:themeFillTint="33"/>
            <w:vAlign w:val="center"/>
          </w:tcPr>
          <w:p w14:paraId="64D4691A" w14:textId="77777777" w:rsidR="003227E6" w:rsidRPr="009D0BC7" w:rsidRDefault="003227E6" w:rsidP="003227E6">
            <w:pPr>
              <w:spacing w:before="50" w:after="50"/>
              <w:jc w:val="center"/>
            </w:pPr>
            <w:r w:rsidRPr="009D0BC7">
              <w:t>677,922</w:t>
            </w:r>
          </w:p>
        </w:tc>
        <w:tc>
          <w:tcPr>
            <w:tcW w:w="1288" w:type="dxa"/>
            <w:shd w:val="clear" w:color="auto" w:fill="FBE4D5" w:themeFill="accent2" w:themeFillTint="33"/>
            <w:vAlign w:val="center"/>
          </w:tcPr>
          <w:p w14:paraId="43D10481"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44A69E95" w14:textId="77777777" w:rsidR="003227E6" w:rsidRPr="009D0BC7" w:rsidRDefault="003227E6" w:rsidP="003227E6">
            <w:pPr>
              <w:spacing w:before="50" w:after="50"/>
              <w:jc w:val="center"/>
            </w:pPr>
            <w:r w:rsidRPr="009D0BC7">
              <w:t>755,409</w:t>
            </w:r>
          </w:p>
        </w:tc>
        <w:tc>
          <w:tcPr>
            <w:tcW w:w="1384" w:type="dxa"/>
            <w:shd w:val="clear" w:color="auto" w:fill="FBE4D5" w:themeFill="accent2" w:themeFillTint="33"/>
            <w:vAlign w:val="center"/>
          </w:tcPr>
          <w:p w14:paraId="471E8C2D" w14:textId="77777777" w:rsidR="003227E6" w:rsidRPr="009D0BC7" w:rsidRDefault="003227E6" w:rsidP="003227E6">
            <w:pPr>
              <w:spacing w:before="50" w:after="50"/>
              <w:jc w:val="center"/>
            </w:pPr>
            <w:r w:rsidRPr="009D0BC7">
              <w:t>577</w:t>
            </w:r>
          </w:p>
        </w:tc>
        <w:tc>
          <w:tcPr>
            <w:tcW w:w="1372" w:type="dxa"/>
            <w:shd w:val="clear" w:color="auto" w:fill="FBE4D5" w:themeFill="accent2" w:themeFillTint="33"/>
            <w:vAlign w:val="center"/>
          </w:tcPr>
          <w:p w14:paraId="79F47036" w14:textId="77777777" w:rsidR="003227E6" w:rsidRPr="009D0BC7" w:rsidRDefault="003227E6" w:rsidP="003227E6">
            <w:pPr>
              <w:spacing w:before="50" w:after="50"/>
              <w:jc w:val="center"/>
            </w:pPr>
            <w:r w:rsidRPr="009D0BC7">
              <w:t>5.6%</w:t>
            </w:r>
          </w:p>
        </w:tc>
        <w:tc>
          <w:tcPr>
            <w:tcW w:w="1372" w:type="dxa"/>
            <w:shd w:val="clear" w:color="auto" w:fill="FBE4D5" w:themeFill="accent2" w:themeFillTint="33"/>
            <w:vAlign w:val="center"/>
          </w:tcPr>
          <w:p w14:paraId="3181CDF7" w14:textId="77777777" w:rsidR="003227E6" w:rsidRPr="009D0BC7" w:rsidRDefault="003227E6" w:rsidP="003227E6">
            <w:pPr>
              <w:spacing w:before="50" w:after="50"/>
              <w:jc w:val="center"/>
            </w:pPr>
            <w:r w:rsidRPr="009D0BC7">
              <w:t>220</w:t>
            </w:r>
          </w:p>
        </w:tc>
        <w:tc>
          <w:tcPr>
            <w:tcW w:w="1171" w:type="dxa"/>
            <w:shd w:val="clear" w:color="auto" w:fill="FBE4D5" w:themeFill="accent2" w:themeFillTint="33"/>
            <w:vAlign w:val="center"/>
          </w:tcPr>
          <w:p w14:paraId="5BC74A6E" w14:textId="77777777" w:rsidR="003227E6" w:rsidRPr="009D0BC7" w:rsidRDefault="003227E6" w:rsidP="003227E6">
            <w:pPr>
              <w:spacing w:before="50" w:after="50"/>
              <w:jc w:val="center"/>
            </w:pPr>
            <w:r w:rsidRPr="009D0BC7">
              <w:t>-357</w:t>
            </w:r>
          </w:p>
        </w:tc>
      </w:tr>
      <w:tr w:rsidR="003227E6" w:rsidRPr="009D0BC7" w14:paraId="6FD181E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38A04D38" w14:textId="77777777" w:rsidR="003227E6" w:rsidRPr="009D0BC7" w:rsidRDefault="003227E6" w:rsidP="003227E6">
            <w:pPr>
              <w:spacing w:before="50" w:after="50"/>
            </w:pPr>
          </w:p>
        </w:tc>
        <w:tc>
          <w:tcPr>
            <w:tcW w:w="1328" w:type="dxa"/>
            <w:shd w:val="clear" w:color="auto" w:fill="F7CAAC" w:themeFill="accent2" w:themeFillTint="66"/>
            <w:vAlign w:val="center"/>
          </w:tcPr>
          <w:p w14:paraId="78BF3B9A"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5B5E701D" w14:textId="77777777" w:rsidR="003227E6" w:rsidRPr="009D0BC7" w:rsidRDefault="003227E6" w:rsidP="003227E6">
            <w:pPr>
              <w:spacing w:before="50" w:after="50"/>
              <w:jc w:val="center"/>
            </w:pPr>
            <w:r w:rsidRPr="009D0BC7">
              <w:t>642</w:t>
            </w:r>
          </w:p>
        </w:tc>
        <w:tc>
          <w:tcPr>
            <w:tcW w:w="1176" w:type="dxa"/>
            <w:shd w:val="clear" w:color="auto" w:fill="F7CAAC" w:themeFill="accent2" w:themeFillTint="66"/>
            <w:vAlign w:val="center"/>
          </w:tcPr>
          <w:p w14:paraId="50FFFB66" w14:textId="77777777" w:rsidR="003227E6" w:rsidRPr="009D0BC7" w:rsidRDefault="003227E6" w:rsidP="003227E6">
            <w:pPr>
              <w:spacing w:before="50" w:after="50"/>
              <w:jc w:val="center"/>
            </w:pPr>
            <w:r w:rsidRPr="009D0BC7">
              <w:t>2,625</w:t>
            </w:r>
          </w:p>
        </w:tc>
        <w:tc>
          <w:tcPr>
            <w:tcW w:w="1478" w:type="dxa"/>
            <w:shd w:val="clear" w:color="auto" w:fill="F7CAAC" w:themeFill="accent2" w:themeFillTint="66"/>
            <w:vAlign w:val="center"/>
          </w:tcPr>
          <w:p w14:paraId="075C635B" w14:textId="77777777" w:rsidR="003227E6" w:rsidRPr="009D0BC7" w:rsidRDefault="003227E6" w:rsidP="003227E6">
            <w:pPr>
              <w:spacing w:before="50" w:after="50"/>
              <w:jc w:val="center"/>
            </w:pPr>
            <w:r w:rsidRPr="009D0BC7">
              <w:t>793,562</w:t>
            </w:r>
          </w:p>
        </w:tc>
        <w:tc>
          <w:tcPr>
            <w:tcW w:w="1288" w:type="dxa"/>
            <w:shd w:val="clear" w:color="auto" w:fill="F7CAAC" w:themeFill="accent2" w:themeFillTint="66"/>
            <w:vAlign w:val="center"/>
          </w:tcPr>
          <w:p w14:paraId="7E5C51BA" w14:textId="77777777" w:rsidR="003227E6" w:rsidRPr="009D0BC7" w:rsidRDefault="003227E6" w:rsidP="003227E6">
            <w:pPr>
              <w:spacing w:before="50" w:after="50"/>
              <w:jc w:val="center"/>
            </w:pPr>
            <w:r w:rsidRPr="009D0BC7">
              <w:t>7th Band</w:t>
            </w:r>
          </w:p>
        </w:tc>
        <w:tc>
          <w:tcPr>
            <w:tcW w:w="1169" w:type="dxa"/>
            <w:shd w:val="clear" w:color="auto" w:fill="F7CAAC" w:themeFill="accent2" w:themeFillTint="66"/>
            <w:vAlign w:val="center"/>
          </w:tcPr>
          <w:p w14:paraId="36B84B33" w14:textId="77777777" w:rsidR="003227E6" w:rsidRPr="009D0BC7" w:rsidRDefault="003227E6" w:rsidP="003227E6">
            <w:pPr>
              <w:spacing w:before="50" w:after="50"/>
              <w:jc w:val="center"/>
            </w:pPr>
            <w:r w:rsidRPr="009D0BC7">
              <w:t>853,940</w:t>
            </w:r>
          </w:p>
        </w:tc>
        <w:tc>
          <w:tcPr>
            <w:tcW w:w="1384" w:type="dxa"/>
            <w:shd w:val="clear" w:color="auto" w:fill="F7CAAC" w:themeFill="accent2" w:themeFillTint="66"/>
            <w:vAlign w:val="center"/>
          </w:tcPr>
          <w:p w14:paraId="5729BC77" w14:textId="77777777" w:rsidR="003227E6" w:rsidRPr="009D0BC7" w:rsidRDefault="003227E6" w:rsidP="003227E6">
            <w:pPr>
              <w:spacing w:before="50" w:after="50"/>
              <w:jc w:val="center"/>
            </w:pPr>
            <w:r w:rsidRPr="009D0BC7">
              <w:t>430</w:t>
            </w:r>
          </w:p>
        </w:tc>
        <w:tc>
          <w:tcPr>
            <w:tcW w:w="1372" w:type="dxa"/>
            <w:shd w:val="clear" w:color="auto" w:fill="F7CAAC" w:themeFill="accent2" w:themeFillTint="66"/>
            <w:vAlign w:val="center"/>
          </w:tcPr>
          <w:p w14:paraId="7730125F" w14:textId="77777777" w:rsidR="003227E6" w:rsidRPr="009D0BC7" w:rsidRDefault="003227E6" w:rsidP="003227E6">
            <w:pPr>
              <w:spacing w:before="50" w:after="50"/>
              <w:jc w:val="center"/>
            </w:pPr>
            <w:r w:rsidRPr="009D0BC7">
              <w:t>4.2%</w:t>
            </w:r>
          </w:p>
        </w:tc>
        <w:tc>
          <w:tcPr>
            <w:tcW w:w="1372" w:type="dxa"/>
            <w:shd w:val="clear" w:color="auto" w:fill="F7CAAC" w:themeFill="accent2" w:themeFillTint="66"/>
            <w:vAlign w:val="center"/>
          </w:tcPr>
          <w:p w14:paraId="0A3DAAFF" w14:textId="77777777" w:rsidR="003227E6" w:rsidRPr="009D0BC7" w:rsidRDefault="003227E6" w:rsidP="003227E6">
            <w:pPr>
              <w:spacing w:before="50" w:after="50"/>
              <w:jc w:val="center"/>
            </w:pPr>
            <w:r w:rsidRPr="009D0BC7">
              <w:t>163</w:t>
            </w:r>
          </w:p>
        </w:tc>
        <w:tc>
          <w:tcPr>
            <w:tcW w:w="1171" w:type="dxa"/>
            <w:shd w:val="clear" w:color="auto" w:fill="F7CAAC" w:themeFill="accent2" w:themeFillTint="66"/>
            <w:vAlign w:val="center"/>
          </w:tcPr>
          <w:p w14:paraId="7AD59C13" w14:textId="77777777" w:rsidR="003227E6" w:rsidRPr="009D0BC7" w:rsidRDefault="003227E6" w:rsidP="003227E6">
            <w:pPr>
              <w:spacing w:before="50" w:after="50"/>
              <w:jc w:val="center"/>
            </w:pPr>
            <w:r w:rsidRPr="009D0BC7">
              <w:t>-267</w:t>
            </w:r>
          </w:p>
        </w:tc>
      </w:tr>
      <w:tr w:rsidR="003227E6" w:rsidRPr="009D0BC7" w14:paraId="7991431F"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370940A" w14:textId="77777777" w:rsidR="003227E6" w:rsidRPr="009D0BC7" w:rsidRDefault="003227E6" w:rsidP="003227E6">
            <w:pPr>
              <w:spacing w:before="50" w:after="50"/>
            </w:pPr>
          </w:p>
        </w:tc>
        <w:tc>
          <w:tcPr>
            <w:tcW w:w="1328" w:type="dxa"/>
            <w:shd w:val="clear" w:color="auto" w:fill="FBE4D5" w:themeFill="accent2" w:themeFillTint="33"/>
            <w:vAlign w:val="center"/>
          </w:tcPr>
          <w:p w14:paraId="20EC34DA"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20B45448" w14:textId="77777777" w:rsidR="003227E6" w:rsidRPr="009D0BC7" w:rsidRDefault="003227E6" w:rsidP="003227E6">
            <w:pPr>
              <w:spacing w:before="50" w:after="50"/>
              <w:jc w:val="center"/>
            </w:pPr>
            <w:r w:rsidRPr="009D0BC7">
              <w:t>639</w:t>
            </w:r>
          </w:p>
        </w:tc>
        <w:tc>
          <w:tcPr>
            <w:tcW w:w="1176" w:type="dxa"/>
            <w:shd w:val="clear" w:color="auto" w:fill="FBE4D5" w:themeFill="accent2" w:themeFillTint="33"/>
            <w:vAlign w:val="center"/>
          </w:tcPr>
          <w:p w14:paraId="411213C4" w14:textId="77777777" w:rsidR="003227E6" w:rsidRPr="009D0BC7" w:rsidRDefault="003227E6" w:rsidP="003227E6">
            <w:pPr>
              <w:spacing w:before="50" w:after="50"/>
              <w:jc w:val="center"/>
            </w:pPr>
            <w:r w:rsidRPr="009D0BC7">
              <w:t>3,264</w:t>
            </w:r>
          </w:p>
        </w:tc>
        <w:tc>
          <w:tcPr>
            <w:tcW w:w="1478" w:type="dxa"/>
            <w:shd w:val="clear" w:color="auto" w:fill="FBE4D5" w:themeFill="accent2" w:themeFillTint="33"/>
            <w:vAlign w:val="center"/>
          </w:tcPr>
          <w:p w14:paraId="6D8D1639" w14:textId="77777777" w:rsidR="003227E6" w:rsidRPr="009D0BC7" w:rsidRDefault="003227E6" w:rsidP="003227E6">
            <w:pPr>
              <w:spacing w:before="50" w:after="50"/>
              <w:jc w:val="center"/>
            </w:pPr>
            <w:r w:rsidRPr="009D0BC7">
              <w:t>951,723</w:t>
            </w:r>
          </w:p>
        </w:tc>
        <w:tc>
          <w:tcPr>
            <w:tcW w:w="1288" w:type="dxa"/>
            <w:shd w:val="clear" w:color="auto" w:fill="FBE4D5" w:themeFill="accent2" w:themeFillTint="33"/>
            <w:vAlign w:val="center"/>
          </w:tcPr>
          <w:p w14:paraId="589A889C" w14:textId="77777777" w:rsidR="003227E6" w:rsidRPr="009D0BC7" w:rsidRDefault="003227E6" w:rsidP="003227E6">
            <w:pPr>
              <w:spacing w:before="50" w:after="50"/>
              <w:jc w:val="center"/>
            </w:pPr>
            <w:r w:rsidRPr="009D0BC7">
              <w:t>8th Band</w:t>
            </w:r>
          </w:p>
        </w:tc>
        <w:tc>
          <w:tcPr>
            <w:tcW w:w="1169" w:type="dxa"/>
            <w:shd w:val="clear" w:color="auto" w:fill="FBE4D5" w:themeFill="accent2" w:themeFillTint="33"/>
            <w:vAlign w:val="center"/>
          </w:tcPr>
          <w:p w14:paraId="3B77A4E9" w14:textId="77777777" w:rsidR="003227E6" w:rsidRPr="009D0BC7" w:rsidRDefault="003227E6" w:rsidP="003227E6">
            <w:pPr>
              <w:spacing w:before="50" w:after="50"/>
              <w:jc w:val="center"/>
            </w:pPr>
            <w:r w:rsidRPr="009D0BC7">
              <w:t>None</w:t>
            </w:r>
          </w:p>
        </w:tc>
        <w:tc>
          <w:tcPr>
            <w:tcW w:w="1384" w:type="dxa"/>
            <w:shd w:val="clear" w:color="auto" w:fill="FBE4D5" w:themeFill="accent2" w:themeFillTint="33"/>
            <w:vAlign w:val="center"/>
          </w:tcPr>
          <w:p w14:paraId="77FE491F" w14:textId="77777777" w:rsidR="003227E6" w:rsidRPr="009D0BC7" w:rsidRDefault="003227E6" w:rsidP="003227E6">
            <w:pPr>
              <w:spacing w:before="50" w:after="50"/>
              <w:jc w:val="center"/>
            </w:pPr>
            <w:r w:rsidRPr="009D0BC7">
              <w:t>-</w:t>
            </w:r>
          </w:p>
        </w:tc>
        <w:tc>
          <w:tcPr>
            <w:tcW w:w="1372" w:type="dxa"/>
            <w:shd w:val="clear" w:color="auto" w:fill="FBE4D5" w:themeFill="accent2" w:themeFillTint="33"/>
            <w:vAlign w:val="center"/>
          </w:tcPr>
          <w:p w14:paraId="7148193A" w14:textId="77777777" w:rsidR="003227E6" w:rsidRPr="009D0BC7" w:rsidRDefault="003227E6" w:rsidP="003227E6">
            <w:pPr>
              <w:spacing w:before="50" w:after="50"/>
              <w:jc w:val="center"/>
            </w:pPr>
            <w:r w:rsidRPr="009D0BC7">
              <w:t>12.0%</w:t>
            </w:r>
          </w:p>
        </w:tc>
        <w:tc>
          <w:tcPr>
            <w:tcW w:w="1372" w:type="dxa"/>
            <w:shd w:val="clear" w:color="auto" w:fill="FBE4D5" w:themeFill="accent2" w:themeFillTint="33"/>
            <w:vAlign w:val="center"/>
          </w:tcPr>
          <w:p w14:paraId="75FCC6B8" w14:textId="77777777" w:rsidR="003227E6" w:rsidRPr="009D0BC7" w:rsidRDefault="003227E6" w:rsidP="003227E6">
            <w:pPr>
              <w:spacing w:before="50" w:after="50"/>
              <w:jc w:val="center"/>
            </w:pPr>
            <w:r w:rsidRPr="009D0BC7">
              <w:t>470</w:t>
            </w:r>
          </w:p>
        </w:tc>
        <w:tc>
          <w:tcPr>
            <w:tcW w:w="1171" w:type="dxa"/>
            <w:shd w:val="clear" w:color="auto" w:fill="FBE4D5" w:themeFill="accent2" w:themeFillTint="33"/>
            <w:vAlign w:val="center"/>
          </w:tcPr>
          <w:p w14:paraId="7D607C66" w14:textId="77777777" w:rsidR="003227E6" w:rsidRPr="009D0BC7" w:rsidRDefault="003227E6" w:rsidP="003227E6">
            <w:pPr>
              <w:spacing w:before="50" w:after="50"/>
              <w:jc w:val="center"/>
            </w:pPr>
            <w:r w:rsidRPr="009D0BC7">
              <w:t>-</w:t>
            </w:r>
          </w:p>
        </w:tc>
      </w:tr>
      <w:tr w:rsidR="003227E6" w:rsidRPr="009D0BC7" w14:paraId="602FD859"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54C8F605" w14:textId="77777777" w:rsidR="003227E6" w:rsidRPr="009D0BC7" w:rsidRDefault="003227E6" w:rsidP="003227E6">
            <w:pPr>
              <w:spacing w:before="50" w:after="50"/>
            </w:pPr>
          </w:p>
        </w:tc>
        <w:tc>
          <w:tcPr>
            <w:tcW w:w="1328" w:type="dxa"/>
            <w:shd w:val="clear" w:color="auto" w:fill="F7CAAC" w:themeFill="accent2" w:themeFillTint="66"/>
            <w:vAlign w:val="center"/>
          </w:tcPr>
          <w:p w14:paraId="3C92FE1A"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6E2AEE94" w14:textId="77777777" w:rsidR="003227E6" w:rsidRPr="009D0BC7" w:rsidRDefault="003227E6" w:rsidP="003227E6">
            <w:pPr>
              <w:spacing w:before="50" w:after="50"/>
              <w:jc w:val="center"/>
            </w:pPr>
            <w:r w:rsidRPr="009D0BC7">
              <w:t>640</w:t>
            </w:r>
          </w:p>
        </w:tc>
        <w:tc>
          <w:tcPr>
            <w:tcW w:w="1176" w:type="dxa"/>
            <w:shd w:val="clear" w:color="auto" w:fill="F7CAAC" w:themeFill="accent2" w:themeFillTint="66"/>
            <w:vAlign w:val="center"/>
          </w:tcPr>
          <w:p w14:paraId="000F9A62" w14:textId="77777777" w:rsidR="003227E6" w:rsidRPr="009D0BC7" w:rsidRDefault="003227E6" w:rsidP="003227E6">
            <w:pPr>
              <w:spacing w:before="50" w:after="50"/>
              <w:jc w:val="center"/>
            </w:pPr>
            <w:r w:rsidRPr="009D0BC7">
              <w:t>3,904</w:t>
            </w:r>
          </w:p>
        </w:tc>
        <w:tc>
          <w:tcPr>
            <w:tcW w:w="1478" w:type="dxa"/>
            <w:shd w:val="clear" w:color="auto" w:fill="F7CAAC" w:themeFill="accent2" w:themeFillTint="66"/>
            <w:vAlign w:val="center"/>
          </w:tcPr>
          <w:p w14:paraId="71A24364" w14:textId="77777777" w:rsidR="003227E6" w:rsidRPr="009D0BC7" w:rsidRDefault="003227E6" w:rsidP="003227E6">
            <w:pPr>
              <w:spacing w:before="50" w:after="50"/>
              <w:jc w:val="center"/>
            </w:pPr>
            <w:r w:rsidRPr="009D0BC7">
              <w:t>1,424,605</w:t>
            </w:r>
          </w:p>
        </w:tc>
        <w:tc>
          <w:tcPr>
            <w:tcW w:w="1288" w:type="dxa"/>
            <w:shd w:val="clear" w:color="auto" w:fill="F7CAAC" w:themeFill="accent2" w:themeFillTint="66"/>
            <w:vAlign w:val="center"/>
          </w:tcPr>
          <w:p w14:paraId="79005075"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1C1B8D2B"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8037D6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8EF40B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D91C9CD"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CF78ED9" w14:textId="77777777" w:rsidR="003227E6" w:rsidRPr="009D0BC7" w:rsidRDefault="003227E6" w:rsidP="003227E6">
            <w:pPr>
              <w:spacing w:before="50" w:after="50"/>
              <w:jc w:val="center"/>
            </w:pPr>
          </w:p>
        </w:tc>
      </w:tr>
      <w:tr w:rsidR="003227E6" w:rsidRPr="009D0BC7" w14:paraId="4CC119F1" w14:textId="77777777" w:rsidTr="003227E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PrEx>
        <w:trPr>
          <w:cantSplit/>
        </w:trPr>
        <w:tc>
          <w:tcPr>
            <w:tcW w:w="826" w:type="dxa"/>
            <w:vMerge/>
            <w:shd w:val="clear" w:color="auto" w:fill="ED7D31" w:themeFill="accent2"/>
            <w:vAlign w:val="center"/>
          </w:tcPr>
          <w:p w14:paraId="268BAD0B" w14:textId="77777777" w:rsidR="003227E6" w:rsidRPr="009D0BC7" w:rsidRDefault="003227E6" w:rsidP="003227E6">
            <w:pPr>
              <w:spacing w:before="50" w:after="50"/>
            </w:pPr>
          </w:p>
        </w:tc>
        <w:tc>
          <w:tcPr>
            <w:tcW w:w="1328" w:type="dxa"/>
            <w:shd w:val="clear" w:color="auto" w:fill="FBE4D5" w:themeFill="accent2" w:themeFillTint="33"/>
            <w:vAlign w:val="center"/>
          </w:tcPr>
          <w:p w14:paraId="577A4940"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0958F651" w14:textId="77777777" w:rsidR="003227E6" w:rsidRPr="009D0BC7" w:rsidRDefault="003227E6" w:rsidP="003227E6">
            <w:pPr>
              <w:spacing w:before="50" w:after="50"/>
              <w:jc w:val="center"/>
            </w:pPr>
            <w:r w:rsidRPr="009D0BC7">
              <w:t>3,904</w:t>
            </w:r>
          </w:p>
        </w:tc>
        <w:tc>
          <w:tcPr>
            <w:tcW w:w="1176" w:type="dxa"/>
            <w:shd w:val="clear" w:color="auto" w:fill="FBE4D5" w:themeFill="accent2" w:themeFillTint="33"/>
            <w:vAlign w:val="center"/>
          </w:tcPr>
          <w:p w14:paraId="34EE41A4"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3358FD9B"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7805F2A8"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73AFE96"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D45752B"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CACC0B1"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0A6950D9" w14:textId="77777777" w:rsidR="003227E6" w:rsidRPr="009D0BC7" w:rsidRDefault="003227E6" w:rsidP="003227E6">
            <w:pPr>
              <w:spacing w:before="50" w:after="50"/>
              <w:jc w:val="center"/>
            </w:pPr>
            <w:r w:rsidRPr="009D0BC7">
              <w:t>3,904</w:t>
            </w:r>
          </w:p>
        </w:tc>
        <w:tc>
          <w:tcPr>
            <w:tcW w:w="1171" w:type="dxa"/>
            <w:shd w:val="clear" w:color="auto" w:fill="FBE4D5" w:themeFill="accent2" w:themeFillTint="33"/>
            <w:vAlign w:val="center"/>
          </w:tcPr>
          <w:p w14:paraId="054F42C4" w14:textId="77777777" w:rsidR="003227E6" w:rsidRPr="009D0BC7" w:rsidRDefault="003227E6" w:rsidP="003227E6">
            <w:pPr>
              <w:spacing w:before="50" w:after="50"/>
              <w:jc w:val="center"/>
            </w:pPr>
          </w:p>
        </w:tc>
      </w:tr>
    </w:tbl>
    <w:p w14:paraId="270D09FE" w14:textId="77777777" w:rsidR="003227E6" w:rsidRPr="009D0BC7" w:rsidRDefault="003227E6" w:rsidP="003227E6"/>
    <w:p w14:paraId="3A452E24" w14:textId="77777777" w:rsidR="003227E6" w:rsidRPr="009D0BC7" w:rsidRDefault="003227E6" w:rsidP="003227E6">
      <w:pPr>
        <w:spacing w:after="160" w:line="259" w:lineRule="auto"/>
        <w:rPr>
          <w:b/>
          <w:lang w:eastAsia="en-IE"/>
        </w:rPr>
      </w:pPr>
      <w:r w:rsidRPr="009D0BC7">
        <w:rPr>
          <w:b/>
          <w:lang w:eastAsia="en-IE"/>
        </w:rPr>
        <w:br w:type="page"/>
      </w:r>
    </w:p>
    <w:p w14:paraId="0B07DEE4" w14:textId="235562C6" w:rsidR="003227E6" w:rsidRPr="002F6F2D" w:rsidRDefault="003227E6" w:rsidP="003227E6">
      <w:pPr>
        <w:pStyle w:val="Caption"/>
        <w:keepNext/>
        <w:tabs>
          <w:tab w:val="left" w:pos="1418"/>
        </w:tabs>
        <w:spacing w:after="50"/>
        <w:ind w:left="1418" w:hanging="1418"/>
        <w:rPr>
          <w:smallCaps/>
          <w:color w:val="auto"/>
          <w:sz w:val="24"/>
          <w:szCs w:val="24"/>
        </w:rPr>
      </w:pPr>
      <w:bookmarkStart w:id="477" w:name="_Toc83121914"/>
      <w:bookmarkStart w:id="478" w:name="_Toc121136017"/>
      <w:bookmarkStart w:id="479" w:name="_Toc121227509"/>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18</w:t>
      </w:r>
      <w:r w:rsidRPr="002F6F2D">
        <w:rPr>
          <w:smallCaps/>
          <w:color w:val="auto"/>
          <w:sz w:val="24"/>
          <w:szCs w:val="24"/>
        </w:rPr>
        <w:fldChar w:fldCharType="end"/>
      </w:r>
      <w:r w:rsidRPr="002F6F2D">
        <w:rPr>
          <w:color w:val="auto"/>
          <w:sz w:val="24"/>
          <w:szCs w:val="24"/>
        </w:rPr>
        <w:t>:</w:t>
      </w:r>
      <w:r w:rsidRPr="002F6F2D">
        <w:rPr>
          <w:color w:val="auto"/>
          <w:sz w:val="24"/>
          <w:szCs w:val="24"/>
        </w:rPr>
        <w:tab/>
        <w:t>Ownership Assessment - Dublin 1</w:t>
      </w:r>
      <w:bookmarkEnd w:id="477"/>
      <w:bookmarkEnd w:id="478"/>
      <w:bookmarkEnd w:id="47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Ownership Assessment - Dublin 1"/>
        <w:tblDescription w:val="Ownership Assessment - Dublin 1"/>
      </w:tblPr>
      <w:tblGrid>
        <w:gridCol w:w="826"/>
        <w:gridCol w:w="1328"/>
        <w:gridCol w:w="1384"/>
        <w:gridCol w:w="1176"/>
        <w:gridCol w:w="1478"/>
        <w:gridCol w:w="1288"/>
        <w:gridCol w:w="1169"/>
        <w:gridCol w:w="1384"/>
        <w:gridCol w:w="1372"/>
        <w:gridCol w:w="1372"/>
        <w:gridCol w:w="1171"/>
      </w:tblGrid>
      <w:tr w:rsidR="003227E6" w:rsidRPr="009D0BC7" w14:paraId="6B8DB020" w14:textId="77777777" w:rsidTr="003227E6">
        <w:trPr>
          <w:cantSplit/>
          <w:tblHeader/>
        </w:trPr>
        <w:tc>
          <w:tcPr>
            <w:tcW w:w="826" w:type="dxa"/>
            <w:shd w:val="clear" w:color="auto" w:fill="ED7D31" w:themeFill="accent2"/>
            <w:vAlign w:val="center"/>
          </w:tcPr>
          <w:p w14:paraId="47FE9311" w14:textId="77777777" w:rsidR="003227E6" w:rsidRPr="009D0BC7" w:rsidRDefault="003227E6" w:rsidP="003227E6">
            <w:pPr>
              <w:spacing w:before="50" w:after="50"/>
              <w:rPr>
                <w:b/>
                <w:color w:val="FFFFFF" w:themeColor="background1"/>
              </w:rPr>
            </w:pPr>
            <w:r w:rsidRPr="009D0BC7">
              <w:rPr>
                <w:b/>
                <w:color w:val="FFFFFF" w:themeColor="background1"/>
              </w:rPr>
              <w:t>Year</w:t>
            </w:r>
          </w:p>
        </w:tc>
        <w:tc>
          <w:tcPr>
            <w:tcW w:w="1328" w:type="dxa"/>
            <w:shd w:val="clear" w:color="auto" w:fill="ED7D31" w:themeFill="accent2"/>
            <w:vAlign w:val="center"/>
          </w:tcPr>
          <w:p w14:paraId="0C5CBC89" w14:textId="77777777" w:rsidR="003227E6" w:rsidRPr="009D0BC7" w:rsidRDefault="003227E6" w:rsidP="003227E6">
            <w:pPr>
              <w:spacing w:before="50" w:after="50"/>
              <w:rPr>
                <w:b/>
                <w:color w:val="FFFFFF" w:themeColor="background1"/>
              </w:rPr>
            </w:pPr>
            <w:r w:rsidRPr="009D0BC7">
              <w:rPr>
                <w:b/>
                <w:color w:val="FFFFFF" w:themeColor="background1"/>
              </w:rPr>
              <w:t>Range</w:t>
            </w:r>
          </w:p>
        </w:tc>
        <w:tc>
          <w:tcPr>
            <w:tcW w:w="1384" w:type="dxa"/>
            <w:shd w:val="clear" w:color="auto" w:fill="ED7D31" w:themeFill="accent2"/>
            <w:vAlign w:val="center"/>
          </w:tcPr>
          <w:p w14:paraId="5CB98093" w14:textId="77777777" w:rsidR="003227E6" w:rsidRPr="009D0BC7" w:rsidRDefault="003227E6" w:rsidP="003227E6">
            <w:pPr>
              <w:spacing w:before="50" w:after="50"/>
              <w:jc w:val="center"/>
              <w:rPr>
                <w:b/>
                <w:color w:val="FFFFFF" w:themeColor="background1"/>
              </w:rPr>
            </w:pPr>
            <w:r w:rsidRPr="009D0BC7">
              <w:rPr>
                <w:b/>
                <w:color w:val="FFFFFF" w:themeColor="background1"/>
              </w:rPr>
              <w:t>No. of Additional Anticipated Households That Qualify for a Mortgage</w:t>
            </w:r>
          </w:p>
        </w:tc>
        <w:tc>
          <w:tcPr>
            <w:tcW w:w="1176" w:type="dxa"/>
            <w:shd w:val="clear" w:color="auto" w:fill="ED7D31" w:themeFill="accent2"/>
            <w:vAlign w:val="center"/>
          </w:tcPr>
          <w:p w14:paraId="53867911" w14:textId="77777777" w:rsidR="003227E6" w:rsidRPr="009D0BC7" w:rsidRDefault="003227E6" w:rsidP="003227E6">
            <w:pPr>
              <w:spacing w:before="50" w:after="50"/>
              <w:jc w:val="center"/>
              <w:rPr>
                <w:b/>
                <w:color w:val="FFFFFF" w:themeColor="background1"/>
              </w:rPr>
            </w:pPr>
            <w:r w:rsidRPr="009D0BC7">
              <w:rPr>
                <w:b/>
                <w:color w:val="FFFFFF" w:themeColor="background1"/>
              </w:rPr>
              <w:t>Running Total</w:t>
            </w:r>
          </w:p>
        </w:tc>
        <w:tc>
          <w:tcPr>
            <w:tcW w:w="1478" w:type="dxa"/>
            <w:shd w:val="clear" w:color="auto" w:fill="ED7D31" w:themeFill="accent2"/>
            <w:vAlign w:val="center"/>
          </w:tcPr>
          <w:p w14:paraId="68DF7011" w14:textId="77777777" w:rsidR="003227E6" w:rsidRPr="009D0BC7" w:rsidRDefault="003227E6" w:rsidP="003227E6">
            <w:pPr>
              <w:spacing w:before="50" w:after="50"/>
              <w:jc w:val="center"/>
              <w:rPr>
                <w:b/>
                <w:color w:val="FFFFFF" w:themeColor="background1"/>
              </w:rPr>
            </w:pPr>
            <w:r w:rsidRPr="009D0BC7">
              <w:rPr>
                <w:b/>
                <w:color w:val="FFFFFF" w:themeColor="background1"/>
              </w:rPr>
              <w:t>Affordability Threshold</w:t>
            </w:r>
          </w:p>
        </w:tc>
        <w:tc>
          <w:tcPr>
            <w:tcW w:w="1288" w:type="dxa"/>
            <w:shd w:val="clear" w:color="auto" w:fill="ED7D31" w:themeFill="accent2"/>
            <w:vAlign w:val="center"/>
          </w:tcPr>
          <w:p w14:paraId="5EDB35C8" w14:textId="77777777" w:rsidR="003227E6" w:rsidRPr="009D0BC7" w:rsidRDefault="003227E6" w:rsidP="003227E6">
            <w:pPr>
              <w:spacing w:before="50" w:after="50"/>
              <w:jc w:val="center"/>
              <w:rPr>
                <w:b/>
                <w:color w:val="FFFFFF" w:themeColor="background1"/>
              </w:rPr>
            </w:pPr>
            <w:r w:rsidRPr="009D0BC7">
              <w:rPr>
                <w:b/>
                <w:color w:val="FFFFFF" w:themeColor="background1"/>
              </w:rPr>
              <w:t>Household Price Band(s)</w:t>
            </w:r>
          </w:p>
        </w:tc>
        <w:tc>
          <w:tcPr>
            <w:tcW w:w="1169" w:type="dxa"/>
            <w:shd w:val="clear" w:color="auto" w:fill="ED7D31" w:themeFill="accent2"/>
            <w:vAlign w:val="center"/>
          </w:tcPr>
          <w:p w14:paraId="1AAB324B" w14:textId="77777777" w:rsidR="003227E6" w:rsidRPr="009D0BC7" w:rsidRDefault="003227E6" w:rsidP="003227E6">
            <w:pPr>
              <w:spacing w:before="50" w:after="50"/>
              <w:jc w:val="center"/>
              <w:rPr>
                <w:b/>
                <w:color w:val="FFFFFF" w:themeColor="background1"/>
              </w:rPr>
            </w:pPr>
            <w:r w:rsidRPr="009D0BC7">
              <w:rPr>
                <w:b/>
                <w:color w:val="FFFFFF" w:themeColor="background1"/>
              </w:rPr>
              <w:t>Upper Value of Price Band</w:t>
            </w:r>
          </w:p>
        </w:tc>
        <w:tc>
          <w:tcPr>
            <w:tcW w:w="1384" w:type="dxa"/>
            <w:shd w:val="clear" w:color="auto" w:fill="ED7D31" w:themeFill="accent2"/>
            <w:vAlign w:val="center"/>
          </w:tcPr>
          <w:p w14:paraId="34B52BA8" w14:textId="77777777" w:rsidR="003227E6" w:rsidRPr="009D0BC7" w:rsidRDefault="003227E6" w:rsidP="003227E6">
            <w:pPr>
              <w:spacing w:before="50" w:after="50"/>
              <w:jc w:val="center"/>
              <w:rPr>
                <w:b/>
                <w:color w:val="FFFFFF" w:themeColor="background1"/>
              </w:rPr>
            </w:pPr>
            <w:r w:rsidRPr="009D0BC7">
              <w:rPr>
                <w:b/>
                <w:color w:val="FFFFFF" w:themeColor="background1"/>
              </w:rPr>
              <w:t>No. of Households That Qualify for a Mortgage Able to Purchase at Upper Value</w:t>
            </w:r>
          </w:p>
        </w:tc>
        <w:tc>
          <w:tcPr>
            <w:tcW w:w="1372" w:type="dxa"/>
            <w:shd w:val="clear" w:color="auto" w:fill="ED7D31" w:themeFill="accent2"/>
            <w:vAlign w:val="center"/>
          </w:tcPr>
          <w:p w14:paraId="25589FA7" w14:textId="77777777" w:rsidR="003227E6" w:rsidRPr="009D0BC7" w:rsidRDefault="003227E6" w:rsidP="003227E6">
            <w:pPr>
              <w:spacing w:before="50" w:after="50"/>
              <w:jc w:val="center"/>
              <w:rPr>
                <w:b/>
                <w:color w:val="FFFFFF" w:themeColor="background1"/>
              </w:rPr>
            </w:pPr>
            <w:r w:rsidRPr="009D0BC7">
              <w:rPr>
                <w:b/>
                <w:color w:val="FFFFFF" w:themeColor="background1"/>
              </w:rPr>
              <w:t>% of Housing Units Anticipated per Price Band</w:t>
            </w:r>
          </w:p>
        </w:tc>
        <w:tc>
          <w:tcPr>
            <w:tcW w:w="1372" w:type="dxa"/>
            <w:shd w:val="clear" w:color="auto" w:fill="ED7D31" w:themeFill="accent2"/>
            <w:vAlign w:val="center"/>
          </w:tcPr>
          <w:p w14:paraId="53F1986B" w14:textId="77777777" w:rsidR="003227E6" w:rsidRPr="009D0BC7" w:rsidRDefault="003227E6" w:rsidP="003227E6">
            <w:pPr>
              <w:spacing w:before="50" w:after="50"/>
              <w:jc w:val="center"/>
              <w:rPr>
                <w:b/>
                <w:color w:val="FFFFFF" w:themeColor="background1"/>
              </w:rPr>
            </w:pPr>
            <w:r w:rsidRPr="009D0BC7">
              <w:rPr>
                <w:b/>
                <w:color w:val="FFFFFF" w:themeColor="background1"/>
              </w:rPr>
              <w:t>No. Housing Units Anticipated per Price Band</w:t>
            </w:r>
          </w:p>
        </w:tc>
        <w:tc>
          <w:tcPr>
            <w:tcW w:w="1171" w:type="dxa"/>
            <w:shd w:val="clear" w:color="auto" w:fill="ED7D31" w:themeFill="accent2"/>
            <w:vAlign w:val="center"/>
          </w:tcPr>
          <w:p w14:paraId="76711709" w14:textId="77777777" w:rsidR="003227E6" w:rsidRPr="009D0BC7" w:rsidRDefault="003227E6" w:rsidP="003227E6">
            <w:pPr>
              <w:spacing w:before="50" w:after="50"/>
              <w:jc w:val="center"/>
              <w:rPr>
                <w:b/>
                <w:color w:val="FFFFFF" w:themeColor="background1"/>
              </w:rPr>
            </w:pPr>
            <w:r w:rsidRPr="009D0BC7">
              <w:rPr>
                <w:b/>
                <w:color w:val="FFFFFF" w:themeColor="background1"/>
              </w:rPr>
              <w:t>Housing Surplus (+) or Deficit (-) per Price Band</w:t>
            </w:r>
          </w:p>
        </w:tc>
      </w:tr>
      <w:tr w:rsidR="003227E6" w:rsidRPr="009D0BC7" w14:paraId="6757F6CD" w14:textId="77777777" w:rsidTr="003227E6">
        <w:trPr>
          <w:cantSplit/>
        </w:trPr>
        <w:tc>
          <w:tcPr>
            <w:tcW w:w="826" w:type="dxa"/>
            <w:vMerge w:val="restart"/>
            <w:shd w:val="clear" w:color="auto" w:fill="ED7D31" w:themeFill="accent2"/>
            <w:vAlign w:val="center"/>
          </w:tcPr>
          <w:p w14:paraId="35AA9F35" w14:textId="77777777" w:rsidR="003227E6" w:rsidRPr="009D0BC7" w:rsidRDefault="003227E6" w:rsidP="003227E6">
            <w:pPr>
              <w:spacing w:before="50" w:after="50"/>
              <w:rPr>
                <w:b/>
                <w:color w:val="FFFFFF" w:themeColor="background1"/>
              </w:rPr>
            </w:pPr>
            <w:r w:rsidRPr="009D0BC7">
              <w:rPr>
                <w:b/>
                <w:color w:val="FFFFFF" w:themeColor="background1"/>
              </w:rPr>
              <w:t>2023</w:t>
            </w:r>
          </w:p>
        </w:tc>
        <w:tc>
          <w:tcPr>
            <w:tcW w:w="1328" w:type="dxa"/>
            <w:shd w:val="clear" w:color="auto" w:fill="FBE4D5" w:themeFill="accent2" w:themeFillTint="33"/>
            <w:vAlign w:val="center"/>
          </w:tcPr>
          <w:p w14:paraId="6DAA772A"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3FAA67F7"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0763432E"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614E407" w14:textId="77777777" w:rsidR="003227E6" w:rsidRPr="009D0BC7" w:rsidRDefault="003227E6" w:rsidP="003227E6">
            <w:pPr>
              <w:spacing w:before="50" w:after="50"/>
              <w:jc w:val="center"/>
            </w:pPr>
            <w:r w:rsidRPr="009D0BC7">
              <w:t>84,865</w:t>
            </w:r>
          </w:p>
        </w:tc>
        <w:tc>
          <w:tcPr>
            <w:tcW w:w="1288" w:type="dxa"/>
            <w:shd w:val="clear" w:color="auto" w:fill="FBE4D5" w:themeFill="accent2" w:themeFillTint="33"/>
            <w:vAlign w:val="center"/>
          </w:tcPr>
          <w:p w14:paraId="6A7C8960"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46AF27DA" w14:textId="77777777" w:rsidR="003227E6" w:rsidRPr="009D0BC7" w:rsidRDefault="003227E6" w:rsidP="003227E6">
            <w:pPr>
              <w:spacing w:before="50" w:after="50"/>
              <w:jc w:val="center"/>
            </w:pPr>
            <w:r w:rsidRPr="009D0BC7">
              <w:t>235,571</w:t>
            </w:r>
          </w:p>
        </w:tc>
        <w:tc>
          <w:tcPr>
            <w:tcW w:w="1384" w:type="dxa"/>
            <w:shd w:val="clear" w:color="auto" w:fill="FBE4D5" w:themeFill="accent2" w:themeFillTint="33"/>
            <w:vAlign w:val="center"/>
          </w:tcPr>
          <w:p w14:paraId="4898B953"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260A8AE8" w14:textId="77777777" w:rsidR="003227E6" w:rsidRPr="009D0BC7" w:rsidRDefault="003227E6" w:rsidP="003227E6">
            <w:pPr>
              <w:spacing w:before="50" w:after="50"/>
              <w:jc w:val="center"/>
            </w:pPr>
            <w:r w:rsidRPr="009D0BC7">
              <w:t>14.2%</w:t>
            </w:r>
          </w:p>
        </w:tc>
        <w:tc>
          <w:tcPr>
            <w:tcW w:w="1372" w:type="dxa"/>
            <w:shd w:val="clear" w:color="auto" w:fill="FBE4D5" w:themeFill="accent2" w:themeFillTint="33"/>
            <w:vAlign w:val="center"/>
          </w:tcPr>
          <w:p w14:paraId="7D7FB361"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27118CEC" w14:textId="77777777" w:rsidR="003227E6" w:rsidRPr="009D0BC7" w:rsidRDefault="003227E6" w:rsidP="003227E6">
            <w:pPr>
              <w:spacing w:before="50" w:after="50"/>
              <w:jc w:val="center"/>
            </w:pPr>
            <w:r w:rsidRPr="009D0BC7">
              <w:t>14</w:t>
            </w:r>
          </w:p>
        </w:tc>
      </w:tr>
      <w:tr w:rsidR="003227E6" w:rsidRPr="009D0BC7" w14:paraId="35B18438" w14:textId="77777777" w:rsidTr="003227E6">
        <w:trPr>
          <w:cantSplit/>
        </w:trPr>
        <w:tc>
          <w:tcPr>
            <w:tcW w:w="826" w:type="dxa"/>
            <w:vMerge/>
            <w:shd w:val="clear" w:color="auto" w:fill="ED7D31" w:themeFill="accent2"/>
            <w:vAlign w:val="center"/>
          </w:tcPr>
          <w:p w14:paraId="34A3F1BD" w14:textId="77777777" w:rsidR="003227E6" w:rsidRPr="009D0BC7" w:rsidRDefault="003227E6" w:rsidP="003227E6">
            <w:pPr>
              <w:spacing w:before="50" w:after="50"/>
            </w:pPr>
          </w:p>
        </w:tc>
        <w:tc>
          <w:tcPr>
            <w:tcW w:w="1328" w:type="dxa"/>
            <w:shd w:val="clear" w:color="auto" w:fill="F7CAAC" w:themeFill="accent2" w:themeFillTint="66"/>
            <w:vAlign w:val="center"/>
          </w:tcPr>
          <w:p w14:paraId="107D9C48"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3DE1279C"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01B96105"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3FCBAC06" w14:textId="77777777" w:rsidR="003227E6" w:rsidRPr="009D0BC7" w:rsidRDefault="003227E6" w:rsidP="003227E6">
            <w:pPr>
              <w:spacing w:before="50" w:after="50"/>
              <w:jc w:val="center"/>
            </w:pPr>
            <w:r w:rsidRPr="009D0BC7">
              <w:t>141,287</w:t>
            </w:r>
          </w:p>
        </w:tc>
        <w:tc>
          <w:tcPr>
            <w:tcW w:w="1288" w:type="dxa"/>
            <w:shd w:val="clear" w:color="auto" w:fill="F7CAAC" w:themeFill="accent2" w:themeFillTint="66"/>
            <w:vAlign w:val="center"/>
          </w:tcPr>
          <w:p w14:paraId="0393264C"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F30D9FF"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5027E1CE"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50E715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61E870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C2EAD0C" w14:textId="77777777" w:rsidR="003227E6" w:rsidRPr="009D0BC7" w:rsidRDefault="003227E6" w:rsidP="003227E6">
            <w:pPr>
              <w:spacing w:before="50" w:after="50"/>
              <w:jc w:val="center"/>
            </w:pPr>
          </w:p>
        </w:tc>
      </w:tr>
      <w:tr w:rsidR="003227E6" w:rsidRPr="009D0BC7" w14:paraId="3C66C492" w14:textId="77777777" w:rsidTr="003227E6">
        <w:trPr>
          <w:cantSplit/>
        </w:trPr>
        <w:tc>
          <w:tcPr>
            <w:tcW w:w="826" w:type="dxa"/>
            <w:vMerge/>
            <w:shd w:val="clear" w:color="auto" w:fill="ED7D31" w:themeFill="accent2"/>
            <w:vAlign w:val="center"/>
          </w:tcPr>
          <w:p w14:paraId="762A3088" w14:textId="77777777" w:rsidR="003227E6" w:rsidRPr="009D0BC7" w:rsidRDefault="003227E6" w:rsidP="003227E6">
            <w:pPr>
              <w:spacing w:before="50" w:after="50"/>
            </w:pPr>
          </w:p>
        </w:tc>
        <w:tc>
          <w:tcPr>
            <w:tcW w:w="1328" w:type="dxa"/>
            <w:shd w:val="clear" w:color="auto" w:fill="FBE4D5" w:themeFill="accent2" w:themeFillTint="33"/>
            <w:vAlign w:val="center"/>
          </w:tcPr>
          <w:p w14:paraId="4B94C997"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26068D2F"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64630A0E"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4685ADF3" w14:textId="77777777" w:rsidR="003227E6" w:rsidRPr="009D0BC7" w:rsidRDefault="003227E6" w:rsidP="003227E6">
            <w:pPr>
              <w:spacing w:before="50" w:after="50"/>
              <w:jc w:val="center"/>
            </w:pPr>
            <w:r w:rsidRPr="009D0BC7">
              <w:t>203,087</w:t>
            </w:r>
          </w:p>
        </w:tc>
        <w:tc>
          <w:tcPr>
            <w:tcW w:w="1288" w:type="dxa"/>
            <w:shd w:val="clear" w:color="auto" w:fill="FBE4D5" w:themeFill="accent2" w:themeFillTint="33"/>
            <w:vAlign w:val="center"/>
          </w:tcPr>
          <w:p w14:paraId="116F2E94"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15A9B6F"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C09EFF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4473C9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BEBEAE9"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449FAAC3" w14:textId="77777777" w:rsidR="003227E6" w:rsidRPr="009D0BC7" w:rsidRDefault="003227E6" w:rsidP="003227E6">
            <w:pPr>
              <w:spacing w:before="50" w:after="50"/>
              <w:jc w:val="center"/>
            </w:pPr>
          </w:p>
        </w:tc>
      </w:tr>
      <w:tr w:rsidR="003227E6" w:rsidRPr="009D0BC7" w14:paraId="48E689E1" w14:textId="77777777" w:rsidTr="003227E6">
        <w:trPr>
          <w:cantSplit/>
        </w:trPr>
        <w:tc>
          <w:tcPr>
            <w:tcW w:w="826" w:type="dxa"/>
            <w:vMerge/>
            <w:shd w:val="clear" w:color="auto" w:fill="ED7D31" w:themeFill="accent2"/>
            <w:vAlign w:val="center"/>
          </w:tcPr>
          <w:p w14:paraId="4D8FE4B0" w14:textId="77777777" w:rsidR="003227E6" w:rsidRPr="009D0BC7" w:rsidRDefault="003227E6" w:rsidP="003227E6">
            <w:pPr>
              <w:spacing w:before="50" w:after="50"/>
            </w:pPr>
          </w:p>
        </w:tc>
        <w:tc>
          <w:tcPr>
            <w:tcW w:w="1328" w:type="dxa"/>
            <w:shd w:val="clear" w:color="auto" w:fill="F7CAAC" w:themeFill="accent2" w:themeFillTint="66"/>
            <w:vAlign w:val="center"/>
          </w:tcPr>
          <w:p w14:paraId="24451100"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08A9F768"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B85126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3B207135" w14:textId="77777777" w:rsidR="003227E6" w:rsidRPr="009D0BC7" w:rsidRDefault="003227E6" w:rsidP="003227E6">
            <w:pPr>
              <w:spacing w:before="50" w:after="50"/>
              <w:jc w:val="center"/>
            </w:pPr>
            <w:r w:rsidRPr="009D0BC7">
              <w:t>258,817</w:t>
            </w:r>
          </w:p>
        </w:tc>
        <w:tc>
          <w:tcPr>
            <w:tcW w:w="1288" w:type="dxa"/>
            <w:shd w:val="clear" w:color="auto" w:fill="F7CAAC" w:themeFill="accent2" w:themeFillTint="66"/>
            <w:vAlign w:val="center"/>
          </w:tcPr>
          <w:p w14:paraId="66A3CC1A"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34D9F715" w14:textId="77777777" w:rsidR="003227E6" w:rsidRPr="009D0BC7" w:rsidRDefault="003227E6" w:rsidP="003227E6">
            <w:pPr>
              <w:spacing w:before="50" w:after="50"/>
              <w:jc w:val="center"/>
            </w:pPr>
            <w:r w:rsidRPr="009D0BC7">
              <w:t>323,910</w:t>
            </w:r>
          </w:p>
        </w:tc>
        <w:tc>
          <w:tcPr>
            <w:tcW w:w="1384" w:type="dxa"/>
            <w:shd w:val="clear" w:color="auto" w:fill="F7CAAC" w:themeFill="accent2" w:themeFillTint="66"/>
            <w:vAlign w:val="center"/>
          </w:tcPr>
          <w:p w14:paraId="28E8C137"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044913A1" w14:textId="77777777" w:rsidR="003227E6" w:rsidRPr="009D0BC7" w:rsidRDefault="003227E6" w:rsidP="003227E6">
            <w:pPr>
              <w:spacing w:before="50" w:after="50"/>
              <w:jc w:val="center"/>
            </w:pPr>
            <w:r w:rsidRPr="009D0BC7">
              <w:t>38.1%</w:t>
            </w:r>
          </w:p>
        </w:tc>
        <w:tc>
          <w:tcPr>
            <w:tcW w:w="1372" w:type="dxa"/>
            <w:shd w:val="clear" w:color="auto" w:fill="F7CAAC" w:themeFill="accent2" w:themeFillTint="66"/>
            <w:vAlign w:val="center"/>
          </w:tcPr>
          <w:p w14:paraId="0282C742" w14:textId="77777777" w:rsidR="003227E6" w:rsidRPr="009D0BC7" w:rsidRDefault="003227E6" w:rsidP="003227E6">
            <w:pPr>
              <w:spacing w:before="50" w:after="50"/>
              <w:jc w:val="center"/>
            </w:pPr>
            <w:r w:rsidRPr="009D0BC7">
              <w:t>37</w:t>
            </w:r>
          </w:p>
        </w:tc>
        <w:tc>
          <w:tcPr>
            <w:tcW w:w="1171" w:type="dxa"/>
            <w:shd w:val="clear" w:color="auto" w:fill="F7CAAC" w:themeFill="accent2" w:themeFillTint="66"/>
            <w:vAlign w:val="center"/>
          </w:tcPr>
          <w:p w14:paraId="6E22D231" w14:textId="77777777" w:rsidR="003227E6" w:rsidRPr="009D0BC7" w:rsidRDefault="003227E6" w:rsidP="003227E6">
            <w:pPr>
              <w:spacing w:before="50" w:after="50"/>
              <w:jc w:val="center"/>
            </w:pPr>
            <w:r w:rsidRPr="009D0BC7">
              <w:t>37</w:t>
            </w:r>
          </w:p>
        </w:tc>
      </w:tr>
      <w:tr w:rsidR="003227E6" w:rsidRPr="009D0BC7" w14:paraId="2012140F" w14:textId="77777777" w:rsidTr="003227E6">
        <w:trPr>
          <w:cantSplit/>
        </w:trPr>
        <w:tc>
          <w:tcPr>
            <w:tcW w:w="826" w:type="dxa"/>
            <w:vMerge/>
            <w:shd w:val="clear" w:color="auto" w:fill="ED7D31" w:themeFill="accent2"/>
            <w:vAlign w:val="center"/>
          </w:tcPr>
          <w:p w14:paraId="4F4452AE" w14:textId="77777777" w:rsidR="003227E6" w:rsidRPr="009D0BC7" w:rsidRDefault="003227E6" w:rsidP="003227E6">
            <w:pPr>
              <w:spacing w:before="50" w:after="50"/>
            </w:pPr>
          </w:p>
        </w:tc>
        <w:tc>
          <w:tcPr>
            <w:tcW w:w="1328" w:type="dxa"/>
            <w:shd w:val="clear" w:color="auto" w:fill="FBE4D5" w:themeFill="accent2" w:themeFillTint="33"/>
            <w:vAlign w:val="center"/>
          </w:tcPr>
          <w:p w14:paraId="0B24C42A"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1C8648C4"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66A241F2"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79C8CA56" w14:textId="77777777" w:rsidR="003227E6" w:rsidRPr="009D0BC7" w:rsidRDefault="003227E6" w:rsidP="003227E6">
            <w:pPr>
              <w:spacing w:before="50" w:after="50"/>
              <w:jc w:val="center"/>
            </w:pPr>
            <w:r w:rsidRPr="009D0BC7">
              <w:t>316,933</w:t>
            </w:r>
          </w:p>
        </w:tc>
        <w:tc>
          <w:tcPr>
            <w:tcW w:w="1288" w:type="dxa"/>
            <w:shd w:val="clear" w:color="auto" w:fill="FBE4D5" w:themeFill="accent2" w:themeFillTint="33"/>
            <w:vAlign w:val="center"/>
          </w:tcPr>
          <w:p w14:paraId="270734E3"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A84B4D1"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019934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0343DC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F3392A0"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088CE3F6" w14:textId="77777777" w:rsidR="003227E6" w:rsidRPr="009D0BC7" w:rsidRDefault="003227E6" w:rsidP="003227E6">
            <w:pPr>
              <w:spacing w:before="50" w:after="50"/>
              <w:jc w:val="center"/>
            </w:pPr>
          </w:p>
        </w:tc>
      </w:tr>
      <w:tr w:rsidR="003227E6" w:rsidRPr="009D0BC7" w14:paraId="6ED2F4D8" w14:textId="77777777" w:rsidTr="003227E6">
        <w:trPr>
          <w:cantSplit/>
        </w:trPr>
        <w:tc>
          <w:tcPr>
            <w:tcW w:w="826" w:type="dxa"/>
            <w:vMerge/>
            <w:shd w:val="clear" w:color="auto" w:fill="ED7D31" w:themeFill="accent2"/>
            <w:vAlign w:val="center"/>
          </w:tcPr>
          <w:p w14:paraId="7098460F" w14:textId="77777777" w:rsidR="003227E6" w:rsidRPr="009D0BC7" w:rsidRDefault="003227E6" w:rsidP="003227E6">
            <w:pPr>
              <w:spacing w:before="50" w:after="50"/>
            </w:pPr>
          </w:p>
        </w:tc>
        <w:tc>
          <w:tcPr>
            <w:tcW w:w="1328" w:type="dxa"/>
            <w:shd w:val="clear" w:color="auto" w:fill="F7CAAC" w:themeFill="accent2" w:themeFillTint="66"/>
            <w:vAlign w:val="center"/>
          </w:tcPr>
          <w:p w14:paraId="1CC499A6"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3D4733DF"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F9DBF2F"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11BC71BA" w14:textId="77777777" w:rsidR="003227E6" w:rsidRPr="009D0BC7" w:rsidRDefault="003227E6" w:rsidP="003227E6">
            <w:pPr>
              <w:spacing w:before="50" w:after="50"/>
              <w:jc w:val="center"/>
            </w:pPr>
            <w:r w:rsidRPr="009D0BC7">
              <w:t>377,282</w:t>
            </w:r>
          </w:p>
        </w:tc>
        <w:tc>
          <w:tcPr>
            <w:tcW w:w="1288" w:type="dxa"/>
            <w:shd w:val="clear" w:color="auto" w:fill="F7CAAC" w:themeFill="accent2" w:themeFillTint="66"/>
            <w:vAlign w:val="center"/>
          </w:tcPr>
          <w:p w14:paraId="0563A598"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5AD47476" w14:textId="77777777" w:rsidR="003227E6" w:rsidRPr="009D0BC7" w:rsidRDefault="003227E6" w:rsidP="003227E6">
            <w:pPr>
              <w:spacing w:before="50" w:after="50"/>
              <w:jc w:val="center"/>
            </w:pPr>
            <w:r w:rsidRPr="009D0BC7">
              <w:t>412,249</w:t>
            </w:r>
          </w:p>
        </w:tc>
        <w:tc>
          <w:tcPr>
            <w:tcW w:w="1384" w:type="dxa"/>
            <w:shd w:val="clear" w:color="auto" w:fill="F7CAAC" w:themeFill="accent2" w:themeFillTint="66"/>
            <w:vAlign w:val="center"/>
          </w:tcPr>
          <w:p w14:paraId="2384AE35" w14:textId="77777777" w:rsidR="003227E6" w:rsidRPr="009D0BC7" w:rsidRDefault="003227E6" w:rsidP="003227E6">
            <w:pPr>
              <w:spacing w:before="50" w:after="50"/>
              <w:jc w:val="center"/>
            </w:pPr>
            <w:r w:rsidRPr="009D0BC7">
              <w:t>22</w:t>
            </w:r>
          </w:p>
        </w:tc>
        <w:tc>
          <w:tcPr>
            <w:tcW w:w="1372" w:type="dxa"/>
            <w:shd w:val="clear" w:color="auto" w:fill="F7CAAC" w:themeFill="accent2" w:themeFillTint="66"/>
            <w:vAlign w:val="center"/>
          </w:tcPr>
          <w:p w14:paraId="341BEAD7" w14:textId="77777777" w:rsidR="003227E6" w:rsidRPr="009D0BC7" w:rsidRDefault="003227E6" w:rsidP="003227E6">
            <w:pPr>
              <w:spacing w:before="50" w:after="50"/>
              <w:jc w:val="center"/>
            </w:pPr>
            <w:r w:rsidRPr="009D0BC7">
              <w:t>21.3%</w:t>
            </w:r>
          </w:p>
        </w:tc>
        <w:tc>
          <w:tcPr>
            <w:tcW w:w="1372" w:type="dxa"/>
            <w:shd w:val="clear" w:color="auto" w:fill="F7CAAC" w:themeFill="accent2" w:themeFillTint="66"/>
            <w:vAlign w:val="center"/>
          </w:tcPr>
          <w:p w14:paraId="2E0D0DCD" w14:textId="77777777" w:rsidR="003227E6" w:rsidRPr="009D0BC7" w:rsidRDefault="003227E6" w:rsidP="003227E6">
            <w:pPr>
              <w:spacing w:before="50" w:after="50"/>
              <w:jc w:val="center"/>
            </w:pPr>
            <w:r w:rsidRPr="009D0BC7">
              <w:t>20</w:t>
            </w:r>
          </w:p>
        </w:tc>
        <w:tc>
          <w:tcPr>
            <w:tcW w:w="1171" w:type="dxa"/>
            <w:shd w:val="clear" w:color="auto" w:fill="F7CAAC" w:themeFill="accent2" w:themeFillTint="66"/>
            <w:vAlign w:val="center"/>
          </w:tcPr>
          <w:p w14:paraId="45D74731" w14:textId="77777777" w:rsidR="003227E6" w:rsidRPr="009D0BC7" w:rsidRDefault="003227E6" w:rsidP="003227E6">
            <w:pPr>
              <w:spacing w:before="50" w:after="50"/>
              <w:jc w:val="center"/>
            </w:pPr>
            <w:r w:rsidRPr="009D0BC7">
              <w:t>-2</w:t>
            </w:r>
          </w:p>
        </w:tc>
      </w:tr>
      <w:tr w:rsidR="003227E6" w:rsidRPr="009D0BC7" w14:paraId="36CDB647" w14:textId="77777777" w:rsidTr="003227E6">
        <w:trPr>
          <w:cantSplit/>
        </w:trPr>
        <w:tc>
          <w:tcPr>
            <w:tcW w:w="826" w:type="dxa"/>
            <w:vMerge/>
            <w:shd w:val="clear" w:color="auto" w:fill="ED7D31" w:themeFill="accent2"/>
            <w:vAlign w:val="center"/>
          </w:tcPr>
          <w:p w14:paraId="2E07FEB4" w14:textId="77777777" w:rsidR="003227E6" w:rsidRPr="009D0BC7" w:rsidRDefault="003227E6" w:rsidP="003227E6">
            <w:pPr>
              <w:spacing w:before="50" w:after="50"/>
            </w:pPr>
          </w:p>
        </w:tc>
        <w:tc>
          <w:tcPr>
            <w:tcW w:w="1328" w:type="dxa"/>
            <w:shd w:val="clear" w:color="auto" w:fill="FBE4D5" w:themeFill="accent2" w:themeFillTint="33"/>
            <w:vAlign w:val="center"/>
          </w:tcPr>
          <w:p w14:paraId="03C2F92A"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69DD7574"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6FEFE1FE" w14:textId="77777777" w:rsidR="003227E6" w:rsidRPr="009D0BC7" w:rsidRDefault="003227E6" w:rsidP="003227E6">
            <w:pPr>
              <w:spacing w:before="50" w:after="50"/>
              <w:jc w:val="center"/>
            </w:pPr>
            <w:r w:rsidRPr="009D0BC7">
              <w:t>24</w:t>
            </w:r>
          </w:p>
        </w:tc>
        <w:tc>
          <w:tcPr>
            <w:tcW w:w="1478" w:type="dxa"/>
            <w:shd w:val="clear" w:color="auto" w:fill="FBE4D5" w:themeFill="accent2" w:themeFillTint="33"/>
            <w:vAlign w:val="center"/>
          </w:tcPr>
          <w:p w14:paraId="60BDBAF7" w14:textId="77777777" w:rsidR="003227E6" w:rsidRPr="009D0BC7" w:rsidRDefault="003227E6" w:rsidP="003227E6">
            <w:pPr>
              <w:spacing w:before="50" w:after="50"/>
              <w:jc w:val="center"/>
            </w:pPr>
            <w:r w:rsidRPr="009D0BC7">
              <w:t>443,226</w:t>
            </w:r>
          </w:p>
        </w:tc>
        <w:tc>
          <w:tcPr>
            <w:tcW w:w="1288" w:type="dxa"/>
            <w:shd w:val="clear" w:color="auto" w:fill="FBE4D5" w:themeFill="accent2" w:themeFillTint="33"/>
            <w:vAlign w:val="center"/>
          </w:tcPr>
          <w:p w14:paraId="69BA92EF"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35A3C8AC" w14:textId="77777777" w:rsidR="003227E6" w:rsidRPr="009D0BC7" w:rsidRDefault="003227E6" w:rsidP="003227E6">
            <w:pPr>
              <w:spacing w:before="50" w:after="50"/>
              <w:jc w:val="center"/>
            </w:pPr>
            <w:r w:rsidRPr="009D0BC7">
              <w:t>500,588</w:t>
            </w:r>
          </w:p>
        </w:tc>
        <w:tc>
          <w:tcPr>
            <w:tcW w:w="1384" w:type="dxa"/>
            <w:shd w:val="clear" w:color="auto" w:fill="FBE4D5" w:themeFill="accent2" w:themeFillTint="33"/>
            <w:vAlign w:val="center"/>
          </w:tcPr>
          <w:p w14:paraId="67562CE6" w14:textId="77777777" w:rsidR="003227E6" w:rsidRPr="009D0BC7" w:rsidRDefault="003227E6" w:rsidP="003227E6">
            <w:pPr>
              <w:spacing w:before="50" w:after="50"/>
              <w:jc w:val="center"/>
            </w:pPr>
            <w:r w:rsidRPr="009D0BC7">
              <w:t>24</w:t>
            </w:r>
          </w:p>
        </w:tc>
        <w:tc>
          <w:tcPr>
            <w:tcW w:w="1372" w:type="dxa"/>
            <w:shd w:val="clear" w:color="auto" w:fill="FBE4D5" w:themeFill="accent2" w:themeFillTint="33"/>
            <w:vAlign w:val="center"/>
          </w:tcPr>
          <w:p w14:paraId="70055928"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183A3910" w14:textId="77777777" w:rsidR="003227E6" w:rsidRPr="009D0BC7" w:rsidRDefault="003227E6" w:rsidP="003227E6">
            <w:pPr>
              <w:spacing w:before="50" w:after="50"/>
              <w:jc w:val="center"/>
            </w:pPr>
            <w:r w:rsidRPr="009D0BC7">
              <w:t>11</w:t>
            </w:r>
          </w:p>
        </w:tc>
        <w:tc>
          <w:tcPr>
            <w:tcW w:w="1171" w:type="dxa"/>
            <w:shd w:val="clear" w:color="auto" w:fill="FBE4D5" w:themeFill="accent2" w:themeFillTint="33"/>
            <w:vAlign w:val="center"/>
          </w:tcPr>
          <w:p w14:paraId="0CABD316" w14:textId="77777777" w:rsidR="003227E6" w:rsidRPr="009D0BC7" w:rsidRDefault="003227E6" w:rsidP="003227E6">
            <w:pPr>
              <w:spacing w:before="50" w:after="50"/>
              <w:jc w:val="center"/>
            </w:pPr>
            <w:r w:rsidRPr="009D0BC7">
              <w:t>-14</w:t>
            </w:r>
          </w:p>
        </w:tc>
      </w:tr>
      <w:tr w:rsidR="003227E6" w:rsidRPr="009D0BC7" w14:paraId="2B29243E" w14:textId="77777777" w:rsidTr="003227E6">
        <w:trPr>
          <w:cantSplit/>
        </w:trPr>
        <w:tc>
          <w:tcPr>
            <w:tcW w:w="826" w:type="dxa"/>
            <w:vMerge/>
            <w:shd w:val="clear" w:color="auto" w:fill="ED7D31" w:themeFill="accent2"/>
            <w:vAlign w:val="center"/>
          </w:tcPr>
          <w:p w14:paraId="0CD69FFB" w14:textId="77777777" w:rsidR="003227E6" w:rsidRPr="009D0BC7" w:rsidRDefault="003227E6" w:rsidP="003227E6">
            <w:pPr>
              <w:spacing w:before="50" w:after="50"/>
            </w:pPr>
          </w:p>
        </w:tc>
        <w:tc>
          <w:tcPr>
            <w:tcW w:w="1328" w:type="dxa"/>
            <w:shd w:val="clear" w:color="auto" w:fill="F7CAAC" w:themeFill="accent2" w:themeFillTint="66"/>
            <w:vAlign w:val="center"/>
          </w:tcPr>
          <w:p w14:paraId="20C42006"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1F0D56BB"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5DC50186" w14:textId="77777777" w:rsidR="003227E6" w:rsidRPr="009D0BC7" w:rsidRDefault="003227E6" w:rsidP="003227E6">
            <w:pPr>
              <w:spacing w:before="50" w:after="50"/>
              <w:jc w:val="center"/>
            </w:pPr>
            <w:r w:rsidRPr="009D0BC7">
              <w:t>48</w:t>
            </w:r>
          </w:p>
        </w:tc>
        <w:tc>
          <w:tcPr>
            <w:tcW w:w="1478" w:type="dxa"/>
            <w:shd w:val="clear" w:color="auto" w:fill="F7CAAC" w:themeFill="accent2" w:themeFillTint="66"/>
            <w:vAlign w:val="center"/>
          </w:tcPr>
          <w:p w14:paraId="69D8575B" w14:textId="77777777" w:rsidR="003227E6" w:rsidRPr="009D0BC7" w:rsidRDefault="003227E6" w:rsidP="003227E6">
            <w:pPr>
              <w:spacing w:before="50" w:after="50"/>
              <w:jc w:val="center"/>
            </w:pPr>
            <w:r w:rsidRPr="009D0BC7">
              <w:t>518,831</w:t>
            </w:r>
          </w:p>
        </w:tc>
        <w:tc>
          <w:tcPr>
            <w:tcW w:w="1288" w:type="dxa"/>
            <w:shd w:val="clear" w:color="auto" w:fill="F7CAAC" w:themeFill="accent2" w:themeFillTint="66"/>
            <w:vAlign w:val="center"/>
          </w:tcPr>
          <w:p w14:paraId="2B9C2A8E"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21196407" w14:textId="77777777" w:rsidR="003227E6" w:rsidRPr="009D0BC7" w:rsidRDefault="003227E6" w:rsidP="003227E6">
            <w:pPr>
              <w:spacing w:before="50" w:after="50"/>
              <w:jc w:val="center"/>
            </w:pPr>
            <w:r w:rsidRPr="009D0BC7">
              <w:t>588,928</w:t>
            </w:r>
          </w:p>
        </w:tc>
        <w:tc>
          <w:tcPr>
            <w:tcW w:w="1384" w:type="dxa"/>
            <w:shd w:val="clear" w:color="auto" w:fill="F7CAAC" w:themeFill="accent2" w:themeFillTint="66"/>
            <w:vAlign w:val="center"/>
          </w:tcPr>
          <w:p w14:paraId="661F1D3C" w14:textId="77777777" w:rsidR="003227E6" w:rsidRPr="009D0BC7" w:rsidRDefault="003227E6" w:rsidP="003227E6">
            <w:pPr>
              <w:spacing w:before="50" w:after="50"/>
              <w:jc w:val="center"/>
            </w:pPr>
            <w:r w:rsidRPr="009D0BC7">
              <w:t>22</w:t>
            </w:r>
          </w:p>
        </w:tc>
        <w:tc>
          <w:tcPr>
            <w:tcW w:w="1372" w:type="dxa"/>
            <w:shd w:val="clear" w:color="auto" w:fill="F7CAAC" w:themeFill="accent2" w:themeFillTint="66"/>
            <w:vAlign w:val="center"/>
          </w:tcPr>
          <w:p w14:paraId="52B16595" w14:textId="77777777" w:rsidR="003227E6" w:rsidRPr="009D0BC7" w:rsidRDefault="003227E6" w:rsidP="003227E6">
            <w:pPr>
              <w:spacing w:before="50" w:after="50"/>
              <w:jc w:val="center"/>
            </w:pPr>
            <w:r w:rsidRPr="009D0BC7">
              <w:t>5.9%</w:t>
            </w:r>
          </w:p>
        </w:tc>
        <w:tc>
          <w:tcPr>
            <w:tcW w:w="1372" w:type="dxa"/>
            <w:shd w:val="clear" w:color="auto" w:fill="F7CAAC" w:themeFill="accent2" w:themeFillTint="66"/>
            <w:vAlign w:val="center"/>
          </w:tcPr>
          <w:p w14:paraId="7A92D659" w14:textId="77777777" w:rsidR="003227E6" w:rsidRPr="009D0BC7" w:rsidRDefault="003227E6" w:rsidP="003227E6">
            <w:pPr>
              <w:spacing w:before="50" w:after="50"/>
              <w:jc w:val="center"/>
            </w:pPr>
            <w:r w:rsidRPr="009D0BC7">
              <w:t>6</w:t>
            </w:r>
          </w:p>
        </w:tc>
        <w:tc>
          <w:tcPr>
            <w:tcW w:w="1171" w:type="dxa"/>
            <w:shd w:val="clear" w:color="auto" w:fill="F7CAAC" w:themeFill="accent2" w:themeFillTint="66"/>
            <w:vAlign w:val="center"/>
          </w:tcPr>
          <w:p w14:paraId="6E3610A3" w14:textId="77777777" w:rsidR="003227E6" w:rsidRPr="009D0BC7" w:rsidRDefault="003227E6" w:rsidP="003227E6">
            <w:pPr>
              <w:spacing w:before="50" w:after="50"/>
              <w:jc w:val="center"/>
            </w:pPr>
            <w:r w:rsidRPr="009D0BC7">
              <w:t>-16</w:t>
            </w:r>
          </w:p>
        </w:tc>
      </w:tr>
      <w:tr w:rsidR="003227E6" w:rsidRPr="009D0BC7" w14:paraId="53AA1657" w14:textId="77777777" w:rsidTr="003227E6">
        <w:trPr>
          <w:cantSplit/>
        </w:trPr>
        <w:tc>
          <w:tcPr>
            <w:tcW w:w="826" w:type="dxa"/>
            <w:vMerge/>
            <w:shd w:val="clear" w:color="auto" w:fill="ED7D31" w:themeFill="accent2"/>
            <w:vAlign w:val="center"/>
          </w:tcPr>
          <w:p w14:paraId="64602F12" w14:textId="77777777" w:rsidR="003227E6" w:rsidRPr="009D0BC7" w:rsidRDefault="003227E6" w:rsidP="003227E6">
            <w:pPr>
              <w:spacing w:before="50" w:after="50"/>
            </w:pPr>
          </w:p>
        </w:tc>
        <w:tc>
          <w:tcPr>
            <w:tcW w:w="1328" w:type="dxa"/>
            <w:shd w:val="clear" w:color="auto" w:fill="FBE4D5" w:themeFill="accent2" w:themeFillTint="33"/>
            <w:vAlign w:val="center"/>
          </w:tcPr>
          <w:p w14:paraId="58FAA97E"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23452C74"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2FC72446" w14:textId="77777777" w:rsidR="003227E6" w:rsidRPr="009D0BC7" w:rsidRDefault="003227E6" w:rsidP="003227E6">
            <w:pPr>
              <w:spacing w:before="50" w:after="50"/>
              <w:jc w:val="center"/>
            </w:pPr>
            <w:r w:rsidRPr="009D0BC7">
              <w:t>72</w:t>
            </w:r>
          </w:p>
        </w:tc>
        <w:tc>
          <w:tcPr>
            <w:tcW w:w="1478" w:type="dxa"/>
            <w:shd w:val="clear" w:color="auto" w:fill="FBE4D5" w:themeFill="accent2" w:themeFillTint="33"/>
            <w:vAlign w:val="center"/>
          </w:tcPr>
          <w:p w14:paraId="05C76BDF" w14:textId="77777777" w:rsidR="003227E6" w:rsidRPr="009D0BC7" w:rsidRDefault="003227E6" w:rsidP="003227E6">
            <w:pPr>
              <w:spacing w:before="50" w:after="50"/>
              <w:jc w:val="center"/>
            </w:pPr>
            <w:r w:rsidRPr="009D0BC7">
              <w:t>622,237</w:t>
            </w:r>
          </w:p>
        </w:tc>
        <w:tc>
          <w:tcPr>
            <w:tcW w:w="1288" w:type="dxa"/>
            <w:shd w:val="clear" w:color="auto" w:fill="FBE4D5" w:themeFill="accent2" w:themeFillTint="33"/>
            <w:vAlign w:val="center"/>
          </w:tcPr>
          <w:p w14:paraId="4E8206B4"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6D48062C" w14:textId="77777777" w:rsidR="003227E6" w:rsidRPr="009D0BC7" w:rsidRDefault="003227E6" w:rsidP="003227E6">
            <w:pPr>
              <w:spacing w:before="50" w:after="50"/>
              <w:jc w:val="center"/>
            </w:pPr>
            <w:r w:rsidRPr="009D0BC7">
              <w:t>677,267</w:t>
            </w:r>
          </w:p>
        </w:tc>
        <w:tc>
          <w:tcPr>
            <w:tcW w:w="1384" w:type="dxa"/>
            <w:shd w:val="clear" w:color="auto" w:fill="FBE4D5" w:themeFill="accent2" w:themeFillTint="33"/>
            <w:vAlign w:val="center"/>
          </w:tcPr>
          <w:p w14:paraId="7F21BD91" w14:textId="77777777" w:rsidR="003227E6" w:rsidRPr="009D0BC7" w:rsidRDefault="003227E6" w:rsidP="003227E6">
            <w:pPr>
              <w:spacing w:before="50" w:after="50"/>
              <w:jc w:val="center"/>
            </w:pPr>
            <w:r w:rsidRPr="009D0BC7">
              <w:t>2</w:t>
            </w:r>
          </w:p>
        </w:tc>
        <w:tc>
          <w:tcPr>
            <w:tcW w:w="1372" w:type="dxa"/>
            <w:shd w:val="clear" w:color="auto" w:fill="FBE4D5" w:themeFill="accent2" w:themeFillTint="33"/>
            <w:vAlign w:val="center"/>
          </w:tcPr>
          <w:p w14:paraId="4C725FFB" w14:textId="77777777" w:rsidR="003227E6" w:rsidRPr="009D0BC7" w:rsidRDefault="003227E6" w:rsidP="003227E6">
            <w:pPr>
              <w:spacing w:before="50" w:after="50"/>
              <w:jc w:val="center"/>
            </w:pPr>
            <w:r w:rsidRPr="009D0BC7">
              <w:t>2.6%</w:t>
            </w:r>
          </w:p>
        </w:tc>
        <w:tc>
          <w:tcPr>
            <w:tcW w:w="1372" w:type="dxa"/>
            <w:shd w:val="clear" w:color="auto" w:fill="FBE4D5" w:themeFill="accent2" w:themeFillTint="33"/>
            <w:vAlign w:val="center"/>
          </w:tcPr>
          <w:p w14:paraId="5AD90735" w14:textId="77777777" w:rsidR="003227E6" w:rsidRPr="009D0BC7" w:rsidRDefault="003227E6" w:rsidP="003227E6">
            <w:pPr>
              <w:spacing w:before="50" w:after="50"/>
              <w:jc w:val="center"/>
            </w:pPr>
            <w:r w:rsidRPr="009D0BC7">
              <w:t>3</w:t>
            </w:r>
          </w:p>
        </w:tc>
        <w:tc>
          <w:tcPr>
            <w:tcW w:w="1171" w:type="dxa"/>
            <w:shd w:val="clear" w:color="auto" w:fill="FBE4D5" w:themeFill="accent2" w:themeFillTint="33"/>
            <w:vAlign w:val="center"/>
          </w:tcPr>
          <w:p w14:paraId="52F67317" w14:textId="77777777" w:rsidR="003227E6" w:rsidRPr="009D0BC7" w:rsidRDefault="003227E6" w:rsidP="003227E6">
            <w:pPr>
              <w:spacing w:before="50" w:after="50"/>
              <w:jc w:val="center"/>
            </w:pPr>
            <w:r w:rsidRPr="009D0BC7">
              <w:t>1</w:t>
            </w:r>
          </w:p>
        </w:tc>
      </w:tr>
      <w:tr w:rsidR="003227E6" w:rsidRPr="009D0BC7" w14:paraId="3A3A7300" w14:textId="77777777" w:rsidTr="003227E6">
        <w:trPr>
          <w:cantSplit/>
        </w:trPr>
        <w:tc>
          <w:tcPr>
            <w:tcW w:w="826" w:type="dxa"/>
            <w:vMerge/>
            <w:shd w:val="clear" w:color="auto" w:fill="ED7D31" w:themeFill="accent2"/>
            <w:vAlign w:val="center"/>
          </w:tcPr>
          <w:p w14:paraId="3F27F168" w14:textId="77777777" w:rsidR="003227E6" w:rsidRPr="009D0BC7" w:rsidRDefault="003227E6" w:rsidP="003227E6">
            <w:pPr>
              <w:spacing w:before="50" w:after="50"/>
            </w:pPr>
          </w:p>
        </w:tc>
        <w:tc>
          <w:tcPr>
            <w:tcW w:w="1328" w:type="dxa"/>
            <w:shd w:val="clear" w:color="auto" w:fill="F7CAAC" w:themeFill="accent2" w:themeFillTint="66"/>
            <w:vAlign w:val="center"/>
          </w:tcPr>
          <w:p w14:paraId="7A64E889"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0C39D419"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218A6E2B" w14:textId="77777777" w:rsidR="003227E6" w:rsidRPr="009D0BC7" w:rsidRDefault="003227E6" w:rsidP="003227E6">
            <w:pPr>
              <w:spacing w:before="50" w:after="50"/>
              <w:jc w:val="center"/>
            </w:pPr>
            <w:r w:rsidRPr="009D0BC7">
              <w:t>96</w:t>
            </w:r>
          </w:p>
        </w:tc>
        <w:tc>
          <w:tcPr>
            <w:tcW w:w="1478" w:type="dxa"/>
            <w:shd w:val="clear" w:color="auto" w:fill="F7CAAC" w:themeFill="accent2" w:themeFillTint="66"/>
            <w:vAlign w:val="center"/>
          </w:tcPr>
          <w:p w14:paraId="56B12C1B" w14:textId="77777777" w:rsidR="003227E6" w:rsidRPr="009D0BC7" w:rsidRDefault="003227E6" w:rsidP="003227E6">
            <w:pPr>
              <w:spacing w:before="50" w:after="50"/>
              <w:jc w:val="center"/>
            </w:pPr>
            <w:r w:rsidRPr="009D0BC7">
              <w:t>931,407</w:t>
            </w:r>
          </w:p>
        </w:tc>
        <w:tc>
          <w:tcPr>
            <w:tcW w:w="1288" w:type="dxa"/>
            <w:shd w:val="clear" w:color="auto" w:fill="F7CAAC" w:themeFill="accent2" w:themeFillTint="66"/>
            <w:vAlign w:val="center"/>
          </w:tcPr>
          <w:p w14:paraId="65F5E265"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24FB2DAF"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5314691E"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511175DF" w14:textId="77777777" w:rsidR="003227E6" w:rsidRPr="009D0BC7" w:rsidRDefault="003227E6" w:rsidP="003227E6">
            <w:pPr>
              <w:spacing w:before="50" w:after="50"/>
              <w:jc w:val="center"/>
            </w:pPr>
            <w:r w:rsidRPr="009D0BC7">
              <w:t>6.9%</w:t>
            </w:r>
          </w:p>
        </w:tc>
        <w:tc>
          <w:tcPr>
            <w:tcW w:w="1372" w:type="dxa"/>
            <w:shd w:val="clear" w:color="auto" w:fill="F7CAAC" w:themeFill="accent2" w:themeFillTint="66"/>
            <w:vAlign w:val="center"/>
          </w:tcPr>
          <w:p w14:paraId="25E3BAEA" w14:textId="77777777" w:rsidR="003227E6" w:rsidRPr="009D0BC7" w:rsidRDefault="003227E6" w:rsidP="003227E6">
            <w:pPr>
              <w:spacing w:before="50" w:after="50"/>
              <w:jc w:val="center"/>
            </w:pPr>
            <w:r w:rsidRPr="009D0BC7">
              <w:t>7</w:t>
            </w:r>
          </w:p>
        </w:tc>
        <w:tc>
          <w:tcPr>
            <w:tcW w:w="1171" w:type="dxa"/>
            <w:shd w:val="clear" w:color="auto" w:fill="F7CAAC" w:themeFill="accent2" w:themeFillTint="66"/>
            <w:vAlign w:val="center"/>
          </w:tcPr>
          <w:p w14:paraId="2C8660C0" w14:textId="77777777" w:rsidR="003227E6" w:rsidRPr="009D0BC7" w:rsidRDefault="003227E6" w:rsidP="003227E6">
            <w:pPr>
              <w:spacing w:before="50" w:after="50"/>
              <w:jc w:val="center"/>
            </w:pPr>
            <w:r w:rsidRPr="009D0BC7">
              <w:t>-</w:t>
            </w:r>
          </w:p>
        </w:tc>
      </w:tr>
      <w:tr w:rsidR="003227E6" w:rsidRPr="009D0BC7" w14:paraId="371E4B00" w14:textId="77777777" w:rsidTr="003227E6">
        <w:trPr>
          <w:cantSplit/>
        </w:trPr>
        <w:tc>
          <w:tcPr>
            <w:tcW w:w="826" w:type="dxa"/>
            <w:vMerge/>
            <w:shd w:val="clear" w:color="auto" w:fill="ED7D31" w:themeFill="accent2"/>
            <w:vAlign w:val="center"/>
          </w:tcPr>
          <w:p w14:paraId="6F5AAB40" w14:textId="77777777" w:rsidR="003227E6" w:rsidRPr="009D0BC7" w:rsidRDefault="003227E6" w:rsidP="003227E6">
            <w:pPr>
              <w:spacing w:before="50" w:after="50"/>
            </w:pPr>
          </w:p>
        </w:tc>
        <w:tc>
          <w:tcPr>
            <w:tcW w:w="1328" w:type="dxa"/>
            <w:shd w:val="clear" w:color="auto" w:fill="FBE4D5" w:themeFill="accent2" w:themeFillTint="33"/>
            <w:vAlign w:val="center"/>
          </w:tcPr>
          <w:p w14:paraId="0468B7CE"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40600F8F" w14:textId="77777777" w:rsidR="003227E6" w:rsidRPr="009D0BC7" w:rsidRDefault="003227E6" w:rsidP="003227E6">
            <w:pPr>
              <w:spacing w:before="50" w:after="50"/>
              <w:jc w:val="center"/>
            </w:pPr>
            <w:r w:rsidRPr="009D0BC7">
              <w:t>96</w:t>
            </w:r>
          </w:p>
        </w:tc>
        <w:tc>
          <w:tcPr>
            <w:tcW w:w="1176" w:type="dxa"/>
            <w:shd w:val="clear" w:color="auto" w:fill="FBE4D5" w:themeFill="accent2" w:themeFillTint="33"/>
            <w:vAlign w:val="center"/>
          </w:tcPr>
          <w:p w14:paraId="4041C3DB"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36037968"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3E55643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CF39A1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86ADF42"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703D9B2"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09C338AA" w14:textId="77777777" w:rsidR="003227E6" w:rsidRPr="009D0BC7" w:rsidRDefault="003227E6" w:rsidP="003227E6">
            <w:pPr>
              <w:spacing w:before="50" w:after="50"/>
              <w:jc w:val="center"/>
            </w:pPr>
            <w:r w:rsidRPr="009D0BC7">
              <w:t>96</w:t>
            </w:r>
          </w:p>
        </w:tc>
        <w:tc>
          <w:tcPr>
            <w:tcW w:w="1171" w:type="dxa"/>
            <w:shd w:val="clear" w:color="auto" w:fill="FBE4D5" w:themeFill="accent2" w:themeFillTint="33"/>
            <w:vAlign w:val="center"/>
          </w:tcPr>
          <w:p w14:paraId="216191AD" w14:textId="77777777" w:rsidR="003227E6" w:rsidRPr="009D0BC7" w:rsidRDefault="003227E6" w:rsidP="003227E6">
            <w:pPr>
              <w:spacing w:before="50" w:after="50"/>
              <w:jc w:val="center"/>
            </w:pPr>
          </w:p>
        </w:tc>
      </w:tr>
      <w:tr w:rsidR="003227E6" w:rsidRPr="009D0BC7" w14:paraId="264A63ED" w14:textId="77777777" w:rsidTr="003227E6">
        <w:trPr>
          <w:cantSplit/>
        </w:trPr>
        <w:tc>
          <w:tcPr>
            <w:tcW w:w="826" w:type="dxa"/>
            <w:vMerge w:val="restart"/>
            <w:shd w:val="clear" w:color="auto" w:fill="ED7D31" w:themeFill="accent2"/>
            <w:vAlign w:val="center"/>
          </w:tcPr>
          <w:p w14:paraId="20301ED6"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2024</w:t>
            </w:r>
          </w:p>
        </w:tc>
        <w:tc>
          <w:tcPr>
            <w:tcW w:w="1328" w:type="dxa"/>
            <w:shd w:val="clear" w:color="auto" w:fill="FBE4D5" w:themeFill="accent2" w:themeFillTint="33"/>
            <w:vAlign w:val="center"/>
          </w:tcPr>
          <w:p w14:paraId="711BB76E"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4F58DFEF"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1F93C019"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23D449F" w14:textId="77777777" w:rsidR="003227E6" w:rsidRPr="009D0BC7" w:rsidRDefault="003227E6" w:rsidP="003227E6">
            <w:pPr>
              <w:spacing w:before="50" w:after="50"/>
              <w:jc w:val="center"/>
            </w:pPr>
            <w:r w:rsidRPr="009D0BC7">
              <w:t>87,241</w:t>
            </w:r>
          </w:p>
        </w:tc>
        <w:tc>
          <w:tcPr>
            <w:tcW w:w="1288" w:type="dxa"/>
            <w:shd w:val="clear" w:color="auto" w:fill="FBE4D5" w:themeFill="accent2" w:themeFillTint="33"/>
            <w:vAlign w:val="center"/>
          </w:tcPr>
          <w:p w14:paraId="037E2A75"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1A2F81CE" w14:textId="77777777" w:rsidR="003227E6" w:rsidRPr="009D0BC7" w:rsidRDefault="003227E6" w:rsidP="003227E6">
            <w:pPr>
              <w:spacing w:before="50" w:after="50"/>
              <w:jc w:val="center"/>
            </w:pPr>
            <w:r w:rsidRPr="009D0BC7">
              <w:t>247,350</w:t>
            </w:r>
          </w:p>
        </w:tc>
        <w:tc>
          <w:tcPr>
            <w:tcW w:w="1384" w:type="dxa"/>
            <w:shd w:val="clear" w:color="auto" w:fill="FBE4D5" w:themeFill="accent2" w:themeFillTint="33"/>
            <w:vAlign w:val="center"/>
          </w:tcPr>
          <w:p w14:paraId="2B938841"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55DEFAB1" w14:textId="77777777" w:rsidR="003227E6" w:rsidRPr="009D0BC7" w:rsidRDefault="003227E6" w:rsidP="003227E6">
            <w:pPr>
              <w:spacing w:before="50" w:after="50"/>
              <w:jc w:val="center"/>
            </w:pPr>
            <w:r w:rsidRPr="009D0BC7">
              <w:t>14.2%</w:t>
            </w:r>
          </w:p>
        </w:tc>
        <w:tc>
          <w:tcPr>
            <w:tcW w:w="1372" w:type="dxa"/>
            <w:shd w:val="clear" w:color="auto" w:fill="FBE4D5" w:themeFill="accent2" w:themeFillTint="33"/>
            <w:vAlign w:val="center"/>
          </w:tcPr>
          <w:p w14:paraId="66444F06"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65987EEE" w14:textId="77777777" w:rsidR="003227E6" w:rsidRPr="009D0BC7" w:rsidRDefault="003227E6" w:rsidP="003227E6">
            <w:pPr>
              <w:spacing w:before="50" w:after="50"/>
              <w:jc w:val="center"/>
            </w:pPr>
            <w:r w:rsidRPr="009D0BC7">
              <w:t>14</w:t>
            </w:r>
          </w:p>
        </w:tc>
      </w:tr>
      <w:tr w:rsidR="003227E6" w:rsidRPr="009D0BC7" w14:paraId="5E9E955C" w14:textId="77777777" w:rsidTr="003227E6">
        <w:trPr>
          <w:cantSplit/>
        </w:trPr>
        <w:tc>
          <w:tcPr>
            <w:tcW w:w="826" w:type="dxa"/>
            <w:vMerge/>
            <w:shd w:val="clear" w:color="auto" w:fill="ED7D31" w:themeFill="accent2"/>
            <w:vAlign w:val="center"/>
          </w:tcPr>
          <w:p w14:paraId="0EE8516B" w14:textId="77777777" w:rsidR="003227E6" w:rsidRPr="009D0BC7" w:rsidRDefault="003227E6" w:rsidP="003227E6">
            <w:pPr>
              <w:spacing w:before="50" w:after="50"/>
            </w:pPr>
          </w:p>
        </w:tc>
        <w:tc>
          <w:tcPr>
            <w:tcW w:w="1328" w:type="dxa"/>
            <w:shd w:val="clear" w:color="auto" w:fill="F7CAAC" w:themeFill="accent2" w:themeFillTint="66"/>
            <w:vAlign w:val="center"/>
          </w:tcPr>
          <w:p w14:paraId="018832F1"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6116FC73"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49DFAAC2"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4A6B7C2" w14:textId="77777777" w:rsidR="003227E6" w:rsidRPr="009D0BC7" w:rsidRDefault="003227E6" w:rsidP="003227E6">
            <w:pPr>
              <w:spacing w:before="50" w:after="50"/>
              <w:jc w:val="center"/>
            </w:pPr>
            <w:r w:rsidRPr="009D0BC7">
              <w:t>145,244</w:t>
            </w:r>
          </w:p>
        </w:tc>
        <w:tc>
          <w:tcPr>
            <w:tcW w:w="1288" w:type="dxa"/>
            <w:shd w:val="clear" w:color="auto" w:fill="F7CAAC" w:themeFill="accent2" w:themeFillTint="66"/>
            <w:vAlign w:val="center"/>
          </w:tcPr>
          <w:p w14:paraId="2AE45ACE"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157C55B3"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5DF064BB"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A55365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211C034"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5E07719E" w14:textId="77777777" w:rsidR="003227E6" w:rsidRPr="009D0BC7" w:rsidRDefault="003227E6" w:rsidP="003227E6">
            <w:pPr>
              <w:spacing w:before="50" w:after="50"/>
              <w:jc w:val="center"/>
            </w:pPr>
          </w:p>
        </w:tc>
      </w:tr>
      <w:tr w:rsidR="003227E6" w:rsidRPr="009D0BC7" w14:paraId="72671943" w14:textId="77777777" w:rsidTr="003227E6">
        <w:trPr>
          <w:cantSplit/>
        </w:trPr>
        <w:tc>
          <w:tcPr>
            <w:tcW w:w="826" w:type="dxa"/>
            <w:vMerge/>
            <w:shd w:val="clear" w:color="auto" w:fill="ED7D31" w:themeFill="accent2"/>
            <w:vAlign w:val="center"/>
          </w:tcPr>
          <w:p w14:paraId="04D4D7E5" w14:textId="77777777" w:rsidR="003227E6" w:rsidRPr="009D0BC7" w:rsidRDefault="003227E6" w:rsidP="003227E6">
            <w:pPr>
              <w:spacing w:before="50" w:after="50"/>
            </w:pPr>
          </w:p>
        </w:tc>
        <w:tc>
          <w:tcPr>
            <w:tcW w:w="1328" w:type="dxa"/>
            <w:shd w:val="clear" w:color="auto" w:fill="FBE4D5" w:themeFill="accent2" w:themeFillTint="33"/>
            <w:vAlign w:val="center"/>
          </w:tcPr>
          <w:p w14:paraId="746B2E20"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4ED57BD5"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6EFC7E1B"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677EC8F1" w14:textId="77777777" w:rsidR="003227E6" w:rsidRPr="009D0BC7" w:rsidRDefault="003227E6" w:rsidP="003227E6">
            <w:pPr>
              <w:spacing w:before="50" w:after="50"/>
              <w:jc w:val="center"/>
            </w:pPr>
            <w:r w:rsidRPr="009D0BC7">
              <w:t>208,774</w:t>
            </w:r>
          </w:p>
        </w:tc>
        <w:tc>
          <w:tcPr>
            <w:tcW w:w="1288" w:type="dxa"/>
            <w:shd w:val="clear" w:color="auto" w:fill="FBE4D5" w:themeFill="accent2" w:themeFillTint="33"/>
            <w:vAlign w:val="center"/>
          </w:tcPr>
          <w:p w14:paraId="05EFBE9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96E5B33"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9AD98E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3CFCCE8"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5F4A4D8"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3564ADAA" w14:textId="77777777" w:rsidR="003227E6" w:rsidRPr="009D0BC7" w:rsidRDefault="003227E6" w:rsidP="003227E6">
            <w:pPr>
              <w:spacing w:before="50" w:after="50"/>
              <w:jc w:val="center"/>
            </w:pPr>
          </w:p>
        </w:tc>
      </w:tr>
      <w:tr w:rsidR="003227E6" w:rsidRPr="009D0BC7" w14:paraId="0B609258" w14:textId="77777777" w:rsidTr="003227E6">
        <w:trPr>
          <w:cantSplit/>
        </w:trPr>
        <w:tc>
          <w:tcPr>
            <w:tcW w:w="826" w:type="dxa"/>
            <w:vMerge/>
            <w:shd w:val="clear" w:color="auto" w:fill="ED7D31" w:themeFill="accent2"/>
            <w:vAlign w:val="center"/>
          </w:tcPr>
          <w:p w14:paraId="78411C9E" w14:textId="77777777" w:rsidR="003227E6" w:rsidRPr="009D0BC7" w:rsidRDefault="003227E6" w:rsidP="003227E6">
            <w:pPr>
              <w:spacing w:before="50" w:after="50"/>
            </w:pPr>
          </w:p>
        </w:tc>
        <w:tc>
          <w:tcPr>
            <w:tcW w:w="1328" w:type="dxa"/>
            <w:shd w:val="clear" w:color="auto" w:fill="F7CAAC" w:themeFill="accent2" w:themeFillTint="66"/>
            <w:vAlign w:val="center"/>
          </w:tcPr>
          <w:p w14:paraId="74F3CE35"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483ACE5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130B195B"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BD8768D" w14:textId="77777777" w:rsidR="003227E6" w:rsidRPr="009D0BC7" w:rsidRDefault="003227E6" w:rsidP="003227E6">
            <w:pPr>
              <w:spacing w:before="50" w:after="50"/>
              <w:jc w:val="center"/>
            </w:pPr>
            <w:r w:rsidRPr="009D0BC7">
              <w:t>266,064</w:t>
            </w:r>
          </w:p>
        </w:tc>
        <w:tc>
          <w:tcPr>
            <w:tcW w:w="1288" w:type="dxa"/>
            <w:shd w:val="clear" w:color="auto" w:fill="F7CAAC" w:themeFill="accent2" w:themeFillTint="66"/>
            <w:vAlign w:val="center"/>
          </w:tcPr>
          <w:p w14:paraId="2A48C56F"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44CAEE5E" w14:textId="77777777" w:rsidR="003227E6" w:rsidRPr="009D0BC7" w:rsidRDefault="003227E6" w:rsidP="003227E6">
            <w:pPr>
              <w:spacing w:before="50" w:after="50"/>
              <w:jc w:val="center"/>
            </w:pPr>
            <w:r w:rsidRPr="009D0BC7">
              <w:t>340,106</w:t>
            </w:r>
          </w:p>
        </w:tc>
        <w:tc>
          <w:tcPr>
            <w:tcW w:w="1384" w:type="dxa"/>
            <w:shd w:val="clear" w:color="auto" w:fill="F7CAAC" w:themeFill="accent2" w:themeFillTint="66"/>
            <w:vAlign w:val="center"/>
          </w:tcPr>
          <w:p w14:paraId="38276B15"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5B43E3C9" w14:textId="77777777" w:rsidR="003227E6" w:rsidRPr="009D0BC7" w:rsidRDefault="003227E6" w:rsidP="003227E6">
            <w:pPr>
              <w:spacing w:before="50" w:after="50"/>
              <w:jc w:val="center"/>
            </w:pPr>
            <w:r w:rsidRPr="009D0BC7">
              <w:t>38.1%</w:t>
            </w:r>
          </w:p>
        </w:tc>
        <w:tc>
          <w:tcPr>
            <w:tcW w:w="1372" w:type="dxa"/>
            <w:shd w:val="clear" w:color="auto" w:fill="F7CAAC" w:themeFill="accent2" w:themeFillTint="66"/>
            <w:vAlign w:val="center"/>
          </w:tcPr>
          <w:p w14:paraId="56868A15" w14:textId="77777777" w:rsidR="003227E6" w:rsidRPr="009D0BC7" w:rsidRDefault="003227E6" w:rsidP="003227E6">
            <w:pPr>
              <w:spacing w:before="50" w:after="50"/>
              <w:jc w:val="center"/>
            </w:pPr>
            <w:r w:rsidRPr="009D0BC7">
              <w:t>37</w:t>
            </w:r>
          </w:p>
        </w:tc>
        <w:tc>
          <w:tcPr>
            <w:tcW w:w="1171" w:type="dxa"/>
            <w:shd w:val="clear" w:color="auto" w:fill="F7CAAC" w:themeFill="accent2" w:themeFillTint="66"/>
            <w:vAlign w:val="center"/>
          </w:tcPr>
          <w:p w14:paraId="026C2F55" w14:textId="77777777" w:rsidR="003227E6" w:rsidRPr="009D0BC7" w:rsidRDefault="003227E6" w:rsidP="003227E6">
            <w:pPr>
              <w:spacing w:before="50" w:after="50"/>
              <w:jc w:val="center"/>
            </w:pPr>
            <w:r w:rsidRPr="009D0BC7">
              <w:t>37</w:t>
            </w:r>
          </w:p>
        </w:tc>
      </w:tr>
      <w:tr w:rsidR="003227E6" w:rsidRPr="009D0BC7" w14:paraId="5CF979AB" w14:textId="77777777" w:rsidTr="003227E6">
        <w:trPr>
          <w:cantSplit/>
        </w:trPr>
        <w:tc>
          <w:tcPr>
            <w:tcW w:w="826" w:type="dxa"/>
            <w:vMerge/>
            <w:shd w:val="clear" w:color="auto" w:fill="ED7D31" w:themeFill="accent2"/>
            <w:vAlign w:val="center"/>
          </w:tcPr>
          <w:p w14:paraId="12DAF1DF" w14:textId="77777777" w:rsidR="003227E6" w:rsidRPr="009D0BC7" w:rsidRDefault="003227E6" w:rsidP="003227E6">
            <w:pPr>
              <w:spacing w:before="50" w:after="50"/>
            </w:pPr>
          </w:p>
        </w:tc>
        <w:tc>
          <w:tcPr>
            <w:tcW w:w="1328" w:type="dxa"/>
            <w:shd w:val="clear" w:color="auto" w:fill="FBE4D5" w:themeFill="accent2" w:themeFillTint="33"/>
            <w:vAlign w:val="center"/>
          </w:tcPr>
          <w:p w14:paraId="747DAF72"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14C0A942"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3E29F602"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6ACF8AEF" w14:textId="77777777" w:rsidR="003227E6" w:rsidRPr="009D0BC7" w:rsidRDefault="003227E6" w:rsidP="003227E6">
            <w:pPr>
              <w:spacing w:before="50" w:after="50"/>
              <w:jc w:val="center"/>
            </w:pPr>
            <w:r w:rsidRPr="009D0BC7">
              <w:t>325,807</w:t>
            </w:r>
          </w:p>
        </w:tc>
        <w:tc>
          <w:tcPr>
            <w:tcW w:w="1288" w:type="dxa"/>
            <w:shd w:val="clear" w:color="auto" w:fill="FBE4D5" w:themeFill="accent2" w:themeFillTint="33"/>
            <w:vAlign w:val="center"/>
          </w:tcPr>
          <w:p w14:paraId="3711D55B"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4232D881"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3A89B8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663CC5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DA2B27F"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05A66EE8" w14:textId="77777777" w:rsidR="003227E6" w:rsidRPr="009D0BC7" w:rsidRDefault="003227E6" w:rsidP="003227E6">
            <w:pPr>
              <w:spacing w:before="50" w:after="50"/>
              <w:jc w:val="center"/>
            </w:pPr>
          </w:p>
        </w:tc>
      </w:tr>
      <w:tr w:rsidR="003227E6" w:rsidRPr="009D0BC7" w14:paraId="41D5B8C8" w14:textId="77777777" w:rsidTr="003227E6">
        <w:trPr>
          <w:cantSplit/>
        </w:trPr>
        <w:tc>
          <w:tcPr>
            <w:tcW w:w="826" w:type="dxa"/>
            <w:vMerge/>
            <w:shd w:val="clear" w:color="auto" w:fill="ED7D31" w:themeFill="accent2"/>
            <w:vAlign w:val="center"/>
          </w:tcPr>
          <w:p w14:paraId="69BD8895" w14:textId="77777777" w:rsidR="003227E6" w:rsidRPr="009D0BC7" w:rsidRDefault="003227E6" w:rsidP="003227E6">
            <w:pPr>
              <w:spacing w:before="50" w:after="50"/>
            </w:pPr>
          </w:p>
        </w:tc>
        <w:tc>
          <w:tcPr>
            <w:tcW w:w="1328" w:type="dxa"/>
            <w:shd w:val="clear" w:color="auto" w:fill="F7CAAC" w:themeFill="accent2" w:themeFillTint="66"/>
            <w:vAlign w:val="center"/>
          </w:tcPr>
          <w:p w14:paraId="272DB8D0"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2017C0A2"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4A45BBC0"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704097BA" w14:textId="77777777" w:rsidR="003227E6" w:rsidRPr="009D0BC7" w:rsidRDefault="003227E6" w:rsidP="003227E6">
            <w:pPr>
              <w:spacing w:before="50" w:after="50"/>
              <w:jc w:val="center"/>
            </w:pPr>
            <w:r w:rsidRPr="009D0BC7">
              <w:t>387,846</w:t>
            </w:r>
          </w:p>
        </w:tc>
        <w:tc>
          <w:tcPr>
            <w:tcW w:w="1288" w:type="dxa"/>
            <w:shd w:val="clear" w:color="auto" w:fill="F7CAAC" w:themeFill="accent2" w:themeFillTint="66"/>
            <w:vAlign w:val="center"/>
          </w:tcPr>
          <w:p w14:paraId="7909B8BF"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05017319" w14:textId="77777777" w:rsidR="003227E6" w:rsidRPr="009D0BC7" w:rsidRDefault="003227E6" w:rsidP="003227E6">
            <w:pPr>
              <w:spacing w:before="50" w:after="50"/>
              <w:jc w:val="center"/>
            </w:pPr>
            <w:r w:rsidRPr="009D0BC7">
              <w:t>432,862</w:t>
            </w:r>
          </w:p>
        </w:tc>
        <w:tc>
          <w:tcPr>
            <w:tcW w:w="1384" w:type="dxa"/>
            <w:shd w:val="clear" w:color="auto" w:fill="F7CAAC" w:themeFill="accent2" w:themeFillTint="66"/>
            <w:vAlign w:val="center"/>
          </w:tcPr>
          <w:p w14:paraId="23A9355D" w14:textId="77777777" w:rsidR="003227E6" w:rsidRPr="009D0BC7" w:rsidRDefault="003227E6" w:rsidP="003227E6">
            <w:pPr>
              <w:spacing w:before="50" w:after="50"/>
              <w:jc w:val="center"/>
            </w:pPr>
            <w:r w:rsidRPr="009D0BC7">
              <w:t>23</w:t>
            </w:r>
          </w:p>
        </w:tc>
        <w:tc>
          <w:tcPr>
            <w:tcW w:w="1372" w:type="dxa"/>
            <w:shd w:val="clear" w:color="auto" w:fill="F7CAAC" w:themeFill="accent2" w:themeFillTint="66"/>
            <w:vAlign w:val="center"/>
          </w:tcPr>
          <w:p w14:paraId="2D70FBDD" w14:textId="77777777" w:rsidR="003227E6" w:rsidRPr="009D0BC7" w:rsidRDefault="003227E6" w:rsidP="003227E6">
            <w:pPr>
              <w:spacing w:before="50" w:after="50"/>
              <w:jc w:val="center"/>
            </w:pPr>
            <w:r w:rsidRPr="009D0BC7">
              <w:t>21.3%</w:t>
            </w:r>
          </w:p>
        </w:tc>
        <w:tc>
          <w:tcPr>
            <w:tcW w:w="1372" w:type="dxa"/>
            <w:shd w:val="clear" w:color="auto" w:fill="F7CAAC" w:themeFill="accent2" w:themeFillTint="66"/>
            <w:vAlign w:val="center"/>
          </w:tcPr>
          <w:p w14:paraId="627B2746" w14:textId="77777777" w:rsidR="003227E6" w:rsidRPr="009D0BC7" w:rsidRDefault="003227E6" w:rsidP="003227E6">
            <w:pPr>
              <w:spacing w:before="50" w:after="50"/>
              <w:jc w:val="center"/>
            </w:pPr>
            <w:r w:rsidRPr="009D0BC7">
              <w:t>20</w:t>
            </w:r>
          </w:p>
        </w:tc>
        <w:tc>
          <w:tcPr>
            <w:tcW w:w="1171" w:type="dxa"/>
            <w:shd w:val="clear" w:color="auto" w:fill="F7CAAC" w:themeFill="accent2" w:themeFillTint="66"/>
            <w:vAlign w:val="center"/>
          </w:tcPr>
          <w:p w14:paraId="299E880A" w14:textId="77777777" w:rsidR="003227E6" w:rsidRPr="009D0BC7" w:rsidRDefault="003227E6" w:rsidP="003227E6">
            <w:pPr>
              <w:spacing w:before="50" w:after="50"/>
              <w:jc w:val="center"/>
            </w:pPr>
            <w:r w:rsidRPr="009D0BC7">
              <w:t>-2</w:t>
            </w:r>
          </w:p>
        </w:tc>
      </w:tr>
      <w:tr w:rsidR="003227E6" w:rsidRPr="009D0BC7" w14:paraId="07B7A5B5" w14:textId="77777777" w:rsidTr="003227E6">
        <w:trPr>
          <w:cantSplit/>
        </w:trPr>
        <w:tc>
          <w:tcPr>
            <w:tcW w:w="826" w:type="dxa"/>
            <w:vMerge/>
            <w:shd w:val="clear" w:color="auto" w:fill="ED7D31" w:themeFill="accent2"/>
            <w:vAlign w:val="center"/>
          </w:tcPr>
          <w:p w14:paraId="3F1E9FA2" w14:textId="77777777" w:rsidR="003227E6" w:rsidRPr="009D0BC7" w:rsidRDefault="003227E6" w:rsidP="003227E6">
            <w:pPr>
              <w:spacing w:before="50" w:after="50"/>
            </w:pPr>
          </w:p>
        </w:tc>
        <w:tc>
          <w:tcPr>
            <w:tcW w:w="1328" w:type="dxa"/>
            <w:shd w:val="clear" w:color="auto" w:fill="FBE4D5" w:themeFill="accent2" w:themeFillTint="33"/>
            <w:vAlign w:val="center"/>
          </w:tcPr>
          <w:p w14:paraId="14DECE90"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42A73371"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236D5AAE" w14:textId="77777777" w:rsidR="003227E6" w:rsidRPr="009D0BC7" w:rsidRDefault="003227E6" w:rsidP="003227E6">
            <w:pPr>
              <w:spacing w:before="50" w:after="50"/>
              <w:jc w:val="center"/>
            </w:pPr>
            <w:r w:rsidRPr="009D0BC7">
              <w:t>24</w:t>
            </w:r>
          </w:p>
        </w:tc>
        <w:tc>
          <w:tcPr>
            <w:tcW w:w="1478" w:type="dxa"/>
            <w:shd w:val="clear" w:color="auto" w:fill="FBE4D5" w:themeFill="accent2" w:themeFillTint="33"/>
            <w:vAlign w:val="center"/>
          </w:tcPr>
          <w:p w14:paraId="353C9CE1" w14:textId="77777777" w:rsidR="003227E6" w:rsidRPr="009D0BC7" w:rsidRDefault="003227E6" w:rsidP="003227E6">
            <w:pPr>
              <w:spacing w:before="50" w:after="50"/>
              <w:jc w:val="center"/>
            </w:pPr>
            <w:r w:rsidRPr="009D0BC7">
              <w:t>455,636</w:t>
            </w:r>
          </w:p>
        </w:tc>
        <w:tc>
          <w:tcPr>
            <w:tcW w:w="1288" w:type="dxa"/>
            <w:shd w:val="clear" w:color="auto" w:fill="FBE4D5" w:themeFill="accent2" w:themeFillTint="33"/>
            <w:vAlign w:val="center"/>
          </w:tcPr>
          <w:p w14:paraId="715B2B24"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51930840" w14:textId="77777777" w:rsidR="003227E6" w:rsidRPr="009D0BC7" w:rsidRDefault="003227E6" w:rsidP="003227E6">
            <w:pPr>
              <w:spacing w:before="50" w:after="50"/>
              <w:jc w:val="center"/>
            </w:pPr>
            <w:r w:rsidRPr="009D0BC7">
              <w:t>525,618</w:t>
            </w:r>
          </w:p>
        </w:tc>
        <w:tc>
          <w:tcPr>
            <w:tcW w:w="1384" w:type="dxa"/>
            <w:shd w:val="clear" w:color="auto" w:fill="FBE4D5" w:themeFill="accent2" w:themeFillTint="33"/>
            <w:vAlign w:val="center"/>
          </w:tcPr>
          <w:p w14:paraId="10B068FA" w14:textId="77777777" w:rsidR="003227E6" w:rsidRPr="009D0BC7" w:rsidRDefault="003227E6" w:rsidP="003227E6">
            <w:pPr>
              <w:spacing w:before="50" w:after="50"/>
              <w:jc w:val="center"/>
            </w:pPr>
            <w:r w:rsidRPr="009D0BC7">
              <w:t>25</w:t>
            </w:r>
          </w:p>
        </w:tc>
        <w:tc>
          <w:tcPr>
            <w:tcW w:w="1372" w:type="dxa"/>
            <w:shd w:val="clear" w:color="auto" w:fill="FBE4D5" w:themeFill="accent2" w:themeFillTint="33"/>
            <w:vAlign w:val="center"/>
          </w:tcPr>
          <w:p w14:paraId="5AB7FD9C"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5F892BC0" w14:textId="77777777" w:rsidR="003227E6" w:rsidRPr="009D0BC7" w:rsidRDefault="003227E6" w:rsidP="003227E6">
            <w:pPr>
              <w:spacing w:before="50" w:after="50"/>
              <w:jc w:val="center"/>
            </w:pPr>
            <w:r w:rsidRPr="009D0BC7">
              <w:t>11</w:t>
            </w:r>
          </w:p>
        </w:tc>
        <w:tc>
          <w:tcPr>
            <w:tcW w:w="1171" w:type="dxa"/>
            <w:shd w:val="clear" w:color="auto" w:fill="FBE4D5" w:themeFill="accent2" w:themeFillTint="33"/>
            <w:vAlign w:val="center"/>
          </w:tcPr>
          <w:p w14:paraId="2C605C0A" w14:textId="77777777" w:rsidR="003227E6" w:rsidRPr="009D0BC7" w:rsidRDefault="003227E6" w:rsidP="003227E6">
            <w:pPr>
              <w:spacing w:before="50" w:after="50"/>
              <w:jc w:val="center"/>
            </w:pPr>
            <w:r w:rsidRPr="009D0BC7">
              <w:t>-14</w:t>
            </w:r>
          </w:p>
        </w:tc>
      </w:tr>
      <w:tr w:rsidR="003227E6" w:rsidRPr="009D0BC7" w14:paraId="2458B9AB" w14:textId="77777777" w:rsidTr="003227E6">
        <w:trPr>
          <w:cantSplit/>
        </w:trPr>
        <w:tc>
          <w:tcPr>
            <w:tcW w:w="826" w:type="dxa"/>
            <w:vMerge/>
            <w:shd w:val="clear" w:color="auto" w:fill="ED7D31" w:themeFill="accent2"/>
            <w:vAlign w:val="center"/>
          </w:tcPr>
          <w:p w14:paraId="2B5CBB77" w14:textId="77777777" w:rsidR="003227E6" w:rsidRPr="009D0BC7" w:rsidRDefault="003227E6" w:rsidP="003227E6">
            <w:pPr>
              <w:spacing w:before="50" w:after="50"/>
            </w:pPr>
          </w:p>
        </w:tc>
        <w:tc>
          <w:tcPr>
            <w:tcW w:w="1328" w:type="dxa"/>
            <w:shd w:val="clear" w:color="auto" w:fill="F7CAAC" w:themeFill="accent2" w:themeFillTint="66"/>
            <w:vAlign w:val="center"/>
          </w:tcPr>
          <w:p w14:paraId="1F908C3D"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0760C8FF"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270B8108" w14:textId="77777777" w:rsidR="003227E6" w:rsidRPr="009D0BC7" w:rsidRDefault="003227E6" w:rsidP="003227E6">
            <w:pPr>
              <w:spacing w:before="50" w:after="50"/>
              <w:jc w:val="center"/>
            </w:pPr>
            <w:r w:rsidRPr="009D0BC7">
              <w:t>48</w:t>
            </w:r>
          </w:p>
        </w:tc>
        <w:tc>
          <w:tcPr>
            <w:tcW w:w="1478" w:type="dxa"/>
            <w:shd w:val="clear" w:color="auto" w:fill="F7CAAC" w:themeFill="accent2" w:themeFillTint="66"/>
            <w:vAlign w:val="center"/>
          </w:tcPr>
          <w:p w14:paraId="7F61D1B1" w14:textId="77777777" w:rsidR="003227E6" w:rsidRPr="009D0BC7" w:rsidRDefault="003227E6" w:rsidP="003227E6">
            <w:pPr>
              <w:spacing w:before="50" w:after="50"/>
              <w:jc w:val="center"/>
            </w:pPr>
            <w:r w:rsidRPr="009D0BC7">
              <w:t>533,359</w:t>
            </w:r>
          </w:p>
        </w:tc>
        <w:tc>
          <w:tcPr>
            <w:tcW w:w="1288" w:type="dxa"/>
            <w:shd w:val="clear" w:color="auto" w:fill="F7CAAC" w:themeFill="accent2" w:themeFillTint="66"/>
            <w:vAlign w:val="center"/>
          </w:tcPr>
          <w:p w14:paraId="66B65F92"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7D7D5002" w14:textId="77777777" w:rsidR="003227E6" w:rsidRPr="009D0BC7" w:rsidRDefault="003227E6" w:rsidP="003227E6">
            <w:pPr>
              <w:spacing w:before="50" w:after="50"/>
              <w:jc w:val="center"/>
            </w:pPr>
            <w:r w:rsidRPr="009D0BC7">
              <w:t>618,374</w:t>
            </w:r>
          </w:p>
        </w:tc>
        <w:tc>
          <w:tcPr>
            <w:tcW w:w="1384" w:type="dxa"/>
            <w:shd w:val="clear" w:color="auto" w:fill="F7CAAC" w:themeFill="accent2" w:themeFillTint="66"/>
            <w:vAlign w:val="center"/>
          </w:tcPr>
          <w:p w14:paraId="4B73531D" w14:textId="77777777" w:rsidR="003227E6" w:rsidRPr="009D0BC7" w:rsidRDefault="003227E6" w:rsidP="003227E6">
            <w:pPr>
              <w:spacing w:before="50" w:after="50"/>
              <w:jc w:val="center"/>
            </w:pPr>
            <w:r w:rsidRPr="009D0BC7">
              <w:t>22</w:t>
            </w:r>
          </w:p>
        </w:tc>
        <w:tc>
          <w:tcPr>
            <w:tcW w:w="1372" w:type="dxa"/>
            <w:shd w:val="clear" w:color="auto" w:fill="F7CAAC" w:themeFill="accent2" w:themeFillTint="66"/>
            <w:vAlign w:val="center"/>
          </w:tcPr>
          <w:p w14:paraId="22485914" w14:textId="77777777" w:rsidR="003227E6" w:rsidRPr="009D0BC7" w:rsidRDefault="003227E6" w:rsidP="003227E6">
            <w:pPr>
              <w:spacing w:before="50" w:after="50"/>
              <w:jc w:val="center"/>
            </w:pPr>
            <w:r w:rsidRPr="009D0BC7">
              <w:t>5.9%</w:t>
            </w:r>
          </w:p>
        </w:tc>
        <w:tc>
          <w:tcPr>
            <w:tcW w:w="1372" w:type="dxa"/>
            <w:shd w:val="clear" w:color="auto" w:fill="F7CAAC" w:themeFill="accent2" w:themeFillTint="66"/>
            <w:vAlign w:val="center"/>
          </w:tcPr>
          <w:p w14:paraId="4C8E0A10" w14:textId="77777777" w:rsidR="003227E6" w:rsidRPr="009D0BC7" w:rsidRDefault="003227E6" w:rsidP="003227E6">
            <w:pPr>
              <w:spacing w:before="50" w:after="50"/>
              <w:jc w:val="center"/>
            </w:pPr>
            <w:r w:rsidRPr="009D0BC7">
              <w:t>6</w:t>
            </w:r>
          </w:p>
        </w:tc>
        <w:tc>
          <w:tcPr>
            <w:tcW w:w="1171" w:type="dxa"/>
            <w:shd w:val="clear" w:color="auto" w:fill="F7CAAC" w:themeFill="accent2" w:themeFillTint="66"/>
            <w:vAlign w:val="center"/>
          </w:tcPr>
          <w:p w14:paraId="0024F1B1" w14:textId="77777777" w:rsidR="003227E6" w:rsidRPr="009D0BC7" w:rsidRDefault="003227E6" w:rsidP="003227E6">
            <w:pPr>
              <w:spacing w:before="50" w:after="50"/>
              <w:jc w:val="center"/>
            </w:pPr>
            <w:r w:rsidRPr="009D0BC7">
              <w:t>-17</w:t>
            </w:r>
          </w:p>
        </w:tc>
      </w:tr>
      <w:tr w:rsidR="003227E6" w:rsidRPr="009D0BC7" w14:paraId="65D7B698" w14:textId="77777777" w:rsidTr="003227E6">
        <w:trPr>
          <w:cantSplit/>
        </w:trPr>
        <w:tc>
          <w:tcPr>
            <w:tcW w:w="826" w:type="dxa"/>
            <w:vMerge/>
            <w:shd w:val="clear" w:color="auto" w:fill="ED7D31" w:themeFill="accent2"/>
            <w:vAlign w:val="center"/>
          </w:tcPr>
          <w:p w14:paraId="7AD78898" w14:textId="77777777" w:rsidR="003227E6" w:rsidRPr="009D0BC7" w:rsidRDefault="003227E6" w:rsidP="003227E6">
            <w:pPr>
              <w:spacing w:before="50" w:after="50"/>
            </w:pPr>
          </w:p>
        </w:tc>
        <w:tc>
          <w:tcPr>
            <w:tcW w:w="1328" w:type="dxa"/>
            <w:shd w:val="clear" w:color="auto" w:fill="FBE4D5" w:themeFill="accent2" w:themeFillTint="33"/>
            <w:vAlign w:val="center"/>
          </w:tcPr>
          <w:p w14:paraId="39A035A4"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5236A952"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160A9957" w14:textId="77777777" w:rsidR="003227E6" w:rsidRPr="009D0BC7" w:rsidRDefault="003227E6" w:rsidP="003227E6">
            <w:pPr>
              <w:spacing w:before="50" w:after="50"/>
              <w:jc w:val="center"/>
            </w:pPr>
            <w:r w:rsidRPr="009D0BC7">
              <w:t>72</w:t>
            </w:r>
          </w:p>
        </w:tc>
        <w:tc>
          <w:tcPr>
            <w:tcW w:w="1478" w:type="dxa"/>
            <w:shd w:val="clear" w:color="auto" w:fill="FBE4D5" w:themeFill="accent2" w:themeFillTint="33"/>
            <w:vAlign w:val="center"/>
          </w:tcPr>
          <w:p w14:paraId="2FA95D52" w14:textId="77777777" w:rsidR="003227E6" w:rsidRPr="009D0BC7" w:rsidRDefault="003227E6" w:rsidP="003227E6">
            <w:pPr>
              <w:spacing w:before="50" w:after="50"/>
              <w:jc w:val="center"/>
            </w:pPr>
            <w:r w:rsidRPr="009D0BC7">
              <w:t>639,659</w:t>
            </w:r>
          </w:p>
        </w:tc>
        <w:tc>
          <w:tcPr>
            <w:tcW w:w="1288" w:type="dxa"/>
            <w:shd w:val="clear" w:color="auto" w:fill="FBE4D5" w:themeFill="accent2" w:themeFillTint="33"/>
            <w:vAlign w:val="center"/>
          </w:tcPr>
          <w:p w14:paraId="0F6DEDE8"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074C8BF7" w14:textId="77777777" w:rsidR="003227E6" w:rsidRPr="009D0BC7" w:rsidRDefault="003227E6" w:rsidP="003227E6">
            <w:pPr>
              <w:spacing w:before="50" w:after="50"/>
              <w:jc w:val="center"/>
            </w:pPr>
            <w:r w:rsidRPr="009D0BC7">
              <w:t>711,130</w:t>
            </w:r>
          </w:p>
        </w:tc>
        <w:tc>
          <w:tcPr>
            <w:tcW w:w="1384" w:type="dxa"/>
            <w:shd w:val="clear" w:color="auto" w:fill="FBE4D5" w:themeFill="accent2" w:themeFillTint="33"/>
            <w:vAlign w:val="center"/>
          </w:tcPr>
          <w:p w14:paraId="1EA23C6D" w14:textId="77777777" w:rsidR="003227E6" w:rsidRPr="009D0BC7" w:rsidRDefault="003227E6" w:rsidP="003227E6">
            <w:pPr>
              <w:spacing w:before="50" w:after="50"/>
              <w:jc w:val="center"/>
            </w:pPr>
            <w:r w:rsidRPr="009D0BC7">
              <w:t>2</w:t>
            </w:r>
          </w:p>
        </w:tc>
        <w:tc>
          <w:tcPr>
            <w:tcW w:w="1372" w:type="dxa"/>
            <w:shd w:val="clear" w:color="auto" w:fill="FBE4D5" w:themeFill="accent2" w:themeFillTint="33"/>
            <w:vAlign w:val="center"/>
          </w:tcPr>
          <w:p w14:paraId="50F4F631" w14:textId="77777777" w:rsidR="003227E6" w:rsidRPr="009D0BC7" w:rsidRDefault="003227E6" w:rsidP="003227E6">
            <w:pPr>
              <w:spacing w:before="50" w:after="50"/>
              <w:jc w:val="center"/>
            </w:pPr>
            <w:r w:rsidRPr="009D0BC7">
              <w:t>2.6%</w:t>
            </w:r>
          </w:p>
        </w:tc>
        <w:tc>
          <w:tcPr>
            <w:tcW w:w="1372" w:type="dxa"/>
            <w:shd w:val="clear" w:color="auto" w:fill="FBE4D5" w:themeFill="accent2" w:themeFillTint="33"/>
            <w:vAlign w:val="center"/>
          </w:tcPr>
          <w:p w14:paraId="60959269" w14:textId="77777777" w:rsidR="003227E6" w:rsidRPr="009D0BC7" w:rsidRDefault="003227E6" w:rsidP="003227E6">
            <w:pPr>
              <w:spacing w:before="50" w:after="50"/>
              <w:jc w:val="center"/>
            </w:pPr>
            <w:r w:rsidRPr="009D0BC7">
              <w:t>3</w:t>
            </w:r>
          </w:p>
        </w:tc>
        <w:tc>
          <w:tcPr>
            <w:tcW w:w="1171" w:type="dxa"/>
            <w:shd w:val="clear" w:color="auto" w:fill="FBE4D5" w:themeFill="accent2" w:themeFillTint="33"/>
            <w:vAlign w:val="center"/>
          </w:tcPr>
          <w:p w14:paraId="651EB377" w14:textId="77777777" w:rsidR="003227E6" w:rsidRPr="009D0BC7" w:rsidRDefault="003227E6" w:rsidP="003227E6">
            <w:pPr>
              <w:spacing w:before="50" w:after="50"/>
              <w:jc w:val="center"/>
            </w:pPr>
            <w:r w:rsidRPr="009D0BC7">
              <w:t>1</w:t>
            </w:r>
          </w:p>
        </w:tc>
      </w:tr>
      <w:tr w:rsidR="003227E6" w:rsidRPr="009D0BC7" w14:paraId="504CA51C" w14:textId="77777777" w:rsidTr="003227E6">
        <w:trPr>
          <w:cantSplit/>
        </w:trPr>
        <w:tc>
          <w:tcPr>
            <w:tcW w:w="826" w:type="dxa"/>
            <w:vMerge/>
            <w:shd w:val="clear" w:color="auto" w:fill="ED7D31" w:themeFill="accent2"/>
            <w:vAlign w:val="center"/>
          </w:tcPr>
          <w:p w14:paraId="1F84C14F" w14:textId="77777777" w:rsidR="003227E6" w:rsidRPr="009D0BC7" w:rsidRDefault="003227E6" w:rsidP="003227E6">
            <w:pPr>
              <w:spacing w:before="50" w:after="50"/>
            </w:pPr>
          </w:p>
        </w:tc>
        <w:tc>
          <w:tcPr>
            <w:tcW w:w="1328" w:type="dxa"/>
            <w:shd w:val="clear" w:color="auto" w:fill="F7CAAC" w:themeFill="accent2" w:themeFillTint="66"/>
            <w:vAlign w:val="center"/>
          </w:tcPr>
          <w:p w14:paraId="42F8B03E"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598E0B5F"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395714FA" w14:textId="77777777" w:rsidR="003227E6" w:rsidRPr="009D0BC7" w:rsidRDefault="003227E6" w:rsidP="003227E6">
            <w:pPr>
              <w:spacing w:before="50" w:after="50"/>
              <w:jc w:val="center"/>
            </w:pPr>
            <w:r w:rsidRPr="009D0BC7">
              <w:t>96</w:t>
            </w:r>
          </w:p>
        </w:tc>
        <w:tc>
          <w:tcPr>
            <w:tcW w:w="1478" w:type="dxa"/>
            <w:shd w:val="clear" w:color="auto" w:fill="F7CAAC" w:themeFill="accent2" w:themeFillTint="66"/>
            <w:vAlign w:val="center"/>
          </w:tcPr>
          <w:p w14:paraId="5CCC9003" w14:textId="77777777" w:rsidR="003227E6" w:rsidRPr="009D0BC7" w:rsidRDefault="003227E6" w:rsidP="003227E6">
            <w:pPr>
              <w:spacing w:before="50" w:after="50"/>
              <w:jc w:val="center"/>
            </w:pPr>
            <w:r w:rsidRPr="009D0BC7">
              <w:t>957,486</w:t>
            </w:r>
          </w:p>
        </w:tc>
        <w:tc>
          <w:tcPr>
            <w:tcW w:w="1288" w:type="dxa"/>
            <w:shd w:val="clear" w:color="auto" w:fill="F7CAAC" w:themeFill="accent2" w:themeFillTint="66"/>
            <w:vAlign w:val="center"/>
          </w:tcPr>
          <w:p w14:paraId="2EBDB116"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3E3F6558"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211FBE55"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59D582CB" w14:textId="77777777" w:rsidR="003227E6" w:rsidRPr="009D0BC7" w:rsidRDefault="003227E6" w:rsidP="003227E6">
            <w:pPr>
              <w:spacing w:before="50" w:after="50"/>
              <w:jc w:val="center"/>
            </w:pPr>
            <w:r w:rsidRPr="009D0BC7">
              <w:t>6.9%</w:t>
            </w:r>
          </w:p>
        </w:tc>
        <w:tc>
          <w:tcPr>
            <w:tcW w:w="1372" w:type="dxa"/>
            <w:shd w:val="clear" w:color="auto" w:fill="F7CAAC" w:themeFill="accent2" w:themeFillTint="66"/>
            <w:vAlign w:val="center"/>
          </w:tcPr>
          <w:p w14:paraId="6F077D43" w14:textId="77777777" w:rsidR="003227E6" w:rsidRPr="009D0BC7" w:rsidRDefault="003227E6" w:rsidP="003227E6">
            <w:pPr>
              <w:spacing w:before="50" w:after="50"/>
              <w:jc w:val="center"/>
            </w:pPr>
            <w:r w:rsidRPr="009D0BC7">
              <w:t>7</w:t>
            </w:r>
          </w:p>
        </w:tc>
        <w:tc>
          <w:tcPr>
            <w:tcW w:w="1171" w:type="dxa"/>
            <w:shd w:val="clear" w:color="auto" w:fill="F7CAAC" w:themeFill="accent2" w:themeFillTint="66"/>
            <w:vAlign w:val="center"/>
          </w:tcPr>
          <w:p w14:paraId="0D5D532D" w14:textId="77777777" w:rsidR="003227E6" w:rsidRPr="009D0BC7" w:rsidRDefault="003227E6" w:rsidP="003227E6">
            <w:pPr>
              <w:spacing w:before="50" w:after="50"/>
              <w:jc w:val="center"/>
            </w:pPr>
            <w:r w:rsidRPr="009D0BC7">
              <w:t>-</w:t>
            </w:r>
          </w:p>
        </w:tc>
      </w:tr>
      <w:tr w:rsidR="003227E6" w:rsidRPr="009D0BC7" w14:paraId="07BCEDE2" w14:textId="77777777" w:rsidTr="003227E6">
        <w:trPr>
          <w:cantSplit/>
        </w:trPr>
        <w:tc>
          <w:tcPr>
            <w:tcW w:w="826" w:type="dxa"/>
            <w:vMerge/>
            <w:shd w:val="clear" w:color="auto" w:fill="ED7D31" w:themeFill="accent2"/>
            <w:vAlign w:val="center"/>
          </w:tcPr>
          <w:p w14:paraId="2767131E" w14:textId="77777777" w:rsidR="003227E6" w:rsidRPr="009D0BC7" w:rsidRDefault="003227E6" w:rsidP="003227E6">
            <w:pPr>
              <w:spacing w:before="50" w:after="50"/>
            </w:pPr>
          </w:p>
        </w:tc>
        <w:tc>
          <w:tcPr>
            <w:tcW w:w="1328" w:type="dxa"/>
            <w:shd w:val="clear" w:color="auto" w:fill="FBE4D5" w:themeFill="accent2" w:themeFillTint="33"/>
            <w:vAlign w:val="center"/>
          </w:tcPr>
          <w:p w14:paraId="3855279D"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35DD70FA" w14:textId="77777777" w:rsidR="003227E6" w:rsidRPr="009D0BC7" w:rsidRDefault="003227E6" w:rsidP="003227E6">
            <w:pPr>
              <w:spacing w:before="50" w:after="50"/>
              <w:jc w:val="center"/>
            </w:pPr>
            <w:r w:rsidRPr="009D0BC7">
              <w:t>96</w:t>
            </w:r>
          </w:p>
        </w:tc>
        <w:tc>
          <w:tcPr>
            <w:tcW w:w="1176" w:type="dxa"/>
            <w:shd w:val="clear" w:color="auto" w:fill="FBE4D5" w:themeFill="accent2" w:themeFillTint="33"/>
            <w:vAlign w:val="center"/>
          </w:tcPr>
          <w:p w14:paraId="0B43F07A"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486D4100"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22637E2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DEC9B1A"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9071FF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016239AD"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304B4763" w14:textId="77777777" w:rsidR="003227E6" w:rsidRPr="009D0BC7" w:rsidRDefault="003227E6" w:rsidP="003227E6">
            <w:pPr>
              <w:spacing w:before="50" w:after="50"/>
              <w:jc w:val="center"/>
            </w:pPr>
            <w:r w:rsidRPr="009D0BC7">
              <w:t>96</w:t>
            </w:r>
          </w:p>
        </w:tc>
        <w:tc>
          <w:tcPr>
            <w:tcW w:w="1171" w:type="dxa"/>
            <w:shd w:val="clear" w:color="auto" w:fill="FBE4D5" w:themeFill="accent2" w:themeFillTint="33"/>
            <w:vAlign w:val="center"/>
          </w:tcPr>
          <w:p w14:paraId="52FE7AE1" w14:textId="77777777" w:rsidR="003227E6" w:rsidRPr="009D0BC7" w:rsidRDefault="003227E6" w:rsidP="003227E6">
            <w:pPr>
              <w:spacing w:before="50" w:after="50"/>
              <w:jc w:val="center"/>
            </w:pPr>
          </w:p>
        </w:tc>
      </w:tr>
      <w:tr w:rsidR="003227E6" w:rsidRPr="009D0BC7" w14:paraId="272B0F17" w14:textId="77777777" w:rsidTr="003227E6">
        <w:trPr>
          <w:cantSplit/>
        </w:trPr>
        <w:tc>
          <w:tcPr>
            <w:tcW w:w="826" w:type="dxa"/>
            <w:shd w:val="clear" w:color="auto" w:fill="auto"/>
            <w:vAlign w:val="center"/>
          </w:tcPr>
          <w:p w14:paraId="75FEB4B1" w14:textId="77777777" w:rsidR="003227E6" w:rsidRPr="009D0BC7" w:rsidRDefault="003227E6" w:rsidP="003227E6">
            <w:pPr>
              <w:spacing w:before="50" w:after="50"/>
            </w:pPr>
          </w:p>
        </w:tc>
        <w:tc>
          <w:tcPr>
            <w:tcW w:w="1328" w:type="dxa"/>
            <w:shd w:val="clear" w:color="auto" w:fill="auto"/>
            <w:vAlign w:val="center"/>
          </w:tcPr>
          <w:p w14:paraId="4766CFFA" w14:textId="77777777" w:rsidR="003227E6" w:rsidRPr="009D0BC7" w:rsidRDefault="003227E6" w:rsidP="003227E6">
            <w:pPr>
              <w:spacing w:before="50" w:after="50"/>
            </w:pPr>
          </w:p>
        </w:tc>
        <w:tc>
          <w:tcPr>
            <w:tcW w:w="1384" w:type="dxa"/>
            <w:shd w:val="clear" w:color="auto" w:fill="auto"/>
            <w:vAlign w:val="center"/>
          </w:tcPr>
          <w:p w14:paraId="4E459664" w14:textId="77777777" w:rsidR="003227E6" w:rsidRPr="009D0BC7" w:rsidRDefault="003227E6" w:rsidP="003227E6">
            <w:pPr>
              <w:spacing w:before="50" w:after="50"/>
            </w:pPr>
          </w:p>
        </w:tc>
        <w:tc>
          <w:tcPr>
            <w:tcW w:w="1176" w:type="dxa"/>
            <w:shd w:val="clear" w:color="auto" w:fill="auto"/>
            <w:vAlign w:val="center"/>
          </w:tcPr>
          <w:p w14:paraId="5EA75BBC" w14:textId="77777777" w:rsidR="003227E6" w:rsidRPr="009D0BC7" w:rsidRDefault="003227E6" w:rsidP="003227E6">
            <w:pPr>
              <w:spacing w:before="50" w:after="50"/>
            </w:pPr>
          </w:p>
        </w:tc>
        <w:tc>
          <w:tcPr>
            <w:tcW w:w="1478" w:type="dxa"/>
            <w:shd w:val="clear" w:color="auto" w:fill="auto"/>
            <w:vAlign w:val="center"/>
          </w:tcPr>
          <w:p w14:paraId="55771A3B" w14:textId="77777777" w:rsidR="003227E6" w:rsidRPr="009D0BC7" w:rsidRDefault="003227E6" w:rsidP="003227E6">
            <w:pPr>
              <w:spacing w:before="50" w:after="50"/>
            </w:pPr>
          </w:p>
        </w:tc>
        <w:tc>
          <w:tcPr>
            <w:tcW w:w="1288" w:type="dxa"/>
            <w:shd w:val="clear" w:color="auto" w:fill="auto"/>
            <w:vAlign w:val="center"/>
          </w:tcPr>
          <w:p w14:paraId="55362897" w14:textId="77777777" w:rsidR="003227E6" w:rsidRPr="009D0BC7" w:rsidRDefault="003227E6" w:rsidP="003227E6">
            <w:pPr>
              <w:spacing w:before="50" w:after="50"/>
            </w:pPr>
          </w:p>
        </w:tc>
        <w:tc>
          <w:tcPr>
            <w:tcW w:w="1169" w:type="dxa"/>
            <w:shd w:val="clear" w:color="auto" w:fill="auto"/>
            <w:vAlign w:val="center"/>
          </w:tcPr>
          <w:p w14:paraId="19C01CEC" w14:textId="77777777" w:rsidR="003227E6" w:rsidRPr="009D0BC7" w:rsidRDefault="003227E6" w:rsidP="003227E6">
            <w:pPr>
              <w:spacing w:before="50" w:after="50"/>
            </w:pPr>
          </w:p>
        </w:tc>
        <w:tc>
          <w:tcPr>
            <w:tcW w:w="1384" w:type="dxa"/>
            <w:shd w:val="clear" w:color="auto" w:fill="auto"/>
            <w:vAlign w:val="center"/>
          </w:tcPr>
          <w:p w14:paraId="7A224B12" w14:textId="77777777" w:rsidR="003227E6" w:rsidRPr="009D0BC7" w:rsidRDefault="003227E6" w:rsidP="003227E6">
            <w:pPr>
              <w:spacing w:before="50" w:after="50"/>
            </w:pPr>
          </w:p>
        </w:tc>
        <w:tc>
          <w:tcPr>
            <w:tcW w:w="1372" w:type="dxa"/>
            <w:shd w:val="clear" w:color="auto" w:fill="auto"/>
            <w:vAlign w:val="center"/>
          </w:tcPr>
          <w:p w14:paraId="10A6DA5E" w14:textId="77777777" w:rsidR="003227E6" w:rsidRPr="009D0BC7" w:rsidRDefault="003227E6" w:rsidP="003227E6">
            <w:pPr>
              <w:spacing w:before="50" w:after="50"/>
            </w:pPr>
          </w:p>
        </w:tc>
        <w:tc>
          <w:tcPr>
            <w:tcW w:w="1372" w:type="dxa"/>
            <w:shd w:val="clear" w:color="auto" w:fill="auto"/>
            <w:vAlign w:val="center"/>
          </w:tcPr>
          <w:p w14:paraId="6C14001E" w14:textId="77777777" w:rsidR="003227E6" w:rsidRPr="009D0BC7" w:rsidRDefault="003227E6" w:rsidP="003227E6">
            <w:pPr>
              <w:spacing w:before="50" w:after="50"/>
            </w:pPr>
          </w:p>
        </w:tc>
        <w:tc>
          <w:tcPr>
            <w:tcW w:w="1171" w:type="dxa"/>
            <w:shd w:val="clear" w:color="auto" w:fill="auto"/>
            <w:vAlign w:val="center"/>
          </w:tcPr>
          <w:p w14:paraId="56557309" w14:textId="77777777" w:rsidR="003227E6" w:rsidRPr="009D0BC7" w:rsidRDefault="003227E6" w:rsidP="003227E6">
            <w:pPr>
              <w:spacing w:before="50" w:after="50"/>
            </w:pPr>
          </w:p>
        </w:tc>
      </w:tr>
      <w:tr w:rsidR="003227E6" w:rsidRPr="009D0BC7" w14:paraId="27BC900F" w14:textId="77777777" w:rsidTr="003227E6">
        <w:trPr>
          <w:cantSplit/>
        </w:trPr>
        <w:tc>
          <w:tcPr>
            <w:tcW w:w="826" w:type="dxa"/>
            <w:vMerge w:val="restart"/>
            <w:shd w:val="clear" w:color="auto" w:fill="ED7D31" w:themeFill="accent2"/>
            <w:vAlign w:val="center"/>
          </w:tcPr>
          <w:p w14:paraId="39EEB1A2"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2025</w:t>
            </w:r>
          </w:p>
        </w:tc>
        <w:tc>
          <w:tcPr>
            <w:tcW w:w="1328" w:type="dxa"/>
            <w:shd w:val="clear" w:color="auto" w:fill="FBE4D5" w:themeFill="accent2" w:themeFillTint="33"/>
            <w:vAlign w:val="center"/>
          </w:tcPr>
          <w:p w14:paraId="15216A3F"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3DF5B6EC"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167752E1"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7AB33EBA" w14:textId="77777777" w:rsidR="003227E6" w:rsidRPr="009D0BC7" w:rsidRDefault="003227E6" w:rsidP="003227E6">
            <w:pPr>
              <w:spacing w:before="50" w:after="50"/>
              <w:jc w:val="center"/>
            </w:pPr>
            <w:r w:rsidRPr="009D0BC7">
              <w:t>89,510</w:t>
            </w:r>
          </w:p>
        </w:tc>
        <w:tc>
          <w:tcPr>
            <w:tcW w:w="1288" w:type="dxa"/>
            <w:shd w:val="clear" w:color="auto" w:fill="FBE4D5" w:themeFill="accent2" w:themeFillTint="33"/>
            <w:vAlign w:val="center"/>
          </w:tcPr>
          <w:p w14:paraId="497A603A"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76CA783E" w14:textId="77777777" w:rsidR="003227E6" w:rsidRPr="009D0BC7" w:rsidRDefault="003227E6" w:rsidP="003227E6">
            <w:pPr>
              <w:spacing w:before="50" w:after="50"/>
              <w:jc w:val="center"/>
            </w:pPr>
            <w:r w:rsidRPr="009D0BC7">
              <w:t>259,717</w:t>
            </w:r>
          </w:p>
        </w:tc>
        <w:tc>
          <w:tcPr>
            <w:tcW w:w="1384" w:type="dxa"/>
            <w:shd w:val="clear" w:color="auto" w:fill="FBE4D5" w:themeFill="accent2" w:themeFillTint="33"/>
            <w:vAlign w:val="center"/>
          </w:tcPr>
          <w:p w14:paraId="5073E74C"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097D235B" w14:textId="77777777" w:rsidR="003227E6" w:rsidRPr="009D0BC7" w:rsidRDefault="003227E6" w:rsidP="003227E6">
            <w:pPr>
              <w:spacing w:before="50" w:after="50"/>
              <w:jc w:val="center"/>
            </w:pPr>
            <w:r w:rsidRPr="009D0BC7">
              <w:t>14.2%</w:t>
            </w:r>
          </w:p>
        </w:tc>
        <w:tc>
          <w:tcPr>
            <w:tcW w:w="1372" w:type="dxa"/>
            <w:shd w:val="clear" w:color="auto" w:fill="FBE4D5" w:themeFill="accent2" w:themeFillTint="33"/>
            <w:vAlign w:val="center"/>
          </w:tcPr>
          <w:p w14:paraId="20C21E3F"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520F159A" w14:textId="77777777" w:rsidR="003227E6" w:rsidRPr="009D0BC7" w:rsidRDefault="003227E6" w:rsidP="003227E6">
            <w:pPr>
              <w:spacing w:before="50" w:after="50"/>
              <w:jc w:val="center"/>
            </w:pPr>
            <w:r w:rsidRPr="009D0BC7">
              <w:t>14</w:t>
            </w:r>
          </w:p>
        </w:tc>
      </w:tr>
      <w:tr w:rsidR="003227E6" w:rsidRPr="009D0BC7" w14:paraId="687554E5" w14:textId="77777777" w:rsidTr="003227E6">
        <w:trPr>
          <w:cantSplit/>
        </w:trPr>
        <w:tc>
          <w:tcPr>
            <w:tcW w:w="826" w:type="dxa"/>
            <w:vMerge/>
            <w:shd w:val="clear" w:color="auto" w:fill="ED7D31" w:themeFill="accent2"/>
            <w:vAlign w:val="center"/>
          </w:tcPr>
          <w:p w14:paraId="07EF647F" w14:textId="77777777" w:rsidR="003227E6" w:rsidRPr="009D0BC7" w:rsidRDefault="003227E6" w:rsidP="003227E6">
            <w:pPr>
              <w:spacing w:before="50" w:after="50"/>
            </w:pPr>
          </w:p>
        </w:tc>
        <w:tc>
          <w:tcPr>
            <w:tcW w:w="1328" w:type="dxa"/>
            <w:shd w:val="clear" w:color="auto" w:fill="F7CAAC" w:themeFill="accent2" w:themeFillTint="66"/>
            <w:vAlign w:val="center"/>
          </w:tcPr>
          <w:p w14:paraId="05EF15D6"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402560F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5060D11"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04303280" w14:textId="77777777" w:rsidR="003227E6" w:rsidRPr="009D0BC7" w:rsidRDefault="003227E6" w:rsidP="003227E6">
            <w:pPr>
              <w:spacing w:before="50" w:after="50"/>
              <w:jc w:val="center"/>
            </w:pPr>
            <w:r w:rsidRPr="009D0BC7">
              <w:t>149,020</w:t>
            </w:r>
          </w:p>
        </w:tc>
        <w:tc>
          <w:tcPr>
            <w:tcW w:w="1288" w:type="dxa"/>
            <w:shd w:val="clear" w:color="auto" w:fill="F7CAAC" w:themeFill="accent2" w:themeFillTint="66"/>
            <w:vAlign w:val="center"/>
          </w:tcPr>
          <w:p w14:paraId="480E0C93"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5E054675"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0B6CD54B"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93F491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BE466C0"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446BAB4" w14:textId="77777777" w:rsidR="003227E6" w:rsidRPr="009D0BC7" w:rsidRDefault="003227E6" w:rsidP="003227E6">
            <w:pPr>
              <w:spacing w:before="50" w:after="50"/>
              <w:jc w:val="center"/>
            </w:pPr>
          </w:p>
        </w:tc>
      </w:tr>
      <w:tr w:rsidR="003227E6" w:rsidRPr="009D0BC7" w14:paraId="033E6D9C" w14:textId="77777777" w:rsidTr="003227E6">
        <w:trPr>
          <w:cantSplit/>
        </w:trPr>
        <w:tc>
          <w:tcPr>
            <w:tcW w:w="826" w:type="dxa"/>
            <w:vMerge/>
            <w:shd w:val="clear" w:color="auto" w:fill="ED7D31" w:themeFill="accent2"/>
            <w:vAlign w:val="center"/>
          </w:tcPr>
          <w:p w14:paraId="7846B64C" w14:textId="77777777" w:rsidR="003227E6" w:rsidRPr="009D0BC7" w:rsidRDefault="003227E6" w:rsidP="003227E6">
            <w:pPr>
              <w:spacing w:before="50" w:after="50"/>
            </w:pPr>
          </w:p>
        </w:tc>
        <w:tc>
          <w:tcPr>
            <w:tcW w:w="1328" w:type="dxa"/>
            <w:shd w:val="clear" w:color="auto" w:fill="FBE4D5" w:themeFill="accent2" w:themeFillTint="33"/>
            <w:vAlign w:val="center"/>
          </w:tcPr>
          <w:p w14:paraId="4BCC6B08"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7C33019F"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4BD22A4C"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58AD7110" w14:textId="77777777" w:rsidR="003227E6" w:rsidRPr="009D0BC7" w:rsidRDefault="003227E6" w:rsidP="003227E6">
            <w:pPr>
              <w:spacing w:before="50" w:after="50"/>
              <w:jc w:val="center"/>
            </w:pPr>
            <w:r w:rsidRPr="009D0BC7">
              <w:t>214,202</w:t>
            </w:r>
          </w:p>
        </w:tc>
        <w:tc>
          <w:tcPr>
            <w:tcW w:w="1288" w:type="dxa"/>
            <w:shd w:val="clear" w:color="auto" w:fill="FBE4D5" w:themeFill="accent2" w:themeFillTint="33"/>
            <w:vAlign w:val="center"/>
          </w:tcPr>
          <w:p w14:paraId="10D74948"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E231A29"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13AF69EB"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B7F19B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60B386E"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5780CCD2" w14:textId="77777777" w:rsidR="003227E6" w:rsidRPr="009D0BC7" w:rsidRDefault="003227E6" w:rsidP="003227E6">
            <w:pPr>
              <w:spacing w:before="50" w:after="50"/>
              <w:jc w:val="center"/>
            </w:pPr>
          </w:p>
        </w:tc>
      </w:tr>
      <w:tr w:rsidR="003227E6" w:rsidRPr="009D0BC7" w14:paraId="14356B61" w14:textId="77777777" w:rsidTr="003227E6">
        <w:trPr>
          <w:cantSplit/>
        </w:trPr>
        <w:tc>
          <w:tcPr>
            <w:tcW w:w="826" w:type="dxa"/>
            <w:vMerge/>
            <w:shd w:val="clear" w:color="auto" w:fill="ED7D31" w:themeFill="accent2"/>
            <w:vAlign w:val="center"/>
          </w:tcPr>
          <w:p w14:paraId="0CFF9A92" w14:textId="77777777" w:rsidR="003227E6" w:rsidRPr="009D0BC7" w:rsidRDefault="003227E6" w:rsidP="003227E6">
            <w:pPr>
              <w:spacing w:before="50" w:after="50"/>
            </w:pPr>
          </w:p>
        </w:tc>
        <w:tc>
          <w:tcPr>
            <w:tcW w:w="1328" w:type="dxa"/>
            <w:shd w:val="clear" w:color="auto" w:fill="F7CAAC" w:themeFill="accent2" w:themeFillTint="66"/>
            <w:vAlign w:val="center"/>
          </w:tcPr>
          <w:p w14:paraId="44D97C8D"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668C0FD1"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647B758"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8516C75" w14:textId="77777777" w:rsidR="003227E6" w:rsidRPr="009D0BC7" w:rsidRDefault="003227E6" w:rsidP="003227E6">
            <w:pPr>
              <w:spacing w:before="50" w:after="50"/>
              <w:jc w:val="center"/>
            </w:pPr>
            <w:r w:rsidRPr="009D0BC7">
              <w:t>272,982</w:t>
            </w:r>
          </w:p>
        </w:tc>
        <w:tc>
          <w:tcPr>
            <w:tcW w:w="1288" w:type="dxa"/>
            <w:shd w:val="clear" w:color="auto" w:fill="F7CAAC" w:themeFill="accent2" w:themeFillTint="66"/>
            <w:vAlign w:val="center"/>
          </w:tcPr>
          <w:p w14:paraId="56BA94E7"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4EEF37EF" w14:textId="77777777" w:rsidR="003227E6" w:rsidRPr="009D0BC7" w:rsidRDefault="003227E6" w:rsidP="003227E6">
            <w:pPr>
              <w:spacing w:before="50" w:after="50"/>
              <w:jc w:val="center"/>
            </w:pPr>
            <w:r w:rsidRPr="009D0BC7">
              <w:t>357,111</w:t>
            </w:r>
          </w:p>
        </w:tc>
        <w:tc>
          <w:tcPr>
            <w:tcW w:w="1384" w:type="dxa"/>
            <w:shd w:val="clear" w:color="auto" w:fill="F7CAAC" w:themeFill="accent2" w:themeFillTint="66"/>
            <w:vAlign w:val="center"/>
          </w:tcPr>
          <w:p w14:paraId="4A41B9BE"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567F99C5" w14:textId="77777777" w:rsidR="003227E6" w:rsidRPr="009D0BC7" w:rsidRDefault="003227E6" w:rsidP="003227E6">
            <w:pPr>
              <w:spacing w:before="50" w:after="50"/>
              <w:jc w:val="center"/>
            </w:pPr>
            <w:r w:rsidRPr="009D0BC7">
              <w:t>38.1%</w:t>
            </w:r>
          </w:p>
        </w:tc>
        <w:tc>
          <w:tcPr>
            <w:tcW w:w="1372" w:type="dxa"/>
            <w:shd w:val="clear" w:color="auto" w:fill="F7CAAC" w:themeFill="accent2" w:themeFillTint="66"/>
            <w:vAlign w:val="center"/>
          </w:tcPr>
          <w:p w14:paraId="783AFC0C" w14:textId="77777777" w:rsidR="003227E6" w:rsidRPr="009D0BC7" w:rsidRDefault="003227E6" w:rsidP="003227E6">
            <w:pPr>
              <w:spacing w:before="50" w:after="50"/>
              <w:jc w:val="center"/>
            </w:pPr>
            <w:r w:rsidRPr="009D0BC7">
              <w:t>37</w:t>
            </w:r>
          </w:p>
        </w:tc>
        <w:tc>
          <w:tcPr>
            <w:tcW w:w="1171" w:type="dxa"/>
            <w:shd w:val="clear" w:color="auto" w:fill="F7CAAC" w:themeFill="accent2" w:themeFillTint="66"/>
            <w:vAlign w:val="center"/>
          </w:tcPr>
          <w:p w14:paraId="09E43E44" w14:textId="77777777" w:rsidR="003227E6" w:rsidRPr="009D0BC7" w:rsidRDefault="003227E6" w:rsidP="003227E6">
            <w:pPr>
              <w:spacing w:before="50" w:after="50"/>
              <w:jc w:val="center"/>
            </w:pPr>
            <w:r w:rsidRPr="009D0BC7">
              <w:t>37</w:t>
            </w:r>
          </w:p>
        </w:tc>
      </w:tr>
      <w:tr w:rsidR="003227E6" w:rsidRPr="009D0BC7" w14:paraId="13EC5D4E" w14:textId="77777777" w:rsidTr="003227E6">
        <w:trPr>
          <w:cantSplit/>
        </w:trPr>
        <w:tc>
          <w:tcPr>
            <w:tcW w:w="826" w:type="dxa"/>
            <w:vMerge/>
            <w:shd w:val="clear" w:color="auto" w:fill="ED7D31" w:themeFill="accent2"/>
            <w:vAlign w:val="center"/>
          </w:tcPr>
          <w:p w14:paraId="60653650" w14:textId="77777777" w:rsidR="003227E6" w:rsidRPr="009D0BC7" w:rsidRDefault="003227E6" w:rsidP="003227E6">
            <w:pPr>
              <w:spacing w:before="50" w:after="50"/>
            </w:pPr>
          </w:p>
        </w:tc>
        <w:tc>
          <w:tcPr>
            <w:tcW w:w="1328" w:type="dxa"/>
            <w:shd w:val="clear" w:color="auto" w:fill="FBE4D5" w:themeFill="accent2" w:themeFillTint="33"/>
            <w:vAlign w:val="center"/>
          </w:tcPr>
          <w:p w14:paraId="25E17F3E"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56DB41BE"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3475F628"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2C713818" w14:textId="77777777" w:rsidR="003227E6" w:rsidRPr="009D0BC7" w:rsidRDefault="003227E6" w:rsidP="003227E6">
            <w:pPr>
              <w:spacing w:before="50" w:after="50"/>
              <w:jc w:val="center"/>
            </w:pPr>
            <w:r w:rsidRPr="009D0BC7">
              <w:t>334,278</w:t>
            </w:r>
          </w:p>
        </w:tc>
        <w:tc>
          <w:tcPr>
            <w:tcW w:w="1288" w:type="dxa"/>
            <w:shd w:val="clear" w:color="auto" w:fill="FBE4D5" w:themeFill="accent2" w:themeFillTint="33"/>
            <w:vAlign w:val="center"/>
          </w:tcPr>
          <w:p w14:paraId="0E81C936"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410E3F3"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705B81F"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17544BE"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ADB11CD"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0146CB28" w14:textId="77777777" w:rsidR="003227E6" w:rsidRPr="009D0BC7" w:rsidRDefault="003227E6" w:rsidP="003227E6">
            <w:pPr>
              <w:spacing w:before="50" w:after="50"/>
              <w:jc w:val="center"/>
            </w:pPr>
          </w:p>
        </w:tc>
      </w:tr>
      <w:tr w:rsidR="003227E6" w:rsidRPr="009D0BC7" w14:paraId="6C2023A2" w14:textId="77777777" w:rsidTr="003227E6">
        <w:trPr>
          <w:cantSplit/>
        </w:trPr>
        <w:tc>
          <w:tcPr>
            <w:tcW w:w="826" w:type="dxa"/>
            <w:vMerge/>
            <w:shd w:val="clear" w:color="auto" w:fill="ED7D31" w:themeFill="accent2"/>
            <w:vAlign w:val="center"/>
          </w:tcPr>
          <w:p w14:paraId="6DC42D69" w14:textId="77777777" w:rsidR="003227E6" w:rsidRPr="009D0BC7" w:rsidRDefault="003227E6" w:rsidP="003227E6">
            <w:pPr>
              <w:spacing w:before="50" w:after="50"/>
            </w:pPr>
          </w:p>
        </w:tc>
        <w:tc>
          <w:tcPr>
            <w:tcW w:w="1328" w:type="dxa"/>
            <w:shd w:val="clear" w:color="auto" w:fill="F7CAAC" w:themeFill="accent2" w:themeFillTint="66"/>
            <w:vAlign w:val="center"/>
          </w:tcPr>
          <w:p w14:paraId="1A0F03B4"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4D0DD77F"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7110B70"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3F09B88" w14:textId="77777777" w:rsidR="003227E6" w:rsidRPr="009D0BC7" w:rsidRDefault="003227E6" w:rsidP="003227E6">
            <w:pPr>
              <w:spacing w:before="50" w:after="50"/>
              <w:jc w:val="center"/>
            </w:pPr>
            <w:r w:rsidRPr="009D0BC7">
              <w:t>397,930</w:t>
            </w:r>
          </w:p>
        </w:tc>
        <w:tc>
          <w:tcPr>
            <w:tcW w:w="1288" w:type="dxa"/>
            <w:shd w:val="clear" w:color="auto" w:fill="F7CAAC" w:themeFill="accent2" w:themeFillTint="66"/>
            <w:vAlign w:val="center"/>
          </w:tcPr>
          <w:p w14:paraId="508B940F"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15BBF39F" w14:textId="77777777" w:rsidR="003227E6" w:rsidRPr="009D0BC7" w:rsidRDefault="003227E6" w:rsidP="003227E6">
            <w:pPr>
              <w:spacing w:before="50" w:after="50"/>
              <w:jc w:val="center"/>
            </w:pPr>
            <w:r w:rsidRPr="009D0BC7">
              <w:t>454,505</w:t>
            </w:r>
          </w:p>
        </w:tc>
        <w:tc>
          <w:tcPr>
            <w:tcW w:w="1384" w:type="dxa"/>
            <w:shd w:val="clear" w:color="auto" w:fill="F7CAAC" w:themeFill="accent2" w:themeFillTint="66"/>
            <w:vAlign w:val="center"/>
          </w:tcPr>
          <w:p w14:paraId="667DCB03" w14:textId="77777777" w:rsidR="003227E6" w:rsidRPr="009D0BC7" w:rsidRDefault="003227E6" w:rsidP="003227E6">
            <w:pPr>
              <w:spacing w:before="50" w:after="50"/>
              <w:jc w:val="center"/>
            </w:pPr>
            <w:r w:rsidRPr="009D0BC7">
              <w:t>23</w:t>
            </w:r>
          </w:p>
        </w:tc>
        <w:tc>
          <w:tcPr>
            <w:tcW w:w="1372" w:type="dxa"/>
            <w:shd w:val="clear" w:color="auto" w:fill="F7CAAC" w:themeFill="accent2" w:themeFillTint="66"/>
            <w:vAlign w:val="center"/>
          </w:tcPr>
          <w:p w14:paraId="02E23166" w14:textId="77777777" w:rsidR="003227E6" w:rsidRPr="009D0BC7" w:rsidRDefault="003227E6" w:rsidP="003227E6">
            <w:pPr>
              <w:spacing w:before="50" w:after="50"/>
              <w:jc w:val="center"/>
            </w:pPr>
            <w:r w:rsidRPr="009D0BC7">
              <w:t>21.3%</w:t>
            </w:r>
          </w:p>
        </w:tc>
        <w:tc>
          <w:tcPr>
            <w:tcW w:w="1372" w:type="dxa"/>
            <w:shd w:val="clear" w:color="auto" w:fill="F7CAAC" w:themeFill="accent2" w:themeFillTint="66"/>
            <w:vAlign w:val="center"/>
          </w:tcPr>
          <w:p w14:paraId="3A8DBA78" w14:textId="77777777" w:rsidR="003227E6" w:rsidRPr="009D0BC7" w:rsidRDefault="003227E6" w:rsidP="003227E6">
            <w:pPr>
              <w:spacing w:before="50" w:after="50"/>
              <w:jc w:val="center"/>
            </w:pPr>
            <w:r w:rsidRPr="009D0BC7">
              <w:t>20</w:t>
            </w:r>
          </w:p>
        </w:tc>
        <w:tc>
          <w:tcPr>
            <w:tcW w:w="1171" w:type="dxa"/>
            <w:shd w:val="clear" w:color="auto" w:fill="F7CAAC" w:themeFill="accent2" w:themeFillTint="66"/>
            <w:vAlign w:val="center"/>
          </w:tcPr>
          <w:p w14:paraId="6A377213" w14:textId="77777777" w:rsidR="003227E6" w:rsidRPr="009D0BC7" w:rsidRDefault="003227E6" w:rsidP="003227E6">
            <w:pPr>
              <w:spacing w:before="50" w:after="50"/>
              <w:jc w:val="center"/>
            </w:pPr>
            <w:r w:rsidRPr="009D0BC7">
              <w:t>-3</w:t>
            </w:r>
          </w:p>
        </w:tc>
      </w:tr>
      <w:tr w:rsidR="003227E6" w:rsidRPr="009D0BC7" w14:paraId="324A83CA" w14:textId="77777777" w:rsidTr="003227E6">
        <w:trPr>
          <w:cantSplit/>
        </w:trPr>
        <w:tc>
          <w:tcPr>
            <w:tcW w:w="826" w:type="dxa"/>
            <w:vMerge/>
            <w:shd w:val="clear" w:color="auto" w:fill="ED7D31" w:themeFill="accent2"/>
            <w:vAlign w:val="center"/>
          </w:tcPr>
          <w:p w14:paraId="2803EACD" w14:textId="77777777" w:rsidR="003227E6" w:rsidRPr="009D0BC7" w:rsidRDefault="003227E6" w:rsidP="003227E6">
            <w:pPr>
              <w:spacing w:before="50" w:after="50"/>
            </w:pPr>
          </w:p>
        </w:tc>
        <w:tc>
          <w:tcPr>
            <w:tcW w:w="1328" w:type="dxa"/>
            <w:shd w:val="clear" w:color="auto" w:fill="FBE4D5" w:themeFill="accent2" w:themeFillTint="33"/>
            <w:vAlign w:val="center"/>
          </w:tcPr>
          <w:p w14:paraId="39537225"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514ECDB5"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5736718B" w14:textId="77777777" w:rsidR="003227E6" w:rsidRPr="009D0BC7" w:rsidRDefault="003227E6" w:rsidP="003227E6">
            <w:pPr>
              <w:spacing w:before="50" w:after="50"/>
              <w:jc w:val="center"/>
            </w:pPr>
            <w:r w:rsidRPr="009D0BC7">
              <w:t>24</w:t>
            </w:r>
          </w:p>
        </w:tc>
        <w:tc>
          <w:tcPr>
            <w:tcW w:w="1478" w:type="dxa"/>
            <w:shd w:val="clear" w:color="auto" w:fill="FBE4D5" w:themeFill="accent2" w:themeFillTint="33"/>
            <w:vAlign w:val="center"/>
          </w:tcPr>
          <w:p w14:paraId="5EAEC4B3" w14:textId="77777777" w:rsidR="003227E6" w:rsidRPr="009D0BC7" w:rsidRDefault="003227E6" w:rsidP="003227E6">
            <w:pPr>
              <w:spacing w:before="50" w:after="50"/>
              <w:jc w:val="center"/>
            </w:pPr>
            <w:r w:rsidRPr="009D0BC7">
              <w:t>467,483</w:t>
            </w:r>
          </w:p>
        </w:tc>
        <w:tc>
          <w:tcPr>
            <w:tcW w:w="1288" w:type="dxa"/>
            <w:shd w:val="clear" w:color="auto" w:fill="FBE4D5" w:themeFill="accent2" w:themeFillTint="33"/>
            <w:vAlign w:val="center"/>
          </w:tcPr>
          <w:p w14:paraId="71BCF3BF"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78DFD5BA" w14:textId="77777777" w:rsidR="003227E6" w:rsidRPr="009D0BC7" w:rsidRDefault="003227E6" w:rsidP="003227E6">
            <w:pPr>
              <w:spacing w:before="50" w:after="50"/>
              <w:jc w:val="center"/>
            </w:pPr>
            <w:r w:rsidRPr="009D0BC7">
              <w:t>551,899</w:t>
            </w:r>
          </w:p>
        </w:tc>
        <w:tc>
          <w:tcPr>
            <w:tcW w:w="1384" w:type="dxa"/>
            <w:shd w:val="clear" w:color="auto" w:fill="FBE4D5" w:themeFill="accent2" w:themeFillTint="33"/>
            <w:vAlign w:val="center"/>
          </w:tcPr>
          <w:p w14:paraId="3E173DC7" w14:textId="77777777" w:rsidR="003227E6" w:rsidRPr="009D0BC7" w:rsidRDefault="003227E6" w:rsidP="003227E6">
            <w:pPr>
              <w:spacing w:before="50" w:after="50"/>
              <w:jc w:val="center"/>
            </w:pPr>
            <w:r w:rsidRPr="009D0BC7">
              <w:t>37</w:t>
            </w:r>
          </w:p>
        </w:tc>
        <w:tc>
          <w:tcPr>
            <w:tcW w:w="1372" w:type="dxa"/>
            <w:shd w:val="clear" w:color="auto" w:fill="FBE4D5" w:themeFill="accent2" w:themeFillTint="33"/>
            <w:vAlign w:val="center"/>
          </w:tcPr>
          <w:p w14:paraId="1CA9C2DA"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37A4EA94" w14:textId="77777777" w:rsidR="003227E6" w:rsidRPr="009D0BC7" w:rsidRDefault="003227E6" w:rsidP="003227E6">
            <w:pPr>
              <w:spacing w:before="50" w:after="50"/>
              <w:jc w:val="center"/>
            </w:pPr>
            <w:r w:rsidRPr="009D0BC7">
              <w:t>11</w:t>
            </w:r>
          </w:p>
        </w:tc>
        <w:tc>
          <w:tcPr>
            <w:tcW w:w="1171" w:type="dxa"/>
            <w:shd w:val="clear" w:color="auto" w:fill="FBE4D5" w:themeFill="accent2" w:themeFillTint="33"/>
            <w:vAlign w:val="center"/>
          </w:tcPr>
          <w:p w14:paraId="4CC8113F" w14:textId="77777777" w:rsidR="003227E6" w:rsidRPr="009D0BC7" w:rsidRDefault="003227E6" w:rsidP="003227E6">
            <w:pPr>
              <w:spacing w:before="50" w:after="50"/>
              <w:jc w:val="center"/>
            </w:pPr>
            <w:r w:rsidRPr="009D0BC7">
              <w:t>-27</w:t>
            </w:r>
          </w:p>
        </w:tc>
      </w:tr>
      <w:tr w:rsidR="003227E6" w:rsidRPr="009D0BC7" w14:paraId="4BD0B3FB" w14:textId="77777777" w:rsidTr="003227E6">
        <w:trPr>
          <w:cantSplit/>
        </w:trPr>
        <w:tc>
          <w:tcPr>
            <w:tcW w:w="826" w:type="dxa"/>
            <w:vMerge/>
            <w:shd w:val="clear" w:color="auto" w:fill="ED7D31" w:themeFill="accent2"/>
            <w:vAlign w:val="center"/>
          </w:tcPr>
          <w:p w14:paraId="6FAEB76B" w14:textId="77777777" w:rsidR="003227E6" w:rsidRPr="009D0BC7" w:rsidRDefault="003227E6" w:rsidP="003227E6">
            <w:pPr>
              <w:spacing w:before="50" w:after="50"/>
            </w:pPr>
          </w:p>
        </w:tc>
        <w:tc>
          <w:tcPr>
            <w:tcW w:w="1328" w:type="dxa"/>
            <w:shd w:val="clear" w:color="auto" w:fill="F7CAAC" w:themeFill="accent2" w:themeFillTint="66"/>
            <w:vAlign w:val="center"/>
          </w:tcPr>
          <w:p w14:paraId="1CBF7850"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78775306"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14B915B4" w14:textId="77777777" w:rsidR="003227E6" w:rsidRPr="009D0BC7" w:rsidRDefault="003227E6" w:rsidP="003227E6">
            <w:pPr>
              <w:spacing w:before="50" w:after="50"/>
              <w:jc w:val="center"/>
            </w:pPr>
            <w:r w:rsidRPr="009D0BC7">
              <w:t>48</w:t>
            </w:r>
          </w:p>
        </w:tc>
        <w:tc>
          <w:tcPr>
            <w:tcW w:w="1478" w:type="dxa"/>
            <w:shd w:val="clear" w:color="auto" w:fill="F7CAAC" w:themeFill="accent2" w:themeFillTint="66"/>
            <w:vAlign w:val="center"/>
          </w:tcPr>
          <w:p w14:paraId="1B824C12" w14:textId="77777777" w:rsidR="003227E6" w:rsidRPr="009D0BC7" w:rsidRDefault="003227E6" w:rsidP="003227E6">
            <w:pPr>
              <w:spacing w:before="50" w:after="50"/>
              <w:jc w:val="center"/>
            </w:pPr>
            <w:r w:rsidRPr="009D0BC7">
              <w:t>547,226</w:t>
            </w:r>
          </w:p>
        </w:tc>
        <w:tc>
          <w:tcPr>
            <w:tcW w:w="1288" w:type="dxa"/>
            <w:shd w:val="clear" w:color="auto" w:fill="F7CAAC" w:themeFill="accent2" w:themeFillTint="66"/>
            <w:vAlign w:val="center"/>
          </w:tcPr>
          <w:p w14:paraId="70AD126C"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AA8A8CE"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7360AC2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EB8E1F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5C137A9"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0814F6D" w14:textId="77777777" w:rsidR="003227E6" w:rsidRPr="009D0BC7" w:rsidRDefault="003227E6" w:rsidP="003227E6">
            <w:pPr>
              <w:spacing w:before="50" w:after="50"/>
              <w:jc w:val="center"/>
            </w:pPr>
          </w:p>
        </w:tc>
      </w:tr>
      <w:tr w:rsidR="003227E6" w:rsidRPr="009D0BC7" w14:paraId="516EC1BA" w14:textId="77777777" w:rsidTr="003227E6">
        <w:trPr>
          <w:cantSplit/>
        </w:trPr>
        <w:tc>
          <w:tcPr>
            <w:tcW w:w="826" w:type="dxa"/>
            <w:vMerge/>
            <w:shd w:val="clear" w:color="auto" w:fill="ED7D31" w:themeFill="accent2"/>
            <w:vAlign w:val="center"/>
          </w:tcPr>
          <w:p w14:paraId="2095848B" w14:textId="77777777" w:rsidR="003227E6" w:rsidRPr="009D0BC7" w:rsidRDefault="003227E6" w:rsidP="003227E6">
            <w:pPr>
              <w:spacing w:before="50" w:after="50"/>
            </w:pPr>
          </w:p>
        </w:tc>
        <w:tc>
          <w:tcPr>
            <w:tcW w:w="1328" w:type="dxa"/>
            <w:shd w:val="clear" w:color="auto" w:fill="FBE4D5" w:themeFill="accent2" w:themeFillTint="33"/>
            <w:vAlign w:val="center"/>
          </w:tcPr>
          <w:p w14:paraId="230A929A"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67A6EA12"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096EA35D" w14:textId="77777777" w:rsidR="003227E6" w:rsidRPr="009D0BC7" w:rsidRDefault="003227E6" w:rsidP="003227E6">
            <w:pPr>
              <w:spacing w:before="50" w:after="50"/>
              <w:jc w:val="center"/>
            </w:pPr>
            <w:r w:rsidRPr="009D0BC7">
              <w:t>72</w:t>
            </w:r>
          </w:p>
        </w:tc>
        <w:tc>
          <w:tcPr>
            <w:tcW w:w="1478" w:type="dxa"/>
            <w:shd w:val="clear" w:color="auto" w:fill="FBE4D5" w:themeFill="accent2" w:themeFillTint="33"/>
            <w:vAlign w:val="center"/>
          </w:tcPr>
          <w:p w14:paraId="747DCCB2" w14:textId="77777777" w:rsidR="003227E6" w:rsidRPr="009D0BC7" w:rsidRDefault="003227E6" w:rsidP="003227E6">
            <w:pPr>
              <w:spacing w:before="50" w:after="50"/>
              <w:jc w:val="center"/>
            </w:pPr>
            <w:r w:rsidRPr="009D0BC7">
              <w:t>656,290</w:t>
            </w:r>
          </w:p>
        </w:tc>
        <w:tc>
          <w:tcPr>
            <w:tcW w:w="1288" w:type="dxa"/>
            <w:shd w:val="clear" w:color="auto" w:fill="FBE4D5" w:themeFill="accent2" w:themeFillTint="33"/>
            <w:vAlign w:val="center"/>
          </w:tcPr>
          <w:p w14:paraId="1922C56C" w14:textId="77777777" w:rsidR="003227E6" w:rsidRPr="009D0BC7" w:rsidRDefault="003227E6" w:rsidP="003227E6">
            <w:pPr>
              <w:spacing w:before="50" w:after="50"/>
              <w:jc w:val="center"/>
            </w:pPr>
            <w:r w:rsidRPr="009D0BC7">
              <w:t>5th Band, 6th Band</w:t>
            </w:r>
          </w:p>
        </w:tc>
        <w:tc>
          <w:tcPr>
            <w:tcW w:w="1169" w:type="dxa"/>
            <w:shd w:val="clear" w:color="auto" w:fill="FBE4D5" w:themeFill="accent2" w:themeFillTint="33"/>
            <w:vAlign w:val="center"/>
          </w:tcPr>
          <w:p w14:paraId="65FC8458" w14:textId="77777777" w:rsidR="003227E6" w:rsidRPr="009D0BC7" w:rsidRDefault="003227E6" w:rsidP="003227E6">
            <w:pPr>
              <w:spacing w:before="50" w:after="50"/>
              <w:jc w:val="center"/>
            </w:pPr>
            <w:r w:rsidRPr="009D0BC7">
              <w:t>746,687</w:t>
            </w:r>
          </w:p>
        </w:tc>
        <w:tc>
          <w:tcPr>
            <w:tcW w:w="1384" w:type="dxa"/>
            <w:shd w:val="clear" w:color="auto" w:fill="FBE4D5" w:themeFill="accent2" w:themeFillTint="33"/>
            <w:vAlign w:val="center"/>
          </w:tcPr>
          <w:p w14:paraId="236E0215" w14:textId="77777777" w:rsidR="003227E6" w:rsidRPr="009D0BC7" w:rsidRDefault="003227E6" w:rsidP="003227E6">
            <w:pPr>
              <w:spacing w:before="50" w:after="50"/>
              <w:jc w:val="center"/>
            </w:pPr>
            <w:r w:rsidRPr="009D0BC7">
              <w:t>12</w:t>
            </w:r>
          </w:p>
        </w:tc>
        <w:tc>
          <w:tcPr>
            <w:tcW w:w="1372" w:type="dxa"/>
            <w:shd w:val="clear" w:color="auto" w:fill="FBE4D5" w:themeFill="accent2" w:themeFillTint="33"/>
            <w:vAlign w:val="center"/>
          </w:tcPr>
          <w:p w14:paraId="4E529880" w14:textId="77777777" w:rsidR="003227E6" w:rsidRPr="009D0BC7" w:rsidRDefault="003227E6" w:rsidP="003227E6">
            <w:pPr>
              <w:spacing w:before="50" w:after="50"/>
              <w:jc w:val="center"/>
            </w:pPr>
            <w:r w:rsidRPr="009D0BC7">
              <w:t>8.5%</w:t>
            </w:r>
          </w:p>
        </w:tc>
        <w:tc>
          <w:tcPr>
            <w:tcW w:w="1372" w:type="dxa"/>
            <w:shd w:val="clear" w:color="auto" w:fill="FBE4D5" w:themeFill="accent2" w:themeFillTint="33"/>
            <w:vAlign w:val="center"/>
          </w:tcPr>
          <w:p w14:paraId="51B13B2B" w14:textId="77777777" w:rsidR="003227E6" w:rsidRPr="009D0BC7" w:rsidRDefault="003227E6" w:rsidP="003227E6">
            <w:pPr>
              <w:spacing w:before="50" w:after="50"/>
              <w:jc w:val="center"/>
            </w:pPr>
            <w:r w:rsidRPr="009D0BC7">
              <w:t>8</w:t>
            </w:r>
          </w:p>
        </w:tc>
        <w:tc>
          <w:tcPr>
            <w:tcW w:w="1171" w:type="dxa"/>
            <w:shd w:val="clear" w:color="auto" w:fill="FBE4D5" w:themeFill="accent2" w:themeFillTint="33"/>
            <w:vAlign w:val="center"/>
          </w:tcPr>
          <w:p w14:paraId="1737C434" w14:textId="77777777" w:rsidR="003227E6" w:rsidRPr="009D0BC7" w:rsidRDefault="003227E6" w:rsidP="003227E6">
            <w:pPr>
              <w:spacing w:before="50" w:after="50"/>
              <w:jc w:val="center"/>
            </w:pPr>
            <w:r w:rsidRPr="009D0BC7">
              <w:t>-4</w:t>
            </w:r>
          </w:p>
        </w:tc>
      </w:tr>
      <w:tr w:rsidR="003227E6" w:rsidRPr="009D0BC7" w14:paraId="1A3A453A" w14:textId="77777777" w:rsidTr="003227E6">
        <w:trPr>
          <w:cantSplit/>
        </w:trPr>
        <w:tc>
          <w:tcPr>
            <w:tcW w:w="826" w:type="dxa"/>
            <w:vMerge/>
            <w:shd w:val="clear" w:color="auto" w:fill="ED7D31" w:themeFill="accent2"/>
            <w:vAlign w:val="center"/>
          </w:tcPr>
          <w:p w14:paraId="210AD750" w14:textId="77777777" w:rsidR="003227E6" w:rsidRPr="009D0BC7" w:rsidRDefault="003227E6" w:rsidP="003227E6">
            <w:pPr>
              <w:spacing w:before="50" w:after="50"/>
            </w:pPr>
          </w:p>
        </w:tc>
        <w:tc>
          <w:tcPr>
            <w:tcW w:w="1328" w:type="dxa"/>
            <w:shd w:val="clear" w:color="auto" w:fill="F7CAAC" w:themeFill="accent2" w:themeFillTint="66"/>
            <w:vAlign w:val="center"/>
          </w:tcPr>
          <w:p w14:paraId="37F2CA44"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78466100"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3F043616" w14:textId="77777777" w:rsidR="003227E6" w:rsidRPr="009D0BC7" w:rsidRDefault="003227E6" w:rsidP="003227E6">
            <w:pPr>
              <w:spacing w:before="50" w:after="50"/>
              <w:jc w:val="center"/>
            </w:pPr>
            <w:r w:rsidRPr="009D0BC7">
              <w:t>96</w:t>
            </w:r>
          </w:p>
        </w:tc>
        <w:tc>
          <w:tcPr>
            <w:tcW w:w="1478" w:type="dxa"/>
            <w:shd w:val="clear" w:color="auto" w:fill="F7CAAC" w:themeFill="accent2" w:themeFillTint="66"/>
            <w:vAlign w:val="center"/>
          </w:tcPr>
          <w:p w14:paraId="1F9BB1DA" w14:textId="77777777" w:rsidR="003227E6" w:rsidRPr="009D0BC7" w:rsidRDefault="003227E6" w:rsidP="003227E6">
            <w:pPr>
              <w:spacing w:before="50" w:after="50"/>
              <w:jc w:val="center"/>
            </w:pPr>
            <w:r w:rsidRPr="009D0BC7">
              <w:t>982,381</w:t>
            </w:r>
          </w:p>
        </w:tc>
        <w:tc>
          <w:tcPr>
            <w:tcW w:w="1288" w:type="dxa"/>
            <w:shd w:val="clear" w:color="auto" w:fill="F7CAAC" w:themeFill="accent2" w:themeFillTint="66"/>
            <w:vAlign w:val="center"/>
          </w:tcPr>
          <w:p w14:paraId="3302B317"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099D4A5B"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723A4618"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409FFA09" w14:textId="77777777" w:rsidR="003227E6" w:rsidRPr="009D0BC7" w:rsidRDefault="003227E6" w:rsidP="003227E6">
            <w:pPr>
              <w:spacing w:before="50" w:after="50"/>
              <w:jc w:val="center"/>
            </w:pPr>
            <w:r w:rsidRPr="009D0BC7">
              <w:t>6.9%</w:t>
            </w:r>
          </w:p>
        </w:tc>
        <w:tc>
          <w:tcPr>
            <w:tcW w:w="1372" w:type="dxa"/>
            <w:shd w:val="clear" w:color="auto" w:fill="F7CAAC" w:themeFill="accent2" w:themeFillTint="66"/>
            <w:vAlign w:val="center"/>
          </w:tcPr>
          <w:p w14:paraId="5447F3B9" w14:textId="77777777" w:rsidR="003227E6" w:rsidRPr="009D0BC7" w:rsidRDefault="003227E6" w:rsidP="003227E6">
            <w:pPr>
              <w:spacing w:before="50" w:after="50"/>
              <w:jc w:val="center"/>
            </w:pPr>
            <w:r w:rsidRPr="009D0BC7">
              <w:t>7</w:t>
            </w:r>
          </w:p>
        </w:tc>
        <w:tc>
          <w:tcPr>
            <w:tcW w:w="1171" w:type="dxa"/>
            <w:shd w:val="clear" w:color="auto" w:fill="F7CAAC" w:themeFill="accent2" w:themeFillTint="66"/>
            <w:vAlign w:val="center"/>
          </w:tcPr>
          <w:p w14:paraId="675DF2D8" w14:textId="77777777" w:rsidR="003227E6" w:rsidRPr="009D0BC7" w:rsidRDefault="003227E6" w:rsidP="003227E6">
            <w:pPr>
              <w:spacing w:before="50" w:after="50"/>
              <w:jc w:val="center"/>
            </w:pPr>
            <w:r w:rsidRPr="009D0BC7">
              <w:t>-</w:t>
            </w:r>
          </w:p>
        </w:tc>
      </w:tr>
      <w:tr w:rsidR="003227E6" w:rsidRPr="009D0BC7" w14:paraId="19E19F29" w14:textId="77777777" w:rsidTr="003227E6">
        <w:trPr>
          <w:cantSplit/>
        </w:trPr>
        <w:tc>
          <w:tcPr>
            <w:tcW w:w="826" w:type="dxa"/>
            <w:vMerge/>
            <w:shd w:val="clear" w:color="auto" w:fill="ED7D31" w:themeFill="accent2"/>
            <w:vAlign w:val="center"/>
          </w:tcPr>
          <w:p w14:paraId="487E861B" w14:textId="77777777" w:rsidR="003227E6" w:rsidRPr="009D0BC7" w:rsidRDefault="003227E6" w:rsidP="003227E6">
            <w:pPr>
              <w:spacing w:before="50" w:after="50"/>
            </w:pPr>
          </w:p>
        </w:tc>
        <w:tc>
          <w:tcPr>
            <w:tcW w:w="1328" w:type="dxa"/>
            <w:shd w:val="clear" w:color="auto" w:fill="FBE4D5" w:themeFill="accent2" w:themeFillTint="33"/>
            <w:vAlign w:val="center"/>
          </w:tcPr>
          <w:p w14:paraId="38EB90F3"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40249DA2" w14:textId="77777777" w:rsidR="003227E6" w:rsidRPr="009D0BC7" w:rsidRDefault="003227E6" w:rsidP="003227E6">
            <w:pPr>
              <w:spacing w:before="50" w:after="50"/>
              <w:jc w:val="center"/>
            </w:pPr>
            <w:r w:rsidRPr="009D0BC7">
              <w:t>96</w:t>
            </w:r>
          </w:p>
        </w:tc>
        <w:tc>
          <w:tcPr>
            <w:tcW w:w="1176" w:type="dxa"/>
            <w:shd w:val="clear" w:color="auto" w:fill="FBE4D5" w:themeFill="accent2" w:themeFillTint="33"/>
            <w:vAlign w:val="center"/>
          </w:tcPr>
          <w:p w14:paraId="57C02425"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0137868C"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4A3159F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254250D"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11E595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456FF02"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6881A85F" w14:textId="77777777" w:rsidR="003227E6" w:rsidRPr="009D0BC7" w:rsidRDefault="003227E6" w:rsidP="003227E6">
            <w:pPr>
              <w:spacing w:before="50" w:after="50"/>
              <w:jc w:val="center"/>
            </w:pPr>
            <w:r w:rsidRPr="009D0BC7">
              <w:t>96</w:t>
            </w:r>
          </w:p>
        </w:tc>
        <w:tc>
          <w:tcPr>
            <w:tcW w:w="1171" w:type="dxa"/>
            <w:shd w:val="clear" w:color="auto" w:fill="FBE4D5" w:themeFill="accent2" w:themeFillTint="33"/>
            <w:vAlign w:val="center"/>
          </w:tcPr>
          <w:p w14:paraId="51252AA3" w14:textId="77777777" w:rsidR="003227E6" w:rsidRPr="009D0BC7" w:rsidRDefault="003227E6" w:rsidP="003227E6">
            <w:pPr>
              <w:spacing w:before="50" w:after="50"/>
              <w:jc w:val="center"/>
            </w:pPr>
          </w:p>
        </w:tc>
      </w:tr>
      <w:tr w:rsidR="003227E6" w:rsidRPr="009D0BC7" w14:paraId="2FD8031A" w14:textId="77777777" w:rsidTr="003227E6">
        <w:trPr>
          <w:cantSplit/>
        </w:trPr>
        <w:tc>
          <w:tcPr>
            <w:tcW w:w="826" w:type="dxa"/>
            <w:vMerge w:val="restart"/>
            <w:shd w:val="clear" w:color="auto" w:fill="ED7D31" w:themeFill="accent2"/>
            <w:vAlign w:val="center"/>
          </w:tcPr>
          <w:p w14:paraId="7FA3A99A"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2026</w:t>
            </w:r>
          </w:p>
        </w:tc>
        <w:tc>
          <w:tcPr>
            <w:tcW w:w="1328" w:type="dxa"/>
            <w:shd w:val="clear" w:color="auto" w:fill="FBE4D5" w:themeFill="accent2" w:themeFillTint="33"/>
            <w:vAlign w:val="center"/>
          </w:tcPr>
          <w:p w14:paraId="44AE849D"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762244B0"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1BB202FC"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7293885" w14:textId="77777777" w:rsidR="003227E6" w:rsidRPr="009D0BC7" w:rsidRDefault="003227E6" w:rsidP="003227E6">
            <w:pPr>
              <w:spacing w:before="50" w:after="50"/>
              <w:jc w:val="center"/>
            </w:pPr>
            <w:r w:rsidRPr="009D0BC7">
              <w:t>91,837</w:t>
            </w:r>
          </w:p>
        </w:tc>
        <w:tc>
          <w:tcPr>
            <w:tcW w:w="1288" w:type="dxa"/>
            <w:shd w:val="clear" w:color="auto" w:fill="FBE4D5" w:themeFill="accent2" w:themeFillTint="33"/>
            <w:vAlign w:val="center"/>
          </w:tcPr>
          <w:p w14:paraId="2369F7EC"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3358D5A7" w14:textId="77777777" w:rsidR="003227E6" w:rsidRPr="009D0BC7" w:rsidRDefault="003227E6" w:rsidP="003227E6">
            <w:pPr>
              <w:spacing w:before="50" w:after="50"/>
              <w:jc w:val="center"/>
            </w:pPr>
            <w:r w:rsidRPr="009D0BC7">
              <w:t>271,404</w:t>
            </w:r>
          </w:p>
        </w:tc>
        <w:tc>
          <w:tcPr>
            <w:tcW w:w="1384" w:type="dxa"/>
            <w:shd w:val="clear" w:color="auto" w:fill="FBE4D5" w:themeFill="accent2" w:themeFillTint="33"/>
            <w:vAlign w:val="center"/>
          </w:tcPr>
          <w:p w14:paraId="720934FE"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6642DF7E" w14:textId="77777777" w:rsidR="003227E6" w:rsidRPr="009D0BC7" w:rsidRDefault="003227E6" w:rsidP="003227E6">
            <w:pPr>
              <w:spacing w:before="50" w:after="50"/>
              <w:jc w:val="center"/>
            </w:pPr>
            <w:r w:rsidRPr="009D0BC7">
              <w:t>14.2%</w:t>
            </w:r>
          </w:p>
        </w:tc>
        <w:tc>
          <w:tcPr>
            <w:tcW w:w="1372" w:type="dxa"/>
            <w:shd w:val="clear" w:color="auto" w:fill="FBE4D5" w:themeFill="accent2" w:themeFillTint="33"/>
            <w:vAlign w:val="center"/>
          </w:tcPr>
          <w:p w14:paraId="2E84E248"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3AE9A126" w14:textId="77777777" w:rsidR="003227E6" w:rsidRPr="009D0BC7" w:rsidRDefault="003227E6" w:rsidP="003227E6">
            <w:pPr>
              <w:spacing w:before="50" w:after="50"/>
              <w:jc w:val="center"/>
            </w:pPr>
            <w:r w:rsidRPr="009D0BC7">
              <w:t>14</w:t>
            </w:r>
          </w:p>
        </w:tc>
      </w:tr>
      <w:tr w:rsidR="003227E6" w:rsidRPr="009D0BC7" w14:paraId="33DCCAF2" w14:textId="77777777" w:rsidTr="003227E6">
        <w:trPr>
          <w:cantSplit/>
        </w:trPr>
        <w:tc>
          <w:tcPr>
            <w:tcW w:w="826" w:type="dxa"/>
            <w:vMerge/>
            <w:shd w:val="clear" w:color="auto" w:fill="ED7D31" w:themeFill="accent2"/>
            <w:vAlign w:val="center"/>
          </w:tcPr>
          <w:p w14:paraId="0CFBBD30" w14:textId="77777777" w:rsidR="003227E6" w:rsidRPr="009D0BC7" w:rsidRDefault="003227E6" w:rsidP="003227E6">
            <w:pPr>
              <w:spacing w:before="50" w:after="50"/>
            </w:pPr>
          </w:p>
        </w:tc>
        <w:tc>
          <w:tcPr>
            <w:tcW w:w="1328" w:type="dxa"/>
            <w:shd w:val="clear" w:color="auto" w:fill="F7CAAC" w:themeFill="accent2" w:themeFillTint="66"/>
            <w:vAlign w:val="center"/>
          </w:tcPr>
          <w:p w14:paraId="30958B84"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74161FD1"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0FCF7F1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64BCAC2" w14:textId="77777777" w:rsidR="003227E6" w:rsidRPr="009D0BC7" w:rsidRDefault="003227E6" w:rsidP="003227E6">
            <w:pPr>
              <w:spacing w:before="50" w:after="50"/>
              <w:jc w:val="center"/>
            </w:pPr>
            <w:r w:rsidRPr="009D0BC7">
              <w:t>152,894</w:t>
            </w:r>
          </w:p>
        </w:tc>
        <w:tc>
          <w:tcPr>
            <w:tcW w:w="1288" w:type="dxa"/>
            <w:shd w:val="clear" w:color="auto" w:fill="F7CAAC" w:themeFill="accent2" w:themeFillTint="66"/>
            <w:vAlign w:val="center"/>
          </w:tcPr>
          <w:p w14:paraId="44AE44CD"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C923B85"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41024F5C"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0AB4195"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4FFBDB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21D94A8" w14:textId="77777777" w:rsidR="003227E6" w:rsidRPr="009D0BC7" w:rsidRDefault="003227E6" w:rsidP="003227E6">
            <w:pPr>
              <w:spacing w:before="50" w:after="50"/>
              <w:jc w:val="center"/>
            </w:pPr>
          </w:p>
        </w:tc>
      </w:tr>
      <w:tr w:rsidR="003227E6" w:rsidRPr="009D0BC7" w14:paraId="27D5E210" w14:textId="77777777" w:rsidTr="003227E6">
        <w:trPr>
          <w:cantSplit/>
        </w:trPr>
        <w:tc>
          <w:tcPr>
            <w:tcW w:w="826" w:type="dxa"/>
            <w:vMerge/>
            <w:shd w:val="clear" w:color="auto" w:fill="ED7D31" w:themeFill="accent2"/>
            <w:vAlign w:val="center"/>
          </w:tcPr>
          <w:p w14:paraId="38627E8E" w14:textId="77777777" w:rsidR="003227E6" w:rsidRPr="009D0BC7" w:rsidRDefault="003227E6" w:rsidP="003227E6">
            <w:pPr>
              <w:spacing w:before="50" w:after="50"/>
            </w:pPr>
          </w:p>
        </w:tc>
        <w:tc>
          <w:tcPr>
            <w:tcW w:w="1328" w:type="dxa"/>
            <w:shd w:val="clear" w:color="auto" w:fill="FBE4D5" w:themeFill="accent2" w:themeFillTint="33"/>
            <w:vAlign w:val="center"/>
          </w:tcPr>
          <w:p w14:paraId="359DE2DB"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0514BA2A"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07367F21"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50B7CC5C" w14:textId="77777777" w:rsidR="003227E6" w:rsidRPr="009D0BC7" w:rsidRDefault="003227E6" w:rsidP="003227E6">
            <w:pPr>
              <w:spacing w:before="50" w:after="50"/>
              <w:jc w:val="center"/>
            </w:pPr>
            <w:r w:rsidRPr="009D0BC7">
              <w:t>219,771</w:t>
            </w:r>
          </w:p>
        </w:tc>
        <w:tc>
          <w:tcPr>
            <w:tcW w:w="1288" w:type="dxa"/>
            <w:shd w:val="clear" w:color="auto" w:fill="FBE4D5" w:themeFill="accent2" w:themeFillTint="33"/>
            <w:vAlign w:val="center"/>
          </w:tcPr>
          <w:p w14:paraId="3627C82E"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F374FA0"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7F6687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312980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B5F8662"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5AB333C5" w14:textId="77777777" w:rsidR="003227E6" w:rsidRPr="009D0BC7" w:rsidRDefault="003227E6" w:rsidP="003227E6">
            <w:pPr>
              <w:spacing w:before="50" w:after="50"/>
              <w:jc w:val="center"/>
            </w:pPr>
          </w:p>
        </w:tc>
      </w:tr>
      <w:tr w:rsidR="003227E6" w:rsidRPr="009D0BC7" w14:paraId="73FCF210" w14:textId="77777777" w:rsidTr="003227E6">
        <w:trPr>
          <w:cantSplit/>
        </w:trPr>
        <w:tc>
          <w:tcPr>
            <w:tcW w:w="826" w:type="dxa"/>
            <w:vMerge/>
            <w:shd w:val="clear" w:color="auto" w:fill="ED7D31" w:themeFill="accent2"/>
            <w:vAlign w:val="center"/>
          </w:tcPr>
          <w:p w14:paraId="534E3CF4" w14:textId="77777777" w:rsidR="003227E6" w:rsidRPr="009D0BC7" w:rsidRDefault="003227E6" w:rsidP="003227E6">
            <w:pPr>
              <w:spacing w:before="50" w:after="50"/>
            </w:pPr>
          </w:p>
        </w:tc>
        <w:tc>
          <w:tcPr>
            <w:tcW w:w="1328" w:type="dxa"/>
            <w:shd w:val="clear" w:color="auto" w:fill="F7CAAC" w:themeFill="accent2" w:themeFillTint="66"/>
            <w:vAlign w:val="center"/>
          </w:tcPr>
          <w:p w14:paraId="7B853EDE"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41C9CFDF"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6387659"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6F213A73" w14:textId="77777777" w:rsidR="003227E6" w:rsidRPr="009D0BC7" w:rsidRDefault="003227E6" w:rsidP="003227E6">
            <w:pPr>
              <w:spacing w:before="50" w:after="50"/>
              <w:jc w:val="center"/>
            </w:pPr>
            <w:r w:rsidRPr="009D0BC7">
              <w:t>280,080</w:t>
            </w:r>
          </w:p>
        </w:tc>
        <w:tc>
          <w:tcPr>
            <w:tcW w:w="1288" w:type="dxa"/>
            <w:shd w:val="clear" w:color="auto" w:fill="F7CAAC" w:themeFill="accent2" w:themeFillTint="66"/>
            <w:vAlign w:val="center"/>
          </w:tcPr>
          <w:p w14:paraId="68CC535F"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01A75E9F" w14:textId="77777777" w:rsidR="003227E6" w:rsidRPr="009D0BC7" w:rsidRDefault="003227E6" w:rsidP="003227E6">
            <w:pPr>
              <w:spacing w:before="50" w:after="50"/>
              <w:jc w:val="center"/>
            </w:pPr>
            <w:r w:rsidRPr="009D0BC7">
              <w:t>373,181</w:t>
            </w:r>
          </w:p>
        </w:tc>
        <w:tc>
          <w:tcPr>
            <w:tcW w:w="1384" w:type="dxa"/>
            <w:shd w:val="clear" w:color="auto" w:fill="F7CAAC" w:themeFill="accent2" w:themeFillTint="66"/>
            <w:vAlign w:val="center"/>
          </w:tcPr>
          <w:p w14:paraId="0CE5BDF3"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64B4D1FE" w14:textId="77777777" w:rsidR="003227E6" w:rsidRPr="009D0BC7" w:rsidRDefault="003227E6" w:rsidP="003227E6">
            <w:pPr>
              <w:spacing w:before="50" w:after="50"/>
              <w:jc w:val="center"/>
            </w:pPr>
            <w:r w:rsidRPr="009D0BC7">
              <w:t>38.1%</w:t>
            </w:r>
          </w:p>
        </w:tc>
        <w:tc>
          <w:tcPr>
            <w:tcW w:w="1372" w:type="dxa"/>
            <w:shd w:val="clear" w:color="auto" w:fill="F7CAAC" w:themeFill="accent2" w:themeFillTint="66"/>
            <w:vAlign w:val="center"/>
          </w:tcPr>
          <w:p w14:paraId="07E8E3E4" w14:textId="77777777" w:rsidR="003227E6" w:rsidRPr="009D0BC7" w:rsidRDefault="003227E6" w:rsidP="003227E6">
            <w:pPr>
              <w:spacing w:before="50" w:after="50"/>
              <w:jc w:val="center"/>
            </w:pPr>
            <w:r w:rsidRPr="009D0BC7">
              <w:t>37</w:t>
            </w:r>
          </w:p>
        </w:tc>
        <w:tc>
          <w:tcPr>
            <w:tcW w:w="1171" w:type="dxa"/>
            <w:shd w:val="clear" w:color="auto" w:fill="F7CAAC" w:themeFill="accent2" w:themeFillTint="66"/>
            <w:vAlign w:val="center"/>
          </w:tcPr>
          <w:p w14:paraId="0C7B5F1F" w14:textId="77777777" w:rsidR="003227E6" w:rsidRPr="009D0BC7" w:rsidRDefault="003227E6" w:rsidP="003227E6">
            <w:pPr>
              <w:spacing w:before="50" w:after="50"/>
              <w:jc w:val="center"/>
            </w:pPr>
            <w:r w:rsidRPr="009D0BC7">
              <w:t>37</w:t>
            </w:r>
          </w:p>
        </w:tc>
      </w:tr>
      <w:tr w:rsidR="003227E6" w:rsidRPr="009D0BC7" w14:paraId="3DF28B94" w14:textId="77777777" w:rsidTr="003227E6">
        <w:trPr>
          <w:cantSplit/>
        </w:trPr>
        <w:tc>
          <w:tcPr>
            <w:tcW w:w="826" w:type="dxa"/>
            <w:vMerge/>
            <w:shd w:val="clear" w:color="auto" w:fill="ED7D31" w:themeFill="accent2"/>
            <w:vAlign w:val="center"/>
          </w:tcPr>
          <w:p w14:paraId="49DF4CCB" w14:textId="77777777" w:rsidR="003227E6" w:rsidRPr="009D0BC7" w:rsidRDefault="003227E6" w:rsidP="003227E6">
            <w:pPr>
              <w:spacing w:before="50" w:after="50"/>
            </w:pPr>
          </w:p>
        </w:tc>
        <w:tc>
          <w:tcPr>
            <w:tcW w:w="1328" w:type="dxa"/>
            <w:shd w:val="clear" w:color="auto" w:fill="FBE4D5" w:themeFill="accent2" w:themeFillTint="33"/>
            <w:vAlign w:val="center"/>
          </w:tcPr>
          <w:p w14:paraId="1691E0B0"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75658AB7"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538772F5"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E52112D" w14:textId="77777777" w:rsidR="003227E6" w:rsidRPr="009D0BC7" w:rsidRDefault="003227E6" w:rsidP="003227E6">
            <w:pPr>
              <w:spacing w:before="50" w:after="50"/>
              <w:jc w:val="center"/>
            </w:pPr>
            <w:r w:rsidRPr="009D0BC7">
              <w:t>342,969</w:t>
            </w:r>
          </w:p>
        </w:tc>
        <w:tc>
          <w:tcPr>
            <w:tcW w:w="1288" w:type="dxa"/>
            <w:shd w:val="clear" w:color="auto" w:fill="FBE4D5" w:themeFill="accent2" w:themeFillTint="33"/>
            <w:vAlign w:val="center"/>
          </w:tcPr>
          <w:p w14:paraId="7D699B99"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7833BE2"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609D3E51"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0B6C94E0"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F981AFB"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69500591" w14:textId="77777777" w:rsidR="003227E6" w:rsidRPr="009D0BC7" w:rsidRDefault="003227E6" w:rsidP="003227E6">
            <w:pPr>
              <w:spacing w:before="50" w:after="50"/>
              <w:jc w:val="center"/>
            </w:pPr>
          </w:p>
        </w:tc>
      </w:tr>
      <w:tr w:rsidR="003227E6" w:rsidRPr="009D0BC7" w14:paraId="6941B196" w14:textId="77777777" w:rsidTr="003227E6">
        <w:trPr>
          <w:cantSplit/>
        </w:trPr>
        <w:tc>
          <w:tcPr>
            <w:tcW w:w="826" w:type="dxa"/>
            <w:vMerge/>
            <w:shd w:val="clear" w:color="auto" w:fill="ED7D31" w:themeFill="accent2"/>
            <w:vAlign w:val="center"/>
          </w:tcPr>
          <w:p w14:paraId="1CE188EE" w14:textId="77777777" w:rsidR="003227E6" w:rsidRPr="009D0BC7" w:rsidRDefault="003227E6" w:rsidP="003227E6">
            <w:pPr>
              <w:spacing w:before="50" w:after="50"/>
            </w:pPr>
          </w:p>
        </w:tc>
        <w:tc>
          <w:tcPr>
            <w:tcW w:w="1328" w:type="dxa"/>
            <w:shd w:val="clear" w:color="auto" w:fill="F7CAAC" w:themeFill="accent2" w:themeFillTint="66"/>
            <w:vAlign w:val="center"/>
          </w:tcPr>
          <w:p w14:paraId="134ED5F9"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52737E2F"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33BCAAE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67F5A4AD" w14:textId="77777777" w:rsidR="003227E6" w:rsidRPr="009D0BC7" w:rsidRDefault="003227E6" w:rsidP="003227E6">
            <w:pPr>
              <w:spacing w:before="50" w:after="50"/>
              <w:jc w:val="center"/>
            </w:pPr>
            <w:r w:rsidRPr="009D0BC7">
              <w:t>408,276</w:t>
            </w:r>
          </w:p>
        </w:tc>
        <w:tc>
          <w:tcPr>
            <w:tcW w:w="1288" w:type="dxa"/>
            <w:shd w:val="clear" w:color="auto" w:fill="F7CAAC" w:themeFill="accent2" w:themeFillTint="66"/>
            <w:vAlign w:val="center"/>
          </w:tcPr>
          <w:p w14:paraId="55BB8099"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1541622C" w14:textId="77777777" w:rsidR="003227E6" w:rsidRPr="009D0BC7" w:rsidRDefault="003227E6" w:rsidP="003227E6">
            <w:pPr>
              <w:spacing w:before="50" w:after="50"/>
              <w:jc w:val="center"/>
            </w:pPr>
            <w:r w:rsidRPr="009D0BC7">
              <w:t>474,958</w:t>
            </w:r>
          </w:p>
        </w:tc>
        <w:tc>
          <w:tcPr>
            <w:tcW w:w="1384" w:type="dxa"/>
            <w:shd w:val="clear" w:color="auto" w:fill="F7CAAC" w:themeFill="accent2" w:themeFillTint="66"/>
            <w:vAlign w:val="center"/>
          </w:tcPr>
          <w:p w14:paraId="085FFDBE" w14:textId="77777777" w:rsidR="003227E6" w:rsidRPr="009D0BC7" w:rsidRDefault="003227E6" w:rsidP="003227E6">
            <w:pPr>
              <w:spacing w:before="50" w:after="50"/>
              <w:jc w:val="center"/>
            </w:pPr>
            <w:r w:rsidRPr="009D0BC7">
              <w:t>24</w:t>
            </w:r>
          </w:p>
        </w:tc>
        <w:tc>
          <w:tcPr>
            <w:tcW w:w="1372" w:type="dxa"/>
            <w:shd w:val="clear" w:color="auto" w:fill="F7CAAC" w:themeFill="accent2" w:themeFillTint="66"/>
            <w:vAlign w:val="center"/>
          </w:tcPr>
          <w:p w14:paraId="659607A3" w14:textId="77777777" w:rsidR="003227E6" w:rsidRPr="009D0BC7" w:rsidRDefault="003227E6" w:rsidP="003227E6">
            <w:pPr>
              <w:spacing w:before="50" w:after="50"/>
              <w:jc w:val="center"/>
            </w:pPr>
            <w:r w:rsidRPr="009D0BC7">
              <w:t>21.3%</w:t>
            </w:r>
          </w:p>
        </w:tc>
        <w:tc>
          <w:tcPr>
            <w:tcW w:w="1372" w:type="dxa"/>
            <w:shd w:val="clear" w:color="auto" w:fill="F7CAAC" w:themeFill="accent2" w:themeFillTint="66"/>
            <w:vAlign w:val="center"/>
          </w:tcPr>
          <w:p w14:paraId="47AFD919" w14:textId="77777777" w:rsidR="003227E6" w:rsidRPr="009D0BC7" w:rsidRDefault="003227E6" w:rsidP="003227E6">
            <w:pPr>
              <w:spacing w:before="50" w:after="50"/>
              <w:jc w:val="center"/>
            </w:pPr>
            <w:r w:rsidRPr="009D0BC7">
              <w:t>20</w:t>
            </w:r>
          </w:p>
        </w:tc>
        <w:tc>
          <w:tcPr>
            <w:tcW w:w="1171" w:type="dxa"/>
            <w:shd w:val="clear" w:color="auto" w:fill="F7CAAC" w:themeFill="accent2" w:themeFillTint="66"/>
            <w:vAlign w:val="center"/>
          </w:tcPr>
          <w:p w14:paraId="4028689A" w14:textId="77777777" w:rsidR="003227E6" w:rsidRPr="009D0BC7" w:rsidRDefault="003227E6" w:rsidP="003227E6">
            <w:pPr>
              <w:spacing w:before="50" w:after="50"/>
              <w:jc w:val="center"/>
            </w:pPr>
            <w:r w:rsidRPr="009D0BC7">
              <w:t>-3</w:t>
            </w:r>
          </w:p>
        </w:tc>
      </w:tr>
      <w:tr w:rsidR="003227E6" w:rsidRPr="009D0BC7" w14:paraId="6A6DEF55" w14:textId="77777777" w:rsidTr="003227E6">
        <w:trPr>
          <w:cantSplit/>
        </w:trPr>
        <w:tc>
          <w:tcPr>
            <w:tcW w:w="826" w:type="dxa"/>
            <w:vMerge/>
            <w:shd w:val="clear" w:color="auto" w:fill="ED7D31" w:themeFill="accent2"/>
            <w:vAlign w:val="center"/>
          </w:tcPr>
          <w:p w14:paraId="1846B8F0" w14:textId="77777777" w:rsidR="003227E6" w:rsidRPr="009D0BC7" w:rsidRDefault="003227E6" w:rsidP="003227E6">
            <w:pPr>
              <w:spacing w:before="50" w:after="50"/>
            </w:pPr>
          </w:p>
        </w:tc>
        <w:tc>
          <w:tcPr>
            <w:tcW w:w="1328" w:type="dxa"/>
            <w:shd w:val="clear" w:color="auto" w:fill="FBE4D5" w:themeFill="accent2" w:themeFillTint="33"/>
            <w:vAlign w:val="center"/>
          </w:tcPr>
          <w:p w14:paraId="6C3182D0"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4274452C"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018E7A23" w14:textId="77777777" w:rsidR="003227E6" w:rsidRPr="009D0BC7" w:rsidRDefault="003227E6" w:rsidP="003227E6">
            <w:pPr>
              <w:spacing w:before="50" w:after="50"/>
              <w:jc w:val="center"/>
            </w:pPr>
            <w:r w:rsidRPr="009D0BC7">
              <w:t>24</w:t>
            </w:r>
          </w:p>
        </w:tc>
        <w:tc>
          <w:tcPr>
            <w:tcW w:w="1478" w:type="dxa"/>
            <w:shd w:val="clear" w:color="auto" w:fill="FBE4D5" w:themeFill="accent2" w:themeFillTint="33"/>
            <w:vAlign w:val="center"/>
          </w:tcPr>
          <w:p w14:paraId="51F03953" w14:textId="77777777" w:rsidR="003227E6" w:rsidRPr="009D0BC7" w:rsidRDefault="003227E6" w:rsidP="003227E6">
            <w:pPr>
              <w:spacing w:before="50" w:after="50"/>
              <w:jc w:val="center"/>
            </w:pPr>
            <w:r w:rsidRPr="009D0BC7">
              <w:t>479,637</w:t>
            </w:r>
          </w:p>
        </w:tc>
        <w:tc>
          <w:tcPr>
            <w:tcW w:w="1288" w:type="dxa"/>
            <w:shd w:val="clear" w:color="auto" w:fill="FBE4D5" w:themeFill="accent2" w:themeFillTint="33"/>
            <w:vAlign w:val="center"/>
          </w:tcPr>
          <w:p w14:paraId="07D4103B"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6D7F55A9" w14:textId="77777777" w:rsidR="003227E6" w:rsidRPr="009D0BC7" w:rsidRDefault="003227E6" w:rsidP="003227E6">
            <w:pPr>
              <w:spacing w:before="50" w:after="50"/>
              <w:jc w:val="center"/>
            </w:pPr>
            <w:r w:rsidRPr="009D0BC7">
              <w:t>576,734</w:t>
            </w:r>
          </w:p>
        </w:tc>
        <w:tc>
          <w:tcPr>
            <w:tcW w:w="1384" w:type="dxa"/>
            <w:shd w:val="clear" w:color="auto" w:fill="FBE4D5" w:themeFill="accent2" w:themeFillTint="33"/>
            <w:vAlign w:val="center"/>
          </w:tcPr>
          <w:p w14:paraId="4906375E" w14:textId="77777777" w:rsidR="003227E6" w:rsidRPr="009D0BC7" w:rsidRDefault="003227E6" w:rsidP="003227E6">
            <w:pPr>
              <w:spacing w:before="50" w:after="50"/>
              <w:jc w:val="center"/>
            </w:pPr>
            <w:r w:rsidRPr="009D0BC7">
              <w:t>38</w:t>
            </w:r>
          </w:p>
        </w:tc>
        <w:tc>
          <w:tcPr>
            <w:tcW w:w="1372" w:type="dxa"/>
            <w:shd w:val="clear" w:color="auto" w:fill="FBE4D5" w:themeFill="accent2" w:themeFillTint="33"/>
            <w:vAlign w:val="center"/>
          </w:tcPr>
          <w:p w14:paraId="0E86FE79"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6BDD1BF4" w14:textId="77777777" w:rsidR="003227E6" w:rsidRPr="009D0BC7" w:rsidRDefault="003227E6" w:rsidP="003227E6">
            <w:pPr>
              <w:spacing w:before="50" w:after="50"/>
              <w:jc w:val="center"/>
            </w:pPr>
            <w:r w:rsidRPr="009D0BC7">
              <w:t>11</w:t>
            </w:r>
          </w:p>
        </w:tc>
        <w:tc>
          <w:tcPr>
            <w:tcW w:w="1171" w:type="dxa"/>
            <w:shd w:val="clear" w:color="auto" w:fill="FBE4D5" w:themeFill="accent2" w:themeFillTint="33"/>
            <w:vAlign w:val="center"/>
          </w:tcPr>
          <w:p w14:paraId="1C866218" w14:textId="77777777" w:rsidR="003227E6" w:rsidRPr="009D0BC7" w:rsidRDefault="003227E6" w:rsidP="003227E6">
            <w:pPr>
              <w:spacing w:before="50" w:after="50"/>
              <w:jc w:val="center"/>
            </w:pPr>
            <w:r w:rsidRPr="009D0BC7">
              <w:t>-27</w:t>
            </w:r>
          </w:p>
        </w:tc>
      </w:tr>
      <w:tr w:rsidR="003227E6" w:rsidRPr="009D0BC7" w14:paraId="528EFEE5" w14:textId="77777777" w:rsidTr="003227E6">
        <w:trPr>
          <w:cantSplit/>
        </w:trPr>
        <w:tc>
          <w:tcPr>
            <w:tcW w:w="826" w:type="dxa"/>
            <w:vMerge/>
            <w:shd w:val="clear" w:color="auto" w:fill="ED7D31" w:themeFill="accent2"/>
            <w:vAlign w:val="center"/>
          </w:tcPr>
          <w:p w14:paraId="16838E10" w14:textId="77777777" w:rsidR="003227E6" w:rsidRPr="009D0BC7" w:rsidRDefault="003227E6" w:rsidP="003227E6">
            <w:pPr>
              <w:spacing w:before="50" w:after="50"/>
            </w:pPr>
          </w:p>
        </w:tc>
        <w:tc>
          <w:tcPr>
            <w:tcW w:w="1328" w:type="dxa"/>
            <w:shd w:val="clear" w:color="auto" w:fill="F7CAAC" w:themeFill="accent2" w:themeFillTint="66"/>
            <w:vAlign w:val="center"/>
          </w:tcPr>
          <w:p w14:paraId="4FEDAACB"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6BBE0350"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7391FE88" w14:textId="77777777" w:rsidR="003227E6" w:rsidRPr="009D0BC7" w:rsidRDefault="003227E6" w:rsidP="003227E6">
            <w:pPr>
              <w:spacing w:before="50" w:after="50"/>
              <w:jc w:val="center"/>
            </w:pPr>
            <w:r w:rsidRPr="009D0BC7">
              <w:t>48</w:t>
            </w:r>
          </w:p>
        </w:tc>
        <w:tc>
          <w:tcPr>
            <w:tcW w:w="1478" w:type="dxa"/>
            <w:shd w:val="clear" w:color="auto" w:fill="F7CAAC" w:themeFill="accent2" w:themeFillTint="66"/>
            <w:vAlign w:val="center"/>
          </w:tcPr>
          <w:p w14:paraId="42DEABF4" w14:textId="77777777" w:rsidR="003227E6" w:rsidRPr="009D0BC7" w:rsidRDefault="003227E6" w:rsidP="003227E6">
            <w:pPr>
              <w:spacing w:before="50" w:after="50"/>
              <w:jc w:val="center"/>
            </w:pPr>
            <w:r w:rsidRPr="009D0BC7">
              <w:t>561,454</w:t>
            </w:r>
          </w:p>
        </w:tc>
        <w:tc>
          <w:tcPr>
            <w:tcW w:w="1288" w:type="dxa"/>
            <w:shd w:val="clear" w:color="auto" w:fill="F7CAAC" w:themeFill="accent2" w:themeFillTint="66"/>
            <w:vAlign w:val="center"/>
          </w:tcPr>
          <w:p w14:paraId="737795EA"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DBF2FE3"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A9CF74C"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2C804A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E67B05F"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2AE5F259" w14:textId="77777777" w:rsidR="003227E6" w:rsidRPr="009D0BC7" w:rsidRDefault="003227E6" w:rsidP="003227E6">
            <w:pPr>
              <w:spacing w:before="50" w:after="50"/>
              <w:jc w:val="center"/>
            </w:pPr>
          </w:p>
        </w:tc>
      </w:tr>
      <w:tr w:rsidR="003227E6" w:rsidRPr="009D0BC7" w14:paraId="2D14F555" w14:textId="77777777" w:rsidTr="003227E6">
        <w:trPr>
          <w:cantSplit/>
        </w:trPr>
        <w:tc>
          <w:tcPr>
            <w:tcW w:w="826" w:type="dxa"/>
            <w:vMerge/>
            <w:shd w:val="clear" w:color="auto" w:fill="ED7D31" w:themeFill="accent2"/>
            <w:vAlign w:val="center"/>
          </w:tcPr>
          <w:p w14:paraId="52D58ABB" w14:textId="77777777" w:rsidR="003227E6" w:rsidRPr="009D0BC7" w:rsidRDefault="003227E6" w:rsidP="003227E6">
            <w:pPr>
              <w:spacing w:before="50" w:after="50"/>
            </w:pPr>
          </w:p>
        </w:tc>
        <w:tc>
          <w:tcPr>
            <w:tcW w:w="1328" w:type="dxa"/>
            <w:shd w:val="clear" w:color="auto" w:fill="FBE4D5" w:themeFill="accent2" w:themeFillTint="33"/>
            <w:vAlign w:val="center"/>
          </w:tcPr>
          <w:p w14:paraId="65380538"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312D14A7"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297E264F" w14:textId="77777777" w:rsidR="003227E6" w:rsidRPr="009D0BC7" w:rsidRDefault="003227E6" w:rsidP="003227E6">
            <w:pPr>
              <w:spacing w:before="50" w:after="50"/>
              <w:jc w:val="center"/>
            </w:pPr>
            <w:r w:rsidRPr="009D0BC7">
              <w:t>72</w:t>
            </w:r>
          </w:p>
        </w:tc>
        <w:tc>
          <w:tcPr>
            <w:tcW w:w="1478" w:type="dxa"/>
            <w:shd w:val="clear" w:color="auto" w:fill="FBE4D5" w:themeFill="accent2" w:themeFillTint="33"/>
            <w:vAlign w:val="center"/>
          </w:tcPr>
          <w:p w14:paraId="67905DCB" w14:textId="77777777" w:rsidR="003227E6" w:rsidRPr="009D0BC7" w:rsidRDefault="003227E6" w:rsidP="003227E6">
            <w:pPr>
              <w:spacing w:before="50" w:after="50"/>
              <w:jc w:val="center"/>
            </w:pPr>
            <w:r w:rsidRPr="009D0BC7">
              <w:t>673,354</w:t>
            </w:r>
          </w:p>
        </w:tc>
        <w:tc>
          <w:tcPr>
            <w:tcW w:w="1288" w:type="dxa"/>
            <w:shd w:val="clear" w:color="auto" w:fill="FBE4D5" w:themeFill="accent2" w:themeFillTint="33"/>
            <w:vAlign w:val="center"/>
          </w:tcPr>
          <w:p w14:paraId="286B1E52" w14:textId="77777777" w:rsidR="003227E6" w:rsidRPr="009D0BC7" w:rsidRDefault="003227E6" w:rsidP="003227E6">
            <w:pPr>
              <w:spacing w:before="50" w:after="50"/>
              <w:jc w:val="center"/>
            </w:pPr>
            <w:r w:rsidRPr="009D0BC7">
              <w:t>5th Band</w:t>
            </w:r>
          </w:p>
        </w:tc>
        <w:tc>
          <w:tcPr>
            <w:tcW w:w="1169" w:type="dxa"/>
            <w:shd w:val="clear" w:color="auto" w:fill="FBE4D5" w:themeFill="accent2" w:themeFillTint="33"/>
            <w:vAlign w:val="center"/>
          </w:tcPr>
          <w:p w14:paraId="30770702" w14:textId="77777777" w:rsidR="003227E6" w:rsidRPr="009D0BC7" w:rsidRDefault="003227E6" w:rsidP="003227E6">
            <w:pPr>
              <w:spacing w:before="50" w:after="50"/>
              <w:jc w:val="center"/>
            </w:pPr>
            <w:r w:rsidRPr="009D0BC7">
              <w:t>678,511</w:t>
            </w:r>
          </w:p>
        </w:tc>
        <w:tc>
          <w:tcPr>
            <w:tcW w:w="1384" w:type="dxa"/>
            <w:shd w:val="clear" w:color="auto" w:fill="FBE4D5" w:themeFill="accent2" w:themeFillTint="33"/>
            <w:vAlign w:val="center"/>
          </w:tcPr>
          <w:p w14:paraId="61549BAF" w14:textId="77777777" w:rsidR="003227E6" w:rsidRPr="009D0BC7" w:rsidRDefault="003227E6" w:rsidP="003227E6">
            <w:pPr>
              <w:spacing w:before="50" w:after="50"/>
              <w:jc w:val="center"/>
            </w:pPr>
            <w:r w:rsidRPr="009D0BC7">
              <w:t>3</w:t>
            </w:r>
          </w:p>
        </w:tc>
        <w:tc>
          <w:tcPr>
            <w:tcW w:w="1372" w:type="dxa"/>
            <w:shd w:val="clear" w:color="auto" w:fill="FBE4D5" w:themeFill="accent2" w:themeFillTint="33"/>
            <w:vAlign w:val="center"/>
          </w:tcPr>
          <w:p w14:paraId="05E57F1D" w14:textId="77777777" w:rsidR="003227E6" w:rsidRPr="009D0BC7" w:rsidRDefault="003227E6" w:rsidP="003227E6">
            <w:pPr>
              <w:spacing w:before="50" w:after="50"/>
              <w:jc w:val="center"/>
            </w:pPr>
            <w:r w:rsidRPr="009D0BC7">
              <w:t>5.9%</w:t>
            </w:r>
          </w:p>
        </w:tc>
        <w:tc>
          <w:tcPr>
            <w:tcW w:w="1372" w:type="dxa"/>
            <w:shd w:val="clear" w:color="auto" w:fill="FBE4D5" w:themeFill="accent2" w:themeFillTint="33"/>
            <w:vAlign w:val="center"/>
          </w:tcPr>
          <w:p w14:paraId="504A3CA6" w14:textId="77777777" w:rsidR="003227E6" w:rsidRPr="009D0BC7" w:rsidRDefault="003227E6" w:rsidP="003227E6">
            <w:pPr>
              <w:spacing w:before="50" w:after="50"/>
              <w:jc w:val="center"/>
            </w:pPr>
            <w:r w:rsidRPr="009D0BC7">
              <w:t>6</w:t>
            </w:r>
          </w:p>
        </w:tc>
        <w:tc>
          <w:tcPr>
            <w:tcW w:w="1171" w:type="dxa"/>
            <w:shd w:val="clear" w:color="auto" w:fill="FBE4D5" w:themeFill="accent2" w:themeFillTint="33"/>
            <w:vAlign w:val="center"/>
          </w:tcPr>
          <w:p w14:paraId="4B058039" w14:textId="77777777" w:rsidR="003227E6" w:rsidRPr="009D0BC7" w:rsidRDefault="003227E6" w:rsidP="003227E6">
            <w:pPr>
              <w:spacing w:before="50" w:after="50"/>
              <w:jc w:val="center"/>
            </w:pPr>
            <w:r w:rsidRPr="009D0BC7">
              <w:t>3</w:t>
            </w:r>
          </w:p>
        </w:tc>
      </w:tr>
      <w:tr w:rsidR="003227E6" w:rsidRPr="009D0BC7" w14:paraId="715A3699" w14:textId="77777777" w:rsidTr="003227E6">
        <w:trPr>
          <w:cantSplit/>
        </w:trPr>
        <w:tc>
          <w:tcPr>
            <w:tcW w:w="826" w:type="dxa"/>
            <w:vMerge/>
            <w:shd w:val="clear" w:color="auto" w:fill="ED7D31" w:themeFill="accent2"/>
            <w:vAlign w:val="center"/>
          </w:tcPr>
          <w:p w14:paraId="18148391" w14:textId="77777777" w:rsidR="003227E6" w:rsidRPr="009D0BC7" w:rsidRDefault="003227E6" w:rsidP="003227E6">
            <w:pPr>
              <w:spacing w:before="50" w:after="50"/>
            </w:pPr>
          </w:p>
        </w:tc>
        <w:tc>
          <w:tcPr>
            <w:tcW w:w="1328" w:type="dxa"/>
            <w:shd w:val="clear" w:color="auto" w:fill="F7CAAC" w:themeFill="accent2" w:themeFillTint="66"/>
            <w:vAlign w:val="center"/>
          </w:tcPr>
          <w:p w14:paraId="6608024D"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5C4D3FC1"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1A93ABA7" w14:textId="77777777" w:rsidR="003227E6" w:rsidRPr="009D0BC7" w:rsidRDefault="003227E6" w:rsidP="003227E6">
            <w:pPr>
              <w:spacing w:before="50" w:after="50"/>
              <w:jc w:val="center"/>
            </w:pPr>
            <w:r w:rsidRPr="009D0BC7">
              <w:t>96</w:t>
            </w:r>
          </w:p>
        </w:tc>
        <w:tc>
          <w:tcPr>
            <w:tcW w:w="1478" w:type="dxa"/>
            <w:shd w:val="clear" w:color="auto" w:fill="F7CAAC" w:themeFill="accent2" w:themeFillTint="66"/>
            <w:vAlign w:val="center"/>
          </w:tcPr>
          <w:p w14:paraId="2E2CE5A8" w14:textId="77777777" w:rsidR="003227E6" w:rsidRPr="009D0BC7" w:rsidRDefault="003227E6" w:rsidP="003227E6">
            <w:pPr>
              <w:spacing w:before="50" w:after="50"/>
              <w:jc w:val="center"/>
            </w:pPr>
            <w:r w:rsidRPr="009D0BC7">
              <w:t>1,007,923</w:t>
            </w:r>
          </w:p>
        </w:tc>
        <w:tc>
          <w:tcPr>
            <w:tcW w:w="1288" w:type="dxa"/>
            <w:shd w:val="clear" w:color="auto" w:fill="F7CAAC" w:themeFill="accent2" w:themeFillTint="66"/>
            <w:vAlign w:val="center"/>
          </w:tcPr>
          <w:p w14:paraId="0B733C85" w14:textId="77777777" w:rsidR="003227E6" w:rsidRPr="009D0BC7" w:rsidRDefault="003227E6" w:rsidP="003227E6">
            <w:pPr>
              <w:spacing w:before="50" w:after="50"/>
              <w:jc w:val="center"/>
            </w:pPr>
            <w:r w:rsidRPr="009D0BC7">
              <w:t>6th Band, 7th Band, 8th Band</w:t>
            </w:r>
          </w:p>
        </w:tc>
        <w:tc>
          <w:tcPr>
            <w:tcW w:w="1169" w:type="dxa"/>
            <w:shd w:val="clear" w:color="auto" w:fill="F7CAAC" w:themeFill="accent2" w:themeFillTint="66"/>
            <w:vAlign w:val="center"/>
          </w:tcPr>
          <w:p w14:paraId="5EE56FAA"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22F9B330"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605BF787" w14:textId="77777777" w:rsidR="003227E6" w:rsidRPr="009D0BC7" w:rsidRDefault="003227E6" w:rsidP="003227E6">
            <w:pPr>
              <w:spacing w:before="50" w:after="50"/>
              <w:jc w:val="center"/>
            </w:pPr>
            <w:r w:rsidRPr="009D0BC7">
              <w:t>9.5%</w:t>
            </w:r>
          </w:p>
        </w:tc>
        <w:tc>
          <w:tcPr>
            <w:tcW w:w="1372" w:type="dxa"/>
            <w:shd w:val="clear" w:color="auto" w:fill="F7CAAC" w:themeFill="accent2" w:themeFillTint="66"/>
            <w:vAlign w:val="center"/>
          </w:tcPr>
          <w:p w14:paraId="4333CDA2" w14:textId="77777777" w:rsidR="003227E6" w:rsidRPr="009D0BC7" w:rsidRDefault="003227E6" w:rsidP="003227E6">
            <w:pPr>
              <w:spacing w:before="50" w:after="50"/>
              <w:jc w:val="center"/>
            </w:pPr>
            <w:r w:rsidRPr="009D0BC7">
              <w:t>9</w:t>
            </w:r>
          </w:p>
        </w:tc>
        <w:tc>
          <w:tcPr>
            <w:tcW w:w="1171" w:type="dxa"/>
            <w:shd w:val="clear" w:color="auto" w:fill="F7CAAC" w:themeFill="accent2" w:themeFillTint="66"/>
            <w:vAlign w:val="center"/>
          </w:tcPr>
          <w:p w14:paraId="3564A6A7" w14:textId="77777777" w:rsidR="003227E6" w:rsidRPr="009D0BC7" w:rsidRDefault="003227E6" w:rsidP="003227E6">
            <w:pPr>
              <w:spacing w:before="50" w:after="50"/>
              <w:jc w:val="center"/>
            </w:pPr>
            <w:r w:rsidRPr="009D0BC7">
              <w:t>-</w:t>
            </w:r>
          </w:p>
        </w:tc>
      </w:tr>
      <w:tr w:rsidR="003227E6" w:rsidRPr="009D0BC7" w14:paraId="38A1F2A6" w14:textId="77777777" w:rsidTr="003227E6">
        <w:trPr>
          <w:cantSplit/>
        </w:trPr>
        <w:tc>
          <w:tcPr>
            <w:tcW w:w="826" w:type="dxa"/>
            <w:vMerge/>
            <w:shd w:val="clear" w:color="auto" w:fill="ED7D31" w:themeFill="accent2"/>
            <w:vAlign w:val="center"/>
          </w:tcPr>
          <w:p w14:paraId="2CED74EF" w14:textId="77777777" w:rsidR="003227E6" w:rsidRPr="009D0BC7" w:rsidRDefault="003227E6" w:rsidP="003227E6">
            <w:pPr>
              <w:spacing w:before="50" w:after="50"/>
            </w:pPr>
          </w:p>
        </w:tc>
        <w:tc>
          <w:tcPr>
            <w:tcW w:w="1328" w:type="dxa"/>
            <w:shd w:val="clear" w:color="auto" w:fill="FBE4D5" w:themeFill="accent2" w:themeFillTint="33"/>
            <w:vAlign w:val="center"/>
          </w:tcPr>
          <w:p w14:paraId="2CABB74A"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52A349C7" w14:textId="77777777" w:rsidR="003227E6" w:rsidRPr="009D0BC7" w:rsidRDefault="003227E6" w:rsidP="003227E6">
            <w:pPr>
              <w:spacing w:before="50" w:after="50"/>
              <w:jc w:val="center"/>
            </w:pPr>
            <w:r w:rsidRPr="009D0BC7">
              <w:t>96</w:t>
            </w:r>
          </w:p>
        </w:tc>
        <w:tc>
          <w:tcPr>
            <w:tcW w:w="1176" w:type="dxa"/>
            <w:shd w:val="clear" w:color="auto" w:fill="FBE4D5" w:themeFill="accent2" w:themeFillTint="33"/>
            <w:vAlign w:val="center"/>
          </w:tcPr>
          <w:p w14:paraId="5D524476"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381955A8"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3EF7F25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4919959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58C26A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CB3D758"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3A591C6B" w14:textId="77777777" w:rsidR="003227E6" w:rsidRPr="009D0BC7" w:rsidRDefault="003227E6" w:rsidP="003227E6">
            <w:pPr>
              <w:spacing w:before="50" w:after="50"/>
              <w:jc w:val="center"/>
            </w:pPr>
            <w:r w:rsidRPr="009D0BC7">
              <w:t>96</w:t>
            </w:r>
          </w:p>
        </w:tc>
        <w:tc>
          <w:tcPr>
            <w:tcW w:w="1171" w:type="dxa"/>
            <w:shd w:val="clear" w:color="auto" w:fill="FBE4D5" w:themeFill="accent2" w:themeFillTint="33"/>
            <w:vAlign w:val="center"/>
          </w:tcPr>
          <w:p w14:paraId="07A3F95C" w14:textId="77777777" w:rsidR="003227E6" w:rsidRPr="009D0BC7" w:rsidRDefault="003227E6" w:rsidP="003227E6">
            <w:pPr>
              <w:spacing w:before="50" w:after="50"/>
              <w:jc w:val="center"/>
            </w:pPr>
          </w:p>
        </w:tc>
      </w:tr>
      <w:tr w:rsidR="003227E6" w:rsidRPr="009D0BC7" w14:paraId="03C7A02B" w14:textId="77777777" w:rsidTr="003227E6">
        <w:trPr>
          <w:cantSplit/>
        </w:trPr>
        <w:tc>
          <w:tcPr>
            <w:tcW w:w="826" w:type="dxa"/>
            <w:vMerge w:val="restart"/>
            <w:shd w:val="clear" w:color="auto" w:fill="ED7D31" w:themeFill="accent2"/>
            <w:vAlign w:val="center"/>
          </w:tcPr>
          <w:p w14:paraId="37E694EF"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2027</w:t>
            </w:r>
          </w:p>
        </w:tc>
        <w:tc>
          <w:tcPr>
            <w:tcW w:w="1328" w:type="dxa"/>
            <w:shd w:val="clear" w:color="auto" w:fill="FBE4D5" w:themeFill="accent2" w:themeFillTint="33"/>
            <w:vAlign w:val="center"/>
          </w:tcPr>
          <w:p w14:paraId="23EC6B5E"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3FDFC71F"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06E6BF2A"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5D406BFF" w14:textId="77777777" w:rsidR="003227E6" w:rsidRPr="009D0BC7" w:rsidRDefault="003227E6" w:rsidP="003227E6">
            <w:pPr>
              <w:spacing w:before="50" w:after="50"/>
              <w:jc w:val="center"/>
            </w:pPr>
            <w:r w:rsidRPr="009D0BC7">
              <w:t>94,225</w:t>
            </w:r>
          </w:p>
        </w:tc>
        <w:tc>
          <w:tcPr>
            <w:tcW w:w="1288" w:type="dxa"/>
            <w:shd w:val="clear" w:color="auto" w:fill="FBE4D5" w:themeFill="accent2" w:themeFillTint="33"/>
            <w:vAlign w:val="center"/>
          </w:tcPr>
          <w:p w14:paraId="0B7C0941"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307BC081" w14:textId="77777777" w:rsidR="003227E6" w:rsidRPr="009D0BC7" w:rsidRDefault="003227E6" w:rsidP="003227E6">
            <w:pPr>
              <w:spacing w:before="50" w:after="50"/>
              <w:jc w:val="center"/>
            </w:pPr>
            <w:r w:rsidRPr="009D0BC7">
              <w:t>283,618</w:t>
            </w:r>
          </w:p>
        </w:tc>
        <w:tc>
          <w:tcPr>
            <w:tcW w:w="1384" w:type="dxa"/>
            <w:shd w:val="clear" w:color="auto" w:fill="FBE4D5" w:themeFill="accent2" w:themeFillTint="33"/>
            <w:vAlign w:val="center"/>
          </w:tcPr>
          <w:p w14:paraId="1694F00E"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6AC9FEBB" w14:textId="77777777" w:rsidR="003227E6" w:rsidRPr="009D0BC7" w:rsidRDefault="003227E6" w:rsidP="003227E6">
            <w:pPr>
              <w:spacing w:before="50" w:after="50"/>
              <w:jc w:val="center"/>
            </w:pPr>
            <w:r w:rsidRPr="009D0BC7">
              <w:t>14.2%</w:t>
            </w:r>
          </w:p>
        </w:tc>
        <w:tc>
          <w:tcPr>
            <w:tcW w:w="1372" w:type="dxa"/>
            <w:shd w:val="clear" w:color="auto" w:fill="FBE4D5" w:themeFill="accent2" w:themeFillTint="33"/>
            <w:vAlign w:val="center"/>
          </w:tcPr>
          <w:p w14:paraId="623E4E3B"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0B4C28D8" w14:textId="77777777" w:rsidR="003227E6" w:rsidRPr="009D0BC7" w:rsidRDefault="003227E6" w:rsidP="003227E6">
            <w:pPr>
              <w:spacing w:before="50" w:after="50"/>
              <w:jc w:val="center"/>
            </w:pPr>
            <w:r w:rsidRPr="009D0BC7">
              <w:t>14</w:t>
            </w:r>
          </w:p>
        </w:tc>
      </w:tr>
      <w:tr w:rsidR="003227E6" w:rsidRPr="009D0BC7" w14:paraId="2DDED77A" w14:textId="77777777" w:rsidTr="003227E6">
        <w:trPr>
          <w:cantSplit/>
        </w:trPr>
        <w:tc>
          <w:tcPr>
            <w:tcW w:w="826" w:type="dxa"/>
            <w:vMerge/>
            <w:shd w:val="clear" w:color="auto" w:fill="ED7D31" w:themeFill="accent2"/>
            <w:vAlign w:val="center"/>
          </w:tcPr>
          <w:p w14:paraId="1C583FDB" w14:textId="77777777" w:rsidR="003227E6" w:rsidRPr="009D0BC7" w:rsidRDefault="003227E6" w:rsidP="003227E6">
            <w:pPr>
              <w:spacing w:before="50" w:after="50"/>
            </w:pPr>
          </w:p>
        </w:tc>
        <w:tc>
          <w:tcPr>
            <w:tcW w:w="1328" w:type="dxa"/>
            <w:shd w:val="clear" w:color="auto" w:fill="F7CAAC" w:themeFill="accent2" w:themeFillTint="66"/>
            <w:vAlign w:val="center"/>
          </w:tcPr>
          <w:p w14:paraId="00966AD0"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258C4E2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129F2EE6"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7FD6EEC7" w14:textId="77777777" w:rsidR="003227E6" w:rsidRPr="009D0BC7" w:rsidRDefault="003227E6" w:rsidP="003227E6">
            <w:pPr>
              <w:spacing w:before="50" w:after="50"/>
              <w:jc w:val="center"/>
            </w:pPr>
            <w:r w:rsidRPr="009D0BC7">
              <w:t>156,870</w:t>
            </w:r>
          </w:p>
        </w:tc>
        <w:tc>
          <w:tcPr>
            <w:tcW w:w="1288" w:type="dxa"/>
            <w:shd w:val="clear" w:color="auto" w:fill="F7CAAC" w:themeFill="accent2" w:themeFillTint="66"/>
            <w:vAlign w:val="center"/>
          </w:tcPr>
          <w:p w14:paraId="739339D8"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21F0B20"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BFACDF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FBCB35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538909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6106426" w14:textId="77777777" w:rsidR="003227E6" w:rsidRPr="009D0BC7" w:rsidRDefault="003227E6" w:rsidP="003227E6">
            <w:pPr>
              <w:spacing w:before="50" w:after="50"/>
              <w:jc w:val="center"/>
            </w:pPr>
          </w:p>
        </w:tc>
      </w:tr>
      <w:tr w:rsidR="003227E6" w:rsidRPr="009D0BC7" w14:paraId="3D5D6490" w14:textId="77777777" w:rsidTr="003227E6">
        <w:trPr>
          <w:cantSplit/>
        </w:trPr>
        <w:tc>
          <w:tcPr>
            <w:tcW w:w="826" w:type="dxa"/>
            <w:vMerge/>
            <w:shd w:val="clear" w:color="auto" w:fill="ED7D31" w:themeFill="accent2"/>
            <w:vAlign w:val="center"/>
          </w:tcPr>
          <w:p w14:paraId="58FD3CB5" w14:textId="77777777" w:rsidR="003227E6" w:rsidRPr="009D0BC7" w:rsidRDefault="003227E6" w:rsidP="003227E6">
            <w:pPr>
              <w:spacing w:before="50" w:after="50"/>
            </w:pPr>
          </w:p>
        </w:tc>
        <w:tc>
          <w:tcPr>
            <w:tcW w:w="1328" w:type="dxa"/>
            <w:shd w:val="clear" w:color="auto" w:fill="FBE4D5" w:themeFill="accent2" w:themeFillTint="33"/>
            <w:vAlign w:val="center"/>
          </w:tcPr>
          <w:p w14:paraId="060EE059"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03C15BBA"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2BE89430"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489AFF6" w14:textId="77777777" w:rsidR="003227E6" w:rsidRPr="009D0BC7" w:rsidRDefault="003227E6" w:rsidP="003227E6">
            <w:pPr>
              <w:spacing w:before="50" w:after="50"/>
              <w:jc w:val="center"/>
            </w:pPr>
            <w:r w:rsidRPr="009D0BC7">
              <w:t>225,485</w:t>
            </w:r>
          </w:p>
        </w:tc>
        <w:tc>
          <w:tcPr>
            <w:tcW w:w="1288" w:type="dxa"/>
            <w:shd w:val="clear" w:color="auto" w:fill="FBE4D5" w:themeFill="accent2" w:themeFillTint="33"/>
            <w:vAlign w:val="center"/>
          </w:tcPr>
          <w:p w14:paraId="01301E87"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E0FD053"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2FB7CB3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8FC7BE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92AFAFE"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10EBB3CC" w14:textId="77777777" w:rsidR="003227E6" w:rsidRPr="009D0BC7" w:rsidRDefault="003227E6" w:rsidP="003227E6">
            <w:pPr>
              <w:spacing w:before="50" w:after="50"/>
              <w:jc w:val="center"/>
            </w:pPr>
          </w:p>
        </w:tc>
      </w:tr>
      <w:tr w:rsidR="003227E6" w:rsidRPr="009D0BC7" w14:paraId="0E954D06" w14:textId="77777777" w:rsidTr="003227E6">
        <w:trPr>
          <w:cantSplit/>
        </w:trPr>
        <w:tc>
          <w:tcPr>
            <w:tcW w:w="826" w:type="dxa"/>
            <w:vMerge/>
            <w:shd w:val="clear" w:color="auto" w:fill="ED7D31" w:themeFill="accent2"/>
            <w:vAlign w:val="center"/>
          </w:tcPr>
          <w:p w14:paraId="42E7BEC8" w14:textId="77777777" w:rsidR="003227E6" w:rsidRPr="009D0BC7" w:rsidRDefault="003227E6" w:rsidP="003227E6">
            <w:pPr>
              <w:spacing w:before="50" w:after="50"/>
            </w:pPr>
          </w:p>
        </w:tc>
        <w:tc>
          <w:tcPr>
            <w:tcW w:w="1328" w:type="dxa"/>
            <w:shd w:val="clear" w:color="auto" w:fill="F7CAAC" w:themeFill="accent2" w:themeFillTint="66"/>
            <w:vAlign w:val="center"/>
          </w:tcPr>
          <w:p w14:paraId="4F8EC9A9"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33DB2B6B"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A1D653C"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4C1A5EF" w14:textId="77777777" w:rsidR="003227E6" w:rsidRPr="009D0BC7" w:rsidRDefault="003227E6" w:rsidP="003227E6">
            <w:pPr>
              <w:spacing w:before="50" w:after="50"/>
              <w:jc w:val="center"/>
            </w:pPr>
            <w:r w:rsidRPr="009D0BC7">
              <w:t>287,362</w:t>
            </w:r>
          </w:p>
        </w:tc>
        <w:tc>
          <w:tcPr>
            <w:tcW w:w="1288" w:type="dxa"/>
            <w:shd w:val="clear" w:color="auto" w:fill="F7CAAC" w:themeFill="accent2" w:themeFillTint="66"/>
            <w:vAlign w:val="center"/>
          </w:tcPr>
          <w:p w14:paraId="24079479"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51D7A6D8" w14:textId="77777777" w:rsidR="003227E6" w:rsidRPr="009D0BC7" w:rsidRDefault="003227E6" w:rsidP="003227E6">
            <w:pPr>
              <w:spacing w:before="50" w:after="50"/>
              <w:jc w:val="center"/>
            </w:pPr>
            <w:r w:rsidRPr="009D0BC7">
              <w:t>389,974</w:t>
            </w:r>
          </w:p>
        </w:tc>
        <w:tc>
          <w:tcPr>
            <w:tcW w:w="1384" w:type="dxa"/>
            <w:shd w:val="clear" w:color="auto" w:fill="F7CAAC" w:themeFill="accent2" w:themeFillTint="66"/>
            <w:vAlign w:val="center"/>
          </w:tcPr>
          <w:p w14:paraId="592891D8"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04700275" w14:textId="77777777" w:rsidR="003227E6" w:rsidRPr="009D0BC7" w:rsidRDefault="003227E6" w:rsidP="003227E6">
            <w:pPr>
              <w:spacing w:before="50" w:after="50"/>
              <w:jc w:val="center"/>
            </w:pPr>
            <w:r w:rsidRPr="009D0BC7">
              <w:t>38.1%</w:t>
            </w:r>
          </w:p>
        </w:tc>
        <w:tc>
          <w:tcPr>
            <w:tcW w:w="1372" w:type="dxa"/>
            <w:shd w:val="clear" w:color="auto" w:fill="F7CAAC" w:themeFill="accent2" w:themeFillTint="66"/>
            <w:vAlign w:val="center"/>
          </w:tcPr>
          <w:p w14:paraId="581B0710" w14:textId="77777777" w:rsidR="003227E6" w:rsidRPr="009D0BC7" w:rsidRDefault="003227E6" w:rsidP="003227E6">
            <w:pPr>
              <w:spacing w:before="50" w:after="50"/>
              <w:jc w:val="center"/>
            </w:pPr>
            <w:r w:rsidRPr="009D0BC7">
              <w:t>37</w:t>
            </w:r>
          </w:p>
        </w:tc>
        <w:tc>
          <w:tcPr>
            <w:tcW w:w="1171" w:type="dxa"/>
            <w:shd w:val="clear" w:color="auto" w:fill="F7CAAC" w:themeFill="accent2" w:themeFillTint="66"/>
            <w:vAlign w:val="center"/>
          </w:tcPr>
          <w:p w14:paraId="1FEAD25F" w14:textId="77777777" w:rsidR="003227E6" w:rsidRPr="009D0BC7" w:rsidRDefault="003227E6" w:rsidP="003227E6">
            <w:pPr>
              <w:spacing w:before="50" w:after="50"/>
              <w:jc w:val="center"/>
            </w:pPr>
            <w:r w:rsidRPr="009D0BC7">
              <w:t>37</w:t>
            </w:r>
          </w:p>
        </w:tc>
      </w:tr>
      <w:tr w:rsidR="003227E6" w:rsidRPr="009D0BC7" w14:paraId="0D9B870F" w14:textId="77777777" w:rsidTr="003227E6">
        <w:trPr>
          <w:cantSplit/>
        </w:trPr>
        <w:tc>
          <w:tcPr>
            <w:tcW w:w="826" w:type="dxa"/>
            <w:vMerge/>
            <w:shd w:val="clear" w:color="auto" w:fill="ED7D31" w:themeFill="accent2"/>
            <w:vAlign w:val="center"/>
          </w:tcPr>
          <w:p w14:paraId="10B88FBD" w14:textId="77777777" w:rsidR="003227E6" w:rsidRPr="009D0BC7" w:rsidRDefault="003227E6" w:rsidP="003227E6">
            <w:pPr>
              <w:spacing w:before="50" w:after="50"/>
            </w:pPr>
          </w:p>
        </w:tc>
        <w:tc>
          <w:tcPr>
            <w:tcW w:w="1328" w:type="dxa"/>
            <w:shd w:val="clear" w:color="auto" w:fill="FBE4D5" w:themeFill="accent2" w:themeFillTint="33"/>
            <w:vAlign w:val="center"/>
          </w:tcPr>
          <w:p w14:paraId="136EEDC0"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21A3990C"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1C3320FA"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7084D276" w14:textId="77777777" w:rsidR="003227E6" w:rsidRPr="009D0BC7" w:rsidRDefault="003227E6" w:rsidP="003227E6">
            <w:pPr>
              <w:spacing w:before="50" w:after="50"/>
              <w:jc w:val="center"/>
            </w:pPr>
            <w:r w:rsidRPr="009D0BC7">
              <w:t>351,886</w:t>
            </w:r>
          </w:p>
        </w:tc>
        <w:tc>
          <w:tcPr>
            <w:tcW w:w="1288" w:type="dxa"/>
            <w:shd w:val="clear" w:color="auto" w:fill="FBE4D5" w:themeFill="accent2" w:themeFillTint="33"/>
            <w:vAlign w:val="center"/>
          </w:tcPr>
          <w:p w14:paraId="328AE93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62094B5"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AF5950E"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A6427DB"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F59DA72"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51E11BF" w14:textId="77777777" w:rsidR="003227E6" w:rsidRPr="009D0BC7" w:rsidRDefault="003227E6" w:rsidP="003227E6">
            <w:pPr>
              <w:spacing w:before="50" w:after="50"/>
              <w:jc w:val="center"/>
            </w:pPr>
          </w:p>
        </w:tc>
      </w:tr>
      <w:tr w:rsidR="003227E6" w:rsidRPr="009D0BC7" w14:paraId="78596599" w14:textId="77777777" w:rsidTr="003227E6">
        <w:trPr>
          <w:cantSplit/>
        </w:trPr>
        <w:tc>
          <w:tcPr>
            <w:tcW w:w="826" w:type="dxa"/>
            <w:vMerge/>
            <w:shd w:val="clear" w:color="auto" w:fill="ED7D31" w:themeFill="accent2"/>
            <w:vAlign w:val="center"/>
          </w:tcPr>
          <w:p w14:paraId="2299068B" w14:textId="77777777" w:rsidR="003227E6" w:rsidRPr="009D0BC7" w:rsidRDefault="003227E6" w:rsidP="003227E6">
            <w:pPr>
              <w:spacing w:before="50" w:after="50"/>
            </w:pPr>
          </w:p>
        </w:tc>
        <w:tc>
          <w:tcPr>
            <w:tcW w:w="1328" w:type="dxa"/>
            <w:shd w:val="clear" w:color="auto" w:fill="F7CAAC" w:themeFill="accent2" w:themeFillTint="66"/>
            <w:vAlign w:val="center"/>
          </w:tcPr>
          <w:p w14:paraId="639CCFE5"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11E07663"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B2A608B"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3C6B79F" w14:textId="77777777" w:rsidR="003227E6" w:rsidRPr="009D0BC7" w:rsidRDefault="003227E6" w:rsidP="003227E6">
            <w:pPr>
              <w:spacing w:before="50" w:after="50"/>
              <w:jc w:val="center"/>
            </w:pPr>
            <w:r w:rsidRPr="009D0BC7">
              <w:t>418,891</w:t>
            </w:r>
          </w:p>
        </w:tc>
        <w:tc>
          <w:tcPr>
            <w:tcW w:w="1288" w:type="dxa"/>
            <w:shd w:val="clear" w:color="auto" w:fill="F7CAAC" w:themeFill="accent2" w:themeFillTint="66"/>
            <w:vAlign w:val="center"/>
          </w:tcPr>
          <w:p w14:paraId="097F23CF"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6D8D75E4" w14:textId="77777777" w:rsidR="003227E6" w:rsidRPr="009D0BC7" w:rsidRDefault="003227E6" w:rsidP="003227E6">
            <w:pPr>
              <w:spacing w:before="50" w:after="50"/>
              <w:jc w:val="center"/>
            </w:pPr>
            <w:r w:rsidRPr="009D0BC7">
              <w:t>496,331</w:t>
            </w:r>
          </w:p>
        </w:tc>
        <w:tc>
          <w:tcPr>
            <w:tcW w:w="1384" w:type="dxa"/>
            <w:shd w:val="clear" w:color="auto" w:fill="F7CAAC" w:themeFill="accent2" w:themeFillTint="66"/>
            <w:vAlign w:val="center"/>
          </w:tcPr>
          <w:p w14:paraId="66F0A6C9" w14:textId="77777777" w:rsidR="003227E6" w:rsidRPr="009D0BC7" w:rsidRDefault="003227E6" w:rsidP="003227E6">
            <w:pPr>
              <w:spacing w:before="50" w:after="50"/>
              <w:jc w:val="center"/>
            </w:pPr>
            <w:r w:rsidRPr="009D0BC7">
              <w:t>42</w:t>
            </w:r>
          </w:p>
        </w:tc>
        <w:tc>
          <w:tcPr>
            <w:tcW w:w="1372" w:type="dxa"/>
            <w:shd w:val="clear" w:color="auto" w:fill="F7CAAC" w:themeFill="accent2" w:themeFillTint="66"/>
            <w:vAlign w:val="center"/>
          </w:tcPr>
          <w:p w14:paraId="393B49B5" w14:textId="77777777" w:rsidR="003227E6" w:rsidRPr="009D0BC7" w:rsidRDefault="003227E6" w:rsidP="003227E6">
            <w:pPr>
              <w:spacing w:before="50" w:after="50"/>
              <w:jc w:val="center"/>
            </w:pPr>
            <w:r w:rsidRPr="009D0BC7">
              <w:t>21.3%</w:t>
            </w:r>
          </w:p>
        </w:tc>
        <w:tc>
          <w:tcPr>
            <w:tcW w:w="1372" w:type="dxa"/>
            <w:shd w:val="clear" w:color="auto" w:fill="F7CAAC" w:themeFill="accent2" w:themeFillTint="66"/>
            <w:vAlign w:val="center"/>
          </w:tcPr>
          <w:p w14:paraId="328772AE" w14:textId="77777777" w:rsidR="003227E6" w:rsidRPr="009D0BC7" w:rsidRDefault="003227E6" w:rsidP="003227E6">
            <w:pPr>
              <w:spacing w:before="50" w:after="50"/>
              <w:jc w:val="center"/>
            </w:pPr>
            <w:r w:rsidRPr="009D0BC7">
              <w:t>20</w:t>
            </w:r>
          </w:p>
        </w:tc>
        <w:tc>
          <w:tcPr>
            <w:tcW w:w="1171" w:type="dxa"/>
            <w:shd w:val="clear" w:color="auto" w:fill="F7CAAC" w:themeFill="accent2" w:themeFillTint="66"/>
            <w:vAlign w:val="center"/>
          </w:tcPr>
          <w:p w14:paraId="11475375" w14:textId="77777777" w:rsidR="003227E6" w:rsidRPr="009D0BC7" w:rsidRDefault="003227E6" w:rsidP="003227E6">
            <w:pPr>
              <w:spacing w:before="50" w:after="50"/>
              <w:jc w:val="center"/>
            </w:pPr>
            <w:r w:rsidRPr="009D0BC7">
              <w:t>-21</w:t>
            </w:r>
          </w:p>
        </w:tc>
      </w:tr>
      <w:tr w:rsidR="003227E6" w:rsidRPr="009D0BC7" w14:paraId="5DD67BE2" w14:textId="77777777" w:rsidTr="003227E6">
        <w:trPr>
          <w:cantSplit/>
        </w:trPr>
        <w:tc>
          <w:tcPr>
            <w:tcW w:w="826" w:type="dxa"/>
            <w:vMerge/>
            <w:shd w:val="clear" w:color="auto" w:fill="ED7D31" w:themeFill="accent2"/>
            <w:vAlign w:val="center"/>
          </w:tcPr>
          <w:p w14:paraId="189BA455" w14:textId="77777777" w:rsidR="003227E6" w:rsidRPr="009D0BC7" w:rsidRDefault="003227E6" w:rsidP="003227E6">
            <w:pPr>
              <w:spacing w:before="50" w:after="50"/>
            </w:pPr>
          </w:p>
        </w:tc>
        <w:tc>
          <w:tcPr>
            <w:tcW w:w="1328" w:type="dxa"/>
            <w:shd w:val="clear" w:color="auto" w:fill="FBE4D5" w:themeFill="accent2" w:themeFillTint="33"/>
            <w:vAlign w:val="center"/>
          </w:tcPr>
          <w:p w14:paraId="25FC0D33"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51931978"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1344F66D" w14:textId="77777777" w:rsidR="003227E6" w:rsidRPr="009D0BC7" w:rsidRDefault="003227E6" w:rsidP="003227E6">
            <w:pPr>
              <w:spacing w:before="50" w:after="50"/>
              <w:jc w:val="center"/>
            </w:pPr>
            <w:r w:rsidRPr="009D0BC7">
              <w:t>24</w:t>
            </w:r>
          </w:p>
        </w:tc>
        <w:tc>
          <w:tcPr>
            <w:tcW w:w="1478" w:type="dxa"/>
            <w:shd w:val="clear" w:color="auto" w:fill="FBE4D5" w:themeFill="accent2" w:themeFillTint="33"/>
            <w:vAlign w:val="center"/>
          </w:tcPr>
          <w:p w14:paraId="57AE614E" w14:textId="77777777" w:rsidR="003227E6" w:rsidRPr="009D0BC7" w:rsidRDefault="003227E6" w:rsidP="003227E6">
            <w:pPr>
              <w:spacing w:before="50" w:after="50"/>
              <w:jc w:val="center"/>
            </w:pPr>
            <w:r w:rsidRPr="009D0BC7">
              <w:t>492,108</w:t>
            </w:r>
          </w:p>
        </w:tc>
        <w:tc>
          <w:tcPr>
            <w:tcW w:w="1288" w:type="dxa"/>
            <w:shd w:val="clear" w:color="auto" w:fill="FBE4D5" w:themeFill="accent2" w:themeFillTint="33"/>
            <w:vAlign w:val="center"/>
          </w:tcPr>
          <w:p w14:paraId="57D7BF88"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0ADBA837"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27D0F75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6AE52C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8AB35CD"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1B3BBD36" w14:textId="77777777" w:rsidR="003227E6" w:rsidRPr="009D0BC7" w:rsidRDefault="003227E6" w:rsidP="003227E6">
            <w:pPr>
              <w:spacing w:before="50" w:after="50"/>
              <w:jc w:val="center"/>
            </w:pPr>
          </w:p>
        </w:tc>
      </w:tr>
      <w:tr w:rsidR="003227E6" w:rsidRPr="009D0BC7" w14:paraId="40CB8046" w14:textId="77777777" w:rsidTr="003227E6">
        <w:trPr>
          <w:cantSplit/>
        </w:trPr>
        <w:tc>
          <w:tcPr>
            <w:tcW w:w="826" w:type="dxa"/>
            <w:vMerge/>
            <w:shd w:val="clear" w:color="auto" w:fill="ED7D31" w:themeFill="accent2"/>
            <w:vAlign w:val="center"/>
          </w:tcPr>
          <w:p w14:paraId="085B80F2" w14:textId="77777777" w:rsidR="003227E6" w:rsidRPr="009D0BC7" w:rsidRDefault="003227E6" w:rsidP="003227E6">
            <w:pPr>
              <w:spacing w:before="50" w:after="50"/>
            </w:pPr>
          </w:p>
        </w:tc>
        <w:tc>
          <w:tcPr>
            <w:tcW w:w="1328" w:type="dxa"/>
            <w:shd w:val="clear" w:color="auto" w:fill="F7CAAC" w:themeFill="accent2" w:themeFillTint="66"/>
            <w:vAlign w:val="center"/>
          </w:tcPr>
          <w:p w14:paraId="396E7059"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5CD8D528"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05763CAC" w14:textId="77777777" w:rsidR="003227E6" w:rsidRPr="009D0BC7" w:rsidRDefault="003227E6" w:rsidP="003227E6">
            <w:pPr>
              <w:spacing w:before="50" w:after="50"/>
              <w:jc w:val="center"/>
            </w:pPr>
            <w:r w:rsidRPr="009D0BC7">
              <w:t>48</w:t>
            </w:r>
          </w:p>
        </w:tc>
        <w:tc>
          <w:tcPr>
            <w:tcW w:w="1478" w:type="dxa"/>
            <w:shd w:val="clear" w:color="auto" w:fill="F7CAAC" w:themeFill="accent2" w:themeFillTint="66"/>
            <w:vAlign w:val="center"/>
          </w:tcPr>
          <w:p w14:paraId="24023D7F" w14:textId="77777777" w:rsidR="003227E6" w:rsidRPr="009D0BC7" w:rsidRDefault="003227E6" w:rsidP="003227E6">
            <w:pPr>
              <w:spacing w:before="50" w:after="50"/>
              <w:jc w:val="center"/>
            </w:pPr>
            <w:r w:rsidRPr="009D0BC7">
              <w:t>576,051</w:t>
            </w:r>
          </w:p>
        </w:tc>
        <w:tc>
          <w:tcPr>
            <w:tcW w:w="1288" w:type="dxa"/>
            <w:shd w:val="clear" w:color="auto" w:fill="F7CAAC" w:themeFill="accent2" w:themeFillTint="66"/>
            <w:vAlign w:val="center"/>
          </w:tcPr>
          <w:p w14:paraId="04FDEEA8" w14:textId="77777777" w:rsidR="003227E6" w:rsidRPr="009D0BC7" w:rsidRDefault="003227E6" w:rsidP="003227E6">
            <w:pPr>
              <w:spacing w:before="50" w:after="50"/>
              <w:jc w:val="center"/>
            </w:pPr>
            <w:r w:rsidRPr="009D0BC7">
              <w:t>4th Band</w:t>
            </w:r>
          </w:p>
        </w:tc>
        <w:tc>
          <w:tcPr>
            <w:tcW w:w="1169" w:type="dxa"/>
            <w:shd w:val="clear" w:color="auto" w:fill="F7CAAC" w:themeFill="accent2" w:themeFillTint="66"/>
            <w:vAlign w:val="center"/>
          </w:tcPr>
          <w:p w14:paraId="1CB95B61" w14:textId="77777777" w:rsidR="003227E6" w:rsidRPr="009D0BC7" w:rsidRDefault="003227E6" w:rsidP="003227E6">
            <w:pPr>
              <w:spacing w:before="50" w:after="50"/>
              <w:jc w:val="center"/>
            </w:pPr>
            <w:r w:rsidRPr="009D0BC7">
              <w:t>602,687</w:t>
            </w:r>
          </w:p>
        </w:tc>
        <w:tc>
          <w:tcPr>
            <w:tcW w:w="1384" w:type="dxa"/>
            <w:shd w:val="clear" w:color="auto" w:fill="F7CAAC" w:themeFill="accent2" w:themeFillTint="66"/>
            <w:vAlign w:val="center"/>
          </w:tcPr>
          <w:p w14:paraId="0DF3627F" w14:textId="77777777" w:rsidR="003227E6" w:rsidRPr="009D0BC7" w:rsidRDefault="003227E6" w:rsidP="003227E6">
            <w:pPr>
              <w:spacing w:before="50" w:after="50"/>
              <w:jc w:val="center"/>
            </w:pPr>
            <w:r w:rsidRPr="009D0BC7">
              <w:t>21</w:t>
            </w:r>
          </w:p>
        </w:tc>
        <w:tc>
          <w:tcPr>
            <w:tcW w:w="1372" w:type="dxa"/>
            <w:shd w:val="clear" w:color="auto" w:fill="F7CAAC" w:themeFill="accent2" w:themeFillTint="66"/>
            <w:vAlign w:val="center"/>
          </w:tcPr>
          <w:p w14:paraId="4D1655D6" w14:textId="77777777" w:rsidR="003227E6" w:rsidRPr="009D0BC7" w:rsidRDefault="003227E6" w:rsidP="003227E6">
            <w:pPr>
              <w:spacing w:before="50" w:after="50"/>
              <w:jc w:val="center"/>
            </w:pPr>
            <w:r w:rsidRPr="009D0BC7">
              <w:t>11.0%</w:t>
            </w:r>
          </w:p>
        </w:tc>
        <w:tc>
          <w:tcPr>
            <w:tcW w:w="1372" w:type="dxa"/>
            <w:shd w:val="clear" w:color="auto" w:fill="F7CAAC" w:themeFill="accent2" w:themeFillTint="66"/>
            <w:vAlign w:val="center"/>
          </w:tcPr>
          <w:p w14:paraId="6CE7D951" w14:textId="77777777" w:rsidR="003227E6" w:rsidRPr="009D0BC7" w:rsidRDefault="003227E6" w:rsidP="003227E6">
            <w:pPr>
              <w:spacing w:before="50" w:after="50"/>
              <w:jc w:val="center"/>
            </w:pPr>
            <w:r w:rsidRPr="009D0BC7">
              <w:t>11</w:t>
            </w:r>
          </w:p>
        </w:tc>
        <w:tc>
          <w:tcPr>
            <w:tcW w:w="1171" w:type="dxa"/>
            <w:shd w:val="clear" w:color="auto" w:fill="F7CAAC" w:themeFill="accent2" w:themeFillTint="66"/>
            <w:vAlign w:val="center"/>
          </w:tcPr>
          <w:p w14:paraId="1588EBD1" w14:textId="77777777" w:rsidR="003227E6" w:rsidRPr="009D0BC7" w:rsidRDefault="003227E6" w:rsidP="003227E6">
            <w:pPr>
              <w:spacing w:before="50" w:after="50"/>
              <w:jc w:val="center"/>
            </w:pPr>
            <w:r w:rsidRPr="009D0BC7">
              <w:t>-11</w:t>
            </w:r>
          </w:p>
        </w:tc>
      </w:tr>
      <w:tr w:rsidR="003227E6" w:rsidRPr="009D0BC7" w14:paraId="1F10A063" w14:textId="77777777" w:rsidTr="003227E6">
        <w:trPr>
          <w:cantSplit/>
        </w:trPr>
        <w:tc>
          <w:tcPr>
            <w:tcW w:w="826" w:type="dxa"/>
            <w:vMerge/>
            <w:shd w:val="clear" w:color="auto" w:fill="ED7D31" w:themeFill="accent2"/>
            <w:vAlign w:val="center"/>
          </w:tcPr>
          <w:p w14:paraId="5A04E4FB" w14:textId="77777777" w:rsidR="003227E6" w:rsidRPr="009D0BC7" w:rsidRDefault="003227E6" w:rsidP="003227E6">
            <w:pPr>
              <w:spacing w:before="50" w:after="50"/>
            </w:pPr>
          </w:p>
        </w:tc>
        <w:tc>
          <w:tcPr>
            <w:tcW w:w="1328" w:type="dxa"/>
            <w:shd w:val="clear" w:color="auto" w:fill="FBE4D5" w:themeFill="accent2" w:themeFillTint="33"/>
            <w:vAlign w:val="center"/>
          </w:tcPr>
          <w:p w14:paraId="08D14C13"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6060350A"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65DFAD0D" w14:textId="77777777" w:rsidR="003227E6" w:rsidRPr="009D0BC7" w:rsidRDefault="003227E6" w:rsidP="003227E6">
            <w:pPr>
              <w:spacing w:before="50" w:after="50"/>
              <w:jc w:val="center"/>
            </w:pPr>
            <w:r w:rsidRPr="009D0BC7">
              <w:t>72</w:t>
            </w:r>
          </w:p>
        </w:tc>
        <w:tc>
          <w:tcPr>
            <w:tcW w:w="1478" w:type="dxa"/>
            <w:shd w:val="clear" w:color="auto" w:fill="FBE4D5" w:themeFill="accent2" w:themeFillTint="33"/>
            <w:vAlign w:val="center"/>
          </w:tcPr>
          <w:p w14:paraId="50FEC58E" w14:textId="77777777" w:rsidR="003227E6" w:rsidRPr="009D0BC7" w:rsidRDefault="003227E6" w:rsidP="003227E6">
            <w:pPr>
              <w:spacing w:before="50" w:after="50"/>
              <w:jc w:val="center"/>
            </w:pPr>
            <w:r w:rsidRPr="009D0BC7">
              <w:t>690,861</w:t>
            </w:r>
          </w:p>
        </w:tc>
        <w:tc>
          <w:tcPr>
            <w:tcW w:w="1288" w:type="dxa"/>
            <w:shd w:val="clear" w:color="auto" w:fill="FBE4D5" w:themeFill="accent2" w:themeFillTint="33"/>
            <w:vAlign w:val="center"/>
          </w:tcPr>
          <w:p w14:paraId="58EDBFC3" w14:textId="77777777" w:rsidR="003227E6" w:rsidRPr="009D0BC7" w:rsidRDefault="003227E6" w:rsidP="003227E6">
            <w:pPr>
              <w:spacing w:before="50" w:after="50"/>
              <w:jc w:val="center"/>
            </w:pPr>
            <w:r w:rsidRPr="009D0BC7">
              <w:t>5th Band</w:t>
            </w:r>
          </w:p>
        </w:tc>
        <w:tc>
          <w:tcPr>
            <w:tcW w:w="1169" w:type="dxa"/>
            <w:shd w:val="clear" w:color="auto" w:fill="FBE4D5" w:themeFill="accent2" w:themeFillTint="33"/>
            <w:vAlign w:val="center"/>
          </w:tcPr>
          <w:p w14:paraId="33E27A40" w14:textId="77777777" w:rsidR="003227E6" w:rsidRPr="009D0BC7" w:rsidRDefault="003227E6" w:rsidP="003227E6">
            <w:pPr>
              <w:spacing w:before="50" w:after="50"/>
              <w:jc w:val="center"/>
            </w:pPr>
            <w:r w:rsidRPr="009D0BC7">
              <w:t>709,044</w:t>
            </w:r>
          </w:p>
        </w:tc>
        <w:tc>
          <w:tcPr>
            <w:tcW w:w="1384" w:type="dxa"/>
            <w:shd w:val="clear" w:color="auto" w:fill="FBE4D5" w:themeFill="accent2" w:themeFillTint="33"/>
            <w:vAlign w:val="center"/>
          </w:tcPr>
          <w:p w14:paraId="1278BDFF" w14:textId="77777777" w:rsidR="003227E6" w:rsidRPr="009D0BC7" w:rsidRDefault="003227E6" w:rsidP="003227E6">
            <w:pPr>
              <w:spacing w:before="50" w:after="50"/>
              <w:jc w:val="center"/>
            </w:pPr>
            <w:r w:rsidRPr="009D0BC7">
              <w:t>3</w:t>
            </w:r>
          </w:p>
        </w:tc>
        <w:tc>
          <w:tcPr>
            <w:tcW w:w="1372" w:type="dxa"/>
            <w:shd w:val="clear" w:color="auto" w:fill="FBE4D5" w:themeFill="accent2" w:themeFillTint="33"/>
            <w:vAlign w:val="center"/>
          </w:tcPr>
          <w:p w14:paraId="3D1DA3D2" w14:textId="77777777" w:rsidR="003227E6" w:rsidRPr="009D0BC7" w:rsidRDefault="003227E6" w:rsidP="003227E6">
            <w:pPr>
              <w:spacing w:before="50" w:after="50"/>
              <w:jc w:val="center"/>
            </w:pPr>
            <w:r w:rsidRPr="009D0BC7">
              <w:t>5.9%</w:t>
            </w:r>
          </w:p>
        </w:tc>
        <w:tc>
          <w:tcPr>
            <w:tcW w:w="1372" w:type="dxa"/>
            <w:shd w:val="clear" w:color="auto" w:fill="FBE4D5" w:themeFill="accent2" w:themeFillTint="33"/>
            <w:vAlign w:val="center"/>
          </w:tcPr>
          <w:p w14:paraId="3522945E" w14:textId="77777777" w:rsidR="003227E6" w:rsidRPr="009D0BC7" w:rsidRDefault="003227E6" w:rsidP="003227E6">
            <w:pPr>
              <w:spacing w:before="50" w:after="50"/>
              <w:jc w:val="center"/>
            </w:pPr>
            <w:r w:rsidRPr="009D0BC7">
              <w:t>6</w:t>
            </w:r>
          </w:p>
        </w:tc>
        <w:tc>
          <w:tcPr>
            <w:tcW w:w="1171" w:type="dxa"/>
            <w:shd w:val="clear" w:color="auto" w:fill="FBE4D5" w:themeFill="accent2" w:themeFillTint="33"/>
            <w:vAlign w:val="center"/>
          </w:tcPr>
          <w:p w14:paraId="0AA2B544" w14:textId="77777777" w:rsidR="003227E6" w:rsidRPr="009D0BC7" w:rsidRDefault="003227E6" w:rsidP="003227E6">
            <w:pPr>
              <w:spacing w:before="50" w:after="50"/>
              <w:jc w:val="center"/>
            </w:pPr>
            <w:r w:rsidRPr="009D0BC7">
              <w:t>3</w:t>
            </w:r>
          </w:p>
        </w:tc>
      </w:tr>
      <w:tr w:rsidR="003227E6" w:rsidRPr="009D0BC7" w14:paraId="3CC1454F" w14:textId="77777777" w:rsidTr="003227E6">
        <w:trPr>
          <w:cantSplit/>
        </w:trPr>
        <w:tc>
          <w:tcPr>
            <w:tcW w:w="826" w:type="dxa"/>
            <w:vMerge/>
            <w:shd w:val="clear" w:color="auto" w:fill="ED7D31" w:themeFill="accent2"/>
            <w:vAlign w:val="center"/>
          </w:tcPr>
          <w:p w14:paraId="5BE5AFA9" w14:textId="77777777" w:rsidR="003227E6" w:rsidRPr="009D0BC7" w:rsidRDefault="003227E6" w:rsidP="003227E6">
            <w:pPr>
              <w:spacing w:before="50" w:after="50"/>
            </w:pPr>
          </w:p>
        </w:tc>
        <w:tc>
          <w:tcPr>
            <w:tcW w:w="1328" w:type="dxa"/>
            <w:shd w:val="clear" w:color="auto" w:fill="F7CAAC" w:themeFill="accent2" w:themeFillTint="66"/>
            <w:vAlign w:val="center"/>
          </w:tcPr>
          <w:p w14:paraId="1590BAFE"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6C625885"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13EAD3A4" w14:textId="77777777" w:rsidR="003227E6" w:rsidRPr="009D0BC7" w:rsidRDefault="003227E6" w:rsidP="003227E6">
            <w:pPr>
              <w:spacing w:before="50" w:after="50"/>
              <w:jc w:val="center"/>
            </w:pPr>
            <w:r w:rsidRPr="009D0BC7">
              <w:t>96</w:t>
            </w:r>
          </w:p>
        </w:tc>
        <w:tc>
          <w:tcPr>
            <w:tcW w:w="1478" w:type="dxa"/>
            <w:shd w:val="clear" w:color="auto" w:fill="F7CAAC" w:themeFill="accent2" w:themeFillTint="66"/>
            <w:vAlign w:val="center"/>
          </w:tcPr>
          <w:p w14:paraId="32C5EEA8" w14:textId="77777777" w:rsidR="003227E6" w:rsidRPr="009D0BC7" w:rsidRDefault="003227E6" w:rsidP="003227E6">
            <w:pPr>
              <w:spacing w:before="50" w:after="50"/>
              <w:jc w:val="center"/>
            </w:pPr>
            <w:r w:rsidRPr="009D0BC7">
              <w:t>1,034,129</w:t>
            </w:r>
          </w:p>
        </w:tc>
        <w:tc>
          <w:tcPr>
            <w:tcW w:w="1288" w:type="dxa"/>
            <w:shd w:val="clear" w:color="auto" w:fill="F7CAAC" w:themeFill="accent2" w:themeFillTint="66"/>
            <w:vAlign w:val="center"/>
          </w:tcPr>
          <w:p w14:paraId="6E615FB8" w14:textId="77777777" w:rsidR="003227E6" w:rsidRPr="009D0BC7" w:rsidRDefault="003227E6" w:rsidP="003227E6">
            <w:pPr>
              <w:spacing w:before="50" w:after="50"/>
              <w:jc w:val="center"/>
            </w:pPr>
            <w:r w:rsidRPr="009D0BC7">
              <w:t>6th Band, 7th Band, 8th Band</w:t>
            </w:r>
          </w:p>
        </w:tc>
        <w:tc>
          <w:tcPr>
            <w:tcW w:w="1169" w:type="dxa"/>
            <w:shd w:val="clear" w:color="auto" w:fill="F7CAAC" w:themeFill="accent2" w:themeFillTint="66"/>
            <w:vAlign w:val="center"/>
          </w:tcPr>
          <w:p w14:paraId="28A21AFE"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6DF25391"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047CE4F4" w14:textId="77777777" w:rsidR="003227E6" w:rsidRPr="009D0BC7" w:rsidRDefault="003227E6" w:rsidP="003227E6">
            <w:pPr>
              <w:spacing w:before="50" w:after="50"/>
              <w:jc w:val="center"/>
            </w:pPr>
            <w:r w:rsidRPr="009D0BC7">
              <w:t>9.5%</w:t>
            </w:r>
          </w:p>
        </w:tc>
        <w:tc>
          <w:tcPr>
            <w:tcW w:w="1372" w:type="dxa"/>
            <w:shd w:val="clear" w:color="auto" w:fill="F7CAAC" w:themeFill="accent2" w:themeFillTint="66"/>
            <w:vAlign w:val="center"/>
          </w:tcPr>
          <w:p w14:paraId="4668211C" w14:textId="77777777" w:rsidR="003227E6" w:rsidRPr="009D0BC7" w:rsidRDefault="003227E6" w:rsidP="003227E6">
            <w:pPr>
              <w:spacing w:before="50" w:after="50"/>
              <w:jc w:val="center"/>
            </w:pPr>
            <w:r w:rsidRPr="009D0BC7">
              <w:t>9</w:t>
            </w:r>
          </w:p>
        </w:tc>
        <w:tc>
          <w:tcPr>
            <w:tcW w:w="1171" w:type="dxa"/>
            <w:shd w:val="clear" w:color="auto" w:fill="F7CAAC" w:themeFill="accent2" w:themeFillTint="66"/>
            <w:vAlign w:val="center"/>
          </w:tcPr>
          <w:p w14:paraId="23CAF90E" w14:textId="77777777" w:rsidR="003227E6" w:rsidRPr="009D0BC7" w:rsidRDefault="003227E6" w:rsidP="003227E6">
            <w:pPr>
              <w:spacing w:before="50" w:after="50"/>
              <w:jc w:val="center"/>
            </w:pPr>
            <w:r w:rsidRPr="009D0BC7">
              <w:t>-</w:t>
            </w:r>
          </w:p>
        </w:tc>
      </w:tr>
      <w:tr w:rsidR="003227E6" w:rsidRPr="009D0BC7" w14:paraId="66D7DAA1" w14:textId="77777777" w:rsidTr="003227E6">
        <w:trPr>
          <w:cantSplit/>
        </w:trPr>
        <w:tc>
          <w:tcPr>
            <w:tcW w:w="826" w:type="dxa"/>
            <w:vMerge/>
            <w:shd w:val="clear" w:color="auto" w:fill="ED7D31" w:themeFill="accent2"/>
            <w:vAlign w:val="center"/>
          </w:tcPr>
          <w:p w14:paraId="5D8CBC84" w14:textId="77777777" w:rsidR="003227E6" w:rsidRPr="009D0BC7" w:rsidRDefault="003227E6" w:rsidP="003227E6">
            <w:pPr>
              <w:spacing w:before="50" w:after="50"/>
            </w:pPr>
          </w:p>
        </w:tc>
        <w:tc>
          <w:tcPr>
            <w:tcW w:w="1328" w:type="dxa"/>
            <w:shd w:val="clear" w:color="auto" w:fill="FBE4D5" w:themeFill="accent2" w:themeFillTint="33"/>
            <w:vAlign w:val="center"/>
          </w:tcPr>
          <w:p w14:paraId="7B290577"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6FC3AD8C" w14:textId="77777777" w:rsidR="003227E6" w:rsidRPr="009D0BC7" w:rsidRDefault="003227E6" w:rsidP="003227E6">
            <w:pPr>
              <w:spacing w:before="50" w:after="50"/>
              <w:jc w:val="center"/>
            </w:pPr>
            <w:r w:rsidRPr="009D0BC7">
              <w:t>96</w:t>
            </w:r>
          </w:p>
        </w:tc>
        <w:tc>
          <w:tcPr>
            <w:tcW w:w="1176" w:type="dxa"/>
            <w:shd w:val="clear" w:color="auto" w:fill="FBE4D5" w:themeFill="accent2" w:themeFillTint="33"/>
            <w:vAlign w:val="center"/>
          </w:tcPr>
          <w:p w14:paraId="40E5D5DC"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4C4A3874"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5664AAA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EF4CEAB"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0A960D2"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CF424F1"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7D3A046B" w14:textId="77777777" w:rsidR="003227E6" w:rsidRPr="009D0BC7" w:rsidRDefault="003227E6" w:rsidP="003227E6">
            <w:pPr>
              <w:spacing w:before="50" w:after="50"/>
              <w:jc w:val="center"/>
            </w:pPr>
            <w:r w:rsidRPr="009D0BC7">
              <w:t>96</w:t>
            </w:r>
          </w:p>
        </w:tc>
        <w:tc>
          <w:tcPr>
            <w:tcW w:w="1171" w:type="dxa"/>
            <w:shd w:val="clear" w:color="auto" w:fill="FBE4D5" w:themeFill="accent2" w:themeFillTint="33"/>
            <w:vAlign w:val="center"/>
          </w:tcPr>
          <w:p w14:paraId="35C87907" w14:textId="77777777" w:rsidR="003227E6" w:rsidRPr="009D0BC7" w:rsidRDefault="003227E6" w:rsidP="003227E6">
            <w:pPr>
              <w:spacing w:before="50" w:after="50"/>
              <w:jc w:val="center"/>
            </w:pPr>
          </w:p>
        </w:tc>
      </w:tr>
      <w:tr w:rsidR="003227E6" w:rsidRPr="009D0BC7" w14:paraId="4F08AA43" w14:textId="77777777" w:rsidTr="003227E6">
        <w:trPr>
          <w:cantSplit/>
        </w:trPr>
        <w:tc>
          <w:tcPr>
            <w:tcW w:w="826" w:type="dxa"/>
            <w:vMerge w:val="restart"/>
            <w:shd w:val="clear" w:color="auto" w:fill="ED7D31" w:themeFill="accent2"/>
            <w:vAlign w:val="center"/>
          </w:tcPr>
          <w:p w14:paraId="01EB5192"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2028</w:t>
            </w:r>
          </w:p>
        </w:tc>
        <w:tc>
          <w:tcPr>
            <w:tcW w:w="1328" w:type="dxa"/>
            <w:shd w:val="clear" w:color="auto" w:fill="FBE4D5" w:themeFill="accent2" w:themeFillTint="33"/>
            <w:vAlign w:val="center"/>
          </w:tcPr>
          <w:p w14:paraId="3BA503EA"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4493F27D"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7ACA8504"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465DE1F7" w14:textId="77777777" w:rsidR="003227E6" w:rsidRPr="009D0BC7" w:rsidRDefault="003227E6" w:rsidP="003227E6">
            <w:pPr>
              <w:spacing w:before="50" w:after="50"/>
              <w:jc w:val="center"/>
            </w:pPr>
            <w:r w:rsidRPr="009D0BC7">
              <w:t>96,674</w:t>
            </w:r>
          </w:p>
        </w:tc>
        <w:tc>
          <w:tcPr>
            <w:tcW w:w="1288" w:type="dxa"/>
            <w:shd w:val="clear" w:color="auto" w:fill="FBE4D5" w:themeFill="accent2" w:themeFillTint="33"/>
            <w:vAlign w:val="center"/>
          </w:tcPr>
          <w:p w14:paraId="1AB28FC8"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4F42B755" w14:textId="77777777" w:rsidR="003227E6" w:rsidRPr="009D0BC7" w:rsidRDefault="003227E6" w:rsidP="003227E6">
            <w:pPr>
              <w:spacing w:before="50" w:after="50"/>
              <w:jc w:val="center"/>
            </w:pPr>
            <w:r w:rsidRPr="009D0BC7">
              <w:t>294,962</w:t>
            </w:r>
          </w:p>
        </w:tc>
        <w:tc>
          <w:tcPr>
            <w:tcW w:w="1384" w:type="dxa"/>
            <w:shd w:val="clear" w:color="auto" w:fill="FBE4D5" w:themeFill="accent2" w:themeFillTint="33"/>
            <w:vAlign w:val="center"/>
          </w:tcPr>
          <w:p w14:paraId="4D802340"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47D53341" w14:textId="77777777" w:rsidR="003227E6" w:rsidRPr="009D0BC7" w:rsidRDefault="003227E6" w:rsidP="003227E6">
            <w:pPr>
              <w:spacing w:before="50" w:after="50"/>
              <w:jc w:val="center"/>
            </w:pPr>
            <w:r w:rsidRPr="009D0BC7">
              <w:t>14.2%</w:t>
            </w:r>
          </w:p>
        </w:tc>
        <w:tc>
          <w:tcPr>
            <w:tcW w:w="1372" w:type="dxa"/>
            <w:shd w:val="clear" w:color="auto" w:fill="FBE4D5" w:themeFill="accent2" w:themeFillTint="33"/>
            <w:vAlign w:val="center"/>
          </w:tcPr>
          <w:p w14:paraId="591C18C2"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25EEA3A5" w14:textId="77777777" w:rsidR="003227E6" w:rsidRPr="009D0BC7" w:rsidRDefault="003227E6" w:rsidP="003227E6">
            <w:pPr>
              <w:spacing w:before="50" w:after="50"/>
              <w:jc w:val="center"/>
            </w:pPr>
            <w:r w:rsidRPr="009D0BC7">
              <w:t>14</w:t>
            </w:r>
          </w:p>
        </w:tc>
      </w:tr>
      <w:tr w:rsidR="003227E6" w:rsidRPr="009D0BC7" w14:paraId="44F153B4" w14:textId="77777777" w:rsidTr="003227E6">
        <w:trPr>
          <w:cantSplit/>
        </w:trPr>
        <w:tc>
          <w:tcPr>
            <w:tcW w:w="826" w:type="dxa"/>
            <w:vMerge/>
            <w:shd w:val="clear" w:color="auto" w:fill="ED7D31" w:themeFill="accent2"/>
            <w:vAlign w:val="center"/>
          </w:tcPr>
          <w:p w14:paraId="1A78A475" w14:textId="77777777" w:rsidR="003227E6" w:rsidRPr="009D0BC7" w:rsidRDefault="003227E6" w:rsidP="003227E6">
            <w:pPr>
              <w:spacing w:before="50" w:after="50"/>
            </w:pPr>
          </w:p>
        </w:tc>
        <w:tc>
          <w:tcPr>
            <w:tcW w:w="1328" w:type="dxa"/>
            <w:shd w:val="clear" w:color="auto" w:fill="F7CAAC" w:themeFill="accent2" w:themeFillTint="66"/>
            <w:vAlign w:val="center"/>
          </w:tcPr>
          <w:p w14:paraId="2149E75C"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2B3D7982"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06B35D5"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BFD22C4" w14:textId="77777777" w:rsidR="003227E6" w:rsidRPr="009D0BC7" w:rsidRDefault="003227E6" w:rsidP="003227E6">
            <w:pPr>
              <w:spacing w:before="50" w:after="50"/>
              <w:jc w:val="center"/>
            </w:pPr>
            <w:r w:rsidRPr="009D0BC7">
              <w:t>160,948</w:t>
            </w:r>
          </w:p>
        </w:tc>
        <w:tc>
          <w:tcPr>
            <w:tcW w:w="1288" w:type="dxa"/>
            <w:shd w:val="clear" w:color="auto" w:fill="F7CAAC" w:themeFill="accent2" w:themeFillTint="66"/>
            <w:vAlign w:val="center"/>
          </w:tcPr>
          <w:p w14:paraId="192B92BF"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7A95F30"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77B577F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07C77202"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096D6A3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5901E90" w14:textId="77777777" w:rsidR="003227E6" w:rsidRPr="009D0BC7" w:rsidRDefault="003227E6" w:rsidP="003227E6">
            <w:pPr>
              <w:spacing w:before="50" w:after="50"/>
              <w:jc w:val="center"/>
            </w:pPr>
          </w:p>
        </w:tc>
      </w:tr>
      <w:tr w:rsidR="003227E6" w:rsidRPr="009D0BC7" w14:paraId="597C7F40" w14:textId="77777777" w:rsidTr="003227E6">
        <w:trPr>
          <w:cantSplit/>
        </w:trPr>
        <w:tc>
          <w:tcPr>
            <w:tcW w:w="826" w:type="dxa"/>
            <w:vMerge/>
            <w:shd w:val="clear" w:color="auto" w:fill="ED7D31" w:themeFill="accent2"/>
            <w:vAlign w:val="center"/>
          </w:tcPr>
          <w:p w14:paraId="7924EE9D" w14:textId="77777777" w:rsidR="003227E6" w:rsidRPr="009D0BC7" w:rsidRDefault="003227E6" w:rsidP="003227E6">
            <w:pPr>
              <w:spacing w:before="50" w:after="50"/>
            </w:pPr>
          </w:p>
        </w:tc>
        <w:tc>
          <w:tcPr>
            <w:tcW w:w="1328" w:type="dxa"/>
            <w:shd w:val="clear" w:color="auto" w:fill="FBE4D5" w:themeFill="accent2" w:themeFillTint="33"/>
            <w:vAlign w:val="center"/>
          </w:tcPr>
          <w:p w14:paraId="18E2EF27"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54FD7738"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1AD38732"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3FF65990" w14:textId="77777777" w:rsidR="003227E6" w:rsidRPr="009D0BC7" w:rsidRDefault="003227E6" w:rsidP="003227E6">
            <w:pPr>
              <w:spacing w:before="50" w:after="50"/>
              <w:jc w:val="center"/>
            </w:pPr>
            <w:r w:rsidRPr="009D0BC7">
              <w:t>231,348</w:t>
            </w:r>
          </w:p>
        </w:tc>
        <w:tc>
          <w:tcPr>
            <w:tcW w:w="1288" w:type="dxa"/>
            <w:shd w:val="clear" w:color="auto" w:fill="FBE4D5" w:themeFill="accent2" w:themeFillTint="33"/>
            <w:vAlign w:val="center"/>
          </w:tcPr>
          <w:p w14:paraId="68D6BF54"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176E770"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19997913"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FC6890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E836AB7"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42A1EFE2" w14:textId="77777777" w:rsidR="003227E6" w:rsidRPr="009D0BC7" w:rsidRDefault="003227E6" w:rsidP="003227E6">
            <w:pPr>
              <w:spacing w:before="50" w:after="50"/>
              <w:jc w:val="center"/>
            </w:pPr>
          </w:p>
        </w:tc>
      </w:tr>
      <w:tr w:rsidR="003227E6" w:rsidRPr="009D0BC7" w14:paraId="5CDD5A0E" w14:textId="77777777" w:rsidTr="003227E6">
        <w:trPr>
          <w:cantSplit/>
        </w:trPr>
        <w:tc>
          <w:tcPr>
            <w:tcW w:w="826" w:type="dxa"/>
            <w:vMerge/>
            <w:shd w:val="clear" w:color="auto" w:fill="ED7D31" w:themeFill="accent2"/>
            <w:vAlign w:val="center"/>
          </w:tcPr>
          <w:p w14:paraId="182AA566" w14:textId="77777777" w:rsidR="003227E6" w:rsidRPr="009D0BC7" w:rsidRDefault="003227E6" w:rsidP="003227E6">
            <w:pPr>
              <w:spacing w:before="50" w:after="50"/>
            </w:pPr>
          </w:p>
        </w:tc>
        <w:tc>
          <w:tcPr>
            <w:tcW w:w="1328" w:type="dxa"/>
            <w:shd w:val="clear" w:color="auto" w:fill="F7CAAC" w:themeFill="accent2" w:themeFillTint="66"/>
            <w:vAlign w:val="center"/>
          </w:tcPr>
          <w:p w14:paraId="37180A27"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304A5AAD"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F8576E4"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E2ECCB7" w14:textId="77777777" w:rsidR="003227E6" w:rsidRPr="009D0BC7" w:rsidRDefault="003227E6" w:rsidP="003227E6">
            <w:pPr>
              <w:spacing w:before="50" w:after="50"/>
              <w:jc w:val="center"/>
            </w:pPr>
            <w:r w:rsidRPr="009D0BC7">
              <w:t>294,833</w:t>
            </w:r>
          </w:p>
        </w:tc>
        <w:tc>
          <w:tcPr>
            <w:tcW w:w="1288" w:type="dxa"/>
            <w:shd w:val="clear" w:color="auto" w:fill="F7CAAC" w:themeFill="accent2" w:themeFillTint="66"/>
            <w:vAlign w:val="center"/>
          </w:tcPr>
          <w:p w14:paraId="547051AF"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73FA922B"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EC6758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E97AA43"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B6BADA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5CF27773" w14:textId="77777777" w:rsidR="003227E6" w:rsidRPr="009D0BC7" w:rsidRDefault="003227E6" w:rsidP="003227E6">
            <w:pPr>
              <w:spacing w:before="50" w:after="50"/>
              <w:jc w:val="center"/>
            </w:pPr>
          </w:p>
        </w:tc>
      </w:tr>
      <w:tr w:rsidR="003227E6" w:rsidRPr="009D0BC7" w14:paraId="24C9F5CD" w14:textId="77777777" w:rsidTr="003227E6">
        <w:trPr>
          <w:cantSplit/>
        </w:trPr>
        <w:tc>
          <w:tcPr>
            <w:tcW w:w="826" w:type="dxa"/>
            <w:vMerge/>
            <w:shd w:val="clear" w:color="auto" w:fill="ED7D31" w:themeFill="accent2"/>
            <w:vAlign w:val="center"/>
          </w:tcPr>
          <w:p w14:paraId="32D4BEC7" w14:textId="77777777" w:rsidR="003227E6" w:rsidRPr="009D0BC7" w:rsidRDefault="003227E6" w:rsidP="003227E6">
            <w:pPr>
              <w:spacing w:before="50" w:after="50"/>
            </w:pPr>
          </w:p>
        </w:tc>
        <w:tc>
          <w:tcPr>
            <w:tcW w:w="1328" w:type="dxa"/>
            <w:shd w:val="clear" w:color="auto" w:fill="FBE4D5" w:themeFill="accent2" w:themeFillTint="33"/>
            <w:vAlign w:val="center"/>
          </w:tcPr>
          <w:p w14:paraId="26A79D27"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0744B83D"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725CB22E"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692C8D7D" w14:textId="77777777" w:rsidR="003227E6" w:rsidRPr="009D0BC7" w:rsidRDefault="003227E6" w:rsidP="003227E6">
            <w:pPr>
              <w:spacing w:before="50" w:after="50"/>
              <w:jc w:val="center"/>
            </w:pPr>
            <w:r w:rsidRPr="009D0BC7">
              <w:t>361,035</w:t>
            </w:r>
          </w:p>
        </w:tc>
        <w:tc>
          <w:tcPr>
            <w:tcW w:w="1288" w:type="dxa"/>
            <w:shd w:val="clear" w:color="auto" w:fill="FBE4D5" w:themeFill="accent2" w:themeFillTint="33"/>
            <w:vAlign w:val="center"/>
          </w:tcPr>
          <w:p w14:paraId="6D3CDB22" w14:textId="77777777" w:rsidR="003227E6" w:rsidRPr="009D0BC7" w:rsidRDefault="003227E6" w:rsidP="003227E6">
            <w:pPr>
              <w:spacing w:before="50" w:after="50"/>
              <w:jc w:val="center"/>
            </w:pPr>
            <w:r w:rsidRPr="009D0BC7">
              <w:t>2nd Band</w:t>
            </w:r>
          </w:p>
        </w:tc>
        <w:tc>
          <w:tcPr>
            <w:tcW w:w="1169" w:type="dxa"/>
            <w:shd w:val="clear" w:color="auto" w:fill="FBE4D5" w:themeFill="accent2" w:themeFillTint="33"/>
            <w:vAlign w:val="center"/>
          </w:tcPr>
          <w:p w14:paraId="52AFA8AD" w14:textId="77777777" w:rsidR="003227E6" w:rsidRPr="009D0BC7" w:rsidRDefault="003227E6" w:rsidP="003227E6">
            <w:pPr>
              <w:spacing w:before="50" w:after="50"/>
              <w:jc w:val="center"/>
            </w:pPr>
            <w:r w:rsidRPr="009D0BC7">
              <w:t>405,573</w:t>
            </w:r>
          </w:p>
        </w:tc>
        <w:tc>
          <w:tcPr>
            <w:tcW w:w="1384" w:type="dxa"/>
            <w:shd w:val="clear" w:color="auto" w:fill="FBE4D5" w:themeFill="accent2" w:themeFillTint="33"/>
            <w:vAlign w:val="center"/>
          </w:tcPr>
          <w:p w14:paraId="37E6E278"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2F8AE578" w14:textId="77777777" w:rsidR="003227E6" w:rsidRPr="009D0BC7" w:rsidRDefault="003227E6" w:rsidP="003227E6">
            <w:pPr>
              <w:spacing w:before="50" w:after="50"/>
              <w:jc w:val="center"/>
            </w:pPr>
            <w:r w:rsidRPr="009D0BC7">
              <w:t>38.1%</w:t>
            </w:r>
          </w:p>
        </w:tc>
        <w:tc>
          <w:tcPr>
            <w:tcW w:w="1372" w:type="dxa"/>
            <w:shd w:val="clear" w:color="auto" w:fill="FBE4D5" w:themeFill="accent2" w:themeFillTint="33"/>
            <w:vAlign w:val="center"/>
          </w:tcPr>
          <w:p w14:paraId="7E91F831" w14:textId="77777777" w:rsidR="003227E6" w:rsidRPr="009D0BC7" w:rsidRDefault="003227E6" w:rsidP="003227E6">
            <w:pPr>
              <w:spacing w:before="50" w:after="50"/>
              <w:jc w:val="center"/>
            </w:pPr>
            <w:r w:rsidRPr="009D0BC7">
              <w:t>37</w:t>
            </w:r>
          </w:p>
        </w:tc>
        <w:tc>
          <w:tcPr>
            <w:tcW w:w="1171" w:type="dxa"/>
            <w:shd w:val="clear" w:color="auto" w:fill="FBE4D5" w:themeFill="accent2" w:themeFillTint="33"/>
            <w:vAlign w:val="center"/>
          </w:tcPr>
          <w:p w14:paraId="40EB7A91" w14:textId="77777777" w:rsidR="003227E6" w:rsidRPr="009D0BC7" w:rsidRDefault="003227E6" w:rsidP="003227E6">
            <w:pPr>
              <w:spacing w:before="50" w:after="50"/>
              <w:jc w:val="center"/>
            </w:pPr>
            <w:r w:rsidRPr="009D0BC7">
              <w:t>37</w:t>
            </w:r>
          </w:p>
        </w:tc>
      </w:tr>
      <w:tr w:rsidR="003227E6" w:rsidRPr="009D0BC7" w14:paraId="53F025F8" w14:textId="77777777" w:rsidTr="003227E6">
        <w:trPr>
          <w:cantSplit/>
        </w:trPr>
        <w:tc>
          <w:tcPr>
            <w:tcW w:w="826" w:type="dxa"/>
            <w:vMerge/>
            <w:shd w:val="clear" w:color="auto" w:fill="ED7D31" w:themeFill="accent2"/>
            <w:vAlign w:val="center"/>
          </w:tcPr>
          <w:p w14:paraId="72E78D3D" w14:textId="77777777" w:rsidR="003227E6" w:rsidRPr="009D0BC7" w:rsidRDefault="003227E6" w:rsidP="003227E6">
            <w:pPr>
              <w:spacing w:before="50" w:after="50"/>
            </w:pPr>
          </w:p>
        </w:tc>
        <w:tc>
          <w:tcPr>
            <w:tcW w:w="1328" w:type="dxa"/>
            <w:shd w:val="clear" w:color="auto" w:fill="F7CAAC" w:themeFill="accent2" w:themeFillTint="66"/>
            <w:vAlign w:val="center"/>
          </w:tcPr>
          <w:p w14:paraId="38226036"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19D1C59F"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1F971B9D"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030B0804" w14:textId="77777777" w:rsidR="003227E6" w:rsidRPr="009D0BC7" w:rsidRDefault="003227E6" w:rsidP="003227E6">
            <w:pPr>
              <w:spacing w:before="50" w:after="50"/>
              <w:jc w:val="center"/>
            </w:pPr>
            <w:r w:rsidRPr="009D0BC7">
              <w:t>429,782</w:t>
            </w:r>
          </w:p>
        </w:tc>
        <w:tc>
          <w:tcPr>
            <w:tcW w:w="1288" w:type="dxa"/>
            <w:shd w:val="clear" w:color="auto" w:fill="F7CAAC" w:themeFill="accent2" w:themeFillTint="66"/>
            <w:vAlign w:val="center"/>
          </w:tcPr>
          <w:p w14:paraId="593F3AD9"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69C175EB" w14:textId="77777777" w:rsidR="003227E6" w:rsidRPr="009D0BC7" w:rsidRDefault="003227E6" w:rsidP="003227E6">
            <w:pPr>
              <w:spacing w:before="50" w:after="50"/>
              <w:jc w:val="center"/>
            </w:pPr>
            <w:r w:rsidRPr="009D0BC7">
              <w:t>516,184</w:t>
            </w:r>
          </w:p>
        </w:tc>
        <w:tc>
          <w:tcPr>
            <w:tcW w:w="1384" w:type="dxa"/>
            <w:shd w:val="clear" w:color="auto" w:fill="F7CAAC" w:themeFill="accent2" w:themeFillTint="66"/>
            <w:vAlign w:val="center"/>
          </w:tcPr>
          <w:p w14:paraId="3DD5961B" w14:textId="77777777" w:rsidR="003227E6" w:rsidRPr="009D0BC7" w:rsidRDefault="003227E6" w:rsidP="003227E6">
            <w:pPr>
              <w:spacing w:before="50" w:after="50"/>
              <w:jc w:val="center"/>
            </w:pPr>
            <w:r w:rsidRPr="009D0BC7">
              <w:t>42</w:t>
            </w:r>
          </w:p>
        </w:tc>
        <w:tc>
          <w:tcPr>
            <w:tcW w:w="1372" w:type="dxa"/>
            <w:shd w:val="clear" w:color="auto" w:fill="F7CAAC" w:themeFill="accent2" w:themeFillTint="66"/>
            <w:vAlign w:val="center"/>
          </w:tcPr>
          <w:p w14:paraId="45EC6C90" w14:textId="77777777" w:rsidR="003227E6" w:rsidRPr="009D0BC7" w:rsidRDefault="003227E6" w:rsidP="003227E6">
            <w:pPr>
              <w:spacing w:before="50" w:after="50"/>
              <w:jc w:val="center"/>
            </w:pPr>
            <w:r w:rsidRPr="009D0BC7">
              <w:t>21.3%</w:t>
            </w:r>
          </w:p>
        </w:tc>
        <w:tc>
          <w:tcPr>
            <w:tcW w:w="1372" w:type="dxa"/>
            <w:shd w:val="clear" w:color="auto" w:fill="F7CAAC" w:themeFill="accent2" w:themeFillTint="66"/>
            <w:vAlign w:val="center"/>
          </w:tcPr>
          <w:p w14:paraId="1A0DB997" w14:textId="77777777" w:rsidR="003227E6" w:rsidRPr="009D0BC7" w:rsidRDefault="003227E6" w:rsidP="003227E6">
            <w:pPr>
              <w:spacing w:before="50" w:after="50"/>
              <w:jc w:val="center"/>
            </w:pPr>
            <w:r w:rsidRPr="009D0BC7">
              <w:t>20</w:t>
            </w:r>
          </w:p>
        </w:tc>
        <w:tc>
          <w:tcPr>
            <w:tcW w:w="1171" w:type="dxa"/>
            <w:shd w:val="clear" w:color="auto" w:fill="F7CAAC" w:themeFill="accent2" w:themeFillTint="66"/>
            <w:vAlign w:val="center"/>
          </w:tcPr>
          <w:p w14:paraId="1B959134" w14:textId="77777777" w:rsidR="003227E6" w:rsidRPr="009D0BC7" w:rsidRDefault="003227E6" w:rsidP="003227E6">
            <w:pPr>
              <w:spacing w:before="50" w:after="50"/>
              <w:jc w:val="center"/>
            </w:pPr>
            <w:r w:rsidRPr="009D0BC7">
              <w:t>-22</w:t>
            </w:r>
          </w:p>
        </w:tc>
      </w:tr>
      <w:tr w:rsidR="003227E6" w:rsidRPr="009D0BC7" w14:paraId="4D3621BB" w14:textId="77777777" w:rsidTr="003227E6">
        <w:trPr>
          <w:cantSplit/>
        </w:trPr>
        <w:tc>
          <w:tcPr>
            <w:tcW w:w="826" w:type="dxa"/>
            <w:vMerge/>
            <w:shd w:val="clear" w:color="auto" w:fill="ED7D31" w:themeFill="accent2"/>
            <w:vAlign w:val="center"/>
          </w:tcPr>
          <w:p w14:paraId="3EED9022" w14:textId="77777777" w:rsidR="003227E6" w:rsidRPr="009D0BC7" w:rsidRDefault="003227E6" w:rsidP="003227E6">
            <w:pPr>
              <w:spacing w:before="50" w:after="50"/>
            </w:pPr>
          </w:p>
        </w:tc>
        <w:tc>
          <w:tcPr>
            <w:tcW w:w="1328" w:type="dxa"/>
            <w:shd w:val="clear" w:color="auto" w:fill="FBE4D5" w:themeFill="accent2" w:themeFillTint="33"/>
            <w:vAlign w:val="center"/>
          </w:tcPr>
          <w:p w14:paraId="3ABF378D"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54C2F5D6"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565DF5DF" w14:textId="77777777" w:rsidR="003227E6" w:rsidRPr="009D0BC7" w:rsidRDefault="003227E6" w:rsidP="003227E6">
            <w:pPr>
              <w:spacing w:before="50" w:after="50"/>
              <w:jc w:val="center"/>
            </w:pPr>
            <w:r w:rsidRPr="009D0BC7">
              <w:t>24</w:t>
            </w:r>
          </w:p>
        </w:tc>
        <w:tc>
          <w:tcPr>
            <w:tcW w:w="1478" w:type="dxa"/>
            <w:shd w:val="clear" w:color="auto" w:fill="FBE4D5" w:themeFill="accent2" w:themeFillTint="33"/>
            <w:vAlign w:val="center"/>
          </w:tcPr>
          <w:p w14:paraId="6DAE51C3" w14:textId="77777777" w:rsidR="003227E6" w:rsidRPr="009D0BC7" w:rsidRDefault="003227E6" w:rsidP="003227E6">
            <w:pPr>
              <w:spacing w:before="50" w:after="50"/>
              <w:jc w:val="center"/>
            </w:pPr>
            <w:r w:rsidRPr="009D0BC7">
              <w:t>504,903</w:t>
            </w:r>
          </w:p>
        </w:tc>
        <w:tc>
          <w:tcPr>
            <w:tcW w:w="1288" w:type="dxa"/>
            <w:shd w:val="clear" w:color="auto" w:fill="FBE4D5" w:themeFill="accent2" w:themeFillTint="33"/>
            <w:vAlign w:val="center"/>
          </w:tcPr>
          <w:p w14:paraId="5383994E"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A9D1BBA"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783D98F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E22393C"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1FA963A"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75620A68" w14:textId="77777777" w:rsidR="003227E6" w:rsidRPr="009D0BC7" w:rsidRDefault="003227E6" w:rsidP="003227E6">
            <w:pPr>
              <w:spacing w:before="50" w:after="50"/>
              <w:jc w:val="center"/>
            </w:pPr>
          </w:p>
        </w:tc>
      </w:tr>
      <w:tr w:rsidR="003227E6" w:rsidRPr="009D0BC7" w14:paraId="7A1AE742" w14:textId="77777777" w:rsidTr="003227E6">
        <w:trPr>
          <w:cantSplit/>
        </w:trPr>
        <w:tc>
          <w:tcPr>
            <w:tcW w:w="826" w:type="dxa"/>
            <w:vMerge/>
            <w:shd w:val="clear" w:color="auto" w:fill="ED7D31" w:themeFill="accent2"/>
            <w:vAlign w:val="center"/>
          </w:tcPr>
          <w:p w14:paraId="30B8D6C8" w14:textId="77777777" w:rsidR="003227E6" w:rsidRPr="009D0BC7" w:rsidRDefault="003227E6" w:rsidP="003227E6">
            <w:pPr>
              <w:spacing w:before="50" w:after="50"/>
            </w:pPr>
          </w:p>
        </w:tc>
        <w:tc>
          <w:tcPr>
            <w:tcW w:w="1328" w:type="dxa"/>
            <w:shd w:val="clear" w:color="auto" w:fill="F7CAAC" w:themeFill="accent2" w:themeFillTint="66"/>
            <w:vAlign w:val="center"/>
          </w:tcPr>
          <w:p w14:paraId="3E1473F3"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31B0FB15"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6D9D2B3E" w14:textId="77777777" w:rsidR="003227E6" w:rsidRPr="009D0BC7" w:rsidRDefault="003227E6" w:rsidP="003227E6">
            <w:pPr>
              <w:spacing w:before="50" w:after="50"/>
              <w:jc w:val="center"/>
            </w:pPr>
            <w:r w:rsidRPr="009D0BC7">
              <w:t>48</w:t>
            </w:r>
          </w:p>
        </w:tc>
        <w:tc>
          <w:tcPr>
            <w:tcW w:w="1478" w:type="dxa"/>
            <w:shd w:val="clear" w:color="auto" w:fill="F7CAAC" w:themeFill="accent2" w:themeFillTint="66"/>
            <w:vAlign w:val="center"/>
          </w:tcPr>
          <w:p w14:paraId="4190E8D4" w14:textId="77777777" w:rsidR="003227E6" w:rsidRPr="009D0BC7" w:rsidRDefault="003227E6" w:rsidP="003227E6">
            <w:pPr>
              <w:spacing w:before="50" w:after="50"/>
              <w:jc w:val="center"/>
            </w:pPr>
            <w:r w:rsidRPr="009D0BC7">
              <w:t>591,029</w:t>
            </w:r>
          </w:p>
        </w:tc>
        <w:tc>
          <w:tcPr>
            <w:tcW w:w="1288" w:type="dxa"/>
            <w:shd w:val="clear" w:color="auto" w:fill="F7CAAC" w:themeFill="accent2" w:themeFillTint="66"/>
            <w:vAlign w:val="center"/>
          </w:tcPr>
          <w:p w14:paraId="6F40D7DE" w14:textId="77777777" w:rsidR="003227E6" w:rsidRPr="009D0BC7" w:rsidRDefault="003227E6" w:rsidP="003227E6">
            <w:pPr>
              <w:spacing w:before="50" w:after="50"/>
              <w:jc w:val="center"/>
            </w:pPr>
            <w:r w:rsidRPr="009D0BC7">
              <w:t>4th Band</w:t>
            </w:r>
          </w:p>
        </w:tc>
        <w:tc>
          <w:tcPr>
            <w:tcW w:w="1169" w:type="dxa"/>
            <w:shd w:val="clear" w:color="auto" w:fill="F7CAAC" w:themeFill="accent2" w:themeFillTint="66"/>
            <w:vAlign w:val="center"/>
          </w:tcPr>
          <w:p w14:paraId="25A64B19" w14:textId="77777777" w:rsidR="003227E6" w:rsidRPr="009D0BC7" w:rsidRDefault="003227E6" w:rsidP="003227E6">
            <w:pPr>
              <w:spacing w:before="50" w:after="50"/>
              <w:jc w:val="center"/>
            </w:pPr>
            <w:r w:rsidRPr="009D0BC7">
              <w:t>626,795</w:t>
            </w:r>
          </w:p>
        </w:tc>
        <w:tc>
          <w:tcPr>
            <w:tcW w:w="1384" w:type="dxa"/>
            <w:shd w:val="clear" w:color="auto" w:fill="F7CAAC" w:themeFill="accent2" w:themeFillTint="66"/>
            <w:vAlign w:val="center"/>
          </w:tcPr>
          <w:p w14:paraId="779BC3D6" w14:textId="77777777" w:rsidR="003227E6" w:rsidRPr="009D0BC7" w:rsidRDefault="003227E6" w:rsidP="003227E6">
            <w:pPr>
              <w:spacing w:before="50" w:after="50"/>
              <w:jc w:val="center"/>
            </w:pPr>
            <w:r w:rsidRPr="009D0BC7">
              <w:t>22</w:t>
            </w:r>
          </w:p>
        </w:tc>
        <w:tc>
          <w:tcPr>
            <w:tcW w:w="1372" w:type="dxa"/>
            <w:shd w:val="clear" w:color="auto" w:fill="F7CAAC" w:themeFill="accent2" w:themeFillTint="66"/>
            <w:vAlign w:val="center"/>
          </w:tcPr>
          <w:p w14:paraId="2DB4ED11" w14:textId="77777777" w:rsidR="003227E6" w:rsidRPr="009D0BC7" w:rsidRDefault="003227E6" w:rsidP="003227E6">
            <w:pPr>
              <w:spacing w:before="50" w:after="50"/>
              <w:jc w:val="center"/>
            </w:pPr>
            <w:r w:rsidRPr="009D0BC7">
              <w:t>11.0%</w:t>
            </w:r>
          </w:p>
        </w:tc>
        <w:tc>
          <w:tcPr>
            <w:tcW w:w="1372" w:type="dxa"/>
            <w:shd w:val="clear" w:color="auto" w:fill="F7CAAC" w:themeFill="accent2" w:themeFillTint="66"/>
            <w:vAlign w:val="center"/>
          </w:tcPr>
          <w:p w14:paraId="10F776A0" w14:textId="77777777" w:rsidR="003227E6" w:rsidRPr="009D0BC7" w:rsidRDefault="003227E6" w:rsidP="003227E6">
            <w:pPr>
              <w:spacing w:before="50" w:after="50"/>
              <w:jc w:val="center"/>
            </w:pPr>
            <w:r w:rsidRPr="009D0BC7">
              <w:t>11</w:t>
            </w:r>
          </w:p>
        </w:tc>
        <w:tc>
          <w:tcPr>
            <w:tcW w:w="1171" w:type="dxa"/>
            <w:shd w:val="clear" w:color="auto" w:fill="F7CAAC" w:themeFill="accent2" w:themeFillTint="66"/>
            <w:vAlign w:val="center"/>
          </w:tcPr>
          <w:p w14:paraId="008E9C9D" w14:textId="77777777" w:rsidR="003227E6" w:rsidRPr="009D0BC7" w:rsidRDefault="003227E6" w:rsidP="003227E6">
            <w:pPr>
              <w:spacing w:before="50" w:after="50"/>
              <w:jc w:val="center"/>
            </w:pPr>
            <w:r w:rsidRPr="009D0BC7">
              <w:t>-11</w:t>
            </w:r>
          </w:p>
        </w:tc>
      </w:tr>
      <w:tr w:rsidR="003227E6" w:rsidRPr="009D0BC7" w14:paraId="0597D17A" w14:textId="77777777" w:rsidTr="003227E6">
        <w:trPr>
          <w:cantSplit/>
        </w:trPr>
        <w:tc>
          <w:tcPr>
            <w:tcW w:w="826" w:type="dxa"/>
            <w:vMerge/>
            <w:shd w:val="clear" w:color="auto" w:fill="ED7D31" w:themeFill="accent2"/>
            <w:vAlign w:val="center"/>
          </w:tcPr>
          <w:p w14:paraId="7526BFF7" w14:textId="77777777" w:rsidR="003227E6" w:rsidRPr="009D0BC7" w:rsidRDefault="003227E6" w:rsidP="003227E6">
            <w:pPr>
              <w:spacing w:before="50" w:after="50"/>
            </w:pPr>
          </w:p>
        </w:tc>
        <w:tc>
          <w:tcPr>
            <w:tcW w:w="1328" w:type="dxa"/>
            <w:shd w:val="clear" w:color="auto" w:fill="FBE4D5" w:themeFill="accent2" w:themeFillTint="33"/>
            <w:vAlign w:val="center"/>
          </w:tcPr>
          <w:p w14:paraId="6A9F6F2C"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0178E259" w14:textId="77777777" w:rsidR="003227E6" w:rsidRPr="009D0BC7" w:rsidRDefault="003227E6" w:rsidP="003227E6">
            <w:pPr>
              <w:spacing w:before="50" w:after="50"/>
              <w:jc w:val="center"/>
            </w:pPr>
            <w:r w:rsidRPr="009D0BC7">
              <w:t>24</w:t>
            </w:r>
          </w:p>
        </w:tc>
        <w:tc>
          <w:tcPr>
            <w:tcW w:w="1176" w:type="dxa"/>
            <w:shd w:val="clear" w:color="auto" w:fill="FBE4D5" w:themeFill="accent2" w:themeFillTint="33"/>
            <w:vAlign w:val="center"/>
          </w:tcPr>
          <w:p w14:paraId="1590315F" w14:textId="77777777" w:rsidR="003227E6" w:rsidRPr="009D0BC7" w:rsidRDefault="003227E6" w:rsidP="003227E6">
            <w:pPr>
              <w:spacing w:before="50" w:after="50"/>
              <w:jc w:val="center"/>
            </w:pPr>
            <w:r w:rsidRPr="009D0BC7">
              <w:t>72</w:t>
            </w:r>
          </w:p>
        </w:tc>
        <w:tc>
          <w:tcPr>
            <w:tcW w:w="1478" w:type="dxa"/>
            <w:shd w:val="clear" w:color="auto" w:fill="FBE4D5" w:themeFill="accent2" w:themeFillTint="33"/>
            <w:vAlign w:val="center"/>
          </w:tcPr>
          <w:p w14:paraId="57C2D677" w14:textId="77777777" w:rsidR="003227E6" w:rsidRPr="009D0BC7" w:rsidRDefault="003227E6" w:rsidP="003227E6">
            <w:pPr>
              <w:spacing w:before="50" w:after="50"/>
              <w:jc w:val="center"/>
            </w:pPr>
            <w:r w:rsidRPr="009D0BC7">
              <w:t>708,824</w:t>
            </w:r>
          </w:p>
        </w:tc>
        <w:tc>
          <w:tcPr>
            <w:tcW w:w="1288" w:type="dxa"/>
            <w:shd w:val="clear" w:color="auto" w:fill="FBE4D5" w:themeFill="accent2" w:themeFillTint="33"/>
            <w:vAlign w:val="center"/>
          </w:tcPr>
          <w:p w14:paraId="68AA671C" w14:textId="77777777" w:rsidR="003227E6" w:rsidRPr="009D0BC7" w:rsidRDefault="003227E6" w:rsidP="003227E6">
            <w:pPr>
              <w:spacing w:before="50" w:after="50"/>
              <w:jc w:val="center"/>
            </w:pPr>
            <w:r w:rsidRPr="009D0BC7">
              <w:t>5th Band</w:t>
            </w:r>
          </w:p>
        </w:tc>
        <w:tc>
          <w:tcPr>
            <w:tcW w:w="1169" w:type="dxa"/>
            <w:shd w:val="clear" w:color="auto" w:fill="FBE4D5" w:themeFill="accent2" w:themeFillTint="33"/>
            <w:vAlign w:val="center"/>
          </w:tcPr>
          <w:p w14:paraId="6C429774" w14:textId="77777777" w:rsidR="003227E6" w:rsidRPr="009D0BC7" w:rsidRDefault="003227E6" w:rsidP="003227E6">
            <w:pPr>
              <w:spacing w:before="50" w:after="50"/>
              <w:jc w:val="center"/>
            </w:pPr>
            <w:r w:rsidRPr="009D0BC7">
              <w:t>737,406</w:t>
            </w:r>
          </w:p>
        </w:tc>
        <w:tc>
          <w:tcPr>
            <w:tcW w:w="1384" w:type="dxa"/>
            <w:shd w:val="clear" w:color="auto" w:fill="FBE4D5" w:themeFill="accent2" w:themeFillTint="33"/>
            <w:vAlign w:val="center"/>
          </w:tcPr>
          <w:p w14:paraId="51B927C3" w14:textId="77777777" w:rsidR="003227E6" w:rsidRPr="009D0BC7" w:rsidRDefault="003227E6" w:rsidP="003227E6">
            <w:pPr>
              <w:spacing w:before="50" w:after="50"/>
              <w:jc w:val="center"/>
            </w:pPr>
            <w:r w:rsidRPr="009D0BC7">
              <w:t>3</w:t>
            </w:r>
          </w:p>
        </w:tc>
        <w:tc>
          <w:tcPr>
            <w:tcW w:w="1372" w:type="dxa"/>
            <w:shd w:val="clear" w:color="auto" w:fill="FBE4D5" w:themeFill="accent2" w:themeFillTint="33"/>
            <w:vAlign w:val="center"/>
          </w:tcPr>
          <w:p w14:paraId="47374FF6" w14:textId="77777777" w:rsidR="003227E6" w:rsidRPr="009D0BC7" w:rsidRDefault="003227E6" w:rsidP="003227E6">
            <w:pPr>
              <w:spacing w:before="50" w:after="50"/>
              <w:jc w:val="center"/>
            </w:pPr>
            <w:r w:rsidRPr="009D0BC7">
              <w:t>5.9%</w:t>
            </w:r>
          </w:p>
        </w:tc>
        <w:tc>
          <w:tcPr>
            <w:tcW w:w="1372" w:type="dxa"/>
            <w:shd w:val="clear" w:color="auto" w:fill="FBE4D5" w:themeFill="accent2" w:themeFillTint="33"/>
            <w:vAlign w:val="center"/>
          </w:tcPr>
          <w:p w14:paraId="30036E54" w14:textId="77777777" w:rsidR="003227E6" w:rsidRPr="009D0BC7" w:rsidRDefault="003227E6" w:rsidP="003227E6">
            <w:pPr>
              <w:spacing w:before="50" w:after="50"/>
              <w:jc w:val="center"/>
            </w:pPr>
            <w:r w:rsidRPr="009D0BC7">
              <w:t>6</w:t>
            </w:r>
          </w:p>
        </w:tc>
        <w:tc>
          <w:tcPr>
            <w:tcW w:w="1171" w:type="dxa"/>
            <w:shd w:val="clear" w:color="auto" w:fill="FBE4D5" w:themeFill="accent2" w:themeFillTint="33"/>
            <w:vAlign w:val="center"/>
          </w:tcPr>
          <w:p w14:paraId="0EAC5DD1" w14:textId="77777777" w:rsidR="003227E6" w:rsidRPr="009D0BC7" w:rsidRDefault="003227E6" w:rsidP="003227E6">
            <w:pPr>
              <w:spacing w:before="50" w:after="50"/>
              <w:jc w:val="center"/>
            </w:pPr>
            <w:r w:rsidRPr="009D0BC7">
              <w:t>3</w:t>
            </w:r>
          </w:p>
        </w:tc>
      </w:tr>
      <w:tr w:rsidR="003227E6" w:rsidRPr="009D0BC7" w14:paraId="103EE0B5" w14:textId="77777777" w:rsidTr="003227E6">
        <w:trPr>
          <w:cantSplit/>
        </w:trPr>
        <w:tc>
          <w:tcPr>
            <w:tcW w:w="826" w:type="dxa"/>
            <w:vMerge/>
            <w:shd w:val="clear" w:color="auto" w:fill="ED7D31" w:themeFill="accent2"/>
            <w:vAlign w:val="center"/>
          </w:tcPr>
          <w:p w14:paraId="2C4BF1CA" w14:textId="77777777" w:rsidR="003227E6" w:rsidRPr="009D0BC7" w:rsidRDefault="003227E6" w:rsidP="003227E6">
            <w:pPr>
              <w:spacing w:before="50" w:after="50"/>
            </w:pPr>
          </w:p>
        </w:tc>
        <w:tc>
          <w:tcPr>
            <w:tcW w:w="1328" w:type="dxa"/>
            <w:shd w:val="clear" w:color="auto" w:fill="F7CAAC" w:themeFill="accent2" w:themeFillTint="66"/>
            <w:vAlign w:val="center"/>
          </w:tcPr>
          <w:p w14:paraId="78879C42"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058293EE" w14:textId="77777777" w:rsidR="003227E6" w:rsidRPr="009D0BC7" w:rsidRDefault="003227E6" w:rsidP="003227E6">
            <w:pPr>
              <w:spacing w:before="50" w:after="50"/>
              <w:jc w:val="center"/>
            </w:pPr>
            <w:r w:rsidRPr="009D0BC7">
              <w:t>24</w:t>
            </w:r>
          </w:p>
        </w:tc>
        <w:tc>
          <w:tcPr>
            <w:tcW w:w="1176" w:type="dxa"/>
            <w:shd w:val="clear" w:color="auto" w:fill="F7CAAC" w:themeFill="accent2" w:themeFillTint="66"/>
            <w:vAlign w:val="center"/>
          </w:tcPr>
          <w:p w14:paraId="7D71BFFD" w14:textId="77777777" w:rsidR="003227E6" w:rsidRPr="009D0BC7" w:rsidRDefault="003227E6" w:rsidP="003227E6">
            <w:pPr>
              <w:spacing w:before="50" w:after="50"/>
              <w:jc w:val="center"/>
            </w:pPr>
            <w:r w:rsidRPr="009D0BC7">
              <w:t>96</w:t>
            </w:r>
          </w:p>
        </w:tc>
        <w:tc>
          <w:tcPr>
            <w:tcW w:w="1478" w:type="dxa"/>
            <w:shd w:val="clear" w:color="auto" w:fill="F7CAAC" w:themeFill="accent2" w:themeFillTint="66"/>
            <w:vAlign w:val="center"/>
          </w:tcPr>
          <w:p w14:paraId="0FDF4566" w14:textId="77777777" w:rsidR="003227E6" w:rsidRPr="009D0BC7" w:rsidRDefault="003227E6" w:rsidP="003227E6">
            <w:pPr>
              <w:spacing w:before="50" w:after="50"/>
              <w:jc w:val="center"/>
            </w:pPr>
            <w:r w:rsidRPr="009D0BC7">
              <w:t>1,061,016</w:t>
            </w:r>
          </w:p>
        </w:tc>
        <w:tc>
          <w:tcPr>
            <w:tcW w:w="1288" w:type="dxa"/>
            <w:shd w:val="clear" w:color="auto" w:fill="F7CAAC" w:themeFill="accent2" w:themeFillTint="66"/>
            <w:vAlign w:val="center"/>
          </w:tcPr>
          <w:p w14:paraId="03761088" w14:textId="77777777" w:rsidR="003227E6" w:rsidRPr="009D0BC7" w:rsidRDefault="003227E6" w:rsidP="003227E6">
            <w:pPr>
              <w:spacing w:before="50" w:after="50"/>
              <w:jc w:val="center"/>
            </w:pPr>
            <w:r w:rsidRPr="009D0BC7">
              <w:t>6th Band, 7th Band, 8th Band</w:t>
            </w:r>
          </w:p>
        </w:tc>
        <w:tc>
          <w:tcPr>
            <w:tcW w:w="1169" w:type="dxa"/>
            <w:shd w:val="clear" w:color="auto" w:fill="F7CAAC" w:themeFill="accent2" w:themeFillTint="66"/>
            <w:vAlign w:val="center"/>
          </w:tcPr>
          <w:p w14:paraId="6364E6E7"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30FB2048"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2D12475E" w14:textId="77777777" w:rsidR="003227E6" w:rsidRPr="009D0BC7" w:rsidRDefault="003227E6" w:rsidP="003227E6">
            <w:pPr>
              <w:spacing w:before="50" w:after="50"/>
              <w:jc w:val="center"/>
            </w:pPr>
            <w:r w:rsidRPr="009D0BC7">
              <w:t>9.5%</w:t>
            </w:r>
          </w:p>
        </w:tc>
        <w:tc>
          <w:tcPr>
            <w:tcW w:w="1372" w:type="dxa"/>
            <w:shd w:val="clear" w:color="auto" w:fill="F7CAAC" w:themeFill="accent2" w:themeFillTint="66"/>
            <w:vAlign w:val="center"/>
          </w:tcPr>
          <w:p w14:paraId="3148B97D" w14:textId="77777777" w:rsidR="003227E6" w:rsidRPr="009D0BC7" w:rsidRDefault="003227E6" w:rsidP="003227E6">
            <w:pPr>
              <w:spacing w:before="50" w:after="50"/>
              <w:jc w:val="center"/>
            </w:pPr>
            <w:r w:rsidRPr="009D0BC7">
              <w:t>9</w:t>
            </w:r>
          </w:p>
        </w:tc>
        <w:tc>
          <w:tcPr>
            <w:tcW w:w="1171" w:type="dxa"/>
            <w:shd w:val="clear" w:color="auto" w:fill="F7CAAC" w:themeFill="accent2" w:themeFillTint="66"/>
            <w:vAlign w:val="center"/>
          </w:tcPr>
          <w:p w14:paraId="4E00D02B" w14:textId="77777777" w:rsidR="003227E6" w:rsidRPr="009D0BC7" w:rsidRDefault="003227E6" w:rsidP="003227E6">
            <w:pPr>
              <w:spacing w:before="50" w:after="50"/>
              <w:jc w:val="center"/>
            </w:pPr>
            <w:r w:rsidRPr="009D0BC7">
              <w:t>-</w:t>
            </w:r>
          </w:p>
        </w:tc>
      </w:tr>
      <w:tr w:rsidR="003227E6" w:rsidRPr="009D0BC7" w14:paraId="6B5B5B15" w14:textId="77777777" w:rsidTr="003227E6">
        <w:trPr>
          <w:cantSplit/>
        </w:trPr>
        <w:tc>
          <w:tcPr>
            <w:tcW w:w="826" w:type="dxa"/>
            <w:vMerge/>
            <w:shd w:val="clear" w:color="auto" w:fill="ED7D31" w:themeFill="accent2"/>
            <w:vAlign w:val="center"/>
          </w:tcPr>
          <w:p w14:paraId="573F467C" w14:textId="77777777" w:rsidR="003227E6" w:rsidRPr="009D0BC7" w:rsidRDefault="003227E6" w:rsidP="003227E6">
            <w:pPr>
              <w:spacing w:before="50" w:after="50"/>
            </w:pPr>
          </w:p>
        </w:tc>
        <w:tc>
          <w:tcPr>
            <w:tcW w:w="1328" w:type="dxa"/>
            <w:shd w:val="clear" w:color="auto" w:fill="FBE4D5" w:themeFill="accent2" w:themeFillTint="33"/>
            <w:vAlign w:val="center"/>
          </w:tcPr>
          <w:p w14:paraId="317FEEDF"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13FBA31A" w14:textId="77777777" w:rsidR="003227E6" w:rsidRPr="009D0BC7" w:rsidRDefault="003227E6" w:rsidP="003227E6">
            <w:pPr>
              <w:spacing w:before="50" w:after="50"/>
              <w:jc w:val="center"/>
            </w:pPr>
            <w:r w:rsidRPr="009D0BC7">
              <w:t>96</w:t>
            </w:r>
          </w:p>
        </w:tc>
        <w:tc>
          <w:tcPr>
            <w:tcW w:w="1176" w:type="dxa"/>
            <w:shd w:val="clear" w:color="auto" w:fill="FBE4D5" w:themeFill="accent2" w:themeFillTint="33"/>
            <w:vAlign w:val="center"/>
          </w:tcPr>
          <w:p w14:paraId="37ACD7D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7CE214B2"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0840E196"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3C1AE0C7"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6E2E0F5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80FE076"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1422F6F2" w14:textId="77777777" w:rsidR="003227E6" w:rsidRPr="009D0BC7" w:rsidRDefault="003227E6" w:rsidP="003227E6">
            <w:pPr>
              <w:spacing w:before="50" w:after="50"/>
              <w:jc w:val="center"/>
            </w:pPr>
            <w:r w:rsidRPr="009D0BC7">
              <w:t>96</w:t>
            </w:r>
          </w:p>
        </w:tc>
        <w:tc>
          <w:tcPr>
            <w:tcW w:w="1171" w:type="dxa"/>
            <w:shd w:val="clear" w:color="auto" w:fill="FBE4D5" w:themeFill="accent2" w:themeFillTint="33"/>
            <w:vAlign w:val="center"/>
          </w:tcPr>
          <w:p w14:paraId="1C6860EE" w14:textId="77777777" w:rsidR="003227E6" w:rsidRPr="009D0BC7" w:rsidRDefault="003227E6" w:rsidP="003227E6">
            <w:pPr>
              <w:spacing w:before="50" w:after="50"/>
              <w:jc w:val="center"/>
            </w:pPr>
          </w:p>
        </w:tc>
      </w:tr>
    </w:tbl>
    <w:p w14:paraId="2AC21F8E" w14:textId="56F9A2A9" w:rsidR="003227E6" w:rsidRPr="002F6F2D" w:rsidRDefault="003227E6" w:rsidP="003227E6">
      <w:pPr>
        <w:pStyle w:val="Caption"/>
        <w:keepNext/>
        <w:tabs>
          <w:tab w:val="left" w:pos="1418"/>
        </w:tabs>
        <w:spacing w:after="50"/>
        <w:ind w:left="1418" w:hanging="1418"/>
        <w:rPr>
          <w:smallCaps/>
          <w:color w:val="auto"/>
          <w:sz w:val="24"/>
          <w:szCs w:val="24"/>
        </w:rPr>
      </w:pPr>
      <w:bookmarkStart w:id="480" w:name="_Toc83121915"/>
      <w:bookmarkStart w:id="481" w:name="_Toc121136018"/>
      <w:bookmarkStart w:id="482" w:name="_Toc121227510"/>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19</w:t>
      </w:r>
      <w:r w:rsidRPr="002F6F2D">
        <w:rPr>
          <w:smallCaps/>
          <w:color w:val="auto"/>
          <w:sz w:val="24"/>
          <w:szCs w:val="24"/>
        </w:rPr>
        <w:fldChar w:fldCharType="end"/>
      </w:r>
      <w:r w:rsidRPr="002F6F2D">
        <w:rPr>
          <w:color w:val="auto"/>
          <w:sz w:val="24"/>
          <w:szCs w:val="24"/>
        </w:rPr>
        <w:t>:</w:t>
      </w:r>
      <w:r w:rsidRPr="002F6F2D">
        <w:rPr>
          <w:color w:val="auto"/>
          <w:sz w:val="24"/>
          <w:szCs w:val="24"/>
        </w:rPr>
        <w:tab/>
        <w:t>Ownership Assessment - Dublin 8</w:t>
      </w:r>
      <w:bookmarkEnd w:id="480"/>
      <w:bookmarkEnd w:id="481"/>
      <w:bookmarkEnd w:id="48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Ownership Assessment - Dublin 8"/>
        <w:tblDescription w:val="Ownership Assessment - Dublin 8"/>
      </w:tblPr>
      <w:tblGrid>
        <w:gridCol w:w="826"/>
        <w:gridCol w:w="1328"/>
        <w:gridCol w:w="1384"/>
        <w:gridCol w:w="1176"/>
        <w:gridCol w:w="1478"/>
        <w:gridCol w:w="1288"/>
        <w:gridCol w:w="1169"/>
        <w:gridCol w:w="1384"/>
        <w:gridCol w:w="1372"/>
        <w:gridCol w:w="1372"/>
        <w:gridCol w:w="1171"/>
      </w:tblGrid>
      <w:tr w:rsidR="003227E6" w:rsidRPr="009D0BC7" w14:paraId="197D9D9D" w14:textId="77777777" w:rsidTr="003227E6">
        <w:trPr>
          <w:cantSplit/>
          <w:tblHeader/>
        </w:trPr>
        <w:tc>
          <w:tcPr>
            <w:tcW w:w="826" w:type="dxa"/>
            <w:shd w:val="clear" w:color="auto" w:fill="ED7D31" w:themeFill="accent2"/>
            <w:vAlign w:val="center"/>
          </w:tcPr>
          <w:p w14:paraId="744145DA" w14:textId="77777777" w:rsidR="003227E6" w:rsidRPr="009D0BC7" w:rsidRDefault="003227E6" w:rsidP="003227E6">
            <w:pPr>
              <w:spacing w:before="50" w:after="50"/>
              <w:rPr>
                <w:b/>
                <w:color w:val="FFFFFF" w:themeColor="background1"/>
              </w:rPr>
            </w:pPr>
            <w:r w:rsidRPr="009D0BC7">
              <w:rPr>
                <w:b/>
                <w:color w:val="FFFFFF" w:themeColor="background1"/>
              </w:rPr>
              <w:t>Year</w:t>
            </w:r>
          </w:p>
        </w:tc>
        <w:tc>
          <w:tcPr>
            <w:tcW w:w="1328" w:type="dxa"/>
            <w:shd w:val="clear" w:color="auto" w:fill="ED7D31" w:themeFill="accent2"/>
            <w:vAlign w:val="center"/>
          </w:tcPr>
          <w:p w14:paraId="0721B00A" w14:textId="77777777" w:rsidR="003227E6" w:rsidRPr="009D0BC7" w:rsidRDefault="003227E6" w:rsidP="003227E6">
            <w:pPr>
              <w:spacing w:before="50" w:after="50"/>
              <w:jc w:val="center"/>
              <w:rPr>
                <w:b/>
                <w:color w:val="FFFFFF" w:themeColor="background1"/>
              </w:rPr>
            </w:pPr>
            <w:r w:rsidRPr="009D0BC7">
              <w:rPr>
                <w:b/>
                <w:color w:val="FFFFFF" w:themeColor="background1"/>
              </w:rPr>
              <w:t>Range</w:t>
            </w:r>
          </w:p>
        </w:tc>
        <w:tc>
          <w:tcPr>
            <w:tcW w:w="1384" w:type="dxa"/>
            <w:shd w:val="clear" w:color="auto" w:fill="ED7D31" w:themeFill="accent2"/>
            <w:vAlign w:val="center"/>
          </w:tcPr>
          <w:p w14:paraId="326B1C37" w14:textId="77777777" w:rsidR="003227E6" w:rsidRPr="009D0BC7" w:rsidRDefault="003227E6" w:rsidP="003227E6">
            <w:pPr>
              <w:spacing w:before="50" w:after="50"/>
              <w:jc w:val="center"/>
              <w:rPr>
                <w:b/>
                <w:color w:val="FFFFFF" w:themeColor="background1"/>
              </w:rPr>
            </w:pPr>
            <w:r w:rsidRPr="009D0BC7">
              <w:rPr>
                <w:b/>
                <w:color w:val="FFFFFF" w:themeColor="background1"/>
              </w:rPr>
              <w:t>No. of Additional Anticipated Households That Qualify for a Mortgage</w:t>
            </w:r>
          </w:p>
        </w:tc>
        <w:tc>
          <w:tcPr>
            <w:tcW w:w="1176" w:type="dxa"/>
            <w:shd w:val="clear" w:color="auto" w:fill="ED7D31" w:themeFill="accent2"/>
            <w:vAlign w:val="center"/>
          </w:tcPr>
          <w:p w14:paraId="522646BE" w14:textId="77777777" w:rsidR="003227E6" w:rsidRPr="009D0BC7" w:rsidRDefault="003227E6" w:rsidP="003227E6">
            <w:pPr>
              <w:spacing w:before="50" w:after="50"/>
              <w:jc w:val="center"/>
              <w:rPr>
                <w:b/>
                <w:color w:val="FFFFFF" w:themeColor="background1"/>
              </w:rPr>
            </w:pPr>
            <w:r w:rsidRPr="009D0BC7">
              <w:rPr>
                <w:b/>
                <w:color w:val="FFFFFF" w:themeColor="background1"/>
              </w:rPr>
              <w:t>Running Total</w:t>
            </w:r>
          </w:p>
        </w:tc>
        <w:tc>
          <w:tcPr>
            <w:tcW w:w="1478" w:type="dxa"/>
            <w:shd w:val="clear" w:color="auto" w:fill="ED7D31" w:themeFill="accent2"/>
            <w:vAlign w:val="center"/>
          </w:tcPr>
          <w:p w14:paraId="2174BBEB" w14:textId="77777777" w:rsidR="003227E6" w:rsidRPr="009D0BC7" w:rsidRDefault="003227E6" w:rsidP="003227E6">
            <w:pPr>
              <w:spacing w:before="50" w:after="50"/>
              <w:jc w:val="center"/>
              <w:rPr>
                <w:b/>
                <w:color w:val="FFFFFF" w:themeColor="background1"/>
              </w:rPr>
            </w:pPr>
            <w:r w:rsidRPr="009D0BC7">
              <w:rPr>
                <w:b/>
                <w:color w:val="FFFFFF" w:themeColor="background1"/>
              </w:rPr>
              <w:t>Affordability Threshold</w:t>
            </w:r>
          </w:p>
        </w:tc>
        <w:tc>
          <w:tcPr>
            <w:tcW w:w="1288" w:type="dxa"/>
            <w:shd w:val="clear" w:color="auto" w:fill="ED7D31" w:themeFill="accent2"/>
            <w:vAlign w:val="center"/>
          </w:tcPr>
          <w:p w14:paraId="1659F87F" w14:textId="77777777" w:rsidR="003227E6" w:rsidRPr="009D0BC7" w:rsidRDefault="003227E6" w:rsidP="003227E6">
            <w:pPr>
              <w:spacing w:before="50" w:after="50"/>
              <w:jc w:val="center"/>
              <w:rPr>
                <w:b/>
                <w:color w:val="FFFFFF" w:themeColor="background1"/>
              </w:rPr>
            </w:pPr>
            <w:r w:rsidRPr="009D0BC7">
              <w:rPr>
                <w:b/>
                <w:color w:val="FFFFFF" w:themeColor="background1"/>
              </w:rPr>
              <w:t>Household Price Band(s)</w:t>
            </w:r>
          </w:p>
        </w:tc>
        <w:tc>
          <w:tcPr>
            <w:tcW w:w="1169" w:type="dxa"/>
            <w:shd w:val="clear" w:color="auto" w:fill="ED7D31" w:themeFill="accent2"/>
            <w:vAlign w:val="center"/>
          </w:tcPr>
          <w:p w14:paraId="149ED69D" w14:textId="77777777" w:rsidR="003227E6" w:rsidRPr="009D0BC7" w:rsidRDefault="003227E6" w:rsidP="003227E6">
            <w:pPr>
              <w:spacing w:before="50" w:after="50"/>
              <w:jc w:val="center"/>
              <w:rPr>
                <w:b/>
                <w:color w:val="FFFFFF" w:themeColor="background1"/>
              </w:rPr>
            </w:pPr>
            <w:r w:rsidRPr="009D0BC7">
              <w:rPr>
                <w:b/>
                <w:color w:val="FFFFFF" w:themeColor="background1"/>
              </w:rPr>
              <w:t>Upper Value of Price Band</w:t>
            </w:r>
          </w:p>
        </w:tc>
        <w:tc>
          <w:tcPr>
            <w:tcW w:w="1384" w:type="dxa"/>
            <w:shd w:val="clear" w:color="auto" w:fill="ED7D31" w:themeFill="accent2"/>
            <w:vAlign w:val="center"/>
          </w:tcPr>
          <w:p w14:paraId="2C9BFA89" w14:textId="77777777" w:rsidR="003227E6" w:rsidRPr="009D0BC7" w:rsidRDefault="003227E6" w:rsidP="003227E6">
            <w:pPr>
              <w:spacing w:before="50" w:after="50"/>
              <w:jc w:val="center"/>
              <w:rPr>
                <w:b/>
                <w:color w:val="FFFFFF" w:themeColor="background1"/>
              </w:rPr>
            </w:pPr>
            <w:r w:rsidRPr="009D0BC7">
              <w:rPr>
                <w:b/>
                <w:color w:val="FFFFFF" w:themeColor="background1"/>
              </w:rPr>
              <w:t>No. of Households That Qualify for a Mortgage Able to Purchase at Upper Value</w:t>
            </w:r>
          </w:p>
        </w:tc>
        <w:tc>
          <w:tcPr>
            <w:tcW w:w="1372" w:type="dxa"/>
            <w:shd w:val="clear" w:color="auto" w:fill="ED7D31" w:themeFill="accent2"/>
            <w:vAlign w:val="center"/>
          </w:tcPr>
          <w:p w14:paraId="76E727C4" w14:textId="77777777" w:rsidR="003227E6" w:rsidRPr="009D0BC7" w:rsidRDefault="003227E6" w:rsidP="003227E6">
            <w:pPr>
              <w:spacing w:before="50" w:after="50"/>
              <w:jc w:val="center"/>
              <w:rPr>
                <w:b/>
                <w:color w:val="FFFFFF" w:themeColor="background1"/>
              </w:rPr>
            </w:pPr>
            <w:r w:rsidRPr="009D0BC7">
              <w:rPr>
                <w:b/>
                <w:color w:val="FFFFFF" w:themeColor="background1"/>
              </w:rPr>
              <w:t>% of Housing Units Anticipated per Price Band</w:t>
            </w:r>
          </w:p>
        </w:tc>
        <w:tc>
          <w:tcPr>
            <w:tcW w:w="1372" w:type="dxa"/>
            <w:shd w:val="clear" w:color="auto" w:fill="ED7D31" w:themeFill="accent2"/>
            <w:vAlign w:val="center"/>
          </w:tcPr>
          <w:p w14:paraId="1CED8DC8" w14:textId="77777777" w:rsidR="003227E6" w:rsidRPr="009D0BC7" w:rsidRDefault="003227E6" w:rsidP="003227E6">
            <w:pPr>
              <w:spacing w:before="50" w:after="50"/>
              <w:jc w:val="center"/>
              <w:rPr>
                <w:b/>
                <w:color w:val="FFFFFF" w:themeColor="background1"/>
              </w:rPr>
            </w:pPr>
            <w:r w:rsidRPr="009D0BC7">
              <w:rPr>
                <w:b/>
                <w:color w:val="FFFFFF" w:themeColor="background1"/>
              </w:rPr>
              <w:t>No. Housing Units Anticipated per Price Band</w:t>
            </w:r>
          </w:p>
        </w:tc>
        <w:tc>
          <w:tcPr>
            <w:tcW w:w="1171" w:type="dxa"/>
            <w:shd w:val="clear" w:color="auto" w:fill="ED7D31" w:themeFill="accent2"/>
            <w:vAlign w:val="center"/>
          </w:tcPr>
          <w:p w14:paraId="6064E3A2" w14:textId="77777777" w:rsidR="003227E6" w:rsidRPr="009D0BC7" w:rsidRDefault="003227E6" w:rsidP="003227E6">
            <w:pPr>
              <w:spacing w:before="50" w:after="50"/>
              <w:jc w:val="center"/>
              <w:rPr>
                <w:b/>
                <w:color w:val="FFFFFF" w:themeColor="background1"/>
              </w:rPr>
            </w:pPr>
            <w:r w:rsidRPr="009D0BC7">
              <w:rPr>
                <w:b/>
                <w:color w:val="FFFFFF" w:themeColor="background1"/>
              </w:rPr>
              <w:t>Housing Surplus (+) or Deficit (-) per Price Band</w:t>
            </w:r>
          </w:p>
        </w:tc>
      </w:tr>
      <w:tr w:rsidR="003227E6" w:rsidRPr="009D0BC7" w14:paraId="2BB76ADD" w14:textId="77777777" w:rsidTr="003227E6">
        <w:trPr>
          <w:cantSplit/>
        </w:trPr>
        <w:tc>
          <w:tcPr>
            <w:tcW w:w="826" w:type="dxa"/>
            <w:vMerge w:val="restart"/>
            <w:shd w:val="clear" w:color="auto" w:fill="ED7D31" w:themeFill="accent2"/>
            <w:vAlign w:val="center"/>
          </w:tcPr>
          <w:p w14:paraId="031448C3" w14:textId="77777777" w:rsidR="003227E6" w:rsidRPr="009D0BC7" w:rsidRDefault="003227E6" w:rsidP="003227E6">
            <w:pPr>
              <w:spacing w:before="50" w:after="50"/>
              <w:rPr>
                <w:b/>
                <w:color w:val="FFFFFF" w:themeColor="background1"/>
              </w:rPr>
            </w:pPr>
            <w:r w:rsidRPr="009D0BC7">
              <w:rPr>
                <w:b/>
                <w:color w:val="FFFFFF" w:themeColor="background1"/>
              </w:rPr>
              <w:t>2023</w:t>
            </w:r>
          </w:p>
        </w:tc>
        <w:tc>
          <w:tcPr>
            <w:tcW w:w="1328" w:type="dxa"/>
            <w:shd w:val="clear" w:color="auto" w:fill="FBE4D5" w:themeFill="accent2" w:themeFillTint="33"/>
            <w:vAlign w:val="center"/>
          </w:tcPr>
          <w:p w14:paraId="3C380136"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4B933A14"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6A27EA5A"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8567DC7" w14:textId="77777777" w:rsidR="003227E6" w:rsidRPr="009D0BC7" w:rsidRDefault="003227E6" w:rsidP="003227E6">
            <w:pPr>
              <w:spacing w:before="50" w:after="50"/>
              <w:jc w:val="center"/>
            </w:pPr>
            <w:r w:rsidRPr="009D0BC7">
              <w:t>85,690</w:t>
            </w:r>
          </w:p>
        </w:tc>
        <w:tc>
          <w:tcPr>
            <w:tcW w:w="1288" w:type="dxa"/>
            <w:shd w:val="clear" w:color="auto" w:fill="FBE4D5" w:themeFill="accent2" w:themeFillTint="33"/>
            <w:vAlign w:val="center"/>
          </w:tcPr>
          <w:p w14:paraId="4923F12B"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02E7C91B" w14:textId="77777777" w:rsidR="003227E6" w:rsidRPr="009D0BC7" w:rsidRDefault="003227E6" w:rsidP="003227E6">
            <w:pPr>
              <w:spacing w:before="50" w:after="50"/>
              <w:jc w:val="center"/>
            </w:pPr>
            <w:r w:rsidRPr="009D0BC7">
              <w:t>229,063</w:t>
            </w:r>
          </w:p>
        </w:tc>
        <w:tc>
          <w:tcPr>
            <w:tcW w:w="1384" w:type="dxa"/>
            <w:shd w:val="clear" w:color="auto" w:fill="FBE4D5" w:themeFill="accent2" w:themeFillTint="33"/>
            <w:vAlign w:val="center"/>
          </w:tcPr>
          <w:p w14:paraId="111AB30E"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4853D3F0"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52F68357"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561982B0" w14:textId="77777777" w:rsidR="003227E6" w:rsidRPr="009D0BC7" w:rsidRDefault="003227E6" w:rsidP="003227E6">
            <w:pPr>
              <w:spacing w:before="50" w:after="50"/>
              <w:jc w:val="center"/>
            </w:pPr>
            <w:r w:rsidRPr="009D0BC7">
              <w:t>14</w:t>
            </w:r>
          </w:p>
        </w:tc>
      </w:tr>
      <w:tr w:rsidR="003227E6" w:rsidRPr="009D0BC7" w14:paraId="5729A9E8" w14:textId="77777777" w:rsidTr="003227E6">
        <w:trPr>
          <w:cantSplit/>
        </w:trPr>
        <w:tc>
          <w:tcPr>
            <w:tcW w:w="826" w:type="dxa"/>
            <w:vMerge/>
            <w:shd w:val="clear" w:color="auto" w:fill="ED7D31" w:themeFill="accent2"/>
            <w:vAlign w:val="center"/>
          </w:tcPr>
          <w:p w14:paraId="368B5A5B" w14:textId="77777777" w:rsidR="003227E6" w:rsidRPr="009D0BC7" w:rsidRDefault="003227E6" w:rsidP="003227E6">
            <w:pPr>
              <w:spacing w:before="50" w:after="50"/>
            </w:pPr>
          </w:p>
        </w:tc>
        <w:tc>
          <w:tcPr>
            <w:tcW w:w="1328" w:type="dxa"/>
            <w:shd w:val="clear" w:color="auto" w:fill="F7CAAC" w:themeFill="accent2" w:themeFillTint="66"/>
            <w:vAlign w:val="center"/>
          </w:tcPr>
          <w:p w14:paraId="1B162622"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3BC1AE5C"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104AC841"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1FF12E5F" w14:textId="77777777" w:rsidR="003227E6" w:rsidRPr="009D0BC7" w:rsidRDefault="003227E6" w:rsidP="003227E6">
            <w:pPr>
              <w:spacing w:before="50" w:after="50"/>
              <w:jc w:val="center"/>
            </w:pPr>
            <w:r w:rsidRPr="009D0BC7">
              <w:t>142,660</w:t>
            </w:r>
          </w:p>
        </w:tc>
        <w:tc>
          <w:tcPr>
            <w:tcW w:w="1288" w:type="dxa"/>
            <w:shd w:val="clear" w:color="auto" w:fill="F7CAAC" w:themeFill="accent2" w:themeFillTint="66"/>
            <w:vAlign w:val="center"/>
          </w:tcPr>
          <w:p w14:paraId="028CB44E"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AEDB3E1"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C1AAAA3"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66110F59"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786A4E5"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4370BDAF" w14:textId="77777777" w:rsidR="003227E6" w:rsidRPr="009D0BC7" w:rsidRDefault="003227E6" w:rsidP="003227E6">
            <w:pPr>
              <w:spacing w:before="50" w:after="50"/>
              <w:jc w:val="center"/>
            </w:pPr>
          </w:p>
        </w:tc>
      </w:tr>
      <w:tr w:rsidR="003227E6" w:rsidRPr="009D0BC7" w14:paraId="55338817" w14:textId="77777777" w:rsidTr="003227E6">
        <w:trPr>
          <w:cantSplit/>
        </w:trPr>
        <w:tc>
          <w:tcPr>
            <w:tcW w:w="826" w:type="dxa"/>
            <w:vMerge/>
            <w:shd w:val="clear" w:color="auto" w:fill="ED7D31" w:themeFill="accent2"/>
            <w:vAlign w:val="center"/>
          </w:tcPr>
          <w:p w14:paraId="7468001F" w14:textId="77777777" w:rsidR="003227E6" w:rsidRPr="009D0BC7" w:rsidRDefault="003227E6" w:rsidP="003227E6">
            <w:pPr>
              <w:spacing w:before="50" w:after="50"/>
            </w:pPr>
          </w:p>
        </w:tc>
        <w:tc>
          <w:tcPr>
            <w:tcW w:w="1328" w:type="dxa"/>
            <w:shd w:val="clear" w:color="auto" w:fill="FBE4D5" w:themeFill="accent2" w:themeFillTint="33"/>
            <w:vAlign w:val="center"/>
          </w:tcPr>
          <w:p w14:paraId="54D9931B"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39ED57BD"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614BBAD6"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314B8107" w14:textId="77777777" w:rsidR="003227E6" w:rsidRPr="009D0BC7" w:rsidRDefault="003227E6" w:rsidP="003227E6">
            <w:pPr>
              <w:spacing w:before="50" w:after="50"/>
              <w:jc w:val="center"/>
            </w:pPr>
            <w:r w:rsidRPr="009D0BC7">
              <w:t>205,061</w:t>
            </w:r>
          </w:p>
        </w:tc>
        <w:tc>
          <w:tcPr>
            <w:tcW w:w="1288" w:type="dxa"/>
            <w:shd w:val="clear" w:color="auto" w:fill="FBE4D5" w:themeFill="accent2" w:themeFillTint="33"/>
            <w:vAlign w:val="center"/>
          </w:tcPr>
          <w:p w14:paraId="38A1C8DA"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31A32ED5"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C4880D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4837B50"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31EA9A5"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6A5EE2E6" w14:textId="77777777" w:rsidR="003227E6" w:rsidRPr="009D0BC7" w:rsidRDefault="003227E6" w:rsidP="003227E6">
            <w:pPr>
              <w:spacing w:before="50" w:after="50"/>
              <w:jc w:val="center"/>
            </w:pPr>
          </w:p>
        </w:tc>
      </w:tr>
      <w:tr w:rsidR="003227E6" w:rsidRPr="009D0BC7" w14:paraId="4DD2C452" w14:textId="77777777" w:rsidTr="003227E6">
        <w:trPr>
          <w:cantSplit/>
        </w:trPr>
        <w:tc>
          <w:tcPr>
            <w:tcW w:w="826" w:type="dxa"/>
            <w:vMerge/>
            <w:shd w:val="clear" w:color="auto" w:fill="ED7D31" w:themeFill="accent2"/>
            <w:vAlign w:val="center"/>
          </w:tcPr>
          <w:p w14:paraId="34F8C1D5" w14:textId="77777777" w:rsidR="003227E6" w:rsidRPr="009D0BC7" w:rsidRDefault="003227E6" w:rsidP="003227E6">
            <w:pPr>
              <w:spacing w:before="50" w:after="50"/>
            </w:pPr>
          </w:p>
        </w:tc>
        <w:tc>
          <w:tcPr>
            <w:tcW w:w="1328" w:type="dxa"/>
            <w:shd w:val="clear" w:color="auto" w:fill="F7CAAC" w:themeFill="accent2" w:themeFillTint="66"/>
            <w:vAlign w:val="center"/>
          </w:tcPr>
          <w:p w14:paraId="4630DC4C"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5B803A3B"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146D57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7578A6AC" w14:textId="77777777" w:rsidR="003227E6" w:rsidRPr="009D0BC7" w:rsidRDefault="003227E6" w:rsidP="003227E6">
            <w:pPr>
              <w:spacing w:before="50" w:after="50"/>
              <w:jc w:val="center"/>
            </w:pPr>
            <w:r w:rsidRPr="009D0BC7">
              <w:t>261,332</w:t>
            </w:r>
          </w:p>
        </w:tc>
        <w:tc>
          <w:tcPr>
            <w:tcW w:w="1288" w:type="dxa"/>
            <w:shd w:val="clear" w:color="auto" w:fill="F7CAAC" w:themeFill="accent2" w:themeFillTint="66"/>
            <w:vAlign w:val="center"/>
          </w:tcPr>
          <w:p w14:paraId="309F1044"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613FDD3D" w14:textId="77777777" w:rsidR="003227E6" w:rsidRPr="009D0BC7" w:rsidRDefault="003227E6" w:rsidP="003227E6">
            <w:pPr>
              <w:spacing w:before="50" w:after="50"/>
              <w:jc w:val="center"/>
            </w:pPr>
            <w:r w:rsidRPr="009D0BC7">
              <w:t>314,962</w:t>
            </w:r>
          </w:p>
        </w:tc>
        <w:tc>
          <w:tcPr>
            <w:tcW w:w="1384" w:type="dxa"/>
            <w:shd w:val="clear" w:color="auto" w:fill="F7CAAC" w:themeFill="accent2" w:themeFillTint="66"/>
            <w:vAlign w:val="center"/>
          </w:tcPr>
          <w:p w14:paraId="6A175383"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1BEBA714" w14:textId="77777777" w:rsidR="003227E6" w:rsidRPr="009D0BC7" w:rsidRDefault="003227E6" w:rsidP="003227E6">
            <w:pPr>
              <w:spacing w:before="50" w:after="50"/>
              <w:jc w:val="center"/>
            </w:pPr>
            <w:r w:rsidRPr="009D0BC7">
              <w:t>39.7%</w:t>
            </w:r>
          </w:p>
        </w:tc>
        <w:tc>
          <w:tcPr>
            <w:tcW w:w="1372" w:type="dxa"/>
            <w:shd w:val="clear" w:color="auto" w:fill="F7CAAC" w:themeFill="accent2" w:themeFillTint="66"/>
            <w:vAlign w:val="center"/>
          </w:tcPr>
          <w:p w14:paraId="3A755F9E" w14:textId="77777777" w:rsidR="003227E6" w:rsidRPr="009D0BC7" w:rsidRDefault="003227E6" w:rsidP="003227E6">
            <w:pPr>
              <w:spacing w:before="50" w:after="50"/>
              <w:jc w:val="center"/>
            </w:pPr>
            <w:r w:rsidRPr="009D0BC7">
              <w:t>51</w:t>
            </w:r>
          </w:p>
        </w:tc>
        <w:tc>
          <w:tcPr>
            <w:tcW w:w="1171" w:type="dxa"/>
            <w:shd w:val="clear" w:color="auto" w:fill="F7CAAC" w:themeFill="accent2" w:themeFillTint="66"/>
            <w:vAlign w:val="center"/>
          </w:tcPr>
          <w:p w14:paraId="43E1F076" w14:textId="77777777" w:rsidR="003227E6" w:rsidRPr="009D0BC7" w:rsidRDefault="003227E6" w:rsidP="003227E6">
            <w:pPr>
              <w:spacing w:before="50" w:after="50"/>
              <w:jc w:val="center"/>
            </w:pPr>
            <w:r w:rsidRPr="009D0BC7">
              <w:t>51</w:t>
            </w:r>
          </w:p>
        </w:tc>
      </w:tr>
      <w:tr w:rsidR="003227E6" w:rsidRPr="009D0BC7" w14:paraId="0193591B" w14:textId="77777777" w:rsidTr="003227E6">
        <w:trPr>
          <w:cantSplit/>
        </w:trPr>
        <w:tc>
          <w:tcPr>
            <w:tcW w:w="826" w:type="dxa"/>
            <w:vMerge/>
            <w:shd w:val="clear" w:color="auto" w:fill="ED7D31" w:themeFill="accent2"/>
            <w:vAlign w:val="center"/>
          </w:tcPr>
          <w:p w14:paraId="29C25562" w14:textId="77777777" w:rsidR="003227E6" w:rsidRPr="009D0BC7" w:rsidRDefault="003227E6" w:rsidP="003227E6">
            <w:pPr>
              <w:spacing w:before="50" w:after="50"/>
            </w:pPr>
          </w:p>
        </w:tc>
        <w:tc>
          <w:tcPr>
            <w:tcW w:w="1328" w:type="dxa"/>
            <w:shd w:val="clear" w:color="auto" w:fill="FBE4D5" w:themeFill="accent2" w:themeFillTint="33"/>
            <w:vAlign w:val="center"/>
          </w:tcPr>
          <w:p w14:paraId="1F52510B"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33FBCE91"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5E3053A9"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7F066311" w14:textId="77777777" w:rsidR="003227E6" w:rsidRPr="009D0BC7" w:rsidRDefault="003227E6" w:rsidP="003227E6">
            <w:pPr>
              <w:spacing w:before="50" w:after="50"/>
              <w:jc w:val="center"/>
            </w:pPr>
            <w:r w:rsidRPr="009D0BC7">
              <w:t>320,012</w:t>
            </w:r>
          </w:p>
        </w:tc>
        <w:tc>
          <w:tcPr>
            <w:tcW w:w="1288" w:type="dxa"/>
            <w:shd w:val="clear" w:color="auto" w:fill="FBE4D5" w:themeFill="accent2" w:themeFillTint="33"/>
            <w:vAlign w:val="center"/>
          </w:tcPr>
          <w:p w14:paraId="331379DD" w14:textId="77777777" w:rsidR="003227E6" w:rsidRPr="009D0BC7" w:rsidRDefault="003227E6" w:rsidP="003227E6">
            <w:pPr>
              <w:spacing w:before="50" w:after="50"/>
              <w:jc w:val="center"/>
            </w:pPr>
            <w:r w:rsidRPr="009D0BC7">
              <w:t>3rd Band</w:t>
            </w:r>
          </w:p>
        </w:tc>
        <w:tc>
          <w:tcPr>
            <w:tcW w:w="1169" w:type="dxa"/>
            <w:shd w:val="clear" w:color="auto" w:fill="FBE4D5" w:themeFill="accent2" w:themeFillTint="33"/>
            <w:vAlign w:val="center"/>
          </w:tcPr>
          <w:p w14:paraId="0D36E257" w14:textId="77777777" w:rsidR="003227E6" w:rsidRPr="009D0BC7" w:rsidRDefault="003227E6" w:rsidP="003227E6">
            <w:pPr>
              <w:spacing w:before="50" w:after="50"/>
              <w:jc w:val="center"/>
            </w:pPr>
            <w:r w:rsidRPr="009D0BC7">
              <w:t>400,861</w:t>
            </w:r>
          </w:p>
        </w:tc>
        <w:tc>
          <w:tcPr>
            <w:tcW w:w="1384" w:type="dxa"/>
            <w:shd w:val="clear" w:color="auto" w:fill="FBE4D5" w:themeFill="accent2" w:themeFillTint="33"/>
            <w:vAlign w:val="center"/>
          </w:tcPr>
          <w:p w14:paraId="0D95C8EC" w14:textId="77777777" w:rsidR="003227E6" w:rsidRPr="009D0BC7" w:rsidRDefault="003227E6" w:rsidP="003227E6">
            <w:pPr>
              <w:spacing w:before="50" w:after="50"/>
              <w:jc w:val="center"/>
            </w:pPr>
            <w:r w:rsidRPr="009D0BC7">
              <w:t>29</w:t>
            </w:r>
          </w:p>
        </w:tc>
        <w:tc>
          <w:tcPr>
            <w:tcW w:w="1372" w:type="dxa"/>
            <w:shd w:val="clear" w:color="auto" w:fill="FBE4D5" w:themeFill="accent2" w:themeFillTint="33"/>
            <w:vAlign w:val="center"/>
          </w:tcPr>
          <w:p w14:paraId="4649CABE" w14:textId="77777777" w:rsidR="003227E6" w:rsidRPr="009D0BC7" w:rsidRDefault="003227E6" w:rsidP="003227E6">
            <w:pPr>
              <w:spacing w:before="50" w:after="50"/>
              <w:jc w:val="center"/>
            </w:pPr>
            <w:r w:rsidRPr="009D0BC7">
              <w:t>33.1%</w:t>
            </w:r>
          </w:p>
        </w:tc>
        <w:tc>
          <w:tcPr>
            <w:tcW w:w="1372" w:type="dxa"/>
            <w:shd w:val="clear" w:color="auto" w:fill="FBE4D5" w:themeFill="accent2" w:themeFillTint="33"/>
            <w:vAlign w:val="center"/>
          </w:tcPr>
          <w:p w14:paraId="17F3C008" w14:textId="77777777" w:rsidR="003227E6" w:rsidRPr="009D0BC7" w:rsidRDefault="003227E6" w:rsidP="003227E6">
            <w:pPr>
              <w:spacing w:before="50" w:after="50"/>
              <w:jc w:val="center"/>
            </w:pPr>
            <w:r w:rsidRPr="009D0BC7">
              <w:t>42</w:t>
            </w:r>
          </w:p>
        </w:tc>
        <w:tc>
          <w:tcPr>
            <w:tcW w:w="1171" w:type="dxa"/>
            <w:shd w:val="clear" w:color="auto" w:fill="FBE4D5" w:themeFill="accent2" w:themeFillTint="33"/>
            <w:vAlign w:val="center"/>
          </w:tcPr>
          <w:p w14:paraId="7D1AA0AF" w14:textId="77777777" w:rsidR="003227E6" w:rsidRPr="009D0BC7" w:rsidRDefault="003227E6" w:rsidP="003227E6">
            <w:pPr>
              <w:spacing w:before="50" w:after="50"/>
              <w:jc w:val="center"/>
            </w:pPr>
            <w:r w:rsidRPr="009D0BC7">
              <w:t>14</w:t>
            </w:r>
          </w:p>
        </w:tc>
      </w:tr>
      <w:tr w:rsidR="003227E6" w:rsidRPr="009D0BC7" w14:paraId="4C9A6B87" w14:textId="77777777" w:rsidTr="003227E6">
        <w:trPr>
          <w:cantSplit/>
        </w:trPr>
        <w:tc>
          <w:tcPr>
            <w:tcW w:w="826" w:type="dxa"/>
            <w:vMerge/>
            <w:shd w:val="clear" w:color="auto" w:fill="ED7D31" w:themeFill="accent2"/>
            <w:vAlign w:val="center"/>
          </w:tcPr>
          <w:p w14:paraId="0CCE1A48" w14:textId="77777777" w:rsidR="003227E6" w:rsidRPr="009D0BC7" w:rsidRDefault="003227E6" w:rsidP="003227E6">
            <w:pPr>
              <w:spacing w:before="50" w:after="50"/>
            </w:pPr>
          </w:p>
        </w:tc>
        <w:tc>
          <w:tcPr>
            <w:tcW w:w="1328" w:type="dxa"/>
            <w:shd w:val="clear" w:color="auto" w:fill="F7CAAC" w:themeFill="accent2" w:themeFillTint="66"/>
            <w:vAlign w:val="center"/>
          </w:tcPr>
          <w:p w14:paraId="59D2FBD8"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0E1481F3"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43C9F56F"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35D978F8" w14:textId="77777777" w:rsidR="003227E6" w:rsidRPr="009D0BC7" w:rsidRDefault="003227E6" w:rsidP="003227E6">
            <w:pPr>
              <w:spacing w:before="50" w:after="50"/>
              <w:jc w:val="center"/>
            </w:pPr>
            <w:r w:rsidRPr="009D0BC7">
              <w:t>380,948</w:t>
            </w:r>
          </w:p>
        </w:tc>
        <w:tc>
          <w:tcPr>
            <w:tcW w:w="1288" w:type="dxa"/>
            <w:shd w:val="clear" w:color="auto" w:fill="F7CAAC" w:themeFill="accent2" w:themeFillTint="66"/>
            <w:vAlign w:val="center"/>
          </w:tcPr>
          <w:p w14:paraId="73028D2B"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3EEAAF9"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621F22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F53273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4137404"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956A8E7" w14:textId="77777777" w:rsidR="003227E6" w:rsidRPr="009D0BC7" w:rsidRDefault="003227E6" w:rsidP="003227E6">
            <w:pPr>
              <w:spacing w:before="50" w:after="50"/>
              <w:jc w:val="center"/>
            </w:pPr>
          </w:p>
        </w:tc>
      </w:tr>
      <w:tr w:rsidR="003227E6" w:rsidRPr="009D0BC7" w14:paraId="63330960" w14:textId="77777777" w:rsidTr="003227E6">
        <w:trPr>
          <w:cantSplit/>
        </w:trPr>
        <w:tc>
          <w:tcPr>
            <w:tcW w:w="826" w:type="dxa"/>
            <w:vMerge/>
            <w:shd w:val="clear" w:color="auto" w:fill="ED7D31" w:themeFill="accent2"/>
            <w:vAlign w:val="center"/>
          </w:tcPr>
          <w:p w14:paraId="5B1BEA11" w14:textId="77777777" w:rsidR="003227E6" w:rsidRPr="009D0BC7" w:rsidRDefault="003227E6" w:rsidP="003227E6">
            <w:pPr>
              <w:spacing w:before="50" w:after="50"/>
            </w:pPr>
          </w:p>
        </w:tc>
        <w:tc>
          <w:tcPr>
            <w:tcW w:w="1328" w:type="dxa"/>
            <w:shd w:val="clear" w:color="auto" w:fill="FBE4D5" w:themeFill="accent2" w:themeFillTint="33"/>
            <w:vAlign w:val="center"/>
          </w:tcPr>
          <w:p w14:paraId="58EF67B7"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736AB3A4"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5F7A8473" w14:textId="77777777" w:rsidR="003227E6" w:rsidRPr="009D0BC7" w:rsidRDefault="003227E6" w:rsidP="003227E6">
            <w:pPr>
              <w:spacing w:before="50" w:after="50"/>
              <w:jc w:val="center"/>
            </w:pPr>
            <w:r w:rsidRPr="009D0BC7">
              <w:t>32</w:t>
            </w:r>
          </w:p>
        </w:tc>
        <w:tc>
          <w:tcPr>
            <w:tcW w:w="1478" w:type="dxa"/>
            <w:shd w:val="clear" w:color="auto" w:fill="FBE4D5" w:themeFill="accent2" w:themeFillTint="33"/>
            <w:vAlign w:val="center"/>
          </w:tcPr>
          <w:p w14:paraId="7A3822F0" w14:textId="77777777" w:rsidR="003227E6" w:rsidRPr="009D0BC7" w:rsidRDefault="003227E6" w:rsidP="003227E6">
            <w:pPr>
              <w:spacing w:before="50" w:after="50"/>
              <w:jc w:val="center"/>
            </w:pPr>
            <w:r w:rsidRPr="009D0BC7">
              <w:t>447,533</w:t>
            </w:r>
          </w:p>
        </w:tc>
        <w:tc>
          <w:tcPr>
            <w:tcW w:w="1288" w:type="dxa"/>
            <w:shd w:val="clear" w:color="auto" w:fill="FBE4D5" w:themeFill="accent2" w:themeFillTint="33"/>
            <w:vAlign w:val="center"/>
          </w:tcPr>
          <w:p w14:paraId="56A1585B"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06C78EFA" w14:textId="77777777" w:rsidR="003227E6" w:rsidRPr="009D0BC7" w:rsidRDefault="003227E6" w:rsidP="003227E6">
            <w:pPr>
              <w:spacing w:before="50" w:after="50"/>
              <w:jc w:val="center"/>
            </w:pPr>
            <w:r w:rsidRPr="009D0BC7">
              <w:t>486,759</w:t>
            </w:r>
          </w:p>
        </w:tc>
        <w:tc>
          <w:tcPr>
            <w:tcW w:w="1384" w:type="dxa"/>
            <w:shd w:val="clear" w:color="auto" w:fill="FBE4D5" w:themeFill="accent2" w:themeFillTint="33"/>
            <w:vAlign w:val="center"/>
          </w:tcPr>
          <w:p w14:paraId="30C4C039" w14:textId="77777777" w:rsidR="003227E6" w:rsidRPr="009D0BC7" w:rsidRDefault="003227E6" w:rsidP="003227E6">
            <w:pPr>
              <w:spacing w:before="50" w:after="50"/>
              <w:jc w:val="center"/>
            </w:pPr>
            <w:r w:rsidRPr="009D0BC7">
              <w:t>31</w:t>
            </w:r>
          </w:p>
        </w:tc>
        <w:tc>
          <w:tcPr>
            <w:tcW w:w="1372" w:type="dxa"/>
            <w:shd w:val="clear" w:color="auto" w:fill="FBE4D5" w:themeFill="accent2" w:themeFillTint="33"/>
            <w:vAlign w:val="center"/>
          </w:tcPr>
          <w:p w14:paraId="070F156A" w14:textId="77777777" w:rsidR="003227E6" w:rsidRPr="009D0BC7" w:rsidRDefault="003227E6" w:rsidP="003227E6">
            <w:pPr>
              <w:spacing w:before="50" w:after="50"/>
              <w:jc w:val="center"/>
            </w:pPr>
            <w:r w:rsidRPr="009D0BC7">
              <w:t>9.6%</w:t>
            </w:r>
          </w:p>
        </w:tc>
        <w:tc>
          <w:tcPr>
            <w:tcW w:w="1372" w:type="dxa"/>
            <w:shd w:val="clear" w:color="auto" w:fill="FBE4D5" w:themeFill="accent2" w:themeFillTint="33"/>
            <w:vAlign w:val="center"/>
          </w:tcPr>
          <w:p w14:paraId="68B53AA7" w14:textId="77777777" w:rsidR="003227E6" w:rsidRPr="009D0BC7" w:rsidRDefault="003227E6" w:rsidP="003227E6">
            <w:pPr>
              <w:spacing w:before="50" w:after="50"/>
              <w:jc w:val="center"/>
            </w:pPr>
            <w:r w:rsidRPr="009D0BC7">
              <w:t>12</w:t>
            </w:r>
          </w:p>
        </w:tc>
        <w:tc>
          <w:tcPr>
            <w:tcW w:w="1171" w:type="dxa"/>
            <w:shd w:val="clear" w:color="auto" w:fill="FBE4D5" w:themeFill="accent2" w:themeFillTint="33"/>
            <w:vAlign w:val="center"/>
          </w:tcPr>
          <w:p w14:paraId="0B980CE3" w14:textId="77777777" w:rsidR="003227E6" w:rsidRPr="009D0BC7" w:rsidRDefault="003227E6" w:rsidP="003227E6">
            <w:pPr>
              <w:spacing w:before="50" w:after="50"/>
              <w:jc w:val="center"/>
            </w:pPr>
            <w:r w:rsidRPr="009D0BC7">
              <w:t>-19</w:t>
            </w:r>
          </w:p>
        </w:tc>
      </w:tr>
      <w:tr w:rsidR="003227E6" w:rsidRPr="009D0BC7" w14:paraId="5469F600" w14:textId="77777777" w:rsidTr="003227E6">
        <w:trPr>
          <w:cantSplit/>
        </w:trPr>
        <w:tc>
          <w:tcPr>
            <w:tcW w:w="826" w:type="dxa"/>
            <w:vMerge/>
            <w:shd w:val="clear" w:color="auto" w:fill="ED7D31" w:themeFill="accent2"/>
            <w:vAlign w:val="center"/>
          </w:tcPr>
          <w:p w14:paraId="37FB8875" w14:textId="77777777" w:rsidR="003227E6" w:rsidRPr="009D0BC7" w:rsidRDefault="003227E6" w:rsidP="003227E6">
            <w:pPr>
              <w:spacing w:before="50" w:after="50"/>
            </w:pPr>
          </w:p>
        </w:tc>
        <w:tc>
          <w:tcPr>
            <w:tcW w:w="1328" w:type="dxa"/>
            <w:shd w:val="clear" w:color="auto" w:fill="F7CAAC" w:themeFill="accent2" w:themeFillTint="66"/>
            <w:vAlign w:val="center"/>
          </w:tcPr>
          <w:p w14:paraId="47AECF83"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185BBAB8"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1216EE6D" w14:textId="77777777" w:rsidR="003227E6" w:rsidRPr="009D0BC7" w:rsidRDefault="003227E6" w:rsidP="003227E6">
            <w:pPr>
              <w:spacing w:before="50" w:after="50"/>
              <w:jc w:val="center"/>
            </w:pPr>
            <w:r w:rsidRPr="009D0BC7">
              <w:t>64</w:t>
            </w:r>
          </w:p>
        </w:tc>
        <w:tc>
          <w:tcPr>
            <w:tcW w:w="1478" w:type="dxa"/>
            <w:shd w:val="clear" w:color="auto" w:fill="F7CAAC" w:themeFill="accent2" w:themeFillTint="66"/>
            <w:vAlign w:val="center"/>
          </w:tcPr>
          <w:p w14:paraId="14C58D50" w14:textId="77777777" w:rsidR="003227E6" w:rsidRPr="009D0BC7" w:rsidRDefault="003227E6" w:rsidP="003227E6">
            <w:pPr>
              <w:spacing w:before="50" w:after="50"/>
              <w:jc w:val="center"/>
            </w:pPr>
            <w:r w:rsidRPr="009D0BC7">
              <w:t>523,873</w:t>
            </w:r>
          </w:p>
        </w:tc>
        <w:tc>
          <w:tcPr>
            <w:tcW w:w="1288" w:type="dxa"/>
            <w:shd w:val="clear" w:color="auto" w:fill="F7CAAC" w:themeFill="accent2" w:themeFillTint="66"/>
            <w:vAlign w:val="center"/>
          </w:tcPr>
          <w:p w14:paraId="79CAF500"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7A25F104" w14:textId="77777777" w:rsidR="003227E6" w:rsidRPr="009D0BC7" w:rsidRDefault="003227E6" w:rsidP="003227E6">
            <w:pPr>
              <w:spacing w:before="50" w:after="50"/>
              <w:jc w:val="center"/>
            </w:pPr>
            <w:r w:rsidRPr="009D0BC7">
              <w:t>572,658</w:t>
            </w:r>
          </w:p>
        </w:tc>
        <w:tc>
          <w:tcPr>
            <w:tcW w:w="1384" w:type="dxa"/>
            <w:shd w:val="clear" w:color="auto" w:fill="F7CAAC" w:themeFill="accent2" w:themeFillTint="66"/>
            <w:vAlign w:val="center"/>
          </w:tcPr>
          <w:p w14:paraId="1C9C1593" w14:textId="77777777" w:rsidR="003227E6" w:rsidRPr="009D0BC7" w:rsidRDefault="003227E6" w:rsidP="003227E6">
            <w:pPr>
              <w:spacing w:before="50" w:after="50"/>
              <w:jc w:val="center"/>
            </w:pPr>
            <w:r w:rsidRPr="009D0BC7">
              <w:t>28</w:t>
            </w:r>
          </w:p>
        </w:tc>
        <w:tc>
          <w:tcPr>
            <w:tcW w:w="1372" w:type="dxa"/>
            <w:shd w:val="clear" w:color="auto" w:fill="F7CAAC" w:themeFill="accent2" w:themeFillTint="66"/>
            <w:vAlign w:val="center"/>
          </w:tcPr>
          <w:p w14:paraId="2AF46A44" w14:textId="77777777" w:rsidR="003227E6" w:rsidRPr="009D0BC7" w:rsidRDefault="003227E6" w:rsidP="003227E6">
            <w:pPr>
              <w:spacing w:before="50" w:after="50"/>
              <w:jc w:val="center"/>
            </w:pPr>
            <w:r w:rsidRPr="009D0BC7">
              <w:t>1.5%</w:t>
            </w:r>
          </w:p>
        </w:tc>
        <w:tc>
          <w:tcPr>
            <w:tcW w:w="1372" w:type="dxa"/>
            <w:shd w:val="clear" w:color="auto" w:fill="F7CAAC" w:themeFill="accent2" w:themeFillTint="66"/>
            <w:vAlign w:val="center"/>
          </w:tcPr>
          <w:p w14:paraId="7D9D7F93" w14:textId="77777777" w:rsidR="003227E6" w:rsidRPr="009D0BC7" w:rsidRDefault="003227E6" w:rsidP="003227E6">
            <w:pPr>
              <w:spacing w:before="50" w:after="50"/>
              <w:jc w:val="center"/>
            </w:pPr>
            <w:r w:rsidRPr="009D0BC7">
              <w:t>2</w:t>
            </w:r>
          </w:p>
        </w:tc>
        <w:tc>
          <w:tcPr>
            <w:tcW w:w="1171" w:type="dxa"/>
            <w:shd w:val="clear" w:color="auto" w:fill="F7CAAC" w:themeFill="accent2" w:themeFillTint="66"/>
            <w:vAlign w:val="center"/>
          </w:tcPr>
          <w:p w14:paraId="1E34388B" w14:textId="77777777" w:rsidR="003227E6" w:rsidRPr="009D0BC7" w:rsidRDefault="003227E6" w:rsidP="003227E6">
            <w:pPr>
              <w:spacing w:before="50" w:after="50"/>
              <w:jc w:val="center"/>
            </w:pPr>
            <w:r w:rsidRPr="009D0BC7">
              <w:t>-26</w:t>
            </w:r>
          </w:p>
        </w:tc>
      </w:tr>
      <w:tr w:rsidR="003227E6" w:rsidRPr="009D0BC7" w14:paraId="2ED5B95A" w14:textId="77777777" w:rsidTr="003227E6">
        <w:trPr>
          <w:cantSplit/>
        </w:trPr>
        <w:tc>
          <w:tcPr>
            <w:tcW w:w="826" w:type="dxa"/>
            <w:vMerge/>
            <w:shd w:val="clear" w:color="auto" w:fill="ED7D31" w:themeFill="accent2"/>
            <w:vAlign w:val="center"/>
          </w:tcPr>
          <w:p w14:paraId="000F3F1C" w14:textId="77777777" w:rsidR="003227E6" w:rsidRPr="009D0BC7" w:rsidRDefault="003227E6" w:rsidP="003227E6">
            <w:pPr>
              <w:spacing w:before="50" w:after="50"/>
            </w:pPr>
          </w:p>
        </w:tc>
        <w:tc>
          <w:tcPr>
            <w:tcW w:w="1328" w:type="dxa"/>
            <w:shd w:val="clear" w:color="auto" w:fill="FBE4D5" w:themeFill="accent2" w:themeFillTint="33"/>
            <w:vAlign w:val="center"/>
          </w:tcPr>
          <w:p w14:paraId="63F4D83B"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43183F14"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1438BC1C" w14:textId="77777777" w:rsidR="003227E6" w:rsidRPr="009D0BC7" w:rsidRDefault="003227E6" w:rsidP="003227E6">
            <w:pPr>
              <w:spacing w:before="50" w:after="50"/>
              <w:jc w:val="center"/>
            </w:pPr>
            <w:r w:rsidRPr="009D0BC7">
              <w:t>96</w:t>
            </w:r>
          </w:p>
        </w:tc>
        <w:tc>
          <w:tcPr>
            <w:tcW w:w="1478" w:type="dxa"/>
            <w:shd w:val="clear" w:color="auto" w:fill="FBE4D5" w:themeFill="accent2" w:themeFillTint="33"/>
            <w:vAlign w:val="center"/>
          </w:tcPr>
          <w:p w14:paraId="5F95297B" w14:textId="77777777" w:rsidR="003227E6" w:rsidRPr="009D0BC7" w:rsidRDefault="003227E6" w:rsidP="003227E6">
            <w:pPr>
              <w:spacing w:before="50" w:after="50"/>
              <w:jc w:val="center"/>
            </w:pPr>
            <w:r w:rsidRPr="009D0BC7">
              <w:t>628,283</w:t>
            </w:r>
          </w:p>
        </w:tc>
        <w:tc>
          <w:tcPr>
            <w:tcW w:w="1288" w:type="dxa"/>
            <w:shd w:val="clear" w:color="auto" w:fill="FBE4D5" w:themeFill="accent2" w:themeFillTint="33"/>
            <w:vAlign w:val="center"/>
          </w:tcPr>
          <w:p w14:paraId="78652D12"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5C7F0020" w14:textId="77777777" w:rsidR="003227E6" w:rsidRPr="009D0BC7" w:rsidRDefault="003227E6" w:rsidP="003227E6">
            <w:pPr>
              <w:spacing w:before="50" w:after="50"/>
              <w:jc w:val="center"/>
            </w:pPr>
            <w:r w:rsidRPr="009D0BC7">
              <w:t>658,557</w:t>
            </w:r>
          </w:p>
        </w:tc>
        <w:tc>
          <w:tcPr>
            <w:tcW w:w="1384" w:type="dxa"/>
            <w:shd w:val="clear" w:color="auto" w:fill="FBE4D5" w:themeFill="accent2" w:themeFillTint="33"/>
            <w:vAlign w:val="center"/>
          </w:tcPr>
          <w:p w14:paraId="0F34BDBE" w14:textId="77777777" w:rsidR="003227E6" w:rsidRPr="009D0BC7" w:rsidRDefault="003227E6" w:rsidP="003227E6">
            <w:pPr>
              <w:spacing w:before="50" w:after="50"/>
              <w:jc w:val="center"/>
            </w:pPr>
            <w:r w:rsidRPr="009D0BC7">
              <w:t>2</w:t>
            </w:r>
          </w:p>
        </w:tc>
        <w:tc>
          <w:tcPr>
            <w:tcW w:w="1372" w:type="dxa"/>
            <w:shd w:val="clear" w:color="auto" w:fill="FBE4D5" w:themeFill="accent2" w:themeFillTint="33"/>
            <w:vAlign w:val="center"/>
          </w:tcPr>
          <w:p w14:paraId="755FEDFF" w14:textId="77777777" w:rsidR="003227E6" w:rsidRPr="009D0BC7" w:rsidRDefault="003227E6" w:rsidP="003227E6">
            <w:pPr>
              <w:spacing w:before="50" w:after="50"/>
              <w:jc w:val="center"/>
            </w:pPr>
            <w:r w:rsidRPr="009D0BC7">
              <w:t>1.5%</w:t>
            </w:r>
          </w:p>
        </w:tc>
        <w:tc>
          <w:tcPr>
            <w:tcW w:w="1372" w:type="dxa"/>
            <w:shd w:val="clear" w:color="auto" w:fill="FBE4D5" w:themeFill="accent2" w:themeFillTint="33"/>
            <w:vAlign w:val="center"/>
          </w:tcPr>
          <w:p w14:paraId="7C3A56E1" w14:textId="77777777" w:rsidR="003227E6" w:rsidRPr="009D0BC7" w:rsidRDefault="003227E6" w:rsidP="003227E6">
            <w:pPr>
              <w:spacing w:before="50" w:after="50"/>
              <w:jc w:val="center"/>
            </w:pPr>
            <w:r w:rsidRPr="009D0BC7">
              <w:t>2</w:t>
            </w:r>
          </w:p>
        </w:tc>
        <w:tc>
          <w:tcPr>
            <w:tcW w:w="1171" w:type="dxa"/>
            <w:shd w:val="clear" w:color="auto" w:fill="FBE4D5" w:themeFill="accent2" w:themeFillTint="33"/>
            <w:vAlign w:val="center"/>
          </w:tcPr>
          <w:p w14:paraId="6523F0B2" w14:textId="77777777" w:rsidR="003227E6" w:rsidRPr="009D0BC7" w:rsidRDefault="003227E6" w:rsidP="003227E6">
            <w:pPr>
              <w:spacing w:before="50" w:after="50"/>
              <w:jc w:val="center"/>
            </w:pPr>
            <w:r w:rsidRPr="009D0BC7">
              <w:t>0</w:t>
            </w:r>
          </w:p>
        </w:tc>
      </w:tr>
      <w:tr w:rsidR="003227E6" w:rsidRPr="009D0BC7" w14:paraId="713DA39C" w14:textId="77777777" w:rsidTr="003227E6">
        <w:trPr>
          <w:cantSplit/>
        </w:trPr>
        <w:tc>
          <w:tcPr>
            <w:tcW w:w="826" w:type="dxa"/>
            <w:vMerge/>
            <w:shd w:val="clear" w:color="auto" w:fill="ED7D31" w:themeFill="accent2"/>
            <w:vAlign w:val="center"/>
          </w:tcPr>
          <w:p w14:paraId="58347F9F" w14:textId="77777777" w:rsidR="003227E6" w:rsidRPr="009D0BC7" w:rsidRDefault="003227E6" w:rsidP="003227E6">
            <w:pPr>
              <w:spacing w:before="50" w:after="50"/>
            </w:pPr>
          </w:p>
        </w:tc>
        <w:tc>
          <w:tcPr>
            <w:tcW w:w="1328" w:type="dxa"/>
            <w:shd w:val="clear" w:color="auto" w:fill="F7CAAC" w:themeFill="accent2" w:themeFillTint="66"/>
            <w:vAlign w:val="center"/>
          </w:tcPr>
          <w:p w14:paraId="7110CD00"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2C957BD4"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7DBC2D2F" w14:textId="77777777" w:rsidR="003227E6" w:rsidRPr="009D0BC7" w:rsidRDefault="003227E6" w:rsidP="003227E6">
            <w:pPr>
              <w:spacing w:before="50" w:after="50"/>
              <w:jc w:val="center"/>
            </w:pPr>
            <w:r w:rsidRPr="009D0BC7">
              <w:t>128</w:t>
            </w:r>
          </w:p>
        </w:tc>
        <w:tc>
          <w:tcPr>
            <w:tcW w:w="1478" w:type="dxa"/>
            <w:shd w:val="clear" w:color="auto" w:fill="F7CAAC" w:themeFill="accent2" w:themeFillTint="66"/>
            <w:vAlign w:val="center"/>
          </w:tcPr>
          <w:p w14:paraId="371E549E" w14:textId="77777777" w:rsidR="003227E6" w:rsidRPr="009D0BC7" w:rsidRDefault="003227E6" w:rsidP="003227E6">
            <w:pPr>
              <w:spacing w:before="50" w:after="50"/>
              <w:jc w:val="center"/>
            </w:pPr>
            <w:r w:rsidRPr="009D0BC7">
              <w:t>940,457</w:t>
            </w:r>
          </w:p>
        </w:tc>
        <w:tc>
          <w:tcPr>
            <w:tcW w:w="1288" w:type="dxa"/>
            <w:shd w:val="clear" w:color="auto" w:fill="F7CAAC" w:themeFill="accent2" w:themeFillTint="66"/>
            <w:vAlign w:val="center"/>
          </w:tcPr>
          <w:p w14:paraId="21A104A5"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393C0037"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4DE10264"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4C2589F3" w14:textId="77777777" w:rsidR="003227E6" w:rsidRPr="009D0BC7" w:rsidRDefault="003227E6" w:rsidP="003227E6">
            <w:pPr>
              <w:spacing w:before="50" w:after="50"/>
              <w:jc w:val="center"/>
            </w:pPr>
            <w:r w:rsidRPr="009D0BC7">
              <w:t>3.7%</w:t>
            </w:r>
          </w:p>
        </w:tc>
        <w:tc>
          <w:tcPr>
            <w:tcW w:w="1372" w:type="dxa"/>
            <w:shd w:val="clear" w:color="auto" w:fill="F7CAAC" w:themeFill="accent2" w:themeFillTint="66"/>
            <w:vAlign w:val="center"/>
          </w:tcPr>
          <w:p w14:paraId="5729FE07" w14:textId="77777777" w:rsidR="003227E6" w:rsidRPr="009D0BC7" w:rsidRDefault="003227E6" w:rsidP="003227E6">
            <w:pPr>
              <w:spacing w:before="50" w:after="50"/>
              <w:jc w:val="center"/>
            </w:pPr>
            <w:r w:rsidRPr="009D0BC7">
              <w:t>5</w:t>
            </w:r>
          </w:p>
        </w:tc>
        <w:tc>
          <w:tcPr>
            <w:tcW w:w="1171" w:type="dxa"/>
            <w:shd w:val="clear" w:color="auto" w:fill="F7CAAC" w:themeFill="accent2" w:themeFillTint="66"/>
            <w:vAlign w:val="center"/>
          </w:tcPr>
          <w:p w14:paraId="010328B7" w14:textId="77777777" w:rsidR="003227E6" w:rsidRPr="009D0BC7" w:rsidRDefault="003227E6" w:rsidP="003227E6">
            <w:pPr>
              <w:spacing w:before="50" w:after="50"/>
              <w:jc w:val="center"/>
            </w:pPr>
            <w:r w:rsidRPr="009D0BC7">
              <w:t>-</w:t>
            </w:r>
          </w:p>
        </w:tc>
      </w:tr>
      <w:tr w:rsidR="003227E6" w:rsidRPr="009D0BC7" w14:paraId="0FB4F3A4" w14:textId="77777777" w:rsidTr="003227E6">
        <w:trPr>
          <w:cantSplit/>
        </w:trPr>
        <w:tc>
          <w:tcPr>
            <w:tcW w:w="826" w:type="dxa"/>
            <w:vMerge/>
            <w:shd w:val="clear" w:color="auto" w:fill="ED7D31" w:themeFill="accent2"/>
            <w:vAlign w:val="center"/>
          </w:tcPr>
          <w:p w14:paraId="64BA7B2D" w14:textId="77777777" w:rsidR="003227E6" w:rsidRPr="009D0BC7" w:rsidRDefault="003227E6" w:rsidP="003227E6">
            <w:pPr>
              <w:spacing w:before="50" w:after="50"/>
            </w:pPr>
          </w:p>
        </w:tc>
        <w:tc>
          <w:tcPr>
            <w:tcW w:w="1328" w:type="dxa"/>
            <w:shd w:val="clear" w:color="auto" w:fill="FBE4D5" w:themeFill="accent2" w:themeFillTint="33"/>
            <w:vAlign w:val="center"/>
          </w:tcPr>
          <w:p w14:paraId="61145B1E"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64F86BB5" w14:textId="77777777" w:rsidR="003227E6" w:rsidRPr="009D0BC7" w:rsidRDefault="003227E6" w:rsidP="003227E6">
            <w:pPr>
              <w:spacing w:before="50" w:after="50"/>
              <w:jc w:val="center"/>
            </w:pPr>
            <w:r w:rsidRPr="009D0BC7">
              <w:t>128</w:t>
            </w:r>
          </w:p>
        </w:tc>
        <w:tc>
          <w:tcPr>
            <w:tcW w:w="1176" w:type="dxa"/>
            <w:shd w:val="clear" w:color="auto" w:fill="FBE4D5" w:themeFill="accent2" w:themeFillTint="33"/>
            <w:vAlign w:val="center"/>
          </w:tcPr>
          <w:p w14:paraId="2948E87B"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6D0B7579"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6BA68509"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E4AA1A1"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02784F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724CBBA"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69A869CC" w14:textId="77777777" w:rsidR="003227E6" w:rsidRPr="009D0BC7" w:rsidRDefault="003227E6" w:rsidP="003227E6">
            <w:pPr>
              <w:spacing w:before="50" w:after="50"/>
              <w:jc w:val="center"/>
            </w:pPr>
            <w:r w:rsidRPr="009D0BC7">
              <w:t>128</w:t>
            </w:r>
          </w:p>
        </w:tc>
        <w:tc>
          <w:tcPr>
            <w:tcW w:w="1171" w:type="dxa"/>
            <w:shd w:val="clear" w:color="auto" w:fill="FBE4D5" w:themeFill="accent2" w:themeFillTint="33"/>
            <w:vAlign w:val="center"/>
          </w:tcPr>
          <w:p w14:paraId="7CEF9F08" w14:textId="77777777" w:rsidR="003227E6" w:rsidRPr="009D0BC7" w:rsidRDefault="003227E6" w:rsidP="003227E6">
            <w:pPr>
              <w:spacing w:before="50" w:after="50"/>
              <w:jc w:val="center"/>
            </w:pPr>
          </w:p>
        </w:tc>
      </w:tr>
      <w:tr w:rsidR="003227E6" w:rsidRPr="009D0BC7" w14:paraId="54117C74" w14:textId="77777777" w:rsidTr="003227E6">
        <w:trPr>
          <w:cantSplit/>
        </w:trPr>
        <w:tc>
          <w:tcPr>
            <w:tcW w:w="826" w:type="dxa"/>
            <w:vMerge w:val="restart"/>
            <w:shd w:val="clear" w:color="auto" w:fill="ED7D31" w:themeFill="accent2"/>
            <w:vAlign w:val="center"/>
          </w:tcPr>
          <w:p w14:paraId="2BF38643"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2024</w:t>
            </w:r>
          </w:p>
        </w:tc>
        <w:tc>
          <w:tcPr>
            <w:tcW w:w="1328" w:type="dxa"/>
            <w:shd w:val="clear" w:color="auto" w:fill="FBE4D5" w:themeFill="accent2" w:themeFillTint="33"/>
            <w:vAlign w:val="center"/>
          </w:tcPr>
          <w:p w14:paraId="38728E35"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1DC6673D"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5F735CC9"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67BB6BC0" w14:textId="77777777" w:rsidR="003227E6" w:rsidRPr="009D0BC7" w:rsidRDefault="003227E6" w:rsidP="003227E6">
            <w:pPr>
              <w:spacing w:before="50" w:after="50"/>
              <w:jc w:val="center"/>
            </w:pPr>
            <w:r w:rsidRPr="009D0BC7">
              <w:t>88,089</w:t>
            </w:r>
          </w:p>
        </w:tc>
        <w:tc>
          <w:tcPr>
            <w:tcW w:w="1288" w:type="dxa"/>
            <w:shd w:val="clear" w:color="auto" w:fill="FBE4D5" w:themeFill="accent2" w:themeFillTint="33"/>
            <w:vAlign w:val="center"/>
          </w:tcPr>
          <w:p w14:paraId="1C2191B3"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4EDF378C" w14:textId="77777777" w:rsidR="003227E6" w:rsidRPr="009D0BC7" w:rsidRDefault="003227E6" w:rsidP="003227E6">
            <w:pPr>
              <w:spacing w:before="50" w:after="50"/>
              <w:jc w:val="center"/>
            </w:pPr>
            <w:r w:rsidRPr="009D0BC7">
              <w:t>238,226</w:t>
            </w:r>
          </w:p>
        </w:tc>
        <w:tc>
          <w:tcPr>
            <w:tcW w:w="1384" w:type="dxa"/>
            <w:shd w:val="clear" w:color="auto" w:fill="FBE4D5" w:themeFill="accent2" w:themeFillTint="33"/>
            <w:vAlign w:val="center"/>
          </w:tcPr>
          <w:p w14:paraId="6462E68D"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41339041"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7231F011"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00D3AFF2" w14:textId="77777777" w:rsidR="003227E6" w:rsidRPr="009D0BC7" w:rsidRDefault="003227E6" w:rsidP="003227E6">
            <w:pPr>
              <w:spacing w:before="50" w:after="50"/>
              <w:jc w:val="center"/>
            </w:pPr>
            <w:r w:rsidRPr="009D0BC7">
              <w:t>14</w:t>
            </w:r>
          </w:p>
        </w:tc>
      </w:tr>
      <w:tr w:rsidR="003227E6" w:rsidRPr="009D0BC7" w14:paraId="6AD0EEE2" w14:textId="77777777" w:rsidTr="003227E6">
        <w:trPr>
          <w:cantSplit/>
        </w:trPr>
        <w:tc>
          <w:tcPr>
            <w:tcW w:w="826" w:type="dxa"/>
            <w:vMerge/>
            <w:shd w:val="clear" w:color="auto" w:fill="ED7D31" w:themeFill="accent2"/>
            <w:vAlign w:val="center"/>
          </w:tcPr>
          <w:p w14:paraId="3DE0480E" w14:textId="77777777" w:rsidR="003227E6" w:rsidRPr="009D0BC7" w:rsidRDefault="003227E6" w:rsidP="003227E6">
            <w:pPr>
              <w:spacing w:before="50" w:after="50"/>
            </w:pPr>
          </w:p>
        </w:tc>
        <w:tc>
          <w:tcPr>
            <w:tcW w:w="1328" w:type="dxa"/>
            <w:shd w:val="clear" w:color="auto" w:fill="F7CAAC" w:themeFill="accent2" w:themeFillTint="66"/>
            <w:vAlign w:val="center"/>
          </w:tcPr>
          <w:p w14:paraId="60392530"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0B54960E"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470D54F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6581D602" w14:textId="77777777" w:rsidR="003227E6" w:rsidRPr="009D0BC7" w:rsidRDefault="003227E6" w:rsidP="003227E6">
            <w:pPr>
              <w:spacing w:before="50" w:after="50"/>
              <w:jc w:val="center"/>
            </w:pPr>
            <w:r w:rsidRPr="009D0BC7">
              <w:t>146,655</w:t>
            </w:r>
          </w:p>
        </w:tc>
        <w:tc>
          <w:tcPr>
            <w:tcW w:w="1288" w:type="dxa"/>
            <w:shd w:val="clear" w:color="auto" w:fill="F7CAAC" w:themeFill="accent2" w:themeFillTint="66"/>
            <w:vAlign w:val="center"/>
          </w:tcPr>
          <w:p w14:paraId="40FBE6BD"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1ACFBC9A"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2E830E8D"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4D2104F"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9C8A5C7"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618C9F87" w14:textId="77777777" w:rsidR="003227E6" w:rsidRPr="009D0BC7" w:rsidRDefault="003227E6" w:rsidP="003227E6">
            <w:pPr>
              <w:spacing w:before="50" w:after="50"/>
              <w:jc w:val="center"/>
            </w:pPr>
          </w:p>
        </w:tc>
      </w:tr>
      <w:tr w:rsidR="003227E6" w:rsidRPr="009D0BC7" w14:paraId="257FDB39" w14:textId="77777777" w:rsidTr="003227E6">
        <w:trPr>
          <w:cantSplit/>
        </w:trPr>
        <w:tc>
          <w:tcPr>
            <w:tcW w:w="826" w:type="dxa"/>
            <w:vMerge/>
            <w:shd w:val="clear" w:color="auto" w:fill="ED7D31" w:themeFill="accent2"/>
            <w:vAlign w:val="center"/>
          </w:tcPr>
          <w:p w14:paraId="6C694311" w14:textId="77777777" w:rsidR="003227E6" w:rsidRPr="009D0BC7" w:rsidRDefault="003227E6" w:rsidP="003227E6">
            <w:pPr>
              <w:spacing w:before="50" w:after="50"/>
            </w:pPr>
          </w:p>
        </w:tc>
        <w:tc>
          <w:tcPr>
            <w:tcW w:w="1328" w:type="dxa"/>
            <w:shd w:val="clear" w:color="auto" w:fill="FBE4D5" w:themeFill="accent2" w:themeFillTint="33"/>
            <w:vAlign w:val="center"/>
          </w:tcPr>
          <w:p w14:paraId="1D3EE3D5"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10B71136"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5A1C0C3F"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10EBF9B" w14:textId="77777777" w:rsidR="003227E6" w:rsidRPr="009D0BC7" w:rsidRDefault="003227E6" w:rsidP="003227E6">
            <w:pPr>
              <w:spacing w:before="50" w:after="50"/>
              <w:jc w:val="center"/>
            </w:pPr>
            <w:r w:rsidRPr="009D0BC7">
              <w:t>210,803</w:t>
            </w:r>
          </w:p>
        </w:tc>
        <w:tc>
          <w:tcPr>
            <w:tcW w:w="1288" w:type="dxa"/>
            <w:shd w:val="clear" w:color="auto" w:fill="FBE4D5" w:themeFill="accent2" w:themeFillTint="33"/>
            <w:vAlign w:val="center"/>
          </w:tcPr>
          <w:p w14:paraId="2DD9544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05841A9E"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7FDDC0E"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0EFCD35"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AA02A65"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5D872ABF" w14:textId="77777777" w:rsidR="003227E6" w:rsidRPr="009D0BC7" w:rsidRDefault="003227E6" w:rsidP="003227E6">
            <w:pPr>
              <w:spacing w:before="50" w:after="50"/>
              <w:jc w:val="center"/>
            </w:pPr>
          </w:p>
        </w:tc>
      </w:tr>
      <w:tr w:rsidR="003227E6" w:rsidRPr="009D0BC7" w14:paraId="44A2B319" w14:textId="77777777" w:rsidTr="003227E6">
        <w:trPr>
          <w:cantSplit/>
        </w:trPr>
        <w:tc>
          <w:tcPr>
            <w:tcW w:w="826" w:type="dxa"/>
            <w:vMerge/>
            <w:shd w:val="clear" w:color="auto" w:fill="ED7D31" w:themeFill="accent2"/>
            <w:vAlign w:val="center"/>
          </w:tcPr>
          <w:p w14:paraId="3509DA85" w14:textId="77777777" w:rsidR="003227E6" w:rsidRPr="009D0BC7" w:rsidRDefault="003227E6" w:rsidP="003227E6">
            <w:pPr>
              <w:spacing w:before="50" w:after="50"/>
            </w:pPr>
          </w:p>
        </w:tc>
        <w:tc>
          <w:tcPr>
            <w:tcW w:w="1328" w:type="dxa"/>
            <w:shd w:val="clear" w:color="auto" w:fill="F7CAAC" w:themeFill="accent2" w:themeFillTint="66"/>
            <w:vAlign w:val="center"/>
          </w:tcPr>
          <w:p w14:paraId="5610FEBA"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6508FA50"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477B99D"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0187AC1" w14:textId="77777777" w:rsidR="003227E6" w:rsidRPr="009D0BC7" w:rsidRDefault="003227E6" w:rsidP="003227E6">
            <w:pPr>
              <w:spacing w:before="50" w:after="50"/>
              <w:jc w:val="center"/>
            </w:pPr>
            <w:r w:rsidRPr="009D0BC7">
              <w:t>268,650</w:t>
            </w:r>
          </w:p>
        </w:tc>
        <w:tc>
          <w:tcPr>
            <w:tcW w:w="1288" w:type="dxa"/>
            <w:shd w:val="clear" w:color="auto" w:fill="F7CAAC" w:themeFill="accent2" w:themeFillTint="66"/>
            <w:vAlign w:val="center"/>
          </w:tcPr>
          <w:p w14:paraId="6629F2DC"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7256DD53" w14:textId="77777777" w:rsidR="003227E6" w:rsidRPr="009D0BC7" w:rsidRDefault="003227E6" w:rsidP="003227E6">
            <w:pPr>
              <w:spacing w:before="50" w:after="50"/>
              <w:jc w:val="center"/>
            </w:pPr>
            <w:r w:rsidRPr="009D0BC7">
              <w:t>327,560</w:t>
            </w:r>
          </w:p>
        </w:tc>
        <w:tc>
          <w:tcPr>
            <w:tcW w:w="1384" w:type="dxa"/>
            <w:shd w:val="clear" w:color="auto" w:fill="F7CAAC" w:themeFill="accent2" w:themeFillTint="66"/>
            <w:vAlign w:val="center"/>
          </w:tcPr>
          <w:p w14:paraId="0975BF94"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05433F26" w14:textId="77777777" w:rsidR="003227E6" w:rsidRPr="009D0BC7" w:rsidRDefault="003227E6" w:rsidP="003227E6">
            <w:pPr>
              <w:spacing w:before="50" w:after="50"/>
              <w:jc w:val="center"/>
            </w:pPr>
            <w:r w:rsidRPr="009D0BC7">
              <w:t>39.7%</w:t>
            </w:r>
          </w:p>
        </w:tc>
        <w:tc>
          <w:tcPr>
            <w:tcW w:w="1372" w:type="dxa"/>
            <w:shd w:val="clear" w:color="auto" w:fill="F7CAAC" w:themeFill="accent2" w:themeFillTint="66"/>
            <w:vAlign w:val="center"/>
          </w:tcPr>
          <w:p w14:paraId="7FDA58FC" w14:textId="77777777" w:rsidR="003227E6" w:rsidRPr="009D0BC7" w:rsidRDefault="003227E6" w:rsidP="003227E6">
            <w:pPr>
              <w:spacing w:before="50" w:after="50"/>
              <w:jc w:val="center"/>
            </w:pPr>
            <w:r w:rsidRPr="009D0BC7">
              <w:t>51</w:t>
            </w:r>
          </w:p>
        </w:tc>
        <w:tc>
          <w:tcPr>
            <w:tcW w:w="1171" w:type="dxa"/>
            <w:shd w:val="clear" w:color="auto" w:fill="F7CAAC" w:themeFill="accent2" w:themeFillTint="66"/>
            <w:vAlign w:val="center"/>
          </w:tcPr>
          <w:p w14:paraId="7694C6FC" w14:textId="77777777" w:rsidR="003227E6" w:rsidRPr="009D0BC7" w:rsidRDefault="003227E6" w:rsidP="003227E6">
            <w:pPr>
              <w:spacing w:before="50" w:after="50"/>
              <w:jc w:val="center"/>
            </w:pPr>
            <w:r w:rsidRPr="009D0BC7">
              <w:t>51</w:t>
            </w:r>
          </w:p>
        </w:tc>
      </w:tr>
      <w:tr w:rsidR="003227E6" w:rsidRPr="009D0BC7" w14:paraId="31879876" w14:textId="77777777" w:rsidTr="003227E6">
        <w:trPr>
          <w:cantSplit/>
        </w:trPr>
        <w:tc>
          <w:tcPr>
            <w:tcW w:w="826" w:type="dxa"/>
            <w:vMerge/>
            <w:shd w:val="clear" w:color="auto" w:fill="ED7D31" w:themeFill="accent2"/>
            <w:vAlign w:val="center"/>
          </w:tcPr>
          <w:p w14:paraId="30BDA22C" w14:textId="77777777" w:rsidR="003227E6" w:rsidRPr="009D0BC7" w:rsidRDefault="003227E6" w:rsidP="003227E6">
            <w:pPr>
              <w:spacing w:before="50" w:after="50"/>
            </w:pPr>
          </w:p>
        </w:tc>
        <w:tc>
          <w:tcPr>
            <w:tcW w:w="1328" w:type="dxa"/>
            <w:shd w:val="clear" w:color="auto" w:fill="FBE4D5" w:themeFill="accent2" w:themeFillTint="33"/>
            <w:vAlign w:val="center"/>
          </w:tcPr>
          <w:p w14:paraId="76032E86"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731CC1E3"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3147215E"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0D7EF63" w14:textId="77777777" w:rsidR="003227E6" w:rsidRPr="009D0BC7" w:rsidRDefault="003227E6" w:rsidP="003227E6">
            <w:pPr>
              <w:spacing w:before="50" w:after="50"/>
              <w:jc w:val="center"/>
            </w:pPr>
            <w:r w:rsidRPr="009D0BC7">
              <w:t>328,973</w:t>
            </w:r>
          </w:p>
        </w:tc>
        <w:tc>
          <w:tcPr>
            <w:tcW w:w="1288" w:type="dxa"/>
            <w:shd w:val="clear" w:color="auto" w:fill="FBE4D5" w:themeFill="accent2" w:themeFillTint="33"/>
            <w:vAlign w:val="center"/>
          </w:tcPr>
          <w:p w14:paraId="47077372" w14:textId="77777777" w:rsidR="003227E6" w:rsidRPr="009D0BC7" w:rsidRDefault="003227E6" w:rsidP="003227E6">
            <w:pPr>
              <w:spacing w:before="50" w:after="50"/>
              <w:jc w:val="center"/>
            </w:pPr>
            <w:r w:rsidRPr="009D0BC7">
              <w:t>3rd Band</w:t>
            </w:r>
          </w:p>
        </w:tc>
        <w:tc>
          <w:tcPr>
            <w:tcW w:w="1169" w:type="dxa"/>
            <w:shd w:val="clear" w:color="auto" w:fill="FBE4D5" w:themeFill="accent2" w:themeFillTint="33"/>
            <w:vAlign w:val="center"/>
          </w:tcPr>
          <w:p w14:paraId="03E4A506" w14:textId="77777777" w:rsidR="003227E6" w:rsidRPr="009D0BC7" w:rsidRDefault="003227E6" w:rsidP="003227E6">
            <w:pPr>
              <w:spacing w:before="50" w:after="50"/>
              <w:jc w:val="center"/>
            </w:pPr>
            <w:r w:rsidRPr="009D0BC7">
              <w:t>416,895</w:t>
            </w:r>
          </w:p>
        </w:tc>
        <w:tc>
          <w:tcPr>
            <w:tcW w:w="1384" w:type="dxa"/>
            <w:shd w:val="clear" w:color="auto" w:fill="FBE4D5" w:themeFill="accent2" w:themeFillTint="33"/>
            <w:vAlign w:val="center"/>
          </w:tcPr>
          <w:p w14:paraId="759B8B07" w14:textId="77777777" w:rsidR="003227E6" w:rsidRPr="009D0BC7" w:rsidRDefault="003227E6" w:rsidP="003227E6">
            <w:pPr>
              <w:spacing w:before="50" w:after="50"/>
              <w:jc w:val="center"/>
            </w:pPr>
            <w:r w:rsidRPr="009D0BC7">
              <w:t>29</w:t>
            </w:r>
          </w:p>
        </w:tc>
        <w:tc>
          <w:tcPr>
            <w:tcW w:w="1372" w:type="dxa"/>
            <w:shd w:val="clear" w:color="auto" w:fill="FBE4D5" w:themeFill="accent2" w:themeFillTint="33"/>
            <w:vAlign w:val="center"/>
          </w:tcPr>
          <w:p w14:paraId="6B31800E" w14:textId="77777777" w:rsidR="003227E6" w:rsidRPr="009D0BC7" w:rsidRDefault="003227E6" w:rsidP="003227E6">
            <w:pPr>
              <w:spacing w:before="50" w:after="50"/>
              <w:jc w:val="center"/>
            </w:pPr>
            <w:r w:rsidRPr="009D0BC7">
              <w:t>33.1%</w:t>
            </w:r>
          </w:p>
        </w:tc>
        <w:tc>
          <w:tcPr>
            <w:tcW w:w="1372" w:type="dxa"/>
            <w:shd w:val="clear" w:color="auto" w:fill="FBE4D5" w:themeFill="accent2" w:themeFillTint="33"/>
            <w:vAlign w:val="center"/>
          </w:tcPr>
          <w:p w14:paraId="650A844E" w14:textId="77777777" w:rsidR="003227E6" w:rsidRPr="009D0BC7" w:rsidRDefault="003227E6" w:rsidP="003227E6">
            <w:pPr>
              <w:spacing w:before="50" w:after="50"/>
              <w:jc w:val="center"/>
            </w:pPr>
            <w:r w:rsidRPr="009D0BC7">
              <w:t>42</w:t>
            </w:r>
          </w:p>
        </w:tc>
        <w:tc>
          <w:tcPr>
            <w:tcW w:w="1171" w:type="dxa"/>
            <w:shd w:val="clear" w:color="auto" w:fill="FBE4D5" w:themeFill="accent2" w:themeFillTint="33"/>
            <w:vAlign w:val="center"/>
          </w:tcPr>
          <w:p w14:paraId="5F82A1D7" w14:textId="77777777" w:rsidR="003227E6" w:rsidRPr="009D0BC7" w:rsidRDefault="003227E6" w:rsidP="003227E6">
            <w:pPr>
              <w:spacing w:before="50" w:after="50"/>
              <w:jc w:val="center"/>
            </w:pPr>
            <w:r w:rsidRPr="009D0BC7">
              <w:t>13</w:t>
            </w:r>
          </w:p>
        </w:tc>
      </w:tr>
      <w:tr w:rsidR="003227E6" w:rsidRPr="009D0BC7" w14:paraId="0F393A74" w14:textId="77777777" w:rsidTr="003227E6">
        <w:trPr>
          <w:cantSplit/>
        </w:trPr>
        <w:tc>
          <w:tcPr>
            <w:tcW w:w="826" w:type="dxa"/>
            <w:vMerge/>
            <w:shd w:val="clear" w:color="auto" w:fill="ED7D31" w:themeFill="accent2"/>
            <w:vAlign w:val="center"/>
          </w:tcPr>
          <w:p w14:paraId="39F0BB2A" w14:textId="77777777" w:rsidR="003227E6" w:rsidRPr="009D0BC7" w:rsidRDefault="003227E6" w:rsidP="003227E6">
            <w:pPr>
              <w:spacing w:before="50" w:after="50"/>
            </w:pPr>
          </w:p>
        </w:tc>
        <w:tc>
          <w:tcPr>
            <w:tcW w:w="1328" w:type="dxa"/>
            <w:shd w:val="clear" w:color="auto" w:fill="F7CAAC" w:themeFill="accent2" w:themeFillTint="66"/>
            <w:vAlign w:val="center"/>
          </w:tcPr>
          <w:p w14:paraId="6348FAFE"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01D1E015"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B8E3821"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4A0C342A" w14:textId="77777777" w:rsidR="003227E6" w:rsidRPr="009D0BC7" w:rsidRDefault="003227E6" w:rsidP="003227E6">
            <w:pPr>
              <w:spacing w:before="50" w:after="50"/>
              <w:jc w:val="center"/>
            </w:pPr>
            <w:r w:rsidRPr="009D0BC7">
              <w:t>391,615</w:t>
            </w:r>
          </w:p>
        </w:tc>
        <w:tc>
          <w:tcPr>
            <w:tcW w:w="1288" w:type="dxa"/>
            <w:shd w:val="clear" w:color="auto" w:fill="F7CAAC" w:themeFill="accent2" w:themeFillTint="66"/>
            <w:vAlign w:val="center"/>
          </w:tcPr>
          <w:p w14:paraId="513A087F"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3A64D6CA"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4990D76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54A36F7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CF81029"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7390A5E5" w14:textId="77777777" w:rsidR="003227E6" w:rsidRPr="009D0BC7" w:rsidRDefault="003227E6" w:rsidP="003227E6">
            <w:pPr>
              <w:spacing w:before="50" w:after="50"/>
              <w:jc w:val="center"/>
            </w:pPr>
          </w:p>
        </w:tc>
      </w:tr>
      <w:tr w:rsidR="003227E6" w:rsidRPr="009D0BC7" w14:paraId="4FB0A76F" w14:textId="77777777" w:rsidTr="003227E6">
        <w:trPr>
          <w:cantSplit/>
        </w:trPr>
        <w:tc>
          <w:tcPr>
            <w:tcW w:w="826" w:type="dxa"/>
            <w:vMerge/>
            <w:shd w:val="clear" w:color="auto" w:fill="ED7D31" w:themeFill="accent2"/>
            <w:vAlign w:val="center"/>
          </w:tcPr>
          <w:p w14:paraId="21843C26" w14:textId="77777777" w:rsidR="003227E6" w:rsidRPr="009D0BC7" w:rsidRDefault="003227E6" w:rsidP="003227E6">
            <w:pPr>
              <w:spacing w:before="50" w:after="50"/>
            </w:pPr>
          </w:p>
        </w:tc>
        <w:tc>
          <w:tcPr>
            <w:tcW w:w="1328" w:type="dxa"/>
            <w:shd w:val="clear" w:color="auto" w:fill="FBE4D5" w:themeFill="accent2" w:themeFillTint="33"/>
            <w:vAlign w:val="center"/>
          </w:tcPr>
          <w:p w14:paraId="690446A2"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6416A3F8"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539D493E" w14:textId="77777777" w:rsidR="003227E6" w:rsidRPr="009D0BC7" w:rsidRDefault="003227E6" w:rsidP="003227E6">
            <w:pPr>
              <w:spacing w:before="50" w:after="50"/>
              <w:jc w:val="center"/>
            </w:pPr>
            <w:r w:rsidRPr="009D0BC7">
              <w:t>32</w:t>
            </w:r>
          </w:p>
        </w:tc>
        <w:tc>
          <w:tcPr>
            <w:tcW w:w="1478" w:type="dxa"/>
            <w:shd w:val="clear" w:color="auto" w:fill="FBE4D5" w:themeFill="accent2" w:themeFillTint="33"/>
            <w:vAlign w:val="center"/>
          </w:tcPr>
          <w:p w14:paraId="540FBBCB" w14:textId="77777777" w:rsidR="003227E6" w:rsidRPr="009D0BC7" w:rsidRDefault="003227E6" w:rsidP="003227E6">
            <w:pPr>
              <w:spacing w:before="50" w:after="50"/>
              <w:jc w:val="center"/>
            </w:pPr>
            <w:r w:rsidRPr="009D0BC7">
              <w:t>460,064</w:t>
            </w:r>
          </w:p>
        </w:tc>
        <w:tc>
          <w:tcPr>
            <w:tcW w:w="1288" w:type="dxa"/>
            <w:shd w:val="clear" w:color="auto" w:fill="FBE4D5" w:themeFill="accent2" w:themeFillTint="33"/>
            <w:vAlign w:val="center"/>
          </w:tcPr>
          <w:p w14:paraId="7AA446A4"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0B36F100" w14:textId="77777777" w:rsidR="003227E6" w:rsidRPr="009D0BC7" w:rsidRDefault="003227E6" w:rsidP="003227E6">
            <w:pPr>
              <w:spacing w:before="50" w:after="50"/>
              <w:jc w:val="center"/>
            </w:pPr>
            <w:r w:rsidRPr="009D0BC7">
              <w:t>506,230</w:t>
            </w:r>
          </w:p>
        </w:tc>
        <w:tc>
          <w:tcPr>
            <w:tcW w:w="1384" w:type="dxa"/>
            <w:shd w:val="clear" w:color="auto" w:fill="FBE4D5" w:themeFill="accent2" w:themeFillTint="33"/>
            <w:vAlign w:val="center"/>
          </w:tcPr>
          <w:p w14:paraId="55C8445F" w14:textId="77777777" w:rsidR="003227E6" w:rsidRPr="009D0BC7" w:rsidRDefault="003227E6" w:rsidP="003227E6">
            <w:pPr>
              <w:spacing w:before="50" w:after="50"/>
              <w:jc w:val="center"/>
            </w:pPr>
            <w:r w:rsidRPr="009D0BC7">
              <w:t>31</w:t>
            </w:r>
          </w:p>
        </w:tc>
        <w:tc>
          <w:tcPr>
            <w:tcW w:w="1372" w:type="dxa"/>
            <w:shd w:val="clear" w:color="auto" w:fill="FBE4D5" w:themeFill="accent2" w:themeFillTint="33"/>
            <w:vAlign w:val="center"/>
          </w:tcPr>
          <w:p w14:paraId="7EF3D344" w14:textId="77777777" w:rsidR="003227E6" w:rsidRPr="009D0BC7" w:rsidRDefault="003227E6" w:rsidP="003227E6">
            <w:pPr>
              <w:spacing w:before="50" w:after="50"/>
              <w:jc w:val="center"/>
            </w:pPr>
            <w:r w:rsidRPr="009D0BC7">
              <w:t>9.6%</w:t>
            </w:r>
          </w:p>
        </w:tc>
        <w:tc>
          <w:tcPr>
            <w:tcW w:w="1372" w:type="dxa"/>
            <w:shd w:val="clear" w:color="auto" w:fill="FBE4D5" w:themeFill="accent2" w:themeFillTint="33"/>
            <w:vAlign w:val="center"/>
          </w:tcPr>
          <w:p w14:paraId="6AFCC0FA" w14:textId="77777777" w:rsidR="003227E6" w:rsidRPr="009D0BC7" w:rsidRDefault="003227E6" w:rsidP="003227E6">
            <w:pPr>
              <w:spacing w:before="50" w:after="50"/>
              <w:jc w:val="center"/>
            </w:pPr>
            <w:r w:rsidRPr="009D0BC7">
              <w:t>12</w:t>
            </w:r>
          </w:p>
        </w:tc>
        <w:tc>
          <w:tcPr>
            <w:tcW w:w="1171" w:type="dxa"/>
            <w:shd w:val="clear" w:color="auto" w:fill="FBE4D5" w:themeFill="accent2" w:themeFillTint="33"/>
            <w:vAlign w:val="center"/>
          </w:tcPr>
          <w:p w14:paraId="7D841899" w14:textId="77777777" w:rsidR="003227E6" w:rsidRPr="009D0BC7" w:rsidRDefault="003227E6" w:rsidP="003227E6">
            <w:pPr>
              <w:spacing w:before="50" w:after="50"/>
              <w:jc w:val="center"/>
            </w:pPr>
            <w:r w:rsidRPr="009D0BC7">
              <w:t>-19</w:t>
            </w:r>
          </w:p>
        </w:tc>
      </w:tr>
      <w:tr w:rsidR="003227E6" w:rsidRPr="009D0BC7" w14:paraId="001FF36B" w14:textId="77777777" w:rsidTr="003227E6">
        <w:trPr>
          <w:cantSplit/>
        </w:trPr>
        <w:tc>
          <w:tcPr>
            <w:tcW w:w="826" w:type="dxa"/>
            <w:vMerge/>
            <w:shd w:val="clear" w:color="auto" w:fill="ED7D31" w:themeFill="accent2"/>
            <w:vAlign w:val="center"/>
          </w:tcPr>
          <w:p w14:paraId="47141EEC" w14:textId="77777777" w:rsidR="003227E6" w:rsidRPr="009D0BC7" w:rsidRDefault="003227E6" w:rsidP="003227E6">
            <w:pPr>
              <w:spacing w:before="50" w:after="50"/>
            </w:pPr>
          </w:p>
        </w:tc>
        <w:tc>
          <w:tcPr>
            <w:tcW w:w="1328" w:type="dxa"/>
            <w:shd w:val="clear" w:color="auto" w:fill="F7CAAC" w:themeFill="accent2" w:themeFillTint="66"/>
            <w:vAlign w:val="center"/>
          </w:tcPr>
          <w:p w14:paraId="69F31627"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2DA5CEE1"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4CFE591E" w14:textId="77777777" w:rsidR="003227E6" w:rsidRPr="009D0BC7" w:rsidRDefault="003227E6" w:rsidP="003227E6">
            <w:pPr>
              <w:spacing w:before="50" w:after="50"/>
              <w:jc w:val="center"/>
            </w:pPr>
            <w:r w:rsidRPr="009D0BC7">
              <w:t>64</w:t>
            </w:r>
          </w:p>
        </w:tc>
        <w:tc>
          <w:tcPr>
            <w:tcW w:w="1478" w:type="dxa"/>
            <w:shd w:val="clear" w:color="auto" w:fill="F7CAAC" w:themeFill="accent2" w:themeFillTint="66"/>
            <w:vAlign w:val="center"/>
          </w:tcPr>
          <w:p w14:paraId="54ADA365" w14:textId="77777777" w:rsidR="003227E6" w:rsidRPr="009D0BC7" w:rsidRDefault="003227E6" w:rsidP="003227E6">
            <w:pPr>
              <w:spacing w:before="50" w:after="50"/>
              <w:jc w:val="center"/>
            </w:pPr>
            <w:r w:rsidRPr="009D0BC7">
              <w:t>538,541</w:t>
            </w:r>
          </w:p>
        </w:tc>
        <w:tc>
          <w:tcPr>
            <w:tcW w:w="1288" w:type="dxa"/>
            <w:shd w:val="clear" w:color="auto" w:fill="F7CAAC" w:themeFill="accent2" w:themeFillTint="66"/>
            <w:vAlign w:val="center"/>
          </w:tcPr>
          <w:p w14:paraId="24624F2E"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6A846A5B" w14:textId="77777777" w:rsidR="003227E6" w:rsidRPr="009D0BC7" w:rsidRDefault="003227E6" w:rsidP="003227E6">
            <w:pPr>
              <w:spacing w:before="50" w:after="50"/>
              <w:jc w:val="center"/>
            </w:pPr>
            <w:r w:rsidRPr="009D0BC7">
              <w:t>595,565</w:t>
            </w:r>
          </w:p>
        </w:tc>
        <w:tc>
          <w:tcPr>
            <w:tcW w:w="1384" w:type="dxa"/>
            <w:shd w:val="clear" w:color="auto" w:fill="F7CAAC" w:themeFill="accent2" w:themeFillTint="66"/>
            <w:vAlign w:val="center"/>
          </w:tcPr>
          <w:p w14:paraId="74F10C4F" w14:textId="77777777" w:rsidR="003227E6" w:rsidRPr="009D0BC7" w:rsidRDefault="003227E6" w:rsidP="003227E6">
            <w:pPr>
              <w:spacing w:before="50" w:after="50"/>
              <w:jc w:val="center"/>
            </w:pPr>
            <w:r w:rsidRPr="009D0BC7">
              <w:t>28</w:t>
            </w:r>
          </w:p>
        </w:tc>
        <w:tc>
          <w:tcPr>
            <w:tcW w:w="1372" w:type="dxa"/>
            <w:shd w:val="clear" w:color="auto" w:fill="F7CAAC" w:themeFill="accent2" w:themeFillTint="66"/>
            <w:vAlign w:val="center"/>
          </w:tcPr>
          <w:p w14:paraId="5E721813" w14:textId="77777777" w:rsidR="003227E6" w:rsidRPr="009D0BC7" w:rsidRDefault="003227E6" w:rsidP="003227E6">
            <w:pPr>
              <w:spacing w:before="50" w:after="50"/>
              <w:jc w:val="center"/>
            </w:pPr>
            <w:r w:rsidRPr="009D0BC7">
              <w:t>1.5%</w:t>
            </w:r>
          </w:p>
        </w:tc>
        <w:tc>
          <w:tcPr>
            <w:tcW w:w="1372" w:type="dxa"/>
            <w:shd w:val="clear" w:color="auto" w:fill="F7CAAC" w:themeFill="accent2" w:themeFillTint="66"/>
            <w:vAlign w:val="center"/>
          </w:tcPr>
          <w:p w14:paraId="5A1287F6" w14:textId="77777777" w:rsidR="003227E6" w:rsidRPr="009D0BC7" w:rsidRDefault="003227E6" w:rsidP="003227E6">
            <w:pPr>
              <w:spacing w:before="50" w:after="50"/>
              <w:jc w:val="center"/>
            </w:pPr>
            <w:r w:rsidRPr="009D0BC7">
              <w:t>2</w:t>
            </w:r>
          </w:p>
        </w:tc>
        <w:tc>
          <w:tcPr>
            <w:tcW w:w="1171" w:type="dxa"/>
            <w:shd w:val="clear" w:color="auto" w:fill="F7CAAC" w:themeFill="accent2" w:themeFillTint="66"/>
            <w:vAlign w:val="center"/>
          </w:tcPr>
          <w:p w14:paraId="13F6DA43" w14:textId="77777777" w:rsidR="003227E6" w:rsidRPr="009D0BC7" w:rsidRDefault="003227E6" w:rsidP="003227E6">
            <w:pPr>
              <w:spacing w:before="50" w:after="50"/>
              <w:jc w:val="center"/>
            </w:pPr>
            <w:r w:rsidRPr="009D0BC7">
              <w:t>-26</w:t>
            </w:r>
          </w:p>
        </w:tc>
      </w:tr>
      <w:tr w:rsidR="003227E6" w:rsidRPr="009D0BC7" w14:paraId="5837A42D" w14:textId="77777777" w:rsidTr="003227E6">
        <w:trPr>
          <w:cantSplit/>
        </w:trPr>
        <w:tc>
          <w:tcPr>
            <w:tcW w:w="826" w:type="dxa"/>
            <w:vMerge/>
            <w:shd w:val="clear" w:color="auto" w:fill="ED7D31" w:themeFill="accent2"/>
            <w:vAlign w:val="center"/>
          </w:tcPr>
          <w:p w14:paraId="64C9F063" w14:textId="77777777" w:rsidR="003227E6" w:rsidRPr="009D0BC7" w:rsidRDefault="003227E6" w:rsidP="003227E6">
            <w:pPr>
              <w:spacing w:before="50" w:after="50"/>
            </w:pPr>
          </w:p>
        </w:tc>
        <w:tc>
          <w:tcPr>
            <w:tcW w:w="1328" w:type="dxa"/>
            <w:shd w:val="clear" w:color="auto" w:fill="FBE4D5" w:themeFill="accent2" w:themeFillTint="33"/>
            <w:vAlign w:val="center"/>
          </w:tcPr>
          <w:p w14:paraId="3217FFBA"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5DBA4ACD"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4ED47835" w14:textId="77777777" w:rsidR="003227E6" w:rsidRPr="009D0BC7" w:rsidRDefault="003227E6" w:rsidP="003227E6">
            <w:pPr>
              <w:spacing w:before="50" w:after="50"/>
              <w:jc w:val="center"/>
            </w:pPr>
            <w:r w:rsidRPr="009D0BC7">
              <w:t>96</w:t>
            </w:r>
          </w:p>
        </w:tc>
        <w:tc>
          <w:tcPr>
            <w:tcW w:w="1478" w:type="dxa"/>
            <w:shd w:val="clear" w:color="auto" w:fill="FBE4D5" w:themeFill="accent2" w:themeFillTint="33"/>
            <w:vAlign w:val="center"/>
          </w:tcPr>
          <w:p w14:paraId="48146C02" w14:textId="77777777" w:rsidR="003227E6" w:rsidRPr="009D0BC7" w:rsidRDefault="003227E6" w:rsidP="003227E6">
            <w:pPr>
              <w:spacing w:before="50" w:after="50"/>
              <w:jc w:val="center"/>
            </w:pPr>
            <w:r w:rsidRPr="009D0BC7">
              <w:t>645,875</w:t>
            </w:r>
          </w:p>
        </w:tc>
        <w:tc>
          <w:tcPr>
            <w:tcW w:w="1288" w:type="dxa"/>
            <w:shd w:val="clear" w:color="auto" w:fill="FBE4D5" w:themeFill="accent2" w:themeFillTint="33"/>
            <w:vAlign w:val="center"/>
          </w:tcPr>
          <w:p w14:paraId="52807200"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24A24BB5" w14:textId="77777777" w:rsidR="003227E6" w:rsidRPr="009D0BC7" w:rsidRDefault="003227E6" w:rsidP="003227E6">
            <w:pPr>
              <w:spacing w:before="50" w:after="50"/>
              <w:jc w:val="center"/>
            </w:pPr>
            <w:r w:rsidRPr="009D0BC7">
              <w:t>684,899</w:t>
            </w:r>
          </w:p>
        </w:tc>
        <w:tc>
          <w:tcPr>
            <w:tcW w:w="1384" w:type="dxa"/>
            <w:shd w:val="clear" w:color="auto" w:fill="FBE4D5" w:themeFill="accent2" w:themeFillTint="33"/>
            <w:vAlign w:val="center"/>
          </w:tcPr>
          <w:p w14:paraId="013F3334" w14:textId="77777777" w:rsidR="003227E6" w:rsidRPr="009D0BC7" w:rsidRDefault="003227E6" w:rsidP="003227E6">
            <w:pPr>
              <w:spacing w:before="50" w:after="50"/>
              <w:jc w:val="center"/>
            </w:pPr>
            <w:r w:rsidRPr="009D0BC7">
              <w:t>2</w:t>
            </w:r>
          </w:p>
        </w:tc>
        <w:tc>
          <w:tcPr>
            <w:tcW w:w="1372" w:type="dxa"/>
            <w:shd w:val="clear" w:color="auto" w:fill="FBE4D5" w:themeFill="accent2" w:themeFillTint="33"/>
            <w:vAlign w:val="center"/>
          </w:tcPr>
          <w:p w14:paraId="709BFA33" w14:textId="77777777" w:rsidR="003227E6" w:rsidRPr="009D0BC7" w:rsidRDefault="003227E6" w:rsidP="003227E6">
            <w:pPr>
              <w:spacing w:before="50" w:after="50"/>
              <w:jc w:val="center"/>
            </w:pPr>
            <w:r w:rsidRPr="009D0BC7">
              <w:t>1.5%</w:t>
            </w:r>
          </w:p>
        </w:tc>
        <w:tc>
          <w:tcPr>
            <w:tcW w:w="1372" w:type="dxa"/>
            <w:shd w:val="clear" w:color="auto" w:fill="FBE4D5" w:themeFill="accent2" w:themeFillTint="33"/>
            <w:vAlign w:val="center"/>
          </w:tcPr>
          <w:p w14:paraId="2ADA6C18" w14:textId="77777777" w:rsidR="003227E6" w:rsidRPr="009D0BC7" w:rsidRDefault="003227E6" w:rsidP="003227E6">
            <w:pPr>
              <w:spacing w:before="50" w:after="50"/>
              <w:jc w:val="center"/>
            </w:pPr>
            <w:r w:rsidRPr="009D0BC7">
              <w:t>2</w:t>
            </w:r>
          </w:p>
        </w:tc>
        <w:tc>
          <w:tcPr>
            <w:tcW w:w="1171" w:type="dxa"/>
            <w:shd w:val="clear" w:color="auto" w:fill="FBE4D5" w:themeFill="accent2" w:themeFillTint="33"/>
            <w:vAlign w:val="center"/>
          </w:tcPr>
          <w:p w14:paraId="18719396" w14:textId="77777777" w:rsidR="003227E6" w:rsidRPr="009D0BC7" w:rsidRDefault="003227E6" w:rsidP="003227E6">
            <w:pPr>
              <w:spacing w:before="50" w:after="50"/>
              <w:jc w:val="center"/>
            </w:pPr>
            <w:r w:rsidRPr="009D0BC7">
              <w:t>0</w:t>
            </w:r>
          </w:p>
        </w:tc>
      </w:tr>
      <w:tr w:rsidR="003227E6" w:rsidRPr="009D0BC7" w14:paraId="181C5CD6" w14:textId="77777777" w:rsidTr="003227E6">
        <w:trPr>
          <w:cantSplit/>
        </w:trPr>
        <w:tc>
          <w:tcPr>
            <w:tcW w:w="826" w:type="dxa"/>
            <w:vMerge/>
            <w:shd w:val="clear" w:color="auto" w:fill="ED7D31" w:themeFill="accent2"/>
            <w:vAlign w:val="center"/>
          </w:tcPr>
          <w:p w14:paraId="69A24583" w14:textId="77777777" w:rsidR="003227E6" w:rsidRPr="009D0BC7" w:rsidRDefault="003227E6" w:rsidP="003227E6">
            <w:pPr>
              <w:spacing w:before="50" w:after="50"/>
            </w:pPr>
          </w:p>
        </w:tc>
        <w:tc>
          <w:tcPr>
            <w:tcW w:w="1328" w:type="dxa"/>
            <w:shd w:val="clear" w:color="auto" w:fill="F7CAAC" w:themeFill="accent2" w:themeFillTint="66"/>
            <w:vAlign w:val="center"/>
          </w:tcPr>
          <w:p w14:paraId="11519366"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01907D9C"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1F2F7D13" w14:textId="77777777" w:rsidR="003227E6" w:rsidRPr="009D0BC7" w:rsidRDefault="003227E6" w:rsidP="003227E6">
            <w:pPr>
              <w:spacing w:before="50" w:after="50"/>
              <w:jc w:val="center"/>
            </w:pPr>
            <w:r w:rsidRPr="009D0BC7">
              <w:t>128</w:t>
            </w:r>
          </w:p>
        </w:tc>
        <w:tc>
          <w:tcPr>
            <w:tcW w:w="1478" w:type="dxa"/>
            <w:shd w:val="clear" w:color="auto" w:fill="F7CAAC" w:themeFill="accent2" w:themeFillTint="66"/>
            <w:vAlign w:val="center"/>
          </w:tcPr>
          <w:p w14:paraId="7BDE0C9B" w14:textId="77777777" w:rsidR="003227E6" w:rsidRPr="009D0BC7" w:rsidRDefault="003227E6" w:rsidP="003227E6">
            <w:pPr>
              <w:spacing w:before="50" w:after="50"/>
              <w:jc w:val="center"/>
            </w:pPr>
            <w:r w:rsidRPr="009D0BC7">
              <w:t>966,790</w:t>
            </w:r>
          </w:p>
        </w:tc>
        <w:tc>
          <w:tcPr>
            <w:tcW w:w="1288" w:type="dxa"/>
            <w:shd w:val="clear" w:color="auto" w:fill="F7CAAC" w:themeFill="accent2" w:themeFillTint="66"/>
            <w:vAlign w:val="center"/>
          </w:tcPr>
          <w:p w14:paraId="10967F53"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789F4953"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11CCDB82"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7B0DC27F" w14:textId="77777777" w:rsidR="003227E6" w:rsidRPr="009D0BC7" w:rsidRDefault="003227E6" w:rsidP="003227E6">
            <w:pPr>
              <w:spacing w:before="50" w:after="50"/>
              <w:jc w:val="center"/>
            </w:pPr>
            <w:r w:rsidRPr="009D0BC7">
              <w:t>3.7%</w:t>
            </w:r>
          </w:p>
        </w:tc>
        <w:tc>
          <w:tcPr>
            <w:tcW w:w="1372" w:type="dxa"/>
            <w:shd w:val="clear" w:color="auto" w:fill="F7CAAC" w:themeFill="accent2" w:themeFillTint="66"/>
            <w:vAlign w:val="center"/>
          </w:tcPr>
          <w:p w14:paraId="59EB6BC9" w14:textId="77777777" w:rsidR="003227E6" w:rsidRPr="009D0BC7" w:rsidRDefault="003227E6" w:rsidP="003227E6">
            <w:pPr>
              <w:spacing w:before="50" w:after="50"/>
              <w:jc w:val="center"/>
            </w:pPr>
            <w:r w:rsidRPr="009D0BC7">
              <w:t>5</w:t>
            </w:r>
          </w:p>
        </w:tc>
        <w:tc>
          <w:tcPr>
            <w:tcW w:w="1171" w:type="dxa"/>
            <w:shd w:val="clear" w:color="auto" w:fill="F7CAAC" w:themeFill="accent2" w:themeFillTint="66"/>
            <w:vAlign w:val="center"/>
          </w:tcPr>
          <w:p w14:paraId="3792DC5B" w14:textId="77777777" w:rsidR="003227E6" w:rsidRPr="009D0BC7" w:rsidRDefault="003227E6" w:rsidP="003227E6">
            <w:pPr>
              <w:spacing w:before="50" w:after="50"/>
              <w:jc w:val="center"/>
            </w:pPr>
            <w:r w:rsidRPr="009D0BC7">
              <w:t>-</w:t>
            </w:r>
          </w:p>
        </w:tc>
      </w:tr>
      <w:tr w:rsidR="003227E6" w:rsidRPr="009D0BC7" w14:paraId="122C3E04" w14:textId="77777777" w:rsidTr="003227E6">
        <w:trPr>
          <w:cantSplit/>
        </w:trPr>
        <w:tc>
          <w:tcPr>
            <w:tcW w:w="826" w:type="dxa"/>
            <w:vMerge/>
            <w:shd w:val="clear" w:color="auto" w:fill="ED7D31" w:themeFill="accent2"/>
            <w:vAlign w:val="center"/>
          </w:tcPr>
          <w:p w14:paraId="1322460D" w14:textId="77777777" w:rsidR="003227E6" w:rsidRPr="009D0BC7" w:rsidRDefault="003227E6" w:rsidP="003227E6">
            <w:pPr>
              <w:spacing w:before="50" w:after="50"/>
            </w:pPr>
          </w:p>
        </w:tc>
        <w:tc>
          <w:tcPr>
            <w:tcW w:w="1328" w:type="dxa"/>
            <w:shd w:val="clear" w:color="auto" w:fill="FBE4D5" w:themeFill="accent2" w:themeFillTint="33"/>
            <w:vAlign w:val="center"/>
          </w:tcPr>
          <w:p w14:paraId="24E61F11"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2B428773" w14:textId="77777777" w:rsidR="003227E6" w:rsidRPr="009D0BC7" w:rsidRDefault="003227E6" w:rsidP="003227E6">
            <w:pPr>
              <w:spacing w:before="50" w:after="50"/>
              <w:jc w:val="center"/>
            </w:pPr>
            <w:r w:rsidRPr="009D0BC7">
              <w:t>128</w:t>
            </w:r>
          </w:p>
        </w:tc>
        <w:tc>
          <w:tcPr>
            <w:tcW w:w="1176" w:type="dxa"/>
            <w:shd w:val="clear" w:color="auto" w:fill="FBE4D5" w:themeFill="accent2" w:themeFillTint="33"/>
            <w:vAlign w:val="center"/>
          </w:tcPr>
          <w:p w14:paraId="32530A10"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36B5E600"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7B454DD6"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CC801A8"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0FF447B3"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96F6450"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31681313" w14:textId="77777777" w:rsidR="003227E6" w:rsidRPr="009D0BC7" w:rsidRDefault="003227E6" w:rsidP="003227E6">
            <w:pPr>
              <w:spacing w:before="50" w:after="50"/>
              <w:jc w:val="center"/>
            </w:pPr>
            <w:r w:rsidRPr="009D0BC7">
              <w:t>128</w:t>
            </w:r>
          </w:p>
        </w:tc>
        <w:tc>
          <w:tcPr>
            <w:tcW w:w="1171" w:type="dxa"/>
            <w:shd w:val="clear" w:color="auto" w:fill="FBE4D5" w:themeFill="accent2" w:themeFillTint="33"/>
            <w:vAlign w:val="center"/>
          </w:tcPr>
          <w:p w14:paraId="00B09AB8" w14:textId="77777777" w:rsidR="003227E6" w:rsidRPr="009D0BC7" w:rsidRDefault="003227E6" w:rsidP="003227E6">
            <w:pPr>
              <w:spacing w:before="50" w:after="50"/>
              <w:jc w:val="center"/>
            </w:pPr>
          </w:p>
        </w:tc>
      </w:tr>
      <w:tr w:rsidR="003227E6" w:rsidRPr="009D0BC7" w14:paraId="2B138A7D" w14:textId="77777777" w:rsidTr="003227E6">
        <w:trPr>
          <w:cantSplit/>
        </w:trPr>
        <w:tc>
          <w:tcPr>
            <w:tcW w:w="826" w:type="dxa"/>
            <w:shd w:val="clear" w:color="auto" w:fill="auto"/>
            <w:vAlign w:val="center"/>
          </w:tcPr>
          <w:p w14:paraId="4653E9A2" w14:textId="77777777" w:rsidR="003227E6" w:rsidRPr="009D0BC7" w:rsidRDefault="003227E6" w:rsidP="003227E6">
            <w:pPr>
              <w:spacing w:before="50" w:after="50"/>
            </w:pPr>
          </w:p>
        </w:tc>
        <w:tc>
          <w:tcPr>
            <w:tcW w:w="1328" w:type="dxa"/>
            <w:shd w:val="clear" w:color="auto" w:fill="auto"/>
            <w:vAlign w:val="center"/>
          </w:tcPr>
          <w:p w14:paraId="1C36CA73" w14:textId="77777777" w:rsidR="003227E6" w:rsidRPr="009D0BC7" w:rsidRDefault="003227E6" w:rsidP="003227E6">
            <w:pPr>
              <w:spacing w:before="50" w:after="50"/>
            </w:pPr>
          </w:p>
        </w:tc>
        <w:tc>
          <w:tcPr>
            <w:tcW w:w="1384" w:type="dxa"/>
            <w:shd w:val="clear" w:color="auto" w:fill="auto"/>
            <w:vAlign w:val="center"/>
          </w:tcPr>
          <w:p w14:paraId="7D0170CB" w14:textId="77777777" w:rsidR="003227E6" w:rsidRPr="009D0BC7" w:rsidRDefault="003227E6" w:rsidP="003227E6">
            <w:pPr>
              <w:spacing w:before="50" w:after="50"/>
            </w:pPr>
          </w:p>
        </w:tc>
        <w:tc>
          <w:tcPr>
            <w:tcW w:w="1176" w:type="dxa"/>
            <w:shd w:val="clear" w:color="auto" w:fill="auto"/>
            <w:vAlign w:val="center"/>
          </w:tcPr>
          <w:p w14:paraId="3B5125D7" w14:textId="77777777" w:rsidR="003227E6" w:rsidRPr="009D0BC7" w:rsidRDefault="003227E6" w:rsidP="003227E6">
            <w:pPr>
              <w:spacing w:before="50" w:after="50"/>
            </w:pPr>
          </w:p>
        </w:tc>
        <w:tc>
          <w:tcPr>
            <w:tcW w:w="1478" w:type="dxa"/>
            <w:shd w:val="clear" w:color="auto" w:fill="auto"/>
            <w:vAlign w:val="center"/>
          </w:tcPr>
          <w:p w14:paraId="332579F4" w14:textId="77777777" w:rsidR="003227E6" w:rsidRPr="009D0BC7" w:rsidRDefault="003227E6" w:rsidP="003227E6">
            <w:pPr>
              <w:spacing w:before="50" w:after="50"/>
            </w:pPr>
          </w:p>
        </w:tc>
        <w:tc>
          <w:tcPr>
            <w:tcW w:w="1288" w:type="dxa"/>
            <w:shd w:val="clear" w:color="auto" w:fill="auto"/>
            <w:vAlign w:val="center"/>
          </w:tcPr>
          <w:p w14:paraId="3FC45F1B" w14:textId="77777777" w:rsidR="003227E6" w:rsidRPr="009D0BC7" w:rsidRDefault="003227E6" w:rsidP="003227E6">
            <w:pPr>
              <w:spacing w:before="50" w:after="50"/>
            </w:pPr>
          </w:p>
        </w:tc>
        <w:tc>
          <w:tcPr>
            <w:tcW w:w="1169" w:type="dxa"/>
            <w:shd w:val="clear" w:color="auto" w:fill="auto"/>
            <w:vAlign w:val="center"/>
          </w:tcPr>
          <w:p w14:paraId="6B816400" w14:textId="77777777" w:rsidR="003227E6" w:rsidRPr="009D0BC7" w:rsidRDefault="003227E6" w:rsidP="003227E6">
            <w:pPr>
              <w:spacing w:before="50" w:after="50"/>
            </w:pPr>
          </w:p>
        </w:tc>
        <w:tc>
          <w:tcPr>
            <w:tcW w:w="1384" w:type="dxa"/>
            <w:shd w:val="clear" w:color="auto" w:fill="auto"/>
            <w:vAlign w:val="center"/>
          </w:tcPr>
          <w:p w14:paraId="5DE641FE" w14:textId="77777777" w:rsidR="003227E6" w:rsidRPr="009D0BC7" w:rsidRDefault="003227E6" w:rsidP="003227E6">
            <w:pPr>
              <w:spacing w:before="50" w:after="50"/>
            </w:pPr>
          </w:p>
        </w:tc>
        <w:tc>
          <w:tcPr>
            <w:tcW w:w="1372" w:type="dxa"/>
            <w:shd w:val="clear" w:color="auto" w:fill="auto"/>
            <w:vAlign w:val="center"/>
          </w:tcPr>
          <w:p w14:paraId="657E9FFD" w14:textId="77777777" w:rsidR="003227E6" w:rsidRPr="009D0BC7" w:rsidRDefault="003227E6" w:rsidP="003227E6">
            <w:pPr>
              <w:spacing w:before="50" w:after="50"/>
            </w:pPr>
          </w:p>
        </w:tc>
        <w:tc>
          <w:tcPr>
            <w:tcW w:w="1372" w:type="dxa"/>
            <w:shd w:val="clear" w:color="auto" w:fill="auto"/>
            <w:vAlign w:val="center"/>
          </w:tcPr>
          <w:p w14:paraId="45CC8A45" w14:textId="77777777" w:rsidR="003227E6" w:rsidRPr="009D0BC7" w:rsidRDefault="003227E6" w:rsidP="003227E6">
            <w:pPr>
              <w:spacing w:before="50" w:after="50"/>
            </w:pPr>
          </w:p>
        </w:tc>
        <w:tc>
          <w:tcPr>
            <w:tcW w:w="1171" w:type="dxa"/>
            <w:shd w:val="clear" w:color="auto" w:fill="auto"/>
            <w:vAlign w:val="center"/>
          </w:tcPr>
          <w:p w14:paraId="52E15F58" w14:textId="77777777" w:rsidR="003227E6" w:rsidRPr="009D0BC7" w:rsidRDefault="003227E6" w:rsidP="003227E6">
            <w:pPr>
              <w:spacing w:before="50" w:after="50"/>
            </w:pPr>
          </w:p>
        </w:tc>
      </w:tr>
      <w:tr w:rsidR="003227E6" w:rsidRPr="009D0BC7" w14:paraId="15FAADEA" w14:textId="77777777" w:rsidTr="003227E6">
        <w:trPr>
          <w:cantSplit/>
        </w:trPr>
        <w:tc>
          <w:tcPr>
            <w:tcW w:w="826" w:type="dxa"/>
            <w:vMerge w:val="restart"/>
            <w:shd w:val="clear" w:color="auto" w:fill="ED7D31" w:themeFill="accent2"/>
            <w:vAlign w:val="center"/>
          </w:tcPr>
          <w:p w14:paraId="27B496E2"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2025</w:t>
            </w:r>
          </w:p>
        </w:tc>
        <w:tc>
          <w:tcPr>
            <w:tcW w:w="1328" w:type="dxa"/>
            <w:shd w:val="clear" w:color="auto" w:fill="FBE4D5" w:themeFill="accent2" w:themeFillTint="33"/>
            <w:vAlign w:val="center"/>
          </w:tcPr>
          <w:p w14:paraId="560D1BCA"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4FEFFD5B"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44D77841"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92D3A8B" w14:textId="77777777" w:rsidR="003227E6" w:rsidRPr="009D0BC7" w:rsidRDefault="003227E6" w:rsidP="003227E6">
            <w:pPr>
              <w:spacing w:before="50" w:after="50"/>
              <w:jc w:val="center"/>
            </w:pPr>
            <w:r w:rsidRPr="009D0BC7">
              <w:t>90,379</w:t>
            </w:r>
          </w:p>
        </w:tc>
        <w:tc>
          <w:tcPr>
            <w:tcW w:w="1288" w:type="dxa"/>
            <w:shd w:val="clear" w:color="auto" w:fill="FBE4D5" w:themeFill="accent2" w:themeFillTint="33"/>
            <w:vAlign w:val="center"/>
          </w:tcPr>
          <w:p w14:paraId="772BB3AB"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6298AAC5" w14:textId="77777777" w:rsidR="003227E6" w:rsidRPr="009D0BC7" w:rsidRDefault="003227E6" w:rsidP="003227E6">
            <w:pPr>
              <w:spacing w:before="50" w:after="50"/>
              <w:jc w:val="center"/>
            </w:pPr>
            <w:r w:rsidRPr="009D0BC7">
              <w:t>247,755</w:t>
            </w:r>
          </w:p>
        </w:tc>
        <w:tc>
          <w:tcPr>
            <w:tcW w:w="1384" w:type="dxa"/>
            <w:shd w:val="clear" w:color="auto" w:fill="FBE4D5" w:themeFill="accent2" w:themeFillTint="33"/>
            <w:vAlign w:val="center"/>
          </w:tcPr>
          <w:p w14:paraId="15DC26F4"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39CF1AE2"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59472B70"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1A5A51A4" w14:textId="77777777" w:rsidR="003227E6" w:rsidRPr="009D0BC7" w:rsidRDefault="003227E6" w:rsidP="003227E6">
            <w:pPr>
              <w:spacing w:before="50" w:after="50"/>
              <w:jc w:val="center"/>
            </w:pPr>
            <w:r w:rsidRPr="009D0BC7">
              <w:t>14</w:t>
            </w:r>
          </w:p>
        </w:tc>
      </w:tr>
      <w:tr w:rsidR="003227E6" w:rsidRPr="009D0BC7" w14:paraId="0F279D6C" w14:textId="77777777" w:rsidTr="003227E6">
        <w:trPr>
          <w:cantSplit/>
        </w:trPr>
        <w:tc>
          <w:tcPr>
            <w:tcW w:w="826" w:type="dxa"/>
            <w:vMerge/>
            <w:shd w:val="clear" w:color="auto" w:fill="ED7D31" w:themeFill="accent2"/>
            <w:vAlign w:val="center"/>
          </w:tcPr>
          <w:p w14:paraId="4CEE995D" w14:textId="77777777" w:rsidR="003227E6" w:rsidRPr="009D0BC7" w:rsidRDefault="003227E6" w:rsidP="003227E6">
            <w:pPr>
              <w:spacing w:before="50" w:after="50"/>
            </w:pPr>
          </w:p>
        </w:tc>
        <w:tc>
          <w:tcPr>
            <w:tcW w:w="1328" w:type="dxa"/>
            <w:shd w:val="clear" w:color="auto" w:fill="F7CAAC" w:themeFill="accent2" w:themeFillTint="66"/>
            <w:vAlign w:val="center"/>
          </w:tcPr>
          <w:p w14:paraId="787E56D4"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21D5FF40"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9ADF405"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11773F62" w14:textId="77777777" w:rsidR="003227E6" w:rsidRPr="009D0BC7" w:rsidRDefault="003227E6" w:rsidP="003227E6">
            <w:pPr>
              <w:spacing w:before="50" w:after="50"/>
              <w:jc w:val="center"/>
            </w:pPr>
            <w:r w:rsidRPr="009D0BC7">
              <w:t>150,468</w:t>
            </w:r>
          </w:p>
        </w:tc>
        <w:tc>
          <w:tcPr>
            <w:tcW w:w="1288" w:type="dxa"/>
            <w:shd w:val="clear" w:color="auto" w:fill="F7CAAC" w:themeFill="accent2" w:themeFillTint="66"/>
            <w:vAlign w:val="center"/>
          </w:tcPr>
          <w:p w14:paraId="26C744BB"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5A4814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52FFE48B"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3DEF9657"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2B676C63"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9B5D134" w14:textId="77777777" w:rsidR="003227E6" w:rsidRPr="009D0BC7" w:rsidRDefault="003227E6" w:rsidP="003227E6">
            <w:pPr>
              <w:spacing w:before="50" w:after="50"/>
              <w:jc w:val="center"/>
            </w:pPr>
          </w:p>
        </w:tc>
      </w:tr>
      <w:tr w:rsidR="003227E6" w:rsidRPr="009D0BC7" w14:paraId="0214961F" w14:textId="77777777" w:rsidTr="003227E6">
        <w:trPr>
          <w:cantSplit/>
        </w:trPr>
        <w:tc>
          <w:tcPr>
            <w:tcW w:w="826" w:type="dxa"/>
            <w:vMerge/>
            <w:shd w:val="clear" w:color="auto" w:fill="ED7D31" w:themeFill="accent2"/>
            <w:vAlign w:val="center"/>
          </w:tcPr>
          <w:p w14:paraId="7DCEF06D" w14:textId="77777777" w:rsidR="003227E6" w:rsidRPr="009D0BC7" w:rsidRDefault="003227E6" w:rsidP="003227E6">
            <w:pPr>
              <w:spacing w:before="50" w:after="50"/>
            </w:pPr>
          </w:p>
        </w:tc>
        <w:tc>
          <w:tcPr>
            <w:tcW w:w="1328" w:type="dxa"/>
            <w:shd w:val="clear" w:color="auto" w:fill="FBE4D5" w:themeFill="accent2" w:themeFillTint="33"/>
            <w:vAlign w:val="center"/>
          </w:tcPr>
          <w:p w14:paraId="06EA8EA5"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6F6F0BF5"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122AA2CE"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8B4626D" w14:textId="77777777" w:rsidR="003227E6" w:rsidRPr="009D0BC7" w:rsidRDefault="003227E6" w:rsidP="003227E6">
            <w:pPr>
              <w:spacing w:before="50" w:after="50"/>
              <w:jc w:val="center"/>
            </w:pPr>
            <w:r w:rsidRPr="009D0BC7">
              <w:t>216,283</w:t>
            </w:r>
          </w:p>
        </w:tc>
        <w:tc>
          <w:tcPr>
            <w:tcW w:w="1288" w:type="dxa"/>
            <w:shd w:val="clear" w:color="auto" w:fill="FBE4D5" w:themeFill="accent2" w:themeFillTint="33"/>
            <w:vAlign w:val="center"/>
          </w:tcPr>
          <w:p w14:paraId="0B309BCF"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62D60E1E"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8E87E6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A45DF4E"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05947B6C"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C4F87AC" w14:textId="77777777" w:rsidR="003227E6" w:rsidRPr="009D0BC7" w:rsidRDefault="003227E6" w:rsidP="003227E6">
            <w:pPr>
              <w:spacing w:before="50" w:after="50"/>
              <w:jc w:val="center"/>
            </w:pPr>
          </w:p>
        </w:tc>
      </w:tr>
      <w:tr w:rsidR="003227E6" w:rsidRPr="009D0BC7" w14:paraId="28CEC22C" w14:textId="77777777" w:rsidTr="003227E6">
        <w:trPr>
          <w:cantSplit/>
        </w:trPr>
        <w:tc>
          <w:tcPr>
            <w:tcW w:w="826" w:type="dxa"/>
            <w:vMerge/>
            <w:shd w:val="clear" w:color="auto" w:fill="ED7D31" w:themeFill="accent2"/>
            <w:vAlign w:val="center"/>
          </w:tcPr>
          <w:p w14:paraId="6ACFE56C" w14:textId="77777777" w:rsidR="003227E6" w:rsidRPr="009D0BC7" w:rsidRDefault="003227E6" w:rsidP="003227E6">
            <w:pPr>
              <w:spacing w:before="50" w:after="50"/>
            </w:pPr>
          </w:p>
        </w:tc>
        <w:tc>
          <w:tcPr>
            <w:tcW w:w="1328" w:type="dxa"/>
            <w:shd w:val="clear" w:color="auto" w:fill="F7CAAC" w:themeFill="accent2" w:themeFillTint="66"/>
            <w:vAlign w:val="center"/>
          </w:tcPr>
          <w:p w14:paraId="44A148FD"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7A79D9EA"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FA9D534"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2164F4A6" w14:textId="77777777" w:rsidR="003227E6" w:rsidRPr="009D0BC7" w:rsidRDefault="003227E6" w:rsidP="003227E6">
            <w:pPr>
              <w:spacing w:before="50" w:after="50"/>
              <w:jc w:val="center"/>
            </w:pPr>
            <w:r w:rsidRPr="009D0BC7">
              <w:t>275,635</w:t>
            </w:r>
          </w:p>
        </w:tc>
        <w:tc>
          <w:tcPr>
            <w:tcW w:w="1288" w:type="dxa"/>
            <w:shd w:val="clear" w:color="auto" w:fill="F7CAAC" w:themeFill="accent2" w:themeFillTint="66"/>
            <w:vAlign w:val="center"/>
          </w:tcPr>
          <w:p w14:paraId="390A4618"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5A2FCCA0" w14:textId="77777777" w:rsidR="003227E6" w:rsidRPr="009D0BC7" w:rsidRDefault="003227E6" w:rsidP="003227E6">
            <w:pPr>
              <w:spacing w:before="50" w:after="50"/>
              <w:jc w:val="center"/>
            </w:pPr>
            <w:r w:rsidRPr="009D0BC7">
              <w:t>340,663</w:t>
            </w:r>
          </w:p>
        </w:tc>
        <w:tc>
          <w:tcPr>
            <w:tcW w:w="1384" w:type="dxa"/>
            <w:shd w:val="clear" w:color="auto" w:fill="F7CAAC" w:themeFill="accent2" w:themeFillTint="66"/>
            <w:vAlign w:val="center"/>
          </w:tcPr>
          <w:p w14:paraId="76CA0205"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3EBC693C" w14:textId="77777777" w:rsidR="003227E6" w:rsidRPr="009D0BC7" w:rsidRDefault="003227E6" w:rsidP="003227E6">
            <w:pPr>
              <w:spacing w:before="50" w:after="50"/>
              <w:jc w:val="center"/>
            </w:pPr>
            <w:r w:rsidRPr="009D0BC7">
              <w:t>39.7%</w:t>
            </w:r>
          </w:p>
        </w:tc>
        <w:tc>
          <w:tcPr>
            <w:tcW w:w="1372" w:type="dxa"/>
            <w:shd w:val="clear" w:color="auto" w:fill="F7CAAC" w:themeFill="accent2" w:themeFillTint="66"/>
            <w:vAlign w:val="center"/>
          </w:tcPr>
          <w:p w14:paraId="5D1E0088" w14:textId="77777777" w:rsidR="003227E6" w:rsidRPr="009D0BC7" w:rsidRDefault="003227E6" w:rsidP="003227E6">
            <w:pPr>
              <w:spacing w:before="50" w:after="50"/>
              <w:jc w:val="center"/>
            </w:pPr>
            <w:r w:rsidRPr="009D0BC7">
              <w:t>51</w:t>
            </w:r>
          </w:p>
        </w:tc>
        <w:tc>
          <w:tcPr>
            <w:tcW w:w="1171" w:type="dxa"/>
            <w:shd w:val="clear" w:color="auto" w:fill="F7CAAC" w:themeFill="accent2" w:themeFillTint="66"/>
            <w:vAlign w:val="center"/>
          </w:tcPr>
          <w:p w14:paraId="63074429" w14:textId="77777777" w:rsidR="003227E6" w:rsidRPr="009D0BC7" w:rsidRDefault="003227E6" w:rsidP="003227E6">
            <w:pPr>
              <w:spacing w:before="50" w:after="50"/>
              <w:jc w:val="center"/>
            </w:pPr>
            <w:r w:rsidRPr="009D0BC7">
              <w:t>51</w:t>
            </w:r>
          </w:p>
        </w:tc>
      </w:tr>
      <w:tr w:rsidR="003227E6" w:rsidRPr="009D0BC7" w14:paraId="55D325EE" w14:textId="77777777" w:rsidTr="003227E6">
        <w:trPr>
          <w:cantSplit/>
        </w:trPr>
        <w:tc>
          <w:tcPr>
            <w:tcW w:w="826" w:type="dxa"/>
            <w:vMerge/>
            <w:shd w:val="clear" w:color="auto" w:fill="ED7D31" w:themeFill="accent2"/>
            <w:vAlign w:val="center"/>
          </w:tcPr>
          <w:p w14:paraId="1EFBCD54" w14:textId="77777777" w:rsidR="003227E6" w:rsidRPr="009D0BC7" w:rsidRDefault="003227E6" w:rsidP="003227E6">
            <w:pPr>
              <w:spacing w:before="50" w:after="50"/>
            </w:pPr>
          </w:p>
        </w:tc>
        <w:tc>
          <w:tcPr>
            <w:tcW w:w="1328" w:type="dxa"/>
            <w:shd w:val="clear" w:color="auto" w:fill="FBE4D5" w:themeFill="accent2" w:themeFillTint="33"/>
            <w:vAlign w:val="center"/>
          </w:tcPr>
          <w:p w14:paraId="3D00E3F6"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6636230A"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45EB2C32"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6A0B53C7" w14:textId="77777777" w:rsidR="003227E6" w:rsidRPr="009D0BC7" w:rsidRDefault="003227E6" w:rsidP="003227E6">
            <w:pPr>
              <w:spacing w:before="50" w:after="50"/>
              <w:jc w:val="center"/>
            </w:pPr>
            <w:r w:rsidRPr="009D0BC7">
              <w:t>337,526</w:t>
            </w:r>
          </w:p>
        </w:tc>
        <w:tc>
          <w:tcPr>
            <w:tcW w:w="1288" w:type="dxa"/>
            <w:shd w:val="clear" w:color="auto" w:fill="FBE4D5" w:themeFill="accent2" w:themeFillTint="33"/>
            <w:vAlign w:val="center"/>
          </w:tcPr>
          <w:p w14:paraId="4F99DC6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5CAA00FC"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00F4B70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71DC468"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C04AD36"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3A75D758" w14:textId="77777777" w:rsidR="003227E6" w:rsidRPr="009D0BC7" w:rsidRDefault="003227E6" w:rsidP="003227E6">
            <w:pPr>
              <w:spacing w:before="50" w:after="50"/>
              <w:jc w:val="center"/>
            </w:pPr>
          </w:p>
        </w:tc>
      </w:tr>
      <w:tr w:rsidR="003227E6" w:rsidRPr="009D0BC7" w14:paraId="021EF109" w14:textId="77777777" w:rsidTr="003227E6">
        <w:trPr>
          <w:cantSplit/>
        </w:trPr>
        <w:tc>
          <w:tcPr>
            <w:tcW w:w="826" w:type="dxa"/>
            <w:vMerge/>
            <w:shd w:val="clear" w:color="auto" w:fill="ED7D31" w:themeFill="accent2"/>
            <w:vAlign w:val="center"/>
          </w:tcPr>
          <w:p w14:paraId="206308EF" w14:textId="77777777" w:rsidR="003227E6" w:rsidRPr="009D0BC7" w:rsidRDefault="003227E6" w:rsidP="003227E6">
            <w:pPr>
              <w:spacing w:before="50" w:after="50"/>
            </w:pPr>
          </w:p>
        </w:tc>
        <w:tc>
          <w:tcPr>
            <w:tcW w:w="1328" w:type="dxa"/>
            <w:shd w:val="clear" w:color="auto" w:fill="F7CAAC" w:themeFill="accent2" w:themeFillTint="66"/>
            <w:vAlign w:val="center"/>
          </w:tcPr>
          <w:p w14:paraId="125A7AC4"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34245EB0"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251433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328CF83D" w14:textId="77777777" w:rsidR="003227E6" w:rsidRPr="009D0BC7" w:rsidRDefault="003227E6" w:rsidP="003227E6">
            <w:pPr>
              <w:spacing w:before="50" w:after="50"/>
              <w:jc w:val="center"/>
            </w:pPr>
            <w:r w:rsidRPr="009D0BC7">
              <w:t>401,797</w:t>
            </w:r>
          </w:p>
        </w:tc>
        <w:tc>
          <w:tcPr>
            <w:tcW w:w="1288" w:type="dxa"/>
            <w:shd w:val="clear" w:color="auto" w:fill="F7CAAC" w:themeFill="accent2" w:themeFillTint="66"/>
            <w:vAlign w:val="center"/>
          </w:tcPr>
          <w:p w14:paraId="651C12DA"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010C151C" w14:textId="77777777" w:rsidR="003227E6" w:rsidRPr="009D0BC7" w:rsidRDefault="003227E6" w:rsidP="003227E6">
            <w:pPr>
              <w:spacing w:before="50" w:after="50"/>
              <w:jc w:val="center"/>
            </w:pPr>
            <w:r w:rsidRPr="009D0BC7">
              <w:t>433,571</w:t>
            </w:r>
          </w:p>
        </w:tc>
        <w:tc>
          <w:tcPr>
            <w:tcW w:w="1384" w:type="dxa"/>
            <w:shd w:val="clear" w:color="auto" w:fill="F7CAAC" w:themeFill="accent2" w:themeFillTint="66"/>
            <w:vAlign w:val="center"/>
          </w:tcPr>
          <w:p w14:paraId="47927377" w14:textId="77777777" w:rsidR="003227E6" w:rsidRPr="009D0BC7" w:rsidRDefault="003227E6" w:rsidP="003227E6">
            <w:pPr>
              <w:spacing w:before="50" w:after="50"/>
              <w:jc w:val="center"/>
            </w:pPr>
            <w:r w:rsidRPr="009D0BC7">
              <w:t>29</w:t>
            </w:r>
          </w:p>
        </w:tc>
        <w:tc>
          <w:tcPr>
            <w:tcW w:w="1372" w:type="dxa"/>
            <w:shd w:val="clear" w:color="auto" w:fill="F7CAAC" w:themeFill="accent2" w:themeFillTint="66"/>
            <w:vAlign w:val="center"/>
          </w:tcPr>
          <w:p w14:paraId="58648115" w14:textId="77777777" w:rsidR="003227E6" w:rsidRPr="009D0BC7" w:rsidRDefault="003227E6" w:rsidP="003227E6">
            <w:pPr>
              <w:spacing w:before="50" w:after="50"/>
              <w:jc w:val="center"/>
            </w:pPr>
            <w:r w:rsidRPr="009D0BC7">
              <w:t>33.1%</w:t>
            </w:r>
          </w:p>
        </w:tc>
        <w:tc>
          <w:tcPr>
            <w:tcW w:w="1372" w:type="dxa"/>
            <w:shd w:val="clear" w:color="auto" w:fill="F7CAAC" w:themeFill="accent2" w:themeFillTint="66"/>
            <w:vAlign w:val="center"/>
          </w:tcPr>
          <w:p w14:paraId="22B8FAAB" w14:textId="77777777" w:rsidR="003227E6" w:rsidRPr="009D0BC7" w:rsidRDefault="003227E6" w:rsidP="003227E6">
            <w:pPr>
              <w:spacing w:before="50" w:after="50"/>
              <w:jc w:val="center"/>
            </w:pPr>
            <w:r w:rsidRPr="009D0BC7">
              <w:t>42</w:t>
            </w:r>
          </w:p>
        </w:tc>
        <w:tc>
          <w:tcPr>
            <w:tcW w:w="1171" w:type="dxa"/>
            <w:shd w:val="clear" w:color="auto" w:fill="F7CAAC" w:themeFill="accent2" w:themeFillTint="66"/>
            <w:vAlign w:val="center"/>
          </w:tcPr>
          <w:p w14:paraId="2D752526" w14:textId="77777777" w:rsidR="003227E6" w:rsidRPr="009D0BC7" w:rsidRDefault="003227E6" w:rsidP="003227E6">
            <w:pPr>
              <w:spacing w:before="50" w:after="50"/>
              <w:jc w:val="center"/>
            </w:pPr>
            <w:r w:rsidRPr="009D0BC7">
              <w:t>13</w:t>
            </w:r>
          </w:p>
        </w:tc>
      </w:tr>
      <w:tr w:rsidR="003227E6" w:rsidRPr="009D0BC7" w14:paraId="015C93BE" w14:textId="77777777" w:rsidTr="003227E6">
        <w:trPr>
          <w:cantSplit/>
        </w:trPr>
        <w:tc>
          <w:tcPr>
            <w:tcW w:w="826" w:type="dxa"/>
            <w:vMerge/>
            <w:shd w:val="clear" w:color="auto" w:fill="ED7D31" w:themeFill="accent2"/>
            <w:vAlign w:val="center"/>
          </w:tcPr>
          <w:p w14:paraId="78118BA8" w14:textId="77777777" w:rsidR="003227E6" w:rsidRPr="009D0BC7" w:rsidRDefault="003227E6" w:rsidP="003227E6">
            <w:pPr>
              <w:spacing w:before="50" w:after="50"/>
            </w:pPr>
          </w:p>
        </w:tc>
        <w:tc>
          <w:tcPr>
            <w:tcW w:w="1328" w:type="dxa"/>
            <w:shd w:val="clear" w:color="auto" w:fill="FBE4D5" w:themeFill="accent2" w:themeFillTint="33"/>
            <w:vAlign w:val="center"/>
          </w:tcPr>
          <w:p w14:paraId="54279E60"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0EF39A7A"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3279E661" w14:textId="77777777" w:rsidR="003227E6" w:rsidRPr="009D0BC7" w:rsidRDefault="003227E6" w:rsidP="003227E6">
            <w:pPr>
              <w:spacing w:before="50" w:after="50"/>
              <w:jc w:val="center"/>
            </w:pPr>
            <w:r w:rsidRPr="009D0BC7">
              <w:t>32</w:t>
            </w:r>
          </w:p>
        </w:tc>
        <w:tc>
          <w:tcPr>
            <w:tcW w:w="1478" w:type="dxa"/>
            <w:shd w:val="clear" w:color="auto" w:fill="FBE4D5" w:themeFill="accent2" w:themeFillTint="33"/>
            <w:vAlign w:val="center"/>
          </w:tcPr>
          <w:p w14:paraId="0987E997" w14:textId="77777777" w:rsidR="003227E6" w:rsidRPr="009D0BC7" w:rsidRDefault="003227E6" w:rsidP="003227E6">
            <w:pPr>
              <w:spacing w:before="50" w:after="50"/>
              <w:jc w:val="center"/>
            </w:pPr>
            <w:r w:rsidRPr="009D0BC7">
              <w:t>472,025</w:t>
            </w:r>
          </w:p>
        </w:tc>
        <w:tc>
          <w:tcPr>
            <w:tcW w:w="1288" w:type="dxa"/>
            <w:shd w:val="clear" w:color="auto" w:fill="FBE4D5" w:themeFill="accent2" w:themeFillTint="33"/>
            <w:vAlign w:val="center"/>
          </w:tcPr>
          <w:p w14:paraId="3E18EADF"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5CF73C82" w14:textId="77777777" w:rsidR="003227E6" w:rsidRPr="009D0BC7" w:rsidRDefault="003227E6" w:rsidP="003227E6">
            <w:pPr>
              <w:spacing w:before="50" w:after="50"/>
              <w:jc w:val="center"/>
            </w:pPr>
            <w:r w:rsidRPr="009D0BC7">
              <w:t>526,479</w:t>
            </w:r>
          </w:p>
        </w:tc>
        <w:tc>
          <w:tcPr>
            <w:tcW w:w="1384" w:type="dxa"/>
            <w:shd w:val="clear" w:color="auto" w:fill="FBE4D5" w:themeFill="accent2" w:themeFillTint="33"/>
            <w:vAlign w:val="center"/>
          </w:tcPr>
          <w:p w14:paraId="13D93CB8" w14:textId="77777777" w:rsidR="003227E6" w:rsidRPr="009D0BC7" w:rsidRDefault="003227E6" w:rsidP="003227E6">
            <w:pPr>
              <w:spacing w:before="50" w:after="50"/>
              <w:jc w:val="center"/>
            </w:pPr>
            <w:r w:rsidRPr="009D0BC7">
              <w:t>32</w:t>
            </w:r>
          </w:p>
        </w:tc>
        <w:tc>
          <w:tcPr>
            <w:tcW w:w="1372" w:type="dxa"/>
            <w:shd w:val="clear" w:color="auto" w:fill="FBE4D5" w:themeFill="accent2" w:themeFillTint="33"/>
            <w:vAlign w:val="center"/>
          </w:tcPr>
          <w:p w14:paraId="0FFB0B21" w14:textId="77777777" w:rsidR="003227E6" w:rsidRPr="009D0BC7" w:rsidRDefault="003227E6" w:rsidP="003227E6">
            <w:pPr>
              <w:spacing w:before="50" w:after="50"/>
              <w:jc w:val="center"/>
            </w:pPr>
            <w:r w:rsidRPr="009D0BC7">
              <w:t>9.6%</w:t>
            </w:r>
          </w:p>
        </w:tc>
        <w:tc>
          <w:tcPr>
            <w:tcW w:w="1372" w:type="dxa"/>
            <w:shd w:val="clear" w:color="auto" w:fill="FBE4D5" w:themeFill="accent2" w:themeFillTint="33"/>
            <w:vAlign w:val="center"/>
          </w:tcPr>
          <w:p w14:paraId="2CE6B1E1" w14:textId="77777777" w:rsidR="003227E6" w:rsidRPr="009D0BC7" w:rsidRDefault="003227E6" w:rsidP="003227E6">
            <w:pPr>
              <w:spacing w:before="50" w:after="50"/>
              <w:jc w:val="center"/>
            </w:pPr>
            <w:r w:rsidRPr="009D0BC7">
              <w:t>12</w:t>
            </w:r>
          </w:p>
        </w:tc>
        <w:tc>
          <w:tcPr>
            <w:tcW w:w="1171" w:type="dxa"/>
            <w:shd w:val="clear" w:color="auto" w:fill="FBE4D5" w:themeFill="accent2" w:themeFillTint="33"/>
            <w:vAlign w:val="center"/>
          </w:tcPr>
          <w:p w14:paraId="2942C3C1" w14:textId="77777777" w:rsidR="003227E6" w:rsidRPr="009D0BC7" w:rsidRDefault="003227E6" w:rsidP="003227E6">
            <w:pPr>
              <w:spacing w:before="50" w:after="50"/>
              <w:jc w:val="center"/>
            </w:pPr>
            <w:r w:rsidRPr="009D0BC7">
              <w:t>-19</w:t>
            </w:r>
          </w:p>
        </w:tc>
      </w:tr>
      <w:tr w:rsidR="003227E6" w:rsidRPr="009D0BC7" w14:paraId="4814B08E" w14:textId="77777777" w:rsidTr="003227E6">
        <w:trPr>
          <w:cantSplit/>
        </w:trPr>
        <w:tc>
          <w:tcPr>
            <w:tcW w:w="826" w:type="dxa"/>
            <w:vMerge/>
            <w:shd w:val="clear" w:color="auto" w:fill="ED7D31" w:themeFill="accent2"/>
            <w:vAlign w:val="center"/>
          </w:tcPr>
          <w:p w14:paraId="579C7E38" w14:textId="77777777" w:rsidR="003227E6" w:rsidRPr="009D0BC7" w:rsidRDefault="003227E6" w:rsidP="003227E6">
            <w:pPr>
              <w:spacing w:before="50" w:after="50"/>
            </w:pPr>
          </w:p>
        </w:tc>
        <w:tc>
          <w:tcPr>
            <w:tcW w:w="1328" w:type="dxa"/>
            <w:shd w:val="clear" w:color="auto" w:fill="F7CAAC" w:themeFill="accent2" w:themeFillTint="66"/>
            <w:vAlign w:val="center"/>
          </w:tcPr>
          <w:p w14:paraId="29A30BE7"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6F0C6EE3"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4B06EFBA" w14:textId="77777777" w:rsidR="003227E6" w:rsidRPr="009D0BC7" w:rsidRDefault="003227E6" w:rsidP="003227E6">
            <w:pPr>
              <w:spacing w:before="50" w:after="50"/>
              <w:jc w:val="center"/>
            </w:pPr>
            <w:r w:rsidRPr="009D0BC7">
              <w:t>64</w:t>
            </w:r>
          </w:p>
        </w:tc>
        <w:tc>
          <w:tcPr>
            <w:tcW w:w="1478" w:type="dxa"/>
            <w:shd w:val="clear" w:color="auto" w:fill="F7CAAC" w:themeFill="accent2" w:themeFillTint="66"/>
            <w:vAlign w:val="center"/>
          </w:tcPr>
          <w:p w14:paraId="642796BF" w14:textId="77777777" w:rsidR="003227E6" w:rsidRPr="009D0BC7" w:rsidRDefault="003227E6" w:rsidP="003227E6">
            <w:pPr>
              <w:spacing w:before="50" w:after="50"/>
              <w:jc w:val="center"/>
            </w:pPr>
            <w:r w:rsidRPr="009D0BC7">
              <w:t>552,543</w:t>
            </w:r>
          </w:p>
        </w:tc>
        <w:tc>
          <w:tcPr>
            <w:tcW w:w="1288" w:type="dxa"/>
            <w:shd w:val="clear" w:color="auto" w:fill="F7CAAC" w:themeFill="accent2" w:themeFillTint="66"/>
            <w:vAlign w:val="center"/>
          </w:tcPr>
          <w:p w14:paraId="5DCF17F8"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6CD76539" w14:textId="77777777" w:rsidR="003227E6" w:rsidRPr="009D0BC7" w:rsidRDefault="003227E6" w:rsidP="003227E6">
            <w:pPr>
              <w:spacing w:before="50" w:after="50"/>
              <w:jc w:val="center"/>
            </w:pPr>
            <w:r w:rsidRPr="009D0BC7">
              <w:t>619,387</w:t>
            </w:r>
          </w:p>
        </w:tc>
        <w:tc>
          <w:tcPr>
            <w:tcW w:w="1384" w:type="dxa"/>
            <w:shd w:val="clear" w:color="auto" w:fill="F7CAAC" w:themeFill="accent2" w:themeFillTint="66"/>
            <w:vAlign w:val="center"/>
          </w:tcPr>
          <w:p w14:paraId="1E533DA3" w14:textId="77777777" w:rsidR="003227E6" w:rsidRPr="009D0BC7" w:rsidRDefault="003227E6" w:rsidP="003227E6">
            <w:pPr>
              <w:spacing w:before="50" w:after="50"/>
              <w:jc w:val="center"/>
            </w:pPr>
            <w:r w:rsidRPr="009D0BC7">
              <w:t>29</w:t>
            </w:r>
          </w:p>
        </w:tc>
        <w:tc>
          <w:tcPr>
            <w:tcW w:w="1372" w:type="dxa"/>
            <w:shd w:val="clear" w:color="auto" w:fill="F7CAAC" w:themeFill="accent2" w:themeFillTint="66"/>
            <w:vAlign w:val="center"/>
          </w:tcPr>
          <w:p w14:paraId="7A70487D" w14:textId="77777777" w:rsidR="003227E6" w:rsidRPr="009D0BC7" w:rsidRDefault="003227E6" w:rsidP="003227E6">
            <w:pPr>
              <w:spacing w:before="50" w:after="50"/>
              <w:jc w:val="center"/>
            </w:pPr>
            <w:r w:rsidRPr="009D0BC7">
              <w:t>1.5%</w:t>
            </w:r>
          </w:p>
        </w:tc>
        <w:tc>
          <w:tcPr>
            <w:tcW w:w="1372" w:type="dxa"/>
            <w:shd w:val="clear" w:color="auto" w:fill="F7CAAC" w:themeFill="accent2" w:themeFillTint="66"/>
            <w:vAlign w:val="center"/>
          </w:tcPr>
          <w:p w14:paraId="4099DF0B" w14:textId="77777777" w:rsidR="003227E6" w:rsidRPr="009D0BC7" w:rsidRDefault="003227E6" w:rsidP="003227E6">
            <w:pPr>
              <w:spacing w:before="50" w:after="50"/>
              <w:jc w:val="center"/>
            </w:pPr>
            <w:r w:rsidRPr="009D0BC7">
              <w:t>2</w:t>
            </w:r>
          </w:p>
        </w:tc>
        <w:tc>
          <w:tcPr>
            <w:tcW w:w="1171" w:type="dxa"/>
            <w:shd w:val="clear" w:color="auto" w:fill="F7CAAC" w:themeFill="accent2" w:themeFillTint="66"/>
            <w:vAlign w:val="center"/>
          </w:tcPr>
          <w:p w14:paraId="6A0E77BE" w14:textId="77777777" w:rsidR="003227E6" w:rsidRPr="009D0BC7" w:rsidRDefault="003227E6" w:rsidP="003227E6">
            <w:pPr>
              <w:spacing w:before="50" w:after="50"/>
              <w:jc w:val="center"/>
            </w:pPr>
            <w:r w:rsidRPr="009D0BC7">
              <w:t>-27</w:t>
            </w:r>
          </w:p>
        </w:tc>
      </w:tr>
      <w:tr w:rsidR="003227E6" w:rsidRPr="009D0BC7" w14:paraId="3BE6B2B4" w14:textId="77777777" w:rsidTr="003227E6">
        <w:trPr>
          <w:cantSplit/>
        </w:trPr>
        <w:tc>
          <w:tcPr>
            <w:tcW w:w="826" w:type="dxa"/>
            <w:vMerge/>
            <w:shd w:val="clear" w:color="auto" w:fill="ED7D31" w:themeFill="accent2"/>
            <w:vAlign w:val="center"/>
          </w:tcPr>
          <w:p w14:paraId="5CC60D14" w14:textId="77777777" w:rsidR="003227E6" w:rsidRPr="009D0BC7" w:rsidRDefault="003227E6" w:rsidP="003227E6">
            <w:pPr>
              <w:spacing w:before="50" w:after="50"/>
            </w:pPr>
          </w:p>
        </w:tc>
        <w:tc>
          <w:tcPr>
            <w:tcW w:w="1328" w:type="dxa"/>
            <w:shd w:val="clear" w:color="auto" w:fill="FBE4D5" w:themeFill="accent2" w:themeFillTint="33"/>
            <w:vAlign w:val="center"/>
          </w:tcPr>
          <w:p w14:paraId="34F09BC5"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0D94B6CD"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1D358EF9" w14:textId="77777777" w:rsidR="003227E6" w:rsidRPr="009D0BC7" w:rsidRDefault="003227E6" w:rsidP="003227E6">
            <w:pPr>
              <w:spacing w:before="50" w:after="50"/>
              <w:jc w:val="center"/>
            </w:pPr>
            <w:r w:rsidRPr="009D0BC7">
              <w:t>96</w:t>
            </w:r>
          </w:p>
        </w:tc>
        <w:tc>
          <w:tcPr>
            <w:tcW w:w="1478" w:type="dxa"/>
            <w:shd w:val="clear" w:color="auto" w:fill="FBE4D5" w:themeFill="accent2" w:themeFillTint="33"/>
            <w:vAlign w:val="center"/>
          </w:tcPr>
          <w:p w14:paraId="2ABA9849" w14:textId="77777777" w:rsidR="003227E6" w:rsidRPr="009D0BC7" w:rsidRDefault="003227E6" w:rsidP="003227E6">
            <w:pPr>
              <w:spacing w:before="50" w:after="50"/>
              <w:jc w:val="center"/>
            </w:pPr>
            <w:r w:rsidRPr="009D0BC7">
              <w:t>662,668</w:t>
            </w:r>
          </w:p>
        </w:tc>
        <w:tc>
          <w:tcPr>
            <w:tcW w:w="1288" w:type="dxa"/>
            <w:shd w:val="clear" w:color="auto" w:fill="FBE4D5" w:themeFill="accent2" w:themeFillTint="33"/>
            <w:vAlign w:val="center"/>
          </w:tcPr>
          <w:p w14:paraId="5370FA57"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3040C2EF" w14:textId="77777777" w:rsidR="003227E6" w:rsidRPr="009D0BC7" w:rsidRDefault="003227E6" w:rsidP="003227E6">
            <w:pPr>
              <w:spacing w:before="50" w:after="50"/>
              <w:jc w:val="center"/>
            </w:pPr>
            <w:r w:rsidRPr="009D0BC7">
              <w:t>712,295</w:t>
            </w:r>
          </w:p>
        </w:tc>
        <w:tc>
          <w:tcPr>
            <w:tcW w:w="1384" w:type="dxa"/>
            <w:shd w:val="clear" w:color="auto" w:fill="FBE4D5" w:themeFill="accent2" w:themeFillTint="33"/>
            <w:vAlign w:val="center"/>
          </w:tcPr>
          <w:p w14:paraId="3F8310CF" w14:textId="77777777" w:rsidR="003227E6" w:rsidRPr="009D0BC7" w:rsidRDefault="003227E6" w:rsidP="003227E6">
            <w:pPr>
              <w:spacing w:before="50" w:after="50"/>
              <w:jc w:val="center"/>
            </w:pPr>
            <w:r w:rsidRPr="009D0BC7">
              <w:t>2</w:t>
            </w:r>
          </w:p>
        </w:tc>
        <w:tc>
          <w:tcPr>
            <w:tcW w:w="1372" w:type="dxa"/>
            <w:shd w:val="clear" w:color="auto" w:fill="FBE4D5" w:themeFill="accent2" w:themeFillTint="33"/>
            <w:vAlign w:val="center"/>
          </w:tcPr>
          <w:p w14:paraId="2228A1B4" w14:textId="77777777" w:rsidR="003227E6" w:rsidRPr="009D0BC7" w:rsidRDefault="003227E6" w:rsidP="003227E6">
            <w:pPr>
              <w:spacing w:before="50" w:after="50"/>
              <w:jc w:val="center"/>
            </w:pPr>
            <w:r w:rsidRPr="009D0BC7">
              <w:t>1.5%</w:t>
            </w:r>
          </w:p>
        </w:tc>
        <w:tc>
          <w:tcPr>
            <w:tcW w:w="1372" w:type="dxa"/>
            <w:shd w:val="clear" w:color="auto" w:fill="FBE4D5" w:themeFill="accent2" w:themeFillTint="33"/>
            <w:vAlign w:val="center"/>
          </w:tcPr>
          <w:p w14:paraId="0BD03B54" w14:textId="77777777" w:rsidR="003227E6" w:rsidRPr="009D0BC7" w:rsidRDefault="003227E6" w:rsidP="003227E6">
            <w:pPr>
              <w:spacing w:before="50" w:after="50"/>
              <w:jc w:val="center"/>
            </w:pPr>
            <w:r w:rsidRPr="009D0BC7">
              <w:t>2</w:t>
            </w:r>
          </w:p>
        </w:tc>
        <w:tc>
          <w:tcPr>
            <w:tcW w:w="1171" w:type="dxa"/>
            <w:shd w:val="clear" w:color="auto" w:fill="FBE4D5" w:themeFill="accent2" w:themeFillTint="33"/>
            <w:vAlign w:val="center"/>
          </w:tcPr>
          <w:p w14:paraId="4E80BD30" w14:textId="77777777" w:rsidR="003227E6" w:rsidRPr="009D0BC7" w:rsidRDefault="003227E6" w:rsidP="003227E6">
            <w:pPr>
              <w:spacing w:before="50" w:after="50"/>
              <w:jc w:val="center"/>
            </w:pPr>
            <w:r w:rsidRPr="009D0BC7">
              <w:t>0</w:t>
            </w:r>
          </w:p>
        </w:tc>
      </w:tr>
      <w:tr w:rsidR="003227E6" w:rsidRPr="009D0BC7" w14:paraId="4216AB83" w14:textId="77777777" w:rsidTr="003227E6">
        <w:trPr>
          <w:cantSplit/>
        </w:trPr>
        <w:tc>
          <w:tcPr>
            <w:tcW w:w="826" w:type="dxa"/>
            <w:vMerge/>
            <w:shd w:val="clear" w:color="auto" w:fill="ED7D31" w:themeFill="accent2"/>
            <w:vAlign w:val="center"/>
          </w:tcPr>
          <w:p w14:paraId="1C627C2F" w14:textId="77777777" w:rsidR="003227E6" w:rsidRPr="009D0BC7" w:rsidRDefault="003227E6" w:rsidP="003227E6">
            <w:pPr>
              <w:spacing w:before="50" w:after="50"/>
            </w:pPr>
          </w:p>
        </w:tc>
        <w:tc>
          <w:tcPr>
            <w:tcW w:w="1328" w:type="dxa"/>
            <w:shd w:val="clear" w:color="auto" w:fill="F7CAAC" w:themeFill="accent2" w:themeFillTint="66"/>
            <w:vAlign w:val="center"/>
          </w:tcPr>
          <w:p w14:paraId="0942D3EB"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63C8A4BA"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236462EA" w14:textId="77777777" w:rsidR="003227E6" w:rsidRPr="009D0BC7" w:rsidRDefault="003227E6" w:rsidP="003227E6">
            <w:pPr>
              <w:spacing w:before="50" w:after="50"/>
              <w:jc w:val="center"/>
            </w:pPr>
            <w:r w:rsidRPr="009D0BC7">
              <w:t>128</w:t>
            </w:r>
          </w:p>
        </w:tc>
        <w:tc>
          <w:tcPr>
            <w:tcW w:w="1478" w:type="dxa"/>
            <w:shd w:val="clear" w:color="auto" w:fill="F7CAAC" w:themeFill="accent2" w:themeFillTint="66"/>
            <w:vAlign w:val="center"/>
          </w:tcPr>
          <w:p w14:paraId="5D3381B3" w14:textId="77777777" w:rsidR="003227E6" w:rsidRPr="009D0BC7" w:rsidRDefault="003227E6" w:rsidP="003227E6">
            <w:pPr>
              <w:spacing w:before="50" w:after="50"/>
              <w:jc w:val="center"/>
            </w:pPr>
            <w:r w:rsidRPr="009D0BC7">
              <w:t>991,927</w:t>
            </w:r>
          </w:p>
        </w:tc>
        <w:tc>
          <w:tcPr>
            <w:tcW w:w="1288" w:type="dxa"/>
            <w:shd w:val="clear" w:color="auto" w:fill="F7CAAC" w:themeFill="accent2" w:themeFillTint="66"/>
            <w:vAlign w:val="center"/>
          </w:tcPr>
          <w:p w14:paraId="1C038FF0"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4FB5B0D8"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084E3353"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3B13BD5C" w14:textId="77777777" w:rsidR="003227E6" w:rsidRPr="009D0BC7" w:rsidRDefault="003227E6" w:rsidP="003227E6">
            <w:pPr>
              <w:spacing w:before="50" w:after="50"/>
              <w:jc w:val="center"/>
            </w:pPr>
            <w:r w:rsidRPr="009D0BC7">
              <w:t>3.7%</w:t>
            </w:r>
          </w:p>
        </w:tc>
        <w:tc>
          <w:tcPr>
            <w:tcW w:w="1372" w:type="dxa"/>
            <w:shd w:val="clear" w:color="auto" w:fill="F7CAAC" w:themeFill="accent2" w:themeFillTint="66"/>
            <w:vAlign w:val="center"/>
          </w:tcPr>
          <w:p w14:paraId="7F5453D3" w14:textId="77777777" w:rsidR="003227E6" w:rsidRPr="009D0BC7" w:rsidRDefault="003227E6" w:rsidP="003227E6">
            <w:pPr>
              <w:spacing w:before="50" w:after="50"/>
              <w:jc w:val="center"/>
            </w:pPr>
            <w:r w:rsidRPr="009D0BC7">
              <w:t>5</w:t>
            </w:r>
          </w:p>
        </w:tc>
        <w:tc>
          <w:tcPr>
            <w:tcW w:w="1171" w:type="dxa"/>
            <w:shd w:val="clear" w:color="auto" w:fill="F7CAAC" w:themeFill="accent2" w:themeFillTint="66"/>
            <w:vAlign w:val="center"/>
          </w:tcPr>
          <w:p w14:paraId="6120CAF3" w14:textId="77777777" w:rsidR="003227E6" w:rsidRPr="009D0BC7" w:rsidRDefault="003227E6" w:rsidP="003227E6">
            <w:pPr>
              <w:spacing w:before="50" w:after="50"/>
              <w:jc w:val="center"/>
            </w:pPr>
            <w:r w:rsidRPr="009D0BC7">
              <w:t>-</w:t>
            </w:r>
          </w:p>
        </w:tc>
      </w:tr>
      <w:tr w:rsidR="003227E6" w:rsidRPr="009D0BC7" w14:paraId="2A39398A" w14:textId="77777777" w:rsidTr="003227E6">
        <w:trPr>
          <w:cantSplit/>
        </w:trPr>
        <w:tc>
          <w:tcPr>
            <w:tcW w:w="826" w:type="dxa"/>
            <w:vMerge/>
            <w:shd w:val="clear" w:color="auto" w:fill="ED7D31" w:themeFill="accent2"/>
            <w:vAlign w:val="center"/>
          </w:tcPr>
          <w:p w14:paraId="7ABE9541" w14:textId="77777777" w:rsidR="003227E6" w:rsidRPr="009D0BC7" w:rsidRDefault="003227E6" w:rsidP="003227E6">
            <w:pPr>
              <w:spacing w:before="50" w:after="50"/>
            </w:pPr>
          </w:p>
        </w:tc>
        <w:tc>
          <w:tcPr>
            <w:tcW w:w="1328" w:type="dxa"/>
            <w:shd w:val="clear" w:color="auto" w:fill="FBE4D5" w:themeFill="accent2" w:themeFillTint="33"/>
            <w:vAlign w:val="center"/>
          </w:tcPr>
          <w:p w14:paraId="7C70E88E"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129678DD" w14:textId="77777777" w:rsidR="003227E6" w:rsidRPr="009D0BC7" w:rsidRDefault="003227E6" w:rsidP="003227E6">
            <w:pPr>
              <w:spacing w:before="50" w:after="50"/>
              <w:jc w:val="center"/>
            </w:pPr>
            <w:r w:rsidRPr="009D0BC7">
              <w:t>128</w:t>
            </w:r>
          </w:p>
        </w:tc>
        <w:tc>
          <w:tcPr>
            <w:tcW w:w="1176" w:type="dxa"/>
            <w:shd w:val="clear" w:color="auto" w:fill="FBE4D5" w:themeFill="accent2" w:themeFillTint="33"/>
            <w:vAlign w:val="center"/>
          </w:tcPr>
          <w:p w14:paraId="31A771B4"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7FC1E1CD"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4C006664"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4664D9FA"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260B28E2"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52C3082"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5B4DACDD" w14:textId="77777777" w:rsidR="003227E6" w:rsidRPr="009D0BC7" w:rsidRDefault="003227E6" w:rsidP="003227E6">
            <w:pPr>
              <w:spacing w:before="50" w:after="50"/>
              <w:jc w:val="center"/>
            </w:pPr>
            <w:r w:rsidRPr="009D0BC7">
              <w:t>128</w:t>
            </w:r>
          </w:p>
        </w:tc>
        <w:tc>
          <w:tcPr>
            <w:tcW w:w="1171" w:type="dxa"/>
            <w:shd w:val="clear" w:color="auto" w:fill="FBE4D5" w:themeFill="accent2" w:themeFillTint="33"/>
            <w:vAlign w:val="center"/>
          </w:tcPr>
          <w:p w14:paraId="4DED789F" w14:textId="77777777" w:rsidR="003227E6" w:rsidRPr="009D0BC7" w:rsidRDefault="003227E6" w:rsidP="003227E6">
            <w:pPr>
              <w:spacing w:before="50" w:after="50"/>
              <w:jc w:val="center"/>
            </w:pPr>
          </w:p>
        </w:tc>
      </w:tr>
      <w:tr w:rsidR="003227E6" w:rsidRPr="009D0BC7" w14:paraId="19DABA1A" w14:textId="77777777" w:rsidTr="003227E6">
        <w:trPr>
          <w:cantSplit/>
        </w:trPr>
        <w:tc>
          <w:tcPr>
            <w:tcW w:w="826" w:type="dxa"/>
            <w:shd w:val="clear" w:color="auto" w:fill="auto"/>
            <w:vAlign w:val="center"/>
          </w:tcPr>
          <w:p w14:paraId="70612B70" w14:textId="77777777" w:rsidR="003227E6" w:rsidRPr="009D0BC7" w:rsidRDefault="003227E6" w:rsidP="003227E6">
            <w:pPr>
              <w:spacing w:before="50" w:after="50"/>
            </w:pPr>
          </w:p>
        </w:tc>
        <w:tc>
          <w:tcPr>
            <w:tcW w:w="1328" w:type="dxa"/>
            <w:shd w:val="clear" w:color="auto" w:fill="auto"/>
            <w:vAlign w:val="center"/>
          </w:tcPr>
          <w:p w14:paraId="5ACC4C64" w14:textId="77777777" w:rsidR="003227E6" w:rsidRPr="009D0BC7" w:rsidRDefault="003227E6" w:rsidP="003227E6">
            <w:pPr>
              <w:spacing w:before="50" w:after="50"/>
            </w:pPr>
          </w:p>
        </w:tc>
        <w:tc>
          <w:tcPr>
            <w:tcW w:w="1384" w:type="dxa"/>
            <w:shd w:val="clear" w:color="auto" w:fill="auto"/>
            <w:vAlign w:val="center"/>
          </w:tcPr>
          <w:p w14:paraId="6A9B76F6" w14:textId="77777777" w:rsidR="003227E6" w:rsidRPr="009D0BC7" w:rsidRDefault="003227E6" w:rsidP="003227E6">
            <w:pPr>
              <w:spacing w:before="50" w:after="50"/>
            </w:pPr>
          </w:p>
        </w:tc>
        <w:tc>
          <w:tcPr>
            <w:tcW w:w="1176" w:type="dxa"/>
            <w:shd w:val="clear" w:color="auto" w:fill="auto"/>
            <w:vAlign w:val="center"/>
          </w:tcPr>
          <w:p w14:paraId="692FA504" w14:textId="77777777" w:rsidR="003227E6" w:rsidRPr="009D0BC7" w:rsidRDefault="003227E6" w:rsidP="003227E6">
            <w:pPr>
              <w:spacing w:before="50" w:after="50"/>
            </w:pPr>
          </w:p>
        </w:tc>
        <w:tc>
          <w:tcPr>
            <w:tcW w:w="1478" w:type="dxa"/>
            <w:shd w:val="clear" w:color="auto" w:fill="auto"/>
            <w:vAlign w:val="center"/>
          </w:tcPr>
          <w:p w14:paraId="63DA68A3" w14:textId="77777777" w:rsidR="003227E6" w:rsidRPr="009D0BC7" w:rsidRDefault="003227E6" w:rsidP="003227E6">
            <w:pPr>
              <w:spacing w:before="50" w:after="50"/>
            </w:pPr>
          </w:p>
        </w:tc>
        <w:tc>
          <w:tcPr>
            <w:tcW w:w="1288" w:type="dxa"/>
            <w:shd w:val="clear" w:color="auto" w:fill="auto"/>
            <w:vAlign w:val="center"/>
          </w:tcPr>
          <w:p w14:paraId="4CED1B6B" w14:textId="77777777" w:rsidR="003227E6" w:rsidRPr="009D0BC7" w:rsidRDefault="003227E6" w:rsidP="003227E6">
            <w:pPr>
              <w:spacing w:before="50" w:after="50"/>
            </w:pPr>
          </w:p>
        </w:tc>
        <w:tc>
          <w:tcPr>
            <w:tcW w:w="1169" w:type="dxa"/>
            <w:shd w:val="clear" w:color="auto" w:fill="auto"/>
            <w:vAlign w:val="center"/>
          </w:tcPr>
          <w:p w14:paraId="3F41A86B" w14:textId="77777777" w:rsidR="003227E6" w:rsidRPr="009D0BC7" w:rsidRDefault="003227E6" w:rsidP="003227E6">
            <w:pPr>
              <w:spacing w:before="50" w:after="50"/>
            </w:pPr>
          </w:p>
        </w:tc>
        <w:tc>
          <w:tcPr>
            <w:tcW w:w="1384" w:type="dxa"/>
            <w:shd w:val="clear" w:color="auto" w:fill="auto"/>
            <w:vAlign w:val="center"/>
          </w:tcPr>
          <w:p w14:paraId="54E6F4D3" w14:textId="77777777" w:rsidR="003227E6" w:rsidRPr="009D0BC7" w:rsidRDefault="003227E6" w:rsidP="003227E6">
            <w:pPr>
              <w:spacing w:before="50" w:after="50"/>
            </w:pPr>
          </w:p>
        </w:tc>
        <w:tc>
          <w:tcPr>
            <w:tcW w:w="1372" w:type="dxa"/>
            <w:shd w:val="clear" w:color="auto" w:fill="auto"/>
            <w:vAlign w:val="center"/>
          </w:tcPr>
          <w:p w14:paraId="3B4B2855" w14:textId="77777777" w:rsidR="003227E6" w:rsidRPr="009D0BC7" w:rsidRDefault="003227E6" w:rsidP="003227E6">
            <w:pPr>
              <w:spacing w:before="50" w:after="50"/>
            </w:pPr>
          </w:p>
        </w:tc>
        <w:tc>
          <w:tcPr>
            <w:tcW w:w="1372" w:type="dxa"/>
            <w:shd w:val="clear" w:color="auto" w:fill="auto"/>
            <w:vAlign w:val="center"/>
          </w:tcPr>
          <w:p w14:paraId="4D570B03" w14:textId="77777777" w:rsidR="003227E6" w:rsidRPr="009D0BC7" w:rsidRDefault="003227E6" w:rsidP="003227E6">
            <w:pPr>
              <w:spacing w:before="50" w:after="50"/>
            </w:pPr>
          </w:p>
        </w:tc>
        <w:tc>
          <w:tcPr>
            <w:tcW w:w="1171" w:type="dxa"/>
            <w:shd w:val="clear" w:color="auto" w:fill="auto"/>
            <w:vAlign w:val="center"/>
          </w:tcPr>
          <w:p w14:paraId="1F4E4C88" w14:textId="77777777" w:rsidR="003227E6" w:rsidRPr="009D0BC7" w:rsidRDefault="003227E6" w:rsidP="003227E6">
            <w:pPr>
              <w:spacing w:before="50" w:after="50"/>
            </w:pPr>
          </w:p>
        </w:tc>
      </w:tr>
      <w:tr w:rsidR="003227E6" w:rsidRPr="009D0BC7" w14:paraId="07802834" w14:textId="77777777" w:rsidTr="003227E6">
        <w:trPr>
          <w:cantSplit/>
        </w:trPr>
        <w:tc>
          <w:tcPr>
            <w:tcW w:w="826" w:type="dxa"/>
            <w:vMerge w:val="restart"/>
            <w:shd w:val="clear" w:color="auto" w:fill="ED7D31" w:themeFill="accent2"/>
            <w:vAlign w:val="center"/>
          </w:tcPr>
          <w:p w14:paraId="77222FDD" w14:textId="77777777" w:rsidR="003227E6" w:rsidRPr="009D0BC7" w:rsidRDefault="003227E6" w:rsidP="003227E6">
            <w:pPr>
              <w:spacing w:before="50" w:after="50"/>
              <w:rPr>
                <w:color w:val="FFFFFF" w:themeColor="background1"/>
              </w:rPr>
            </w:pPr>
            <w:r w:rsidRPr="009D0BC7">
              <w:rPr>
                <w:color w:val="FFFFFF" w:themeColor="background1"/>
              </w:rPr>
              <w:lastRenderedPageBreak/>
              <w:t>2026</w:t>
            </w:r>
          </w:p>
        </w:tc>
        <w:tc>
          <w:tcPr>
            <w:tcW w:w="1328" w:type="dxa"/>
            <w:shd w:val="clear" w:color="auto" w:fill="FBE4D5" w:themeFill="accent2" w:themeFillTint="33"/>
            <w:vAlign w:val="center"/>
          </w:tcPr>
          <w:p w14:paraId="759328DE"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2993C8F5"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25911FAB"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4B78B398" w14:textId="77777777" w:rsidR="003227E6" w:rsidRPr="009D0BC7" w:rsidRDefault="003227E6" w:rsidP="003227E6">
            <w:pPr>
              <w:spacing w:before="50" w:after="50"/>
              <w:jc w:val="center"/>
            </w:pPr>
            <w:r w:rsidRPr="009D0BC7">
              <w:t>92,729</w:t>
            </w:r>
          </w:p>
        </w:tc>
        <w:tc>
          <w:tcPr>
            <w:tcW w:w="1288" w:type="dxa"/>
            <w:shd w:val="clear" w:color="auto" w:fill="FBE4D5" w:themeFill="accent2" w:themeFillTint="33"/>
            <w:vAlign w:val="center"/>
          </w:tcPr>
          <w:p w14:paraId="708EAB34"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2C4AD3B1" w14:textId="77777777" w:rsidR="003227E6" w:rsidRPr="009D0BC7" w:rsidRDefault="003227E6" w:rsidP="003227E6">
            <w:pPr>
              <w:spacing w:before="50" w:after="50"/>
              <w:jc w:val="center"/>
            </w:pPr>
            <w:r w:rsidRPr="009D0BC7">
              <w:t>256,426</w:t>
            </w:r>
          </w:p>
        </w:tc>
        <w:tc>
          <w:tcPr>
            <w:tcW w:w="1384" w:type="dxa"/>
            <w:shd w:val="clear" w:color="auto" w:fill="FBE4D5" w:themeFill="accent2" w:themeFillTint="33"/>
            <w:vAlign w:val="center"/>
          </w:tcPr>
          <w:p w14:paraId="4DA7F30F"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3F246469"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722CE170"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3ED188F6" w14:textId="77777777" w:rsidR="003227E6" w:rsidRPr="009D0BC7" w:rsidRDefault="003227E6" w:rsidP="003227E6">
            <w:pPr>
              <w:spacing w:before="50" w:after="50"/>
              <w:jc w:val="center"/>
            </w:pPr>
            <w:r w:rsidRPr="009D0BC7">
              <w:t>14</w:t>
            </w:r>
          </w:p>
        </w:tc>
      </w:tr>
      <w:tr w:rsidR="003227E6" w:rsidRPr="009D0BC7" w14:paraId="04740F89" w14:textId="77777777" w:rsidTr="003227E6">
        <w:trPr>
          <w:cantSplit/>
        </w:trPr>
        <w:tc>
          <w:tcPr>
            <w:tcW w:w="826" w:type="dxa"/>
            <w:vMerge/>
            <w:shd w:val="clear" w:color="auto" w:fill="ED7D31" w:themeFill="accent2"/>
            <w:vAlign w:val="center"/>
          </w:tcPr>
          <w:p w14:paraId="5A92F668" w14:textId="77777777" w:rsidR="003227E6" w:rsidRPr="009D0BC7" w:rsidRDefault="003227E6" w:rsidP="003227E6">
            <w:pPr>
              <w:spacing w:before="50" w:after="50"/>
            </w:pPr>
          </w:p>
        </w:tc>
        <w:tc>
          <w:tcPr>
            <w:tcW w:w="1328" w:type="dxa"/>
            <w:shd w:val="clear" w:color="auto" w:fill="F7CAAC" w:themeFill="accent2" w:themeFillTint="66"/>
            <w:vAlign w:val="center"/>
          </w:tcPr>
          <w:p w14:paraId="5303D15E"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5483D7F7"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101103F"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00D921D9" w14:textId="77777777" w:rsidR="003227E6" w:rsidRPr="009D0BC7" w:rsidRDefault="003227E6" w:rsidP="003227E6">
            <w:pPr>
              <w:spacing w:before="50" w:after="50"/>
              <w:jc w:val="center"/>
            </w:pPr>
            <w:r w:rsidRPr="009D0BC7">
              <w:t>154,380</w:t>
            </w:r>
          </w:p>
        </w:tc>
        <w:tc>
          <w:tcPr>
            <w:tcW w:w="1288" w:type="dxa"/>
            <w:shd w:val="clear" w:color="auto" w:fill="F7CAAC" w:themeFill="accent2" w:themeFillTint="66"/>
            <w:vAlign w:val="center"/>
          </w:tcPr>
          <w:p w14:paraId="24F436F5"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47ED2687"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FEBDFFF"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6FD1ECA"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7930D9C"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5F7E1EE5" w14:textId="77777777" w:rsidR="003227E6" w:rsidRPr="009D0BC7" w:rsidRDefault="003227E6" w:rsidP="003227E6">
            <w:pPr>
              <w:spacing w:before="50" w:after="50"/>
              <w:jc w:val="center"/>
            </w:pPr>
          </w:p>
        </w:tc>
      </w:tr>
      <w:tr w:rsidR="003227E6" w:rsidRPr="009D0BC7" w14:paraId="3C02CE09" w14:textId="77777777" w:rsidTr="003227E6">
        <w:trPr>
          <w:cantSplit/>
        </w:trPr>
        <w:tc>
          <w:tcPr>
            <w:tcW w:w="826" w:type="dxa"/>
            <w:vMerge/>
            <w:shd w:val="clear" w:color="auto" w:fill="ED7D31" w:themeFill="accent2"/>
            <w:vAlign w:val="center"/>
          </w:tcPr>
          <w:p w14:paraId="7384B429" w14:textId="77777777" w:rsidR="003227E6" w:rsidRPr="009D0BC7" w:rsidRDefault="003227E6" w:rsidP="003227E6">
            <w:pPr>
              <w:spacing w:before="50" w:after="50"/>
            </w:pPr>
          </w:p>
        </w:tc>
        <w:tc>
          <w:tcPr>
            <w:tcW w:w="1328" w:type="dxa"/>
            <w:shd w:val="clear" w:color="auto" w:fill="FBE4D5" w:themeFill="accent2" w:themeFillTint="33"/>
            <w:vAlign w:val="center"/>
          </w:tcPr>
          <w:p w14:paraId="45008E58"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41618CC7"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56627AB8"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B0AC92D" w14:textId="77777777" w:rsidR="003227E6" w:rsidRPr="009D0BC7" w:rsidRDefault="003227E6" w:rsidP="003227E6">
            <w:pPr>
              <w:spacing w:before="50" w:after="50"/>
              <w:jc w:val="center"/>
            </w:pPr>
            <w:r w:rsidRPr="009D0BC7">
              <w:t>221,907</w:t>
            </w:r>
          </w:p>
        </w:tc>
        <w:tc>
          <w:tcPr>
            <w:tcW w:w="1288" w:type="dxa"/>
            <w:shd w:val="clear" w:color="auto" w:fill="FBE4D5" w:themeFill="accent2" w:themeFillTint="33"/>
            <w:vAlign w:val="center"/>
          </w:tcPr>
          <w:p w14:paraId="07D47F25"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E1E5FF7"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6E54896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C282C3B"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6C3597FE"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5F14CCD4" w14:textId="77777777" w:rsidR="003227E6" w:rsidRPr="009D0BC7" w:rsidRDefault="003227E6" w:rsidP="003227E6">
            <w:pPr>
              <w:spacing w:before="50" w:after="50"/>
              <w:jc w:val="center"/>
            </w:pPr>
          </w:p>
        </w:tc>
      </w:tr>
      <w:tr w:rsidR="003227E6" w:rsidRPr="009D0BC7" w14:paraId="06740451" w14:textId="77777777" w:rsidTr="003227E6">
        <w:trPr>
          <w:cantSplit/>
        </w:trPr>
        <w:tc>
          <w:tcPr>
            <w:tcW w:w="826" w:type="dxa"/>
            <w:vMerge/>
            <w:shd w:val="clear" w:color="auto" w:fill="ED7D31" w:themeFill="accent2"/>
            <w:vAlign w:val="center"/>
          </w:tcPr>
          <w:p w14:paraId="52A7141F" w14:textId="77777777" w:rsidR="003227E6" w:rsidRPr="009D0BC7" w:rsidRDefault="003227E6" w:rsidP="003227E6">
            <w:pPr>
              <w:spacing w:before="50" w:after="50"/>
            </w:pPr>
          </w:p>
        </w:tc>
        <w:tc>
          <w:tcPr>
            <w:tcW w:w="1328" w:type="dxa"/>
            <w:shd w:val="clear" w:color="auto" w:fill="F7CAAC" w:themeFill="accent2" w:themeFillTint="66"/>
            <w:vAlign w:val="center"/>
          </w:tcPr>
          <w:p w14:paraId="6EBBD5D5"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37072DC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297456F5"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6F38ADCC" w14:textId="77777777" w:rsidR="003227E6" w:rsidRPr="009D0BC7" w:rsidRDefault="003227E6" w:rsidP="003227E6">
            <w:pPr>
              <w:spacing w:before="50" w:after="50"/>
              <w:jc w:val="center"/>
            </w:pPr>
            <w:r w:rsidRPr="009D0BC7">
              <w:t>282,801</w:t>
            </w:r>
          </w:p>
        </w:tc>
        <w:tc>
          <w:tcPr>
            <w:tcW w:w="1288" w:type="dxa"/>
            <w:shd w:val="clear" w:color="auto" w:fill="F7CAAC" w:themeFill="accent2" w:themeFillTint="66"/>
            <w:vAlign w:val="center"/>
          </w:tcPr>
          <w:p w14:paraId="6C705F2C"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2E0002C3" w14:textId="77777777" w:rsidR="003227E6" w:rsidRPr="009D0BC7" w:rsidRDefault="003227E6" w:rsidP="003227E6">
            <w:pPr>
              <w:spacing w:before="50" w:after="50"/>
              <w:jc w:val="center"/>
            </w:pPr>
            <w:r w:rsidRPr="009D0BC7">
              <w:t>352,586</w:t>
            </w:r>
          </w:p>
        </w:tc>
        <w:tc>
          <w:tcPr>
            <w:tcW w:w="1384" w:type="dxa"/>
            <w:shd w:val="clear" w:color="auto" w:fill="F7CAAC" w:themeFill="accent2" w:themeFillTint="66"/>
            <w:vAlign w:val="center"/>
          </w:tcPr>
          <w:p w14:paraId="5176BC58"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53245D13" w14:textId="77777777" w:rsidR="003227E6" w:rsidRPr="009D0BC7" w:rsidRDefault="003227E6" w:rsidP="003227E6">
            <w:pPr>
              <w:spacing w:before="50" w:after="50"/>
              <w:jc w:val="center"/>
            </w:pPr>
            <w:r w:rsidRPr="009D0BC7">
              <w:t>39.7%</w:t>
            </w:r>
          </w:p>
        </w:tc>
        <w:tc>
          <w:tcPr>
            <w:tcW w:w="1372" w:type="dxa"/>
            <w:shd w:val="clear" w:color="auto" w:fill="F7CAAC" w:themeFill="accent2" w:themeFillTint="66"/>
            <w:vAlign w:val="center"/>
          </w:tcPr>
          <w:p w14:paraId="35138B54" w14:textId="77777777" w:rsidR="003227E6" w:rsidRPr="009D0BC7" w:rsidRDefault="003227E6" w:rsidP="003227E6">
            <w:pPr>
              <w:spacing w:before="50" w:after="50"/>
              <w:jc w:val="center"/>
            </w:pPr>
            <w:r w:rsidRPr="009D0BC7">
              <w:t>51</w:t>
            </w:r>
          </w:p>
        </w:tc>
        <w:tc>
          <w:tcPr>
            <w:tcW w:w="1171" w:type="dxa"/>
            <w:shd w:val="clear" w:color="auto" w:fill="F7CAAC" w:themeFill="accent2" w:themeFillTint="66"/>
            <w:vAlign w:val="center"/>
          </w:tcPr>
          <w:p w14:paraId="49D4DECC" w14:textId="77777777" w:rsidR="003227E6" w:rsidRPr="009D0BC7" w:rsidRDefault="003227E6" w:rsidP="003227E6">
            <w:pPr>
              <w:spacing w:before="50" w:after="50"/>
              <w:jc w:val="center"/>
            </w:pPr>
            <w:r w:rsidRPr="009D0BC7">
              <w:t>51</w:t>
            </w:r>
          </w:p>
        </w:tc>
      </w:tr>
      <w:tr w:rsidR="003227E6" w:rsidRPr="009D0BC7" w14:paraId="064879A6" w14:textId="77777777" w:rsidTr="003227E6">
        <w:trPr>
          <w:cantSplit/>
        </w:trPr>
        <w:tc>
          <w:tcPr>
            <w:tcW w:w="826" w:type="dxa"/>
            <w:vMerge/>
            <w:shd w:val="clear" w:color="auto" w:fill="ED7D31" w:themeFill="accent2"/>
            <w:vAlign w:val="center"/>
          </w:tcPr>
          <w:p w14:paraId="2BD6407D" w14:textId="77777777" w:rsidR="003227E6" w:rsidRPr="009D0BC7" w:rsidRDefault="003227E6" w:rsidP="003227E6">
            <w:pPr>
              <w:spacing w:before="50" w:after="50"/>
            </w:pPr>
          </w:p>
        </w:tc>
        <w:tc>
          <w:tcPr>
            <w:tcW w:w="1328" w:type="dxa"/>
            <w:shd w:val="clear" w:color="auto" w:fill="FBE4D5" w:themeFill="accent2" w:themeFillTint="33"/>
            <w:vAlign w:val="center"/>
          </w:tcPr>
          <w:p w14:paraId="5574C391"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7B7F6870"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61D69DED"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1757614" w14:textId="77777777" w:rsidR="003227E6" w:rsidRPr="009D0BC7" w:rsidRDefault="003227E6" w:rsidP="003227E6">
            <w:pPr>
              <w:spacing w:before="50" w:after="50"/>
              <w:jc w:val="center"/>
            </w:pPr>
            <w:r w:rsidRPr="009D0BC7">
              <w:t>346,302</w:t>
            </w:r>
          </w:p>
        </w:tc>
        <w:tc>
          <w:tcPr>
            <w:tcW w:w="1288" w:type="dxa"/>
            <w:shd w:val="clear" w:color="auto" w:fill="FBE4D5" w:themeFill="accent2" w:themeFillTint="33"/>
            <w:vAlign w:val="center"/>
          </w:tcPr>
          <w:p w14:paraId="123F7CBD"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28A11D3A"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7EB12BF"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03B1553"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15ADCA8D"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47403BF1" w14:textId="77777777" w:rsidR="003227E6" w:rsidRPr="009D0BC7" w:rsidRDefault="003227E6" w:rsidP="003227E6">
            <w:pPr>
              <w:spacing w:before="50" w:after="50"/>
              <w:jc w:val="center"/>
            </w:pPr>
          </w:p>
        </w:tc>
      </w:tr>
      <w:tr w:rsidR="003227E6" w:rsidRPr="009D0BC7" w14:paraId="11FC2C68" w14:textId="77777777" w:rsidTr="003227E6">
        <w:trPr>
          <w:cantSplit/>
        </w:trPr>
        <w:tc>
          <w:tcPr>
            <w:tcW w:w="826" w:type="dxa"/>
            <w:vMerge/>
            <w:shd w:val="clear" w:color="auto" w:fill="ED7D31" w:themeFill="accent2"/>
            <w:vAlign w:val="center"/>
          </w:tcPr>
          <w:p w14:paraId="256F9AC4" w14:textId="77777777" w:rsidR="003227E6" w:rsidRPr="009D0BC7" w:rsidRDefault="003227E6" w:rsidP="003227E6">
            <w:pPr>
              <w:spacing w:before="50" w:after="50"/>
            </w:pPr>
          </w:p>
        </w:tc>
        <w:tc>
          <w:tcPr>
            <w:tcW w:w="1328" w:type="dxa"/>
            <w:shd w:val="clear" w:color="auto" w:fill="F7CAAC" w:themeFill="accent2" w:themeFillTint="66"/>
            <w:vAlign w:val="center"/>
          </w:tcPr>
          <w:p w14:paraId="4591134A"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699DDFA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89A582B"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04355A8B" w14:textId="77777777" w:rsidR="003227E6" w:rsidRPr="009D0BC7" w:rsidRDefault="003227E6" w:rsidP="003227E6">
            <w:pPr>
              <w:spacing w:before="50" w:after="50"/>
              <w:jc w:val="center"/>
            </w:pPr>
            <w:r w:rsidRPr="009D0BC7">
              <w:t>412,243</w:t>
            </w:r>
          </w:p>
        </w:tc>
        <w:tc>
          <w:tcPr>
            <w:tcW w:w="1288" w:type="dxa"/>
            <w:shd w:val="clear" w:color="auto" w:fill="F7CAAC" w:themeFill="accent2" w:themeFillTint="66"/>
            <w:vAlign w:val="center"/>
          </w:tcPr>
          <w:p w14:paraId="0DDF2FB6"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463608D9" w14:textId="77777777" w:rsidR="003227E6" w:rsidRPr="009D0BC7" w:rsidRDefault="003227E6" w:rsidP="003227E6">
            <w:pPr>
              <w:spacing w:before="50" w:after="50"/>
              <w:jc w:val="center"/>
            </w:pPr>
            <w:r w:rsidRPr="009D0BC7">
              <w:t>448,746</w:t>
            </w:r>
          </w:p>
        </w:tc>
        <w:tc>
          <w:tcPr>
            <w:tcW w:w="1384" w:type="dxa"/>
            <w:shd w:val="clear" w:color="auto" w:fill="F7CAAC" w:themeFill="accent2" w:themeFillTint="66"/>
            <w:vAlign w:val="center"/>
          </w:tcPr>
          <w:p w14:paraId="21FE3B5C" w14:textId="77777777" w:rsidR="003227E6" w:rsidRPr="009D0BC7" w:rsidRDefault="003227E6" w:rsidP="003227E6">
            <w:pPr>
              <w:spacing w:before="50" w:after="50"/>
              <w:jc w:val="center"/>
            </w:pPr>
            <w:r w:rsidRPr="009D0BC7">
              <w:t>30</w:t>
            </w:r>
          </w:p>
        </w:tc>
        <w:tc>
          <w:tcPr>
            <w:tcW w:w="1372" w:type="dxa"/>
            <w:shd w:val="clear" w:color="auto" w:fill="F7CAAC" w:themeFill="accent2" w:themeFillTint="66"/>
            <w:vAlign w:val="center"/>
          </w:tcPr>
          <w:p w14:paraId="3137F9B0" w14:textId="77777777" w:rsidR="003227E6" w:rsidRPr="009D0BC7" w:rsidRDefault="003227E6" w:rsidP="003227E6">
            <w:pPr>
              <w:spacing w:before="50" w:after="50"/>
              <w:jc w:val="center"/>
            </w:pPr>
            <w:r w:rsidRPr="009D0BC7">
              <w:t>33.1%</w:t>
            </w:r>
          </w:p>
        </w:tc>
        <w:tc>
          <w:tcPr>
            <w:tcW w:w="1372" w:type="dxa"/>
            <w:shd w:val="clear" w:color="auto" w:fill="F7CAAC" w:themeFill="accent2" w:themeFillTint="66"/>
            <w:vAlign w:val="center"/>
          </w:tcPr>
          <w:p w14:paraId="4B72906E" w14:textId="77777777" w:rsidR="003227E6" w:rsidRPr="009D0BC7" w:rsidRDefault="003227E6" w:rsidP="003227E6">
            <w:pPr>
              <w:spacing w:before="50" w:after="50"/>
              <w:jc w:val="center"/>
            </w:pPr>
            <w:r w:rsidRPr="009D0BC7">
              <w:t>42</w:t>
            </w:r>
          </w:p>
        </w:tc>
        <w:tc>
          <w:tcPr>
            <w:tcW w:w="1171" w:type="dxa"/>
            <w:shd w:val="clear" w:color="auto" w:fill="F7CAAC" w:themeFill="accent2" w:themeFillTint="66"/>
            <w:vAlign w:val="center"/>
          </w:tcPr>
          <w:p w14:paraId="051BAE59" w14:textId="77777777" w:rsidR="003227E6" w:rsidRPr="009D0BC7" w:rsidRDefault="003227E6" w:rsidP="003227E6">
            <w:pPr>
              <w:spacing w:before="50" w:after="50"/>
              <w:jc w:val="center"/>
            </w:pPr>
            <w:r w:rsidRPr="009D0BC7">
              <w:t>13</w:t>
            </w:r>
          </w:p>
        </w:tc>
      </w:tr>
      <w:tr w:rsidR="003227E6" w:rsidRPr="009D0BC7" w14:paraId="0CA716A9" w14:textId="77777777" w:rsidTr="003227E6">
        <w:trPr>
          <w:cantSplit/>
        </w:trPr>
        <w:tc>
          <w:tcPr>
            <w:tcW w:w="826" w:type="dxa"/>
            <w:vMerge/>
            <w:shd w:val="clear" w:color="auto" w:fill="ED7D31" w:themeFill="accent2"/>
            <w:vAlign w:val="center"/>
          </w:tcPr>
          <w:p w14:paraId="12403B5F" w14:textId="77777777" w:rsidR="003227E6" w:rsidRPr="009D0BC7" w:rsidRDefault="003227E6" w:rsidP="003227E6">
            <w:pPr>
              <w:spacing w:before="50" w:after="50"/>
            </w:pPr>
          </w:p>
        </w:tc>
        <w:tc>
          <w:tcPr>
            <w:tcW w:w="1328" w:type="dxa"/>
            <w:shd w:val="clear" w:color="auto" w:fill="FBE4D5" w:themeFill="accent2" w:themeFillTint="33"/>
            <w:vAlign w:val="center"/>
          </w:tcPr>
          <w:p w14:paraId="453257B8"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375C0E21"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6196CB1F" w14:textId="77777777" w:rsidR="003227E6" w:rsidRPr="009D0BC7" w:rsidRDefault="003227E6" w:rsidP="003227E6">
            <w:pPr>
              <w:spacing w:before="50" w:after="50"/>
              <w:jc w:val="center"/>
            </w:pPr>
            <w:r w:rsidRPr="009D0BC7">
              <w:t>32</w:t>
            </w:r>
          </w:p>
        </w:tc>
        <w:tc>
          <w:tcPr>
            <w:tcW w:w="1478" w:type="dxa"/>
            <w:shd w:val="clear" w:color="auto" w:fill="FBE4D5" w:themeFill="accent2" w:themeFillTint="33"/>
            <w:vAlign w:val="center"/>
          </w:tcPr>
          <w:p w14:paraId="70FB5ADF" w14:textId="77777777" w:rsidR="003227E6" w:rsidRPr="009D0BC7" w:rsidRDefault="003227E6" w:rsidP="003227E6">
            <w:pPr>
              <w:spacing w:before="50" w:after="50"/>
              <w:jc w:val="center"/>
            </w:pPr>
            <w:r w:rsidRPr="009D0BC7">
              <w:t>484,298</w:t>
            </w:r>
          </w:p>
        </w:tc>
        <w:tc>
          <w:tcPr>
            <w:tcW w:w="1288" w:type="dxa"/>
            <w:shd w:val="clear" w:color="auto" w:fill="FBE4D5" w:themeFill="accent2" w:themeFillTint="33"/>
            <w:vAlign w:val="center"/>
          </w:tcPr>
          <w:p w14:paraId="75DA0B74"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48F65774" w14:textId="77777777" w:rsidR="003227E6" w:rsidRPr="009D0BC7" w:rsidRDefault="003227E6" w:rsidP="003227E6">
            <w:pPr>
              <w:spacing w:before="50" w:after="50"/>
              <w:jc w:val="center"/>
            </w:pPr>
            <w:r w:rsidRPr="009D0BC7">
              <w:t>544,906</w:t>
            </w:r>
          </w:p>
        </w:tc>
        <w:tc>
          <w:tcPr>
            <w:tcW w:w="1384" w:type="dxa"/>
            <w:shd w:val="clear" w:color="auto" w:fill="FBE4D5" w:themeFill="accent2" w:themeFillTint="33"/>
            <w:vAlign w:val="center"/>
          </w:tcPr>
          <w:p w14:paraId="2D85CFCA" w14:textId="77777777" w:rsidR="003227E6" w:rsidRPr="009D0BC7" w:rsidRDefault="003227E6" w:rsidP="003227E6">
            <w:pPr>
              <w:spacing w:before="50" w:after="50"/>
              <w:jc w:val="center"/>
            </w:pPr>
            <w:r w:rsidRPr="009D0BC7">
              <w:t>32</w:t>
            </w:r>
          </w:p>
        </w:tc>
        <w:tc>
          <w:tcPr>
            <w:tcW w:w="1372" w:type="dxa"/>
            <w:shd w:val="clear" w:color="auto" w:fill="FBE4D5" w:themeFill="accent2" w:themeFillTint="33"/>
            <w:vAlign w:val="center"/>
          </w:tcPr>
          <w:p w14:paraId="01813946" w14:textId="77777777" w:rsidR="003227E6" w:rsidRPr="009D0BC7" w:rsidRDefault="003227E6" w:rsidP="003227E6">
            <w:pPr>
              <w:spacing w:before="50" w:after="50"/>
              <w:jc w:val="center"/>
            </w:pPr>
            <w:r w:rsidRPr="009D0BC7">
              <w:t>9.6%</w:t>
            </w:r>
          </w:p>
        </w:tc>
        <w:tc>
          <w:tcPr>
            <w:tcW w:w="1372" w:type="dxa"/>
            <w:shd w:val="clear" w:color="auto" w:fill="FBE4D5" w:themeFill="accent2" w:themeFillTint="33"/>
            <w:vAlign w:val="center"/>
          </w:tcPr>
          <w:p w14:paraId="557EF172" w14:textId="77777777" w:rsidR="003227E6" w:rsidRPr="009D0BC7" w:rsidRDefault="003227E6" w:rsidP="003227E6">
            <w:pPr>
              <w:spacing w:before="50" w:after="50"/>
              <w:jc w:val="center"/>
            </w:pPr>
            <w:r w:rsidRPr="009D0BC7">
              <w:t>12</w:t>
            </w:r>
          </w:p>
        </w:tc>
        <w:tc>
          <w:tcPr>
            <w:tcW w:w="1171" w:type="dxa"/>
            <w:shd w:val="clear" w:color="auto" w:fill="FBE4D5" w:themeFill="accent2" w:themeFillTint="33"/>
            <w:vAlign w:val="center"/>
          </w:tcPr>
          <w:p w14:paraId="0201730B" w14:textId="77777777" w:rsidR="003227E6" w:rsidRPr="009D0BC7" w:rsidRDefault="003227E6" w:rsidP="003227E6">
            <w:pPr>
              <w:spacing w:before="50" w:after="50"/>
              <w:jc w:val="center"/>
            </w:pPr>
            <w:r w:rsidRPr="009D0BC7">
              <w:t>-20</w:t>
            </w:r>
          </w:p>
        </w:tc>
      </w:tr>
      <w:tr w:rsidR="003227E6" w:rsidRPr="009D0BC7" w14:paraId="5B48F113" w14:textId="77777777" w:rsidTr="003227E6">
        <w:trPr>
          <w:cantSplit/>
        </w:trPr>
        <w:tc>
          <w:tcPr>
            <w:tcW w:w="826" w:type="dxa"/>
            <w:vMerge/>
            <w:shd w:val="clear" w:color="auto" w:fill="ED7D31" w:themeFill="accent2"/>
            <w:vAlign w:val="center"/>
          </w:tcPr>
          <w:p w14:paraId="011D0494" w14:textId="77777777" w:rsidR="003227E6" w:rsidRPr="009D0BC7" w:rsidRDefault="003227E6" w:rsidP="003227E6">
            <w:pPr>
              <w:spacing w:before="50" w:after="50"/>
            </w:pPr>
          </w:p>
        </w:tc>
        <w:tc>
          <w:tcPr>
            <w:tcW w:w="1328" w:type="dxa"/>
            <w:shd w:val="clear" w:color="auto" w:fill="F7CAAC" w:themeFill="accent2" w:themeFillTint="66"/>
            <w:vAlign w:val="center"/>
          </w:tcPr>
          <w:p w14:paraId="51454832"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69EF77B7"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22D085D1" w14:textId="77777777" w:rsidR="003227E6" w:rsidRPr="009D0BC7" w:rsidRDefault="003227E6" w:rsidP="003227E6">
            <w:pPr>
              <w:spacing w:before="50" w:after="50"/>
              <w:jc w:val="center"/>
            </w:pPr>
            <w:r w:rsidRPr="009D0BC7">
              <w:t>64</w:t>
            </w:r>
          </w:p>
        </w:tc>
        <w:tc>
          <w:tcPr>
            <w:tcW w:w="1478" w:type="dxa"/>
            <w:shd w:val="clear" w:color="auto" w:fill="F7CAAC" w:themeFill="accent2" w:themeFillTint="66"/>
            <w:vAlign w:val="center"/>
          </w:tcPr>
          <w:p w14:paraId="34AA70B4" w14:textId="77777777" w:rsidR="003227E6" w:rsidRPr="009D0BC7" w:rsidRDefault="003227E6" w:rsidP="003227E6">
            <w:pPr>
              <w:spacing w:before="50" w:after="50"/>
              <w:jc w:val="center"/>
            </w:pPr>
            <w:r w:rsidRPr="009D0BC7">
              <w:t>566,909</w:t>
            </w:r>
          </w:p>
        </w:tc>
        <w:tc>
          <w:tcPr>
            <w:tcW w:w="1288" w:type="dxa"/>
            <w:shd w:val="clear" w:color="auto" w:fill="F7CAAC" w:themeFill="accent2" w:themeFillTint="66"/>
            <w:vAlign w:val="center"/>
          </w:tcPr>
          <w:p w14:paraId="09B271B3"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1DC09E5F" w14:textId="77777777" w:rsidR="003227E6" w:rsidRPr="009D0BC7" w:rsidRDefault="003227E6" w:rsidP="003227E6">
            <w:pPr>
              <w:spacing w:before="50" w:after="50"/>
              <w:jc w:val="center"/>
            </w:pPr>
            <w:r w:rsidRPr="009D0BC7">
              <w:t>641,066</w:t>
            </w:r>
          </w:p>
        </w:tc>
        <w:tc>
          <w:tcPr>
            <w:tcW w:w="1384" w:type="dxa"/>
            <w:shd w:val="clear" w:color="auto" w:fill="F7CAAC" w:themeFill="accent2" w:themeFillTint="66"/>
            <w:vAlign w:val="center"/>
          </w:tcPr>
          <w:p w14:paraId="01885AC9" w14:textId="77777777" w:rsidR="003227E6" w:rsidRPr="009D0BC7" w:rsidRDefault="003227E6" w:rsidP="003227E6">
            <w:pPr>
              <w:spacing w:before="50" w:after="50"/>
              <w:jc w:val="center"/>
            </w:pPr>
            <w:r w:rsidRPr="009D0BC7">
              <w:t>29</w:t>
            </w:r>
          </w:p>
        </w:tc>
        <w:tc>
          <w:tcPr>
            <w:tcW w:w="1372" w:type="dxa"/>
            <w:shd w:val="clear" w:color="auto" w:fill="F7CAAC" w:themeFill="accent2" w:themeFillTint="66"/>
            <w:vAlign w:val="center"/>
          </w:tcPr>
          <w:p w14:paraId="670F944E" w14:textId="77777777" w:rsidR="003227E6" w:rsidRPr="009D0BC7" w:rsidRDefault="003227E6" w:rsidP="003227E6">
            <w:pPr>
              <w:spacing w:before="50" w:after="50"/>
              <w:jc w:val="center"/>
            </w:pPr>
            <w:r w:rsidRPr="009D0BC7">
              <w:t>1.5%</w:t>
            </w:r>
          </w:p>
        </w:tc>
        <w:tc>
          <w:tcPr>
            <w:tcW w:w="1372" w:type="dxa"/>
            <w:shd w:val="clear" w:color="auto" w:fill="F7CAAC" w:themeFill="accent2" w:themeFillTint="66"/>
            <w:vAlign w:val="center"/>
          </w:tcPr>
          <w:p w14:paraId="5BB95285" w14:textId="77777777" w:rsidR="003227E6" w:rsidRPr="009D0BC7" w:rsidRDefault="003227E6" w:rsidP="003227E6">
            <w:pPr>
              <w:spacing w:before="50" w:after="50"/>
              <w:jc w:val="center"/>
            </w:pPr>
            <w:r w:rsidRPr="009D0BC7">
              <w:t>2</w:t>
            </w:r>
          </w:p>
        </w:tc>
        <w:tc>
          <w:tcPr>
            <w:tcW w:w="1171" w:type="dxa"/>
            <w:shd w:val="clear" w:color="auto" w:fill="F7CAAC" w:themeFill="accent2" w:themeFillTint="66"/>
            <w:vAlign w:val="center"/>
          </w:tcPr>
          <w:p w14:paraId="6F9FA9FB" w14:textId="77777777" w:rsidR="003227E6" w:rsidRPr="009D0BC7" w:rsidRDefault="003227E6" w:rsidP="003227E6">
            <w:pPr>
              <w:spacing w:before="50" w:after="50"/>
              <w:jc w:val="center"/>
            </w:pPr>
            <w:r w:rsidRPr="009D0BC7">
              <w:t>-27</w:t>
            </w:r>
          </w:p>
        </w:tc>
      </w:tr>
      <w:tr w:rsidR="003227E6" w:rsidRPr="009D0BC7" w14:paraId="700E4F83" w14:textId="77777777" w:rsidTr="003227E6">
        <w:trPr>
          <w:cantSplit/>
        </w:trPr>
        <w:tc>
          <w:tcPr>
            <w:tcW w:w="826" w:type="dxa"/>
            <w:vMerge/>
            <w:shd w:val="clear" w:color="auto" w:fill="ED7D31" w:themeFill="accent2"/>
            <w:vAlign w:val="center"/>
          </w:tcPr>
          <w:p w14:paraId="18555F84" w14:textId="77777777" w:rsidR="003227E6" w:rsidRPr="009D0BC7" w:rsidRDefault="003227E6" w:rsidP="003227E6">
            <w:pPr>
              <w:spacing w:before="50" w:after="50"/>
            </w:pPr>
          </w:p>
        </w:tc>
        <w:tc>
          <w:tcPr>
            <w:tcW w:w="1328" w:type="dxa"/>
            <w:shd w:val="clear" w:color="auto" w:fill="FBE4D5" w:themeFill="accent2" w:themeFillTint="33"/>
            <w:vAlign w:val="center"/>
          </w:tcPr>
          <w:p w14:paraId="1E3DF6DD"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4A3440B2"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51A2C049" w14:textId="77777777" w:rsidR="003227E6" w:rsidRPr="009D0BC7" w:rsidRDefault="003227E6" w:rsidP="003227E6">
            <w:pPr>
              <w:spacing w:before="50" w:after="50"/>
              <w:jc w:val="center"/>
            </w:pPr>
            <w:r w:rsidRPr="009D0BC7">
              <w:t>96</w:t>
            </w:r>
          </w:p>
        </w:tc>
        <w:tc>
          <w:tcPr>
            <w:tcW w:w="1478" w:type="dxa"/>
            <w:shd w:val="clear" w:color="auto" w:fill="FBE4D5" w:themeFill="accent2" w:themeFillTint="33"/>
            <w:vAlign w:val="center"/>
          </w:tcPr>
          <w:p w14:paraId="6BB77F44" w14:textId="77777777" w:rsidR="003227E6" w:rsidRPr="009D0BC7" w:rsidRDefault="003227E6" w:rsidP="003227E6">
            <w:pPr>
              <w:spacing w:before="50" w:after="50"/>
              <w:jc w:val="center"/>
            </w:pPr>
            <w:r w:rsidRPr="009D0BC7">
              <w:t>679,897</w:t>
            </w:r>
          </w:p>
        </w:tc>
        <w:tc>
          <w:tcPr>
            <w:tcW w:w="1288" w:type="dxa"/>
            <w:shd w:val="clear" w:color="auto" w:fill="FBE4D5" w:themeFill="accent2" w:themeFillTint="33"/>
            <w:vAlign w:val="center"/>
          </w:tcPr>
          <w:p w14:paraId="799A503B"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3004E371" w14:textId="77777777" w:rsidR="003227E6" w:rsidRPr="009D0BC7" w:rsidRDefault="003227E6" w:rsidP="003227E6">
            <w:pPr>
              <w:spacing w:before="50" w:after="50"/>
              <w:jc w:val="center"/>
            </w:pPr>
            <w:r w:rsidRPr="009D0BC7">
              <w:t>737,226</w:t>
            </w:r>
          </w:p>
        </w:tc>
        <w:tc>
          <w:tcPr>
            <w:tcW w:w="1384" w:type="dxa"/>
            <w:shd w:val="clear" w:color="auto" w:fill="FBE4D5" w:themeFill="accent2" w:themeFillTint="33"/>
            <w:vAlign w:val="center"/>
          </w:tcPr>
          <w:p w14:paraId="46963134" w14:textId="77777777" w:rsidR="003227E6" w:rsidRPr="009D0BC7" w:rsidRDefault="003227E6" w:rsidP="003227E6">
            <w:pPr>
              <w:spacing w:before="50" w:after="50"/>
              <w:jc w:val="center"/>
            </w:pPr>
            <w:r w:rsidRPr="009D0BC7">
              <w:t>2</w:t>
            </w:r>
          </w:p>
        </w:tc>
        <w:tc>
          <w:tcPr>
            <w:tcW w:w="1372" w:type="dxa"/>
            <w:shd w:val="clear" w:color="auto" w:fill="FBE4D5" w:themeFill="accent2" w:themeFillTint="33"/>
            <w:vAlign w:val="center"/>
          </w:tcPr>
          <w:p w14:paraId="0AEA78DA" w14:textId="77777777" w:rsidR="003227E6" w:rsidRPr="009D0BC7" w:rsidRDefault="003227E6" w:rsidP="003227E6">
            <w:pPr>
              <w:spacing w:before="50" w:after="50"/>
              <w:jc w:val="center"/>
            </w:pPr>
            <w:r w:rsidRPr="009D0BC7">
              <w:t>1.5%</w:t>
            </w:r>
          </w:p>
        </w:tc>
        <w:tc>
          <w:tcPr>
            <w:tcW w:w="1372" w:type="dxa"/>
            <w:shd w:val="clear" w:color="auto" w:fill="FBE4D5" w:themeFill="accent2" w:themeFillTint="33"/>
            <w:vAlign w:val="center"/>
          </w:tcPr>
          <w:p w14:paraId="602AF851" w14:textId="77777777" w:rsidR="003227E6" w:rsidRPr="009D0BC7" w:rsidRDefault="003227E6" w:rsidP="003227E6">
            <w:pPr>
              <w:spacing w:before="50" w:after="50"/>
              <w:jc w:val="center"/>
            </w:pPr>
            <w:r w:rsidRPr="009D0BC7">
              <w:t>2</w:t>
            </w:r>
          </w:p>
        </w:tc>
        <w:tc>
          <w:tcPr>
            <w:tcW w:w="1171" w:type="dxa"/>
            <w:shd w:val="clear" w:color="auto" w:fill="FBE4D5" w:themeFill="accent2" w:themeFillTint="33"/>
            <w:vAlign w:val="center"/>
          </w:tcPr>
          <w:p w14:paraId="6B85334F" w14:textId="77777777" w:rsidR="003227E6" w:rsidRPr="009D0BC7" w:rsidRDefault="003227E6" w:rsidP="003227E6">
            <w:pPr>
              <w:spacing w:before="50" w:after="50"/>
              <w:jc w:val="center"/>
            </w:pPr>
            <w:r w:rsidRPr="009D0BC7">
              <w:t>0</w:t>
            </w:r>
          </w:p>
        </w:tc>
      </w:tr>
      <w:tr w:rsidR="003227E6" w:rsidRPr="009D0BC7" w14:paraId="09EC64F4" w14:textId="77777777" w:rsidTr="003227E6">
        <w:trPr>
          <w:cantSplit/>
        </w:trPr>
        <w:tc>
          <w:tcPr>
            <w:tcW w:w="826" w:type="dxa"/>
            <w:vMerge/>
            <w:shd w:val="clear" w:color="auto" w:fill="ED7D31" w:themeFill="accent2"/>
            <w:vAlign w:val="center"/>
          </w:tcPr>
          <w:p w14:paraId="700D517E" w14:textId="77777777" w:rsidR="003227E6" w:rsidRPr="009D0BC7" w:rsidRDefault="003227E6" w:rsidP="003227E6">
            <w:pPr>
              <w:spacing w:before="50" w:after="50"/>
            </w:pPr>
          </w:p>
        </w:tc>
        <w:tc>
          <w:tcPr>
            <w:tcW w:w="1328" w:type="dxa"/>
            <w:shd w:val="clear" w:color="auto" w:fill="F7CAAC" w:themeFill="accent2" w:themeFillTint="66"/>
            <w:vAlign w:val="center"/>
          </w:tcPr>
          <w:p w14:paraId="49FC472F"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6E43AC04"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352AFC68" w14:textId="77777777" w:rsidR="003227E6" w:rsidRPr="009D0BC7" w:rsidRDefault="003227E6" w:rsidP="003227E6">
            <w:pPr>
              <w:spacing w:before="50" w:after="50"/>
              <w:jc w:val="center"/>
            </w:pPr>
            <w:r w:rsidRPr="009D0BC7">
              <w:t>128</w:t>
            </w:r>
          </w:p>
        </w:tc>
        <w:tc>
          <w:tcPr>
            <w:tcW w:w="1478" w:type="dxa"/>
            <w:shd w:val="clear" w:color="auto" w:fill="F7CAAC" w:themeFill="accent2" w:themeFillTint="66"/>
            <w:vAlign w:val="center"/>
          </w:tcPr>
          <w:p w14:paraId="4D21EB6F" w14:textId="77777777" w:rsidR="003227E6" w:rsidRPr="009D0BC7" w:rsidRDefault="003227E6" w:rsidP="003227E6">
            <w:pPr>
              <w:spacing w:before="50" w:after="50"/>
              <w:jc w:val="center"/>
            </w:pPr>
            <w:r w:rsidRPr="009D0BC7">
              <w:t>1,017,717</w:t>
            </w:r>
          </w:p>
        </w:tc>
        <w:tc>
          <w:tcPr>
            <w:tcW w:w="1288" w:type="dxa"/>
            <w:shd w:val="clear" w:color="auto" w:fill="F7CAAC" w:themeFill="accent2" w:themeFillTint="66"/>
            <w:vAlign w:val="center"/>
          </w:tcPr>
          <w:p w14:paraId="2951F05F"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477F2755"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7414B1E8"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58F9FCCD" w14:textId="77777777" w:rsidR="003227E6" w:rsidRPr="009D0BC7" w:rsidRDefault="003227E6" w:rsidP="003227E6">
            <w:pPr>
              <w:spacing w:before="50" w:after="50"/>
              <w:jc w:val="center"/>
            </w:pPr>
            <w:r w:rsidRPr="009D0BC7">
              <w:t>3.7%</w:t>
            </w:r>
          </w:p>
        </w:tc>
        <w:tc>
          <w:tcPr>
            <w:tcW w:w="1372" w:type="dxa"/>
            <w:shd w:val="clear" w:color="auto" w:fill="F7CAAC" w:themeFill="accent2" w:themeFillTint="66"/>
            <w:vAlign w:val="center"/>
          </w:tcPr>
          <w:p w14:paraId="0964377E" w14:textId="77777777" w:rsidR="003227E6" w:rsidRPr="009D0BC7" w:rsidRDefault="003227E6" w:rsidP="003227E6">
            <w:pPr>
              <w:spacing w:before="50" w:after="50"/>
              <w:jc w:val="center"/>
            </w:pPr>
            <w:r w:rsidRPr="009D0BC7">
              <w:t>5</w:t>
            </w:r>
          </w:p>
        </w:tc>
        <w:tc>
          <w:tcPr>
            <w:tcW w:w="1171" w:type="dxa"/>
            <w:shd w:val="clear" w:color="auto" w:fill="F7CAAC" w:themeFill="accent2" w:themeFillTint="66"/>
            <w:vAlign w:val="center"/>
          </w:tcPr>
          <w:p w14:paraId="64B18947" w14:textId="77777777" w:rsidR="003227E6" w:rsidRPr="009D0BC7" w:rsidRDefault="003227E6" w:rsidP="003227E6">
            <w:pPr>
              <w:spacing w:before="50" w:after="50"/>
              <w:jc w:val="center"/>
            </w:pPr>
            <w:r w:rsidRPr="009D0BC7">
              <w:t>-</w:t>
            </w:r>
          </w:p>
        </w:tc>
      </w:tr>
      <w:tr w:rsidR="003227E6" w:rsidRPr="009D0BC7" w14:paraId="516D1508" w14:textId="77777777" w:rsidTr="003227E6">
        <w:trPr>
          <w:cantSplit/>
        </w:trPr>
        <w:tc>
          <w:tcPr>
            <w:tcW w:w="826" w:type="dxa"/>
            <w:vMerge/>
            <w:shd w:val="clear" w:color="auto" w:fill="ED7D31" w:themeFill="accent2"/>
            <w:vAlign w:val="center"/>
          </w:tcPr>
          <w:p w14:paraId="4CE9974B" w14:textId="77777777" w:rsidR="003227E6" w:rsidRPr="009D0BC7" w:rsidRDefault="003227E6" w:rsidP="003227E6">
            <w:pPr>
              <w:spacing w:before="50" w:after="50"/>
            </w:pPr>
          </w:p>
        </w:tc>
        <w:tc>
          <w:tcPr>
            <w:tcW w:w="1328" w:type="dxa"/>
            <w:shd w:val="clear" w:color="auto" w:fill="FBE4D5" w:themeFill="accent2" w:themeFillTint="33"/>
            <w:vAlign w:val="center"/>
          </w:tcPr>
          <w:p w14:paraId="385DE9FE"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05E695A3" w14:textId="77777777" w:rsidR="003227E6" w:rsidRPr="009D0BC7" w:rsidRDefault="003227E6" w:rsidP="003227E6">
            <w:pPr>
              <w:spacing w:before="50" w:after="50"/>
              <w:jc w:val="center"/>
            </w:pPr>
            <w:r w:rsidRPr="009D0BC7">
              <w:t>128</w:t>
            </w:r>
          </w:p>
        </w:tc>
        <w:tc>
          <w:tcPr>
            <w:tcW w:w="1176" w:type="dxa"/>
            <w:shd w:val="clear" w:color="auto" w:fill="FBE4D5" w:themeFill="accent2" w:themeFillTint="33"/>
            <w:vAlign w:val="center"/>
          </w:tcPr>
          <w:p w14:paraId="7A0731F4"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01145023"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0352F0D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FED017B"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625E873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F7604A9"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4D9DA80D" w14:textId="77777777" w:rsidR="003227E6" w:rsidRPr="009D0BC7" w:rsidRDefault="003227E6" w:rsidP="003227E6">
            <w:pPr>
              <w:spacing w:before="50" w:after="50"/>
              <w:jc w:val="center"/>
            </w:pPr>
            <w:r w:rsidRPr="009D0BC7">
              <w:t>128</w:t>
            </w:r>
          </w:p>
        </w:tc>
        <w:tc>
          <w:tcPr>
            <w:tcW w:w="1171" w:type="dxa"/>
            <w:shd w:val="clear" w:color="auto" w:fill="FBE4D5" w:themeFill="accent2" w:themeFillTint="33"/>
            <w:vAlign w:val="center"/>
          </w:tcPr>
          <w:p w14:paraId="3444E0B3" w14:textId="77777777" w:rsidR="003227E6" w:rsidRPr="009D0BC7" w:rsidRDefault="003227E6" w:rsidP="003227E6">
            <w:pPr>
              <w:spacing w:before="50" w:after="50"/>
              <w:jc w:val="center"/>
            </w:pPr>
          </w:p>
        </w:tc>
      </w:tr>
      <w:tr w:rsidR="003227E6" w:rsidRPr="009D0BC7" w14:paraId="1F8D7824" w14:textId="77777777" w:rsidTr="003227E6">
        <w:trPr>
          <w:cantSplit/>
        </w:trPr>
        <w:tc>
          <w:tcPr>
            <w:tcW w:w="826" w:type="dxa"/>
            <w:shd w:val="clear" w:color="auto" w:fill="auto"/>
            <w:vAlign w:val="center"/>
          </w:tcPr>
          <w:p w14:paraId="60CCC439" w14:textId="77777777" w:rsidR="003227E6" w:rsidRPr="009D0BC7" w:rsidRDefault="003227E6" w:rsidP="003227E6">
            <w:pPr>
              <w:spacing w:before="50" w:after="50"/>
            </w:pPr>
          </w:p>
        </w:tc>
        <w:tc>
          <w:tcPr>
            <w:tcW w:w="1328" w:type="dxa"/>
            <w:shd w:val="clear" w:color="auto" w:fill="auto"/>
            <w:vAlign w:val="center"/>
          </w:tcPr>
          <w:p w14:paraId="2A90A343" w14:textId="77777777" w:rsidR="003227E6" w:rsidRPr="009D0BC7" w:rsidRDefault="003227E6" w:rsidP="003227E6">
            <w:pPr>
              <w:spacing w:before="50" w:after="50"/>
            </w:pPr>
          </w:p>
        </w:tc>
        <w:tc>
          <w:tcPr>
            <w:tcW w:w="1384" w:type="dxa"/>
            <w:shd w:val="clear" w:color="auto" w:fill="auto"/>
            <w:vAlign w:val="center"/>
          </w:tcPr>
          <w:p w14:paraId="09D4120B" w14:textId="77777777" w:rsidR="003227E6" w:rsidRPr="009D0BC7" w:rsidRDefault="003227E6" w:rsidP="003227E6">
            <w:pPr>
              <w:spacing w:before="50" w:after="50"/>
            </w:pPr>
          </w:p>
        </w:tc>
        <w:tc>
          <w:tcPr>
            <w:tcW w:w="1176" w:type="dxa"/>
            <w:shd w:val="clear" w:color="auto" w:fill="auto"/>
            <w:vAlign w:val="center"/>
          </w:tcPr>
          <w:p w14:paraId="27C4D52A" w14:textId="77777777" w:rsidR="003227E6" w:rsidRPr="009D0BC7" w:rsidRDefault="003227E6" w:rsidP="003227E6">
            <w:pPr>
              <w:spacing w:before="50" w:after="50"/>
            </w:pPr>
          </w:p>
        </w:tc>
        <w:tc>
          <w:tcPr>
            <w:tcW w:w="1478" w:type="dxa"/>
            <w:shd w:val="clear" w:color="auto" w:fill="auto"/>
            <w:vAlign w:val="center"/>
          </w:tcPr>
          <w:p w14:paraId="45326355" w14:textId="77777777" w:rsidR="003227E6" w:rsidRPr="009D0BC7" w:rsidRDefault="003227E6" w:rsidP="003227E6">
            <w:pPr>
              <w:spacing w:before="50" w:after="50"/>
            </w:pPr>
          </w:p>
        </w:tc>
        <w:tc>
          <w:tcPr>
            <w:tcW w:w="1288" w:type="dxa"/>
            <w:shd w:val="clear" w:color="auto" w:fill="auto"/>
            <w:vAlign w:val="center"/>
          </w:tcPr>
          <w:p w14:paraId="39197AC3" w14:textId="77777777" w:rsidR="003227E6" w:rsidRPr="009D0BC7" w:rsidRDefault="003227E6" w:rsidP="003227E6">
            <w:pPr>
              <w:spacing w:before="50" w:after="50"/>
            </w:pPr>
          </w:p>
        </w:tc>
        <w:tc>
          <w:tcPr>
            <w:tcW w:w="1169" w:type="dxa"/>
            <w:shd w:val="clear" w:color="auto" w:fill="auto"/>
            <w:vAlign w:val="center"/>
          </w:tcPr>
          <w:p w14:paraId="21875E3D" w14:textId="77777777" w:rsidR="003227E6" w:rsidRPr="009D0BC7" w:rsidRDefault="003227E6" w:rsidP="003227E6">
            <w:pPr>
              <w:spacing w:before="50" w:after="50"/>
            </w:pPr>
          </w:p>
        </w:tc>
        <w:tc>
          <w:tcPr>
            <w:tcW w:w="1384" w:type="dxa"/>
            <w:shd w:val="clear" w:color="auto" w:fill="auto"/>
            <w:vAlign w:val="center"/>
          </w:tcPr>
          <w:p w14:paraId="61370401" w14:textId="77777777" w:rsidR="003227E6" w:rsidRPr="009D0BC7" w:rsidRDefault="003227E6" w:rsidP="003227E6">
            <w:pPr>
              <w:spacing w:before="50" w:after="50"/>
            </w:pPr>
          </w:p>
        </w:tc>
        <w:tc>
          <w:tcPr>
            <w:tcW w:w="1372" w:type="dxa"/>
            <w:shd w:val="clear" w:color="auto" w:fill="auto"/>
            <w:vAlign w:val="center"/>
          </w:tcPr>
          <w:p w14:paraId="16A17CE6" w14:textId="77777777" w:rsidR="003227E6" w:rsidRPr="009D0BC7" w:rsidRDefault="003227E6" w:rsidP="003227E6">
            <w:pPr>
              <w:spacing w:before="50" w:after="50"/>
            </w:pPr>
          </w:p>
        </w:tc>
        <w:tc>
          <w:tcPr>
            <w:tcW w:w="1372" w:type="dxa"/>
            <w:shd w:val="clear" w:color="auto" w:fill="auto"/>
            <w:vAlign w:val="center"/>
          </w:tcPr>
          <w:p w14:paraId="4C41318F" w14:textId="77777777" w:rsidR="003227E6" w:rsidRPr="009D0BC7" w:rsidRDefault="003227E6" w:rsidP="003227E6">
            <w:pPr>
              <w:spacing w:before="50" w:after="50"/>
            </w:pPr>
          </w:p>
        </w:tc>
        <w:tc>
          <w:tcPr>
            <w:tcW w:w="1171" w:type="dxa"/>
            <w:shd w:val="clear" w:color="auto" w:fill="auto"/>
            <w:vAlign w:val="center"/>
          </w:tcPr>
          <w:p w14:paraId="7C172904" w14:textId="77777777" w:rsidR="003227E6" w:rsidRPr="009D0BC7" w:rsidRDefault="003227E6" w:rsidP="003227E6">
            <w:pPr>
              <w:spacing w:before="50" w:after="50"/>
            </w:pPr>
          </w:p>
        </w:tc>
      </w:tr>
      <w:tr w:rsidR="003227E6" w:rsidRPr="009D0BC7" w14:paraId="3DA8377E" w14:textId="77777777" w:rsidTr="003227E6">
        <w:trPr>
          <w:cantSplit/>
        </w:trPr>
        <w:tc>
          <w:tcPr>
            <w:tcW w:w="826" w:type="dxa"/>
            <w:vMerge w:val="restart"/>
            <w:shd w:val="clear" w:color="auto" w:fill="ED7D31" w:themeFill="accent2"/>
            <w:vAlign w:val="center"/>
          </w:tcPr>
          <w:p w14:paraId="1146AFF5"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2027</w:t>
            </w:r>
          </w:p>
        </w:tc>
        <w:tc>
          <w:tcPr>
            <w:tcW w:w="1328" w:type="dxa"/>
            <w:shd w:val="clear" w:color="auto" w:fill="FBE4D5" w:themeFill="accent2" w:themeFillTint="33"/>
            <w:vAlign w:val="center"/>
          </w:tcPr>
          <w:p w14:paraId="5FD90A4A"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246CB33E"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79251CC0"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FCCD9AE" w14:textId="77777777" w:rsidR="003227E6" w:rsidRPr="009D0BC7" w:rsidRDefault="003227E6" w:rsidP="003227E6">
            <w:pPr>
              <w:spacing w:before="50" w:after="50"/>
              <w:jc w:val="center"/>
            </w:pPr>
            <w:r w:rsidRPr="009D0BC7">
              <w:t>95,140</w:t>
            </w:r>
          </w:p>
        </w:tc>
        <w:tc>
          <w:tcPr>
            <w:tcW w:w="1288" w:type="dxa"/>
            <w:shd w:val="clear" w:color="auto" w:fill="FBE4D5" w:themeFill="accent2" w:themeFillTint="33"/>
            <w:vAlign w:val="center"/>
          </w:tcPr>
          <w:p w14:paraId="10C7994B"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545084BF" w14:textId="77777777" w:rsidR="003227E6" w:rsidRPr="009D0BC7" w:rsidRDefault="003227E6" w:rsidP="003227E6">
            <w:pPr>
              <w:spacing w:before="50" w:after="50"/>
              <w:jc w:val="center"/>
            </w:pPr>
            <w:r w:rsidRPr="009D0BC7">
              <w:t>265,401</w:t>
            </w:r>
          </w:p>
        </w:tc>
        <w:tc>
          <w:tcPr>
            <w:tcW w:w="1384" w:type="dxa"/>
            <w:shd w:val="clear" w:color="auto" w:fill="FBE4D5" w:themeFill="accent2" w:themeFillTint="33"/>
            <w:vAlign w:val="center"/>
          </w:tcPr>
          <w:p w14:paraId="30017D90"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443ABF8D"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1CD34D94"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7153F9EF" w14:textId="77777777" w:rsidR="003227E6" w:rsidRPr="009D0BC7" w:rsidRDefault="003227E6" w:rsidP="003227E6">
            <w:pPr>
              <w:spacing w:before="50" w:after="50"/>
              <w:jc w:val="center"/>
            </w:pPr>
            <w:r w:rsidRPr="009D0BC7">
              <w:t>14</w:t>
            </w:r>
          </w:p>
        </w:tc>
      </w:tr>
      <w:tr w:rsidR="003227E6" w:rsidRPr="009D0BC7" w14:paraId="6A8AD9FD" w14:textId="77777777" w:rsidTr="003227E6">
        <w:trPr>
          <w:cantSplit/>
        </w:trPr>
        <w:tc>
          <w:tcPr>
            <w:tcW w:w="826" w:type="dxa"/>
            <w:vMerge/>
            <w:shd w:val="clear" w:color="auto" w:fill="ED7D31" w:themeFill="accent2"/>
            <w:vAlign w:val="center"/>
          </w:tcPr>
          <w:p w14:paraId="7965A560" w14:textId="77777777" w:rsidR="003227E6" w:rsidRPr="009D0BC7" w:rsidRDefault="003227E6" w:rsidP="003227E6">
            <w:pPr>
              <w:spacing w:before="50" w:after="50"/>
            </w:pPr>
          </w:p>
        </w:tc>
        <w:tc>
          <w:tcPr>
            <w:tcW w:w="1328" w:type="dxa"/>
            <w:shd w:val="clear" w:color="auto" w:fill="F7CAAC" w:themeFill="accent2" w:themeFillTint="66"/>
            <w:vAlign w:val="center"/>
          </w:tcPr>
          <w:p w14:paraId="4B865474"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7B62B44A"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14AB6609"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0E761128" w14:textId="77777777" w:rsidR="003227E6" w:rsidRPr="009D0BC7" w:rsidRDefault="003227E6" w:rsidP="003227E6">
            <w:pPr>
              <w:spacing w:before="50" w:after="50"/>
              <w:jc w:val="center"/>
            </w:pPr>
            <w:r w:rsidRPr="009D0BC7">
              <w:t>158,394</w:t>
            </w:r>
          </w:p>
        </w:tc>
        <w:tc>
          <w:tcPr>
            <w:tcW w:w="1288" w:type="dxa"/>
            <w:shd w:val="clear" w:color="auto" w:fill="F7CAAC" w:themeFill="accent2" w:themeFillTint="66"/>
            <w:vAlign w:val="center"/>
          </w:tcPr>
          <w:p w14:paraId="627CF39C"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6E9A9DD5"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3CA5DF61"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2774E66"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760787CD"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19F1C121" w14:textId="77777777" w:rsidR="003227E6" w:rsidRPr="009D0BC7" w:rsidRDefault="003227E6" w:rsidP="003227E6">
            <w:pPr>
              <w:spacing w:before="50" w:after="50"/>
              <w:jc w:val="center"/>
            </w:pPr>
          </w:p>
        </w:tc>
      </w:tr>
      <w:tr w:rsidR="003227E6" w:rsidRPr="009D0BC7" w14:paraId="3473EE26" w14:textId="77777777" w:rsidTr="003227E6">
        <w:trPr>
          <w:cantSplit/>
        </w:trPr>
        <w:tc>
          <w:tcPr>
            <w:tcW w:w="826" w:type="dxa"/>
            <w:vMerge/>
            <w:shd w:val="clear" w:color="auto" w:fill="ED7D31" w:themeFill="accent2"/>
            <w:vAlign w:val="center"/>
          </w:tcPr>
          <w:p w14:paraId="6BD9B84B" w14:textId="77777777" w:rsidR="003227E6" w:rsidRPr="009D0BC7" w:rsidRDefault="003227E6" w:rsidP="003227E6">
            <w:pPr>
              <w:spacing w:before="50" w:after="50"/>
            </w:pPr>
          </w:p>
        </w:tc>
        <w:tc>
          <w:tcPr>
            <w:tcW w:w="1328" w:type="dxa"/>
            <w:shd w:val="clear" w:color="auto" w:fill="FBE4D5" w:themeFill="accent2" w:themeFillTint="33"/>
            <w:vAlign w:val="center"/>
          </w:tcPr>
          <w:p w14:paraId="1A7FF8FA"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3A7F5FAB"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4385FC96"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637DBB1" w14:textId="77777777" w:rsidR="003227E6" w:rsidRPr="009D0BC7" w:rsidRDefault="003227E6" w:rsidP="003227E6">
            <w:pPr>
              <w:spacing w:before="50" w:after="50"/>
              <w:jc w:val="center"/>
            </w:pPr>
            <w:r w:rsidRPr="009D0BC7">
              <w:t>227,676</w:t>
            </w:r>
          </w:p>
        </w:tc>
        <w:tc>
          <w:tcPr>
            <w:tcW w:w="1288" w:type="dxa"/>
            <w:shd w:val="clear" w:color="auto" w:fill="FBE4D5" w:themeFill="accent2" w:themeFillTint="33"/>
            <w:vAlign w:val="center"/>
          </w:tcPr>
          <w:p w14:paraId="27F3B692"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4BAFCB6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321A98B1"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1607E37"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2DD6DB80"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6AF76F9" w14:textId="77777777" w:rsidR="003227E6" w:rsidRPr="009D0BC7" w:rsidRDefault="003227E6" w:rsidP="003227E6">
            <w:pPr>
              <w:spacing w:before="50" w:after="50"/>
              <w:jc w:val="center"/>
            </w:pPr>
          </w:p>
        </w:tc>
      </w:tr>
      <w:tr w:rsidR="003227E6" w:rsidRPr="009D0BC7" w14:paraId="2998A741" w14:textId="77777777" w:rsidTr="003227E6">
        <w:trPr>
          <w:cantSplit/>
        </w:trPr>
        <w:tc>
          <w:tcPr>
            <w:tcW w:w="826" w:type="dxa"/>
            <w:vMerge/>
            <w:shd w:val="clear" w:color="auto" w:fill="ED7D31" w:themeFill="accent2"/>
            <w:vAlign w:val="center"/>
          </w:tcPr>
          <w:p w14:paraId="5E83EA6A" w14:textId="77777777" w:rsidR="003227E6" w:rsidRPr="009D0BC7" w:rsidRDefault="003227E6" w:rsidP="003227E6">
            <w:pPr>
              <w:spacing w:before="50" w:after="50"/>
            </w:pPr>
          </w:p>
        </w:tc>
        <w:tc>
          <w:tcPr>
            <w:tcW w:w="1328" w:type="dxa"/>
            <w:shd w:val="clear" w:color="auto" w:fill="F7CAAC" w:themeFill="accent2" w:themeFillTint="66"/>
            <w:vAlign w:val="center"/>
          </w:tcPr>
          <w:p w14:paraId="05C4D0B5"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6A876E51"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68A00CF7"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F1E3D04" w14:textId="77777777" w:rsidR="003227E6" w:rsidRPr="009D0BC7" w:rsidRDefault="003227E6" w:rsidP="003227E6">
            <w:pPr>
              <w:spacing w:before="50" w:after="50"/>
              <w:jc w:val="center"/>
            </w:pPr>
            <w:r w:rsidRPr="009D0BC7">
              <w:t>290,154</w:t>
            </w:r>
          </w:p>
        </w:tc>
        <w:tc>
          <w:tcPr>
            <w:tcW w:w="1288" w:type="dxa"/>
            <w:shd w:val="clear" w:color="auto" w:fill="F7CAAC" w:themeFill="accent2" w:themeFillTint="66"/>
            <w:vAlign w:val="center"/>
          </w:tcPr>
          <w:p w14:paraId="2617A1C4"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73A59179" w14:textId="77777777" w:rsidR="003227E6" w:rsidRPr="009D0BC7" w:rsidRDefault="003227E6" w:rsidP="003227E6">
            <w:pPr>
              <w:spacing w:before="50" w:after="50"/>
              <w:jc w:val="center"/>
            </w:pPr>
            <w:r w:rsidRPr="009D0BC7">
              <w:t>364,927</w:t>
            </w:r>
          </w:p>
        </w:tc>
        <w:tc>
          <w:tcPr>
            <w:tcW w:w="1384" w:type="dxa"/>
            <w:shd w:val="clear" w:color="auto" w:fill="F7CAAC" w:themeFill="accent2" w:themeFillTint="66"/>
            <w:vAlign w:val="center"/>
          </w:tcPr>
          <w:p w14:paraId="31CAD4C8"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4D51C004" w14:textId="77777777" w:rsidR="003227E6" w:rsidRPr="009D0BC7" w:rsidRDefault="003227E6" w:rsidP="003227E6">
            <w:pPr>
              <w:spacing w:before="50" w:after="50"/>
              <w:jc w:val="center"/>
            </w:pPr>
            <w:r w:rsidRPr="009D0BC7">
              <w:t>39.7%</w:t>
            </w:r>
          </w:p>
        </w:tc>
        <w:tc>
          <w:tcPr>
            <w:tcW w:w="1372" w:type="dxa"/>
            <w:shd w:val="clear" w:color="auto" w:fill="F7CAAC" w:themeFill="accent2" w:themeFillTint="66"/>
            <w:vAlign w:val="center"/>
          </w:tcPr>
          <w:p w14:paraId="54403E9B" w14:textId="77777777" w:rsidR="003227E6" w:rsidRPr="009D0BC7" w:rsidRDefault="003227E6" w:rsidP="003227E6">
            <w:pPr>
              <w:spacing w:before="50" w:after="50"/>
              <w:jc w:val="center"/>
            </w:pPr>
            <w:r w:rsidRPr="009D0BC7">
              <w:t>51</w:t>
            </w:r>
          </w:p>
        </w:tc>
        <w:tc>
          <w:tcPr>
            <w:tcW w:w="1171" w:type="dxa"/>
            <w:shd w:val="clear" w:color="auto" w:fill="F7CAAC" w:themeFill="accent2" w:themeFillTint="66"/>
            <w:vAlign w:val="center"/>
          </w:tcPr>
          <w:p w14:paraId="3FAEA264" w14:textId="77777777" w:rsidR="003227E6" w:rsidRPr="009D0BC7" w:rsidRDefault="003227E6" w:rsidP="003227E6">
            <w:pPr>
              <w:spacing w:before="50" w:after="50"/>
              <w:jc w:val="center"/>
            </w:pPr>
            <w:r w:rsidRPr="009D0BC7">
              <w:t>51</w:t>
            </w:r>
          </w:p>
        </w:tc>
      </w:tr>
      <w:tr w:rsidR="003227E6" w:rsidRPr="009D0BC7" w14:paraId="7F72B213" w14:textId="77777777" w:rsidTr="003227E6">
        <w:trPr>
          <w:cantSplit/>
        </w:trPr>
        <w:tc>
          <w:tcPr>
            <w:tcW w:w="826" w:type="dxa"/>
            <w:vMerge/>
            <w:shd w:val="clear" w:color="auto" w:fill="ED7D31" w:themeFill="accent2"/>
            <w:vAlign w:val="center"/>
          </w:tcPr>
          <w:p w14:paraId="605522AE" w14:textId="77777777" w:rsidR="003227E6" w:rsidRPr="009D0BC7" w:rsidRDefault="003227E6" w:rsidP="003227E6">
            <w:pPr>
              <w:spacing w:before="50" w:after="50"/>
            </w:pPr>
          </w:p>
        </w:tc>
        <w:tc>
          <w:tcPr>
            <w:tcW w:w="1328" w:type="dxa"/>
            <w:shd w:val="clear" w:color="auto" w:fill="FBE4D5" w:themeFill="accent2" w:themeFillTint="33"/>
            <w:vAlign w:val="center"/>
          </w:tcPr>
          <w:p w14:paraId="3D2064A6"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1EC1FC50"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12F951E5"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01C786F3" w14:textId="77777777" w:rsidR="003227E6" w:rsidRPr="009D0BC7" w:rsidRDefault="003227E6" w:rsidP="003227E6">
            <w:pPr>
              <w:spacing w:before="50" w:after="50"/>
              <w:jc w:val="center"/>
            </w:pPr>
            <w:r w:rsidRPr="009D0BC7">
              <w:t>355,306</w:t>
            </w:r>
          </w:p>
        </w:tc>
        <w:tc>
          <w:tcPr>
            <w:tcW w:w="1288" w:type="dxa"/>
            <w:shd w:val="clear" w:color="auto" w:fill="FBE4D5" w:themeFill="accent2" w:themeFillTint="33"/>
            <w:vAlign w:val="center"/>
          </w:tcPr>
          <w:p w14:paraId="5E90DA1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60A8415"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0C7A1C88"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3A54D78"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799DA0C"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44ED5F4" w14:textId="77777777" w:rsidR="003227E6" w:rsidRPr="009D0BC7" w:rsidRDefault="003227E6" w:rsidP="003227E6">
            <w:pPr>
              <w:spacing w:before="50" w:after="50"/>
              <w:jc w:val="center"/>
            </w:pPr>
          </w:p>
        </w:tc>
      </w:tr>
      <w:tr w:rsidR="003227E6" w:rsidRPr="009D0BC7" w14:paraId="41E38B00" w14:textId="77777777" w:rsidTr="003227E6">
        <w:trPr>
          <w:cantSplit/>
        </w:trPr>
        <w:tc>
          <w:tcPr>
            <w:tcW w:w="826" w:type="dxa"/>
            <w:vMerge/>
            <w:shd w:val="clear" w:color="auto" w:fill="ED7D31" w:themeFill="accent2"/>
            <w:vAlign w:val="center"/>
          </w:tcPr>
          <w:p w14:paraId="6E268B32" w14:textId="77777777" w:rsidR="003227E6" w:rsidRPr="009D0BC7" w:rsidRDefault="003227E6" w:rsidP="003227E6">
            <w:pPr>
              <w:spacing w:before="50" w:after="50"/>
            </w:pPr>
          </w:p>
        </w:tc>
        <w:tc>
          <w:tcPr>
            <w:tcW w:w="1328" w:type="dxa"/>
            <w:shd w:val="clear" w:color="auto" w:fill="F7CAAC" w:themeFill="accent2" w:themeFillTint="66"/>
            <w:vAlign w:val="center"/>
          </w:tcPr>
          <w:p w14:paraId="57B6E696"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1EB8F836"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391702C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42D2CAB0" w14:textId="77777777" w:rsidR="003227E6" w:rsidRPr="009D0BC7" w:rsidRDefault="003227E6" w:rsidP="003227E6">
            <w:pPr>
              <w:spacing w:before="50" w:after="50"/>
              <w:jc w:val="center"/>
            </w:pPr>
            <w:r w:rsidRPr="009D0BC7">
              <w:t>422,962</w:t>
            </w:r>
          </w:p>
        </w:tc>
        <w:tc>
          <w:tcPr>
            <w:tcW w:w="1288" w:type="dxa"/>
            <w:shd w:val="clear" w:color="auto" w:fill="F7CAAC" w:themeFill="accent2" w:themeFillTint="66"/>
            <w:vAlign w:val="center"/>
          </w:tcPr>
          <w:p w14:paraId="2BB68A78"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14EAF0D8" w14:textId="77777777" w:rsidR="003227E6" w:rsidRPr="009D0BC7" w:rsidRDefault="003227E6" w:rsidP="003227E6">
            <w:pPr>
              <w:spacing w:before="50" w:after="50"/>
              <w:jc w:val="center"/>
            </w:pPr>
            <w:r w:rsidRPr="009D0BC7">
              <w:t>464,452</w:t>
            </w:r>
          </w:p>
        </w:tc>
        <w:tc>
          <w:tcPr>
            <w:tcW w:w="1384" w:type="dxa"/>
            <w:shd w:val="clear" w:color="auto" w:fill="F7CAAC" w:themeFill="accent2" w:themeFillTint="66"/>
            <w:vAlign w:val="center"/>
          </w:tcPr>
          <w:p w14:paraId="14263A61" w14:textId="77777777" w:rsidR="003227E6" w:rsidRPr="009D0BC7" w:rsidRDefault="003227E6" w:rsidP="003227E6">
            <w:pPr>
              <w:spacing w:before="50" w:after="50"/>
              <w:jc w:val="center"/>
            </w:pPr>
            <w:r w:rsidRPr="009D0BC7">
              <w:t>30</w:t>
            </w:r>
          </w:p>
        </w:tc>
        <w:tc>
          <w:tcPr>
            <w:tcW w:w="1372" w:type="dxa"/>
            <w:shd w:val="clear" w:color="auto" w:fill="F7CAAC" w:themeFill="accent2" w:themeFillTint="66"/>
            <w:vAlign w:val="center"/>
          </w:tcPr>
          <w:p w14:paraId="199A5FA7" w14:textId="77777777" w:rsidR="003227E6" w:rsidRPr="009D0BC7" w:rsidRDefault="003227E6" w:rsidP="003227E6">
            <w:pPr>
              <w:spacing w:before="50" w:after="50"/>
              <w:jc w:val="center"/>
            </w:pPr>
            <w:r w:rsidRPr="009D0BC7">
              <w:t>33.1%</w:t>
            </w:r>
          </w:p>
        </w:tc>
        <w:tc>
          <w:tcPr>
            <w:tcW w:w="1372" w:type="dxa"/>
            <w:shd w:val="clear" w:color="auto" w:fill="F7CAAC" w:themeFill="accent2" w:themeFillTint="66"/>
            <w:vAlign w:val="center"/>
          </w:tcPr>
          <w:p w14:paraId="525436ED" w14:textId="77777777" w:rsidR="003227E6" w:rsidRPr="009D0BC7" w:rsidRDefault="003227E6" w:rsidP="003227E6">
            <w:pPr>
              <w:spacing w:before="50" w:after="50"/>
              <w:jc w:val="center"/>
            </w:pPr>
            <w:r w:rsidRPr="009D0BC7">
              <w:t>42</w:t>
            </w:r>
          </w:p>
        </w:tc>
        <w:tc>
          <w:tcPr>
            <w:tcW w:w="1171" w:type="dxa"/>
            <w:shd w:val="clear" w:color="auto" w:fill="F7CAAC" w:themeFill="accent2" w:themeFillTint="66"/>
            <w:vAlign w:val="center"/>
          </w:tcPr>
          <w:p w14:paraId="03CBF0DA" w14:textId="77777777" w:rsidR="003227E6" w:rsidRPr="009D0BC7" w:rsidRDefault="003227E6" w:rsidP="003227E6">
            <w:pPr>
              <w:spacing w:before="50" w:after="50"/>
              <w:jc w:val="center"/>
            </w:pPr>
            <w:r w:rsidRPr="009D0BC7">
              <w:t>12</w:t>
            </w:r>
          </w:p>
        </w:tc>
      </w:tr>
      <w:tr w:rsidR="003227E6" w:rsidRPr="009D0BC7" w14:paraId="1266CAE9" w14:textId="77777777" w:rsidTr="003227E6">
        <w:trPr>
          <w:cantSplit/>
        </w:trPr>
        <w:tc>
          <w:tcPr>
            <w:tcW w:w="826" w:type="dxa"/>
            <w:vMerge/>
            <w:shd w:val="clear" w:color="auto" w:fill="ED7D31" w:themeFill="accent2"/>
            <w:vAlign w:val="center"/>
          </w:tcPr>
          <w:p w14:paraId="5158547E" w14:textId="77777777" w:rsidR="003227E6" w:rsidRPr="009D0BC7" w:rsidRDefault="003227E6" w:rsidP="003227E6">
            <w:pPr>
              <w:spacing w:before="50" w:after="50"/>
            </w:pPr>
          </w:p>
        </w:tc>
        <w:tc>
          <w:tcPr>
            <w:tcW w:w="1328" w:type="dxa"/>
            <w:shd w:val="clear" w:color="auto" w:fill="FBE4D5" w:themeFill="accent2" w:themeFillTint="33"/>
            <w:vAlign w:val="center"/>
          </w:tcPr>
          <w:p w14:paraId="44AE4947"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6D3E0B06"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0039C40B" w14:textId="77777777" w:rsidR="003227E6" w:rsidRPr="009D0BC7" w:rsidRDefault="003227E6" w:rsidP="003227E6">
            <w:pPr>
              <w:spacing w:before="50" w:after="50"/>
              <w:jc w:val="center"/>
            </w:pPr>
            <w:r w:rsidRPr="009D0BC7">
              <w:t>32</w:t>
            </w:r>
          </w:p>
        </w:tc>
        <w:tc>
          <w:tcPr>
            <w:tcW w:w="1478" w:type="dxa"/>
            <w:shd w:val="clear" w:color="auto" w:fill="FBE4D5" w:themeFill="accent2" w:themeFillTint="33"/>
            <w:vAlign w:val="center"/>
          </w:tcPr>
          <w:p w14:paraId="43228BF9" w14:textId="77777777" w:rsidR="003227E6" w:rsidRPr="009D0BC7" w:rsidRDefault="003227E6" w:rsidP="003227E6">
            <w:pPr>
              <w:spacing w:before="50" w:after="50"/>
              <w:jc w:val="center"/>
            </w:pPr>
            <w:r w:rsidRPr="009D0BC7">
              <w:t>496,890</w:t>
            </w:r>
          </w:p>
        </w:tc>
        <w:tc>
          <w:tcPr>
            <w:tcW w:w="1288" w:type="dxa"/>
            <w:shd w:val="clear" w:color="auto" w:fill="FBE4D5" w:themeFill="accent2" w:themeFillTint="33"/>
            <w:vAlign w:val="center"/>
          </w:tcPr>
          <w:p w14:paraId="1F60AF38"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5B2EBE73" w14:textId="77777777" w:rsidR="003227E6" w:rsidRPr="009D0BC7" w:rsidRDefault="003227E6" w:rsidP="003227E6">
            <w:pPr>
              <w:spacing w:before="50" w:after="50"/>
              <w:jc w:val="center"/>
            </w:pPr>
            <w:r w:rsidRPr="009D0BC7">
              <w:t>563,978</w:t>
            </w:r>
          </w:p>
        </w:tc>
        <w:tc>
          <w:tcPr>
            <w:tcW w:w="1384" w:type="dxa"/>
            <w:shd w:val="clear" w:color="auto" w:fill="FBE4D5" w:themeFill="accent2" w:themeFillTint="33"/>
            <w:vAlign w:val="center"/>
          </w:tcPr>
          <w:p w14:paraId="2B4D2A14" w14:textId="77777777" w:rsidR="003227E6" w:rsidRPr="009D0BC7" w:rsidRDefault="003227E6" w:rsidP="003227E6">
            <w:pPr>
              <w:spacing w:before="50" w:after="50"/>
              <w:jc w:val="center"/>
            </w:pPr>
            <w:r w:rsidRPr="009D0BC7">
              <w:t>32</w:t>
            </w:r>
          </w:p>
        </w:tc>
        <w:tc>
          <w:tcPr>
            <w:tcW w:w="1372" w:type="dxa"/>
            <w:shd w:val="clear" w:color="auto" w:fill="FBE4D5" w:themeFill="accent2" w:themeFillTint="33"/>
            <w:vAlign w:val="center"/>
          </w:tcPr>
          <w:p w14:paraId="4A54151C" w14:textId="77777777" w:rsidR="003227E6" w:rsidRPr="009D0BC7" w:rsidRDefault="003227E6" w:rsidP="003227E6">
            <w:pPr>
              <w:spacing w:before="50" w:after="50"/>
              <w:jc w:val="center"/>
            </w:pPr>
            <w:r w:rsidRPr="009D0BC7">
              <w:t>9.6%</w:t>
            </w:r>
          </w:p>
        </w:tc>
        <w:tc>
          <w:tcPr>
            <w:tcW w:w="1372" w:type="dxa"/>
            <w:shd w:val="clear" w:color="auto" w:fill="FBE4D5" w:themeFill="accent2" w:themeFillTint="33"/>
            <w:vAlign w:val="center"/>
          </w:tcPr>
          <w:p w14:paraId="16BAB6D4" w14:textId="77777777" w:rsidR="003227E6" w:rsidRPr="009D0BC7" w:rsidRDefault="003227E6" w:rsidP="003227E6">
            <w:pPr>
              <w:spacing w:before="50" w:after="50"/>
              <w:jc w:val="center"/>
            </w:pPr>
            <w:r w:rsidRPr="009D0BC7">
              <w:t>12</w:t>
            </w:r>
          </w:p>
        </w:tc>
        <w:tc>
          <w:tcPr>
            <w:tcW w:w="1171" w:type="dxa"/>
            <w:shd w:val="clear" w:color="auto" w:fill="FBE4D5" w:themeFill="accent2" w:themeFillTint="33"/>
            <w:vAlign w:val="center"/>
          </w:tcPr>
          <w:p w14:paraId="1404ACD3" w14:textId="77777777" w:rsidR="003227E6" w:rsidRPr="009D0BC7" w:rsidRDefault="003227E6" w:rsidP="003227E6">
            <w:pPr>
              <w:spacing w:before="50" w:after="50"/>
              <w:jc w:val="center"/>
            </w:pPr>
            <w:r w:rsidRPr="009D0BC7">
              <w:t>-20</w:t>
            </w:r>
          </w:p>
        </w:tc>
      </w:tr>
      <w:tr w:rsidR="003227E6" w:rsidRPr="009D0BC7" w14:paraId="6C9B24C3" w14:textId="77777777" w:rsidTr="003227E6">
        <w:trPr>
          <w:cantSplit/>
        </w:trPr>
        <w:tc>
          <w:tcPr>
            <w:tcW w:w="826" w:type="dxa"/>
            <w:vMerge/>
            <w:shd w:val="clear" w:color="auto" w:fill="ED7D31" w:themeFill="accent2"/>
            <w:vAlign w:val="center"/>
          </w:tcPr>
          <w:p w14:paraId="0C82FF39" w14:textId="77777777" w:rsidR="003227E6" w:rsidRPr="009D0BC7" w:rsidRDefault="003227E6" w:rsidP="003227E6">
            <w:pPr>
              <w:spacing w:before="50" w:after="50"/>
            </w:pPr>
          </w:p>
        </w:tc>
        <w:tc>
          <w:tcPr>
            <w:tcW w:w="1328" w:type="dxa"/>
            <w:shd w:val="clear" w:color="auto" w:fill="F7CAAC" w:themeFill="accent2" w:themeFillTint="66"/>
            <w:vAlign w:val="center"/>
          </w:tcPr>
          <w:p w14:paraId="1885F87D"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669A9186"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52CDB1C6" w14:textId="77777777" w:rsidR="003227E6" w:rsidRPr="009D0BC7" w:rsidRDefault="003227E6" w:rsidP="003227E6">
            <w:pPr>
              <w:spacing w:before="50" w:after="50"/>
              <w:jc w:val="center"/>
            </w:pPr>
            <w:r w:rsidRPr="009D0BC7">
              <w:t>64</w:t>
            </w:r>
          </w:p>
        </w:tc>
        <w:tc>
          <w:tcPr>
            <w:tcW w:w="1478" w:type="dxa"/>
            <w:shd w:val="clear" w:color="auto" w:fill="F7CAAC" w:themeFill="accent2" w:themeFillTint="66"/>
            <w:vAlign w:val="center"/>
          </w:tcPr>
          <w:p w14:paraId="3829C894" w14:textId="77777777" w:rsidR="003227E6" w:rsidRPr="009D0BC7" w:rsidRDefault="003227E6" w:rsidP="003227E6">
            <w:pPr>
              <w:spacing w:before="50" w:after="50"/>
              <w:jc w:val="center"/>
            </w:pPr>
            <w:r w:rsidRPr="009D0BC7">
              <w:t>581,649</w:t>
            </w:r>
          </w:p>
        </w:tc>
        <w:tc>
          <w:tcPr>
            <w:tcW w:w="1288" w:type="dxa"/>
            <w:shd w:val="clear" w:color="auto" w:fill="F7CAAC" w:themeFill="accent2" w:themeFillTint="66"/>
            <w:vAlign w:val="center"/>
          </w:tcPr>
          <w:p w14:paraId="3600B2D4"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53D9396B" w14:textId="77777777" w:rsidR="003227E6" w:rsidRPr="009D0BC7" w:rsidRDefault="003227E6" w:rsidP="003227E6">
            <w:pPr>
              <w:spacing w:before="50" w:after="50"/>
              <w:jc w:val="center"/>
            </w:pPr>
            <w:r w:rsidRPr="009D0BC7">
              <w:t>663,503</w:t>
            </w:r>
          </w:p>
        </w:tc>
        <w:tc>
          <w:tcPr>
            <w:tcW w:w="1384" w:type="dxa"/>
            <w:shd w:val="clear" w:color="auto" w:fill="F7CAAC" w:themeFill="accent2" w:themeFillTint="66"/>
            <w:vAlign w:val="center"/>
          </w:tcPr>
          <w:p w14:paraId="4F7CA5DF" w14:textId="77777777" w:rsidR="003227E6" w:rsidRPr="009D0BC7" w:rsidRDefault="003227E6" w:rsidP="003227E6">
            <w:pPr>
              <w:spacing w:before="50" w:after="50"/>
              <w:jc w:val="center"/>
            </w:pPr>
            <w:r w:rsidRPr="009D0BC7">
              <w:t>29</w:t>
            </w:r>
          </w:p>
        </w:tc>
        <w:tc>
          <w:tcPr>
            <w:tcW w:w="1372" w:type="dxa"/>
            <w:shd w:val="clear" w:color="auto" w:fill="F7CAAC" w:themeFill="accent2" w:themeFillTint="66"/>
            <w:vAlign w:val="center"/>
          </w:tcPr>
          <w:p w14:paraId="7BF43A58" w14:textId="77777777" w:rsidR="003227E6" w:rsidRPr="009D0BC7" w:rsidRDefault="003227E6" w:rsidP="003227E6">
            <w:pPr>
              <w:spacing w:before="50" w:after="50"/>
              <w:jc w:val="center"/>
            </w:pPr>
            <w:r w:rsidRPr="009D0BC7">
              <w:t>1.5%</w:t>
            </w:r>
          </w:p>
        </w:tc>
        <w:tc>
          <w:tcPr>
            <w:tcW w:w="1372" w:type="dxa"/>
            <w:shd w:val="clear" w:color="auto" w:fill="F7CAAC" w:themeFill="accent2" w:themeFillTint="66"/>
            <w:vAlign w:val="center"/>
          </w:tcPr>
          <w:p w14:paraId="636F361B" w14:textId="77777777" w:rsidR="003227E6" w:rsidRPr="009D0BC7" w:rsidRDefault="003227E6" w:rsidP="003227E6">
            <w:pPr>
              <w:spacing w:before="50" w:after="50"/>
              <w:jc w:val="center"/>
            </w:pPr>
            <w:r w:rsidRPr="009D0BC7">
              <w:t>2</w:t>
            </w:r>
          </w:p>
        </w:tc>
        <w:tc>
          <w:tcPr>
            <w:tcW w:w="1171" w:type="dxa"/>
            <w:shd w:val="clear" w:color="auto" w:fill="F7CAAC" w:themeFill="accent2" w:themeFillTint="66"/>
            <w:vAlign w:val="center"/>
          </w:tcPr>
          <w:p w14:paraId="3C7B98A1" w14:textId="77777777" w:rsidR="003227E6" w:rsidRPr="009D0BC7" w:rsidRDefault="003227E6" w:rsidP="003227E6">
            <w:pPr>
              <w:spacing w:before="50" w:after="50"/>
              <w:jc w:val="center"/>
            </w:pPr>
            <w:r w:rsidRPr="009D0BC7">
              <w:t>-27</w:t>
            </w:r>
          </w:p>
        </w:tc>
      </w:tr>
      <w:tr w:rsidR="003227E6" w:rsidRPr="009D0BC7" w14:paraId="56D8A38E" w14:textId="77777777" w:rsidTr="003227E6">
        <w:trPr>
          <w:cantSplit/>
        </w:trPr>
        <w:tc>
          <w:tcPr>
            <w:tcW w:w="826" w:type="dxa"/>
            <w:vMerge/>
            <w:shd w:val="clear" w:color="auto" w:fill="ED7D31" w:themeFill="accent2"/>
            <w:vAlign w:val="center"/>
          </w:tcPr>
          <w:p w14:paraId="16DE4999" w14:textId="77777777" w:rsidR="003227E6" w:rsidRPr="009D0BC7" w:rsidRDefault="003227E6" w:rsidP="003227E6">
            <w:pPr>
              <w:spacing w:before="50" w:after="50"/>
            </w:pPr>
          </w:p>
        </w:tc>
        <w:tc>
          <w:tcPr>
            <w:tcW w:w="1328" w:type="dxa"/>
            <w:shd w:val="clear" w:color="auto" w:fill="FBE4D5" w:themeFill="accent2" w:themeFillTint="33"/>
            <w:vAlign w:val="center"/>
          </w:tcPr>
          <w:p w14:paraId="68BA36B1"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4AD10269"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4F565561" w14:textId="77777777" w:rsidR="003227E6" w:rsidRPr="009D0BC7" w:rsidRDefault="003227E6" w:rsidP="003227E6">
            <w:pPr>
              <w:spacing w:before="50" w:after="50"/>
              <w:jc w:val="center"/>
            </w:pPr>
            <w:r w:rsidRPr="009D0BC7">
              <w:t>96</w:t>
            </w:r>
          </w:p>
        </w:tc>
        <w:tc>
          <w:tcPr>
            <w:tcW w:w="1478" w:type="dxa"/>
            <w:shd w:val="clear" w:color="auto" w:fill="FBE4D5" w:themeFill="accent2" w:themeFillTint="33"/>
            <w:vAlign w:val="center"/>
          </w:tcPr>
          <w:p w14:paraId="3E163EE8" w14:textId="77777777" w:rsidR="003227E6" w:rsidRPr="009D0BC7" w:rsidRDefault="003227E6" w:rsidP="003227E6">
            <w:pPr>
              <w:spacing w:before="50" w:after="50"/>
              <w:jc w:val="center"/>
            </w:pPr>
            <w:r w:rsidRPr="009D0BC7">
              <w:t>697,574</w:t>
            </w:r>
          </w:p>
        </w:tc>
        <w:tc>
          <w:tcPr>
            <w:tcW w:w="1288" w:type="dxa"/>
            <w:shd w:val="clear" w:color="auto" w:fill="FBE4D5" w:themeFill="accent2" w:themeFillTint="33"/>
            <w:vAlign w:val="center"/>
          </w:tcPr>
          <w:p w14:paraId="76782DDC"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7B843A1E" w14:textId="77777777" w:rsidR="003227E6" w:rsidRPr="009D0BC7" w:rsidRDefault="003227E6" w:rsidP="003227E6">
            <w:pPr>
              <w:spacing w:before="50" w:after="50"/>
              <w:jc w:val="center"/>
            </w:pPr>
            <w:r w:rsidRPr="009D0BC7">
              <w:t>763,028</w:t>
            </w:r>
          </w:p>
        </w:tc>
        <w:tc>
          <w:tcPr>
            <w:tcW w:w="1384" w:type="dxa"/>
            <w:shd w:val="clear" w:color="auto" w:fill="FBE4D5" w:themeFill="accent2" w:themeFillTint="33"/>
            <w:vAlign w:val="center"/>
          </w:tcPr>
          <w:p w14:paraId="1AB69201" w14:textId="77777777" w:rsidR="003227E6" w:rsidRPr="009D0BC7" w:rsidRDefault="003227E6" w:rsidP="003227E6">
            <w:pPr>
              <w:spacing w:before="50" w:after="50"/>
              <w:jc w:val="center"/>
            </w:pPr>
            <w:r w:rsidRPr="009D0BC7">
              <w:t>2</w:t>
            </w:r>
          </w:p>
        </w:tc>
        <w:tc>
          <w:tcPr>
            <w:tcW w:w="1372" w:type="dxa"/>
            <w:shd w:val="clear" w:color="auto" w:fill="FBE4D5" w:themeFill="accent2" w:themeFillTint="33"/>
            <w:vAlign w:val="center"/>
          </w:tcPr>
          <w:p w14:paraId="690BE2A3" w14:textId="77777777" w:rsidR="003227E6" w:rsidRPr="009D0BC7" w:rsidRDefault="003227E6" w:rsidP="003227E6">
            <w:pPr>
              <w:spacing w:before="50" w:after="50"/>
              <w:jc w:val="center"/>
            </w:pPr>
            <w:r w:rsidRPr="009D0BC7">
              <w:t>1.5%</w:t>
            </w:r>
          </w:p>
        </w:tc>
        <w:tc>
          <w:tcPr>
            <w:tcW w:w="1372" w:type="dxa"/>
            <w:shd w:val="clear" w:color="auto" w:fill="FBE4D5" w:themeFill="accent2" w:themeFillTint="33"/>
            <w:vAlign w:val="center"/>
          </w:tcPr>
          <w:p w14:paraId="080282DA" w14:textId="77777777" w:rsidR="003227E6" w:rsidRPr="009D0BC7" w:rsidRDefault="003227E6" w:rsidP="003227E6">
            <w:pPr>
              <w:spacing w:before="50" w:after="50"/>
              <w:jc w:val="center"/>
            </w:pPr>
            <w:r w:rsidRPr="009D0BC7">
              <w:t>2</w:t>
            </w:r>
          </w:p>
        </w:tc>
        <w:tc>
          <w:tcPr>
            <w:tcW w:w="1171" w:type="dxa"/>
            <w:shd w:val="clear" w:color="auto" w:fill="FBE4D5" w:themeFill="accent2" w:themeFillTint="33"/>
            <w:vAlign w:val="center"/>
          </w:tcPr>
          <w:p w14:paraId="63628D6E" w14:textId="77777777" w:rsidR="003227E6" w:rsidRPr="009D0BC7" w:rsidRDefault="003227E6" w:rsidP="003227E6">
            <w:pPr>
              <w:spacing w:before="50" w:after="50"/>
              <w:jc w:val="center"/>
            </w:pPr>
            <w:r w:rsidRPr="009D0BC7">
              <w:t>0</w:t>
            </w:r>
          </w:p>
        </w:tc>
      </w:tr>
      <w:tr w:rsidR="003227E6" w:rsidRPr="009D0BC7" w14:paraId="6D5F669A" w14:textId="77777777" w:rsidTr="003227E6">
        <w:trPr>
          <w:cantSplit/>
        </w:trPr>
        <w:tc>
          <w:tcPr>
            <w:tcW w:w="826" w:type="dxa"/>
            <w:vMerge/>
            <w:shd w:val="clear" w:color="auto" w:fill="ED7D31" w:themeFill="accent2"/>
            <w:vAlign w:val="center"/>
          </w:tcPr>
          <w:p w14:paraId="50075C52" w14:textId="77777777" w:rsidR="003227E6" w:rsidRPr="009D0BC7" w:rsidRDefault="003227E6" w:rsidP="003227E6">
            <w:pPr>
              <w:spacing w:before="50" w:after="50"/>
            </w:pPr>
          </w:p>
        </w:tc>
        <w:tc>
          <w:tcPr>
            <w:tcW w:w="1328" w:type="dxa"/>
            <w:shd w:val="clear" w:color="auto" w:fill="F7CAAC" w:themeFill="accent2" w:themeFillTint="66"/>
            <w:vAlign w:val="center"/>
          </w:tcPr>
          <w:p w14:paraId="456D988B"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1881F5C6"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4CBE6846" w14:textId="77777777" w:rsidR="003227E6" w:rsidRPr="009D0BC7" w:rsidRDefault="003227E6" w:rsidP="003227E6">
            <w:pPr>
              <w:spacing w:before="50" w:after="50"/>
              <w:jc w:val="center"/>
            </w:pPr>
            <w:r w:rsidRPr="009D0BC7">
              <w:t>128</w:t>
            </w:r>
          </w:p>
        </w:tc>
        <w:tc>
          <w:tcPr>
            <w:tcW w:w="1478" w:type="dxa"/>
            <w:shd w:val="clear" w:color="auto" w:fill="F7CAAC" w:themeFill="accent2" w:themeFillTint="66"/>
            <w:vAlign w:val="center"/>
          </w:tcPr>
          <w:p w14:paraId="3FB319E0" w14:textId="77777777" w:rsidR="003227E6" w:rsidRPr="009D0BC7" w:rsidRDefault="003227E6" w:rsidP="003227E6">
            <w:pPr>
              <w:spacing w:before="50" w:after="50"/>
              <w:jc w:val="center"/>
            </w:pPr>
            <w:r w:rsidRPr="009D0BC7">
              <w:t>1,044,177</w:t>
            </w:r>
          </w:p>
        </w:tc>
        <w:tc>
          <w:tcPr>
            <w:tcW w:w="1288" w:type="dxa"/>
            <w:shd w:val="clear" w:color="auto" w:fill="F7CAAC" w:themeFill="accent2" w:themeFillTint="66"/>
            <w:vAlign w:val="center"/>
          </w:tcPr>
          <w:p w14:paraId="54F4750C"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413B42EC"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1983315A"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59090676" w14:textId="77777777" w:rsidR="003227E6" w:rsidRPr="009D0BC7" w:rsidRDefault="003227E6" w:rsidP="003227E6">
            <w:pPr>
              <w:spacing w:before="50" w:after="50"/>
              <w:jc w:val="center"/>
            </w:pPr>
            <w:r w:rsidRPr="009D0BC7">
              <w:t>3.7%</w:t>
            </w:r>
          </w:p>
        </w:tc>
        <w:tc>
          <w:tcPr>
            <w:tcW w:w="1372" w:type="dxa"/>
            <w:shd w:val="clear" w:color="auto" w:fill="F7CAAC" w:themeFill="accent2" w:themeFillTint="66"/>
            <w:vAlign w:val="center"/>
          </w:tcPr>
          <w:p w14:paraId="4A49C29F" w14:textId="77777777" w:rsidR="003227E6" w:rsidRPr="009D0BC7" w:rsidRDefault="003227E6" w:rsidP="003227E6">
            <w:pPr>
              <w:spacing w:before="50" w:after="50"/>
              <w:jc w:val="center"/>
            </w:pPr>
            <w:r w:rsidRPr="009D0BC7">
              <w:t>5</w:t>
            </w:r>
          </w:p>
        </w:tc>
        <w:tc>
          <w:tcPr>
            <w:tcW w:w="1171" w:type="dxa"/>
            <w:shd w:val="clear" w:color="auto" w:fill="F7CAAC" w:themeFill="accent2" w:themeFillTint="66"/>
            <w:vAlign w:val="center"/>
          </w:tcPr>
          <w:p w14:paraId="0ABC1ADE" w14:textId="77777777" w:rsidR="003227E6" w:rsidRPr="009D0BC7" w:rsidRDefault="003227E6" w:rsidP="003227E6">
            <w:pPr>
              <w:spacing w:before="50" w:after="50"/>
              <w:jc w:val="center"/>
            </w:pPr>
            <w:r w:rsidRPr="009D0BC7">
              <w:t>-</w:t>
            </w:r>
          </w:p>
        </w:tc>
      </w:tr>
      <w:tr w:rsidR="003227E6" w:rsidRPr="009D0BC7" w14:paraId="38A48811" w14:textId="77777777" w:rsidTr="003227E6">
        <w:trPr>
          <w:cantSplit/>
        </w:trPr>
        <w:tc>
          <w:tcPr>
            <w:tcW w:w="826" w:type="dxa"/>
            <w:vMerge/>
            <w:shd w:val="clear" w:color="auto" w:fill="ED7D31" w:themeFill="accent2"/>
            <w:vAlign w:val="center"/>
          </w:tcPr>
          <w:p w14:paraId="7FF0055F" w14:textId="77777777" w:rsidR="003227E6" w:rsidRPr="009D0BC7" w:rsidRDefault="003227E6" w:rsidP="003227E6">
            <w:pPr>
              <w:spacing w:before="50" w:after="50"/>
            </w:pPr>
          </w:p>
        </w:tc>
        <w:tc>
          <w:tcPr>
            <w:tcW w:w="1328" w:type="dxa"/>
            <w:shd w:val="clear" w:color="auto" w:fill="FBE4D5" w:themeFill="accent2" w:themeFillTint="33"/>
            <w:vAlign w:val="center"/>
          </w:tcPr>
          <w:p w14:paraId="360B0F37"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615374A4" w14:textId="77777777" w:rsidR="003227E6" w:rsidRPr="009D0BC7" w:rsidRDefault="003227E6" w:rsidP="003227E6">
            <w:pPr>
              <w:spacing w:before="50" w:after="50"/>
              <w:jc w:val="center"/>
            </w:pPr>
            <w:r w:rsidRPr="009D0BC7">
              <w:t>128</w:t>
            </w:r>
          </w:p>
        </w:tc>
        <w:tc>
          <w:tcPr>
            <w:tcW w:w="1176" w:type="dxa"/>
            <w:shd w:val="clear" w:color="auto" w:fill="FBE4D5" w:themeFill="accent2" w:themeFillTint="33"/>
            <w:vAlign w:val="center"/>
          </w:tcPr>
          <w:p w14:paraId="59AE923D"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192D261F"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741C45AE"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BAA1CEB"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8245530"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34E4E8FB"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4CCAB728" w14:textId="77777777" w:rsidR="003227E6" w:rsidRPr="009D0BC7" w:rsidRDefault="003227E6" w:rsidP="003227E6">
            <w:pPr>
              <w:spacing w:before="50" w:after="50"/>
              <w:jc w:val="center"/>
            </w:pPr>
            <w:r w:rsidRPr="009D0BC7">
              <w:t>128</w:t>
            </w:r>
          </w:p>
        </w:tc>
        <w:tc>
          <w:tcPr>
            <w:tcW w:w="1171" w:type="dxa"/>
            <w:shd w:val="clear" w:color="auto" w:fill="FBE4D5" w:themeFill="accent2" w:themeFillTint="33"/>
            <w:vAlign w:val="center"/>
          </w:tcPr>
          <w:p w14:paraId="17E1486F" w14:textId="77777777" w:rsidR="003227E6" w:rsidRPr="009D0BC7" w:rsidRDefault="003227E6" w:rsidP="003227E6">
            <w:pPr>
              <w:spacing w:before="50" w:after="50"/>
              <w:jc w:val="center"/>
            </w:pPr>
          </w:p>
        </w:tc>
      </w:tr>
      <w:tr w:rsidR="003227E6" w:rsidRPr="009D0BC7" w14:paraId="634DB785" w14:textId="77777777" w:rsidTr="003227E6">
        <w:trPr>
          <w:cantSplit/>
        </w:trPr>
        <w:tc>
          <w:tcPr>
            <w:tcW w:w="826" w:type="dxa"/>
            <w:shd w:val="clear" w:color="auto" w:fill="auto"/>
            <w:vAlign w:val="center"/>
          </w:tcPr>
          <w:p w14:paraId="1B04C16E" w14:textId="77777777" w:rsidR="003227E6" w:rsidRPr="009D0BC7" w:rsidRDefault="003227E6" w:rsidP="003227E6">
            <w:pPr>
              <w:spacing w:before="50" w:after="50"/>
            </w:pPr>
          </w:p>
        </w:tc>
        <w:tc>
          <w:tcPr>
            <w:tcW w:w="1328" w:type="dxa"/>
            <w:shd w:val="clear" w:color="auto" w:fill="auto"/>
            <w:vAlign w:val="center"/>
          </w:tcPr>
          <w:p w14:paraId="207D56DB" w14:textId="77777777" w:rsidR="003227E6" w:rsidRPr="009D0BC7" w:rsidRDefault="003227E6" w:rsidP="003227E6">
            <w:pPr>
              <w:spacing w:before="50" w:after="50"/>
            </w:pPr>
          </w:p>
        </w:tc>
        <w:tc>
          <w:tcPr>
            <w:tcW w:w="1384" w:type="dxa"/>
            <w:shd w:val="clear" w:color="auto" w:fill="auto"/>
            <w:vAlign w:val="center"/>
          </w:tcPr>
          <w:p w14:paraId="0379C463" w14:textId="77777777" w:rsidR="003227E6" w:rsidRPr="009D0BC7" w:rsidRDefault="003227E6" w:rsidP="003227E6">
            <w:pPr>
              <w:spacing w:before="50" w:after="50"/>
            </w:pPr>
          </w:p>
        </w:tc>
        <w:tc>
          <w:tcPr>
            <w:tcW w:w="1176" w:type="dxa"/>
            <w:shd w:val="clear" w:color="auto" w:fill="auto"/>
            <w:vAlign w:val="center"/>
          </w:tcPr>
          <w:p w14:paraId="716FBF9C" w14:textId="77777777" w:rsidR="003227E6" w:rsidRPr="009D0BC7" w:rsidRDefault="003227E6" w:rsidP="003227E6">
            <w:pPr>
              <w:spacing w:before="50" w:after="50"/>
            </w:pPr>
          </w:p>
        </w:tc>
        <w:tc>
          <w:tcPr>
            <w:tcW w:w="1478" w:type="dxa"/>
            <w:shd w:val="clear" w:color="auto" w:fill="auto"/>
            <w:vAlign w:val="center"/>
          </w:tcPr>
          <w:p w14:paraId="6716C5F8" w14:textId="77777777" w:rsidR="003227E6" w:rsidRPr="009D0BC7" w:rsidRDefault="003227E6" w:rsidP="003227E6">
            <w:pPr>
              <w:spacing w:before="50" w:after="50"/>
            </w:pPr>
          </w:p>
        </w:tc>
        <w:tc>
          <w:tcPr>
            <w:tcW w:w="1288" w:type="dxa"/>
            <w:shd w:val="clear" w:color="auto" w:fill="auto"/>
            <w:vAlign w:val="center"/>
          </w:tcPr>
          <w:p w14:paraId="6FB5B680" w14:textId="77777777" w:rsidR="003227E6" w:rsidRPr="009D0BC7" w:rsidRDefault="003227E6" w:rsidP="003227E6">
            <w:pPr>
              <w:spacing w:before="50" w:after="50"/>
            </w:pPr>
          </w:p>
        </w:tc>
        <w:tc>
          <w:tcPr>
            <w:tcW w:w="1169" w:type="dxa"/>
            <w:shd w:val="clear" w:color="auto" w:fill="auto"/>
            <w:vAlign w:val="center"/>
          </w:tcPr>
          <w:p w14:paraId="29272C8F" w14:textId="77777777" w:rsidR="003227E6" w:rsidRPr="009D0BC7" w:rsidRDefault="003227E6" w:rsidP="003227E6">
            <w:pPr>
              <w:spacing w:before="50" w:after="50"/>
            </w:pPr>
          </w:p>
        </w:tc>
        <w:tc>
          <w:tcPr>
            <w:tcW w:w="1384" w:type="dxa"/>
            <w:shd w:val="clear" w:color="auto" w:fill="auto"/>
            <w:vAlign w:val="center"/>
          </w:tcPr>
          <w:p w14:paraId="5EE53EB1" w14:textId="77777777" w:rsidR="003227E6" w:rsidRPr="009D0BC7" w:rsidRDefault="003227E6" w:rsidP="003227E6">
            <w:pPr>
              <w:spacing w:before="50" w:after="50"/>
            </w:pPr>
          </w:p>
        </w:tc>
        <w:tc>
          <w:tcPr>
            <w:tcW w:w="1372" w:type="dxa"/>
            <w:shd w:val="clear" w:color="auto" w:fill="auto"/>
            <w:vAlign w:val="center"/>
          </w:tcPr>
          <w:p w14:paraId="1BA2F6DA" w14:textId="77777777" w:rsidR="003227E6" w:rsidRPr="009D0BC7" w:rsidRDefault="003227E6" w:rsidP="003227E6">
            <w:pPr>
              <w:spacing w:before="50" w:after="50"/>
            </w:pPr>
          </w:p>
        </w:tc>
        <w:tc>
          <w:tcPr>
            <w:tcW w:w="1372" w:type="dxa"/>
            <w:shd w:val="clear" w:color="auto" w:fill="auto"/>
            <w:vAlign w:val="center"/>
          </w:tcPr>
          <w:p w14:paraId="55E4C7E9" w14:textId="77777777" w:rsidR="003227E6" w:rsidRPr="009D0BC7" w:rsidRDefault="003227E6" w:rsidP="003227E6">
            <w:pPr>
              <w:spacing w:before="50" w:after="50"/>
            </w:pPr>
          </w:p>
        </w:tc>
        <w:tc>
          <w:tcPr>
            <w:tcW w:w="1171" w:type="dxa"/>
            <w:shd w:val="clear" w:color="auto" w:fill="auto"/>
            <w:vAlign w:val="center"/>
          </w:tcPr>
          <w:p w14:paraId="44D610C2" w14:textId="77777777" w:rsidR="003227E6" w:rsidRPr="009D0BC7" w:rsidRDefault="003227E6" w:rsidP="003227E6">
            <w:pPr>
              <w:spacing w:before="50" w:after="50"/>
            </w:pPr>
          </w:p>
        </w:tc>
      </w:tr>
      <w:tr w:rsidR="003227E6" w:rsidRPr="009D0BC7" w14:paraId="56521D77" w14:textId="77777777" w:rsidTr="003227E6">
        <w:trPr>
          <w:cantSplit/>
        </w:trPr>
        <w:tc>
          <w:tcPr>
            <w:tcW w:w="826" w:type="dxa"/>
            <w:vMerge w:val="restart"/>
            <w:shd w:val="clear" w:color="auto" w:fill="ED7D31" w:themeFill="accent2"/>
            <w:vAlign w:val="center"/>
          </w:tcPr>
          <w:p w14:paraId="37864960" w14:textId="77777777" w:rsidR="003227E6" w:rsidRPr="009D0BC7" w:rsidRDefault="003227E6" w:rsidP="003227E6">
            <w:pPr>
              <w:spacing w:before="50" w:after="50"/>
              <w:rPr>
                <w:b/>
                <w:color w:val="FFFFFF" w:themeColor="background1"/>
              </w:rPr>
            </w:pPr>
            <w:r w:rsidRPr="009D0BC7">
              <w:rPr>
                <w:b/>
                <w:color w:val="FFFFFF" w:themeColor="background1"/>
              </w:rPr>
              <w:lastRenderedPageBreak/>
              <w:t>2028</w:t>
            </w:r>
          </w:p>
        </w:tc>
        <w:tc>
          <w:tcPr>
            <w:tcW w:w="1328" w:type="dxa"/>
            <w:shd w:val="clear" w:color="auto" w:fill="FBE4D5" w:themeFill="accent2" w:themeFillTint="33"/>
            <w:vAlign w:val="center"/>
          </w:tcPr>
          <w:p w14:paraId="35B9BC78" w14:textId="77777777" w:rsidR="003227E6" w:rsidRPr="009D0BC7" w:rsidRDefault="003227E6" w:rsidP="003227E6">
            <w:pPr>
              <w:spacing w:before="50" w:after="50"/>
            </w:pPr>
            <w:r w:rsidRPr="009D0BC7">
              <w:t>1st Decile</w:t>
            </w:r>
          </w:p>
        </w:tc>
        <w:tc>
          <w:tcPr>
            <w:tcW w:w="1384" w:type="dxa"/>
            <w:shd w:val="clear" w:color="auto" w:fill="FBE4D5" w:themeFill="accent2" w:themeFillTint="33"/>
            <w:vAlign w:val="center"/>
          </w:tcPr>
          <w:p w14:paraId="31802435"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1BF9CC37"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591C0DFB" w14:textId="77777777" w:rsidR="003227E6" w:rsidRPr="009D0BC7" w:rsidRDefault="003227E6" w:rsidP="003227E6">
            <w:pPr>
              <w:spacing w:before="50" w:after="50"/>
              <w:jc w:val="center"/>
            </w:pPr>
            <w:r w:rsidRPr="009D0BC7">
              <w:t>97,614</w:t>
            </w:r>
          </w:p>
        </w:tc>
        <w:tc>
          <w:tcPr>
            <w:tcW w:w="1288" w:type="dxa"/>
            <w:shd w:val="clear" w:color="auto" w:fill="FBE4D5" w:themeFill="accent2" w:themeFillTint="33"/>
            <w:vAlign w:val="center"/>
          </w:tcPr>
          <w:p w14:paraId="24513246" w14:textId="77777777" w:rsidR="003227E6" w:rsidRPr="009D0BC7" w:rsidRDefault="003227E6" w:rsidP="003227E6">
            <w:pPr>
              <w:spacing w:before="50" w:after="50"/>
              <w:jc w:val="center"/>
            </w:pPr>
            <w:r w:rsidRPr="009D0BC7">
              <w:t>1st Band</w:t>
            </w:r>
          </w:p>
        </w:tc>
        <w:tc>
          <w:tcPr>
            <w:tcW w:w="1169" w:type="dxa"/>
            <w:shd w:val="clear" w:color="auto" w:fill="FBE4D5" w:themeFill="accent2" w:themeFillTint="33"/>
            <w:vAlign w:val="center"/>
          </w:tcPr>
          <w:p w14:paraId="5A0263F8" w14:textId="77777777" w:rsidR="003227E6" w:rsidRPr="009D0BC7" w:rsidRDefault="003227E6" w:rsidP="003227E6">
            <w:pPr>
              <w:spacing w:before="50" w:after="50"/>
              <w:jc w:val="center"/>
            </w:pPr>
            <w:r w:rsidRPr="009D0BC7">
              <w:t>273,363</w:t>
            </w:r>
          </w:p>
        </w:tc>
        <w:tc>
          <w:tcPr>
            <w:tcW w:w="1384" w:type="dxa"/>
            <w:shd w:val="clear" w:color="auto" w:fill="FBE4D5" w:themeFill="accent2" w:themeFillTint="33"/>
            <w:vAlign w:val="center"/>
          </w:tcPr>
          <w:p w14:paraId="28C2184E" w14:textId="77777777" w:rsidR="003227E6" w:rsidRPr="009D0BC7" w:rsidRDefault="003227E6" w:rsidP="003227E6">
            <w:pPr>
              <w:spacing w:before="50" w:after="50"/>
              <w:jc w:val="center"/>
            </w:pPr>
            <w:r w:rsidRPr="009D0BC7">
              <w:t>0</w:t>
            </w:r>
          </w:p>
        </w:tc>
        <w:tc>
          <w:tcPr>
            <w:tcW w:w="1372" w:type="dxa"/>
            <w:shd w:val="clear" w:color="auto" w:fill="FBE4D5" w:themeFill="accent2" w:themeFillTint="33"/>
            <w:vAlign w:val="center"/>
          </w:tcPr>
          <w:p w14:paraId="392B41CD" w14:textId="77777777" w:rsidR="003227E6" w:rsidRPr="009D0BC7" w:rsidRDefault="003227E6" w:rsidP="003227E6">
            <w:pPr>
              <w:spacing w:before="50" w:after="50"/>
              <w:jc w:val="center"/>
            </w:pPr>
            <w:r w:rsidRPr="009D0BC7">
              <w:t>11.0%</w:t>
            </w:r>
          </w:p>
        </w:tc>
        <w:tc>
          <w:tcPr>
            <w:tcW w:w="1372" w:type="dxa"/>
            <w:shd w:val="clear" w:color="auto" w:fill="FBE4D5" w:themeFill="accent2" w:themeFillTint="33"/>
            <w:vAlign w:val="center"/>
          </w:tcPr>
          <w:p w14:paraId="4B882AAA" w14:textId="77777777" w:rsidR="003227E6" w:rsidRPr="009D0BC7" w:rsidRDefault="003227E6" w:rsidP="003227E6">
            <w:pPr>
              <w:spacing w:before="50" w:after="50"/>
              <w:jc w:val="center"/>
            </w:pPr>
            <w:r w:rsidRPr="009D0BC7">
              <w:t>14</w:t>
            </w:r>
          </w:p>
        </w:tc>
        <w:tc>
          <w:tcPr>
            <w:tcW w:w="1171" w:type="dxa"/>
            <w:shd w:val="clear" w:color="auto" w:fill="FBE4D5" w:themeFill="accent2" w:themeFillTint="33"/>
            <w:vAlign w:val="center"/>
          </w:tcPr>
          <w:p w14:paraId="41D9A9C1" w14:textId="77777777" w:rsidR="003227E6" w:rsidRPr="009D0BC7" w:rsidRDefault="003227E6" w:rsidP="003227E6">
            <w:pPr>
              <w:spacing w:before="50" w:after="50"/>
              <w:jc w:val="center"/>
            </w:pPr>
            <w:r w:rsidRPr="009D0BC7">
              <w:t>14</w:t>
            </w:r>
          </w:p>
        </w:tc>
      </w:tr>
      <w:tr w:rsidR="003227E6" w:rsidRPr="009D0BC7" w14:paraId="24C1D1DE" w14:textId="77777777" w:rsidTr="003227E6">
        <w:trPr>
          <w:cantSplit/>
        </w:trPr>
        <w:tc>
          <w:tcPr>
            <w:tcW w:w="826" w:type="dxa"/>
            <w:vMerge/>
            <w:shd w:val="clear" w:color="auto" w:fill="ED7D31" w:themeFill="accent2"/>
            <w:vAlign w:val="center"/>
          </w:tcPr>
          <w:p w14:paraId="27413B98" w14:textId="77777777" w:rsidR="003227E6" w:rsidRPr="009D0BC7" w:rsidRDefault="003227E6" w:rsidP="003227E6">
            <w:pPr>
              <w:spacing w:before="50" w:after="50"/>
            </w:pPr>
          </w:p>
        </w:tc>
        <w:tc>
          <w:tcPr>
            <w:tcW w:w="1328" w:type="dxa"/>
            <w:shd w:val="clear" w:color="auto" w:fill="F7CAAC" w:themeFill="accent2" w:themeFillTint="66"/>
            <w:vAlign w:val="center"/>
          </w:tcPr>
          <w:p w14:paraId="0C97F623" w14:textId="77777777" w:rsidR="003227E6" w:rsidRPr="009D0BC7" w:rsidRDefault="003227E6" w:rsidP="003227E6">
            <w:pPr>
              <w:spacing w:before="50" w:after="50"/>
            </w:pPr>
            <w:r w:rsidRPr="009D0BC7">
              <w:t>2nd Decile</w:t>
            </w:r>
          </w:p>
        </w:tc>
        <w:tc>
          <w:tcPr>
            <w:tcW w:w="1384" w:type="dxa"/>
            <w:shd w:val="clear" w:color="auto" w:fill="F7CAAC" w:themeFill="accent2" w:themeFillTint="66"/>
            <w:vAlign w:val="center"/>
          </w:tcPr>
          <w:p w14:paraId="3CCA4DDE"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381A1D7C"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5CE9DDBC" w14:textId="77777777" w:rsidR="003227E6" w:rsidRPr="009D0BC7" w:rsidRDefault="003227E6" w:rsidP="003227E6">
            <w:pPr>
              <w:spacing w:before="50" w:after="50"/>
              <w:jc w:val="center"/>
            </w:pPr>
            <w:r w:rsidRPr="009D0BC7">
              <w:t>162,512</w:t>
            </w:r>
          </w:p>
        </w:tc>
        <w:tc>
          <w:tcPr>
            <w:tcW w:w="1288" w:type="dxa"/>
            <w:shd w:val="clear" w:color="auto" w:fill="F7CAAC" w:themeFill="accent2" w:themeFillTint="66"/>
            <w:vAlign w:val="center"/>
          </w:tcPr>
          <w:p w14:paraId="12EC5E46" w14:textId="77777777" w:rsidR="003227E6" w:rsidRPr="009D0BC7" w:rsidRDefault="003227E6" w:rsidP="003227E6">
            <w:pPr>
              <w:spacing w:before="50" w:after="50"/>
              <w:jc w:val="center"/>
            </w:pPr>
          </w:p>
        </w:tc>
        <w:tc>
          <w:tcPr>
            <w:tcW w:w="1169" w:type="dxa"/>
            <w:shd w:val="clear" w:color="auto" w:fill="F7CAAC" w:themeFill="accent2" w:themeFillTint="66"/>
            <w:vAlign w:val="center"/>
          </w:tcPr>
          <w:p w14:paraId="10E96944" w14:textId="77777777" w:rsidR="003227E6" w:rsidRPr="009D0BC7" w:rsidRDefault="003227E6" w:rsidP="003227E6">
            <w:pPr>
              <w:spacing w:before="50" w:after="50"/>
              <w:jc w:val="center"/>
            </w:pPr>
          </w:p>
        </w:tc>
        <w:tc>
          <w:tcPr>
            <w:tcW w:w="1384" w:type="dxa"/>
            <w:shd w:val="clear" w:color="auto" w:fill="F7CAAC" w:themeFill="accent2" w:themeFillTint="66"/>
            <w:vAlign w:val="center"/>
          </w:tcPr>
          <w:p w14:paraId="65781444"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4AAE683E" w14:textId="77777777" w:rsidR="003227E6" w:rsidRPr="009D0BC7" w:rsidRDefault="003227E6" w:rsidP="003227E6">
            <w:pPr>
              <w:spacing w:before="50" w:after="50"/>
              <w:jc w:val="center"/>
            </w:pPr>
          </w:p>
        </w:tc>
        <w:tc>
          <w:tcPr>
            <w:tcW w:w="1372" w:type="dxa"/>
            <w:shd w:val="clear" w:color="auto" w:fill="F7CAAC" w:themeFill="accent2" w:themeFillTint="66"/>
            <w:vAlign w:val="center"/>
          </w:tcPr>
          <w:p w14:paraId="1FE1EFD0" w14:textId="77777777" w:rsidR="003227E6" w:rsidRPr="009D0BC7" w:rsidRDefault="003227E6" w:rsidP="003227E6">
            <w:pPr>
              <w:spacing w:before="50" w:after="50"/>
              <w:jc w:val="center"/>
            </w:pPr>
          </w:p>
        </w:tc>
        <w:tc>
          <w:tcPr>
            <w:tcW w:w="1171" w:type="dxa"/>
            <w:shd w:val="clear" w:color="auto" w:fill="F7CAAC" w:themeFill="accent2" w:themeFillTint="66"/>
            <w:vAlign w:val="center"/>
          </w:tcPr>
          <w:p w14:paraId="39B9B782" w14:textId="77777777" w:rsidR="003227E6" w:rsidRPr="009D0BC7" w:rsidRDefault="003227E6" w:rsidP="003227E6">
            <w:pPr>
              <w:spacing w:before="50" w:after="50"/>
              <w:jc w:val="center"/>
            </w:pPr>
          </w:p>
        </w:tc>
      </w:tr>
      <w:tr w:rsidR="003227E6" w:rsidRPr="009D0BC7" w14:paraId="174D33FA" w14:textId="77777777" w:rsidTr="003227E6">
        <w:trPr>
          <w:cantSplit/>
        </w:trPr>
        <w:tc>
          <w:tcPr>
            <w:tcW w:w="826" w:type="dxa"/>
            <w:vMerge/>
            <w:shd w:val="clear" w:color="auto" w:fill="ED7D31" w:themeFill="accent2"/>
            <w:vAlign w:val="center"/>
          </w:tcPr>
          <w:p w14:paraId="3A9CEABF" w14:textId="77777777" w:rsidR="003227E6" w:rsidRPr="009D0BC7" w:rsidRDefault="003227E6" w:rsidP="003227E6">
            <w:pPr>
              <w:spacing w:before="50" w:after="50"/>
            </w:pPr>
          </w:p>
        </w:tc>
        <w:tc>
          <w:tcPr>
            <w:tcW w:w="1328" w:type="dxa"/>
            <w:shd w:val="clear" w:color="auto" w:fill="FBE4D5" w:themeFill="accent2" w:themeFillTint="33"/>
            <w:vAlign w:val="center"/>
          </w:tcPr>
          <w:p w14:paraId="30E66499" w14:textId="77777777" w:rsidR="003227E6" w:rsidRPr="009D0BC7" w:rsidRDefault="003227E6" w:rsidP="003227E6">
            <w:pPr>
              <w:spacing w:before="50" w:after="50"/>
            </w:pPr>
            <w:r w:rsidRPr="009D0BC7">
              <w:t>3rd Decile</w:t>
            </w:r>
          </w:p>
        </w:tc>
        <w:tc>
          <w:tcPr>
            <w:tcW w:w="1384" w:type="dxa"/>
            <w:shd w:val="clear" w:color="auto" w:fill="FBE4D5" w:themeFill="accent2" w:themeFillTint="33"/>
            <w:vAlign w:val="center"/>
          </w:tcPr>
          <w:p w14:paraId="11AE18CD"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5EFA346E"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3FBA567F" w14:textId="77777777" w:rsidR="003227E6" w:rsidRPr="009D0BC7" w:rsidRDefault="003227E6" w:rsidP="003227E6">
            <w:pPr>
              <w:spacing w:before="50" w:after="50"/>
              <w:jc w:val="center"/>
            </w:pPr>
            <w:r w:rsidRPr="009D0BC7">
              <w:t>233,596</w:t>
            </w:r>
          </w:p>
        </w:tc>
        <w:tc>
          <w:tcPr>
            <w:tcW w:w="1288" w:type="dxa"/>
            <w:shd w:val="clear" w:color="auto" w:fill="FBE4D5" w:themeFill="accent2" w:themeFillTint="33"/>
            <w:vAlign w:val="center"/>
          </w:tcPr>
          <w:p w14:paraId="6A952D9C"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7803B3F4"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411B8244"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7613076"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468CFCD4"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29CC2251" w14:textId="77777777" w:rsidR="003227E6" w:rsidRPr="009D0BC7" w:rsidRDefault="003227E6" w:rsidP="003227E6">
            <w:pPr>
              <w:spacing w:before="50" w:after="50"/>
              <w:jc w:val="center"/>
            </w:pPr>
          </w:p>
        </w:tc>
      </w:tr>
      <w:tr w:rsidR="003227E6" w:rsidRPr="009D0BC7" w14:paraId="215C3590" w14:textId="77777777" w:rsidTr="003227E6">
        <w:trPr>
          <w:cantSplit/>
        </w:trPr>
        <w:tc>
          <w:tcPr>
            <w:tcW w:w="826" w:type="dxa"/>
            <w:vMerge/>
            <w:shd w:val="clear" w:color="auto" w:fill="ED7D31" w:themeFill="accent2"/>
            <w:vAlign w:val="center"/>
          </w:tcPr>
          <w:p w14:paraId="07CFBA4B" w14:textId="77777777" w:rsidR="003227E6" w:rsidRPr="009D0BC7" w:rsidRDefault="003227E6" w:rsidP="003227E6">
            <w:pPr>
              <w:spacing w:before="50" w:after="50"/>
            </w:pPr>
          </w:p>
        </w:tc>
        <w:tc>
          <w:tcPr>
            <w:tcW w:w="1328" w:type="dxa"/>
            <w:shd w:val="clear" w:color="auto" w:fill="F7CAAC" w:themeFill="accent2" w:themeFillTint="66"/>
            <w:vAlign w:val="center"/>
          </w:tcPr>
          <w:p w14:paraId="472A72C3" w14:textId="77777777" w:rsidR="003227E6" w:rsidRPr="009D0BC7" w:rsidRDefault="003227E6" w:rsidP="003227E6">
            <w:pPr>
              <w:spacing w:before="50" w:after="50"/>
            </w:pPr>
            <w:r w:rsidRPr="009D0BC7">
              <w:t>4th Decile</w:t>
            </w:r>
          </w:p>
        </w:tc>
        <w:tc>
          <w:tcPr>
            <w:tcW w:w="1384" w:type="dxa"/>
            <w:shd w:val="clear" w:color="auto" w:fill="F7CAAC" w:themeFill="accent2" w:themeFillTint="66"/>
            <w:vAlign w:val="center"/>
          </w:tcPr>
          <w:p w14:paraId="4281806D"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7D28AA6A"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1C1E9607" w14:textId="77777777" w:rsidR="003227E6" w:rsidRPr="009D0BC7" w:rsidRDefault="003227E6" w:rsidP="003227E6">
            <w:pPr>
              <w:spacing w:before="50" w:after="50"/>
              <w:jc w:val="center"/>
            </w:pPr>
            <w:r w:rsidRPr="009D0BC7">
              <w:t>297,698</w:t>
            </w:r>
          </w:p>
        </w:tc>
        <w:tc>
          <w:tcPr>
            <w:tcW w:w="1288" w:type="dxa"/>
            <w:shd w:val="clear" w:color="auto" w:fill="F7CAAC" w:themeFill="accent2" w:themeFillTint="66"/>
            <w:vAlign w:val="center"/>
          </w:tcPr>
          <w:p w14:paraId="5C6E4536" w14:textId="77777777" w:rsidR="003227E6" w:rsidRPr="009D0BC7" w:rsidRDefault="003227E6" w:rsidP="003227E6">
            <w:pPr>
              <w:spacing w:before="50" w:after="50"/>
              <w:jc w:val="center"/>
            </w:pPr>
            <w:r w:rsidRPr="009D0BC7">
              <w:t>2nd Band</w:t>
            </w:r>
          </w:p>
        </w:tc>
        <w:tc>
          <w:tcPr>
            <w:tcW w:w="1169" w:type="dxa"/>
            <w:shd w:val="clear" w:color="auto" w:fill="F7CAAC" w:themeFill="accent2" w:themeFillTint="66"/>
            <w:vAlign w:val="center"/>
          </w:tcPr>
          <w:p w14:paraId="0D620B14" w14:textId="77777777" w:rsidR="003227E6" w:rsidRPr="009D0BC7" w:rsidRDefault="003227E6" w:rsidP="003227E6">
            <w:pPr>
              <w:spacing w:before="50" w:after="50"/>
              <w:jc w:val="center"/>
            </w:pPr>
            <w:r w:rsidRPr="009D0BC7">
              <w:t>375,874</w:t>
            </w:r>
          </w:p>
        </w:tc>
        <w:tc>
          <w:tcPr>
            <w:tcW w:w="1384" w:type="dxa"/>
            <w:shd w:val="clear" w:color="auto" w:fill="F7CAAC" w:themeFill="accent2" w:themeFillTint="66"/>
            <w:vAlign w:val="center"/>
          </w:tcPr>
          <w:p w14:paraId="054FA54F" w14:textId="77777777" w:rsidR="003227E6" w:rsidRPr="009D0BC7" w:rsidRDefault="003227E6" w:rsidP="003227E6">
            <w:pPr>
              <w:spacing w:before="50" w:after="50"/>
              <w:jc w:val="center"/>
            </w:pPr>
            <w:r w:rsidRPr="009D0BC7">
              <w:t>0</w:t>
            </w:r>
          </w:p>
        </w:tc>
        <w:tc>
          <w:tcPr>
            <w:tcW w:w="1372" w:type="dxa"/>
            <w:shd w:val="clear" w:color="auto" w:fill="F7CAAC" w:themeFill="accent2" w:themeFillTint="66"/>
            <w:vAlign w:val="center"/>
          </w:tcPr>
          <w:p w14:paraId="5B856D29" w14:textId="77777777" w:rsidR="003227E6" w:rsidRPr="009D0BC7" w:rsidRDefault="003227E6" w:rsidP="003227E6">
            <w:pPr>
              <w:spacing w:before="50" w:after="50"/>
              <w:jc w:val="center"/>
            </w:pPr>
            <w:r w:rsidRPr="009D0BC7">
              <w:t>39.7%</w:t>
            </w:r>
          </w:p>
        </w:tc>
        <w:tc>
          <w:tcPr>
            <w:tcW w:w="1372" w:type="dxa"/>
            <w:shd w:val="clear" w:color="auto" w:fill="F7CAAC" w:themeFill="accent2" w:themeFillTint="66"/>
            <w:vAlign w:val="center"/>
          </w:tcPr>
          <w:p w14:paraId="28B9B735" w14:textId="77777777" w:rsidR="003227E6" w:rsidRPr="009D0BC7" w:rsidRDefault="003227E6" w:rsidP="003227E6">
            <w:pPr>
              <w:spacing w:before="50" w:after="50"/>
              <w:jc w:val="center"/>
            </w:pPr>
            <w:r w:rsidRPr="009D0BC7">
              <w:t>51</w:t>
            </w:r>
          </w:p>
        </w:tc>
        <w:tc>
          <w:tcPr>
            <w:tcW w:w="1171" w:type="dxa"/>
            <w:shd w:val="clear" w:color="auto" w:fill="F7CAAC" w:themeFill="accent2" w:themeFillTint="66"/>
            <w:vAlign w:val="center"/>
          </w:tcPr>
          <w:p w14:paraId="77B622A6" w14:textId="77777777" w:rsidR="003227E6" w:rsidRPr="009D0BC7" w:rsidRDefault="003227E6" w:rsidP="003227E6">
            <w:pPr>
              <w:spacing w:before="50" w:after="50"/>
              <w:jc w:val="center"/>
            </w:pPr>
            <w:r w:rsidRPr="009D0BC7">
              <w:t>51</w:t>
            </w:r>
          </w:p>
        </w:tc>
      </w:tr>
      <w:tr w:rsidR="003227E6" w:rsidRPr="009D0BC7" w14:paraId="26F7CC37" w14:textId="77777777" w:rsidTr="003227E6">
        <w:trPr>
          <w:cantSplit/>
        </w:trPr>
        <w:tc>
          <w:tcPr>
            <w:tcW w:w="826" w:type="dxa"/>
            <w:vMerge/>
            <w:shd w:val="clear" w:color="auto" w:fill="ED7D31" w:themeFill="accent2"/>
            <w:vAlign w:val="center"/>
          </w:tcPr>
          <w:p w14:paraId="697FA782" w14:textId="77777777" w:rsidR="003227E6" w:rsidRPr="009D0BC7" w:rsidRDefault="003227E6" w:rsidP="003227E6">
            <w:pPr>
              <w:spacing w:before="50" w:after="50"/>
            </w:pPr>
          </w:p>
        </w:tc>
        <w:tc>
          <w:tcPr>
            <w:tcW w:w="1328" w:type="dxa"/>
            <w:shd w:val="clear" w:color="auto" w:fill="FBE4D5" w:themeFill="accent2" w:themeFillTint="33"/>
            <w:vAlign w:val="center"/>
          </w:tcPr>
          <w:p w14:paraId="614A0A08" w14:textId="77777777" w:rsidR="003227E6" w:rsidRPr="009D0BC7" w:rsidRDefault="003227E6" w:rsidP="003227E6">
            <w:pPr>
              <w:spacing w:before="50" w:after="50"/>
            </w:pPr>
            <w:r w:rsidRPr="009D0BC7">
              <w:t>5th Decile</w:t>
            </w:r>
          </w:p>
        </w:tc>
        <w:tc>
          <w:tcPr>
            <w:tcW w:w="1384" w:type="dxa"/>
            <w:shd w:val="clear" w:color="auto" w:fill="FBE4D5" w:themeFill="accent2" w:themeFillTint="33"/>
            <w:vAlign w:val="center"/>
          </w:tcPr>
          <w:p w14:paraId="706FACA5" w14:textId="77777777" w:rsidR="003227E6" w:rsidRPr="009D0BC7" w:rsidRDefault="003227E6" w:rsidP="003227E6">
            <w:pPr>
              <w:spacing w:before="50" w:after="50"/>
              <w:jc w:val="center"/>
            </w:pPr>
            <w:r w:rsidRPr="009D0BC7">
              <w:t>0</w:t>
            </w:r>
          </w:p>
        </w:tc>
        <w:tc>
          <w:tcPr>
            <w:tcW w:w="1176" w:type="dxa"/>
            <w:shd w:val="clear" w:color="auto" w:fill="FBE4D5" w:themeFill="accent2" w:themeFillTint="33"/>
            <w:vAlign w:val="center"/>
          </w:tcPr>
          <w:p w14:paraId="073F2AAF" w14:textId="77777777" w:rsidR="003227E6" w:rsidRPr="009D0BC7" w:rsidRDefault="003227E6" w:rsidP="003227E6">
            <w:pPr>
              <w:spacing w:before="50" w:after="50"/>
              <w:jc w:val="center"/>
            </w:pPr>
            <w:r w:rsidRPr="009D0BC7">
              <w:t>0</w:t>
            </w:r>
          </w:p>
        </w:tc>
        <w:tc>
          <w:tcPr>
            <w:tcW w:w="1478" w:type="dxa"/>
            <w:shd w:val="clear" w:color="auto" w:fill="FBE4D5" w:themeFill="accent2" w:themeFillTint="33"/>
            <w:vAlign w:val="center"/>
          </w:tcPr>
          <w:p w14:paraId="1D552F0D" w14:textId="77777777" w:rsidR="003227E6" w:rsidRPr="009D0BC7" w:rsidRDefault="003227E6" w:rsidP="003227E6">
            <w:pPr>
              <w:spacing w:before="50" w:after="50"/>
              <w:jc w:val="center"/>
            </w:pPr>
            <w:r w:rsidRPr="009D0BC7">
              <w:t>364,543</w:t>
            </w:r>
          </w:p>
        </w:tc>
        <w:tc>
          <w:tcPr>
            <w:tcW w:w="1288" w:type="dxa"/>
            <w:shd w:val="clear" w:color="auto" w:fill="FBE4D5" w:themeFill="accent2" w:themeFillTint="33"/>
            <w:vAlign w:val="center"/>
          </w:tcPr>
          <w:p w14:paraId="67FAD764"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D261715"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59504EDA"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78EDF34F"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5B9C100A" w14:textId="77777777" w:rsidR="003227E6" w:rsidRPr="009D0BC7" w:rsidRDefault="003227E6" w:rsidP="003227E6">
            <w:pPr>
              <w:spacing w:before="50" w:after="50"/>
              <w:jc w:val="center"/>
            </w:pPr>
          </w:p>
        </w:tc>
        <w:tc>
          <w:tcPr>
            <w:tcW w:w="1171" w:type="dxa"/>
            <w:shd w:val="clear" w:color="auto" w:fill="FBE4D5" w:themeFill="accent2" w:themeFillTint="33"/>
            <w:vAlign w:val="center"/>
          </w:tcPr>
          <w:p w14:paraId="0D2030AB" w14:textId="77777777" w:rsidR="003227E6" w:rsidRPr="009D0BC7" w:rsidRDefault="003227E6" w:rsidP="003227E6">
            <w:pPr>
              <w:spacing w:before="50" w:after="50"/>
              <w:jc w:val="center"/>
            </w:pPr>
          </w:p>
        </w:tc>
      </w:tr>
      <w:tr w:rsidR="003227E6" w:rsidRPr="009D0BC7" w14:paraId="35E5F5ED" w14:textId="77777777" w:rsidTr="003227E6">
        <w:trPr>
          <w:cantSplit/>
        </w:trPr>
        <w:tc>
          <w:tcPr>
            <w:tcW w:w="826" w:type="dxa"/>
            <w:vMerge/>
            <w:shd w:val="clear" w:color="auto" w:fill="ED7D31" w:themeFill="accent2"/>
            <w:vAlign w:val="center"/>
          </w:tcPr>
          <w:p w14:paraId="0B622763" w14:textId="77777777" w:rsidR="003227E6" w:rsidRPr="009D0BC7" w:rsidRDefault="003227E6" w:rsidP="003227E6">
            <w:pPr>
              <w:spacing w:before="50" w:after="50"/>
            </w:pPr>
          </w:p>
        </w:tc>
        <w:tc>
          <w:tcPr>
            <w:tcW w:w="1328" w:type="dxa"/>
            <w:shd w:val="clear" w:color="auto" w:fill="F7CAAC" w:themeFill="accent2" w:themeFillTint="66"/>
            <w:vAlign w:val="center"/>
          </w:tcPr>
          <w:p w14:paraId="4F8DA66E" w14:textId="77777777" w:rsidR="003227E6" w:rsidRPr="009D0BC7" w:rsidRDefault="003227E6" w:rsidP="003227E6">
            <w:pPr>
              <w:spacing w:before="50" w:after="50"/>
            </w:pPr>
            <w:r w:rsidRPr="009D0BC7">
              <w:t>6th Decile</w:t>
            </w:r>
          </w:p>
        </w:tc>
        <w:tc>
          <w:tcPr>
            <w:tcW w:w="1384" w:type="dxa"/>
            <w:shd w:val="clear" w:color="auto" w:fill="F7CAAC" w:themeFill="accent2" w:themeFillTint="66"/>
            <w:vAlign w:val="center"/>
          </w:tcPr>
          <w:p w14:paraId="08369CE9" w14:textId="77777777" w:rsidR="003227E6" w:rsidRPr="009D0BC7" w:rsidRDefault="003227E6" w:rsidP="003227E6">
            <w:pPr>
              <w:spacing w:before="50" w:after="50"/>
              <w:jc w:val="center"/>
            </w:pPr>
            <w:r w:rsidRPr="009D0BC7">
              <w:t>0</w:t>
            </w:r>
          </w:p>
        </w:tc>
        <w:tc>
          <w:tcPr>
            <w:tcW w:w="1176" w:type="dxa"/>
            <w:shd w:val="clear" w:color="auto" w:fill="F7CAAC" w:themeFill="accent2" w:themeFillTint="66"/>
            <w:vAlign w:val="center"/>
          </w:tcPr>
          <w:p w14:paraId="322E4D0B" w14:textId="77777777" w:rsidR="003227E6" w:rsidRPr="009D0BC7" w:rsidRDefault="003227E6" w:rsidP="003227E6">
            <w:pPr>
              <w:spacing w:before="50" w:after="50"/>
              <w:jc w:val="center"/>
            </w:pPr>
            <w:r w:rsidRPr="009D0BC7">
              <w:t>0</w:t>
            </w:r>
          </w:p>
        </w:tc>
        <w:tc>
          <w:tcPr>
            <w:tcW w:w="1478" w:type="dxa"/>
            <w:shd w:val="clear" w:color="auto" w:fill="F7CAAC" w:themeFill="accent2" w:themeFillTint="66"/>
            <w:vAlign w:val="center"/>
          </w:tcPr>
          <w:p w14:paraId="354E73E4" w14:textId="77777777" w:rsidR="003227E6" w:rsidRPr="009D0BC7" w:rsidRDefault="003227E6" w:rsidP="003227E6">
            <w:pPr>
              <w:spacing w:before="50" w:after="50"/>
              <w:jc w:val="center"/>
            </w:pPr>
            <w:r w:rsidRPr="009D0BC7">
              <w:t>433,959</w:t>
            </w:r>
          </w:p>
        </w:tc>
        <w:tc>
          <w:tcPr>
            <w:tcW w:w="1288" w:type="dxa"/>
            <w:shd w:val="clear" w:color="auto" w:fill="F7CAAC" w:themeFill="accent2" w:themeFillTint="66"/>
            <w:vAlign w:val="center"/>
          </w:tcPr>
          <w:p w14:paraId="1DC0C3F4" w14:textId="77777777" w:rsidR="003227E6" w:rsidRPr="009D0BC7" w:rsidRDefault="003227E6" w:rsidP="003227E6">
            <w:pPr>
              <w:spacing w:before="50" w:after="50"/>
              <w:jc w:val="center"/>
            </w:pPr>
            <w:r w:rsidRPr="009D0BC7">
              <w:t>3rd Band</w:t>
            </w:r>
          </w:p>
        </w:tc>
        <w:tc>
          <w:tcPr>
            <w:tcW w:w="1169" w:type="dxa"/>
            <w:shd w:val="clear" w:color="auto" w:fill="F7CAAC" w:themeFill="accent2" w:themeFillTint="66"/>
            <w:vAlign w:val="center"/>
          </w:tcPr>
          <w:p w14:paraId="072A1E1E" w14:textId="77777777" w:rsidR="003227E6" w:rsidRPr="009D0BC7" w:rsidRDefault="003227E6" w:rsidP="003227E6">
            <w:pPr>
              <w:spacing w:before="50" w:after="50"/>
              <w:jc w:val="center"/>
            </w:pPr>
            <w:r w:rsidRPr="009D0BC7">
              <w:t>478,386</w:t>
            </w:r>
          </w:p>
        </w:tc>
        <w:tc>
          <w:tcPr>
            <w:tcW w:w="1384" w:type="dxa"/>
            <w:shd w:val="clear" w:color="auto" w:fill="F7CAAC" w:themeFill="accent2" w:themeFillTint="66"/>
            <w:vAlign w:val="center"/>
          </w:tcPr>
          <w:p w14:paraId="75D21A65" w14:textId="77777777" w:rsidR="003227E6" w:rsidRPr="009D0BC7" w:rsidRDefault="003227E6" w:rsidP="003227E6">
            <w:pPr>
              <w:spacing w:before="50" w:after="50"/>
              <w:jc w:val="center"/>
            </w:pPr>
            <w:r w:rsidRPr="009D0BC7">
              <w:t>30</w:t>
            </w:r>
          </w:p>
        </w:tc>
        <w:tc>
          <w:tcPr>
            <w:tcW w:w="1372" w:type="dxa"/>
            <w:shd w:val="clear" w:color="auto" w:fill="F7CAAC" w:themeFill="accent2" w:themeFillTint="66"/>
            <w:vAlign w:val="center"/>
          </w:tcPr>
          <w:p w14:paraId="184B890F" w14:textId="77777777" w:rsidR="003227E6" w:rsidRPr="009D0BC7" w:rsidRDefault="003227E6" w:rsidP="003227E6">
            <w:pPr>
              <w:spacing w:before="50" w:after="50"/>
              <w:jc w:val="center"/>
            </w:pPr>
            <w:r w:rsidRPr="009D0BC7">
              <w:t>33.1%</w:t>
            </w:r>
          </w:p>
        </w:tc>
        <w:tc>
          <w:tcPr>
            <w:tcW w:w="1372" w:type="dxa"/>
            <w:shd w:val="clear" w:color="auto" w:fill="F7CAAC" w:themeFill="accent2" w:themeFillTint="66"/>
            <w:vAlign w:val="center"/>
          </w:tcPr>
          <w:p w14:paraId="24D5BB60" w14:textId="77777777" w:rsidR="003227E6" w:rsidRPr="009D0BC7" w:rsidRDefault="003227E6" w:rsidP="003227E6">
            <w:pPr>
              <w:spacing w:before="50" w:after="50"/>
              <w:jc w:val="center"/>
            </w:pPr>
            <w:r w:rsidRPr="009D0BC7">
              <w:t>42</w:t>
            </w:r>
          </w:p>
        </w:tc>
        <w:tc>
          <w:tcPr>
            <w:tcW w:w="1171" w:type="dxa"/>
            <w:shd w:val="clear" w:color="auto" w:fill="F7CAAC" w:themeFill="accent2" w:themeFillTint="66"/>
            <w:vAlign w:val="center"/>
          </w:tcPr>
          <w:p w14:paraId="36820AD2" w14:textId="77777777" w:rsidR="003227E6" w:rsidRPr="009D0BC7" w:rsidRDefault="003227E6" w:rsidP="003227E6">
            <w:pPr>
              <w:spacing w:before="50" w:after="50"/>
              <w:jc w:val="center"/>
            </w:pPr>
            <w:r w:rsidRPr="009D0BC7">
              <w:t>12</w:t>
            </w:r>
          </w:p>
        </w:tc>
      </w:tr>
      <w:tr w:rsidR="003227E6" w:rsidRPr="009D0BC7" w14:paraId="01521DE2" w14:textId="77777777" w:rsidTr="003227E6">
        <w:trPr>
          <w:cantSplit/>
        </w:trPr>
        <w:tc>
          <w:tcPr>
            <w:tcW w:w="826" w:type="dxa"/>
            <w:vMerge/>
            <w:shd w:val="clear" w:color="auto" w:fill="ED7D31" w:themeFill="accent2"/>
            <w:vAlign w:val="center"/>
          </w:tcPr>
          <w:p w14:paraId="5218648E" w14:textId="77777777" w:rsidR="003227E6" w:rsidRPr="009D0BC7" w:rsidRDefault="003227E6" w:rsidP="003227E6">
            <w:pPr>
              <w:spacing w:before="50" w:after="50"/>
            </w:pPr>
          </w:p>
        </w:tc>
        <w:tc>
          <w:tcPr>
            <w:tcW w:w="1328" w:type="dxa"/>
            <w:shd w:val="clear" w:color="auto" w:fill="FBE4D5" w:themeFill="accent2" w:themeFillTint="33"/>
            <w:vAlign w:val="center"/>
          </w:tcPr>
          <w:p w14:paraId="0CD6852A" w14:textId="77777777" w:rsidR="003227E6" w:rsidRPr="009D0BC7" w:rsidRDefault="003227E6" w:rsidP="003227E6">
            <w:pPr>
              <w:spacing w:before="50" w:after="50"/>
            </w:pPr>
            <w:r w:rsidRPr="009D0BC7">
              <w:t>7th Decile</w:t>
            </w:r>
          </w:p>
        </w:tc>
        <w:tc>
          <w:tcPr>
            <w:tcW w:w="1384" w:type="dxa"/>
            <w:shd w:val="clear" w:color="auto" w:fill="FBE4D5" w:themeFill="accent2" w:themeFillTint="33"/>
            <w:vAlign w:val="center"/>
          </w:tcPr>
          <w:p w14:paraId="1CBF4D1D"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71FE157E" w14:textId="77777777" w:rsidR="003227E6" w:rsidRPr="009D0BC7" w:rsidRDefault="003227E6" w:rsidP="003227E6">
            <w:pPr>
              <w:spacing w:before="50" w:after="50"/>
              <w:jc w:val="center"/>
            </w:pPr>
            <w:r w:rsidRPr="009D0BC7">
              <w:t>32</w:t>
            </w:r>
          </w:p>
        </w:tc>
        <w:tc>
          <w:tcPr>
            <w:tcW w:w="1478" w:type="dxa"/>
            <w:shd w:val="clear" w:color="auto" w:fill="FBE4D5" w:themeFill="accent2" w:themeFillTint="33"/>
            <w:vAlign w:val="center"/>
          </w:tcPr>
          <w:p w14:paraId="3B8B7950" w14:textId="77777777" w:rsidR="003227E6" w:rsidRPr="009D0BC7" w:rsidRDefault="003227E6" w:rsidP="003227E6">
            <w:pPr>
              <w:spacing w:before="50" w:after="50"/>
              <w:jc w:val="center"/>
            </w:pPr>
            <w:r w:rsidRPr="009D0BC7">
              <w:t>509,809</w:t>
            </w:r>
          </w:p>
        </w:tc>
        <w:tc>
          <w:tcPr>
            <w:tcW w:w="1288" w:type="dxa"/>
            <w:shd w:val="clear" w:color="auto" w:fill="FBE4D5" w:themeFill="accent2" w:themeFillTint="33"/>
            <w:vAlign w:val="center"/>
          </w:tcPr>
          <w:p w14:paraId="70B9B353" w14:textId="77777777" w:rsidR="003227E6" w:rsidRPr="009D0BC7" w:rsidRDefault="003227E6" w:rsidP="003227E6">
            <w:pPr>
              <w:spacing w:before="50" w:after="50"/>
              <w:jc w:val="center"/>
            </w:pPr>
            <w:r w:rsidRPr="009D0BC7">
              <w:t>4th Band</w:t>
            </w:r>
          </w:p>
        </w:tc>
        <w:tc>
          <w:tcPr>
            <w:tcW w:w="1169" w:type="dxa"/>
            <w:shd w:val="clear" w:color="auto" w:fill="FBE4D5" w:themeFill="accent2" w:themeFillTint="33"/>
            <w:vAlign w:val="center"/>
          </w:tcPr>
          <w:p w14:paraId="1F215903" w14:textId="77777777" w:rsidR="003227E6" w:rsidRPr="009D0BC7" w:rsidRDefault="003227E6" w:rsidP="003227E6">
            <w:pPr>
              <w:spacing w:before="50" w:after="50"/>
              <w:jc w:val="center"/>
            </w:pPr>
            <w:r w:rsidRPr="009D0BC7">
              <w:t>580,897</w:t>
            </w:r>
          </w:p>
        </w:tc>
        <w:tc>
          <w:tcPr>
            <w:tcW w:w="1384" w:type="dxa"/>
            <w:shd w:val="clear" w:color="auto" w:fill="FBE4D5" w:themeFill="accent2" w:themeFillTint="33"/>
            <w:vAlign w:val="center"/>
          </w:tcPr>
          <w:p w14:paraId="5D608441" w14:textId="77777777" w:rsidR="003227E6" w:rsidRPr="009D0BC7" w:rsidRDefault="003227E6" w:rsidP="003227E6">
            <w:pPr>
              <w:spacing w:before="50" w:after="50"/>
              <w:jc w:val="center"/>
            </w:pPr>
            <w:r w:rsidRPr="009D0BC7">
              <w:t>32</w:t>
            </w:r>
          </w:p>
        </w:tc>
        <w:tc>
          <w:tcPr>
            <w:tcW w:w="1372" w:type="dxa"/>
            <w:shd w:val="clear" w:color="auto" w:fill="FBE4D5" w:themeFill="accent2" w:themeFillTint="33"/>
            <w:vAlign w:val="center"/>
          </w:tcPr>
          <w:p w14:paraId="5ABEAC58" w14:textId="77777777" w:rsidR="003227E6" w:rsidRPr="009D0BC7" w:rsidRDefault="003227E6" w:rsidP="003227E6">
            <w:pPr>
              <w:spacing w:before="50" w:after="50"/>
              <w:jc w:val="center"/>
            </w:pPr>
            <w:r w:rsidRPr="009D0BC7">
              <w:t>9.6%</w:t>
            </w:r>
          </w:p>
        </w:tc>
        <w:tc>
          <w:tcPr>
            <w:tcW w:w="1372" w:type="dxa"/>
            <w:shd w:val="clear" w:color="auto" w:fill="FBE4D5" w:themeFill="accent2" w:themeFillTint="33"/>
            <w:vAlign w:val="center"/>
          </w:tcPr>
          <w:p w14:paraId="5FE69A09" w14:textId="77777777" w:rsidR="003227E6" w:rsidRPr="009D0BC7" w:rsidRDefault="003227E6" w:rsidP="003227E6">
            <w:pPr>
              <w:spacing w:before="50" w:after="50"/>
              <w:jc w:val="center"/>
            </w:pPr>
            <w:r w:rsidRPr="009D0BC7">
              <w:t>12</w:t>
            </w:r>
          </w:p>
        </w:tc>
        <w:tc>
          <w:tcPr>
            <w:tcW w:w="1171" w:type="dxa"/>
            <w:shd w:val="clear" w:color="auto" w:fill="FBE4D5" w:themeFill="accent2" w:themeFillTint="33"/>
            <w:vAlign w:val="center"/>
          </w:tcPr>
          <w:p w14:paraId="2CB044F4" w14:textId="77777777" w:rsidR="003227E6" w:rsidRPr="009D0BC7" w:rsidRDefault="003227E6" w:rsidP="003227E6">
            <w:pPr>
              <w:spacing w:before="50" w:after="50"/>
              <w:jc w:val="center"/>
            </w:pPr>
            <w:r w:rsidRPr="009D0BC7">
              <w:t>-20</w:t>
            </w:r>
          </w:p>
        </w:tc>
      </w:tr>
      <w:tr w:rsidR="003227E6" w:rsidRPr="009D0BC7" w14:paraId="1D38E9DD" w14:textId="77777777" w:rsidTr="003227E6">
        <w:trPr>
          <w:cantSplit/>
        </w:trPr>
        <w:tc>
          <w:tcPr>
            <w:tcW w:w="826" w:type="dxa"/>
            <w:vMerge/>
            <w:shd w:val="clear" w:color="auto" w:fill="ED7D31" w:themeFill="accent2"/>
            <w:vAlign w:val="center"/>
          </w:tcPr>
          <w:p w14:paraId="46512764" w14:textId="77777777" w:rsidR="003227E6" w:rsidRPr="009D0BC7" w:rsidRDefault="003227E6" w:rsidP="003227E6">
            <w:pPr>
              <w:spacing w:before="50" w:after="50"/>
            </w:pPr>
          </w:p>
        </w:tc>
        <w:tc>
          <w:tcPr>
            <w:tcW w:w="1328" w:type="dxa"/>
            <w:shd w:val="clear" w:color="auto" w:fill="F7CAAC" w:themeFill="accent2" w:themeFillTint="66"/>
            <w:vAlign w:val="center"/>
          </w:tcPr>
          <w:p w14:paraId="3260FB53" w14:textId="77777777" w:rsidR="003227E6" w:rsidRPr="009D0BC7" w:rsidRDefault="003227E6" w:rsidP="003227E6">
            <w:pPr>
              <w:spacing w:before="50" w:after="50"/>
            </w:pPr>
            <w:r w:rsidRPr="009D0BC7">
              <w:t>8th Decile</w:t>
            </w:r>
          </w:p>
        </w:tc>
        <w:tc>
          <w:tcPr>
            <w:tcW w:w="1384" w:type="dxa"/>
            <w:shd w:val="clear" w:color="auto" w:fill="F7CAAC" w:themeFill="accent2" w:themeFillTint="66"/>
            <w:vAlign w:val="center"/>
          </w:tcPr>
          <w:p w14:paraId="4D9675D8"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2033BF61" w14:textId="77777777" w:rsidR="003227E6" w:rsidRPr="009D0BC7" w:rsidRDefault="003227E6" w:rsidP="003227E6">
            <w:pPr>
              <w:spacing w:before="50" w:after="50"/>
              <w:jc w:val="center"/>
            </w:pPr>
            <w:r w:rsidRPr="009D0BC7">
              <w:t>64</w:t>
            </w:r>
          </w:p>
        </w:tc>
        <w:tc>
          <w:tcPr>
            <w:tcW w:w="1478" w:type="dxa"/>
            <w:shd w:val="clear" w:color="auto" w:fill="F7CAAC" w:themeFill="accent2" w:themeFillTint="66"/>
            <w:vAlign w:val="center"/>
          </w:tcPr>
          <w:p w14:paraId="7C41B2E4" w14:textId="77777777" w:rsidR="003227E6" w:rsidRPr="009D0BC7" w:rsidRDefault="003227E6" w:rsidP="003227E6">
            <w:pPr>
              <w:spacing w:before="50" w:after="50"/>
              <w:jc w:val="center"/>
            </w:pPr>
            <w:r w:rsidRPr="009D0BC7">
              <w:t>596,772</w:t>
            </w:r>
          </w:p>
        </w:tc>
        <w:tc>
          <w:tcPr>
            <w:tcW w:w="1288" w:type="dxa"/>
            <w:shd w:val="clear" w:color="auto" w:fill="F7CAAC" w:themeFill="accent2" w:themeFillTint="66"/>
            <w:vAlign w:val="center"/>
          </w:tcPr>
          <w:p w14:paraId="7F78E00B" w14:textId="77777777" w:rsidR="003227E6" w:rsidRPr="009D0BC7" w:rsidRDefault="003227E6" w:rsidP="003227E6">
            <w:pPr>
              <w:spacing w:before="50" w:after="50"/>
              <w:jc w:val="center"/>
            </w:pPr>
            <w:r w:rsidRPr="009D0BC7">
              <w:t>5th Band</w:t>
            </w:r>
          </w:p>
        </w:tc>
        <w:tc>
          <w:tcPr>
            <w:tcW w:w="1169" w:type="dxa"/>
            <w:shd w:val="clear" w:color="auto" w:fill="F7CAAC" w:themeFill="accent2" w:themeFillTint="66"/>
            <w:vAlign w:val="center"/>
          </w:tcPr>
          <w:p w14:paraId="5B37F2B7" w14:textId="77777777" w:rsidR="003227E6" w:rsidRPr="009D0BC7" w:rsidRDefault="003227E6" w:rsidP="003227E6">
            <w:pPr>
              <w:spacing w:before="50" w:after="50"/>
              <w:jc w:val="center"/>
            </w:pPr>
            <w:r w:rsidRPr="009D0BC7">
              <w:t>683,408</w:t>
            </w:r>
          </w:p>
        </w:tc>
        <w:tc>
          <w:tcPr>
            <w:tcW w:w="1384" w:type="dxa"/>
            <w:shd w:val="clear" w:color="auto" w:fill="F7CAAC" w:themeFill="accent2" w:themeFillTint="66"/>
            <w:vAlign w:val="center"/>
          </w:tcPr>
          <w:p w14:paraId="0C6745E7" w14:textId="77777777" w:rsidR="003227E6" w:rsidRPr="009D0BC7" w:rsidRDefault="003227E6" w:rsidP="003227E6">
            <w:pPr>
              <w:spacing w:before="50" w:after="50"/>
              <w:jc w:val="center"/>
            </w:pPr>
            <w:r w:rsidRPr="009D0BC7">
              <w:t>29</w:t>
            </w:r>
          </w:p>
        </w:tc>
        <w:tc>
          <w:tcPr>
            <w:tcW w:w="1372" w:type="dxa"/>
            <w:shd w:val="clear" w:color="auto" w:fill="F7CAAC" w:themeFill="accent2" w:themeFillTint="66"/>
            <w:vAlign w:val="center"/>
          </w:tcPr>
          <w:p w14:paraId="70F16636" w14:textId="77777777" w:rsidR="003227E6" w:rsidRPr="009D0BC7" w:rsidRDefault="003227E6" w:rsidP="003227E6">
            <w:pPr>
              <w:spacing w:before="50" w:after="50"/>
              <w:jc w:val="center"/>
            </w:pPr>
            <w:r w:rsidRPr="009D0BC7">
              <w:t>1.5%</w:t>
            </w:r>
          </w:p>
        </w:tc>
        <w:tc>
          <w:tcPr>
            <w:tcW w:w="1372" w:type="dxa"/>
            <w:shd w:val="clear" w:color="auto" w:fill="F7CAAC" w:themeFill="accent2" w:themeFillTint="66"/>
            <w:vAlign w:val="center"/>
          </w:tcPr>
          <w:p w14:paraId="77EB27C4" w14:textId="77777777" w:rsidR="003227E6" w:rsidRPr="009D0BC7" w:rsidRDefault="003227E6" w:rsidP="003227E6">
            <w:pPr>
              <w:spacing w:before="50" w:after="50"/>
              <w:jc w:val="center"/>
            </w:pPr>
            <w:r w:rsidRPr="009D0BC7">
              <w:t>2</w:t>
            </w:r>
          </w:p>
        </w:tc>
        <w:tc>
          <w:tcPr>
            <w:tcW w:w="1171" w:type="dxa"/>
            <w:shd w:val="clear" w:color="auto" w:fill="F7CAAC" w:themeFill="accent2" w:themeFillTint="66"/>
            <w:vAlign w:val="center"/>
          </w:tcPr>
          <w:p w14:paraId="136177AD" w14:textId="77777777" w:rsidR="003227E6" w:rsidRPr="009D0BC7" w:rsidRDefault="003227E6" w:rsidP="003227E6">
            <w:pPr>
              <w:spacing w:before="50" w:after="50"/>
              <w:jc w:val="center"/>
            </w:pPr>
            <w:r w:rsidRPr="009D0BC7">
              <w:t>-27</w:t>
            </w:r>
          </w:p>
        </w:tc>
      </w:tr>
      <w:tr w:rsidR="003227E6" w:rsidRPr="009D0BC7" w14:paraId="60065495" w14:textId="77777777" w:rsidTr="003227E6">
        <w:trPr>
          <w:cantSplit/>
        </w:trPr>
        <w:tc>
          <w:tcPr>
            <w:tcW w:w="826" w:type="dxa"/>
            <w:vMerge/>
            <w:shd w:val="clear" w:color="auto" w:fill="ED7D31" w:themeFill="accent2"/>
            <w:vAlign w:val="center"/>
          </w:tcPr>
          <w:p w14:paraId="2B7077BD" w14:textId="77777777" w:rsidR="003227E6" w:rsidRPr="009D0BC7" w:rsidRDefault="003227E6" w:rsidP="003227E6">
            <w:pPr>
              <w:spacing w:before="50" w:after="50"/>
            </w:pPr>
          </w:p>
        </w:tc>
        <w:tc>
          <w:tcPr>
            <w:tcW w:w="1328" w:type="dxa"/>
            <w:shd w:val="clear" w:color="auto" w:fill="FBE4D5" w:themeFill="accent2" w:themeFillTint="33"/>
            <w:vAlign w:val="center"/>
          </w:tcPr>
          <w:p w14:paraId="14AE46D5" w14:textId="77777777" w:rsidR="003227E6" w:rsidRPr="009D0BC7" w:rsidRDefault="003227E6" w:rsidP="003227E6">
            <w:pPr>
              <w:spacing w:before="50" w:after="50"/>
            </w:pPr>
            <w:r w:rsidRPr="009D0BC7">
              <w:t>9th Decile</w:t>
            </w:r>
          </w:p>
        </w:tc>
        <w:tc>
          <w:tcPr>
            <w:tcW w:w="1384" w:type="dxa"/>
            <w:shd w:val="clear" w:color="auto" w:fill="FBE4D5" w:themeFill="accent2" w:themeFillTint="33"/>
            <w:vAlign w:val="center"/>
          </w:tcPr>
          <w:p w14:paraId="7CE0238E" w14:textId="77777777" w:rsidR="003227E6" w:rsidRPr="009D0BC7" w:rsidRDefault="003227E6" w:rsidP="003227E6">
            <w:pPr>
              <w:spacing w:before="50" w:after="50"/>
              <w:jc w:val="center"/>
            </w:pPr>
            <w:r w:rsidRPr="009D0BC7">
              <w:t>32</w:t>
            </w:r>
          </w:p>
        </w:tc>
        <w:tc>
          <w:tcPr>
            <w:tcW w:w="1176" w:type="dxa"/>
            <w:shd w:val="clear" w:color="auto" w:fill="FBE4D5" w:themeFill="accent2" w:themeFillTint="33"/>
            <w:vAlign w:val="center"/>
          </w:tcPr>
          <w:p w14:paraId="3DC0F80C" w14:textId="77777777" w:rsidR="003227E6" w:rsidRPr="009D0BC7" w:rsidRDefault="003227E6" w:rsidP="003227E6">
            <w:pPr>
              <w:spacing w:before="50" w:after="50"/>
              <w:jc w:val="center"/>
            </w:pPr>
            <w:r w:rsidRPr="009D0BC7">
              <w:t>96</w:t>
            </w:r>
          </w:p>
        </w:tc>
        <w:tc>
          <w:tcPr>
            <w:tcW w:w="1478" w:type="dxa"/>
            <w:shd w:val="clear" w:color="auto" w:fill="FBE4D5" w:themeFill="accent2" w:themeFillTint="33"/>
            <w:vAlign w:val="center"/>
          </w:tcPr>
          <w:p w14:paraId="2EF8A8C5" w14:textId="77777777" w:rsidR="003227E6" w:rsidRPr="009D0BC7" w:rsidRDefault="003227E6" w:rsidP="003227E6">
            <w:pPr>
              <w:spacing w:before="50" w:after="50"/>
              <w:jc w:val="center"/>
            </w:pPr>
            <w:r w:rsidRPr="009D0BC7">
              <w:t>715,711</w:t>
            </w:r>
          </w:p>
        </w:tc>
        <w:tc>
          <w:tcPr>
            <w:tcW w:w="1288" w:type="dxa"/>
            <w:shd w:val="clear" w:color="auto" w:fill="FBE4D5" w:themeFill="accent2" w:themeFillTint="33"/>
            <w:vAlign w:val="center"/>
          </w:tcPr>
          <w:p w14:paraId="146F6130" w14:textId="77777777" w:rsidR="003227E6" w:rsidRPr="009D0BC7" w:rsidRDefault="003227E6" w:rsidP="003227E6">
            <w:pPr>
              <w:spacing w:before="50" w:after="50"/>
              <w:jc w:val="center"/>
            </w:pPr>
            <w:r w:rsidRPr="009D0BC7">
              <w:t>6th Band</w:t>
            </w:r>
          </w:p>
        </w:tc>
        <w:tc>
          <w:tcPr>
            <w:tcW w:w="1169" w:type="dxa"/>
            <w:shd w:val="clear" w:color="auto" w:fill="FBE4D5" w:themeFill="accent2" w:themeFillTint="33"/>
            <w:vAlign w:val="center"/>
          </w:tcPr>
          <w:p w14:paraId="0FF03D31" w14:textId="77777777" w:rsidR="003227E6" w:rsidRPr="009D0BC7" w:rsidRDefault="003227E6" w:rsidP="003227E6">
            <w:pPr>
              <w:spacing w:before="50" w:after="50"/>
              <w:jc w:val="center"/>
            </w:pPr>
            <w:r w:rsidRPr="009D0BC7">
              <w:t>785,919</w:t>
            </w:r>
          </w:p>
        </w:tc>
        <w:tc>
          <w:tcPr>
            <w:tcW w:w="1384" w:type="dxa"/>
            <w:shd w:val="clear" w:color="auto" w:fill="FBE4D5" w:themeFill="accent2" w:themeFillTint="33"/>
            <w:vAlign w:val="center"/>
          </w:tcPr>
          <w:p w14:paraId="0E68309C" w14:textId="77777777" w:rsidR="003227E6" w:rsidRPr="009D0BC7" w:rsidRDefault="003227E6" w:rsidP="003227E6">
            <w:pPr>
              <w:spacing w:before="50" w:after="50"/>
              <w:jc w:val="center"/>
            </w:pPr>
            <w:r w:rsidRPr="009D0BC7">
              <w:t>2</w:t>
            </w:r>
          </w:p>
        </w:tc>
        <w:tc>
          <w:tcPr>
            <w:tcW w:w="1372" w:type="dxa"/>
            <w:shd w:val="clear" w:color="auto" w:fill="FBE4D5" w:themeFill="accent2" w:themeFillTint="33"/>
            <w:vAlign w:val="center"/>
          </w:tcPr>
          <w:p w14:paraId="4E1D7FCD" w14:textId="77777777" w:rsidR="003227E6" w:rsidRPr="009D0BC7" w:rsidRDefault="003227E6" w:rsidP="003227E6">
            <w:pPr>
              <w:spacing w:before="50" w:after="50"/>
              <w:jc w:val="center"/>
            </w:pPr>
            <w:r w:rsidRPr="009D0BC7">
              <w:t>1.5%</w:t>
            </w:r>
          </w:p>
        </w:tc>
        <w:tc>
          <w:tcPr>
            <w:tcW w:w="1372" w:type="dxa"/>
            <w:shd w:val="clear" w:color="auto" w:fill="FBE4D5" w:themeFill="accent2" w:themeFillTint="33"/>
            <w:vAlign w:val="center"/>
          </w:tcPr>
          <w:p w14:paraId="5CBCBEFA" w14:textId="77777777" w:rsidR="003227E6" w:rsidRPr="009D0BC7" w:rsidRDefault="003227E6" w:rsidP="003227E6">
            <w:pPr>
              <w:spacing w:before="50" w:after="50"/>
              <w:jc w:val="center"/>
            </w:pPr>
            <w:r w:rsidRPr="009D0BC7">
              <w:t>2</w:t>
            </w:r>
          </w:p>
        </w:tc>
        <w:tc>
          <w:tcPr>
            <w:tcW w:w="1171" w:type="dxa"/>
            <w:shd w:val="clear" w:color="auto" w:fill="FBE4D5" w:themeFill="accent2" w:themeFillTint="33"/>
            <w:vAlign w:val="center"/>
          </w:tcPr>
          <w:p w14:paraId="4FF75F0D" w14:textId="77777777" w:rsidR="003227E6" w:rsidRPr="009D0BC7" w:rsidRDefault="003227E6" w:rsidP="003227E6">
            <w:pPr>
              <w:spacing w:before="50" w:after="50"/>
              <w:jc w:val="center"/>
            </w:pPr>
            <w:r w:rsidRPr="009D0BC7">
              <w:t>0</w:t>
            </w:r>
          </w:p>
        </w:tc>
      </w:tr>
      <w:tr w:rsidR="003227E6" w:rsidRPr="009D0BC7" w14:paraId="0D361FEC" w14:textId="77777777" w:rsidTr="003227E6">
        <w:trPr>
          <w:cantSplit/>
        </w:trPr>
        <w:tc>
          <w:tcPr>
            <w:tcW w:w="826" w:type="dxa"/>
            <w:vMerge/>
            <w:shd w:val="clear" w:color="auto" w:fill="ED7D31" w:themeFill="accent2"/>
            <w:vAlign w:val="center"/>
          </w:tcPr>
          <w:p w14:paraId="6DE7B051" w14:textId="77777777" w:rsidR="003227E6" w:rsidRPr="009D0BC7" w:rsidRDefault="003227E6" w:rsidP="003227E6">
            <w:pPr>
              <w:spacing w:before="50" w:after="50"/>
            </w:pPr>
          </w:p>
        </w:tc>
        <w:tc>
          <w:tcPr>
            <w:tcW w:w="1328" w:type="dxa"/>
            <w:shd w:val="clear" w:color="auto" w:fill="F7CAAC" w:themeFill="accent2" w:themeFillTint="66"/>
            <w:vAlign w:val="center"/>
          </w:tcPr>
          <w:p w14:paraId="6C640B9C" w14:textId="77777777" w:rsidR="003227E6" w:rsidRPr="009D0BC7" w:rsidRDefault="003227E6" w:rsidP="003227E6">
            <w:pPr>
              <w:spacing w:before="50" w:after="50"/>
            </w:pPr>
            <w:r w:rsidRPr="009D0BC7">
              <w:t>10th Decile</w:t>
            </w:r>
          </w:p>
        </w:tc>
        <w:tc>
          <w:tcPr>
            <w:tcW w:w="1384" w:type="dxa"/>
            <w:shd w:val="clear" w:color="auto" w:fill="F7CAAC" w:themeFill="accent2" w:themeFillTint="66"/>
            <w:vAlign w:val="center"/>
          </w:tcPr>
          <w:p w14:paraId="551E46FF" w14:textId="77777777" w:rsidR="003227E6" w:rsidRPr="009D0BC7" w:rsidRDefault="003227E6" w:rsidP="003227E6">
            <w:pPr>
              <w:spacing w:before="50" w:after="50"/>
              <w:jc w:val="center"/>
            </w:pPr>
            <w:r w:rsidRPr="009D0BC7">
              <w:t>32</w:t>
            </w:r>
          </w:p>
        </w:tc>
        <w:tc>
          <w:tcPr>
            <w:tcW w:w="1176" w:type="dxa"/>
            <w:shd w:val="clear" w:color="auto" w:fill="F7CAAC" w:themeFill="accent2" w:themeFillTint="66"/>
            <w:vAlign w:val="center"/>
          </w:tcPr>
          <w:p w14:paraId="05969110" w14:textId="77777777" w:rsidR="003227E6" w:rsidRPr="009D0BC7" w:rsidRDefault="003227E6" w:rsidP="003227E6">
            <w:pPr>
              <w:spacing w:before="50" w:after="50"/>
              <w:jc w:val="center"/>
            </w:pPr>
            <w:r w:rsidRPr="009D0BC7">
              <w:t>128</w:t>
            </w:r>
          </w:p>
        </w:tc>
        <w:tc>
          <w:tcPr>
            <w:tcW w:w="1478" w:type="dxa"/>
            <w:shd w:val="clear" w:color="auto" w:fill="F7CAAC" w:themeFill="accent2" w:themeFillTint="66"/>
            <w:vAlign w:val="center"/>
          </w:tcPr>
          <w:p w14:paraId="7C47BFEA" w14:textId="77777777" w:rsidR="003227E6" w:rsidRPr="009D0BC7" w:rsidRDefault="003227E6" w:rsidP="003227E6">
            <w:pPr>
              <w:spacing w:before="50" w:after="50"/>
              <w:jc w:val="center"/>
            </w:pPr>
            <w:r w:rsidRPr="009D0BC7">
              <w:t>1,071,326</w:t>
            </w:r>
          </w:p>
        </w:tc>
        <w:tc>
          <w:tcPr>
            <w:tcW w:w="1288" w:type="dxa"/>
            <w:shd w:val="clear" w:color="auto" w:fill="F7CAAC" w:themeFill="accent2" w:themeFillTint="66"/>
            <w:vAlign w:val="center"/>
          </w:tcPr>
          <w:p w14:paraId="679A818C" w14:textId="77777777" w:rsidR="003227E6" w:rsidRPr="009D0BC7" w:rsidRDefault="003227E6" w:rsidP="003227E6">
            <w:pPr>
              <w:spacing w:before="50" w:after="50"/>
              <w:jc w:val="center"/>
            </w:pPr>
            <w:r w:rsidRPr="009D0BC7">
              <w:t>7th Band, 8th Band</w:t>
            </w:r>
          </w:p>
        </w:tc>
        <w:tc>
          <w:tcPr>
            <w:tcW w:w="1169" w:type="dxa"/>
            <w:shd w:val="clear" w:color="auto" w:fill="F7CAAC" w:themeFill="accent2" w:themeFillTint="66"/>
            <w:vAlign w:val="center"/>
          </w:tcPr>
          <w:p w14:paraId="2D68B658" w14:textId="77777777" w:rsidR="003227E6" w:rsidRPr="009D0BC7" w:rsidRDefault="003227E6" w:rsidP="003227E6">
            <w:pPr>
              <w:spacing w:before="50" w:after="50"/>
              <w:jc w:val="center"/>
            </w:pPr>
            <w:r w:rsidRPr="009D0BC7">
              <w:t>None</w:t>
            </w:r>
          </w:p>
        </w:tc>
        <w:tc>
          <w:tcPr>
            <w:tcW w:w="1384" w:type="dxa"/>
            <w:shd w:val="clear" w:color="auto" w:fill="F7CAAC" w:themeFill="accent2" w:themeFillTint="66"/>
            <w:vAlign w:val="center"/>
          </w:tcPr>
          <w:p w14:paraId="252829AF" w14:textId="77777777" w:rsidR="003227E6" w:rsidRPr="009D0BC7" w:rsidRDefault="003227E6" w:rsidP="003227E6">
            <w:pPr>
              <w:spacing w:before="50" w:after="50"/>
              <w:jc w:val="center"/>
            </w:pPr>
            <w:r w:rsidRPr="009D0BC7">
              <w:t>-</w:t>
            </w:r>
          </w:p>
        </w:tc>
        <w:tc>
          <w:tcPr>
            <w:tcW w:w="1372" w:type="dxa"/>
            <w:shd w:val="clear" w:color="auto" w:fill="F7CAAC" w:themeFill="accent2" w:themeFillTint="66"/>
            <w:vAlign w:val="center"/>
          </w:tcPr>
          <w:p w14:paraId="10D3DEA4" w14:textId="77777777" w:rsidR="003227E6" w:rsidRPr="009D0BC7" w:rsidRDefault="003227E6" w:rsidP="003227E6">
            <w:pPr>
              <w:spacing w:before="50" w:after="50"/>
              <w:jc w:val="center"/>
            </w:pPr>
            <w:r w:rsidRPr="009D0BC7">
              <w:t>3.7%</w:t>
            </w:r>
          </w:p>
        </w:tc>
        <w:tc>
          <w:tcPr>
            <w:tcW w:w="1372" w:type="dxa"/>
            <w:shd w:val="clear" w:color="auto" w:fill="F7CAAC" w:themeFill="accent2" w:themeFillTint="66"/>
            <w:vAlign w:val="center"/>
          </w:tcPr>
          <w:p w14:paraId="2B10F8AB" w14:textId="77777777" w:rsidR="003227E6" w:rsidRPr="009D0BC7" w:rsidRDefault="003227E6" w:rsidP="003227E6">
            <w:pPr>
              <w:spacing w:before="50" w:after="50"/>
              <w:jc w:val="center"/>
            </w:pPr>
            <w:r w:rsidRPr="009D0BC7">
              <w:t>5</w:t>
            </w:r>
          </w:p>
        </w:tc>
        <w:tc>
          <w:tcPr>
            <w:tcW w:w="1171" w:type="dxa"/>
            <w:shd w:val="clear" w:color="auto" w:fill="F7CAAC" w:themeFill="accent2" w:themeFillTint="66"/>
            <w:vAlign w:val="center"/>
          </w:tcPr>
          <w:p w14:paraId="45208FB6" w14:textId="77777777" w:rsidR="003227E6" w:rsidRPr="009D0BC7" w:rsidRDefault="003227E6" w:rsidP="003227E6">
            <w:pPr>
              <w:spacing w:before="50" w:after="50"/>
              <w:jc w:val="center"/>
            </w:pPr>
            <w:r w:rsidRPr="009D0BC7">
              <w:t>-</w:t>
            </w:r>
          </w:p>
        </w:tc>
      </w:tr>
      <w:tr w:rsidR="003227E6" w:rsidRPr="009D0BC7" w14:paraId="1BF44887" w14:textId="77777777" w:rsidTr="003227E6">
        <w:trPr>
          <w:cantSplit/>
        </w:trPr>
        <w:tc>
          <w:tcPr>
            <w:tcW w:w="826" w:type="dxa"/>
            <w:vMerge/>
            <w:shd w:val="clear" w:color="auto" w:fill="ED7D31" w:themeFill="accent2"/>
            <w:vAlign w:val="center"/>
          </w:tcPr>
          <w:p w14:paraId="70735C4D" w14:textId="77777777" w:rsidR="003227E6" w:rsidRPr="009D0BC7" w:rsidRDefault="003227E6" w:rsidP="003227E6">
            <w:pPr>
              <w:spacing w:before="50" w:after="50"/>
            </w:pPr>
          </w:p>
        </w:tc>
        <w:tc>
          <w:tcPr>
            <w:tcW w:w="1328" w:type="dxa"/>
            <w:shd w:val="clear" w:color="auto" w:fill="FBE4D5" w:themeFill="accent2" w:themeFillTint="33"/>
            <w:vAlign w:val="center"/>
          </w:tcPr>
          <w:p w14:paraId="14A8DF53" w14:textId="77777777" w:rsidR="003227E6" w:rsidRPr="009D0BC7" w:rsidRDefault="003227E6" w:rsidP="003227E6">
            <w:pPr>
              <w:spacing w:before="50" w:after="50"/>
            </w:pPr>
            <w:r w:rsidRPr="009D0BC7">
              <w:t xml:space="preserve"> </w:t>
            </w:r>
          </w:p>
        </w:tc>
        <w:tc>
          <w:tcPr>
            <w:tcW w:w="1384" w:type="dxa"/>
            <w:shd w:val="clear" w:color="auto" w:fill="FBE4D5" w:themeFill="accent2" w:themeFillTint="33"/>
            <w:vAlign w:val="center"/>
          </w:tcPr>
          <w:p w14:paraId="2D8C359D" w14:textId="77777777" w:rsidR="003227E6" w:rsidRPr="009D0BC7" w:rsidRDefault="003227E6" w:rsidP="003227E6">
            <w:pPr>
              <w:spacing w:before="50" w:after="50"/>
              <w:jc w:val="center"/>
            </w:pPr>
            <w:r w:rsidRPr="009D0BC7">
              <w:t>128</w:t>
            </w:r>
          </w:p>
        </w:tc>
        <w:tc>
          <w:tcPr>
            <w:tcW w:w="1176" w:type="dxa"/>
            <w:shd w:val="clear" w:color="auto" w:fill="FBE4D5" w:themeFill="accent2" w:themeFillTint="33"/>
            <w:vAlign w:val="center"/>
          </w:tcPr>
          <w:p w14:paraId="76F1A64B" w14:textId="77777777" w:rsidR="003227E6" w:rsidRPr="009D0BC7" w:rsidRDefault="003227E6" w:rsidP="003227E6">
            <w:pPr>
              <w:spacing w:before="50" w:after="50"/>
              <w:jc w:val="center"/>
            </w:pPr>
          </w:p>
        </w:tc>
        <w:tc>
          <w:tcPr>
            <w:tcW w:w="1478" w:type="dxa"/>
            <w:shd w:val="clear" w:color="auto" w:fill="FBE4D5" w:themeFill="accent2" w:themeFillTint="33"/>
            <w:vAlign w:val="center"/>
          </w:tcPr>
          <w:p w14:paraId="2F85786B" w14:textId="77777777" w:rsidR="003227E6" w:rsidRPr="009D0BC7" w:rsidRDefault="003227E6" w:rsidP="003227E6">
            <w:pPr>
              <w:spacing w:before="50" w:after="50"/>
              <w:jc w:val="center"/>
            </w:pPr>
          </w:p>
        </w:tc>
        <w:tc>
          <w:tcPr>
            <w:tcW w:w="1288" w:type="dxa"/>
            <w:shd w:val="clear" w:color="auto" w:fill="FBE4D5" w:themeFill="accent2" w:themeFillTint="33"/>
            <w:vAlign w:val="center"/>
          </w:tcPr>
          <w:p w14:paraId="2E696D60" w14:textId="77777777" w:rsidR="003227E6" w:rsidRPr="009D0BC7" w:rsidRDefault="003227E6" w:rsidP="003227E6">
            <w:pPr>
              <w:spacing w:before="50" w:after="50"/>
              <w:jc w:val="center"/>
            </w:pPr>
          </w:p>
        </w:tc>
        <w:tc>
          <w:tcPr>
            <w:tcW w:w="1169" w:type="dxa"/>
            <w:shd w:val="clear" w:color="auto" w:fill="FBE4D5" w:themeFill="accent2" w:themeFillTint="33"/>
            <w:vAlign w:val="center"/>
          </w:tcPr>
          <w:p w14:paraId="1D95C0D0" w14:textId="77777777" w:rsidR="003227E6" w:rsidRPr="009D0BC7" w:rsidRDefault="003227E6" w:rsidP="003227E6">
            <w:pPr>
              <w:spacing w:before="50" w:after="50"/>
              <w:jc w:val="center"/>
            </w:pPr>
          </w:p>
        </w:tc>
        <w:tc>
          <w:tcPr>
            <w:tcW w:w="1384" w:type="dxa"/>
            <w:shd w:val="clear" w:color="auto" w:fill="FBE4D5" w:themeFill="accent2" w:themeFillTint="33"/>
            <w:vAlign w:val="center"/>
          </w:tcPr>
          <w:p w14:paraId="1512A33D" w14:textId="77777777" w:rsidR="003227E6" w:rsidRPr="009D0BC7" w:rsidRDefault="003227E6" w:rsidP="003227E6">
            <w:pPr>
              <w:spacing w:before="50" w:after="50"/>
              <w:jc w:val="center"/>
            </w:pPr>
          </w:p>
        </w:tc>
        <w:tc>
          <w:tcPr>
            <w:tcW w:w="1372" w:type="dxa"/>
            <w:shd w:val="clear" w:color="auto" w:fill="FBE4D5" w:themeFill="accent2" w:themeFillTint="33"/>
            <w:vAlign w:val="center"/>
          </w:tcPr>
          <w:p w14:paraId="070D0D11" w14:textId="77777777" w:rsidR="003227E6" w:rsidRPr="009D0BC7" w:rsidRDefault="003227E6" w:rsidP="003227E6">
            <w:pPr>
              <w:spacing w:before="50" w:after="50"/>
              <w:jc w:val="center"/>
            </w:pPr>
            <w:r w:rsidRPr="009D0BC7">
              <w:t>100.00%</w:t>
            </w:r>
          </w:p>
        </w:tc>
        <w:tc>
          <w:tcPr>
            <w:tcW w:w="1372" w:type="dxa"/>
            <w:shd w:val="clear" w:color="auto" w:fill="FBE4D5" w:themeFill="accent2" w:themeFillTint="33"/>
            <w:vAlign w:val="center"/>
          </w:tcPr>
          <w:p w14:paraId="1ABAF79B" w14:textId="77777777" w:rsidR="003227E6" w:rsidRPr="009D0BC7" w:rsidRDefault="003227E6" w:rsidP="003227E6">
            <w:pPr>
              <w:spacing w:before="50" w:after="50"/>
              <w:jc w:val="center"/>
            </w:pPr>
            <w:r w:rsidRPr="009D0BC7">
              <w:t>128</w:t>
            </w:r>
          </w:p>
        </w:tc>
        <w:tc>
          <w:tcPr>
            <w:tcW w:w="1171" w:type="dxa"/>
            <w:shd w:val="clear" w:color="auto" w:fill="FBE4D5" w:themeFill="accent2" w:themeFillTint="33"/>
            <w:vAlign w:val="center"/>
          </w:tcPr>
          <w:p w14:paraId="11B9B227" w14:textId="77777777" w:rsidR="003227E6" w:rsidRPr="009D0BC7" w:rsidRDefault="003227E6" w:rsidP="003227E6">
            <w:pPr>
              <w:spacing w:before="50" w:after="50"/>
              <w:jc w:val="center"/>
            </w:pPr>
          </w:p>
        </w:tc>
      </w:tr>
    </w:tbl>
    <w:p w14:paraId="058F2C07" w14:textId="77777777" w:rsidR="003227E6" w:rsidRPr="009D0BC7" w:rsidRDefault="003227E6" w:rsidP="003227E6"/>
    <w:p w14:paraId="6098B8DF" w14:textId="77777777" w:rsidR="003227E6" w:rsidRPr="009D0BC7" w:rsidRDefault="003227E6" w:rsidP="003227E6">
      <w:pPr>
        <w:sectPr w:rsidR="003227E6" w:rsidRPr="009D0BC7" w:rsidSect="003227E6">
          <w:pgSz w:w="16838" w:h="11906" w:orient="landscape"/>
          <w:pgMar w:top="1440" w:right="1440" w:bottom="1440" w:left="1440" w:header="708" w:footer="708" w:gutter="0"/>
          <w:cols w:space="708"/>
          <w:docGrid w:linePitch="360"/>
        </w:sectPr>
      </w:pPr>
    </w:p>
    <w:p w14:paraId="5DF922EB" w14:textId="77777777" w:rsidR="003227E6" w:rsidRPr="009D0BC7" w:rsidRDefault="003227E6" w:rsidP="003227E6">
      <w:pPr>
        <w:pStyle w:val="Heading4"/>
      </w:pPr>
      <w:r w:rsidRPr="009D0BC7">
        <w:lastRenderedPageBreak/>
        <w:t>2.3.2</w:t>
      </w:r>
      <w:r w:rsidRPr="009D0BC7">
        <w:tab/>
        <w:t>Rental</w:t>
      </w:r>
    </w:p>
    <w:p w14:paraId="39BD7E64" w14:textId="77777777" w:rsidR="003227E6" w:rsidRPr="009D0BC7" w:rsidRDefault="003227E6" w:rsidP="003227E6">
      <w:r w:rsidRPr="009D0BC7">
        <w:t>Analysis of affordability in relation to private rental market has been undertaken in order to ensure a comprehensive understanding of the housing market in accordance with the requirements of the NPF. As stated previously, only households that fail to qualify for a mortgage are considered in this analysis. The key variables used to determine whether households in a decile can qualify for a private rental for a specific unit are:</w:t>
      </w:r>
    </w:p>
    <w:p w14:paraId="35A6A72F" w14:textId="77777777" w:rsidR="003227E6" w:rsidRPr="009D0BC7" w:rsidRDefault="003227E6" w:rsidP="009001DD">
      <w:pPr>
        <w:pStyle w:val="ListParagraph"/>
        <w:numPr>
          <w:ilvl w:val="0"/>
          <w:numId w:val="33"/>
        </w:numPr>
      </w:pPr>
      <w:r w:rsidRPr="009D0BC7">
        <w:t>Disposable income per decile per year (monthly) as described in Section 2.2.2;</w:t>
      </w:r>
    </w:p>
    <w:p w14:paraId="55687C48" w14:textId="77777777" w:rsidR="003227E6" w:rsidRPr="009D0BC7" w:rsidRDefault="003227E6" w:rsidP="009001DD">
      <w:pPr>
        <w:pStyle w:val="ListParagraph"/>
        <w:numPr>
          <w:ilvl w:val="0"/>
          <w:numId w:val="33"/>
        </w:numPr>
      </w:pPr>
      <w:r w:rsidRPr="009D0BC7">
        <w:t>Projected market rents per unit type per year as set out in Section 2.2.6;</w:t>
      </w:r>
    </w:p>
    <w:p w14:paraId="2474B791" w14:textId="77777777" w:rsidR="003227E6" w:rsidRPr="009D0BC7" w:rsidRDefault="003227E6" w:rsidP="009001DD">
      <w:pPr>
        <w:pStyle w:val="ListParagraph"/>
        <w:numPr>
          <w:ilvl w:val="0"/>
          <w:numId w:val="33"/>
        </w:numPr>
      </w:pPr>
      <w:r w:rsidRPr="009D0BC7">
        <w:t>Additionally, the demand for a specific unit type (as set out in Section 2.2.6) has been factored in to estimate what type of unit the additional anticipated households are likely to prefer to rent.</w:t>
      </w:r>
    </w:p>
    <w:p w14:paraId="2CB2EE40" w14:textId="77777777" w:rsidR="003227E6" w:rsidRPr="009D0BC7" w:rsidRDefault="003227E6" w:rsidP="003227E6">
      <w:r w:rsidRPr="009D0BC7">
        <w:t>Specifically, households are tested for the rental cost of each unit size forecasted under the RTB demand by unit type component.</w:t>
      </w:r>
    </w:p>
    <w:p w14:paraId="676AC60B" w14:textId="77777777" w:rsidR="003227E6" w:rsidRPr="009D0BC7" w:rsidRDefault="003227E6" w:rsidP="003227E6">
      <w:r w:rsidRPr="009D0BC7">
        <w:t xml:space="preserve">Analysis of the above factors indicates that if a household has sufficient income to meet the private rental rates for a unit in a given year (i.e. the average market rent is less than 35% of their monthly disposable income), they can sustainability afford the rent. It should also be noted that it is just those additional anticipated households that do not qualify for a mortgage are considered as part of the assessment for private rental. The number of households that cannot afford a mortgage nor to privately rent are set out in Table 2.20 for DCC, Table 2.21 for Dublin 1 and Table 2.22 for Dublin 8. These tables include the distribution by unit size. </w:t>
      </w:r>
    </w:p>
    <w:p w14:paraId="063C8810" w14:textId="3454B32F" w:rsidR="003227E6" w:rsidRPr="002F6F2D" w:rsidRDefault="003227E6" w:rsidP="003227E6">
      <w:pPr>
        <w:pStyle w:val="Caption"/>
        <w:keepNext/>
        <w:tabs>
          <w:tab w:val="left" w:pos="1418"/>
        </w:tabs>
        <w:spacing w:after="50"/>
        <w:ind w:left="1418" w:hanging="1418"/>
        <w:rPr>
          <w:smallCaps/>
          <w:color w:val="auto"/>
          <w:sz w:val="24"/>
          <w:szCs w:val="24"/>
        </w:rPr>
      </w:pPr>
      <w:bookmarkStart w:id="483" w:name="_Toc83121916"/>
      <w:bookmarkStart w:id="484" w:name="_Toc121136019"/>
      <w:bookmarkStart w:id="485" w:name="_Toc121227511"/>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20</w:t>
      </w:r>
      <w:r w:rsidRPr="002F6F2D">
        <w:rPr>
          <w:smallCaps/>
          <w:color w:val="auto"/>
          <w:sz w:val="24"/>
          <w:szCs w:val="24"/>
        </w:rPr>
        <w:fldChar w:fldCharType="end"/>
      </w:r>
      <w:r w:rsidRPr="002F6F2D">
        <w:rPr>
          <w:color w:val="auto"/>
          <w:sz w:val="24"/>
          <w:szCs w:val="24"/>
        </w:rPr>
        <w:t>:</w:t>
      </w:r>
      <w:r w:rsidRPr="002F6F2D">
        <w:rPr>
          <w:color w:val="auto"/>
          <w:sz w:val="24"/>
          <w:szCs w:val="24"/>
        </w:rPr>
        <w:tab/>
        <w:t>Number of Households that do not Qualify for a Mortgage and Cannot Afford Private Rental - DCC</w:t>
      </w:r>
      <w:bookmarkEnd w:id="483"/>
      <w:bookmarkEnd w:id="484"/>
      <w:bookmarkEnd w:id="48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that do not qualify for a mortgage and cannot afford private rental - DCC"/>
        <w:tblDescription w:val="Number of households that do not qualify for a mortgage and cannot afford private rental - DCC"/>
      </w:tblPr>
      <w:tblGrid>
        <w:gridCol w:w="1288"/>
        <w:gridCol w:w="1288"/>
        <w:gridCol w:w="1288"/>
        <w:gridCol w:w="1288"/>
        <w:gridCol w:w="1288"/>
        <w:gridCol w:w="1288"/>
        <w:gridCol w:w="1288"/>
      </w:tblGrid>
      <w:tr w:rsidR="003227E6" w:rsidRPr="009D0BC7" w14:paraId="3F23751F" w14:textId="77777777" w:rsidTr="003227E6">
        <w:tc>
          <w:tcPr>
            <w:tcW w:w="1288" w:type="dxa"/>
            <w:shd w:val="clear" w:color="auto" w:fill="ED7D31" w:themeFill="accent2"/>
          </w:tcPr>
          <w:p w14:paraId="5B3C8F26" w14:textId="77777777" w:rsidR="003227E6" w:rsidRPr="009D0BC7" w:rsidRDefault="003227E6" w:rsidP="003227E6">
            <w:pPr>
              <w:spacing w:before="50" w:after="50"/>
              <w:rPr>
                <w:b/>
                <w:color w:val="FFFFFF" w:themeColor="background1"/>
              </w:rPr>
            </w:pPr>
            <w:r w:rsidRPr="009D0BC7">
              <w:rPr>
                <w:b/>
                <w:color w:val="FFFFFF" w:themeColor="background1"/>
              </w:rPr>
              <w:t>Year</w:t>
            </w:r>
          </w:p>
        </w:tc>
        <w:tc>
          <w:tcPr>
            <w:tcW w:w="1288" w:type="dxa"/>
            <w:shd w:val="clear" w:color="auto" w:fill="ED7D31" w:themeFill="accent2"/>
          </w:tcPr>
          <w:p w14:paraId="3D4C8DA1"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288" w:type="dxa"/>
            <w:shd w:val="clear" w:color="auto" w:fill="ED7D31" w:themeFill="accent2"/>
          </w:tcPr>
          <w:p w14:paraId="3CE237C0"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288" w:type="dxa"/>
            <w:shd w:val="clear" w:color="auto" w:fill="ED7D31" w:themeFill="accent2"/>
          </w:tcPr>
          <w:p w14:paraId="4D81878F"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288" w:type="dxa"/>
            <w:shd w:val="clear" w:color="auto" w:fill="ED7D31" w:themeFill="accent2"/>
          </w:tcPr>
          <w:p w14:paraId="7D3A455F"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288" w:type="dxa"/>
            <w:shd w:val="clear" w:color="auto" w:fill="ED7D31" w:themeFill="accent2"/>
          </w:tcPr>
          <w:p w14:paraId="3F845834"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288" w:type="dxa"/>
            <w:shd w:val="clear" w:color="auto" w:fill="ED7D31" w:themeFill="accent2"/>
          </w:tcPr>
          <w:p w14:paraId="5338A51F"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r>
      <w:tr w:rsidR="003227E6" w:rsidRPr="009D0BC7" w14:paraId="0944593C" w14:textId="77777777" w:rsidTr="003227E6">
        <w:tc>
          <w:tcPr>
            <w:tcW w:w="1288" w:type="dxa"/>
            <w:shd w:val="clear" w:color="auto" w:fill="ED7D31" w:themeFill="accent2"/>
          </w:tcPr>
          <w:p w14:paraId="4E50FE74" w14:textId="77777777" w:rsidR="003227E6" w:rsidRPr="009D0BC7" w:rsidRDefault="003227E6" w:rsidP="003227E6">
            <w:pPr>
              <w:spacing w:before="50" w:after="50"/>
              <w:rPr>
                <w:b/>
                <w:color w:val="FFFFFF" w:themeColor="background1"/>
              </w:rPr>
            </w:pPr>
            <w:r w:rsidRPr="009D0BC7">
              <w:rPr>
                <w:b/>
                <w:color w:val="FFFFFF" w:themeColor="background1"/>
              </w:rPr>
              <w:t>1 Bed</w:t>
            </w:r>
          </w:p>
        </w:tc>
        <w:tc>
          <w:tcPr>
            <w:tcW w:w="1288" w:type="dxa"/>
            <w:shd w:val="clear" w:color="auto" w:fill="FBE4D5" w:themeFill="accent2" w:themeFillTint="33"/>
          </w:tcPr>
          <w:p w14:paraId="143E79F7" w14:textId="77777777" w:rsidR="003227E6" w:rsidRPr="009D0BC7" w:rsidRDefault="003227E6" w:rsidP="003227E6">
            <w:pPr>
              <w:spacing w:before="50" w:after="50"/>
              <w:jc w:val="center"/>
            </w:pPr>
            <w:r w:rsidRPr="009D0BC7">
              <w:t>1,040</w:t>
            </w:r>
          </w:p>
        </w:tc>
        <w:tc>
          <w:tcPr>
            <w:tcW w:w="1288" w:type="dxa"/>
            <w:shd w:val="clear" w:color="auto" w:fill="FBE4D5" w:themeFill="accent2" w:themeFillTint="33"/>
          </w:tcPr>
          <w:p w14:paraId="3BD9B9B2" w14:textId="77777777" w:rsidR="003227E6" w:rsidRPr="009D0BC7" w:rsidRDefault="003227E6" w:rsidP="003227E6">
            <w:pPr>
              <w:spacing w:before="50" w:after="50"/>
              <w:jc w:val="center"/>
            </w:pPr>
            <w:r w:rsidRPr="009D0BC7">
              <w:t>1,040</w:t>
            </w:r>
          </w:p>
        </w:tc>
        <w:tc>
          <w:tcPr>
            <w:tcW w:w="1288" w:type="dxa"/>
            <w:shd w:val="clear" w:color="auto" w:fill="FBE4D5" w:themeFill="accent2" w:themeFillTint="33"/>
          </w:tcPr>
          <w:p w14:paraId="2AB5A7A6" w14:textId="77777777" w:rsidR="003227E6" w:rsidRPr="009D0BC7" w:rsidRDefault="003227E6" w:rsidP="003227E6">
            <w:pPr>
              <w:spacing w:before="50" w:after="50"/>
              <w:jc w:val="center"/>
            </w:pPr>
            <w:r w:rsidRPr="009D0BC7">
              <w:t>1,040</w:t>
            </w:r>
          </w:p>
        </w:tc>
        <w:tc>
          <w:tcPr>
            <w:tcW w:w="1288" w:type="dxa"/>
            <w:shd w:val="clear" w:color="auto" w:fill="FBE4D5" w:themeFill="accent2" w:themeFillTint="33"/>
          </w:tcPr>
          <w:p w14:paraId="15ED57CF" w14:textId="77777777" w:rsidR="003227E6" w:rsidRPr="009D0BC7" w:rsidRDefault="003227E6" w:rsidP="003227E6">
            <w:pPr>
              <w:spacing w:before="50" w:after="50"/>
              <w:jc w:val="center"/>
            </w:pPr>
            <w:r w:rsidRPr="009D0BC7">
              <w:t>1,040</w:t>
            </w:r>
          </w:p>
        </w:tc>
        <w:tc>
          <w:tcPr>
            <w:tcW w:w="1288" w:type="dxa"/>
            <w:shd w:val="clear" w:color="auto" w:fill="FBE4D5" w:themeFill="accent2" w:themeFillTint="33"/>
          </w:tcPr>
          <w:p w14:paraId="4D4E6522" w14:textId="77777777" w:rsidR="003227E6" w:rsidRPr="009D0BC7" w:rsidRDefault="003227E6" w:rsidP="003227E6">
            <w:pPr>
              <w:spacing w:before="50" w:after="50"/>
              <w:jc w:val="center"/>
            </w:pPr>
            <w:r w:rsidRPr="009D0BC7">
              <w:t>1,040</w:t>
            </w:r>
          </w:p>
        </w:tc>
        <w:tc>
          <w:tcPr>
            <w:tcW w:w="1288" w:type="dxa"/>
            <w:shd w:val="clear" w:color="auto" w:fill="FBE4D5" w:themeFill="accent2" w:themeFillTint="33"/>
          </w:tcPr>
          <w:p w14:paraId="538AA763" w14:textId="77777777" w:rsidR="003227E6" w:rsidRPr="009D0BC7" w:rsidRDefault="003227E6" w:rsidP="003227E6">
            <w:pPr>
              <w:spacing w:before="50" w:after="50"/>
              <w:jc w:val="center"/>
            </w:pPr>
            <w:r w:rsidRPr="009D0BC7">
              <w:t>1,040</w:t>
            </w:r>
          </w:p>
        </w:tc>
      </w:tr>
      <w:tr w:rsidR="003227E6" w:rsidRPr="009D0BC7" w14:paraId="72A4D639" w14:textId="77777777" w:rsidTr="003227E6">
        <w:tc>
          <w:tcPr>
            <w:tcW w:w="1288" w:type="dxa"/>
            <w:shd w:val="clear" w:color="auto" w:fill="ED7D31" w:themeFill="accent2"/>
          </w:tcPr>
          <w:p w14:paraId="1E20053A" w14:textId="77777777" w:rsidR="003227E6" w:rsidRPr="009D0BC7" w:rsidRDefault="003227E6" w:rsidP="003227E6">
            <w:pPr>
              <w:spacing w:before="50" w:after="50"/>
              <w:rPr>
                <w:b/>
                <w:color w:val="FFFFFF" w:themeColor="background1"/>
              </w:rPr>
            </w:pPr>
            <w:r w:rsidRPr="009D0BC7">
              <w:rPr>
                <w:b/>
                <w:color w:val="FFFFFF" w:themeColor="background1"/>
              </w:rPr>
              <w:t>2 Bed</w:t>
            </w:r>
          </w:p>
        </w:tc>
        <w:tc>
          <w:tcPr>
            <w:tcW w:w="1288" w:type="dxa"/>
            <w:shd w:val="clear" w:color="auto" w:fill="F7CAAC" w:themeFill="accent2" w:themeFillTint="66"/>
          </w:tcPr>
          <w:p w14:paraId="4D753EE9" w14:textId="77777777" w:rsidR="003227E6" w:rsidRPr="009D0BC7" w:rsidRDefault="003227E6" w:rsidP="003227E6">
            <w:pPr>
              <w:spacing w:before="50" w:after="50"/>
              <w:jc w:val="center"/>
            </w:pPr>
            <w:r w:rsidRPr="009D0BC7">
              <w:t>1,138</w:t>
            </w:r>
          </w:p>
        </w:tc>
        <w:tc>
          <w:tcPr>
            <w:tcW w:w="1288" w:type="dxa"/>
            <w:shd w:val="clear" w:color="auto" w:fill="F7CAAC" w:themeFill="accent2" w:themeFillTint="66"/>
          </w:tcPr>
          <w:p w14:paraId="25FB5D5E" w14:textId="77777777" w:rsidR="003227E6" w:rsidRPr="009D0BC7" w:rsidRDefault="003227E6" w:rsidP="003227E6">
            <w:pPr>
              <w:spacing w:before="50" w:after="50"/>
              <w:jc w:val="center"/>
            </w:pPr>
            <w:r w:rsidRPr="009D0BC7">
              <w:t>1,138</w:t>
            </w:r>
          </w:p>
        </w:tc>
        <w:tc>
          <w:tcPr>
            <w:tcW w:w="1288" w:type="dxa"/>
            <w:shd w:val="clear" w:color="auto" w:fill="F7CAAC" w:themeFill="accent2" w:themeFillTint="66"/>
          </w:tcPr>
          <w:p w14:paraId="3739A821" w14:textId="77777777" w:rsidR="003227E6" w:rsidRPr="009D0BC7" w:rsidRDefault="003227E6" w:rsidP="003227E6">
            <w:pPr>
              <w:spacing w:before="50" w:after="50"/>
              <w:jc w:val="center"/>
            </w:pPr>
            <w:r w:rsidRPr="009D0BC7">
              <w:t>1,138</w:t>
            </w:r>
          </w:p>
        </w:tc>
        <w:tc>
          <w:tcPr>
            <w:tcW w:w="1288" w:type="dxa"/>
            <w:shd w:val="clear" w:color="auto" w:fill="F7CAAC" w:themeFill="accent2" w:themeFillTint="66"/>
          </w:tcPr>
          <w:p w14:paraId="39F3D0AE" w14:textId="77777777" w:rsidR="003227E6" w:rsidRPr="009D0BC7" w:rsidRDefault="003227E6" w:rsidP="003227E6">
            <w:pPr>
              <w:spacing w:before="50" w:after="50"/>
              <w:jc w:val="center"/>
            </w:pPr>
            <w:r w:rsidRPr="009D0BC7">
              <w:t>1,138</w:t>
            </w:r>
          </w:p>
        </w:tc>
        <w:tc>
          <w:tcPr>
            <w:tcW w:w="1288" w:type="dxa"/>
            <w:shd w:val="clear" w:color="auto" w:fill="F7CAAC" w:themeFill="accent2" w:themeFillTint="66"/>
          </w:tcPr>
          <w:p w14:paraId="5999831E" w14:textId="77777777" w:rsidR="003227E6" w:rsidRPr="009D0BC7" w:rsidRDefault="003227E6" w:rsidP="003227E6">
            <w:pPr>
              <w:spacing w:before="50" w:after="50"/>
              <w:jc w:val="center"/>
            </w:pPr>
            <w:r w:rsidRPr="009D0BC7">
              <w:t>1,138</w:t>
            </w:r>
          </w:p>
        </w:tc>
        <w:tc>
          <w:tcPr>
            <w:tcW w:w="1288" w:type="dxa"/>
            <w:shd w:val="clear" w:color="auto" w:fill="F7CAAC" w:themeFill="accent2" w:themeFillTint="66"/>
          </w:tcPr>
          <w:p w14:paraId="714802EB" w14:textId="77777777" w:rsidR="003227E6" w:rsidRPr="009D0BC7" w:rsidRDefault="003227E6" w:rsidP="003227E6">
            <w:pPr>
              <w:spacing w:before="50" w:after="50"/>
              <w:jc w:val="center"/>
            </w:pPr>
            <w:r w:rsidRPr="009D0BC7">
              <w:t>1,138</w:t>
            </w:r>
          </w:p>
        </w:tc>
      </w:tr>
      <w:tr w:rsidR="003227E6" w:rsidRPr="009D0BC7" w14:paraId="549AD196" w14:textId="77777777" w:rsidTr="003227E6">
        <w:tc>
          <w:tcPr>
            <w:tcW w:w="1288" w:type="dxa"/>
            <w:shd w:val="clear" w:color="auto" w:fill="ED7D31" w:themeFill="accent2"/>
          </w:tcPr>
          <w:p w14:paraId="38BB356E" w14:textId="77777777" w:rsidR="003227E6" w:rsidRPr="009D0BC7" w:rsidRDefault="003227E6" w:rsidP="003227E6">
            <w:pPr>
              <w:spacing w:before="50" w:after="50"/>
              <w:rPr>
                <w:b/>
                <w:color w:val="FFFFFF" w:themeColor="background1"/>
              </w:rPr>
            </w:pPr>
            <w:r w:rsidRPr="009D0BC7">
              <w:rPr>
                <w:b/>
                <w:color w:val="FFFFFF" w:themeColor="background1"/>
              </w:rPr>
              <w:t>3 Bed</w:t>
            </w:r>
          </w:p>
        </w:tc>
        <w:tc>
          <w:tcPr>
            <w:tcW w:w="1288" w:type="dxa"/>
            <w:shd w:val="clear" w:color="auto" w:fill="FBE4D5" w:themeFill="accent2" w:themeFillTint="33"/>
          </w:tcPr>
          <w:p w14:paraId="00FD8605" w14:textId="77777777" w:rsidR="003227E6" w:rsidRPr="009D0BC7" w:rsidRDefault="003227E6" w:rsidP="003227E6">
            <w:pPr>
              <w:spacing w:before="50" w:after="50"/>
              <w:jc w:val="center"/>
            </w:pPr>
            <w:r w:rsidRPr="009D0BC7">
              <w:t>421</w:t>
            </w:r>
          </w:p>
        </w:tc>
        <w:tc>
          <w:tcPr>
            <w:tcW w:w="1288" w:type="dxa"/>
            <w:shd w:val="clear" w:color="auto" w:fill="FBE4D5" w:themeFill="accent2" w:themeFillTint="33"/>
          </w:tcPr>
          <w:p w14:paraId="190B251E" w14:textId="77777777" w:rsidR="003227E6" w:rsidRPr="009D0BC7" w:rsidRDefault="003227E6" w:rsidP="003227E6">
            <w:pPr>
              <w:spacing w:before="50" w:after="50"/>
              <w:jc w:val="center"/>
            </w:pPr>
            <w:r w:rsidRPr="009D0BC7">
              <w:t>421</w:t>
            </w:r>
          </w:p>
        </w:tc>
        <w:tc>
          <w:tcPr>
            <w:tcW w:w="1288" w:type="dxa"/>
            <w:shd w:val="clear" w:color="auto" w:fill="FBE4D5" w:themeFill="accent2" w:themeFillTint="33"/>
          </w:tcPr>
          <w:p w14:paraId="5B9BA552" w14:textId="77777777" w:rsidR="003227E6" w:rsidRPr="009D0BC7" w:rsidRDefault="003227E6" w:rsidP="003227E6">
            <w:pPr>
              <w:spacing w:before="50" w:after="50"/>
              <w:jc w:val="center"/>
            </w:pPr>
            <w:r w:rsidRPr="009D0BC7">
              <w:t>421</w:t>
            </w:r>
          </w:p>
        </w:tc>
        <w:tc>
          <w:tcPr>
            <w:tcW w:w="1288" w:type="dxa"/>
            <w:shd w:val="clear" w:color="auto" w:fill="FBE4D5" w:themeFill="accent2" w:themeFillTint="33"/>
          </w:tcPr>
          <w:p w14:paraId="7D2233AF" w14:textId="77777777" w:rsidR="003227E6" w:rsidRPr="009D0BC7" w:rsidRDefault="003227E6" w:rsidP="003227E6">
            <w:pPr>
              <w:spacing w:before="50" w:after="50"/>
              <w:jc w:val="center"/>
            </w:pPr>
            <w:r w:rsidRPr="009D0BC7">
              <w:t>421</w:t>
            </w:r>
          </w:p>
        </w:tc>
        <w:tc>
          <w:tcPr>
            <w:tcW w:w="1288" w:type="dxa"/>
            <w:shd w:val="clear" w:color="auto" w:fill="FBE4D5" w:themeFill="accent2" w:themeFillTint="33"/>
          </w:tcPr>
          <w:p w14:paraId="2425B085" w14:textId="77777777" w:rsidR="003227E6" w:rsidRPr="009D0BC7" w:rsidRDefault="003227E6" w:rsidP="003227E6">
            <w:pPr>
              <w:spacing w:before="50" w:after="50"/>
              <w:jc w:val="center"/>
            </w:pPr>
            <w:r w:rsidRPr="009D0BC7">
              <w:t>421</w:t>
            </w:r>
          </w:p>
        </w:tc>
        <w:tc>
          <w:tcPr>
            <w:tcW w:w="1288" w:type="dxa"/>
            <w:shd w:val="clear" w:color="auto" w:fill="FBE4D5" w:themeFill="accent2" w:themeFillTint="33"/>
          </w:tcPr>
          <w:p w14:paraId="54F1A02D" w14:textId="77777777" w:rsidR="003227E6" w:rsidRPr="009D0BC7" w:rsidRDefault="003227E6" w:rsidP="003227E6">
            <w:pPr>
              <w:spacing w:before="50" w:after="50"/>
              <w:jc w:val="center"/>
            </w:pPr>
            <w:r w:rsidRPr="009D0BC7">
              <w:t>421</w:t>
            </w:r>
          </w:p>
        </w:tc>
      </w:tr>
      <w:tr w:rsidR="003227E6" w:rsidRPr="009D0BC7" w14:paraId="4A756813" w14:textId="77777777" w:rsidTr="003227E6">
        <w:tc>
          <w:tcPr>
            <w:tcW w:w="1288" w:type="dxa"/>
            <w:shd w:val="clear" w:color="auto" w:fill="ED7D31" w:themeFill="accent2"/>
          </w:tcPr>
          <w:p w14:paraId="52674F44" w14:textId="77777777" w:rsidR="003227E6" w:rsidRPr="009D0BC7" w:rsidRDefault="003227E6" w:rsidP="003227E6">
            <w:pPr>
              <w:spacing w:before="50" w:after="50"/>
              <w:rPr>
                <w:b/>
                <w:color w:val="FFFFFF" w:themeColor="background1"/>
              </w:rPr>
            </w:pPr>
            <w:r w:rsidRPr="009D0BC7">
              <w:rPr>
                <w:b/>
                <w:color w:val="FFFFFF" w:themeColor="background1"/>
              </w:rPr>
              <w:t>4+ Bed</w:t>
            </w:r>
          </w:p>
        </w:tc>
        <w:tc>
          <w:tcPr>
            <w:tcW w:w="1288" w:type="dxa"/>
            <w:shd w:val="clear" w:color="auto" w:fill="F7CAAC" w:themeFill="accent2" w:themeFillTint="66"/>
          </w:tcPr>
          <w:p w14:paraId="6058D37F" w14:textId="77777777" w:rsidR="003227E6" w:rsidRPr="009D0BC7" w:rsidRDefault="003227E6" w:rsidP="003227E6">
            <w:pPr>
              <w:spacing w:before="50" w:after="50"/>
              <w:jc w:val="center"/>
            </w:pPr>
            <w:r w:rsidRPr="009D0BC7">
              <w:t>148</w:t>
            </w:r>
          </w:p>
        </w:tc>
        <w:tc>
          <w:tcPr>
            <w:tcW w:w="1288" w:type="dxa"/>
            <w:shd w:val="clear" w:color="auto" w:fill="F7CAAC" w:themeFill="accent2" w:themeFillTint="66"/>
          </w:tcPr>
          <w:p w14:paraId="4AB68946" w14:textId="77777777" w:rsidR="003227E6" w:rsidRPr="009D0BC7" w:rsidRDefault="003227E6" w:rsidP="003227E6">
            <w:pPr>
              <w:spacing w:before="50" w:after="50"/>
              <w:jc w:val="center"/>
            </w:pPr>
            <w:r w:rsidRPr="009D0BC7">
              <w:t>148</w:t>
            </w:r>
          </w:p>
        </w:tc>
        <w:tc>
          <w:tcPr>
            <w:tcW w:w="1288" w:type="dxa"/>
            <w:shd w:val="clear" w:color="auto" w:fill="F7CAAC" w:themeFill="accent2" w:themeFillTint="66"/>
          </w:tcPr>
          <w:p w14:paraId="57BD2FF9" w14:textId="77777777" w:rsidR="003227E6" w:rsidRPr="009D0BC7" w:rsidRDefault="003227E6" w:rsidP="003227E6">
            <w:pPr>
              <w:spacing w:before="50" w:after="50"/>
              <w:jc w:val="center"/>
            </w:pPr>
            <w:r w:rsidRPr="009D0BC7">
              <w:t>148</w:t>
            </w:r>
          </w:p>
        </w:tc>
        <w:tc>
          <w:tcPr>
            <w:tcW w:w="1288" w:type="dxa"/>
            <w:shd w:val="clear" w:color="auto" w:fill="F7CAAC" w:themeFill="accent2" w:themeFillTint="66"/>
          </w:tcPr>
          <w:p w14:paraId="0FE652BB" w14:textId="77777777" w:rsidR="003227E6" w:rsidRPr="009D0BC7" w:rsidRDefault="003227E6" w:rsidP="003227E6">
            <w:pPr>
              <w:spacing w:before="50" w:after="50"/>
              <w:jc w:val="center"/>
            </w:pPr>
            <w:r w:rsidRPr="009D0BC7">
              <w:t>148</w:t>
            </w:r>
          </w:p>
        </w:tc>
        <w:tc>
          <w:tcPr>
            <w:tcW w:w="1288" w:type="dxa"/>
            <w:shd w:val="clear" w:color="auto" w:fill="F7CAAC" w:themeFill="accent2" w:themeFillTint="66"/>
          </w:tcPr>
          <w:p w14:paraId="1200794C" w14:textId="77777777" w:rsidR="003227E6" w:rsidRPr="009D0BC7" w:rsidRDefault="003227E6" w:rsidP="003227E6">
            <w:pPr>
              <w:spacing w:before="50" w:after="50"/>
              <w:jc w:val="center"/>
            </w:pPr>
            <w:r w:rsidRPr="009D0BC7">
              <w:t>148</w:t>
            </w:r>
          </w:p>
        </w:tc>
        <w:tc>
          <w:tcPr>
            <w:tcW w:w="1288" w:type="dxa"/>
            <w:shd w:val="clear" w:color="auto" w:fill="F7CAAC" w:themeFill="accent2" w:themeFillTint="66"/>
          </w:tcPr>
          <w:p w14:paraId="373A1647" w14:textId="77777777" w:rsidR="003227E6" w:rsidRPr="009D0BC7" w:rsidRDefault="003227E6" w:rsidP="003227E6">
            <w:pPr>
              <w:spacing w:before="50" w:after="50"/>
              <w:jc w:val="center"/>
            </w:pPr>
            <w:r w:rsidRPr="009D0BC7">
              <w:t>148</w:t>
            </w:r>
          </w:p>
        </w:tc>
      </w:tr>
      <w:tr w:rsidR="003227E6" w:rsidRPr="009D0BC7" w14:paraId="1960FA32" w14:textId="77777777" w:rsidTr="003227E6">
        <w:tc>
          <w:tcPr>
            <w:tcW w:w="1288" w:type="dxa"/>
            <w:shd w:val="clear" w:color="auto" w:fill="ED7D31" w:themeFill="accent2"/>
          </w:tcPr>
          <w:p w14:paraId="15268948" w14:textId="77777777" w:rsidR="003227E6" w:rsidRPr="009D0BC7" w:rsidRDefault="003227E6" w:rsidP="003227E6">
            <w:pPr>
              <w:spacing w:before="50" w:after="50"/>
              <w:rPr>
                <w:b/>
                <w:color w:val="FFFFFF" w:themeColor="background1"/>
              </w:rPr>
            </w:pPr>
            <w:r w:rsidRPr="009D0BC7">
              <w:rPr>
                <w:b/>
                <w:color w:val="FFFFFF" w:themeColor="background1"/>
              </w:rPr>
              <w:t>Total</w:t>
            </w:r>
          </w:p>
        </w:tc>
        <w:tc>
          <w:tcPr>
            <w:tcW w:w="1288" w:type="dxa"/>
            <w:shd w:val="clear" w:color="auto" w:fill="FBE4D5" w:themeFill="accent2" w:themeFillTint="33"/>
          </w:tcPr>
          <w:p w14:paraId="026D439C" w14:textId="77777777" w:rsidR="003227E6" w:rsidRPr="009D0BC7" w:rsidRDefault="003227E6" w:rsidP="003227E6">
            <w:pPr>
              <w:spacing w:before="50" w:after="50"/>
              <w:jc w:val="center"/>
            </w:pPr>
            <w:r w:rsidRPr="009D0BC7">
              <w:t>2,747</w:t>
            </w:r>
          </w:p>
        </w:tc>
        <w:tc>
          <w:tcPr>
            <w:tcW w:w="1288" w:type="dxa"/>
            <w:shd w:val="clear" w:color="auto" w:fill="FBE4D5" w:themeFill="accent2" w:themeFillTint="33"/>
          </w:tcPr>
          <w:p w14:paraId="34C770D8" w14:textId="77777777" w:rsidR="003227E6" w:rsidRPr="009D0BC7" w:rsidRDefault="003227E6" w:rsidP="003227E6">
            <w:pPr>
              <w:spacing w:before="50" w:after="50"/>
              <w:jc w:val="center"/>
            </w:pPr>
            <w:r w:rsidRPr="009D0BC7">
              <w:t>2,747</w:t>
            </w:r>
          </w:p>
        </w:tc>
        <w:tc>
          <w:tcPr>
            <w:tcW w:w="1288" w:type="dxa"/>
            <w:shd w:val="clear" w:color="auto" w:fill="FBE4D5" w:themeFill="accent2" w:themeFillTint="33"/>
          </w:tcPr>
          <w:p w14:paraId="6240D8A6" w14:textId="77777777" w:rsidR="003227E6" w:rsidRPr="009D0BC7" w:rsidRDefault="003227E6" w:rsidP="003227E6">
            <w:pPr>
              <w:spacing w:before="50" w:after="50"/>
              <w:jc w:val="center"/>
            </w:pPr>
            <w:r w:rsidRPr="009D0BC7">
              <w:t>2,747</w:t>
            </w:r>
          </w:p>
        </w:tc>
        <w:tc>
          <w:tcPr>
            <w:tcW w:w="1288" w:type="dxa"/>
            <w:shd w:val="clear" w:color="auto" w:fill="FBE4D5" w:themeFill="accent2" w:themeFillTint="33"/>
          </w:tcPr>
          <w:p w14:paraId="6CC44267" w14:textId="77777777" w:rsidR="003227E6" w:rsidRPr="009D0BC7" w:rsidRDefault="003227E6" w:rsidP="003227E6">
            <w:pPr>
              <w:spacing w:before="50" w:after="50"/>
              <w:jc w:val="center"/>
            </w:pPr>
            <w:r w:rsidRPr="009D0BC7">
              <w:t>2,747</w:t>
            </w:r>
          </w:p>
        </w:tc>
        <w:tc>
          <w:tcPr>
            <w:tcW w:w="1288" w:type="dxa"/>
            <w:shd w:val="clear" w:color="auto" w:fill="FBE4D5" w:themeFill="accent2" w:themeFillTint="33"/>
          </w:tcPr>
          <w:p w14:paraId="40344B0D" w14:textId="77777777" w:rsidR="003227E6" w:rsidRPr="009D0BC7" w:rsidRDefault="003227E6" w:rsidP="003227E6">
            <w:pPr>
              <w:spacing w:before="50" w:after="50"/>
              <w:jc w:val="center"/>
            </w:pPr>
            <w:r w:rsidRPr="009D0BC7">
              <w:t>2,747</w:t>
            </w:r>
          </w:p>
        </w:tc>
        <w:tc>
          <w:tcPr>
            <w:tcW w:w="1288" w:type="dxa"/>
            <w:shd w:val="clear" w:color="auto" w:fill="FBE4D5" w:themeFill="accent2" w:themeFillTint="33"/>
          </w:tcPr>
          <w:p w14:paraId="312FFF46" w14:textId="77777777" w:rsidR="003227E6" w:rsidRPr="009D0BC7" w:rsidRDefault="003227E6" w:rsidP="003227E6">
            <w:pPr>
              <w:spacing w:before="50" w:after="50"/>
              <w:jc w:val="center"/>
            </w:pPr>
            <w:r w:rsidRPr="009D0BC7">
              <w:t>2,747</w:t>
            </w:r>
          </w:p>
        </w:tc>
      </w:tr>
    </w:tbl>
    <w:p w14:paraId="386B1ADE" w14:textId="77777777" w:rsidR="003227E6" w:rsidRPr="009D0BC7" w:rsidRDefault="003227E6" w:rsidP="003227E6">
      <w:pPr>
        <w:pStyle w:val="NoSpacing"/>
      </w:pPr>
    </w:p>
    <w:p w14:paraId="7FF29428" w14:textId="77777777" w:rsidR="003227E6" w:rsidRPr="009D0BC7" w:rsidRDefault="003227E6" w:rsidP="003227E6">
      <w:pPr>
        <w:spacing w:after="160" w:line="259" w:lineRule="auto"/>
        <w:rPr>
          <w:b/>
          <w:lang w:eastAsia="en-IE"/>
        </w:rPr>
      </w:pPr>
      <w:r w:rsidRPr="009D0BC7">
        <w:rPr>
          <w:b/>
          <w:lang w:eastAsia="en-IE"/>
        </w:rPr>
        <w:br w:type="page"/>
      </w:r>
    </w:p>
    <w:p w14:paraId="182AB6BF" w14:textId="58AA1FBE" w:rsidR="003227E6" w:rsidRPr="002F6F2D" w:rsidRDefault="003227E6" w:rsidP="003227E6">
      <w:pPr>
        <w:pStyle w:val="Caption"/>
        <w:keepNext/>
        <w:tabs>
          <w:tab w:val="left" w:pos="1418"/>
        </w:tabs>
        <w:spacing w:after="50"/>
        <w:ind w:left="1418" w:hanging="1418"/>
        <w:rPr>
          <w:smallCaps/>
          <w:color w:val="auto"/>
          <w:sz w:val="24"/>
          <w:szCs w:val="24"/>
        </w:rPr>
      </w:pPr>
      <w:bookmarkStart w:id="486" w:name="_Toc83121917"/>
      <w:bookmarkStart w:id="487" w:name="_Toc121136020"/>
      <w:bookmarkStart w:id="488" w:name="_Toc121227512"/>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21</w:t>
      </w:r>
      <w:r w:rsidRPr="002F6F2D">
        <w:rPr>
          <w:smallCaps/>
          <w:color w:val="auto"/>
          <w:sz w:val="24"/>
          <w:szCs w:val="24"/>
        </w:rPr>
        <w:fldChar w:fldCharType="end"/>
      </w:r>
      <w:r w:rsidRPr="002F6F2D">
        <w:rPr>
          <w:color w:val="auto"/>
          <w:sz w:val="24"/>
          <w:szCs w:val="24"/>
        </w:rPr>
        <w:t>:</w:t>
      </w:r>
      <w:r w:rsidRPr="002F6F2D">
        <w:rPr>
          <w:color w:val="auto"/>
          <w:sz w:val="24"/>
          <w:szCs w:val="24"/>
        </w:rPr>
        <w:tab/>
        <w:t>Number of Households that do not Qualify for a Mortgage and Cannot Afford Private Rental - Dublin 1</w:t>
      </w:r>
      <w:bookmarkEnd w:id="486"/>
      <w:bookmarkEnd w:id="487"/>
      <w:bookmarkEnd w:id="48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that do not qualify for a mortgage and cannot afford private rental - Dublin 1"/>
        <w:tblDescription w:val="Number of households that do not qualify for a mortgage and cannot afford private rental - Dublin 1"/>
      </w:tblPr>
      <w:tblGrid>
        <w:gridCol w:w="1288"/>
        <w:gridCol w:w="1288"/>
        <w:gridCol w:w="1288"/>
        <w:gridCol w:w="1288"/>
        <w:gridCol w:w="1288"/>
        <w:gridCol w:w="1288"/>
        <w:gridCol w:w="1288"/>
      </w:tblGrid>
      <w:tr w:rsidR="003227E6" w:rsidRPr="009D0BC7" w14:paraId="443AD84B" w14:textId="77777777" w:rsidTr="003227E6">
        <w:tc>
          <w:tcPr>
            <w:tcW w:w="1288" w:type="dxa"/>
            <w:shd w:val="clear" w:color="auto" w:fill="ED7D31" w:themeFill="accent2"/>
            <w:vAlign w:val="center"/>
          </w:tcPr>
          <w:p w14:paraId="39B18CBD" w14:textId="77777777" w:rsidR="003227E6" w:rsidRPr="009D0BC7" w:rsidRDefault="003227E6" w:rsidP="003227E6">
            <w:pPr>
              <w:spacing w:before="50" w:after="50"/>
              <w:rPr>
                <w:b/>
                <w:color w:val="FFFFFF" w:themeColor="background1"/>
              </w:rPr>
            </w:pPr>
            <w:r w:rsidRPr="009D0BC7">
              <w:rPr>
                <w:b/>
                <w:color w:val="FFFFFF" w:themeColor="background1"/>
              </w:rPr>
              <w:t>Year</w:t>
            </w:r>
          </w:p>
        </w:tc>
        <w:tc>
          <w:tcPr>
            <w:tcW w:w="1288" w:type="dxa"/>
            <w:shd w:val="clear" w:color="auto" w:fill="ED7D31" w:themeFill="accent2"/>
            <w:vAlign w:val="center"/>
          </w:tcPr>
          <w:p w14:paraId="6B70EFD8"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288" w:type="dxa"/>
            <w:shd w:val="clear" w:color="auto" w:fill="ED7D31" w:themeFill="accent2"/>
            <w:vAlign w:val="center"/>
          </w:tcPr>
          <w:p w14:paraId="66AE32B8"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288" w:type="dxa"/>
            <w:shd w:val="clear" w:color="auto" w:fill="ED7D31" w:themeFill="accent2"/>
            <w:vAlign w:val="center"/>
          </w:tcPr>
          <w:p w14:paraId="43DCA36C"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288" w:type="dxa"/>
            <w:shd w:val="clear" w:color="auto" w:fill="ED7D31" w:themeFill="accent2"/>
            <w:vAlign w:val="center"/>
          </w:tcPr>
          <w:p w14:paraId="02763344"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288" w:type="dxa"/>
            <w:shd w:val="clear" w:color="auto" w:fill="ED7D31" w:themeFill="accent2"/>
            <w:vAlign w:val="center"/>
          </w:tcPr>
          <w:p w14:paraId="0B9960B1"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288" w:type="dxa"/>
            <w:shd w:val="clear" w:color="auto" w:fill="ED7D31" w:themeFill="accent2"/>
            <w:vAlign w:val="center"/>
          </w:tcPr>
          <w:p w14:paraId="161F277E"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r>
      <w:tr w:rsidR="003227E6" w:rsidRPr="009D0BC7" w14:paraId="24BBCA98" w14:textId="77777777" w:rsidTr="003227E6">
        <w:tc>
          <w:tcPr>
            <w:tcW w:w="1288" w:type="dxa"/>
            <w:shd w:val="clear" w:color="auto" w:fill="ED7D31" w:themeFill="accent2"/>
            <w:vAlign w:val="center"/>
          </w:tcPr>
          <w:p w14:paraId="20888370" w14:textId="77777777" w:rsidR="003227E6" w:rsidRPr="009D0BC7" w:rsidRDefault="003227E6" w:rsidP="003227E6">
            <w:pPr>
              <w:spacing w:before="50" w:after="50"/>
              <w:rPr>
                <w:b/>
                <w:color w:val="FFFFFF" w:themeColor="background1"/>
              </w:rPr>
            </w:pPr>
            <w:r w:rsidRPr="009D0BC7">
              <w:rPr>
                <w:b/>
                <w:color w:val="FFFFFF" w:themeColor="background1"/>
              </w:rPr>
              <w:t>1 Bed</w:t>
            </w:r>
          </w:p>
        </w:tc>
        <w:tc>
          <w:tcPr>
            <w:tcW w:w="1288" w:type="dxa"/>
            <w:shd w:val="clear" w:color="auto" w:fill="FBE4D5" w:themeFill="accent2" w:themeFillTint="33"/>
            <w:vAlign w:val="center"/>
          </w:tcPr>
          <w:p w14:paraId="302714BD" w14:textId="77777777" w:rsidR="003227E6" w:rsidRPr="009D0BC7" w:rsidRDefault="003227E6" w:rsidP="003227E6">
            <w:pPr>
              <w:spacing w:before="50" w:after="50"/>
              <w:jc w:val="center"/>
            </w:pPr>
            <w:r w:rsidRPr="009D0BC7">
              <w:t>79</w:t>
            </w:r>
          </w:p>
        </w:tc>
        <w:tc>
          <w:tcPr>
            <w:tcW w:w="1288" w:type="dxa"/>
            <w:shd w:val="clear" w:color="auto" w:fill="FBE4D5" w:themeFill="accent2" w:themeFillTint="33"/>
            <w:vAlign w:val="center"/>
          </w:tcPr>
          <w:p w14:paraId="66536136" w14:textId="77777777" w:rsidR="003227E6" w:rsidRPr="009D0BC7" w:rsidRDefault="003227E6" w:rsidP="003227E6">
            <w:pPr>
              <w:spacing w:before="50" w:after="50"/>
              <w:jc w:val="center"/>
            </w:pPr>
            <w:r w:rsidRPr="009D0BC7">
              <w:t>79</w:t>
            </w:r>
          </w:p>
        </w:tc>
        <w:tc>
          <w:tcPr>
            <w:tcW w:w="1288" w:type="dxa"/>
            <w:shd w:val="clear" w:color="auto" w:fill="FBE4D5" w:themeFill="accent2" w:themeFillTint="33"/>
            <w:vAlign w:val="center"/>
          </w:tcPr>
          <w:p w14:paraId="27C54A8E" w14:textId="77777777" w:rsidR="003227E6" w:rsidRPr="009D0BC7" w:rsidRDefault="003227E6" w:rsidP="003227E6">
            <w:pPr>
              <w:spacing w:before="50" w:after="50"/>
              <w:jc w:val="center"/>
            </w:pPr>
            <w:r w:rsidRPr="009D0BC7">
              <w:t>79</w:t>
            </w:r>
          </w:p>
        </w:tc>
        <w:tc>
          <w:tcPr>
            <w:tcW w:w="1288" w:type="dxa"/>
            <w:shd w:val="clear" w:color="auto" w:fill="FBE4D5" w:themeFill="accent2" w:themeFillTint="33"/>
            <w:vAlign w:val="center"/>
          </w:tcPr>
          <w:p w14:paraId="56C9FFAD" w14:textId="77777777" w:rsidR="003227E6" w:rsidRPr="009D0BC7" w:rsidRDefault="003227E6" w:rsidP="003227E6">
            <w:pPr>
              <w:spacing w:before="50" w:after="50"/>
              <w:jc w:val="center"/>
            </w:pPr>
            <w:r w:rsidRPr="009D0BC7">
              <w:t>79</w:t>
            </w:r>
          </w:p>
        </w:tc>
        <w:tc>
          <w:tcPr>
            <w:tcW w:w="1288" w:type="dxa"/>
            <w:shd w:val="clear" w:color="auto" w:fill="FBE4D5" w:themeFill="accent2" w:themeFillTint="33"/>
            <w:vAlign w:val="center"/>
          </w:tcPr>
          <w:p w14:paraId="1E6284BD" w14:textId="77777777" w:rsidR="003227E6" w:rsidRPr="009D0BC7" w:rsidRDefault="003227E6" w:rsidP="003227E6">
            <w:pPr>
              <w:spacing w:before="50" w:after="50"/>
              <w:jc w:val="center"/>
            </w:pPr>
            <w:r w:rsidRPr="009D0BC7">
              <w:t>79</w:t>
            </w:r>
          </w:p>
        </w:tc>
        <w:tc>
          <w:tcPr>
            <w:tcW w:w="1288" w:type="dxa"/>
            <w:shd w:val="clear" w:color="auto" w:fill="FBE4D5" w:themeFill="accent2" w:themeFillTint="33"/>
            <w:vAlign w:val="center"/>
          </w:tcPr>
          <w:p w14:paraId="448B07EC" w14:textId="77777777" w:rsidR="003227E6" w:rsidRPr="009D0BC7" w:rsidRDefault="003227E6" w:rsidP="003227E6">
            <w:pPr>
              <w:spacing w:before="50" w:after="50"/>
              <w:jc w:val="center"/>
            </w:pPr>
            <w:r w:rsidRPr="009D0BC7">
              <w:t>79</w:t>
            </w:r>
          </w:p>
        </w:tc>
      </w:tr>
      <w:tr w:rsidR="003227E6" w:rsidRPr="009D0BC7" w14:paraId="1BDC0E9D" w14:textId="77777777" w:rsidTr="003227E6">
        <w:tc>
          <w:tcPr>
            <w:tcW w:w="1288" w:type="dxa"/>
            <w:shd w:val="clear" w:color="auto" w:fill="ED7D31" w:themeFill="accent2"/>
            <w:vAlign w:val="center"/>
          </w:tcPr>
          <w:p w14:paraId="5357E53C" w14:textId="77777777" w:rsidR="003227E6" w:rsidRPr="009D0BC7" w:rsidRDefault="003227E6" w:rsidP="003227E6">
            <w:pPr>
              <w:spacing w:before="50" w:after="50"/>
              <w:rPr>
                <w:b/>
                <w:color w:val="FFFFFF" w:themeColor="background1"/>
              </w:rPr>
            </w:pPr>
            <w:r w:rsidRPr="009D0BC7">
              <w:rPr>
                <w:b/>
                <w:color w:val="FFFFFF" w:themeColor="background1"/>
              </w:rPr>
              <w:t>2 Bed</w:t>
            </w:r>
          </w:p>
        </w:tc>
        <w:tc>
          <w:tcPr>
            <w:tcW w:w="1288" w:type="dxa"/>
            <w:shd w:val="clear" w:color="auto" w:fill="F7CAAC" w:themeFill="accent2" w:themeFillTint="66"/>
            <w:vAlign w:val="center"/>
          </w:tcPr>
          <w:p w14:paraId="6E021B97" w14:textId="77777777" w:rsidR="003227E6" w:rsidRPr="009D0BC7" w:rsidRDefault="003227E6" w:rsidP="003227E6">
            <w:pPr>
              <w:spacing w:before="50" w:after="50"/>
              <w:jc w:val="center"/>
            </w:pPr>
            <w:r w:rsidRPr="009D0BC7">
              <w:t>62</w:t>
            </w:r>
          </w:p>
        </w:tc>
        <w:tc>
          <w:tcPr>
            <w:tcW w:w="1288" w:type="dxa"/>
            <w:shd w:val="clear" w:color="auto" w:fill="F7CAAC" w:themeFill="accent2" w:themeFillTint="66"/>
            <w:vAlign w:val="center"/>
          </w:tcPr>
          <w:p w14:paraId="61E9662A" w14:textId="77777777" w:rsidR="003227E6" w:rsidRPr="009D0BC7" w:rsidRDefault="003227E6" w:rsidP="003227E6">
            <w:pPr>
              <w:spacing w:before="50" w:after="50"/>
              <w:jc w:val="center"/>
            </w:pPr>
            <w:r w:rsidRPr="009D0BC7">
              <w:t>62</w:t>
            </w:r>
          </w:p>
        </w:tc>
        <w:tc>
          <w:tcPr>
            <w:tcW w:w="1288" w:type="dxa"/>
            <w:shd w:val="clear" w:color="auto" w:fill="F7CAAC" w:themeFill="accent2" w:themeFillTint="66"/>
            <w:vAlign w:val="center"/>
          </w:tcPr>
          <w:p w14:paraId="52015244" w14:textId="77777777" w:rsidR="003227E6" w:rsidRPr="009D0BC7" w:rsidRDefault="003227E6" w:rsidP="003227E6">
            <w:pPr>
              <w:spacing w:before="50" w:after="50"/>
              <w:jc w:val="center"/>
            </w:pPr>
            <w:r w:rsidRPr="009D0BC7">
              <w:t>62</w:t>
            </w:r>
          </w:p>
        </w:tc>
        <w:tc>
          <w:tcPr>
            <w:tcW w:w="1288" w:type="dxa"/>
            <w:shd w:val="clear" w:color="auto" w:fill="F7CAAC" w:themeFill="accent2" w:themeFillTint="66"/>
            <w:vAlign w:val="center"/>
          </w:tcPr>
          <w:p w14:paraId="17BDE1F5" w14:textId="77777777" w:rsidR="003227E6" w:rsidRPr="009D0BC7" w:rsidRDefault="003227E6" w:rsidP="003227E6">
            <w:pPr>
              <w:spacing w:before="50" w:after="50"/>
              <w:jc w:val="center"/>
            </w:pPr>
            <w:r w:rsidRPr="009D0BC7">
              <w:t>62</w:t>
            </w:r>
          </w:p>
        </w:tc>
        <w:tc>
          <w:tcPr>
            <w:tcW w:w="1288" w:type="dxa"/>
            <w:shd w:val="clear" w:color="auto" w:fill="F7CAAC" w:themeFill="accent2" w:themeFillTint="66"/>
            <w:vAlign w:val="center"/>
          </w:tcPr>
          <w:p w14:paraId="6A923304" w14:textId="77777777" w:rsidR="003227E6" w:rsidRPr="009D0BC7" w:rsidRDefault="003227E6" w:rsidP="003227E6">
            <w:pPr>
              <w:spacing w:before="50" w:after="50"/>
              <w:jc w:val="center"/>
            </w:pPr>
            <w:r w:rsidRPr="009D0BC7">
              <w:t>62</w:t>
            </w:r>
          </w:p>
        </w:tc>
        <w:tc>
          <w:tcPr>
            <w:tcW w:w="1288" w:type="dxa"/>
            <w:shd w:val="clear" w:color="auto" w:fill="F7CAAC" w:themeFill="accent2" w:themeFillTint="66"/>
            <w:vAlign w:val="center"/>
          </w:tcPr>
          <w:p w14:paraId="05BC1771" w14:textId="77777777" w:rsidR="003227E6" w:rsidRPr="009D0BC7" w:rsidRDefault="003227E6" w:rsidP="003227E6">
            <w:pPr>
              <w:spacing w:before="50" w:after="50"/>
              <w:jc w:val="center"/>
            </w:pPr>
            <w:r w:rsidRPr="009D0BC7">
              <w:t>62</w:t>
            </w:r>
          </w:p>
        </w:tc>
      </w:tr>
      <w:tr w:rsidR="003227E6" w:rsidRPr="009D0BC7" w14:paraId="4447186F" w14:textId="77777777" w:rsidTr="003227E6">
        <w:tc>
          <w:tcPr>
            <w:tcW w:w="1288" w:type="dxa"/>
            <w:shd w:val="clear" w:color="auto" w:fill="ED7D31" w:themeFill="accent2"/>
            <w:vAlign w:val="center"/>
          </w:tcPr>
          <w:p w14:paraId="6429583A" w14:textId="77777777" w:rsidR="003227E6" w:rsidRPr="009D0BC7" w:rsidRDefault="003227E6" w:rsidP="003227E6">
            <w:pPr>
              <w:spacing w:before="50" w:after="50"/>
              <w:rPr>
                <w:b/>
                <w:color w:val="FFFFFF" w:themeColor="background1"/>
              </w:rPr>
            </w:pPr>
            <w:r w:rsidRPr="009D0BC7">
              <w:rPr>
                <w:b/>
                <w:color w:val="FFFFFF" w:themeColor="background1"/>
              </w:rPr>
              <w:t>3 Bed</w:t>
            </w:r>
          </w:p>
        </w:tc>
        <w:tc>
          <w:tcPr>
            <w:tcW w:w="1288" w:type="dxa"/>
            <w:shd w:val="clear" w:color="auto" w:fill="FBE4D5" w:themeFill="accent2" w:themeFillTint="33"/>
            <w:vAlign w:val="center"/>
          </w:tcPr>
          <w:p w14:paraId="212A95F1" w14:textId="77777777" w:rsidR="003227E6" w:rsidRPr="009D0BC7" w:rsidRDefault="003227E6" w:rsidP="003227E6">
            <w:pPr>
              <w:spacing w:before="50" w:after="50"/>
              <w:jc w:val="center"/>
            </w:pPr>
            <w:r w:rsidRPr="009D0BC7">
              <w:t>10</w:t>
            </w:r>
          </w:p>
        </w:tc>
        <w:tc>
          <w:tcPr>
            <w:tcW w:w="1288" w:type="dxa"/>
            <w:shd w:val="clear" w:color="auto" w:fill="FBE4D5" w:themeFill="accent2" w:themeFillTint="33"/>
            <w:vAlign w:val="center"/>
          </w:tcPr>
          <w:p w14:paraId="79C71577" w14:textId="77777777" w:rsidR="003227E6" w:rsidRPr="009D0BC7" w:rsidRDefault="003227E6" w:rsidP="003227E6">
            <w:pPr>
              <w:spacing w:before="50" w:after="50"/>
              <w:jc w:val="center"/>
            </w:pPr>
            <w:r w:rsidRPr="009D0BC7">
              <w:t>10</w:t>
            </w:r>
          </w:p>
        </w:tc>
        <w:tc>
          <w:tcPr>
            <w:tcW w:w="1288" w:type="dxa"/>
            <w:shd w:val="clear" w:color="auto" w:fill="FBE4D5" w:themeFill="accent2" w:themeFillTint="33"/>
            <w:vAlign w:val="center"/>
          </w:tcPr>
          <w:p w14:paraId="658F6B0B" w14:textId="77777777" w:rsidR="003227E6" w:rsidRPr="009D0BC7" w:rsidRDefault="003227E6" w:rsidP="003227E6">
            <w:pPr>
              <w:spacing w:before="50" w:after="50"/>
              <w:jc w:val="center"/>
            </w:pPr>
            <w:r w:rsidRPr="009D0BC7">
              <w:t>10</w:t>
            </w:r>
          </w:p>
        </w:tc>
        <w:tc>
          <w:tcPr>
            <w:tcW w:w="1288" w:type="dxa"/>
            <w:shd w:val="clear" w:color="auto" w:fill="FBE4D5" w:themeFill="accent2" w:themeFillTint="33"/>
            <w:vAlign w:val="center"/>
          </w:tcPr>
          <w:p w14:paraId="4A0A65BA" w14:textId="77777777" w:rsidR="003227E6" w:rsidRPr="009D0BC7" w:rsidRDefault="003227E6" w:rsidP="003227E6">
            <w:pPr>
              <w:spacing w:before="50" w:after="50"/>
              <w:jc w:val="center"/>
            </w:pPr>
            <w:r w:rsidRPr="009D0BC7">
              <w:t>10</w:t>
            </w:r>
          </w:p>
        </w:tc>
        <w:tc>
          <w:tcPr>
            <w:tcW w:w="1288" w:type="dxa"/>
            <w:shd w:val="clear" w:color="auto" w:fill="FBE4D5" w:themeFill="accent2" w:themeFillTint="33"/>
            <w:vAlign w:val="center"/>
          </w:tcPr>
          <w:p w14:paraId="0BED7D85" w14:textId="77777777" w:rsidR="003227E6" w:rsidRPr="009D0BC7" w:rsidRDefault="003227E6" w:rsidP="003227E6">
            <w:pPr>
              <w:spacing w:before="50" w:after="50"/>
              <w:jc w:val="center"/>
            </w:pPr>
            <w:r w:rsidRPr="009D0BC7">
              <w:t>10</w:t>
            </w:r>
          </w:p>
        </w:tc>
        <w:tc>
          <w:tcPr>
            <w:tcW w:w="1288" w:type="dxa"/>
            <w:shd w:val="clear" w:color="auto" w:fill="FBE4D5" w:themeFill="accent2" w:themeFillTint="33"/>
            <w:vAlign w:val="center"/>
          </w:tcPr>
          <w:p w14:paraId="30F50ED7" w14:textId="77777777" w:rsidR="003227E6" w:rsidRPr="009D0BC7" w:rsidRDefault="003227E6" w:rsidP="003227E6">
            <w:pPr>
              <w:spacing w:before="50" w:after="50"/>
              <w:jc w:val="center"/>
            </w:pPr>
            <w:r w:rsidRPr="009D0BC7">
              <w:t>10</w:t>
            </w:r>
          </w:p>
        </w:tc>
      </w:tr>
      <w:tr w:rsidR="003227E6" w:rsidRPr="009D0BC7" w14:paraId="774FC947" w14:textId="77777777" w:rsidTr="003227E6">
        <w:tc>
          <w:tcPr>
            <w:tcW w:w="1288" w:type="dxa"/>
            <w:shd w:val="clear" w:color="auto" w:fill="ED7D31" w:themeFill="accent2"/>
            <w:vAlign w:val="center"/>
          </w:tcPr>
          <w:p w14:paraId="76813B5A" w14:textId="77777777" w:rsidR="003227E6" w:rsidRPr="009D0BC7" w:rsidRDefault="003227E6" w:rsidP="003227E6">
            <w:pPr>
              <w:spacing w:before="50" w:after="50"/>
              <w:rPr>
                <w:b/>
                <w:color w:val="FFFFFF" w:themeColor="background1"/>
              </w:rPr>
            </w:pPr>
            <w:r w:rsidRPr="009D0BC7">
              <w:rPr>
                <w:b/>
                <w:color w:val="FFFFFF" w:themeColor="background1"/>
              </w:rPr>
              <w:t>4+ Bed</w:t>
            </w:r>
          </w:p>
        </w:tc>
        <w:tc>
          <w:tcPr>
            <w:tcW w:w="1288" w:type="dxa"/>
            <w:shd w:val="clear" w:color="auto" w:fill="F7CAAC" w:themeFill="accent2" w:themeFillTint="66"/>
            <w:vAlign w:val="center"/>
          </w:tcPr>
          <w:p w14:paraId="56CEF483" w14:textId="77777777" w:rsidR="003227E6" w:rsidRPr="009D0BC7" w:rsidRDefault="003227E6" w:rsidP="003227E6">
            <w:pPr>
              <w:spacing w:before="50" w:after="50"/>
              <w:jc w:val="center"/>
            </w:pPr>
            <w:r w:rsidRPr="009D0BC7">
              <w:t>3</w:t>
            </w:r>
          </w:p>
        </w:tc>
        <w:tc>
          <w:tcPr>
            <w:tcW w:w="1288" w:type="dxa"/>
            <w:shd w:val="clear" w:color="auto" w:fill="F7CAAC" w:themeFill="accent2" w:themeFillTint="66"/>
            <w:vAlign w:val="center"/>
          </w:tcPr>
          <w:p w14:paraId="5C873981" w14:textId="77777777" w:rsidR="003227E6" w:rsidRPr="009D0BC7" w:rsidRDefault="003227E6" w:rsidP="003227E6">
            <w:pPr>
              <w:spacing w:before="50" w:after="50"/>
              <w:jc w:val="center"/>
            </w:pPr>
            <w:r w:rsidRPr="009D0BC7">
              <w:t>3</w:t>
            </w:r>
          </w:p>
        </w:tc>
        <w:tc>
          <w:tcPr>
            <w:tcW w:w="1288" w:type="dxa"/>
            <w:shd w:val="clear" w:color="auto" w:fill="F7CAAC" w:themeFill="accent2" w:themeFillTint="66"/>
            <w:vAlign w:val="center"/>
          </w:tcPr>
          <w:p w14:paraId="4AB5E3A1" w14:textId="77777777" w:rsidR="003227E6" w:rsidRPr="009D0BC7" w:rsidRDefault="003227E6" w:rsidP="003227E6">
            <w:pPr>
              <w:spacing w:before="50" w:after="50"/>
              <w:jc w:val="center"/>
            </w:pPr>
            <w:r w:rsidRPr="009D0BC7">
              <w:t>3</w:t>
            </w:r>
          </w:p>
        </w:tc>
        <w:tc>
          <w:tcPr>
            <w:tcW w:w="1288" w:type="dxa"/>
            <w:shd w:val="clear" w:color="auto" w:fill="F7CAAC" w:themeFill="accent2" w:themeFillTint="66"/>
            <w:vAlign w:val="center"/>
          </w:tcPr>
          <w:p w14:paraId="3EEA6231" w14:textId="77777777" w:rsidR="003227E6" w:rsidRPr="009D0BC7" w:rsidRDefault="003227E6" w:rsidP="003227E6">
            <w:pPr>
              <w:spacing w:before="50" w:after="50"/>
              <w:jc w:val="center"/>
            </w:pPr>
            <w:r w:rsidRPr="009D0BC7">
              <w:t>3</w:t>
            </w:r>
          </w:p>
        </w:tc>
        <w:tc>
          <w:tcPr>
            <w:tcW w:w="1288" w:type="dxa"/>
            <w:shd w:val="clear" w:color="auto" w:fill="F7CAAC" w:themeFill="accent2" w:themeFillTint="66"/>
            <w:vAlign w:val="center"/>
          </w:tcPr>
          <w:p w14:paraId="40C5CF50" w14:textId="77777777" w:rsidR="003227E6" w:rsidRPr="009D0BC7" w:rsidRDefault="003227E6" w:rsidP="003227E6">
            <w:pPr>
              <w:spacing w:before="50" w:after="50"/>
              <w:jc w:val="center"/>
            </w:pPr>
            <w:r w:rsidRPr="009D0BC7">
              <w:t>3</w:t>
            </w:r>
          </w:p>
        </w:tc>
        <w:tc>
          <w:tcPr>
            <w:tcW w:w="1288" w:type="dxa"/>
            <w:shd w:val="clear" w:color="auto" w:fill="F7CAAC" w:themeFill="accent2" w:themeFillTint="66"/>
            <w:vAlign w:val="center"/>
          </w:tcPr>
          <w:p w14:paraId="7FAEFDE9" w14:textId="77777777" w:rsidR="003227E6" w:rsidRPr="009D0BC7" w:rsidRDefault="003227E6" w:rsidP="003227E6">
            <w:pPr>
              <w:spacing w:before="50" w:after="50"/>
              <w:jc w:val="center"/>
            </w:pPr>
            <w:r w:rsidRPr="009D0BC7">
              <w:t>3</w:t>
            </w:r>
          </w:p>
        </w:tc>
      </w:tr>
      <w:tr w:rsidR="003227E6" w:rsidRPr="009D0BC7" w14:paraId="59FCCEBA" w14:textId="77777777" w:rsidTr="003227E6">
        <w:tc>
          <w:tcPr>
            <w:tcW w:w="1288" w:type="dxa"/>
            <w:shd w:val="clear" w:color="auto" w:fill="ED7D31" w:themeFill="accent2"/>
            <w:vAlign w:val="center"/>
          </w:tcPr>
          <w:p w14:paraId="4AE9AFE3" w14:textId="77777777" w:rsidR="003227E6" w:rsidRPr="009D0BC7" w:rsidRDefault="003227E6" w:rsidP="003227E6">
            <w:pPr>
              <w:spacing w:before="50" w:after="50"/>
              <w:rPr>
                <w:b/>
                <w:color w:val="FFFFFF" w:themeColor="background1"/>
              </w:rPr>
            </w:pPr>
            <w:r w:rsidRPr="009D0BC7">
              <w:rPr>
                <w:b/>
                <w:color w:val="FFFFFF" w:themeColor="background1"/>
              </w:rPr>
              <w:t>Total</w:t>
            </w:r>
          </w:p>
        </w:tc>
        <w:tc>
          <w:tcPr>
            <w:tcW w:w="1288" w:type="dxa"/>
            <w:shd w:val="clear" w:color="auto" w:fill="FBE4D5" w:themeFill="accent2" w:themeFillTint="33"/>
            <w:vAlign w:val="center"/>
          </w:tcPr>
          <w:p w14:paraId="020D847D" w14:textId="77777777" w:rsidR="003227E6" w:rsidRPr="009D0BC7" w:rsidRDefault="003227E6" w:rsidP="003227E6">
            <w:pPr>
              <w:spacing w:before="50" w:after="50"/>
              <w:jc w:val="center"/>
            </w:pPr>
            <w:r w:rsidRPr="009D0BC7">
              <w:t>154</w:t>
            </w:r>
          </w:p>
        </w:tc>
        <w:tc>
          <w:tcPr>
            <w:tcW w:w="1288" w:type="dxa"/>
            <w:shd w:val="clear" w:color="auto" w:fill="FBE4D5" w:themeFill="accent2" w:themeFillTint="33"/>
            <w:vAlign w:val="center"/>
          </w:tcPr>
          <w:p w14:paraId="5BA06DE6" w14:textId="77777777" w:rsidR="003227E6" w:rsidRPr="009D0BC7" w:rsidRDefault="003227E6" w:rsidP="003227E6">
            <w:pPr>
              <w:spacing w:before="50" w:after="50"/>
              <w:jc w:val="center"/>
            </w:pPr>
            <w:r w:rsidRPr="009D0BC7">
              <w:t>154</w:t>
            </w:r>
          </w:p>
        </w:tc>
        <w:tc>
          <w:tcPr>
            <w:tcW w:w="1288" w:type="dxa"/>
            <w:shd w:val="clear" w:color="auto" w:fill="FBE4D5" w:themeFill="accent2" w:themeFillTint="33"/>
            <w:vAlign w:val="center"/>
          </w:tcPr>
          <w:p w14:paraId="34A4FD21" w14:textId="77777777" w:rsidR="003227E6" w:rsidRPr="009D0BC7" w:rsidRDefault="003227E6" w:rsidP="003227E6">
            <w:pPr>
              <w:spacing w:before="50" w:after="50"/>
              <w:jc w:val="center"/>
            </w:pPr>
            <w:r w:rsidRPr="009D0BC7">
              <w:t>154</w:t>
            </w:r>
          </w:p>
        </w:tc>
        <w:tc>
          <w:tcPr>
            <w:tcW w:w="1288" w:type="dxa"/>
            <w:shd w:val="clear" w:color="auto" w:fill="FBE4D5" w:themeFill="accent2" w:themeFillTint="33"/>
            <w:vAlign w:val="center"/>
          </w:tcPr>
          <w:p w14:paraId="388FAD09" w14:textId="77777777" w:rsidR="003227E6" w:rsidRPr="009D0BC7" w:rsidRDefault="003227E6" w:rsidP="003227E6">
            <w:pPr>
              <w:spacing w:before="50" w:after="50"/>
              <w:jc w:val="center"/>
            </w:pPr>
            <w:r w:rsidRPr="009D0BC7">
              <w:t>154</w:t>
            </w:r>
          </w:p>
        </w:tc>
        <w:tc>
          <w:tcPr>
            <w:tcW w:w="1288" w:type="dxa"/>
            <w:shd w:val="clear" w:color="auto" w:fill="FBE4D5" w:themeFill="accent2" w:themeFillTint="33"/>
            <w:vAlign w:val="center"/>
          </w:tcPr>
          <w:p w14:paraId="7AEE0822" w14:textId="77777777" w:rsidR="003227E6" w:rsidRPr="009D0BC7" w:rsidRDefault="003227E6" w:rsidP="003227E6">
            <w:pPr>
              <w:spacing w:before="50" w:after="50"/>
              <w:jc w:val="center"/>
            </w:pPr>
            <w:r w:rsidRPr="009D0BC7">
              <w:t>154</w:t>
            </w:r>
          </w:p>
        </w:tc>
        <w:tc>
          <w:tcPr>
            <w:tcW w:w="1288" w:type="dxa"/>
            <w:shd w:val="clear" w:color="auto" w:fill="FBE4D5" w:themeFill="accent2" w:themeFillTint="33"/>
            <w:vAlign w:val="center"/>
          </w:tcPr>
          <w:p w14:paraId="18BB06B3" w14:textId="77777777" w:rsidR="003227E6" w:rsidRPr="009D0BC7" w:rsidRDefault="003227E6" w:rsidP="003227E6">
            <w:pPr>
              <w:spacing w:before="50" w:after="50"/>
              <w:jc w:val="center"/>
            </w:pPr>
            <w:r w:rsidRPr="009D0BC7">
              <w:t>154</w:t>
            </w:r>
          </w:p>
        </w:tc>
      </w:tr>
    </w:tbl>
    <w:p w14:paraId="52939D45" w14:textId="77777777" w:rsidR="003227E6" w:rsidRPr="009D0BC7" w:rsidRDefault="003227E6" w:rsidP="003227E6">
      <w:pPr>
        <w:pStyle w:val="NoSpacing"/>
      </w:pPr>
    </w:p>
    <w:p w14:paraId="040548E5" w14:textId="7F2FE306" w:rsidR="003227E6" w:rsidRPr="002F6F2D" w:rsidRDefault="003227E6" w:rsidP="003227E6">
      <w:pPr>
        <w:pStyle w:val="Caption"/>
        <w:keepNext/>
        <w:tabs>
          <w:tab w:val="left" w:pos="1418"/>
        </w:tabs>
        <w:spacing w:after="50"/>
        <w:ind w:left="1418" w:hanging="1418"/>
        <w:rPr>
          <w:smallCaps/>
          <w:color w:val="auto"/>
          <w:sz w:val="24"/>
          <w:szCs w:val="24"/>
        </w:rPr>
      </w:pPr>
      <w:bookmarkStart w:id="489" w:name="_Toc83121918"/>
      <w:bookmarkStart w:id="490" w:name="_Toc121136021"/>
      <w:bookmarkStart w:id="491" w:name="_Toc121227513"/>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22</w:t>
      </w:r>
      <w:r w:rsidRPr="002F6F2D">
        <w:rPr>
          <w:smallCaps/>
          <w:color w:val="auto"/>
          <w:sz w:val="24"/>
          <w:szCs w:val="24"/>
        </w:rPr>
        <w:fldChar w:fldCharType="end"/>
      </w:r>
      <w:r w:rsidRPr="002F6F2D">
        <w:rPr>
          <w:color w:val="auto"/>
          <w:sz w:val="24"/>
          <w:szCs w:val="24"/>
        </w:rPr>
        <w:t>:</w:t>
      </w:r>
      <w:r w:rsidRPr="002F6F2D">
        <w:rPr>
          <w:color w:val="auto"/>
          <w:sz w:val="24"/>
          <w:szCs w:val="24"/>
        </w:rPr>
        <w:tab/>
        <w:t>Number of Households that do not Qualify for a Mortgage and Cannot Afford Private Rental – Dublin 8</w:t>
      </w:r>
      <w:bookmarkEnd w:id="489"/>
      <w:bookmarkEnd w:id="490"/>
      <w:bookmarkEnd w:id="49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Number of households that do not qualify for a mortgage and cannot afford private rental – Dublin 8"/>
        <w:tblDescription w:val="Number of households that do not qualify for a mortgage and cannot afford private rental – Dublin 8"/>
      </w:tblPr>
      <w:tblGrid>
        <w:gridCol w:w="1288"/>
        <w:gridCol w:w="1288"/>
        <w:gridCol w:w="1288"/>
        <w:gridCol w:w="1288"/>
        <w:gridCol w:w="1288"/>
        <w:gridCol w:w="1288"/>
        <w:gridCol w:w="1288"/>
      </w:tblGrid>
      <w:tr w:rsidR="003227E6" w:rsidRPr="009D0BC7" w14:paraId="206B76E6" w14:textId="77777777" w:rsidTr="003227E6">
        <w:tc>
          <w:tcPr>
            <w:tcW w:w="1288" w:type="dxa"/>
            <w:shd w:val="clear" w:color="auto" w:fill="ED7D31" w:themeFill="accent2"/>
            <w:vAlign w:val="center"/>
          </w:tcPr>
          <w:p w14:paraId="59CA3116" w14:textId="77777777" w:rsidR="003227E6" w:rsidRPr="009D0BC7" w:rsidRDefault="003227E6" w:rsidP="003227E6">
            <w:pPr>
              <w:spacing w:before="50" w:after="50"/>
              <w:rPr>
                <w:b/>
                <w:color w:val="FFFFFF" w:themeColor="background1"/>
              </w:rPr>
            </w:pPr>
            <w:r w:rsidRPr="009D0BC7">
              <w:rPr>
                <w:b/>
                <w:color w:val="FFFFFF" w:themeColor="background1"/>
              </w:rPr>
              <w:t>Year</w:t>
            </w:r>
          </w:p>
        </w:tc>
        <w:tc>
          <w:tcPr>
            <w:tcW w:w="1288" w:type="dxa"/>
            <w:shd w:val="clear" w:color="auto" w:fill="ED7D31" w:themeFill="accent2"/>
            <w:vAlign w:val="center"/>
          </w:tcPr>
          <w:p w14:paraId="3CCA062A"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288" w:type="dxa"/>
            <w:shd w:val="clear" w:color="auto" w:fill="ED7D31" w:themeFill="accent2"/>
            <w:vAlign w:val="center"/>
          </w:tcPr>
          <w:p w14:paraId="2D5B45B0"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288" w:type="dxa"/>
            <w:shd w:val="clear" w:color="auto" w:fill="ED7D31" w:themeFill="accent2"/>
            <w:vAlign w:val="center"/>
          </w:tcPr>
          <w:p w14:paraId="218D2EE8"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288" w:type="dxa"/>
            <w:shd w:val="clear" w:color="auto" w:fill="ED7D31" w:themeFill="accent2"/>
            <w:vAlign w:val="center"/>
          </w:tcPr>
          <w:p w14:paraId="404D3613"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288" w:type="dxa"/>
            <w:shd w:val="clear" w:color="auto" w:fill="ED7D31" w:themeFill="accent2"/>
            <w:vAlign w:val="center"/>
          </w:tcPr>
          <w:p w14:paraId="6D204ECA"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288" w:type="dxa"/>
            <w:shd w:val="clear" w:color="auto" w:fill="ED7D31" w:themeFill="accent2"/>
            <w:vAlign w:val="center"/>
          </w:tcPr>
          <w:p w14:paraId="0B7B9E10"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r>
      <w:tr w:rsidR="003227E6" w:rsidRPr="009D0BC7" w14:paraId="6FB16C55" w14:textId="77777777" w:rsidTr="003227E6">
        <w:tc>
          <w:tcPr>
            <w:tcW w:w="1288" w:type="dxa"/>
            <w:shd w:val="clear" w:color="auto" w:fill="ED7D31" w:themeFill="accent2"/>
            <w:vAlign w:val="center"/>
          </w:tcPr>
          <w:p w14:paraId="55BD1A0A" w14:textId="77777777" w:rsidR="003227E6" w:rsidRPr="009D0BC7" w:rsidRDefault="003227E6" w:rsidP="003227E6">
            <w:pPr>
              <w:spacing w:before="50" w:after="50"/>
              <w:rPr>
                <w:b/>
                <w:color w:val="FFFFFF" w:themeColor="background1"/>
              </w:rPr>
            </w:pPr>
            <w:r w:rsidRPr="009D0BC7">
              <w:rPr>
                <w:b/>
                <w:color w:val="FFFFFF" w:themeColor="background1"/>
              </w:rPr>
              <w:t>1 Bed</w:t>
            </w:r>
          </w:p>
        </w:tc>
        <w:tc>
          <w:tcPr>
            <w:tcW w:w="1288" w:type="dxa"/>
            <w:shd w:val="clear" w:color="auto" w:fill="FBE4D5" w:themeFill="accent2" w:themeFillTint="33"/>
            <w:vAlign w:val="center"/>
          </w:tcPr>
          <w:p w14:paraId="529CCC38" w14:textId="77777777" w:rsidR="003227E6" w:rsidRPr="009D0BC7" w:rsidRDefault="003227E6" w:rsidP="003227E6">
            <w:pPr>
              <w:spacing w:before="50" w:after="50"/>
              <w:jc w:val="center"/>
            </w:pPr>
            <w:r w:rsidRPr="009D0BC7">
              <w:t>87</w:t>
            </w:r>
          </w:p>
        </w:tc>
        <w:tc>
          <w:tcPr>
            <w:tcW w:w="1288" w:type="dxa"/>
            <w:shd w:val="clear" w:color="auto" w:fill="FBE4D5" w:themeFill="accent2" w:themeFillTint="33"/>
            <w:vAlign w:val="center"/>
          </w:tcPr>
          <w:p w14:paraId="64537155" w14:textId="77777777" w:rsidR="003227E6" w:rsidRPr="009D0BC7" w:rsidRDefault="003227E6" w:rsidP="003227E6">
            <w:pPr>
              <w:spacing w:before="50" w:after="50"/>
              <w:jc w:val="center"/>
            </w:pPr>
            <w:r w:rsidRPr="009D0BC7">
              <w:t>87</w:t>
            </w:r>
          </w:p>
        </w:tc>
        <w:tc>
          <w:tcPr>
            <w:tcW w:w="1288" w:type="dxa"/>
            <w:shd w:val="clear" w:color="auto" w:fill="FBE4D5" w:themeFill="accent2" w:themeFillTint="33"/>
            <w:vAlign w:val="center"/>
          </w:tcPr>
          <w:p w14:paraId="702FC6C8" w14:textId="77777777" w:rsidR="003227E6" w:rsidRPr="009D0BC7" w:rsidRDefault="003227E6" w:rsidP="003227E6">
            <w:pPr>
              <w:spacing w:before="50" w:after="50"/>
              <w:jc w:val="center"/>
            </w:pPr>
            <w:r w:rsidRPr="009D0BC7">
              <w:t>87</w:t>
            </w:r>
          </w:p>
        </w:tc>
        <w:tc>
          <w:tcPr>
            <w:tcW w:w="1288" w:type="dxa"/>
            <w:shd w:val="clear" w:color="auto" w:fill="FBE4D5" w:themeFill="accent2" w:themeFillTint="33"/>
            <w:vAlign w:val="center"/>
          </w:tcPr>
          <w:p w14:paraId="73E9DEFD" w14:textId="77777777" w:rsidR="003227E6" w:rsidRPr="009D0BC7" w:rsidRDefault="003227E6" w:rsidP="003227E6">
            <w:pPr>
              <w:spacing w:before="50" w:after="50"/>
              <w:jc w:val="center"/>
            </w:pPr>
            <w:r w:rsidRPr="009D0BC7">
              <w:t>87</w:t>
            </w:r>
          </w:p>
        </w:tc>
        <w:tc>
          <w:tcPr>
            <w:tcW w:w="1288" w:type="dxa"/>
            <w:shd w:val="clear" w:color="auto" w:fill="FBE4D5" w:themeFill="accent2" w:themeFillTint="33"/>
            <w:vAlign w:val="center"/>
          </w:tcPr>
          <w:p w14:paraId="6E1C8552" w14:textId="77777777" w:rsidR="003227E6" w:rsidRPr="009D0BC7" w:rsidRDefault="003227E6" w:rsidP="003227E6">
            <w:pPr>
              <w:spacing w:before="50" w:after="50"/>
              <w:jc w:val="center"/>
            </w:pPr>
            <w:r w:rsidRPr="009D0BC7">
              <w:t>87</w:t>
            </w:r>
          </w:p>
        </w:tc>
        <w:tc>
          <w:tcPr>
            <w:tcW w:w="1288" w:type="dxa"/>
            <w:shd w:val="clear" w:color="auto" w:fill="FBE4D5" w:themeFill="accent2" w:themeFillTint="33"/>
            <w:vAlign w:val="center"/>
          </w:tcPr>
          <w:p w14:paraId="57338CE7" w14:textId="77777777" w:rsidR="003227E6" w:rsidRPr="009D0BC7" w:rsidRDefault="003227E6" w:rsidP="003227E6">
            <w:pPr>
              <w:spacing w:before="50" w:after="50"/>
              <w:jc w:val="center"/>
            </w:pPr>
            <w:r w:rsidRPr="009D0BC7">
              <w:t>87</w:t>
            </w:r>
          </w:p>
        </w:tc>
      </w:tr>
      <w:tr w:rsidR="003227E6" w:rsidRPr="009D0BC7" w14:paraId="14E0EF4D" w14:textId="77777777" w:rsidTr="003227E6">
        <w:tc>
          <w:tcPr>
            <w:tcW w:w="1288" w:type="dxa"/>
            <w:shd w:val="clear" w:color="auto" w:fill="ED7D31" w:themeFill="accent2"/>
            <w:vAlign w:val="center"/>
          </w:tcPr>
          <w:p w14:paraId="0495E0BC" w14:textId="77777777" w:rsidR="003227E6" w:rsidRPr="009D0BC7" w:rsidRDefault="003227E6" w:rsidP="003227E6">
            <w:pPr>
              <w:spacing w:before="50" w:after="50"/>
              <w:rPr>
                <w:b/>
                <w:color w:val="FFFFFF" w:themeColor="background1"/>
              </w:rPr>
            </w:pPr>
            <w:r w:rsidRPr="009D0BC7">
              <w:rPr>
                <w:b/>
                <w:color w:val="FFFFFF" w:themeColor="background1"/>
              </w:rPr>
              <w:t>2 Bed</w:t>
            </w:r>
          </w:p>
        </w:tc>
        <w:tc>
          <w:tcPr>
            <w:tcW w:w="1288" w:type="dxa"/>
            <w:shd w:val="clear" w:color="auto" w:fill="F7CAAC" w:themeFill="accent2" w:themeFillTint="66"/>
            <w:vAlign w:val="center"/>
          </w:tcPr>
          <w:p w14:paraId="04DB367C" w14:textId="77777777" w:rsidR="003227E6" w:rsidRPr="009D0BC7" w:rsidRDefault="003227E6" w:rsidP="003227E6">
            <w:pPr>
              <w:spacing w:before="50" w:after="50"/>
              <w:jc w:val="center"/>
            </w:pPr>
            <w:r w:rsidRPr="009D0BC7">
              <w:t>91</w:t>
            </w:r>
          </w:p>
        </w:tc>
        <w:tc>
          <w:tcPr>
            <w:tcW w:w="1288" w:type="dxa"/>
            <w:shd w:val="clear" w:color="auto" w:fill="F7CAAC" w:themeFill="accent2" w:themeFillTint="66"/>
            <w:vAlign w:val="center"/>
          </w:tcPr>
          <w:p w14:paraId="68C5F0A3" w14:textId="77777777" w:rsidR="003227E6" w:rsidRPr="009D0BC7" w:rsidRDefault="003227E6" w:rsidP="003227E6">
            <w:pPr>
              <w:spacing w:before="50" w:after="50"/>
              <w:jc w:val="center"/>
            </w:pPr>
            <w:r w:rsidRPr="009D0BC7">
              <w:t>91</w:t>
            </w:r>
          </w:p>
        </w:tc>
        <w:tc>
          <w:tcPr>
            <w:tcW w:w="1288" w:type="dxa"/>
            <w:shd w:val="clear" w:color="auto" w:fill="F7CAAC" w:themeFill="accent2" w:themeFillTint="66"/>
            <w:vAlign w:val="center"/>
          </w:tcPr>
          <w:p w14:paraId="0CAD82E5" w14:textId="77777777" w:rsidR="003227E6" w:rsidRPr="009D0BC7" w:rsidRDefault="003227E6" w:rsidP="003227E6">
            <w:pPr>
              <w:spacing w:before="50" w:after="50"/>
              <w:jc w:val="center"/>
            </w:pPr>
            <w:r w:rsidRPr="009D0BC7">
              <w:t>91</w:t>
            </w:r>
          </w:p>
        </w:tc>
        <w:tc>
          <w:tcPr>
            <w:tcW w:w="1288" w:type="dxa"/>
            <w:shd w:val="clear" w:color="auto" w:fill="F7CAAC" w:themeFill="accent2" w:themeFillTint="66"/>
            <w:vAlign w:val="center"/>
          </w:tcPr>
          <w:p w14:paraId="77835152" w14:textId="77777777" w:rsidR="003227E6" w:rsidRPr="009D0BC7" w:rsidRDefault="003227E6" w:rsidP="003227E6">
            <w:pPr>
              <w:spacing w:before="50" w:after="50"/>
              <w:jc w:val="center"/>
            </w:pPr>
            <w:r w:rsidRPr="009D0BC7">
              <w:t>91</w:t>
            </w:r>
          </w:p>
        </w:tc>
        <w:tc>
          <w:tcPr>
            <w:tcW w:w="1288" w:type="dxa"/>
            <w:shd w:val="clear" w:color="auto" w:fill="F7CAAC" w:themeFill="accent2" w:themeFillTint="66"/>
            <w:vAlign w:val="center"/>
          </w:tcPr>
          <w:p w14:paraId="03D3B798" w14:textId="77777777" w:rsidR="003227E6" w:rsidRPr="009D0BC7" w:rsidRDefault="003227E6" w:rsidP="003227E6">
            <w:pPr>
              <w:spacing w:before="50" w:after="50"/>
              <w:jc w:val="center"/>
            </w:pPr>
            <w:r w:rsidRPr="009D0BC7">
              <w:t>91</w:t>
            </w:r>
          </w:p>
        </w:tc>
        <w:tc>
          <w:tcPr>
            <w:tcW w:w="1288" w:type="dxa"/>
            <w:shd w:val="clear" w:color="auto" w:fill="F7CAAC" w:themeFill="accent2" w:themeFillTint="66"/>
            <w:vAlign w:val="center"/>
          </w:tcPr>
          <w:p w14:paraId="6C36FEFC" w14:textId="77777777" w:rsidR="003227E6" w:rsidRPr="009D0BC7" w:rsidRDefault="003227E6" w:rsidP="003227E6">
            <w:pPr>
              <w:spacing w:before="50" w:after="50"/>
              <w:jc w:val="center"/>
            </w:pPr>
            <w:r w:rsidRPr="009D0BC7">
              <w:t>91</w:t>
            </w:r>
          </w:p>
        </w:tc>
      </w:tr>
      <w:tr w:rsidR="003227E6" w:rsidRPr="009D0BC7" w14:paraId="11926177" w14:textId="77777777" w:rsidTr="003227E6">
        <w:tc>
          <w:tcPr>
            <w:tcW w:w="1288" w:type="dxa"/>
            <w:shd w:val="clear" w:color="auto" w:fill="ED7D31" w:themeFill="accent2"/>
            <w:vAlign w:val="center"/>
          </w:tcPr>
          <w:p w14:paraId="14492A3A" w14:textId="77777777" w:rsidR="003227E6" w:rsidRPr="009D0BC7" w:rsidRDefault="003227E6" w:rsidP="003227E6">
            <w:pPr>
              <w:spacing w:before="50" w:after="50"/>
              <w:rPr>
                <w:b/>
                <w:color w:val="FFFFFF" w:themeColor="background1"/>
              </w:rPr>
            </w:pPr>
            <w:r w:rsidRPr="009D0BC7">
              <w:rPr>
                <w:b/>
                <w:color w:val="FFFFFF" w:themeColor="background1"/>
              </w:rPr>
              <w:t>3 Bed</w:t>
            </w:r>
          </w:p>
        </w:tc>
        <w:tc>
          <w:tcPr>
            <w:tcW w:w="1288" w:type="dxa"/>
            <w:shd w:val="clear" w:color="auto" w:fill="FBE4D5" w:themeFill="accent2" w:themeFillTint="33"/>
            <w:vAlign w:val="center"/>
          </w:tcPr>
          <w:p w14:paraId="55E5B0F6" w14:textId="77777777" w:rsidR="003227E6" w:rsidRPr="009D0BC7" w:rsidRDefault="003227E6" w:rsidP="003227E6">
            <w:pPr>
              <w:spacing w:before="50" w:after="50"/>
              <w:jc w:val="center"/>
            </w:pPr>
            <w:r w:rsidRPr="009D0BC7">
              <w:t>23</w:t>
            </w:r>
          </w:p>
        </w:tc>
        <w:tc>
          <w:tcPr>
            <w:tcW w:w="1288" w:type="dxa"/>
            <w:shd w:val="clear" w:color="auto" w:fill="FBE4D5" w:themeFill="accent2" w:themeFillTint="33"/>
            <w:vAlign w:val="center"/>
          </w:tcPr>
          <w:p w14:paraId="67C2A88E" w14:textId="77777777" w:rsidR="003227E6" w:rsidRPr="009D0BC7" w:rsidRDefault="003227E6" w:rsidP="003227E6">
            <w:pPr>
              <w:spacing w:before="50" w:after="50"/>
              <w:jc w:val="center"/>
            </w:pPr>
            <w:r w:rsidRPr="009D0BC7">
              <w:t>23</w:t>
            </w:r>
          </w:p>
        </w:tc>
        <w:tc>
          <w:tcPr>
            <w:tcW w:w="1288" w:type="dxa"/>
            <w:shd w:val="clear" w:color="auto" w:fill="FBE4D5" w:themeFill="accent2" w:themeFillTint="33"/>
            <w:vAlign w:val="center"/>
          </w:tcPr>
          <w:p w14:paraId="31C92B99" w14:textId="77777777" w:rsidR="003227E6" w:rsidRPr="009D0BC7" w:rsidRDefault="003227E6" w:rsidP="003227E6">
            <w:pPr>
              <w:spacing w:before="50" w:after="50"/>
              <w:jc w:val="center"/>
            </w:pPr>
            <w:r w:rsidRPr="009D0BC7">
              <w:t>23</w:t>
            </w:r>
          </w:p>
        </w:tc>
        <w:tc>
          <w:tcPr>
            <w:tcW w:w="1288" w:type="dxa"/>
            <w:shd w:val="clear" w:color="auto" w:fill="FBE4D5" w:themeFill="accent2" w:themeFillTint="33"/>
            <w:vAlign w:val="center"/>
          </w:tcPr>
          <w:p w14:paraId="0D9A6886" w14:textId="77777777" w:rsidR="003227E6" w:rsidRPr="009D0BC7" w:rsidRDefault="003227E6" w:rsidP="003227E6">
            <w:pPr>
              <w:spacing w:before="50" w:after="50"/>
              <w:jc w:val="center"/>
            </w:pPr>
            <w:r w:rsidRPr="009D0BC7">
              <w:t>23</w:t>
            </w:r>
          </w:p>
        </w:tc>
        <w:tc>
          <w:tcPr>
            <w:tcW w:w="1288" w:type="dxa"/>
            <w:shd w:val="clear" w:color="auto" w:fill="FBE4D5" w:themeFill="accent2" w:themeFillTint="33"/>
            <w:vAlign w:val="center"/>
          </w:tcPr>
          <w:p w14:paraId="77A88B48" w14:textId="77777777" w:rsidR="003227E6" w:rsidRPr="009D0BC7" w:rsidRDefault="003227E6" w:rsidP="003227E6">
            <w:pPr>
              <w:spacing w:before="50" w:after="50"/>
              <w:jc w:val="center"/>
            </w:pPr>
            <w:r w:rsidRPr="009D0BC7">
              <w:t>23</w:t>
            </w:r>
          </w:p>
        </w:tc>
        <w:tc>
          <w:tcPr>
            <w:tcW w:w="1288" w:type="dxa"/>
            <w:shd w:val="clear" w:color="auto" w:fill="FBE4D5" w:themeFill="accent2" w:themeFillTint="33"/>
            <w:vAlign w:val="center"/>
          </w:tcPr>
          <w:p w14:paraId="17F4489D" w14:textId="77777777" w:rsidR="003227E6" w:rsidRPr="009D0BC7" w:rsidRDefault="003227E6" w:rsidP="003227E6">
            <w:pPr>
              <w:spacing w:before="50" w:after="50"/>
              <w:jc w:val="center"/>
            </w:pPr>
            <w:r w:rsidRPr="009D0BC7">
              <w:t>23</w:t>
            </w:r>
          </w:p>
        </w:tc>
      </w:tr>
      <w:tr w:rsidR="003227E6" w:rsidRPr="009D0BC7" w14:paraId="45AFAFA4" w14:textId="77777777" w:rsidTr="003227E6">
        <w:tc>
          <w:tcPr>
            <w:tcW w:w="1288" w:type="dxa"/>
            <w:shd w:val="clear" w:color="auto" w:fill="ED7D31" w:themeFill="accent2"/>
            <w:vAlign w:val="center"/>
          </w:tcPr>
          <w:p w14:paraId="37B1CF13" w14:textId="77777777" w:rsidR="003227E6" w:rsidRPr="009D0BC7" w:rsidRDefault="003227E6" w:rsidP="003227E6">
            <w:pPr>
              <w:spacing w:before="50" w:after="50"/>
              <w:rPr>
                <w:b/>
                <w:color w:val="FFFFFF" w:themeColor="background1"/>
              </w:rPr>
            </w:pPr>
            <w:r w:rsidRPr="009D0BC7">
              <w:rPr>
                <w:b/>
                <w:color w:val="FFFFFF" w:themeColor="background1"/>
              </w:rPr>
              <w:t>4+ Bed</w:t>
            </w:r>
          </w:p>
        </w:tc>
        <w:tc>
          <w:tcPr>
            <w:tcW w:w="1288" w:type="dxa"/>
            <w:shd w:val="clear" w:color="auto" w:fill="F7CAAC" w:themeFill="accent2" w:themeFillTint="66"/>
            <w:vAlign w:val="center"/>
          </w:tcPr>
          <w:p w14:paraId="3B61D243" w14:textId="77777777" w:rsidR="003227E6" w:rsidRPr="009D0BC7" w:rsidRDefault="003227E6" w:rsidP="003227E6">
            <w:pPr>
              <w:spacing w:before="50" w:after="50"/>
              <w:jc w:val="center"/>
            </w:pPr>
            <w:r w:rsidRPr="009D0BC7">
              <w:t>4</w:t>
            </w:r>
          </w:p>
        </w:tc>
        <w:tc>
          <w:tcPr>
            <w:tcW w:w="1288" w:type="dxa"/>
            <w:shd w:val="clear" w:color="auto" w:fill="F7CAAC" w:themeFill="accent2" w:themeFillTint="66"/>
            <w:vAlign w:val="center"/>
          </w:tcPr>
          <w:p w14:paraId="32CC1D52" w14:textId="77777777" w:rsidR="003227E6" w:rsidRPr="009D0BC7" w:rsidRDefault="003227E6" w:rsidP="003227E6">
            <w:pPr>
              <w:spacing w:before="50" w:after="50"/>
              <w:jc w:val="center"/>
            </w:pPr>
            <w:r w:rsidRPr="009D0BC7">
              <w:t>4</w:t>
            </w:r>
          </w:p>
        </w:tc>
        <w:tc>
          <w:tcPr>
            <w:tcW w:w="1288" w:type="dxa"/>
            <w:shd w:val="clear" w:color="auto" w:fill="F7CAAC" w:themeFill="accent2" w:themeFillTint="66"/>
            <w:vAlign w:val="center"/>
          </w:tcPr>
          <w:p w14:paraId="5B8DA97B" w14:textId="77777777" w:rsidR="003227E6" w:rsidRPr="009D0BC7" w:rsidRDefault="003227E6" w:rsidP="003227E6">
            <w:pPr>
              <w:spacing w:before="50" w:after="50"/>
              <w:jc w:val="center"/>
            </w:pPr>
            <w:r w:rsidRPr="009D0BC7">
              <w:t>4</w:t>
            </w:r>
          </w:p>
        </w:tc>
        <w:tc>
          <w:tcPr>
            <w:tcW w:w="1288" w:type="dxa"/>
            <w:shd w:val="clear" w:color="auto" w:fill="F7CAAC" w:themeFill="accent2" w:themeFillTint="66"/>
            <w:vAlign w:val="center"/>
          </w:tcPr>
          <w:p w14:paraId="64ABB397" w14:textId="77777777" w:rsidR="003227E6" w:rsidRPr="009D0BC7" w:rsidRDefault="003227E6" w:rsidP="003227E6">
            <w:pPr>
              <w:spacing w:before="50" w:after="50"/>
              <w:jc w:val="center"/>
            </w:pPr>
            <w:r w:rsidRPr="009D0BC7">
              <w:t>4</w:t>
            </w:r>
          </w:p>
        </w:tc>
        <w:tc>
          <w:tcPr>
            <w:tcW w:w="1288" w:type="dxa"/>
            <w:shd w:val="clear" w:color="auto" w:fill="F7CAAC" w:themeFill="accent2" w:themeFillTint="66"/>
            <w:vAlign w:val="center"/>
          </w:tcPr>
          <w:p w14:paraId="2A1594E1" w14:textId="77777777" w:rsidR="003227E6" w:rsidRPr="009D0BC7" w:rsidRDefault="003227E6" w:rsidP="003227E6">
            <w:pPr>
              <w:spacing w:before="50" w:after="50"/>
              <w:jc w:val="center"/>
            </w:pPr>
            <w:r w:rsidRPr="009D0BC7">
              <w:t>4</w:t>
            </w:r>
          </w:p>
        </w:tc>
        <w:tc>
          <w:tcPr>
            <w:tcW w:w="1288" w:type="dxa"/>
            <w:shd w:val="clear" w:color="auto" w:fill="F7CAAC" w:themeFill="accent2" w:themeFillTint="66"/>
            <w:vAlign w:val="center"/>
          </w:tcPr>
          <w:p w14:paraId="18FD3A3B" w14:textId="77777777" w:rsidR="003227E6" w:rsidRPr="009D0BC7" w:rsidRDefault="003227E6" w:rsidP="003227E6">
            <w:pPr>
              <w:spacing w:before="50" w:after="50"/>
              <w:jc w:val="center"/>
            </w:pPr>
            <w:r w:rsidRPr="009D0BC7">
              <w:t>4</w:t>
            </w:r>
          </w:p>
        </w:tc>
      </w:tr>
      <w:tr w:rsidR="003227E6" w:rsidRPr="009D0BC7" w14:paraId="3984E593" w14:textId="77777777" w:rsidTr="003227E6">
        <w:tc>
          <w:tcPr>
            <w:tcW w:w="1288" w:type="dxa"/>
            <w:shd w:val="clear" w:color="auto" w:fill="ED7D31" w:themeFill="accent2"/>
            <w:vAlign w:val="center"/>
          </w:tcPr>
          <w:p w14:paraId="7FF207FB" w14:textId="77777777" w:rsidR="003227E6" w:rsidRPr="009D0BC7" w:rsidRDefault="003227E6" w:rsidP="003227E6">
            <w:pPr>
              <w:spacing w:before="50" w:after="50"/>
              <w:rPr>
                <w:b/>
                <w:color w:val="FFFFFF" w:themeColor="background1"/>
              </w:rPr>
            </w:pPr>
            <w:r w:rsidRPr="009D0BC7">
              <w:rPr>
                <w:b/>
                <w:color w:val="FFFFFF" w:themeColor="background1"/>
              </w:rPr>
              <w:t>Total</w:t>
            </w:r>
          </w:p>
        </w:tc>
        <w:tc>
          <w:tcPr>
            <w:tcW w:w="1288" w:type="dxa"/>
            <w:shd w:val="clear" w:color="auto" w:fill="FBE4D5" w:themeFill="accent2" w:themeFillTint="33"/>
            <w:vAlign w:val="center"/>
          </w:tcPr>
          <w:p w14:paraId="03292D7C" w14:textId="77777777" w:rsidR="003227E6" w:rsidRPr="009D0BC7" w:rsidRDefault="003227E6" w:rsidP="003227E6">
            <w:pPr>
              <w:spacing w:before="50" w:after="50"/>
              <w:jc w:val="center"/>
            </w:pPr>
            <w:r w:rsidRPr="009D0BC7">
              <w:t>205</w:t>
            </w:r>
          </w:p>
        </w:tc>
        <w:tc>
          <w:tcPr>
            <w:tcW w:w="1288" w:type="dxa"/>
            <w:shd w:val="clear" w:color="auto" w:fill="FBE4D5" w:themeFill="accent2" w:themeFillTint="33"/>
            <w:vAlign w:val="center"/>
          </w:tcPr>
          <w:p w14:paraId="5DC2A6EA" w14:textId="77777777" w:rsidR="003227E6" w:rsidRPr="009D0BC7" w:rsidRDefault="003227E6" w:rsidP="003227E6">
            <w:pPr>
              <w:spacing w:before="50" w:after="50"/>
              <w:jc w:val="center"/>
            </w:pPr>
            <w:r w:rsidRPr="009D0BC7">
              <w:t>205</w:t>
            </w:r>
          </w:p>
        </w:tc>
        <w:tc>
          <w:tcPr>
            <w:tcW w:w="1288" w:type="dxa"/>
            <w:shd w:val="clear" w:color="auto" w:fill="FBE4D5" w:themeFill="accent2" w:themeFillTint="33"/>
            <w:vAlign w:val="center"/>
          </w:tcPr>
          <w:p w14:paraId="0F8A5A0C" w14:textId="77777777" w:rsidR="003227E6" w:rsidRPr="009D0BC7" w:rsidRDefault="003227E6" w:rsidP="003227E6">
            <w:pPr>
              <w:spacing w:before="50" w:after="50"/>
              <w:jc w:val="center"/>
            </w:pPr>
            <w:r w:rsidRPr="009D0BC7">
              <w:t>205</w:t>
            </w:r>
          </w:p>
        </w:tc>
        <w:tc>
          <w:tcPr>
            <w:tcW w:w="1288" w:type="dxa"/>
            <w:shd w:val="clear" w:color="auto" w:fill="FBE4D5" w:themeFill="accent2" w:themeFillTint="33"/>
            <w:vAlign w:val="center"/>
          </w:tcPr>
          <w:p w14:paraId="49AD2C37" w14:textId="77777777" w:rsidR="003227E6" w:rsidRPr="009D0BC7" w:rsidRDefault="003227E6" w:rsidP="003227E6">
            <w:pPr>
              <w:spacing w:before="50" w:after="50"/>
              <w:jc w:val="center"/>
            </w:pPr>
            <w:r w:rsidRPr="009D0BC7">
              <w:t>205</w:t>
            </w:r>
          </w:p>
        </w:tc>
        <w:tc>
          <w:tcPr>
            <w:tcW w:w="1288" w:type="dxa"/>
            <w:shd w:val="clear" w:color="auto" w:fill="FBE4D5" w:themeFill="accent2" w:themeFillTint="33"/>
            <w:vAlign w:val="center"/>
          </w:tcPr>
          <w:p w14:paraId="13861A1E" w14:textId="77777777" w:rsidR="003227E6" w:rsidRPr="009D0BC7" w:rsidRDefault="003227E6" w:rsidP="003227E6">
            <w:pPr>
              <w:spacing w:before="50" w:after="50"/>
              <w:jc w:val="center"/>
            </w:pPr>
            <w:r w:rsidRPr="009D0BC7">
              <w:t>205</w:t>
            </w:r>
          </w:p>
        </w:tc>
        <w:tc>
          <w:tcPr>
            <w:tcW w:w="1288" w:type="dxa"/>
            <w:shd w:val="clear" w:color="auto" w:fill="FBE4D5" w:themeFill="accent2" w:themeFillTint="33"/>
            <w:vAlign w:val="center"/>
          </w:tcPr>
          <w:p w14:paraId="1AA4A61A" w14:textId="77777777" w:rsidR="003227E6" w:rsidRPr="009D0BC7" w:rsidRDefault="003227E6" w:rsidP="003227E6">
            <w:pPr>
              <w:spacing w:before="50" w:after="50"/>
              <w:jc w:val="center"/>
            </w:pPr>
            <w:r w:rsidRPr="009D0BC7">
              <w:t>205</w:t>
            </w:r>
          </w:p>
        </w:tc>
      </w:tr>
    </w:tbl>
    <w:p w14:paraId="3A67FFBC" w14:textId="77777777" w:rsidR="003227E6" w:rsidRPr="009D0BC7" w:rsidRDefault="003227E6" w:rsidP="003227E6">
      <w:pPr>
        <w:pStyle w:val="Heading4"/>
      </w:pPr>
      <w:r w:rsidRPr="009D0BC7">
        <w:t>2.3.3</w:t>
      </w:r>
      <w:r w:rsidRPr="009D0BC7">
        <w:tab/>
        <w:t>Summary of Projected Needs During the Plan Period</w:t>
      </w:r>
    </w:p>
    <w:p w14:paraId="42CAA624" w14:textId="77777777" w:rsidR="003227E6" w:rsidRPr="009D0BC7" w:rsidRDefault="003227E6" w:rsidP="003227E6">
      <w:r w:rsidRPr="009D0BC7">
        <w:t>Following the application of the preceding steps in the HNDA model, the summary of the social (and affordable) housing requirements for Dublin City and the sub areas over the plan period 2023 – 2028 is set out in Table 2.23, Table 2.24 and Table 2.25 below.</w:t>
      </w:r>
    </w:p>
    <w:p w14:paraId="73547A8F" w14:textId="77777777" w:rsidR="003227E6" w:rsidRPr="009D0BC7" w:rsidRDefault="003227E6" w:rsidP="003227E6">
      <w:r w:rsidRPr="009D0BC7">
        <w:t xml:space="preserve">The Social (and Affordable) Requirements reflect the projected extent of ‘housing need’ during the plan period. This relates only to the additional anticipated households during that time and thus it is in addition to the current extent of unmet need as per the existing social housing waiting list. </w:t>
      </w:r>
    </w:p>
    <w:p w14:paraId="0AEEA4BB" w14:textId="77777777" w:rsidR="003227E6" w:rsidRPr="009D0BC7" w:rsidRDefault="003227E6" w:rsidP="003227E6">
      <w:pPr>
        <w:pStyle w:val="Heading5"/>
      </w:pPr>
      <w:r w:rsidRPr="009D0BC7">
        <w:t>DCC</w:t>
      </w:r>
    </w:p>
    <w:p w14:paraId="00325941" w14:textId="77777777" w:rsidR="003227E6" w:rsidRPr="009D0BC7" w:rsidRDefault="003227E6" w:rsidP="003227E6">
      <w:r w:rsidRPr="009D0BC7">
        <w:t>Throughout the plan period 41.3% of the 39,906 households are estimated to not qualify for a mortgage and not be able to afford rent. This equates to 16,484 households over the plan period.</w:t>
      </w:r>
    </w:p>
    <w:p w14:paraId="2696B262" w14:textId="77777777" w:rsidR="003227E6" w:rsidRPr="009D0BC7" w:rsidRDefault="003227E6" w:rsidP="003227E6">
      <w:pPr>
        <w:pStyle w:val="Heading5"/>
      </w:pPr>
      <w:r w:rsidRPr="009D0BC7">
        <w:t>Dublin 1</w:t>
      </w:r>
    </w:p>
    <w:p w14:paraId="7E46340A" w14:textId="77777777" w:rsidR="003227E6" w:rsidRPr="009D0BC7" w:rsidRDefault="003227E6" w:rsidP="003227E6">
      <w:r w:rsidRPr="009D0BC7">
        <w:t>In this sub area throughout the plan period 61.5% of the 1,500 households allocated to the area are estimated to not qualify for a mortgage and not be able to afford rent. This equates to 923 households over the plan period.</w:t>
      </w:r>
    </w:p>
    <w:p w14:paraId="66475512" w14:textId="77777777" w:rsidR="003227E6" w:rsidRPr="009D0BC7" w:rsidRDefault="003227E6" w:rsidP="003227E6">
      <w:pPr>
        <w:pStyle w:val="Heading5"/>
      </w:pPr>
      <w:r w:rsidRPr="009D0BC7">
        <w:lastRenderedPageBreak/>
        <w:t>Dublin 8</w:t>
      </w:r>
    </w:p>
    <w:p w14:paraId="5997940A" w14:textId="77777777" w:rsidR="003227E6" w:rsidRPr="009D0BC7" w:rsidRDefault="003227E6" w:rsidP="003227E6">
      <w:r w:rsidRPr="009D0BC7">
        <w:t>In this sub area throughout the plan period 61.5% of the 2,000 households allocated to the area are estimated to not qualify for a mortgage and not be able to afford rent. This equates to 1,230 households over the plan period.</w:t>
      </w:r>
    </w:p>
    <w:p w14:paraId="2717312E" w14:textId="03A5218B" w:rsidR="003227E6" w:rsidRPr="002F6F2D" w:rsidRDefault="003227E6" w:rsidP="003227E6">
      <w:pPr>
        <w:pStyle w:val="Caption"/>
        <w:keepNext/>
        <w:tabs>
          <w:tab w:val="left" w:pos="1418"/>
        </w:tabs>
        <w:spacing w:after="50"/>
        <w:ind w:left="1418" w:hanging="1418"/>
        <w:rPr>
          <w:smallCaps/>
          <w:color w:val="auto"/>
          <w:sz w:val="24"/>
          <w:szCs w:val="24"/>
        </w:rPr>
      </w:pPr>
      <w:bookmarkStart w:id="492" w:name="_Toc83121919"/>
      <w:bookmarkStart w:id="493" w:name="_Toc121136022"/>
      <w:bookmarkStart w:id="494" w:name="_Toc121227514"/>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23</w:t>
      </w:r>
      <w:r w:rsidRPr="002F6F2D">
        <w:rPr>
          <w:smallCaps/>
          <w:color w:val="auto"/>
          <w:sz w:val="24"/>
          <w:szCs w:val="24"/>
        </w:rPr>
        <w:fldChar w:fldCharType="end"/>
      </w:r>
      <w:r w:rsidRPr="002F6F2D">
        <w:rPr>
          <w:color w:val="auto"/>
          <w:sz w:val="24"/>
          <w:szCs w:val="24"/>
        </w:rPr>
        <w:t>:</w:t>
      </w:r>
      <w:r w:rsidRPr="002F6F2D">
        <w:rPr>
          <w:color w:val="auto"/>
          <w:sz w:val="24"/>
          <w:szCs w:val="24"/>
        </w:rPr>
        <w:tab/>
        <w:t>Overview of Social and Affordable Housing Requirements as in DCC</w:t>
      </w:r>
      <w:bookmarkEnd w:id="492"/>
      <w:bookmarkEnd w:id="493"/>
      <w:bookmarkEnd w:id="494"/>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Look w:val="04A0" w:firstRow="1" w:lastRow="0" w:firstColumn="1" w:lastColumn="0" w:noHBand="0" w:noVBand="1"/>
        <w:tblCaption w:val="Overview of social and affordable housing requirements as in DCC"/>
        <w:tblDescription w:val="Overview of social and affordable housing requirements as in DCC"/>
      </w:tblPr>
      <w:tblGrid>
        <w:gridCol w:w="2405"/>
        <w:gridCol w:w="1101"/>
        <w:gridCol w:w="1102"/>
        <w:gridCol w:w="1102"/>
        <w:gridCol w:w="1102"/>
        <w:gridCol w:w="1102"/>
        <w:gridCol w:w="1102"/>
      </w:tblGrid>
      <w:tr w:rsidR="003227E6" w:rsidRPr="009D0BC7" w14:paraId="306476F0" w14:textId="77777777" w:rsidTr="003227E6">
        <w:tc>
          <w:tcPr>
            <w:tcW w:w="2405" w:type="dxa"/>
            <w:shd w:val="clear" w:color="auto" w:fill="ED7D31" w:themeFill="accent2"/>
            <w:vAlign w:val="center"/>
          </w:tcPr>
          <w:p w14:paraId="3FC67A9E" w14:textId="77777777" w:rsidR="003227E6" w:rsidRPr="009D0BC7" w:rsidRDefault="003227E6" w:rsidP="003227E6">
            <w:pPr>
              <w:spacing w:before="100" w:after="100"/>
              <w:rPr>
                <w:b/>
                <w:color w:val="FFFFFF" w:themeColor="background1"/>
              </w:rPr>
            </w:pPr>
            <w:r w:rsidRPr="009D0BC7">
              <w:rPr>
                <w:b/>
                <w:color w:val="FFFFFF" w:themeColor="background1"/>
              </w:rPr>
              <w:t>DCC</w:t>
            </w:r>
          </w:p>
        </w:tc>
        <w:tc>
          <w:tcPr>
            <w:tcW w:w="1101" w:type="dxa"/>
            <w:shd w:val="clear" w:color="auto" w:fill="ED7D31" w:themeFill="accent2"/>
            <w:vAlign w:val="center"/>
          </w:tcPr>
          <w:p w14:paraId="3C5ACF1F" w14:textId="77777777" w:rsidR="003227E6" w:rsidRPr="009D0BC7" w:rsidRDefault="003227E6" w:rsidP="003227E6">
            <w:pPr>
              <w:spacing w:before="100" w:after="100"/>
              <w:jc w:val="center"/>
              <w:rPr>
                <w:b/>
                <w:color w:val="FFFFFF" w:themeColor="background1"/>
              </w:rPr>
            </w:pPr>
            <w:r w:rsidRPr="009D0BC7">
              <w:rPr>
                <w:b/>
                <w:color w:val="FFFFFF" w:themeColor="background1"/>
              </w:rPr>
              <w:t>2023</w:t>
            </w:r>
          </w:p>
        </w:tc>
        <w:tc>
          <w:tcPr>
            <w:tcW w:w="1102" w:type="dxa"/>
            <w:shd w:val="clear" w:color="auto" w:fill="ED7D31" w:themeFill="accent2"/>
            <w:vAlign w:val="center"/>
          </w:tcPr>
          <w:p w14:paraId="02C8BC4C" w14:textId="77777777" w:rsidR="003227E6" w:rsidRPr="009D0BC7" w:rsidRDefault="003227E6" w:rsidP="003227E6">
            <w:pPr>
              <w:spacing w:before="100" w:after="100"/>
              <w:jc w:val="center"/>
              <w:rPr>
                <w:b/>
                <w:color w:val="FFFFFF" w:themeColor="background1"/>
              </w:rPr>
            </w:pPr>
            <w:r w:rsidRPr="009D0BC7">
              <w:rPr>
                <w:b/>
                <w:color w:val="FFFFFF" w:themeColor="background1"/>
              </w:rPr>
              <w:t>2024</w:t>
            </w:r>
          </w:p>
        </w:tc>
        <w:tc>
          <w:tcPr>
            <w:tcW w:w="1102" w:type="dxa"/>
            <w:shd w:val="clear" w:color="auto" w:fill="ED7D31" w:themeFill="accent2"/>
            <w:vAlign w:val="center"/>
          </w:tcPr>
          <w:p w14:paraId="69EC4F87" w14:textId="77777777" w:rsidR="003227E6" w:rsidRPr="009D0BC7" w:rsidRDefault="003227E6" w:rsidP="003227E6">
            <w:pPr>
              <w:spacing w:before="100" w:after="100"/>
              <w:jc w:val="center"/>
              <w:rPr>
                <w:b/>
                <w:color w:val="FFFFFF" w:themeColor="background1"/>
              </w:rPr>
            </w:pPr>
            <w:r w:rsidRPr="009D0BC7">
              <w:rPr>
                <w:b/>
                <w:color w:val="FFFFFF" w:themeColor="background1"/>
              </w:rPr>
              <w:t>2025</w:t>
            </w:r>
          </w:p>
        </w:tc>
        <w:tc>
          <w:tcPr>
            <w:tcW w:w="1102" w:type="dxa"/>
            <w:shd w:val="clear" w:color="auto" w:fill="ED7D31" w:themeFill="accent2"/>
            <w:vAlign w:val="center"/>
          </w:tcPr>
          <w:p w14:paraId="29B3D66C" w14:textId="77777777" w:rsidR="003227E6" w:rsidRPr="009D0BC7" w:rsidRDefault="003227E6" w:rsidP="003227E6">
            <w:pPr>
              <w:spacing w:before="100" w:after="100"/>
              <w:jc w:val="center"/>
              <w:rPr>
                <w:b/>
                <w:color w:val="FFFFFF" w:themeColor="background1"/>
              </w:rPr>
            </w:pPr>
            <w:r w:rsidRPr="009D0BC7">
              <w:rPr>
                <w:b/>
                <w:color w:val="FFFFFF" w:themeColor="background1"/>
              </w:rPr>
              <w:t>2026</w:t>
            </w:r>
          </w:p>
        </w:tc>
        <w:tc>
          <w:tcPr>
            <w:tcW w:w="1102" w:type="dxa"/>
            <w:shd w:val="clear" w:color="auto" w:fill="ED7D31" w:themeFill="accent2"/>
            <w:vAlign w:val="center"/>
          </w:tcPr>
          <w:p w14:paraId="7335B8AF" w14:textId="77777777" w:rsidR="003227E6" w:rsidRPr="009D0BC7" w:rsidRDefault="003227E6" w:rsidP="003227E6">
            <w:pPr>
              <w:spacing w:before="100" w:after="100"/>
              <w:jc w:val="center"/>
              <w:rPr>
                <w:b/>
                <w:color w:val="FFFFFF" w:themeColor="background1"/>
              </w:rPr>
            </w:pPr>
            <w:r w:rsidRPr="009D0BC7">
              <w:rPr>
                <w:b/>
                <w:color w:val="FFFFFF" w:themeColor="background1"/>
              </w:rPr>
              <w:t>2027</w:t>
            </w:r>
          </w:p>
        </w:tc>
        <w:tc>
          <w:tcPr>
            <w:tcW w:w="1102" w:type="dxa"/>
            <w:shd w:val="clear" w:color="auto" w:fill="ED7D31" w:themeFill="accent2"/>
            <w:vAlign w:val="center"/>
          </w:tcPr>
          <w:p w14:paraId="6EFB0E67" w14:textId="77777777" w:rsidR="003227E6" w:rsidRPr="009D0BC7" w:rsidRDefault="003227E6" w:rsidP="003227E6">
            <w:pPr>
              <w:spacing w:before="100" w:after="100"/>
              <w:jc w:val="center"/>
              <w:rPr>
                <w:b/>
                <w:color w:val="FFFFFF" w:themeColor="background1"/>
              </w:rPr>
            </w:pPr>
            <w:r w:rsidRPr="009D0BC7">
              <w:rPr>
                <w:b/>
                <w:color w:val="FFFFFF" w:themeColor="background1"/>
              </w:rPr>
              <w:t>2028</w:t>
            </w:r>
          </w:p>
        </w:tc>
      </w:tr>
      <w:tr w:rsidR="003227E6" w:rsidRPr="009D0BC7" w14:paraId="757E1BDB" w14:textId="77777777" w:rsidTr="003227E6">
        <w:tc>
          <w:tcPr>
            <w:tcW w:w="2405" w:type="dxa"/>
            <w:shd w:val="clear" w:color="auto" w:fill="ED7D31" w:themeFill="accent2"/>
            <w:vAlign w:val="center"/>
          </w:tcPr>
          <w:p w14:paraId="19338FDC" w14:textId="77777777" w:rsidR="003227E6" w:rsidRPr="009D0BC7" w:rsidRDefault="003227E6" w:rsidP="003227E6">
            <w:pPr>
              <w:spacing w:before="100" w:after="100"/>
              <w:rPr>
                <w:b/>
                <w:color w:val="FFFFFF" w:themeColor="background1"/>
              </w:rPr>
            </w:pPr>
            <w:r w:rsidRPr="009D0BC7">
              <w:rPr>
                <w:b/>
                <w:color w:val="FFFFFF" w:themeColor="background1"/>
              </w:rPr>
              <w:t>No. Households</w:t>
            </w:r>
          </w:p>
        </w:tc>
        <w:tc>
          <w:tcPr>
            <w:tcW w:w="1101" w:type="dxa"/>
            <w:shd w:val="clear" w:color="auto" w:fill="FBE4D5" w:themeFill="accent2" w:themeFillTint="33"/>
            <w:vAlign w:val="center"/>
          </w:tcPr>
          <w:p w14:paraId="6A22A703" w14:textId="77777777" w:rsidR="003227E6" w:rsidRPr="009D0BC7" w:rsidRDefault="003227E6" w:rsidP="003227E6">
            <w:pPr>
              <w:spacing w:before="100" w:after="100"/>
              <w:jc w:val="center"/>
            </w:pPr>
            <w:r w:rsidRPr="009D0BC7">
              <w:t>6,651</w:t>
            </w:r>
          </w:p>
        </w:tc>
        <w:tc>
          <w:tcPr>
            <w:tcW w:w="1102" w:type="dxa"/>
            <w:shd w:val="clear" w:color="auto" w:fill="FBE4D5" w:themeFill="accent2" w:themeFillTint="33"/>
            <w:vAlign w:val="center"/>
          </w:tcPr>
          <w:p w14:paraId="4E6E11DA" w14:textId="77777777" w:rsidR="003227E6" w:rsidRPr="009D0BC7" w:rsidRDefault="003227E6" w:rsidP="003227E6">
            <w:pPr>
              <w:spacing w:before="100" w:after="100"/>
              <w:jc w:val="center"/>
            </w:pPr>
            <w:r w:rsidRPr="009D0BC7">
              <w:t>6,651</w:t>
            </w:r>
          </w:p>
        </w:tc>
        <w:tc>
          <w:tcPr>
            <w:tcW w:w="1102" w:type="dxa"/>
            <w:shd w:val="clear" w:color="auto" w:fill="FBE4D5" w:themeFill="accent2" w:themeFillTint="33"/>
            <w:vAlign w:val="center"/>
          </w:tcPr>
          <w:p w14:paraId="6FAFCA62" w14:textId="77777777" w:rsidR="003227E6" w:rsidRPr="009D0BC7" w:rsidRDefault="003227E6" w:rsidP="003227E6">
            <w:pPr>
              <w:spacing w:before="100" w:after="100"/>
              <w:jc w:val="center"/>
            </w:pPr>
            <w:r w:rsidRPr="009D0BC7">
              <w:t>6,651</w:t>
            </w:r>
          </w:p>
        </w:tc>
        <w:tc>
          <w:tcPr>
            <w:tcW w:w="1102" w:type="dxa"/>
            <w:shd w:val="clear" w:color="auto" w:fill="FBE4D5" w:themeFill="accent2" w:themeFillTint="33"/>
            <w:vAlign w:val="center"/>
          </w:tcPr>
          <w:p w14:paraId="45F40AE9" w14:textId="77777777" w:rsidR="003227E6" w:rsidRPr="009D0BC7" w:rsidRDefault="003227E6" w:rsidP="003227E6">
            <w:pPr>
              <w:spacing w:before="100" w:after="100"/>
              <w:jc w:val="center"/>
            </w:pPr>
            <w:r w:rsidRPr="009D0BC7">
              <w:t>6,651</w:t>
            </w:r>
          </w:p>
        </w:tc>
        <w:tc>
          <w:tcPr>
            <w:tcW w:w="1102" w:type="dxa"/>
            <w:shd w:val="clear" w:color="auto" w:fill="FBE4D5" w:themeFill="accent2" w:themeFillTint="33"/>
            <w:vAlign w:val="center"/>
          </w:tcPr>
          <w:p w14:paraId="3E53697B" w14:textId="77777777" w:rsidR="003227E6" w:rsidRPr="009D0BC7" w:rsidRDefault="003227E6" w:rsidP="003227E6">
            <w:pPr>
              <w:spacing w:before="100" w:after="100"/>
              <w:jc w:val="center"/>
            </w:pPr>
            <w:r w:rsidRPr="009D0BC7">
              <w:t>6,651</w:t>
            </w:r>
          </w:p>
        </w:tc>
        <w:tc>
          <w:tcPr>
            <w:tcW w:w="1102" w:type="dxa"/>
            <w:shd w:val="clear" w:color="auto" w:fill="FBE4D5" w:themeFill="accent2" w:themeFillTint="33"/>
            <w:vAlign w:val="center"/>
          </w:tcPr>
          <w:p w14:paraId="21026F8C" w14:textId="77777777" w:rsidR="003227E6" w:rsidRPr="009D0BC7" w:rsidRDefault="003227E6" w:rsidP="003227E6">
            <w:pPr>
              <w:spacing w:before="100" w:after="100"/>
              <w:jc w:val="center"/>
            </w:pPr>
            <w:r w:rsidRPr="009D0BC7">
              <w:t>6,651</w:t>
            </w:r>
          </w:p>
        </w:tc>
      </w:tr>
      <w:tr w:rsidR="003227E6" w:rsidRPr="009D0BC7" w14:paraId="27A8363A" w14:textId="77777777" w:rsidTr="003227E6">
        <w:tc>
          <w:tcPr>
            <w:tcW w:w="2405" w:type="dxa"/>
            <w:shd w:val="clear" w:color="auto" w:fill="ED7D31" w:themeFill="accent2"/>
            <w:vAlign w:val="center"/>
          </w:tcPr>
          <w:p w14:paraId="01FFA423" w14:textId="77777777" w:rsidR="003227E6" w:rsidRPr="009D0BC7" w:rsidRDefault="003227E6" w:rsidP="003227E6">
            <w:pPr>
              <w:spacing w:before="100" w:after="100"/>
              <w:rPr>
                <w:b/>
                <w:color w:val="FFFFFF" w:themeColor="background1"/>
              </w:rPr>
            </w:pPr>
            <w:r w:rsidRPr="009D0BC7">
              <w:rPr>
                <w:b/>
                <w:color w:val="FFFFFF" w:themeColor="background1"/>
              </w:rPr>
              <w:t>Households That Do Not Qualify for a Mortgage</w:t>
            </w:r>
          </w:p>
        </w:tc>
        <w:tc>
          <w:tcPr>
            <w:tcW w:w="1101" w:type="dxa"/>
            <w:shd w:val="clear" w:color="auto" w:fill="F7CAAC" w:themeFill="accent2" w:themeFillTint="66"/>
            <w:vAlign w:val="center"/>
          </w:tcPr>
          <w:p w14:paraId="474884B1" w14:textId="77777777" w:rsidR="003227E6" w:rsidRPr="009D0BC7" w:rsidRDefault="003227E6" w:rsidP="003227E6">
            <w:pPr>
              <w:spacing w:before="100" w:after="100"/>
              <w:jc w:val="center"/>
            </w:pPr>
            <w:r w:rsidRPr="009D0BC7">
              <w:t>2,747</w:t>
            </w:r>
          </w:p>
        </w:tc>
        <w:tc>
          <w:tcPr>
            <w:tcW w:w="1102" w:type="dxa"/>
            <w:shd w:val="clear" w:color="auto" w:fill="F7CAAC" w:themeFill="accent2" w:themeFillTint="66"/>
            <w:vAlign w:val="center"/>
          </w:tcPr>
          <w:p w14:paraId="44175A10" w14:textId="77777777" w:rsidR="003227E6" w:rsidRPr="009D0BC7" w:rsidRDefault="003227E6" w:rsidP="003227E6">
            <w:pPr>
              <w:spacing w:before="100" w:after="100"/>
              <w:jc w:val="center"/>
            </w:pPr>
            <w:r w:rsidRPr="009D0BC7">
              <w:t>2,747</w:t>
            </w:r>
          </w:p>
        </w:tc>
        <w:tc>
          <w:tcPr>
            <w:tcW w:w="1102" w:type="dxa"/>
            <w:shd w:val="clear" w:color="auto" w:fill="F7CAAC" w:themeFill="accent2" w:themeFillTint="66"/>
            <w:vAlign w:val="center"/>
          </w:tcPr>
          <w:p w14:paraId="4EE6E789" w14:textId="77777777" w:rsidR="003227E6" w:rsidRPr="009D0BC7" w:rsidRDefault="003227E6" w:rsidP="003227E6">
            <w:pPr>
              <w:spacing w:before="100" w:after="100"/>
              <w:jc w:val="center"/>
            </w:pPr>
            <w:r w:rsidRPr="009D0BC7">
              <w:t>2,747</w:t>
            </w:r>
          </w:p>
        </w:tc>
        <w:tc>
          <w:tcPr>
            <w:tcW w:w="1102" w:type="dxa"/>
            <w:shd w:val="clear" w:color="auto" w:fill="F7CAAC" w:themeFill="accent2" w:themeFillTint="66"/>
            <w:vAlign w:val="center"/>
          </w:tcPr>
          <w:p w14:paraId="0B4D56CD" w14:textId="77777777" w:rsidR="003227E6" w:rsidRPr="009D0BC7" w:rsidRDefault="003227E6" w:rsidP="003227E6">
            <w:pPr>
              <w:spacing w:before="100" w:after="100"/>
              <w:jc w:val="center"/>
            </w:pPr>
            <w:r w:rsidRPr="009D0BC7">
              <w:t>2,747</w:t>
            </w:r>
          </w:p>
        </w:tc>
        <w:tc>
          <w:tcPr>
            <w:tcW w:w="1102" w:type="dxa"/>
            <w:shd w:val="clear" w:color="auto" w:fill="F7CAAC" w:themeFill="accent2" w:themeFillTint="66"/>
            <w:vAlign w:val="center"/>
          </w:tcPr>
          <w:p w14:paraId="3107BCC2" w14:textId="77777777" w:rsidR="003227E6" w:rsidRPr="009D0BC7" w:rsidRDefault="003227E6" w:rsidP="003227E6">
            <w:pPr>
              <w:spacing w:before="100" w:after="100"/>
              <w:jc w:val="center"/>
            </w:pPr>
            <w:r w:rsidRPr="009D0BC7">
              <w:t>2,747</w:t>
            </w:r>
          </w:p>
        </w:tc>
        <w:tc>
          <w:tcPr>
            <w:tcW w:w="1102" w:type="dxa"/>
            <w:shd w:val="clear" w:color="auto" w:fill="F7CAAC" w:themeFill="accent2" w:themeFillTint="66"/>
            <w:vAlign w:val="center"/>
          </w:tcPr>
          <w:p w14:paraId="10E1207E" w14:textId="77777777" w:rsidR="003227E6" w:rsidRPr="009D0BC7" w:rsidRDefault="003227E6" w:rsidP="003227E6">
            <w:pPr>
              <w:spacing w:before="100" w:after="100"/>
              <w:jc w:val="center"/>
            </w:pPr>
            <w:r w:rsidRPr="009D0BC7">
              <w:t>2,747</w:t>
            </w:r>
          </w:p>
        </w:tc>
      </w:tr>
      <w:tr w:rsidR="003227E6" w:rsidRPr="009D0BC7" w14:paraId="5C8672DC" w14:textId="77777777" w:rsidTr="003227E6">
        <w:tc>
          <w:tcPr>
            <w:tcW w:w="2405" w:type="dxa"/>
            <w:shd w:val="clear" w:color="auto" w:fill="ED7D31" w:themeFill="accent2"/>
            <w:vAlign w:val="center"/>
          </w:tcPr>
          <w:p w14:paraId="7B35083D" w14:textId="77777777" w:rsidR="003227E6" w:rsidRPr="009D0BC7" w:rsidRDefault="003227E6" w:rsidP="003227E6">
            <w:pPr>
              <w:spacing w:before="100" w:after="100"/>
              <w:rPr>
                <w:b/>
                <w:color w:val="FFFFFF" w:themeColor="background1"/>
              </w:rPr>
            </w:pPr>
            <w:r w:rsidRPr="009D0BC7">
              <w:rPr>
                <w:b/>
                <w:color w:val="FFFFFF" w:themeColor="background1"/>
              </w:rPr>
              <w:t>Households That Do Not Qualify for a Mortgage &amp; Cannot Rent</w:t>
            </w:r>
          </w:p>
        </w:tc>
        <w:tc>
          <w:tcPr>
            <w:tcW w:w="1101" w:type="dxa"/>
            <w:shd w:val="clear" w:color="auto" w:fill="FBE4D5" w:themeFill="accent2" w:themeFillTint="33"/>
            <w:vAlign w:val="center"/>
          </w:tcPr>
          <w:p w14:paraId="3C89FCB4" w14:textId="77777777" w:rsidR="003227E6" w:rsidRPr="009D0BC7" w:rsidRDefault="003227E6" w:rsidP="003227E6">
            <w:pPr>
              <w:spacing w:before="100" w:after="100"/>
              <w:jc w:val="center"/>
            </w:pPr>
            <w:r w:rsidRPr="009D0BC7">
              <w:t>2,747</w:t>
            </w:r>
          </w:p>
        </w:tc>
        <w:tc>
          <w:tcPr>
            <w:tcW w:w="1102" w:type="dxa"/>
            <w:shd w:val="clear" w:color="auto" w:fill="FBE4D5" w:themeFill="accent2" w:themeFillTint="33"/>
            <w:vAlign w:val="center"/>
          </w:tcPr>
          <w:p w14:paraId="14B058A4" w14:textId="77777777" w:rsidR="003227E6" w:rsidRPr="009D0BC7" w:rsidRDefault="003227E6" w:rsidP="003227E6">
            <w:pPr>
              <w:spacing w:before="100" w:after="100"/>
              <w:jc w:val="center"/>
            </w:pPr>
            <w:r w:rsidRPr="009D0BC7">
              <w:t>2,747</w:t>
            </w:r>
          </w:p>
        </w:tc>
        <w:tc>
          <w:tcPr>
            <w:tcW w:w="1102" w:type="dxa"/>
            <w:shd w:val="clear" w:color="auto" w:fill="FBE4D5" w:themeFill="accent2" w:themeFillTint="33"/>
            <w:vAlign w:val="center"/>
          </w:tcPr>
          <w:p w14:paraId="4C45377C" w14:textId="77777777" w:rsidR="003227E6" w:rsidRPr="009D0BC7" w:rsidRDefault="003227E6" w:rsidP="003227E6">
            <w:pPr>
              <w:spacing w:before="100" w:after="100"/>
              <w:jc w:val="center"/>
            </w:pPr>
            <w:r w:rsidRPr="009D0BC7">
              <w:t>2,747</w:t>
            </w:r>
          </w:p>
        </w:tc>
        <w:tc>
          <w:tcPr>
            <w:tcW w:w="1102" w:type="dxa"/>
            <w:shd w:val="clear" w:color="auto" w:fill="FBE4D5" w:themeFill="accent2" w:themeFillTint="33"/>
            <w:vAlign w:val="center"/>
          </w:tcPr>
          <w:p w14:paraId="166E7AD3" w14:textId="77777777" w:rsidR="003227E6" w:rsidRPr="009D0BC7" w:rsidRDefault="003227E6" w:rsidP="003227E6">
            <w:pPr>
              <w:spacing w:before="100" w:after="100"/>
              <w:jc w:val="center"/>
            </w:pPr>
            <w:r w:rsidRPr="009D0BC7">
              <w:t>2,747</w:t>
            </w:r>
          </w:p>
        </w:tc>
        <w:tc>
          <w:tcPr>
            <w:tcW w:w="1102" w:type="dxa"/>
            <w:shd w:val="clear" w:color="auto" w:fill="FBE4D5" w:themeFill="accent2" w:themeFillTint="33"/>
            <w:vAlign w:val="center"/>
          </w:tcPr>
          <w:p w14:paraId="276A9DE9" w14:textId="77777777" w:rsidR="003227E6" w:rsidRPr="009D0BC7" w:rsidRDefault="003227E6" w:rsidP="003227E6">
            <w:pPr>
              <w:spacing w:before="100" w:after="100"/>
              <w:jc w:val="center"/>
            </w:pPr>
            <w:r w:rsidRPr="009D0BC7">
              <w:t>2,747</w:t>
            </w:r>
          </w:p>
        </w:tc>
        <w:tc>
          <w:tcPr>
            <w:tcW w:w="1102" w:type="dxa"/>
            <w:shd w:val="clear" w:color="auto" w:fill="FBE4D5" w:themeFill="accent2" w:themeFillTint="33"/>
            <w:vAlign w:val="center"/>
          </w:tcPr>
          <w:p w14:paraId="4038C265" w14:textId="77777777" w:rsidR="003227E6" w:rsidRPr="009D0BC7" w:rsidRDefault="003227E6" w:rsidP="003227E6">
            <w:pPr>
              <w:spacing w:before="100" w:after="100"/>
              <w:jc w:val="center"/>
            </w:pPr>
            <w:r w:rsidRPr="009D0BC7">
              <w:t>2,747</w:t>
            </w:r>
          </w:p>
        </w:tc>
      </w:tr>
      <w:tr w:rsidR="003227E6" w:rsidRPr="009D0BC7" w14:paraId="161E2ADE" w14:textId="77777777" w:rsidTr="003227E6">
        <w:tc>
          <w:tcPr>
            <w:tcW w:w="2405" w:type="dxa"/>
            <w:shd w:val="clear" w:color="auto" w:fill="ED7D31" w:themeFill="accent2"/>
            <w:vAlign w:val="center"/>
          </w:tcPr>
          <w:p w14:paraId="2CF1376B" w14:textId="77777777" w:rsidR="003227E6" w:rsidRPr="009D0BC7" w:rsidRDefault="003227E6" w:rsidP="003227E6">
            <w:pPr>
              <w:spacing w:before="100" w:after="100"/>
              <w:rPr>
                <w:b/>
                <w:color w:val="FFFFFF" w:themeColor="background1"/>
              </w:rPr>
            </w:pPr>
            <w:r w:rsidRPr="009D0BC7">
              <w:rPr>
                <w:b/>
                <w:color w:val="FFFFFF" w:themeColor="background1"/>
              </w:rPr>
              <w:t>Housing Shortfall (%)</w:t>
            </w:r>
          </w:p>
        </w:tc>
        <w:tc>
          <w:tcPr>
            <w:tcW w:w="1101" w:type="dxa"/>
            <w:shd w:val="clear" w:color="auto" w:fill="F7CAAC" w:themeFill="accent2" w:themeFillTint="66"/>
            <w:vAlign w:val="center"/>
          </w:tcPr>
          <w:p w14:paraId="3CE7C103" w14:textId="77777777" w:rsidR="003227E6" w:rsidRPr="009D0BC7" w:rsidRDefault="003227E6" w:rsidP="003227E6">
            <w:pPr>
              <w:spacing w:before="100" w:after="100"/>
              <w:jc w:val="center"/>
            </w:pPr>
            <w:r w:rsidRPr="009D0BC7">
              <w:t>41.3%</w:t>
            </w:r>
          </w:p>
        </w:tc>
        <w:tc>
          <w:tcPr>
            <w:tcW w:w="1102" w:type="dxa"/>
            <w:shd w:val="clear" w:color="auto" w:fill="F7CAAC" w:themeFill="accent2" w:themeFillTint="66"/>
            <w:vAlign w:val="center"/>
          </w:tcPr>
          <w:p w14:paraId="21E47253" w14:textId="77777777" w:rsidR="003227E6" w:rsidRPr="009D0BC7" w:rsidRDefault="003227E6" w:rsidP="003227E6">
            <w:pPr>
              <w:spacing w:before="100" w:after="100"/>
              <w:jc w:val="center"/>
            </w:pPr>
            <w:r w:rsidRPr="009D0BC7">
              <w:t>41.3%</w:t>
            </w:r>
          </w:p>
        </w:tc>
        <w:tc>
          <w:tcPr>
            <w:tcW w:w="1102" w:type="dxa"/>
            <w:shd w:val="clear" w:color="auto" w:fill="F7CAAC" w:themeFill="accent2" w:themeFillTint="66"/>
            <w:vAlign w:val="center"/>
          </w:tcPr>
          <w:p w14:paraId="540292A6" w14:textId="77777777" w:rsidR="003227E6" w:rsidRPr="009D0BC7" w:rsidRDefault="003227E6" w:rsidP="003227E6">
            <w:pPr>
              <w:spacing w:before="100" w:after="100"/>
              <w:jc w:val="center"/>
            </w:pPr>
            <w:r w:rsidRPr="009D0BC7">
              <w:t>41.3%</w:t>
            </w:r>
          </w:p>
        </w:tc>
        <w:tc>
          <w:tcPr>
            <w:tcW w:w="1102" w:type="dxa"/>
            <w:shd w:val="clear" w:color="auto" w:fill="F7CAAC" w:themeFill="accent2" w:themeFillTint="66"/>
            <w:vAlign w:val="center"/>
          </w:tcPr>
          <w:p w14:paraId="01C0C280" w14:textId="77777777" w:rsidR="003227E6" w:rsidRPr="009D0BC7" w:rsidRDefault="003227E6" w:rsidP="003227E6">
            <w:pPr>
              <w:spacing w:before="100" w:after="100"/>
              <w:jc w:val="center"/>
            </w:pPr>
            <w:r w:rsidRPr="009D0BC7">
              <w:t>41.3%</w:t>
            </w:r>
          </w:p>
        </w:tc>
        <w:tc>
          <w:tcPr>
            <w:tcW w:w="1102" w:type="dxa"/>
            <w:shd w:val="clear" w:color="auto" w:fill="F7CAAC" w:themeFill="accent2" w:themeFillTint="66"/>
            <w:vAlign w:val="center"/>
          </w:tcPr>
          <w:p w14:paraId="5AF253F5" w14:textId="77777777" w:rsidR="003227E6" w:rsidRPr="009D0BC7" w:rsidRDefault="003227E6" w:rsidP="003227E6">
            <w:pPr>
              <w:spacing w:before="100" w:after="100"/>
              <w:jc w:val="center"/>
            </w:pPr>
            <w:r w:rsidRPr="009D0BC7">
              <w:t>41.3%</w:t>
            </w:r>
          </w:p>
        </w:tc>
        <w:tc>
          <w:tcPr>
            <w:tcW w:w="1102" w:type="dxa"/>
            <w:shd w:val="clear" w:color="auto" w:fill="F7CAAC" w:themeFill="accent2" w:themeFillTint="66"/>
            <w:vAlign w:val="center"/>
          </w:tcPr>
          <w:p w14:paraId="1D8BC556" w14:textId="77777777" w:rsidR="003227E6" w:rsidRPr="009D0BC7" w:rsidRDefault="003227E6" w:rsidP="003227E6">
            <w:pPr>
              <w:spacing w:before="100" w:after="100"/>
              <w:jc w:val="center"/>
            </w:pPr>
            <w:r w:rsidRPr="009D0BC7">
              <w:t>41.3%</w:t>
            </w:r>
          </w:p>
        </w:tc>
      </w:tr>
    </w:tbl>
    <w:p w14:paraId="1E5F4A16" w14:textId="77777777" w:rsidR="003227E6" w:rsidRPr="009D0BC7" w:rsidRDefault="003227E6" w:rsidP="003227E6">
      <w:pPr>
        <w:pStyle w:val="NoSpacing"/>
      </w:pPr>
    </w:p>
    <w:p w14:paraId="48A9F3C0" w14:textId="397B92A8" w:rsidR="003227E6" w:rsidRPr="002F6F2D" w:rsidRDefault="003227E6" w:rsidP="003227E6">
      <w:pPr>
        <w:pStyle w:val="Caption"/>
        <w:keepNext/>
        <w:tabs>
          <w:tab w:val="left" w:pos="1418"/>
        </w:tabs>
        <w:spacing w:after="50"/>
        <w:ind w:left="1418" w:hanging="1418"/>
        <w:rPr>
          <w:smallCaps/>
          <w:color w:val="auto"/>
          <w:sz w:val="24"/>
          <w:szCs w:val="24"/>
        </w:rPr>
      </w:pPr>
      <w:bookmarkStart w:id="495" w:name="_Toc83121920"/>
      <w:bookmarkStart w:id="496" w:name="_Toc121136023"/>
      <w:bookmarkStart w:id="497" w:name="_Toc121227515"/>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24</w:t>
      </w:r>
      <w:r w:rsidRPr="002F6F2D">
        <w:rPr>
          <w:smallCaps/>
          <w:color w:val="auto"/>
          <w:sz w:val="24"/>
          <w:szCs w:val="24"/>
        </w:rPr>
        <w:fldChar w:fldCharType="end"/>
      </w:r>
      <w:r w:rsidRPr="002F6F2D">
        <w:rPr>
          <w:color w:val="auto"/>
          <w:sz w:val="24"/>
          <w:szCs w:val="24"/>
        </w:rPr>
        <w:t>:</w:t>
      </w:r>
      <w:r w:rsidRPr="002F6F2D">
        <w:rPr>
          <w:color w:val="auto"/>
          <w:sz w:val="24"/>
          <w:szCs w:val="24"/>
        </w:rPr>
        <w:tab/>
        <w:t>Overview of Social and Affordable Housing Requirements as in D1</w:t>
      </w:r>
      <w:bookmarkEnd w:id="495"/>
      <w:bookmarkEnd w:id="496"/>
      <w:bookmarkEnd w:id="49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Look w:val="04A0" w:firstRow="1" w:lastRow="0" w:firstColumn="1" w:lastColumn="0" w:noHBand="0" w:noVBand="1"/>
        <w:tblCaption w:val="Overview of social and affordable housing requirements as in D1"/>
        <w:tblDescription w:val="Overview of social and affordable housing requirements as in D1"/>
      </w:tblPr>
      <w:tblGrid>
        <w:gridCol w:w="2405"/>
        <w:gridCol w:w="1101"/>
        <w:gridCol w:w="1102"/>
        <w:gridCol w:w="1102"/>
        <w:gridCol w:w="1102"/>
        <w:gridCol w:w="1102"/>
        <w:gridCol w:w="1102"/>
      </w:tblGrid>
      <w:tr w:rsidR="003227E6" w:rsidRPr="009D0BC7" w14:paraId="1A61D791" w14:textId="77777777" w:rsidTr="003227E6">
        <w:tc>
          <w:tcPr>
            <w:tcW w:w="2405" w:type="dxa"/>
            <w:shd w:val="clear" w:color="auto" w:fill="ED7D31" w:themeFill="accent2"/>
            <w:vAlign w:val="center"/>
          </w:tcPr>
          <w:p w14:paraId="3AF8EAB6" w14:textId="77777777" w:rsidR="003227E6" w:rsidRPr="009D0BC7" w:rsidRDefault="003227E6" w:rsidP="003227E6">
            <w:pPr>
              <w:spacing w:before="50" w:after="50"/>
              <w:rPr>
                <w:b/>
                <w:color w:val="FFFFFF" w:themeColor="background1"/>
              </w:rPr>
            </w:pPr>
            <w:r w:rsidRPr="009D0BC7">
              <w:rPr>
                <w:b/>
                <w:color w:val="FFFFFF" w:themeColor="background1"/>
              </w:rPr>
              <w:t>D1</w:t>
            </w:r>
          </w:p>
        </w:tc>
        <w:tc>
          <w:tcPr>
            <w:tcW w:w="1101" w:type="dxa"/>
            <w:shd w:val="clear" w:color="auto" w:fill="ED7D31" w:themeFill="accent2"/>
            <w:vAlign w:val="center"/>
          </w:tcPr>
          <w:p w14:paraId="7A511969"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102" w:type="dxa"/>
            <w:shd w:val="clear" w:color="auto" w:fill="ED7D31" w:themeFill="accent2"/>
            <w:vAlign w:val="center"/>
          </w:tcPr>
          <w:p w14:paraId="1448D46C"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102" w:type="dxa"/>
            <w:shd w:val="clear" w:color="auto" w:fill="ED7D31" w:themeFill="accent2"/>
            <w:vAlign w:val="center"/>
          </w:tcPr>
          <w:p w14:paraId="4909EFB4"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102" w:type="dxa"/>
            <w:shd w:val="clear" w:color="auto" w:fill="ED7D31" w:themeFill="accent2"/>
            <w:vAlign w:val="center"/>
          </w:tcPr>
          <w:p w14:paraId="1D3D9646"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102" w:type="dxa"/>
            <w:shd w:val="clear" w:color="auto" w:fill="ED7D31" w:themeFill="accent2"/>
            <w:vAlign w:val="center"/>
          </w:tcPr>
          <w:p w14:paraId="5EBAB2A6"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102" w:type="dxa"/>
            <w:shd w:val="clear" w:color="auto" w:fill="ED7D31" w:themeFill="accent2"/>
            <w:vAlign w:val="center"/>
          </w:tcPr>
          <w:p w14:paraId="3B64857D"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r>
      <w:tr w:rsidR="003227E6" w:rsidRPr="009D0BC7" w14:paraId="4502B0B0" w14:textId="77777777" w:rsidTr="003227E6">
        <w:tc>
          <w:tcPr>
            <w:tcW w:w="2405" w:type="dxa"/>
            <w:shd w:val="clear" w:color="auto" w:fill="ED7D31" w:themeFill="accent2"/>
            <w:vAlign w:val="center"/>
          </w:tcPr>
          <w:p w14:paraId="36979045" w14:textId="77777777" w:rsidR="003227E6" w:rsidRPr="009D0BC7" w:rsidRDefault="003227E6" w:rsidP="003227E6">
            <w:pPr>
              <w:spacing w:before="50" w:after="50"/>
              <w:rPr>
                <w:b/>
                <w:color w:val="FFFFFF" w:themeColor="background1"/>
              </w:rPr>
            </w:pPr>
            <w:r w:rsidRPr="009D0BC7">
              <w:rPr>
                <w:b/>
                <w:color w:val="FFFFFF" w:themeColor="background1"/>
              </w:rPr>
              <w:t>No. Households</w:t>
            </w:r>
          </w:p>
        </w:tc>
        <w:tc>
          <w:tcPr>
            <w:tcW w:w="1101" w:type="dxa"/>
            <w:shd w:val="clear" w:color="auto" w:fill="FBE4D5" w:themeFill="accent2" w:themeFillTint="33"/>
            <w:vAlign w:val="center"/>
          </w:tcPr>
          <w:p w14:paraId="6F86828D" w14:textId="77777777" w:rsidR="003227E6" w:rsidRPr="009D0BC7" w:rsidRDefault="003227E6" w:rsidP="003227E6">
            <w:pPr>
              <w:spacing w:before="50" w:after="50"/>
              <w:jc w:val="center"/>
            </w:pPr>
            <w:r w:rsidRPr="009D0BC7">
              <w:t>250</w:t>
            </w:r>
          </w:p>
        </w:tc>
        <w:tc>
          <w:tcPr>
            <w:tcW w:w="1102" w:type="dxa"/>
            <w:shd w:val="clear" w:color="auto" w:fill="FBE4D5" w:themeFill="accent2" w:themeFillTint="33"/>
            <w:vAlign w:val="center"/>
          </w:tcPr>
          <w:p w14:paraId="164B531C" w14:textId="77777777" w:rsidR="003227E6" w:rsidRPr="009D0BC7" w:rsidRDefault="003227E6" w:rsidP="003227E6">
            <w:pPr>
              <w:spacing w:before="50" w:after="50"/>
              <w:jc w:val="center"/>
            </w:pPr>
            <w:r w:rsidRPr="009D0BC7">
              <w:t>250</w:t>
            </w:r>
          </w:p>
        </w:tc>
        <w:tc>
          <w:tcPr>
            <w:tcW w:w="1102" w:type="dxa"/>
            <w:shd w:val="clear" w:color="auto" w:fill="FBE4D5" w:themeFill="accent2" w:themeFillTint="33"/>
            <w:vAlign w:val="center"/>
          </w:tcPr>
          <w:p w14:paraId="62C0249F" w14:textId="77777777" w:rsidR="003227E6" w:rsidRPr="009D0BC7" w:rsidRDefault="003227E6" w:rsidP="003227E6">
            <w:pPr>
              <w:spacing w:before="50" w:after="50"/>
              <w:jc w:val="center"/>
            </w:pPr>
            <w:r w:rsidRPr="009D0BC7">
              <w:t>250</w:t>
            </w:r>
          </w:p>
        </w:tc>
        <w:tc>
          <w:tcPr>
            <w:tcW w:w="1102" w:type="dxa"/>
            <w:shd w:val="clear" w:color="auto" w:fill="FBE4D5" w:themeFill="accent2" w:themeFillTint="33"/>
            <w:vAlign w:val="center"/>
          </w:tcPr>
          <w:p w14:paraId="0049E499" w14:textId="77777777" w:rsidR="003227E6" w:rsidRPr="009D0BC7" w:rsidRDefault="003227E6" w:rsidP="003227E6">
            <w:pPr>
              <w:spacing w:before="50" w:after="50"/>
              <w:jc w:val="center"/>
            </w:pPr>
            <w:r w:rsidRPr="009D0BC7">
              <w:t>250</w:t>
            </w:r>
          </w:p>
        </w:tc>
        <w:tc>
          <w:tcPr>
            <w:tcW w:w="1102" w:type="dxa"/>
            <w:shd w:val="clear" w:color="auto" w:fill="FBE4D5" w:themeFill="accent2" w:themeFillTint="33"/>
            <w:vAlign w:val="center"/>
          </w:tcPr>
          <w:p w14:paraId="2DD36639" w14:textId="77777777" w:rsidR="003227E6" w:rsidRPr="009D0BC7" w:rsidRDefault="003227E6" w:rsidP="003227E6">
            <w:pPr>
              <w:spacing w:before="50" w:after="50"/>
              <w:jc w:val="center"/>
            </w:pPr>
            <w:r w:rsidRPr="009D0BC7">
              <w:t>250</w:t>
            </w:r>
          </w:p>
        </w:tc>
        <w:tc>
          <w:tcPr>
            <w:tcW w:w="1102" w:type="dxa"/>
            <w:shd w:val="clear" w:color="auto" w:fill="FBE4D5" w:themeFill="accent2" w:themeFillTint="33"/>
            <w:vAlign w:val="center"/>
          </w:tcPr>
          <w:p w14:paraId="22056BBB" w14:textId="77777777" w:rsidR="003227E6" w:rsidRPr="009D0BC7" w:rsidRDefault="003227E6" w:rsidP="003227E6">
            <w:pPr>
              <w:spacing w:before="50" w:after="50"/>
              <w:jc w:val="center"/>
            </w:pPr>
            <w:r w:rsidRPr="009D0BC7">
              <w:t>250</w:t>
            </w:r>
          </w:p>
        </w:tc>
      </w:tr>
      <w:tr w:rsidR="003227E6" w:rsidRPr="009D0BC7" w14:paraId="7FEBC70C" w14:textId="77777777" w:rsidTr="003227E6">
        <w:tc>
          <w:tcPr>
            <w:tcW w:w="2405" w:type="dxa"/>
            <w:shd w:val="clear" w:color="auto" w:fill="ED7D31" w:themeFill="accent2"/>
            <w:vAlign w:val="center"/>
          </w:tcPr>
          <w:p w14:paraId="13411BEB" w14:textId="77777777" w:rsidR="003227E6" w:rsidRPr="009D0BC7" w:rsidRDefault="003227E6" w:rsidP="003227E6">
            <w:pPr>
              <w:spacing w:before="50" w:after="50"/>
              <w:rPr>
                <w:b/>
                <w:color w:val="FFFFFF" w:themeColor="background1"/>
              </w:rPr>
            </w:pPr>
            <w:r w:rsidRPr="009D0BC7">
              <w:rPr>
                <w:b/>
                <w:color w:val="FFFFFF" w:themeColor="background1"/>
              </w:rPr>
              <w:t>Households That Do Not Qualify for a Mortgage</w:t>
            </w:r>
          </w:p>
        </w:tc>
        <w:tc>
          <w:tcPr>
            <w:tcW w:w="1101" w:type="dxa"/>
            <w:shd w:val="clear" w:color="auto" w:fill="F7CAAC" w:themeFill="accent2" w:themeFillTint="66"/>
            <w:vAlign w:val="center"/>
          </w:tcPr>
          <w:p w14:paraId="43D8C0E4" w14:textId="77777777" w:rsidR="003227E6" w:rsidRPr="009D0BC7" w:rsidRDefault="003227E6" w:rsidP="003227E6">
            <w:pPr>
              <w:spacing w:before="50" w:after="50"/>
              <w:jc w:val="center"/>
            </w:pPr>
            <w:r w:rsidRPr="009D0BC7">
              <w:t>154</w:t>
            </w:r>
          </w:p>
        </w:tc>
        <w:tc>
          <w:tcPr>
            <w:tcW w:w="1102" w:type="dxa"/>
            <w:shd w:val="clear" w:color="auto" w:fill="F7CAAC" w:themeFill="accent2" w:themeFillTint="66"/>
            <w:vAlign w:val="center"/>
          </w:tcPr>
          <w:p w14:paraId="6D6CBF58" w14:textId="77777777" w:rsidR="003227E6" w:rsidRPr="009D0BC7" w:rsidRDefault="003227E6" w:rsidP="003227E6">
            <w:pPr>
              <w:spacing w:before="50" w:after="50"/>
              <w:jc w:val="center"/>
            </w:pPr>
            <w:r w:rsidRPr="009D0BC7">
              <w:t>154</w:t>
            </w:r>
          </w:p>
        </w:tc>
        <w:tc>
          <w:tcPr>
            <w:tcW w:w="1102" w:type="dxa"/>
            <w:shd w:val="clear" w:color="auto" w:fill="F7CAAC" w:themeFill="accent2" w:themeFillTint="66"/>
            <w:vAlign w:val="center"/>
          </w:tcPr>
          <w:p w14:paraId="7FF58EF9" w14:textId="77777777" w:rsidR="003227E6" w:rsidRPr="009D0BC7" w:rsidRDefault="003227E6" w:rsidP="003227E6">
            <w:pPr>
              <w:spacing w:before="50" w:after="50"/>
              <w:jc w:val="center"/>
            </w:pPr>
            <w:r w:rsidRPr="009D0BC7">
              <w:t>154</w:t>
            </w:r>
          </w:p>
        </w:tc>
        <w:tc>
          <w:tcPr>
            <w:tcW w:w="1102" w:type="dxa"/>
            <w:shd w:val="clear" w:color="auto" w:fill="F7CAAC" w:themeFill="accent2" w:themeFillTint="66"/>
            <w:vAlign w:val="center"/>
          </w:tcPr>
          <w:p w14:paraId="0A7AD7FA" w14:textId="77777777" w:rsidR="003227E6" w:rsidRPr="009D0BC7" w:rsidRDefault="003227E6" w:rsidP="003227E6">
            <w:pPr>
              <w:spacing w:before="50" w:after="50"/>
              <w:jc w:val="center"/>
            </w:pPr>
            <w:r w:rsidRPr="009D0BC7">
              <w:t>154</w:t>
            </w:r>
          </w:p>
        </w:tc>
        <w:tc>
          <w:tcPr>
            <w:tcW w:w="1102" w:type="dxa"/>
            <w:shd w:val="clear" w:color="auto" w:fill="F7CAAC" w:themeFill="accent2" w:themeFillTint="66"/>
            <w:vAlign w:val="center"/>
          </w:tcPr>
          <w:p w14:paraId="25BC4C7E" w14:textId="77777777" w:rsidR="003227E6" w:rsidRPr="009D0BC7" w:rsidRDefault="003227E6" w:rsidP="003227E6">
            <w:pPr>
              <w:spacing w:before="50" w:after="50"/>
              <w:jc w:val="center"/>
            </w:pPr>
            <w:r w:rsidRPr="009D0BC7">
              <w:t>154</w:t>
            </w:r>
          </w:p>
        </w:tc>
        <w:tc>
          <w:tcPr>
            <w:tcW w:w="1102" w:type="dxa"/>
            <w:shd w:val="clear" w:color="auto" w:fill="F7CAAC" w:themeFill="accent2" w:themeFillTint="66"/>
            <w:vAlign w:val="center"/>
          </w:tcPr>
          <w:p w14:paraId="43CF39DE" w14:textId="77777777" w:rsidR="003227E6" w:rsidRPr="009D0BC7" w:rsidRDefault="003227E6" w:rsidP="003227E6">
            <w:pPr>
              <w:spacing w:before="50" w:after="50"/>
              <w:jc w:val="center"/>
            </w:pPr>
            <w:r w:rsidRPr="009D0BC7">
              <w:t>154</w:t>
            </w:r>
          </w:p>
        </w:tc>
      </w:tr>
      <w:tr w:rsidR="003227E6" w:rsidRPr="009D0BC7" w14:paraId="39043BC0" w14:textId="77777777" w:rsidTr="003227E6">
        <w:tc>
          <w:tcPr>
            <w:tcW w:w="2405" w:type="dxa"/>
            <w:shd w:val="clear" w:color="auto" w:fill="ED7D31" w:themeFill="accent2"/>
            <w:vAlign w:val="center"/>
          </w:tcPr>
          <w:p w14:paraId="1340098E" w14:textId="77777777" w:rsidR="003227E6" w:rsidRPr="009D0BC7" w:rsidRDefault="003227E6" w:rsidP="003227E6">
            <w:pPr>
              <w:spacing w:before="50" w:after="50"/>
              <w:rPr>
                <w:b/>
                <w:color w:val="FFFFFF" w:themeColor="background1"/>
              </w:rPr>
            </w:pPr>
            <w:r w:rsidRPr="009D0BC7">
              <w:rPr>
                <w:b/>
                <w:color w:val="FFFFFF" w:themeColor="background1"/>
              </w:rPr>
              <w:t>Households That Do Not Qualify for a Mortgage &amp; Cannot Rent</w:t>
            </w:r>
          </w:p>
        </w:tc>
        <w:tc>
          <w:tcPr>
            <w:tcW w:w="1101" w:type="dxa"/>
            <w:shd w:val="clear" w:color="auto" w:fill="FBE4D5" w:themeFill="accent2" w:themeFillTint="33"/>
            <w:vAlign w:val="center"/>
          </w:tcPr>
          <w:p w14:paraId="1ABB392C" w14:textId="77777777" w:rsidR="003227E6" w:rsidRPr="009D0BC7" w:rsidRDefault="003227E6" w:rsidP="003227E6">
            <w:pPr>
              <w:spacing w:before="50" w:after="50"/>
              <w:jc w:val="center"/>
            </w:pPr>
            <w:r w:rsidRPr="009D0BC7">
              <w:t>154</w:t>
            </w:r>
          </w:p>
        </w:tc>
        <w:tc>
          <w:tcPr>
            <w:tcW w:w="1102" w:type="dxa"/>
            <w:shd w:val="clear" w:color="auto" w:fill="FBE4D5" w:themeFill="accent2" w:themeFillTint="33"/>
            <w:vAlign w:val="center"/>
          </w:tcPr>
          <w:p w14:paraId="1B8D0363" w14:textId="77777777" w:rsidR="003227E6" w:rsidRPr="009D0BC7" w:rsidRDefault="003227E6" w:rsidP="003227E6">
            <w:pPr>
              <w:spacing w:before="50" w:after="50"/>
              <w:jc w:val="center"/>
            </w:pPr>
            <w:r w:rsidRPr="009D0BC7">
              <w:t>154</w:t>
            </w:r>
          </w:p>
        </w:tc>
        <w:tc>
          <w:tcPr>
            <w:tcW w:w="1102" w:type="dxa"/>
            <w:shd w:val="clear" w:color="auto" w:fill="FBE4D5" w:themeFill="accent2" w:themeFillTint="33"/>
            <w:vAlign w:val="center"/>
          </w:tcPr>
          <w:p w14:paraId="0BC79B80" w14:textId="77777777" w:rsidR="003227E6" w:rsidRPr="009D0BC7" w:rsidRDefault="003227E6" w:rsidP="003227E6">
            <w:pPr>
              <w:spacing w:before="50" w:after="50"/>
              <w:jc w:val="center"/>
            </w:pPr>
            <w:r w:rsidRPr="009D0BC7">
              <w:t>154</w:t>
            </w:r>
          </w:p>
        </w:tc>
        <w:tc>
          <w:tcPr>
            <w:tcW w:w="1102" w:type="dxa"/>
            <w:shd w:val="clear" w:color="auto" w:fill="FBE4D5" w:themeFill="accent2" w:themeFillTint="33"/>
            <w:vAlign w:val="center"/>
          </w:tcPr>
          <w:p w14:paraId="03A52943" w14:textId="77777777" w:rsidR="003227E6" w:rsidRPr="009D0BC7" w:rsidRDefault="003227E6" w:rsidP="003227E6">
            <w:pPr>
              <w:spacing w:before="50" w:after="50"/>
              <w:jc w:val="center"/>
            </w:pPr>
            <w:r w:rsidRPr="009D0BC7">
              <w:t>154</w:t>
            </w:r>
          </w:p>
        </w:tc>
        <w:tc>
          <w:tcPr>
            <w:tcW w:w="1102" w:type="dxa"/>
            <w:shd w:val="clear" w:color="auto" w:fill="FBE4D5" w:themeFill="accent2" w:themeFillTint="33"/>
            <w:vAlign w:val="center"/>
          </w:tcPr>
          <w:p w14:paraId="722CA5CF" w14:textId="77777777" w:rsidR="003227E6" w:rsidRPr="009D0BC7" w:rsidRDefault="003227E6" w:rsidP="003227E6">
            <w:pPr>
              <w:spacing w:before="50" w:after="50"/>
              <w:jc w:val="center"/>
            </w:pPr>
            <w:r w:rsidRPr="009D0BC7">
              <w:t>154</w:t>
            </w:r>
          </w:p>
        </w:tc>
        <w:tc>
          <w:tcPr>
            <w:tcW w:w="1102" w:type="dxa"/>
            <w:shd w:val="clear" w:color="auto" w:fill="FBE4D5" w:themeFill="accent2" w:themeFillTint="33"/>
            <w:vAlign w:val="center"/>
          </w:tcPr>
          <w:p w14:paraId="35E1F86D" w14:textId="77777777" w:rsidR="003227E6" w:rsidRPr="009D0BC7" w:rsidRDefault="003227E6" w:rsidP="003227E6">
            <w:pPr>
              <w:spacing w:before="50" w:after="50"/>
              <w:jc w:val="center"/>
            </w:pPr>
            <w:r w:rsidRPr="009D0BC7">
              <w:t>154</w:t>
            </w:r>
          </w:p>
        </w:tc>
      </w:tr>
      <w:tr w:rsidR="003227E6" w:rsidRPr="009D0BC7" w14:paraId="3D75A875" w14:textId="77777777" w:rsidTr="003227E6">
        <w:tc>
          <w:tcPr>
            <w:tcW w:w="2405" w:type="dxa"/>
            <w:shd w:val="clear" w:color="auto" w:fill="ED7D31" w:themeFill="accent2"/>
            <w:vAlign w:val="center"/>
          </w:tcPr>
          <w:p w14:paraId="7274F988" w14:textId="77777777" w:rsidR="003227E6" w:rsidRPr="009D0BC7" w:rsidRDefault="003227E6" w:rsidP="003227E6">
            <w:pPr>
              <w:spacing w:before="50" w:after="50"/>
              <w:rPr>
                <w:b/>
                <w:color w:val="FFFFFF" w:themeColor="background1"/>
              </w:rPr>
            </w:pPr>
            <w:r w:rsidRPr="009D0BC7">
              <w:rPr>
                <w:b/>
                <w:color w:val="FFFFFF" w:themeColor="background1"/>
              </w:rPr>
              <w:t>Housing Shortfall (%)</w:t>
            </w:r>
          </w:p>
        </w:tc>
        <w:tc>
          <w:tcPr>
            <w:tcW w:w="1101" w:type="dxa"/>
            <w:shd w:val="clear" w:color="auto" w:fill="F7CAAC" w:themeFill="accent2" w:themeFillTint="66"/>
            <w:vAlign w:val="center"/>
          </w:tcPr>
          <w:p w14:paraId="0C95CCDF"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69E1413B"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01905372"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18DDFC2E"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17203A4B"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4A691C76" w14:textId="77777777" w:rsidR="003227E6" w:rsidRPr="009D0BC7" w:rsidRDefault="003227E6" w:rsidP="003227E6">
            <w:pPr>
              <w:spacing w:before="50" w:after="50"/>
              <w:jc w:val="center"/>
            </w:pPr>
            <w:r w:rsidRPr="009D0BC7">
              <w:t>61.5%</w:t>
            </w:r>
          </w:p>
        </w:tc>
      </w:tr>
    </w:tbl>
    <w:p w14:paraId="65CC5A88" w14:textId="77777777" w:rsidR="003227E6" w:rsidRPr="009D0BC7" w:rsidRDefault="003227E6" w:rsidP="003227E6">
      <w:pPr>
        <w:pStyle w:val="NoSpacing"/>
      </w:pPr>
    </w:p>
    <w:p w14:paraId="6BB9FEED" w14:textId="77777777" w:rsidR="003227E6" w:rsidRPr="009D0BC7" w:rsidRDefault="003227E6" w:rsidP="003227E6">
      <w:pPr>
        <w:spacing w:after="160" w:line="259" w:lineRule="auto"/>
        <w:rPr>
          <w:b/>
          <w:lang w:eastAsia="en-IE"/>
        </w:rPr>
      </w:pPr>
      <w:r w:rsidRPr="009D0BC7">
        <w:rPr>
          <w:b/>
          <w:lang w:eastAsia="en-IE"/>
        </w:rPr>
        <w:br w:type="page"/>
      </w:r>
    </w:p>
    <w:p w14:paraId="5975BD09" w14:textId="6F962BD6" w:rsidR="003227E6" w:rsidRPr="002F6F2D" w:rsidRDefault="003227E6" w:rsidP="003227E6">
      <w:pPr>
        <w:pStyle w:val="Caption"/>
        <w:keepNext/>
        <w:tabs>
          <w:tab w:val="left" w:pos="1418"/>
        </w:tabs>
        <w:spacing w:after="50"/>
        <w:ind w:left="1418" w:hanging="1418"/>
        <w:rPr>
          <w:smallCaps/>
          <w:color w:val="auto"/>
          <w:sz w:val="24"/>
          <w:szCs w:val="24"/>
        </w:rPr>
      </w:pPr>
      <w:bookmarkStart w:id="498" w:name="_Toc83121921"/>
      <w:bookmarkStart w:id="499" w:name="_Toc121136024"/>
      <w:bookmarkStart w:id="500" w:name="_Toc121227516"/>
      <w:r w:rsidRPr="002F6F2D">
        <w:rPr>
          <w:color w:val="auto"/>
          <w:sz w:val="24"/>
          <w:szCs w:val="24"/>
        </w:rPr>
        <w:lastRenderedPageBreak/>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25</w:t>
      </w:r>
      <w:r w:rsidRPr="002F6F2D">
        <w:rPr>
          <w:smallCaps/>
          <w:color w:val="auto"/>
          <w:sz w:val="24"/>
          <w:szCs w:val="24"/>
        </w:rPr>
        <w:fldChar w:fldCharType="end"/>
      </w:r>
      <w:r w:rsidRPr="002F6F2D">
        <w:rPr>
          <w:color w:val="auto"/>
          <w:sz w:val="24"/>
          <w:szCs w:val="24"/>
        </w:rPr>
        <w:t>:</w:t>
      </w:r>
      <w:r w:rsidRPr="002F6F2D">
        <w:rPr>
          <w:color w:val="auto"/>
          <w:sz w:val="24"/>
          <w:szCs w:val="24"/>
        </w:rPr>
        <w:tab/>
        <w:t>Overview of Social and Affordable Housing Requirements as in D8</w:t>
      </w:r>
      <w:bookmarkEnd w:id="498"/>
      <w:bookmarkEnd w:id="499"/>
      <w:bookmarkEnd w:id="50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Look w:val="04A0" w:firstRow="1" w:lastRow="0" w:firstColumn="1" w:lastColumn="0" w:noHBand="0" w:noVBand="1"/>
        <w:tblCaption w:val="Overview of social and affordable housing requirements as in D8"/>
        <w:tblDescription w:val="Overview of social and affordable housing requirements as in D8"/>
      </w:tblPr>
      <w:tblGrid>
        <w:gridCol w:w="2405"/>
        <w:gridCol w:w="1101"/>
        <w:gridCol w:w="1102"/>
        <w:gridCol w:w="1102"/>
        <w:gridCol w:w="1102"/>
        <w:gridCol w:w="1102"/>
        <w:gridCol w:w="1102"/>
      </w:tblGrid>
      <w:tr w:rsidR="003227E6" w:rsidRPr="009D0BC7" w14:paraId="79796E7A" w14:textId="77777777" w:rsidTr="003227E6">
        <w:tc>
          <w:tcPr>
            <w:tcW w:w="2405" w:type="dxa"/>
            <w:shd w:val="clear" w:color="auto" w:fill="ED7D31" w:themeFill="accent2"/>
            <w:vAlign w:val="center"/>
          </w:tcPr>
          <w:p w14:paraId="14E1F4B0" w14:textId="77777777" w:rsidR="003227E6" w:rsidRPr="009D0BC7" w:rsidRDefault="003227E6" w:rsidP="003227E6">
            <w:pPr>
              <w:spacing w:before="50" w:after="50"/>
              <w:rPr>
                <w:b/>
                <w:color w:val="FFFFFF" w:themeColor="background1"/>
              </w:rPr>
            </w:pPr>
            <w:r w:rsidRPr="009D0BC7">
              <w:rPr>
                <w:b/>
                <w:color w:val="FFFFFF" w:themeColor="background1"/>
              </w:rPr>
              <w:t>D8</w:t>
            </w:r>
          </w:p>
        </w:tc>
        <w:tc>
          <w:tcPr>
            <w:tcW w:w="1101" w:type="dxa"/>
            <w:shd w:val="clear" w:color="auto" w:fill="ED7D31" w:themeFill="accent2"/>
            <w:vAlign w:val="center"/>
          </w:tcPr>
          <w:p w14:paraId="3B74C56D" w14:textId="77777777" w:rsidR="003227E6" w:rsidRPr="009D0BC7" w:rsidRDefault="003227E6" w:rsidP="003227E6">
            <w:pPr>
              <w:spacing w:before="50" w:after="50"/>
              <w:jc w:val="center"/>
              <w:rPr>
                <w:b/>
                <w:color w:val="FFFFFF" w:themeColor="background1"/>
              </w:rPr>
            </w:pPr>
            <w:r w:rsidRPr="009D0BC7">
              <w:rPr>
                <w:b/>
                <w:color w:val="FFFFFF" w:themeColor="background1"/>
              </w:rPr>
              <w:t>2023</w:t>
            </w:r>
          </w:p>
        </w:tc>
        <w:tc>
          <w:tcPr>
            <w:tcW w:w="1102" w:type="dxa"/>
            <w:shd w:val="clear" w:color="auto" w:fill="ED7D31" w:themeFill="accent2"/>
            <w:vAlign w:val="center"/>
          </w:tcPr>
          <w:p w14:paraId="09C6B700" w14:textId="77777777" w:rsidR="003227E6" w:rsidRPr="009D0BC7" w:rsidRDefault="003227E6" w:rsidP="003227E6">
            <w:pPr>
              <w:spacing w:before="50" w:after="50"/>
              <w:jc w:val="center"/>
              <w:rPr>
                <w:b/>
                <w:color w:val="FFFFFF" w:themeColor="background1"/>
              </w:rPr>
            </w:pPr>
            <w:r w:rsidRPr="009D0BC7">
              <w:rPr>
                <w:b/>
                <w:color w:val="FFFFFF" w:themeColor="background1"/>
              </w:rPr>
              <w:t>2024</w:t>
            </w:r>
          </w:p>
        </w:tc>
        <w:tc>
          <w:tcPr>
            <w:tcW w:w="1102" w:type="dxa"/>
            <w:shd w:val="clear" w:color="auto" w:fill="ED7D31" w:themeFill="accent2"/>
            <w:vAlign w:val="center"/>
          </w:tcPr>
          <w:p w14:paraId="27672AA8" w14:textId="77777777" w:rsidR="003227E6" w:rsidRPr="009D0BC7" w:rsidRDefault="003227E6" w:rsidP="003227E6">
            <w:pPr>
              <w:spacing w:before="50" w:after="50"/>
              <w:jc w:val="center"/>
              <w:rPr>
                <w:b/>
                <w:color w:val="FFFFFF" w:themeColor="background1"/>
              </w:rPr>
            </w:pPr>
            <w:r w:rsidRPr="009D0BC7">
              <w:rPr>
                <w:b/>
                <w:color w:val="FFFFFF" w:themeColor="background1"/>
              </w:rPr>
              <w:t>2025</w:t>
            </w:r>
          </w:p>
        </w:tc>
        <w:tc>
          <w:tcPr>
            <w:tcW w:w="1102" w:type="dxa"/>
            <w:shd w:val="clear" w:color="auto" w:fill="ED7D31" w:themeFill="accent2"/>
            <w:vAlign w:val="center"/>
          </w:tcPr>
          <w:p w14:paraId="3BDC3697" w14:textId="77777777" w:rsidR="003227E6" w:rsidRPr="009D0BC7" w:rsidRDefault="003227E6" w:rsidP="003227E6">
            <w:pPr>
              <w:spacing w:before="50" w:after="50"/>
              <w:jc w:val="center"/>
              <w:rPr>
                <w:b/>
                <w:color w:val="FFFFFF" w:themeColor="background1"/>
              </w:rPr>
            </w:pPr>
            <w:r w:rsidRPr="009D0BC7">
              <w:rPr>
                <w:b/>
                <w:color w:val="FFFFFF" w:themeColor="background1"/>
              </w:rPr>
              <w:t>2026</w:t>
            </w:r>
          </w:p>
        </w:tc>
        <w:tc>
          <w:tcPr>
            <w:tcW w:w="1102" w:type="dxa"/>
            <w:shd w:val="clear" w:color="auto" w:fill="ED7D31" w:themeFill="accent2"/>
            <w:vAlign w:val="center"/>
          </w:tcPr>
          <w:p w14:paraId="0A27043E" w14:textId="77777777" w:rsidR="003227E6" w:rsidRPr="009D0BC7" w:rsidRDefault="003227E6" w:rsidP="003227E6">
            <w:pPr>
              <w:spacing w:before="50" w:after="50"/>
              <w:jc w:val="center"/>
              <w:rPr>
                <w:b/>
                <w:color w:val="FFFFFF" w:themeColor="background1"/>
              </w:rPr>
            </w:pPr>
            <w:r w:rsidRPr="009D0BC7">
              <w:rPr>
                <w:b/>
                <w:color w:val="FFFFFF" w:themeColor="background1"/>
              </w:rPr>
              <w:t>2027</w:t>
            </w:r>
          </w:p>
        </w:tc>
        <w:tc>
          <w:tcPr>
            <w:tcW w:w="1102" w:type="dxa"/>
            <w:shd w:val="clear" w:color="auto" w:fill="ED7D31" w:themeFill="accent2"/>
            <w:vAlign w:val="center"/>
          </w:tcPr>
          <w:p w14:paraId="15DA79A5" w14:textId="77777777" w:rsidR="003227E6" w:rsidRPr="009D0BC7" w:rsidRDefault="003227E6" w:rsidP="003227E6">
            <w:pPr>
              <w:spacing w:before="50" w:after="50"/>
              <w:jc w:val="center"/>
              <w:rPr>
                <w:b/>
                <w:color w:val="FFFFFF" w:themeColor="background1"/>
              </w:rPr>
            </w:pPr>
            <w:r w:rsidRPr="009D0BC7">
              <w:rPr>
                <w:b/>
                <w:color w:val="FFFFFF" w:themeColor="background1"/>
              </w:rPr>
              <w:t>2028</w:t>
            </w:r>
          </w:p>
        </w:tc>
      </w:tr>
      <w:tr w:rsidR="003227E6" w:rsidRPr="009D0BC7" w14:paraId="38203779" w14:textId="77777777" w:rsidTr="003227E6">
        <w:tc>
          <w:tcPr>
            <w:tcW w:w="2405" w:type="dxa"/>
            <w:shd w:val="clear" w:color="auto" w:fill="ED7D31" w:themeFill="accent2"/>
            <w:vAlign w:val="center"/>
          </w:tcPr>
          <w:p w14:paraId="42903FB9" w14:textId="77777777" w:rsidR="003227E6" w:rsidRPr="009D0BC7" w:rsidRDefault="003227E6" w:rsidP="003227E6">
            <w:pPr>
              <w:spacing w:before="50" w:after="50"/>
              <w:rPr>
                <w:b/>
                <w:color w:val="FFFFFF" w:themeColor="background1"/>
              </w:rPr>
            </w:pPr>
            <w:r w:rsidRPr="009D0BC7">
              <w:rPr>
                <w:b/>
                <w:color w:val="FFFFFF" w:themeColor="background1"/>
              </w:rPr>
              <w:t>No. Households</w:t>
            </w:r>
          </w:p>
        </w:tc>
        <w:tc>
          <w:tcPr>
            <w:tcW w:w="1101" w:type="dxa"/>
            <w:shd w:val="clear" w:color="auto" w:fill="FBE4D5" w:themeFill="accent2" w:themeFillTint="33"/>
            <w:vAlign w:val="center"/>
          </w:tcPr>
          <w:p w14:paraId="32E96A5C" w14:textId="77777777" w:rsidR="003227E6" w:rsidRPr="009D0BC7" w:rsidRDefault="003227E6" w:rsidP="003227E6">
            <w:pPr>
              <w:spacing w:before="50" w:after="50"/>
              <w:jc w:val="center"/>
            </w:pPr>
            <w:r w:rsidRPr="009D0BC7">
              <w:t>333</w:t>
            </w:r>
          </w:p>
        </w:tc>
        <w:tc>
          <w:tcPr>
            <w:tcW w:w="1102" w:type="dxa"/>
            <w:shd w:val="clear" w:color="auto" w:fill="FBE4D5" w:themeFill="accent2" w:themeFillTint="33"/>
            <w:vAlign w:val="center"/>
          </w:tcPr>
          <w:p w14:paraId="3FA21035" w14:textId="77777777" w:rsidR="003227E6" w:rsidRPr="009D0BC7" w:rsidRDefault="003227E6" w:rsidP="003227E6">
            <w:pPr>
              <w:spacing w:before="50" w:after="50"/>
              <w:jc w:val="center"/>
            </w:pPr>
            <w:r w:rsidRPr="009D0BC7">
              <w:t>333</w:t>
            </w:r>
          </w:p>
        </w:tc>
        <w:tc>
          <w:tcPr>
            <w:tcW w:w="1102" w:type="dxa"/>
            <w:shd w:val="clear" w:color="auto" w:fill="FBE4D5" w:themeFill="accent2" w:themeFillTint="33"/>
            <w:vAlign w:val="center"/>
          </w:tcPr>
          <w:p w14:paraId="4754915A" w14:textId="77777777" w:rsidR="003227E6" w:rsidRPr="009D0BC7" w:rsidRDefault="003227E6" w:rsidP="003227E6">
            <w:pPr>
              <w:spacing w:before="50" w:after="50"/>
              <w:jc w:val="center"/>
            </w:pPr>
            <w:r w:rsidRPr="009D0BC7">
              <w:t>333</w:t>
            </w:r>
          </w:p>
        </w:tc>
        <w:tc>
          <w:tcPr>
            <w:tcW w:w="1102" w:type="dxa"/>
            <w:shd w:val="clear" w:color="auto" w:fill="FBE4D5" w:themeFill="accent2" w:themeFillTint="33"/>
            <w:vAlign w:val="center"/>
          </w:tcPr>
          <w:p w14:paraId="12590A35" w14:textId="77777777" w:rsidR="003227E6" w:rsidRPr="009D0BC7" w:rsidRDefault="003227E6" w:rsidP="003227E6">
            <w:pPr>
              <w:spacing w:before="50" w:after="50"/>
              <w:jc w:val="center"/>
            </w:pPr>
            <w:r w:rsidRPr="009D0BC7">
              <w:t>333</w:t>
            </w:r>
          </w:p>
        </w:tc>
        <w:tc>
          <w:tcPr>
            <w:tcW w:w="1102" w:type="dxa"/>
            <w:shd w:val="clear" w:color="auto" w:fill="FBE4D5" w:themeFill="accent2" w:themeFillTint="33"/>
            <w:vAlign w:val="center"/>
          </w:tcPr>
          <w:p w14:paraId="7CE944EE" w14:textId="77777777" w:rsidR="003227E6" w:rsidRPr="009D0BC7" w:rsidRDefault="003227E6" w:rsidP="003227E6">
            <w:pPr>
              <w:spacing w:before="50" w:after="50"/>
              <w:jc w:val="center"/>
            </w:pPr>
            <w:r w:rsidRPr="009D0BC7">
              <w:t>333</w:t>
            </w:r>
          </w:p>
        </w:tc>
        <w:tc>
          <w:tcPr>
            <w:tcW w:w="1102" w:type="dxa"/>
            <w:shd w:val="clear" w:color="auto" w:fill="FBE4D5" w:themeFill="accent2" w:themeFillTint="33"/>
            <w:vAlign w:val="center"/>
          </w:tcPr>
          <w:p w14:paraId="1C0648B6" w14:textId="77777777" w:rsidR="003227E6" w:rsidRPr="009D0BC7" w:rsidRDefault="003227E6" w:rsidP="003227E6">
            <w:pPr>
              <w:spacing w:before="50" w:after="50"/>
              <w:jc w:val="center"/>
            </w:pPr>
            <w:r w:rsidRPr="009D0BC7">
              <w:t>333</w:t>
            </w:r>
          </w:p>
        </w:tc>
      </w:tr>
      <w:tr w:rsidR="003227E6" w:rsidRPr="009D0BC7" w14:paraId="366921DB" w14:textId="77777777" w:rsidTr="003227E6">
        <w:tc>
          <w:tcPr>
            <w:tcW w:w="2405" w:type="dxa"/>
            <w:shd w:val="clear" w:color="auto" w:fill="ED7D31" w:themeFill="accent2"/>
            <w:vAlign w:val="center"/>
          </w:tcPr>
          <w:p w14:paraId="46FCF021" w14:textId="77777777" w:rsidR="003227E6" w:rsidRPr="009D0BC7" w:rsidRDefault="003227E6" w:rsidP="003227E6">
            <w:pPr>
              <w:spacing w:before="50" w:after="50"/>
              <w:rPr>
                <w:b/>
                <w:color w:val="FFFFFF" w:themeColor="background1"/>
              </w:rPr>
            </w:pPr>
            <w:r w:rsidRPr="009D0BC7">
              <w:rPr>
                <w:b/>
                <w:color w:val="FFFFFF" w:themeColor="background1"/>
              </w:rPr>
              <w:t>Households That Do Not Qualify for a Mortgage</w:t>
            </w:r>
          </w:p>
        </w:tc>
        <w:tc>
          <w:tcPr>
            <w:tcW w:w="1101" w:type="dxa"/>
            <w:shd w:val="clear" w:color="auto" w:fill="F7CAAC" w:themeFill="accent2" w:themeFillTint="66"/>
            <w:vAlign w:val="center"/>
          </w:tcPr>
          <w:p w14:paraId="7094ED4A" w14:textId="77777777" w:rsidR="003227E6" w:rsidRPr="009D0BC7" w:rsidRDefault="003227E6" w:rsidP="003227E6">
            <w:pPr>
              <w:spacing w:before="50" w:after="50"/>
              <w:jc w:val="center"/>
            </w:pPr>
            <w:r w:rsidRPr="009D0BC7">
              <w:t>205</w:t>
            </w:r>
          </w:p>
        </w:tc>
        <w:tc>
          <w:tcPr>
            <w:tcW w:w="1102" w:type="dxa"/>
            <w:shd w:val="clear" w:color="auto" w:fill="F7CAAC" w:themeFill="accent2" w:themeFillTint="66"/>
            <w:vAlign w:val="center"/>
          </w:tcPr>
          <w:p w14:paraId="1C601EC7" w14:textId="77777777" w:rsidR="003227E6" w:rsidRPr="009D0BC7" w:rsidRDefault="003227E6" w:rsidP="003227E6">
            <w:pPr>
              <w:spacing w:before="50" w:after="50"/>
              <w:jc w:val="center"/>
            </w:pPr>
            <w:r w:rsidRPr="009D0BC7">
              <w:t>205</w:t>
            </w:r>
          </w:p>
        </w:tc>
        <w:tc>
          <w:tcPr>
            <w:tcW w:w="1102" w:type="dxa"/>
            <w:shd w:val="clear" w:color="auto" w:fill="F7CAAC" w:themeFill="accent2" w:themeFillTint="66"/>
            <w:vAlign w:val="center"/>
          </w:tcPr>
          <w:p w14:paraId="2E898B8A" w14:textId="77777777" w:rsidR="003227E6" w:rsidRPr="009D0BC7" w:rsidRDefault="003227E6" w:rsidP="003227E6">
            <w:pPr>
              <w:spacing w:before="50" w:after="50"/>
              <w:jc w:val="center"/>
            </w:pPr>
            <w:r w:rsidRPr="009D0BC7">
              <w:t>205</w:t>
            </w:r>
          </w:p>
        </w:tc>
        <w:tc>
          <w:tcPr>
            <w:tcW w:w="1102" w:type="dxa"/>
            <w:shd w:val="clear" w:color="auto" w:fill="F7CAAC" w:themeFill="accent2" w:themeFillTint="66"/>
            <w:vAlign w:val="center"/>
          </w:tcPr>
          <w:p w14:paraId="6DBAFF67" w14:textId="77777777" w:rsidR="003227E6" w:rsidRPr="009D0BC7" w:rsidRDefault="003227E6" w:rsidP="003227E6">
            <w:pPr>
              <w:spacing w:before="50" w:after="50"/>
              <w:jc w:val="center"/>
            </w:pPr>
            <w:r w:rsidRPr="009D0BC7">
              <w:t>205</w:t>
            </w:r>
          </w:p>
        </w:tc>
        <w:tc>
          <w:tcPr>
            <w:tcW w:w="1102" w:type="dxa"/>
            <w:shd w:val="clear" w:color="auto" w:fill="F7CAAC" w:themeFill="accent2" w:themeFillTint="66"/>
            <w:vAlign w:val="center"/>
          </w:tcPr>
          <w:p w14:paraId="39E4FD31" w14:textId="77777777" w:rsidR="003227E6" w:rsidRPr="009D0BC7" w:rsidRDefault="003227E6" w:rsidP="003227E6">
            <w:pPr>
              <w:spacing w:before="50" w:after="50"/>
              <w:jc w:val="center"/>
            </w:pPr>
            <w:r w:rsidRPr="009D0BC7">
              <w:t>205</w:t>
            </w:r>
          </w:p>
        </w:tc>
        <w:tc>
          <w:tcPr>
            <w:tcW w:w="1102" w:type="dxa"/>
            <w:shd w:val="clear" w:color="auto" w:fill="F7CAAC" w:themeFill="accent2" w:themeFillTint="66"/>
            <w:vAlign w:val="center"/>
          </w:tcPr>
          <w:p w14:paraId="20D2147F" w14:textId="77777777" w:rsidR="003227E6" w:rsidRPr="009D0BC7" w:rsidRDefault="003227E6" w:rsidP="003227E6">
            <w:pPr>
              <w:spacing w:before="50" w:after="50"/>
              <w:jc w:val="center"/>
            </w:pPr>
            <w:r w:rsidRPr="009D0BC7">
              <w:t>205</w:t>
            </w:r>
          </w:p>
        </w:tc>
      </w:tr>
      <w:tr w:rsidR="003227E6" w:rsidRPr="009D0BC7" w14:paraId="2CF7BDA9" w14:textId="77777777" w:rsidTr="003227E6">
        <w:tc>
          <w:tcPr>
            <w:tcW w:w="2405" w:type="dxa"/>
            <w:shd w:val="clear" w:color="auto" w:fill="ED7D31" w:themeFill="accent2"/>
            <w:vAlign w:val="center"/>
          </w:tcPr>
          <w:p w14:paraId="7A44A09A" w14:textId="77777777" w:rsidR="003227E6" w:rsidRPr="009D0BC7" w:rsidRDefault="003227E6" w:rsidP="003227E6">
            <w:pPr>
              <w:spacing w:before="50" w:after="50"/>
              <w:rPr>
                <w:b/>
                <w:color w:val="FFFFFF" w:themeColor="background1"/>
              </w:rPr>
            </w:pPr>
            <w:r w:rsidRPr="009D0BC7">
              <w:rPr>
                <w:b/>
                <w:color w:val="FFFFFF" w:themeColor="background1"/>
              </w:rPr>
              <w:t>Households That Do Not Qualify for a Mortgage &amp; Cannot Rent</w:t>
            </w:r>
          </w:p>
        </w:tc>
        <w:tc>
          <w:tcPr>
            <w:tcW w:w="1101" w:type="dxa"/>
            <w:shd w:val="clear" w:color="auto" w:fill="FBE4D5" w:themeFill="accent2" w:themeFillTint="33"/>
            <w:vAlign w:val="center"/>
          </w:tcPr>
          <w:p w14:paraId="35D2302D" w14:textId="77777777" w:rsidR="003227E6" w:rsidRPr="009D0BC7" w:rsidRDefault="003227E6" w:rsidP="003227E6">
            <w:pPr>
              <w:spacing w:before="50" w:after="50"/>
              <w:jc w:val="center"/>
            </w:pPr>
            <w:r w:rsidRPr="009D0BC7">
              <w:t>205</w:t>
            </w:r>
          </w:p>
        </w:tc>
        <w:tc>
          <w:tcPr>
            <w:tcW w:w="1102" w:type="dxa"/>
            <w:shd w:val="clear" w:color="auto" w:fill="FBE4D5" w:themeFill="accent2" w:themeFillTint="33"/>
            <w:vAlign w:val="center"/>
          </w:tcPr>
          <w:p w14:paraId="5B8F0E7B" w14:textId="77777777" w:rsidR="003227E6" w:rsidRPr="009D0BC7" w:rsidRDefault="003227E6" w:rsidP="003227E6">
            <w:pPr>
              <w:spacing w:before="50" w:after="50"/>
              <w:jc w:val="center"/>
            </w:pPr>
            <w:r w:rsidRPr="009D0BC7">
              <w:t>205</w:t>
            </w:r>
          </w:p>
        </w:tc>
        <w:tc>
          <w:tcPr>
            <w:tcW w:w="1102" w:type="dxa"/>
            <w:shd w:val="clear" w:color="auto" w:fill="FBE4D5" w:themeFill="accent2" w:themeFillTint="33"/>
            <w:vAlign w:val="center"/>
          </w:tcPr>
          <w:p w14:paraId="1A2B6040" w14:textId="77777777" w:rsidR="003227E6" w:rsidRPr="009D0BC7" w:rsidRDefault="003227E6" w:rsidP="003227E6">
            <w:pPr>
              <w:spacing w:before="50" w:after="50"/>
              <w:jc w:val="center"/>
            </w:pPr>
            <w:r w:rsidRPr="009D0BC7">
              <w:t>205</w:t>
            </w:r>
          </w:p>
        </w:tc>
        <w:tc>
          <w:tcPr>
            <w:tcW w:w="1102" w:type="dxa"/>
            <w:shd w:val="clear" w:color="auto" w:fill="FBE4D5" w:themeFill="accent2" w:themeFillTint="33"/>
            <w:vAlign w:val="center"/>
          </w:tcPr>
          <w:p w14:paraId="0D182961" w14:textId="77777777" w:rsidR="003227E6" w:rsidRPr="009D0BC7" w:rsidRDefault="003227E6" w:rsidP="003227E6">
            <w:pPr>
              <w:spacing w:before="50" w:after="50"/>
              <w:jc w:val="center"/>
            </w:pPr>
            <w:r w:rsidRPr="009D0BC7">
              <w:t>205</w:t>
            </w:r>
          </w:p>
        </w:tc>
        <w:tc>
          <w:tcPr>
            <w:tcW w:w="1102" w:type="dxa"/>
            <w:shd w:val="clear" w:color="auto" w:fill="FBE4D5" w:themeFill="accent2" w:themeFillTint="33"/>
            <w:vAlign w:val="center"/>
          </w:tcPr>
          <w:p w14:paraId="72F83591" w14:textId="77777777" w:rsidR="003227E6" w:rsidRPr="009D0BC7" w:rsidRDefault="003227E6" w:rsidP="003227E6">
            <w:pPr>
              <w:spacing w:before="50" w:after="50"/>
              <w:jc w:val="center"/>
            </w:pPr>
            <w:r w:rsidRPr="009D0BC7">
              <w:t>205</w:t>
            </w:r>
          </w:p>
        </w:tc>
        <w:tc>
          <w:tcPr>
            <w:tcW w:w="1102" w:type="dxa"/>
            <w:shd w:val="clear" w:color="auto" w:fill="FBE4D5" w:themeFill="accent2" w:themeFillTint="33"/>
            <w:vAlign w:val="center"/>
          </w:tcPr>
          <w:p w14:paraId="372BF8E2" w14:textId="77777777" w:rsidR="003227E6" w:rsidRPr="009D0BC7" w:rsidRDefault="003227E6" w:rsidP="003227E6">
            <w:pPr>
              <w:spacing w:before="50" w:after="50"/>
              <w:jc w:val="center"/>
            </w:pPr>
            <w:r w:rsidRPr="009D0BC7">
              <w:t>205</w:t>
            </w:r>
          </w:p>
        </w:tc>
      </w:tr>
      <w:tr w:rsidR="003227E6" w:rsidRPr="009D0BC7" w14:paraId="0E95E7D3" w14:textId="77777777" w:rsidTr="003227E6">
        <w:tc>
          <w:tcPr>
            <w:tcW w:w="2405" w:type="dxa"/>
            <w:shd w:val="clear" w:color="auto" w:fill="ED7D31" w:themeFill="accent2"/>
            <w:vAlign w:val="center"/>
          </w:tcPr>
          <w:p w14:paraId="3733C1C7" w14:textId="77777777" w:rsidR="003227E6" w:rsidRPr="009D0BC7" w:rsidRDefault="003227E6" w:rsidP="003227E6">
            <w:pPr>
              <w:spacing w:before="50" w:after="50"/>
              <w:rPr>
                <w:b/>
                <w:color w:val="FFFFFF" w:themeColor="background1"/>
              </w:rPr>
            </w:pPr>
            <w:r w:rsidRPr="009D0BC7">
              <w:rPr>
                <w:b/>
                <w:color w:val="FFFFFF" w:themeColor="background1"/>
              </w:rPr>
              <w:t>Housing Shortfall (%)</w:t>
            </w:r>
          </w:p>
        </w:tc>
        <w:tc>
          <w:tcPr>
            <w:tcW w:w="1101" w:type="dxa"/>
            <w:shd w:val="clear" w:color="auto" w:fill="F7CAAC" w:themeFill="accent2" w:themeFillTint="66"/>
            <w:vAlign w:val="center"/>
          </w:tcPr>
          <w:p w14:paraId="579DD0C6"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5C5F21D5"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48A1C36B"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00D2ADF3"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2D680118" w14:textId="77777777" w:rsidR="003227E6" w:rsidRPr="009D0BC7" w:rsidRDefault="003227E6" w:rsidP="003227E6">
            <w:pPr>
              <w:spacing w:before="50" w:after="50"/>
              <w:jc w:val="center"/>
            </w:pPr>
            <w:r w:rsidRPr="009D0BC7">
              <w:t>61.5%</w:t>
            </w:r>
          </w:p>
        </w:tc>
        <w:tc>
          <w:tcPr>
            <w:tcW w:w="1102" w:type="dxa"/>
            <w:shd w:val="clear" w:color="auto" w:fill="F7CAAC" w:themeFill="accent2" w:themeFillTint="66"/>
            <w:vAlign w:val="center"/>
          </w:tcPr>
          <w:p w14:paraId="09FEC9F1" w14:textId="77777777" w:rsidR="003227E6" w:rsidRPr="009D0BC7" w:rsidRDefault="003227E6" w:rsidP="003227E6">
            <w:pPr>
              <w:spacing w:before="50" w:after="50"/>
              <w:jc w:val="center"/>
            </w:pPr>
            <w:r w:rsidRPr="009D0BC7">
              <w:t>61.5%</w:t>
            </w:r>
          </w:p>
        </w:tc>
      </w:tr>
    </w:tbl>
    <w:p w14:paraId="27EB4D80" w14:textId="77777777" w:rsidR="003227E6" w:rsidRPr="009D0BC7" w:rsidRDefault="003227E6" w:rsidP="003227E6">
      <w:pPr>
        <w:pStyle w:val="NoSpacing"/>
      </w:pPr>
    </w:p>
    <w:p w14:paraId="09090068" w14:textId="08DB4BDD" w:rsidR="003227E6" w:rsidRPr="002F6F2D" w:rsidRDefault="003227E6" w:rsidP="003227E6">
      <w:pPr>
        <w:pStyle w:val="Caption"/>
        <w:keepNext/>
        <w:tabs>
          <w:tab w:val="left" w:pos="1418"/>
        </w:tabs>
        <w:spacing w:after="50"/>
        <w:ind w:left="1418" w:hanging="1418"/>
        <w:rPr>
          <w:smallCaps/>
          <w:color w:val="auto"/>
          <w:sz w:val="24"/>
          <w:szCs w:val="24"/>
        </w:rPr>
      </w:pPr>
      <w:bookmarkStart w:id="501" w:name="_Toc83121978"/>
      <w:bookmarkStart w:id="502" w:name="_Toc88140001"/>
      <w:bookmarkStart w:id="503" w:name="_Toc121227631"/>
      <w:r w:rsidRPr="002F6F2D">
        <w:rPr>
          <w:color w:val="auto"/>
          <w:sz w:val="24"/>
          <w:szCs w:val="24"/>
        </w:rPr>
        <w:t>Figure 2-</w:t>
      </w:r>
      <w:r w:rsidRPr="002F6F2D">
        <w:rPr>
          <w:smallCaps/>
          <w:color w:val="auto"/>
          <w:sz w:val="24"/>
          <w:szCs w:val="24"/>
        </w:rPr>
        <w:fldChar w:fldCharType="begin"/>
      </w:r>
      <w:r w:rsidRPr="002F6F2D">
        <w:rPr>
          <w:color w:val="auto"/>
          <w:sz w:val="24"/>
          <w:szCs w:val="24"/>
        </w:rPr>
        <w:instrText xml:space="preserve"> SEQ Figure \* ARABIC \r 1 </w:instrText>
      </w:r>
      <w:r w:rsidRPr="002F6F2D">
        <w:rPr>
          <w:smallCaps/>
          <w:color w:val="auto"/>
          <w:sz w:val="24"/>
          <w:szCs w:val="24"/>
        </w:rPr>
        <w:fldChar w:fldCharType="separate"/>
      </w:r>
      <w:r w:rsidR="0085474E">
        <w:rPr>
          <w:noProof/>
          <w:color w:val="auto"/>
          <w:sz w:val="24"/>
          <w:szCs w:val="24"/>
        </w:rPr>
        <w:t>1</w:t>
      </w:r>
      <w:r w:rsidRPr="002F6F2D">
        <w:rPr>
          <w:smallCaps/>
          <w:color w:val="auto"/>
          <w:sz w:val="24"/>
          <w:szCs w:val="24"/>
        </w:rPr>
        <w:fldChar w:fldCharType="end"/>
      </w:r>
      <w:r w:rsidRPr="002F6F2D">
        <w:rPr>
          <w:color w:val="auto"/>
          <w:sz w:val="24"/>
          <w:szCs w:val="24"/>
        </w:rPr>
        <w:t>:</w:t>
      </w:r>
      <w:r w:rsidRPr="002F6F2D">
        <w:rPr>
          <w:color w:val="auto"/>
          <w:sz w:val="24"/>
          <w:szCs w:val="24"/>
        </w:rPr>
        <w:tab/>
        <w:t>Summary of Needs - Dublin City</w:t>
      </w:r>
      <w:bookmarkEnd w:id="501"/>
      <w:bookmarkEnd w:id="502"/>
      <w:bookmarkEnd w:id="503"/>
    </w:p>
    <w:p w14:paraId="396149E5" w14:textId="77777777" w:rsidR="003227E6" w:rsidRPr="009D0BC7" w:rsidRDefault="003227E6" w:rsidP="003227E6">
      <w:pPr>
        <w:pStyle w:val="NoSpacing"/>
      </w:pPr>
      <w:r w:rsidRPr="009D0BC7">
        <w:rPr>
          <w:noProof/>
          <w:lang w:eastAsia="en-IE"/>
        </w:rPr>
        <w:drawing>
          <wp:inline distT="0" distB="0" distL="0" distR="0" wp14:anchorId="50533F11" wp14:editId="24A73DED">
            <wp:extent cx="5731510" cy="2559050"/>
            <wp:effectExtent l="0" t="0" r="2540" b="0"/>
            <wp:docPr id="246" name="Picture 246" descr="Summary of Needs - Dublin City" title="Summary of Needs - Dublin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2559050"/>
                    </a:xfrm>
                    <a:prstGeom prst="rect">
                      <a:avLst/>
                    </a:prstGeom>
                  </pic:spPr>
                </pic:pic>
              </a:graphicData>
            </a:graphic>
          </wp:inline>
        </w:drawing>
      </w:r>
    </w:p>
    <w:p w14:paraId="645CA98C" w14:textId="0B4C2250" w:rsidR="003227E6" w:rsidRPr="002F6F2D" w:rsidRDefault="003227E6" w:rsidP="003227E6">
      <w:pPr>
        <w:pStyle w:val="Caption"/>
        <w:keepNext/>
        <w:tabs>
          <w:tab w:val="left" w:pos="1418"/>
        </w:tabs>
        <w:spacing w:after="50"/>
        <w:ind w:left="1418" w:hanging="1418"/>
        <w:rPr>
          <w:smallCaps/>
          <w:color w:val="auto"/>
          <w:sz w:val="24"/>
          <w:szCs w:val="24"/>
        </w:rPr>
      </w:pPr>
      <w:bookmarkStart w:id="504" w:name="_Toc83121979"/>
      <w:bookmarkStart w:id="505" w:name="_Toc88140002"/>
      <w:bookmarkStart w:id="506" w:name="_Toc121227632"/>
      <w:r w:rsidRPr="002F6F2D">
        <w:rPr>
          <w:color w:val="auto"/>
          <w:sz w:val="24"/>
          <w:szCs w:val="24"/>
        </w:rPr>
        <w:t>Figure 2-</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2</w:t>
      </w:r>
      <w:r w:rsidRPr="002F6F2D">
        <w:rPr>
          <w:smallCaps/>
          <w:color w:val="auto"/>
          <w:sz w:val="24"/>
          <w:szCs w:val="24"/>
        </w:rPr>
        <w:fldChar w:fldCharType="end"/>
      </w:r>
      <w:r w:rsidRPr="002F6F2D">
        <w:rPr>
          <w:color w:val="auto"/>
          <w:sz w:val="24"/>
          <w:szCs w:val="24"/>
        </w:rPr>
        <w:t>:</w:t>
      </w:r>
      <w:r w:rsidRPr="002F6F2D">
        <w:rPr>
          <w:color w:val="auto"/>
          <w:sz w:val="24"/>
          <w:szCs w:val="24"/>
        </w:rPr>
        <w:tab/>
        <w:t>Summary of Needs - Dublin 1</w:t>
      </w:r>
      <w:bookmarkEnd w:id="504"/>
      <w:bookmarkEnd w:id="505"/>
      <w:bookmarkEnd w:id="506"/>
    </w:p>
    <w:p w14:paraId="51E14FCD" w14:textId="77777777" w:rsidR="003227E6" w:rsidRPr="009D0BC7" w:rsidRDefault="003227E6" w:rsidP="003227E6">
      <w:r w:rsidRPr="009D0BC7">
        <w:rPr>
          <w:noProof/>
          <w:lang w:eastAsia="en-IE"/>
        </w:rPr>
        <w:drawing>
          <wp:inline distT="0" distB="0" distL="0" distR="0" wp14:anchorId="3EFF8344" wp14:editId="6B5B9D32">
            <wp:extent cx="5731510" cy="2584450"/>
            <wp:effectExtent l="0" t="0" r="2540" b="6350"/>
            <wp:docPr id="32" name="Picture 32" descr="Summary of Needs - Dublin 1" title="Summary of Needs - Dub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2584450"/>
                    </a:xfrm>
                    <a:prstGeom prst="rect">
                      <a:avLst/>
                    </a:prstGeom>
                  </pic:spPr>
                </pic:pic>
              </a:graphicData>
            </a:graphic>
          </wp:inline>
        </w:drawing>
      </w:r>
    </w:p>
    <w:p w14:paraId="4BBF538C" w14:textId="33C39830" w:rsidR="003227E6" w:rsidRPr="002F6F2D" w:rsidRDefault="003227E6" w:rsidP="003227E6">
      <w:pPr>
        <w:pStyle w:val="Caption"/>
        <w:keepNext/>
        <w:tabs>
          <w:tab w:val="left" w:pos="1418"/>
        </w:tabs>
        <w:spacing w:after="50"/>
        <w:ind w:left="1418" w:hanging="1418"/>
        <w:rPr>
          <w:smallCaps/>
          <w:color w:val="auto"/>
          <w:sz w:val="24"/>
          <w:szCs w:val="24"/>
        </w:rPr>
      </w:pPr>
      <w:bookmarkStart w:id="507" w:name="_Toc83121980"/>
      <w:bookmarkStart w:id="508" w:name="_Toc88140003"/>
      <w:bookmarkStart w:id="509" w:name="_Toc121227633"/>
      <w:r w:rsidRPr="002F6F2D">
        <w:rPr>
          <w:color w:val="auto"/>
          <w:sz w:val="24"/>
          <w:szCs w:val="24"/>
        </w:rPr>
        <w:lastRenderedPageBreak/>
        <w:t>Figure 2-</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3</w:t>
      </w:r>
      <w:r w:rsidRPr="002F6F2D">
        <w:rPr>
          <w:smallCaps/>
          <w:color w:val="auto"/>
          <w:sz w:val="24"/>
          <w:szCs w:val="24"/>
        </w:rPr>
        <w:fldChar w:fldCharType="end"/>
      </w:r>
      <w:r w:rsidRPr="002F6F2D">
        <w:rPr>
          <w:color w:val="auto"/>
          <w:sz w:val="24"/>
          <w:szCs w:val="24"/>
        </w:rPr>
        <w:t>:</w:t>
      </w:r>
      <w:r w:rsidRPr="002F6F2D">
        <w:rPr>
          <w:color w:val="auto"/>
          <w:sz w:val="24"/>
          <w:szCs w:val="24"/>
        </w:rPr>
        <w:tab/>
        <w:t>Summary of Needs - Dublin 8</w:t>
      </w:r>
      <w:bookmarkEnd w:id="507"/>
      <w:bookmarkEnd w:id="508"/>
      <w:bookmarkEnd w:id="509"/>
      <w:r w:rsidRPr="002F6F2D">
        <w:rPr>
          <w:color w:val="auto"/>
          <w:sz w:val="24"/>
          <w:szCs w:val="24"/>
        </w:rPr>
        <w:t xml:space="preserve"> </w:t>
      </w:r>
    </w:p>
    <w:p w14:paraId="05F5072B" w14:textId="77777777" w:rsidR="003227E6" w:rsidRPr="009D0BC7" w:rsidRDefault="003227E6" w:rsidP="003227E6">
      <w:pPr>
        <w:keepNext/>
        <w:spacing w:before="100" w:after="100"/>
        <w:ind w:left="1440" w:hanging="1440"/>
        <w:rPr>
          <w:b/>
          <w:lang w:eastAsia="en-IE"/>
        </w:rPr>
      </w:pPr>
      <w:r w:rsidRPr="009D0BC7">
        <w:rPr>
          <w:noProof/>
          <w:lang w:eastAsia="en-IE"/>
        </w:rPr>
        <w:drawing>
          <wp:inline distT="0" distB="0" distL="0" distR="0" wp14:anchorId="34AA6AAB" wp14:editId="08CB045B">
            <wp:extent cx="5731510" cy="2616835"/>
            <wp:effectExtent l="0" t="0" r="2540" b="0"/>
            <wp:docPr id="33" name="Picture 33" descr="Summary of Needs - Dublin 8" title="Summary of Needs - Dubli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2616835"/>
                    </a:xfrm>
                    <a:prstGeom prst="rect">
                      <a:avLst/>
                    </a:prstGeom>
                  </pic:spPr>
                </pic:pic>
              </a:graphicData>
            </a:graphic>
          </wp:inline>
        </w:drawing>
      </w:r>
    </w:p>
    <w:p w14:paraId="24209FEA" w14:textId="77777777" w:rsidR="003227E6" w:rsidRPr="009D0BC7" w:rsidRDefault="003227E6" w:rsidP="003227E6">
      <w:pPr>
        <w:pStyle w:val="Heading3"/>
      </w:pPr>
      <w:bookmarkStart w:id="510" w:name="_Toc121143302"/>
      <w:r w:rsidRPr="009D0BC7">
        <w:t>2.4</w:t>
      </w:r>
      <w:r w:rsidRPr="009D0BC7">
        <w:tab/>
        <w:t>HNDA Components</w:t>
      </w:r>
      <w:bookmarkEnd w:id="510"/>
    </w:p>
    <w:p w14:paraId="12A39CB1" w14:textId="77777777" w:rsidR="003227E6" w:rsidRPr="009D0BC7" w:rsidRDefault="003227E6" w:rsidP="003227E6">
      <w:r w:rsidRPr="009D0BC7">
        <w:t>In addition to the HNDA, analysis of historic intercensal trends for household composition (size), tenure and dwelling type has been conducted to enable estimation of future households under each component. This element is outlined in steps 13 through 15 in the HNDA methodology in Table 2.1 and the results of the analysis are presented below.</w:t>
      </w:r>
    </w:p>
    <w:p w14:paraId="29BEED1F" w14:textId="77777777" w:rsidR="003227E6" w:rsidRPr="009D0BC7" w:rsidRDefault="003227E6" w:rsidP="003227E6">
      <w:pPr>
        <w:pStyle w:val="Heading4"/>
      </w:pPr>
      <w:r w:rsidRPr="009D0BC7">
        <w:t>2.4.1</w:t>
      </w:r>
      <w:r w:rsidRPr="009D0BC7">
        <w:tab/>
        <w:t>Household Composition</w:t>
      </w:r>
    </w:p>
    <w:p w14:paraId="1C9B884B" w14:textId="77777777" w:rsidR="003227E6" w:rsidRPr="009D0BC7" w:rsidRDefault="003227E6" w:rsidP="003227E6">
      <w:r w:rsidRPr="009D0BC7">
        <w:t>Analysis of historic Census data (2002-2016 for DCC and 2006-2016 for sub areas) in relation to the composition of households has been undertaken to understand the dynamics of change over time and estimate how they may change into the future. The intercensal average has been used to determine a trended annual average change in household composition as set out in Table 2.26 below. The composition forecast for DCC is illustrated in Figure 2.4, while the sub areas of Dublin 1 and Dublin 8 are illustrated in Figure 2.5 and Figure 2.6 respectively.</w:t>
      </w:r>
    </w:p>
    <w:p w14:paraId="15C86A68" w14:textId="45ED0D20" w:rsidR="003227E6" w:rsidRPr="002F6F2D" w:rsidRDefault="003227E6" w:rsidP="003227E6">
      <w:pPr>
        <w:pStyle w:val="Caption"/>
        <w:keepNext/>
        <w:tabs>
          <w:tab w:val="left" w:pos="1418"/>
        </w:tabs>
        <w:spacing w:after="50"/>
        <w:ind w:left="1418" w:hanging="1418"/>
        <w:rPr>
          <w:smallCaps/>
          <w:color w:val="auto"/>
          <w:sz w:val="24"/>
          <w:szCs w:val="24"/>
        </w:rPr>
      </w:pPr>
      <w:bookmarkStart w:id="511" w:name="_Toc83121922"/>
      <w:bookmarkStart w:id="512" w:name="_Toc121136025"/>
      <w:bookmarkStart w:id="513" w:name="_Toc121227517"/>
      <w:r w:rsidRPr="002F6F2D">
        <w:rPr>
          <w:color w:val="auto"/>
          <w:sz w:val="24"/>
          <w:szCs w:val="24"/>
        </w:rPr>
        <w:t>Table 2-</w:t>
      </w:r>
      <w:r w:rsidRPr="002F6F2D">
        <w:rPr>
          <w:smallCaps/>
          <w:color w:val="auto"/>
          <w:sz w:val="24"/>
          <w:szCs w:val="24"/>
        </w:rPr>
        <w:fldChar w:fldCharType="begin"/>
      </w:r>
      <w:r w:rsidRPr="002F6F2D">
        <w:rPr>
          <w:color w:val="auto"/>
          <w:sz w:val="24"/>
          <w:szCs w:val="24"/>
        </w:rPr>
        <w:instrText xml:space="preserve"> SEQ Table \* ARABIC </w:instrText>
      </w:r>
      <w:r w:rsidRPr="002F6F2D">
        <w:rPr>
          <w:smallCaps/>
          <w:color w:val="auto"/>
          <w:sz w:val="24"/>
          <w:szCs w:val="24"/>
        </w:rPr>
        <w:fldChar w:fldCharType="separate"/>
      </w:r>
      <w:r w:rsidR="0085474E">
        <w:rPr>
          <w:noProof/>
          <w:color w:val="auto"/>
          <w:sz w:val="24"/>
          <w:szCs w:val="24"/>
        </w:rPr>
        <w:t>26</w:t>
      </w:r>
      <w:r w:rsidRPr="002F6F2D">
        <w:rPr>
          <w:smallCaps/>
          <w:color w:val="auto"/>
          <w:sz w:val="24"/>
          <w:szCs w:val="24"/>
        </w:rPr>
        <w:fldChar w:fldCharType="end"/>
      </w:r>
      <w:r w:rsidRPr="002F6F2D">
        <w:rPr>
          <w:color w:val="auto"/>
          <w:sz w:val="24"/>
          <w:szCs w:val="24"/>
        </w:rPr>
        <w:t>:</w:t>
      </w:r>
      <w:r w:rsidRPr="002F6F2D">
        <w:rPr>
          <w:color w:val="auto"/>
          <w:sz w:val="24"/>
          <w:szCs w:val="24"/>
        </w:rPr>
        <w:tab/>
        <w:t>Forecasted Annual Change in Household Size Cohorts</w:t>
      </w:r>
      <w:bookmarkEnd w:id="511"/>
      <w:bookmarkEnd w:id="512"/>
      <w:bookmarkEnd w:id="513"/>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ed annual change in household size cohorts"/>
        <w:tblDescription w:val="Forecasted annual change in household size cohorts"/>
      </w:tblPr>
      <w:tblGrid>
        <w:gridCol w:w="1502"/>
        <w:gridCol w:w="1502"/>
        <w:gridCol w:w="1503"/>
        <w:gridCol w:w="1503"/>
        <w:gridCol w:w="1503"/>
        <w:gridCol w:w="1503"/>
      </w:tblGrid>
      <w:tr w:rsidR="003227E6" w:rsidRPr="009D0BC7" w14:paraId="26B9B52D" w14:textId="77777777" w:rsidTr="003227E6">
        <w:tc>
          <w:tcPr>
            <w:tcW w:w="1502" w:type="dxa"/>
            <w:shd w:val="clear" w:color="auto" w:fill="ED7D31" w:themeFill="accent2"/>
            <w:vAlign w:val="center"/>
          </w:tcPr>
          <w:p w14:paraId="44A6E45C" w14:textId="77777777" w:rsidR="003227E6" w:rsidRPr="009D0BC7" w:rsidRDefault="003227E6" w:rsidP="003227E6">
            <w:pPr>
              <w:spacing w:before="50" w:after="50"/>
              <w:rPr>
                <w:b/>
                <w:color w:val="FFFFFF" w:themeColor="background1"/>
              </w:rPr>
            </w:pPr>
            <w:r w:rsidRPr="009D0BC7">
              <w:rPr>
                <w:b/>
                <w:color w:val="FFFFFF" w:themeColor="background1"/>
              </w:rPr>
              <w:t>Annual Change</w:t>
            </w:r>
          </w:p>
        </w:tc>
        <w:tc>
          <w:tcPr>
            <w:tcW w:w="1502" w:type="dxa"/>
            <w:shd w:val="clear" w:color="auto" w:fill="ED7D31" w:themeFill="accent2"/>
            <w:vAlign w:val="center"/>
          </w:tcPr>
          <w:p w14:paraId="51936953" w14:textId="77777777" w:rsidR="003227E6" w:rsidRPr="009D0BC7" w:rsidRDefault="003227E6" w:rsidP="003227E6">
            <w:pPr>
              <w:spacing w:before="50" w:after="50"/>
              <w:jc w:val="center"/>
              <w:rPr>
                <w:b/>
                <w:color w:val="FFFFFF" w:themeColor="background1"/>
              </w:rPr>
            </w:pPr>
            <w:r w:rsidRPr="009D0BC7">
              <w:rPr>
                <w:b/>
                <w:color w:val="FFFFFF" w:themeColor="background1"/>
              </w:rPr>
              <w:t>1 person household</w:t>
            </w:r>
          </w:p>
        </w:tc>
        <w:tc>
          <w:tcPr>
            <w:tcW w:w="1503" w:type="dxa"/>
            <w:shd w:val="clear" w:color="auto" w:fill="ED7D31" w:themeFill="accent2"/>
            <w:vAlign w:val="center"/>
          </w:tcPr>
          <w:p w14:paraId="1F3C6F12" w14:textId="77777777" w:rsidR="003227E6" w:rsidRPr="009D0BC7" w:rsidRDefault="003227E6" w:rsidP="003227E6">
            <w:pPr>
              <w:spacing w:before="50" w:after="50"/>
              <w:jc w:val="center"/>
              <w:rPr>
                <w:b/>
                <w:color w:val="FFFFFF" w:themeColor="background1"/>
              </w:rPr>
            </w:pPr>
            <w:r w:rsidRPr="009D0BC7">
              <w:rPr>
                <w:b/>
                <w:color w:val="FFFFFF" w:themeColor="background1"/>
              </w:rPr>
              <w:t>2 person household</w:t>
            </w:r>
          </w:p>
        </w:tc>
        <w:tc>
          <w:tcPr>
            <w:tcW w:w="1503" w:type="dxa"/>
            <w:shd w:val="clear" w:color="auto" w:fill="ED7D31" w:themeFill="accent2"/>
            <w:vAlign w:val="center"/>
          </w:tcPr>
          <w:p w14:paraId="6C7DB7D0" w14:textId="77777777" w:rsidR="003227E6" w:rsidRPr="009D0BC7" w:rsidRDefault="003227E6" w:rsidP="003227E6">
            <w:pPr>
              <w:spacing w:before="50" w:after="50"/>
              <w:jc w:val="center"/>
              <w:rPr>
                <w:b/>
                <w:color w:val="FFFFFF" w:themeColor="background1"/>
              </w:rPr>
            </w:pPr>
            <w:r w:rsidRPr="009D0BC7">
              <w:rPr>
                <w:b/>
                <w:color w:val="FFFFFF" w:themeColor="background1"/>
              </w:rPr>
              <w:t>3 person household</w:t>
            </w:r>
          </w:p>
        </w:tc>
        <w:tc>
          <w:tcPr>
            <w:tcW w:w="1503" w:type="dxa"/>
            <w:shd w:val="clear" w:color="auto" w:fill="ED7D31" w:themeFill="accent2"/>
            <w:vAlign w:val="center"/>
          </w:tcPr>
          <w:p w14:paraId="2E01A232" w14:textId="77777777" w:rsidR="003227E6" w:rsidRPr="009D0BC7" w:rsidRDefault="003227E6" w:rsidP="003227E6">
            <w:pPr>
              <w:spacing w:before="50" w:after="50"/>
              <w:jc w:val="center"/>
              <w:rPr>
                <w:b/>
                <w:color w:val="FFFFFF" w:themeColor="background1"/>
              </w:rPr>
            </w:pPr>
            <w:r w:rsidRPr="009D0BC7">
              <w:rPr>
                <w:b/>
                <w:color w:val="FFFFFF" w:themeColor="background1"/>
              </w:rPr>
              <w:t>4 person household</w:t>
            </w:r>
          </w:p>
        </w:tc>
        <w:tc>
          <w:tcPr>
            <w:tcW w:w="1503" w:type="dxa"/>
            <w:shd w:val="clear" w:color="auto" w:fill="ED7D31" w:themeFill="accent2"/>
            <w:vAlign w:val="center"/>
          </w:tcPr>
          <w:p w14:paraId="0FB826EB" w14:textId="77777777" w:rsidR="003227E6" w:rsidRPr="009D0BC7" w:rsidRDefault="003227E6" w:rsidP="003227E6">
            <w:pPr>
              <w:spacing w:before="50" w:after="50"/>
              <w:jc w:val="center"/>
              <w:rPr>
                <w:b/>
                <w:color w:val="FFFFFF" w:themeColor="background1"/>
              </w:rPr>
            </w:pPr>
            <w:r w:rsidRPr="009D0BC7">
              <w:rPr>
                <w:b/>
                <w:color w:val="FFFFFF" w:themeColor="background1"/>
              </w:rPr>
              <w:t>5+ person household</w:t>
            </w:r>
          </w:p>
        </w:tc>
      </w:tr>
      <w:tr w:rsidR="003227E6" w:rsidRPr="009D0BC7" w14:paraId="26B734FA" w14:textId="77777777" w:rsidTr="003227E6">
        <w:tc>
          <w:tcPr>
            <w:tcW w:w="1502" w:type="dxa"/>
            <w:shd w:val="clear" w:color="auto" w:fill="ED7D31" w:themeFill="accent2"/>
            <w:vAlign w:val="center"/>
          </w:tcPr>
          <w:p w14:paraId="3D6854D7" w14:textId="77777777" w:rsidR="003227E6" w:rsidRPr="009D0BC7" w:rsidRDefault="003227E6" w:rsidP="003227E6">
            <w:pPr>
              <w:spacing w:before="50" w:after="50"/>
              <w:rPr>
                <w:b/>
                <w:color w:val="FFFFFF" w:themeColor="background1"/>
              </w:rPr>
            </w:pPr>
            <w:r w:rsidRPr="009D0BC7">
              <w:rPr>
                <w:b/>
                <w:color w:val="FFFFFF" w:themeColor="background1"/>
              </w:rPr>
              <w:t>Dublin City</w:t>
            </w:r>
          </w:p>
        </w:tc>
        <w:tc>
          <w:tcPr>
            <w:tcW w:w="1502" w:type="dxa"/>
            <w:shd w:val="clear" w:color="auto" w:fill="FBE4D5" w:themeFill="accent2" w:themeFillTint="33"/>
            <w:vAlign w:val="center"/>
          </w:tcPr>
          <w:p w14:paraId="668B9F9C" w14:textId="77777777" w:rsidR="003227E6" w:rsidRPr="009D0BC7" w:rsidRDefault="003227E6" w:rsidP="003227E6">
            <w:pPr>
              <w:spacing w:before="50" w:after="50"/>
              <w:jc w:val="center"/>
            </w:pPr>
            <w:r w:rsidRPr="009D0BC7">
              <w:t>-0.05%</w:t>
            </w:r>
          </w:p>
        </w:tc>
        <w:tc>
          <w:tcPr>
            <w:tcW w:w="1503" w:type="dxa"/>
            <w:shd w:val="clear" w:color="auto" w:fill="FBE4D5" w:themeFill="accent2" w:themeFillTint="33"/>
            <w:vAlign w:val="center"/>
          </w:tcPr>
          <w:p w14:paraId="157705E8" w14:textId="77777777" w:rsidR="003227E6" w:rsidRPr="009D0BC7" w:rsidRDefault="003227E6" w:rsidP="003227E6">
            <w:pPr>
              <w:spacing w:before="50" w:after="50"/>
              <w:jc w:val="center"/>
            </w:pPr>
            <w:r w:rsidRPr="009D0BC7">
              <w:t>0.23%</w:t>
            </w:r>
          </w:p>
        </w:tc>
        <w:tc>
          <w:tcPr>
            <w:tcW w:w="1503" w:type="dxa"/>
            <w:shd w:val="clear" w:color="auto" w:fill="FBE4D5" w:themeFill="accent2" w:themeFillTint="33"/>
            <w:vAlign w:val="center"/>
          </w:tcPr>
          <w:p w14:paraId="122A4DC8" w14:textId="77777777" w:rsidR="003227E6" w:rsidRPr="009D0BC7" w:rsidRDefault="003227E6" w:rsidP="003227E6">
            <w:pPr>
              <w:spacing w:before="50" w:after="50"/>
              <w:jc w:val="center"/>
            </w:pPr>
            <w:r w:rsidRPr="009D0BC7">
              <w:t>0.03%</w:t>
            </w:r>
          </w:p>
        </w:tc>
        <w:tc>
          <w:tcPr>
            <w:tcW w:w="1503" w:type="dxa"/>
            <w:shd w:val="clear" w:color="auto" w:fill="FBE4D5" w:themeFill="accent2" w:themeFillTint="33"/>
            <w:vAlign w:val="center"/>
          </w:tcPr>
          <w:p w14:paraId="7BF6A37B" w14:textId="77777777" w:rsidR="003227E6" w:rsidRPr="009D0BC7" w:rsidRDefault="003227E6" w:rsidP="003227E6">
            <w:pPr>
              <w:spacing w:before="50" w:after="50"/>
              <w:jc w:val="center"/>
            </w:pPr>
            <w:r w:rsidRPr="009D0BC7">
              <w:t>-0.03%</w:t>
            </w:r>
          </w:p>
        </w:tc>
        <w:tc>
          <w:tcPr>
            <w:tcW w:w="1503" w:type="dxa"/>
            <w:shd w:val="clear" w:color="auto" w:fill="FBE4D5" w:themeFill="accent2" w:themeFillTint="33"/>
            <w:vAlign w:val="center"/>
          </w:tcPr>
          <w:p w14:paraId="3FEA9DDE" w14:textId="77777777" w:rsidR="003227E6" w:rsidRPr="009D0BC7" w:rsidRDefault="003227E6" w:rsidP="003227E6">
            <w:pPr>
              <w:spacing w:before="50" w:after="50"/>
              <w:jc w:val="center"/>
            </w:pPr>
            <w:r w:rsidRPr="009D0BC7">
              <w:t>-0.19%</w:t>
            </w:r>
          </w:p>
        </w:tc>
      </w:tr>
      <w:tr w:rsidR="003227E6" w:rsidRPr="009D0BC7" w14:paraId="16B15390" w14:textId="77777777" w:rsidTr="003227E6">
        <w:tc>
          <w:tcPr>
            <w:tcW w:w="1502" w:type="dxa"/>
            <w:shd w:val="clear" w:color="auto" w:fill="ED7D31" w:themeFill="accent2"/>
            <w:vAlign w:val="center"/>
          </w:tcPr>
          <w:p w14:paraId="5D7820CD" w14:textId="77777777" w:rsidR="003227E6" w:rsidRPr="009D0BC7" w:rsidRDefault="003227E6" w:rsidP="003227E6">
            <w:pPr>
              <w:spacing w:before="50" w:after="50"/>
              <w:rPr>
                <w:b/>
                <w:color w:val="FFFFFF" w:themeColor="background1"/>
              </w:rPr>
            </w:pPr>
            <w:r w:rsidRPr="009D0BC7">
              <w:rPr>
                <w:b/>
                <w:color w:val="FFFFFF" w:themeColor="background1"/>
              </w:rPr>
              <w:t>Dublin 1</w:t>
            </w:r>
          </w:p>
        </w:tc>
        <w:tc>
          <w:tcPr>
            <w:tcW w:w="1502" w:type="dxa"/>
            <w:shd w:val="clear" w:color="auto" w:fill="F7CAAC" w:themeFill="accent2" w:themeFillTint="66"/>
            <w:vAlign w:val="center"/>
          </w:tcPr>
          <w:p w14:paraId="648F4B56" w14:textId="77777777" w:rsidR="003227E6" w:rsidRPr="009D0BC7" w:rsidRDefault="003227E6" w:rsidP="003227E6">
            <w:pPr>
              <w:spacing w:before="50" w:after="50"/>
              <w:jc w:val="center"/>
            </w:pPr>
            <w:r w:rsidRPr="009D0BC7">
              <w:t>-0.10%</w:t>
            </w:r>
          </w:p>
        </w:tc>
        <w:tc>
          <w:tcPr>
            <w:tcW w:w="1503" w:type="dxa"/>
            <w:shd w:val="clear" w:color="auto" w:fill="F7CAAC" w:themeFill="accent2" w:themeFillTint="66"/>
            <w:vAlign w:val="center"/>
          </w:tcPr>
          <w:p w14:paraId="684A0D8A" w14:textId="77777777" w:rsidR="003227E6" w:rsidRPr="009D0BC7" w:rsidRDefault="003227E6" w:rsidP="003227E6">
            <w:pPr>
              <w:spacing w:before="50" w:after="50"/>
              <w:jc w:val="center"/>
            </w:pPr>
            <w:r w:rsidRPr="009D0BC7">
              <w:t>0.20%</w:t>
            </w:r>
          </w:p>
        </w:tc>
        <w:tc>
          <w:tcPr>
            <w:tcW w:w="1503" w:type="dxa"/>
            <w:shd w:val="clear" w:color="auto" w:fill="F7CAAC" w:themeFill="accent2" w:themeFillTint="66"/>
            <w:vAlign w:val="center"/>
          </w:tcPr>
          <w:p w14:paraId="7BF6452A" w14:textId="77777777" w:rsidR="003227E6" w:rsidRPr="009D0BC7" w:rsidRDefault="003227E6" w:rsidP="003227E6">
            <w:pPr>
              <w:spacing w:before="50" w:after="50"/>
              <w:jc w:val="center"/>
            </w:pPr>
            <w:r w:rsidRPr="009D0BC7">
              <w:t>-0.03%</w:t>
            </w:r>
          </w:p>
        </w:tc>
        <w:tc>
          <w:tcPr>
            <w:tcW w:w="1503" w:type="dxa"/>
            <w:shd w:val="clear" w:color="auto" w:fill="F7CAAC" w:themeFill="accent2" w:themeFillTint="66"/>
            <w:vAlign w:val="center"/>
          </w:tcPr>
          <w:p w14:paraId="31C85AE3" w14:textId="77777777" w:rsidR="003227E6" w:rsidRPr="009D0BC7" w:rsidRDefault="003227E6" w:rsidP="003227E6">
            <w:pPr>
              <w:spacing w:before="50" w:after="50"/>
              <w:jc w:val="center"/>
            </w:pPr>
            <w:r w:rsidRPr="009D0BC7">
              <w:t>-0.05%</w:t>
            </w:r>
          </w:p>
        </w:tc>
        <w:tc>
          <w:tcPr>
            <w:tcW w:w="1503" w:type="dxa"/>
            <w:shd w:val="clear" w:color="auto" w:fill="F7CAAC" w:themeFill="accent2" w:themeFillTint="66"/>
            <w:vAlign w:val="center"/>
          </w:tcPr>
          <w:p w14:paraId="6E538F67" w14:textId="77777777" w:rsidR="003227E6" w:rsidRPr="009D0BC7" w:rsidRDefault="003227E6" w:rsidP="003227E6">
            <w:pPr>
              <w:spacing w:before="50" w:after="50"/>
              <w:jc w:val="center"/>
            </w:pPr>
            <w:r w:rsidRPr="009D0BC7">
              <w:t>-0.01%</w:t>
            </w:r>
          </w:p>
        </w:tc>
      </w:tr>
      <w:tr w:rsidR="003227E6" w:rsidRPr="009D0BC7" w14:paraId="41471037" w14:textId="77777777" w:rsidTr="003227E6">
        <w:tc>
          <w:tcPr>
            <w:tcW w:w="1502" w:type="dxa"/>
            <w:shd w:val="clear" w:color="auto" w:fill="ED7D31" w:themeFill="accent2"/>
            <w:vAlign w:val="center"/>
          </w:tcPr>
          <w:p w14:paraId="2BDF7994" w14:textId="77777777" w:rsidR="003227E6" w:rsidRPr="009D0BC7" w:rsidRDefault="003227E6" w:rsidP="003227E6">
            <w:pPr>
              <w:spacing w:before="50" w:after="50"/>
              <w:rPr>
                <w:b/>
                <w:color w:val="FFFFFF" w:themeColor="background1"/>
              </w:rPr>
            </w:pPr>
            <w:r w:rsidRPr="009D0BC7">
              <w:rPr>
                <w:b/>
                <w:color w:val="FFFFFF" w:themeColor="background1"/>
              </w:rPr>
              <w:t>Dublin 8</w:t>
            </w:r>
          </w:p>
        </w:tc>
        <w:tc>
          <w:tcPr>
            <w:tcW w:w="1502" w:type="dxa"/>
            <w:shd w:val="clear" w:color="auto" w:fill="FBE4D5" w:themeFill="accent2" w:themeFillTint="33"/>
            <w:vAlign w:val="center"/>
          </w:tcPr>
          <w:p w14:paraId="3747FA6F" w14:textId="77777777" w:rsidR="003227E6" w:rsidRPr="009D0BC7" w:rsidRDefault="003227E6" w:rsidP="003227E6">
            <w:pPr>
              <w:spacing w:before="50" w:after="50"/>
              <w:jc w:val="center"/>
            </w:pPr>
            <w:r w:rsidRPr="009D0BC7">
              <w:t>-0.30%</w:t>
            </w:r>
          </w:p>
        </w:tc>
        <w:tc>
          <w:tcPr>
            <w:tcW w:w="1503" w:type="dxa"/>
            <w:shd w:val="clear" w:color="auto" w:fill="FBE4D5" w:themeFill="accent2" w:themeFillTint="33"/>
            <w:vAlign w:val="center"/>
          </w:tcPr>
          <w:p w14:paraId="5F5F3BBB" w14:textId="77777777" w:rsidR="003227E6" w:rsidRPr="009D0BC7" w:rsidRDefault="003227E6" w:rsidP="003227E6">
            <w:pPr>
              <w:spacing w:before="50" w:after="50"/>
              <w:jc w:val="center"/>
            </w:pPr>
            <w:r w:rsidRPr="009D0BC7">
              <w:t>0.33%</w:t>
            </w:r>
          </w:p>
        </w:tc>
        <w:tc>
          <w:tcPr>
            <w:tcW w:w="1503" w:type="dxa"/>
            <w:shd w:val="clear" w:color="auto" w:fill="FBE4D5" w:themeFill="accent2" w:themeFillTint="33"/>
            <w:vAlign w:val="center"/>
          </w:tcPr>
          <w:p w14:paraId="638352BE" w14:textId="77777777" w:rsidR="003227E6" w:rsidRPr="009D0BC7" w:rsidRDefault="003227E6" w:rsidP="003227E6">
            <w:pPr>
              <w:spacing w:before="50" w:after="50"/>
              <w:jc w:val="center"/>
            </w:pPr>
            <w:r w:rsidRPr="009D0BC7">
              <w:t>0.06%</w:t>
            </w:r>
          </w:p>
        </w:tc>
        <w:tc>
          <w:tcPr>
            <w:tcW w:w="1503" w:type="dxa"/>
            <w:shd w:val="clear" w:color="auto" w:fill="FBE4D5" w:themeFill="accent2" w:themeFillTint="33"/>
            <w:vAlign w:val="center"/>
          </w:tcPr>
          <w:p w14:paraId="400A2CBF" w14:textId="77777777" w:rsidR="003227E6" w:rsidRPr="009D0BC7" w:rsidRDefault="003227E6" w:rsidP="003227E6">
            <w:pPr>
              <w:spacing w:before="50" w:after="50"/>
              <w:jc w:val="center"/>
            </w:pPr>
            <w:r w:rsidRPr="009D0BC7">
              <w:t>-0.03%</w:t>
            </w:r>
          </w:p>
        </w:tc>
        <w:tc>
          <w:tcPr>
            <w:tcW w:w="1503" w:type="dxa"/>
            <w:shd w:val="clear" w:color="auto" w:fill="FBE4D5" w:themeFill="accent2" w:themeFillTint="33"/>
            <w:vAlign w:val="center"/>
          </w:tcPr>
          <w:p w14:paraId="6163808A" w14:textId="77777777" w:rsidR="003227E6" w:rsidRPr="009D0BC7" w:rsidRDefault="003227E6" w:rsidP="003227E6">
            <w:pPr>
              <w:spacing w:before="50" w:after="50"/>
              <w:jc w:val="center"/>
            </w:pPr>
            <w:r w:rsidRPr="009D0BC7">
              <w:t>-0.06%</w:t>
            </w:r>
          </w:p>
        </w:tc>
      </w:tr>
    </w:tbl>
    <w:p w14:paraId="5E45DEE7" w14:textId="77777777" w:rsidR="003227E6" w:rsidRPr="009D0BC7" w:rsidRDefault="003227E6" w:rsidP="003227E6">
      <w:pPr>
        <w:pStyle w:val="NoSpacing"/>
      </w:pPr>
    </w:p>
    <w:p w14:paraId="3985245A" w14:textId="77777777" w:rsidR="003227E6" w:rsidRPr="009D0BC7" w:rsidRDefault="003227E6" w:rsidP="003227E6">
      <w:pPr>
        <w:pStyle w:val="Heading5"/>
      </w:pPr>
      <w:r w:rsidRPr="009D0BC7">
        <w:t>DCC</w:t>
      </w:r>
    </w:p>
    <w:p w14:paraId="43D061C5" w14:textId="77777777" w:rsidR="003227E6" w:rsidRDefault="003227E6" w:rsidP="003227E6">
      <w:r w:rsidRPr="009D0BC7">
        <w:t xml:space="preserve">Based on the identified intercensal changes DCC sees a reduction in 1 and 4 person households at a relatively slow rate and 5+ person households at a much higher rate. </w:t>
      </w:r>
    </w:p>
    <w:p w14:paraId="2C438A93" w14:textId="77777777" w:rsidR="003227E6" w:rsidRPr="009D0BC7" w:rsidRDefault="003227E6" w:rsidP="003227E6">
      <w:r w:rsidRPr="009D0BC7">
        <w:lastRenderedPageBreak/>
        <w:t>2 and 3 person households are on an upward trend with 2 person households increasing at the highest rate (0.23% per annum).</w:t>
      </w:r>
    </w:p>
    <w:p w14:paraId="3627F23C" w14:textId="77777777" w:rsidR="003227E6" w:rsidRPr="009D0BC7" w:rsidRDefault="003227E6" w:rsidP="003227E6">
      <w:pPr>
        <w:pStyle w:val="Heading5"/>
      </w:pPr>
      <w:r w:rsidRPr="009D0BC7">
        <w:t>Dublin 1</w:t>
      </w:r>
    </w:p>
    <w:p w14:paraId="3584B08E" w14:textId="77777777" w:rsidR="003227E6" w:rsidRPr="009D0BC7" w:rsidRDefault="003227E6" w:rsidP="003227E6">
      <w:r w:rsidRPr="009D0BC7">
        <w:t>Based on the identified intercensal changes Dublin 1 sees a reduction in all household composition save for 2 person households, which are on an upward trajectory of 0.20% per annum.</w:t>
      </w:r>
    </w:p>
    <w:p w14:paraId="3E75F960" w14:textId="77777777" w:rsidR="003227E6" w:rsidRPr="009D0BC7" w:rsidRDefault="003227E6" w:rsidP="003227E6">
      <w:pPr>
        <w:pStyle w:val="Heading5"/>
      </w:pPr>
      <w:r w:rsidRPr="009D0BC7">
        <w:t>Dublin 8</w:t>
      </w:r>
    </w:p>
    <w:p w14:paraId="4EEC9DC8" w14:textId="77777777" w:rsidR="003227E6" w:rsidRPr="009D0BC7" w:rsidRDefault="003227E6" w:rsidP="003227E6">
      <w:r w:rsidRPr="009D0BC7">
        <w:t>Based on the identified intercensal changes Dublin 8 sees a reduction in 4 and 5+ person households at a relatively slow rate and 1 person households at a much higher rate. 2 and 3 person households are on an upward trend with 2 person households increasing at the highest rate (0.33% per annum).</w:t>
      </w:r>
    </w:p>
    <w:p w14:paraId="666DED8D" w14:textId="134D6360" w:rsidR="003227E6" w:rsidRPr="002F6F2D" w:rsidRDefault="003227E6" w:rsidP="003227E6">
      <w:pPr>
        <w:pStyle w:val="Caption"/>
        <w:keepNext/>
        <w:tabs>
          <w:tab w:val="left" w:pos="1418"/>
        </w:tabs>
        <w:spacing w:after="50"/>
        <w:ind w:left="1418" w:hanging="1418"/>
        <w:rPr>
          <w:smallCaps/>
          <w:color w:val="auto"/>
          <w:sz w:val="24"/>
          <w:szCs w:val="24"/>
        </w:rPr>
      </w:pPr>
      <w:bookmarkStart w:id="514" w:name="_Toc83121981"/>
      <w:bookmarkStart w:id="515" w:name="_Toc88140004"/>
      <w:bookmarkStart w:id="516" w:name="_Toc121227634"/>
      <w:r w:rsidRPr="002F6F2D">
        <w:rPr>
          <w:color w:val="auto"/>
          <w:sz w:val="24"/>
          <w:szCs w:val="24"/>
        </w:rPr>
        <w:t>Figure 2-</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4</w:t>
      </w:r>
      <w:r w:rsidRPr="002F6F2D">
        <w:rPr>
          <w:smallCaps/>
          <w:color w:val="auto"/>
          <w:sz w:val="24"/>
          <w:szCs w:val="24"/>
        </w:rPr>
        <w:fldChar w:fldCharType="end"/>
      </w:r>
      <w:r w:rsidRPr="002F6F2D">
        <w:rPr>
          <w:color w:val="auto"/>
          <w:sz w:val="24"/>
          <w:szCs w:val="24"/>
        </w:rPr>
        <w:t>:</w:t>
      </w:r>
      <w:r w:rsidRPr="002F6F2D">
        <w:rPr>
          <w:color w:val="auto"/>
          <w:sz w:val="24"/>
          <w:szCs w:val="24"/>
        </w:rPr>
        <w:tab/>
        <w:t>Forecast Household Composition over the Plan Period - DCC</w:t>
      </w:r>
      <w:bookmarkEnd w:id="514"/>
      <w:bookmarkEnd w:id="515"/>
      <w:bookmarkEnd w:id="516"/>
    </w:p>
    <w:p w14:paraId="223F29A5" w14:textId="77777777" w:rsidR="003227E6" w:rsidRPr="009D0BC7" w:rsidRDefault="003227E6" w:rsidP="003227E6">
      <w:r w:rsidRPr="009D0BC7">
        <w:rPr>
          <w:noProof/>
          <w:lang w:eastAsia="en-IE"/>
        </w:rPr>
        <w:drawing>
          <wp:inline distT="0" distB="0" distL="0" distR="0" wp14:anchorId="6F72CF8D" wp14:editId="229152C7">
            <wp:extent cx="5731510" cy="2795905"/>
            <wp:effectExtent l="0" t="0" r="2540" b="4445"/>
            <wp:docPr id="247" name="Picture 247" descr="Forecast Household Composition over the Plan Period - DCC" title="Forecast Household Composition over the Plan Period - 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2795905"/>
                    </a:xfrm>
                    <a:prstGeom prst="rect">
                      <a:avLst/>
                    </a:prstGeom>
                  </pic:spPr>
                </pic:pic>
              </a:graphicData>
            </a:graphic>
          </wp:inline>
        </w:drawing>
      </w:r>
    </w:p>
    <w:p w14:paraId="6C2D563C" w14:textId="0253EB19" w:rsidR="003227E6" w:rsidRPr="002F6F2D" w:rsidRDefault="003227E6" w:rsidP="003227E6">
      <w:pPr>
        <w:pStyle w:val="Caption"/>
        <w:keepNext/>
        <w:tabs>
          <w:tab w:val="left" w:pos="1418"/>
        </w:tabs>
        <w:spacing w:after="50"/>
        <w:ind w:left="1418" w:hanging="1418"/>
        <w:rPr>
          <w:smallCaps/>
          <w:color w:val="auto"/>
          <w:sz w:val="24"/>
          <w:szCs w:val="24"/>
        </w:rPr>
      </w:pPr>
      <w:bookmarkStart w:id="517" w:name="_Toc83121982"/>
      <w:bookmarkStart w:id="518" w:name="_Toc88140005"/>
      <w:bookmarkStart w:id="519" w:name="_Toc121227635"/>
      <w:r w:rsidRPr="002F6F2D">
        <w:rPr>
          <w:color w:val="auto"/>
          <w:sz w:val="24"/>
          <w:szCs w:val="24"/>
        </w:rPr>
        <w:lastRenderedPageBreak/>
        <w:t>Figure 2-</w:t>
      </w:r>
      <w:r w:rsidRPr="002F6F2D">
        <w:rPr>
          <w:smallCaps/>
          <w:color w:val="auto"/>
          <w:sz w:val="24"/>
          <w:szCs w:val="24"/>
        </w:rPr>
        <w:fldChar w:fldCharType="begin"/>
      </w:r>
      <w:r w:rsidRPr="002F6F2D">
        <w:rPr>
          <w:color w:val="auto"/>
          <w:sz w:val="24"/>
          <w:szCs w:val="24"/>
        </w:rPr>
        <w:instrText xml:space="preserve"> SEQ Figure \* ARABIC </w:instrText>
      </w:r>
      <w:r w:rsidRPr="002F6F2D">
        <w:rPr>
          <w:smallCaps/>
          <w:color w:val="auto"/>
          <w:sz w:val="24"/>
          <w:szCs w:val="24"/>
        </w:rPr>
        <w:fldChar w:fldCharType="separate"/>
      </w:r>
      <w:r w:rsidR="0085474E">
        <w:rPr>
          <w:noProof/>
          <w:color w:val="auto"/>
          <w:sz w:val="24"/>
          <w:szCs w:val="24"/>
        </w:rPr>
        <w:t>5</w:t>
      </w:r>
      <w:r w:rsidRPr="002F6F2D">
        <w:rPr>
          <w:smallCaps/>
          <w:color w:val="auto"/>
          <w:sz w:val="24"/>
          <w:szCs w:val="24"/>
        </w:rPr>
        <w:fldChar w:fldCharType="end"/>
      </w:r>
      <w:r w:rsidRPr="002F6F2D">
        <w:rPr>
          <w:color w:val="auto"/>
          <w:sz w:val="24"/>
          <w:szCs w:val="24"/>
        </w:rPr>
        <w:t>:</w:t>
      </w:r>
      <w:r w:rsidRPr="002F6F2D">
        <w:rPr>
          <w:color w:val="auto"/>
          <w:sz w:val="24"/>
          <w:szCs w:val="24"/>
        </w:rPr>
        <w:tab/>
        <w:t>Forecast Household Composition over the Plan Period - D1</w:t>
      </w:r>
      <w:bookmarkEnd w:id="517"/>
      <w:bookmarkEnd w:id="518"/>
      <w:bookmarkEnd w:id="519"/>
    </w:p>
    <w:p w14:paraId="22523DF3" w14:textId="77777777" w:rsidR="003227E6" w:rsidRPr="009D0BC7" w:rsidRDefault="003227E6" w:rsidP="003227E6">
      <w:r w:rsidRPr="009D0BC7">
        <w:rPr>
          <w:noProof/>
          <w:lang w:eastAsia="en-IE"/>
        </w:rPr>
        <w:drawing>
          <wp:inline distT="0" distB="0" distL="0" distR="0" wp14:anchorId="3C216E31" wp14:editId="698D15BB">
            <wp:extent cx="5731510" cy="2811145"/>
            <wp:effectExtent l="0" t="0" r="2540" b="8255"/>
            <wp:docPr id="249" name="Picture 249" descr="Forecast Household Composition over the Plan Period - D1" title="Forecast Household Composition over the Plan Period -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2811145"/>
                    </a:xfrm>
                    <a:prstGeom prst="rect">
                      <a:avLst/>
                    </a:prstGeom>
                  </pic:spPr>
                </pic:pic>
              </a:graphicData>
            </a:graphic>
          </wp:inline>
        </w:drawing>
      </w:r>
    </w:p>
    <w:p w14:paraId="481F5A62" w14:textId="60B82393" w:rsidR="003227E6" w:rsidRPr="00395E1E" w:rsidRDefault="003227E6" w:rsidP="003227E6">
      <w:pPr>
        <w:pStyle w:val="Caption"/>
        <w:keepNext/>
        <w:tabs>
          <w:tab w:val="left" w:pos="1418"/>
        </w:tabs>
        <w:spacing w:after="50"/>
        <w:ind w:left="1418" w:hanging="1418"/>
        <w:rPr>
          <w:smallCaps/>
          <w:color w:val="auto"/>
          <w:sz w:val="24"/>
          <w:szCs w:val="24"/>
        </w:rPr>
      </w:pPr>
      <w:bookmarkStart w:id="520" w:name="_Toc83121983"/>
      <w:bookmarkStart w:id="521" w:name="_Toc88140006"/>
      <w:bookmarkStart w:id="522" w:name="_Toc121227636"/>
      <w:r w:rsidRPr="00395E1E">
        <w:rPr>
          <w:color w:val="auto"/>
          <w:sz w:val="24"/>
          <w:szCs w:val="24"/>
        </w:rPr>
        <w:t>Figure 2-</w:t>
      </w:r>
      <w:r w:rsidRPr="00395E1E">
        <w:rPr>
          <w:smallCaps/>
          <w:color w:val="auto"/>
          <w:sz w:val="24"/>
          <w:szCs w:val="24"/>
        </w:rPr>
        <w:fldChar w:fldCharType="begin"/>
      </w:r>
      <w:r w:rsidRPr="00395E1E">
        <w:rPr>
          <w:color w:val="auto"/>
          <w:sz w:val="24"/>
          <w:szCs w:val="24"/>
        </w:rPr>
        <w:instrText xml:space="preserve"> SEQ Figure \* ARABIC </w:instrText>
      </w:r>
      <w:r w:rsidRPr="00395E1E">
        <w:rPr>
          <w:smallCaps/>
          <w:color w:val="auto"/>
          <w:sz w:val="24"/>
          <w:szCs w:val="24"/>
        </w:rPr>
        <w:fldChar w:fldCharType="separate"/>
      </w:r>
      <w:r w:rsidR="0085474E">
        <w:rPr>
          <w:noProof/>
          <w:color w:val="auto"/>
          <w:sz w:val="24"/>
          <w:szCs w:val="24"/>
        </w:rPr>
        <w:t>6</w:t>
      </w:r>
      <w:r w:rsidRPr="00395E1E">
        <w:rPr>
          <w:smallCaps/>
          <w:color w:val="auto"/>
          <w:sz w:val="24"/>
          <w:szCs w:val="24"/>
        </w:rPr>
        <w:fldChar w:fldCharType="end"/>
      </w:r>
      <w:r w:rsidRPr="00395E1E">
        <w:rPr>
          <w:color w:val="auto"/>
          <w:sz w:val="24"/>
          <w:szCs w:val="24"/>
        </w:rPr>
        <w:t>:</w:t>
      </w:r>
      <w:r w:rsidRPr="00395E1E">
        <w:rPr>
          <w:color w:val="auto"/>
          <w:sz w:val="24"/>
          <w:szCs w:val="24"/>
        </w:rPr>
        <w:tab/>
        <w:t>Forecast Household Composition over the Plan Period - D8</w:t>
      </w:r>
      <w:bookmarkEnd w:id="520"/>
      <w:bookmarkEnd w:id="521"/>
      <w:bookmarkEnd w:id="522"/>
    </w:p>
    <w:p w14:paraId="75DB49E6" w14:textId="77777777" w:rsidR="003227E6" w:rsidRPr="009D0BC7" w:rsidRDefault="003227E6" w:rsidP="003227E6">
      <w:r w:rsidRPr="009D0BC7">
        <w:rPr>
          <w:noProof/>
          <w:lang w:eastAsia="en-IE"/>
        </w:rPr>
        <w:drawing>
          <wp:inline distT="0" distB="0" distL="0" distR="0" wp14:anchorId="64878F28" wp14:editId="3F8BE4C5">
            <wp:extent cx="5731510" cy="2933700"/>
            <wp:effectExtent l="0" t="0" r="2540" b="0"/>
            <wp:docPr id="250" name="Picture 250" descr="Forecast Household Composition over the Plan Period - D8" title="Forecast Household Composition over the Plan Period - 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2933700"/>
                    </a:xfrm>
                    <a:prstGeom prst="rect">
                      <a:avLst/>
                    </a:prstGeom>
                  </pic:spPr>
                </pic:pic>
              </a:graphicData>
            </a:graphic>
          </wp:inline>
        </w:drawing>
      </w:r>
    </w:p>
    <w:p w14:paraId="78AEF6C2" w14:textId="77777777" w:rsidR="003227E6" w:rsidRPr="009D0BC7" w:rsidRDefault="003227E6" w:rsidP="003227E6">
      <w:r w:rsidRPr="009D0BC7">
        <w:t>In order to gain a further understanding of household size and composition and how it may relate to the dwelling stock, Census data has been examined on the number of rooms per household in 2016. Unfortunately, the 2016 Census did not differentiate between bedrooms and all other rooms, and as a result it is not possible to obtain a full dwelling size mix for Dublin City. This data is therefore contextual and does not solely indicate bedrooms. Census respondents were instructed not to count bathrooms, toilets, kitchenettes, utility rooms, consulting rooms, offices, shops, halls or landings, or rooms that can only be used for storage such as cupboards – these are therefore not included in the data below. They were instructed to count all other rooms such as kitchens, living rooms, bedrooms, conservatories, and studies.</w:t>
      </w:r>
    </w:p>
    <w:p w14:paraId="6B3D7A91" w14:textId="77777777" w:rsidR="003227E6" w:rsidRPr="009D0BC7" w:rsidRDefault="003227E6" w:rsidP="003227E6">
      <w:r w:rsidRPr="009D0BC7">
        <w:lastRenderedPageBreak/>
        <w:t>Table 2.27 and Table 2.28 below indicate that households are fairly evenly distributed across the total room categories over Dublin City as a whole with a slight plurality of 5-room dwellings (18.6%). However, dwellings tend to have less rooms in D1 and D8, with 12.9% of households recording only one room in D1.</w:t>
      </w:r>
    </w:p>
    <w:p w14:paraId="309403E3" w14:textId="4887ADBD" w:rsidR="003227E6" w:rsidRPr="00395E1E" w:rsidRDefault="003227E6" w:rsidP="003227E6">
      <w:pPr>
        <w:pStyle w:val="Caption"/>
        <w:keepNext/>
        <w:tabs>
          <w:tab w:val="left" w:pos="1418"/>
        </w:tabs>
        <w:spacing w:after="50"/>
        <w:ind w:left="1418" w:hanging="1418"/>
        <w:rPr>
          <w:smallCaps/>
          <w:color w:val="auto"/>
          <w:sz w:val="24"/>
          <w:szCs w:val="24"/>
        </w:rPr>
      </w:pPr>
      <w:bookmarkStart w:id="523" w:name="_Toc83121923"/>
      <w:bookmarkStart w:id="524" w:name="_Toc121136026"/>
      <w:bookmarkStart w:id="525" w:name="_Toc121227518"/>
      <w:r w:rsidRPr="00395E1E">
        <w:rPr>
          <w:color w:val="auto"/>
          <w:sz w:val="24"/>
          <w:szCs w:val="24"/>
        </w:rPr>
        <w:t>Table 2-</w:t>
      </w:r>
      <w:r w:rsidRPr="00395E1E">
        <w:rPr>
          <w:smallCaps/>
          <w:color w:val="auto"/>
          <w:sz w:val="24"/>
          <w:szCs w:val="24"/>
        </w:rPr>
        <w:fldChar w:fldCharType="begin"/>
      </w:r>
      <w:r w:rsidRPr="00395E1E">
        <w:rPr>
          <w:color w:val="auto"/>
          <w:sz w:val="24"/>
          <w:szCs w:val="24"/>
        </w:rPr>
        <w:instrText xml:space="preserve"> SEQ Table \* ARABIC </w:instrText>
      </w:r>
      <w:r w:rsidRPr="00395E1E">
        <w:rPr>
          <w:smallCaps/>
          <w:color w:val="auto"/>
          <w:sz w:val="24"/>
          <w:szCs w:val="24"/>
        </w:rPr>
        <w:fldChar w:fldCharType="separate"/>
      </w:r>
      <w:r w:rsidR="0085474E">
        <w:rPr>
          <w:noProof/>
          <w:color w:val="auto"/>
          <w:sz w:val="24"/>
          <w:szCs w:val="24"/>
        </w:rPr>
        <w:t>27</w:t>
      </w:r>
      <w:r w:rsidRPr="00395E1E">
        <w:rPr>
          <w:smallCaps/>
          <w:color w:val="auto"/>
          <w:sz w:val="24"/>
          <w:szCs w:val="24"/>
        </w:rPr>
        <w:fldChar w:fldCharType="end"/>
      </w:r>
      <w:r w:rsidRPr="00395E1E">
        <w:rPr>
          <w:color w:val="auto"/>
          <w:sz w:val="24"/>
          <w:szCs w:val="24"/>
        </w:rPr>
        <w:t>:</w:t>
      </w:r>
      <w:r w:rsidRPr="00395E1E">
        <w:rPr>
          <w:color w:val="auto"/>
          <w:sz w:val="24"/>
          <w:szCs w:val="24"/>
        </w:rPr>
        <w:tab/>
        <w:t>Rooms Per Household, 2016</w:t>
      </w:r>
      <w:bookmarkEnd w:id="523"/>
      <w:bookmarkEnd w:id="524"/>
      <w:bookmarkEnd w:id="525"/>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Rooms per household, 2016"/>
        <w:tblDescription w:val="Rooms per household, 2016"/>
      </w:tblPr>
      <w:tblGrid>
        <w:gridCol w:w="2254"/>
        <w:gridCol w:w="2254"/>
        <w:gridCol w:w="2254"/>
        <w:gridCol w:w="2254"/>
      </w:tblGrid>
      <w:tr w:rsidR="003227E6" w:rsidRPr="009D0BC7" w14:paraId="088097E8" w14:textId="77777777" w:rsidTr="003227E6">
        <w:tc>
          <w:tcPr>
            <w:tcW w:w="2254" w:type="dxa"/>
            <w:shd w:val="clear" w:color="auto" w:fill="ED7D31" w:themeFill="accent2"/>
            <w:vAlign w:val="center"/>
          </w:tcPr>
          <w:p w14:paraId="3965F501" w14:textId="77777777" w:rsidR="003227E6" w:rsidRPr="009D0BC7" w:rsidRDefault="003227E6" w:rsidP="003227E6">
            <w:pPr>
              <w:spacing w:before="50" w:after="50"/>
              <w:rPr>
                <w:b/>
                <w:color w:val="FFFFFF" w:themeColor="background1"/>
              </w:rPr>
            </w:pPr>
            <w:r w:rsidRPr="009D0BC7">
              <w:rPr>
                <w:b/>
                <w:color w:val="FFFFFF" w:themeColor="background1"/>
              </w:rPr>
              <w:t>Number of rooms</w:t>
            </w:r>
          </w:p>
        </w:tc>
        <w:tc>
          <w:tcPr>
            <w:tcW w:w="2254" w:type="dxa"/>
            <w:shd w:val="clear" w:color="auto" w:fill="ED7D31" w:themeFill="accent2"/>
            <w:vAlign w:val="center"/>
          </w:tcPr>
          <w:p w14:paraId="17750387" w14:textId="77777777" w:rsidR="003227E6" w:rsidRPr="009D0BC7" w:rsidRDefault="003227E6" w:rsidP="003227E6">
            <w:pPr>
              <w:spacing w:before="50" w:after="50"/>
              <w:jc w:val="center"/>
              <w:rPr>
                <w:b/>
                <w:color w:val="FFFFFF" w:themeColor="background1"/>
              </w:rPr>
            </w:pPr>
            <w:r w:rsidRPr="009D0BC7">
              <w:rPr>
                <w:b/>
                <w:color w:val="FFFFFF" w:themeColor="background1"/>
              </w:rPr>
              <w:t>DCC</w:t>
            </w:r>
          </w:p>
        </w:tc>
        <w:tc>
          <w:tcPr>
            <w:tcW w:w="2254" w:type="dxa"/>
            <w:shd w:val="clear" w:color="auto" w:fill="ED7D31" w:themeFill="accent2"/>
            <w:vAlign w:val="center"/>
          </w:tcPr>
          <w:p w14:paraId="7F15158D" w14:textId="77777777" w:rsidR="003227E6" w:rsidRPr="009D0BC7" w:rsidRDefault="003227E6" w:rsidP="003227E6">
            <w:pPr>
              <w:spacing w:before="50" w:after="50"/>
              <w:jc w:val="center"/>
              <w:rPr>
                <w:b/>
                <w:color w:val="FFFFFF" w:themeColor="background1"/>
              </w:rPr>
            </w:pPr>
            <w:r w:rsidRPr="009D0BC7">
              <w:rPr>
                <w:b/>
                <w:color w:val="FFFFFF" w:themeColor="background1"/>
              </w:rPr>
              <w:t>D1</w:t>
            </w:r>
          </w:p>
        </w:tc>
        <w:tc>
          <w:tcPr>
            <w:tcW w:w="2254" w:type="dxa"/>
            <w:shd w:val="clear" w:color="auto" w:fill="ED7D31" w:themeFill="accent2"/>
            <w:vAlign w:val="center"/>
          </w:tcPr>
          <w:p w14:paraId="66E8B54F" w14:textId="77777777" w:rsidR="003227E6" w:rsidRPr="009D0BC7" w:rsidRDefault="003227E6" w:rsidP="003227E6">
            <w:pPr>
              <w:spacing w:before="50" w:after="50"/>
              <w:jc w:val="center"/>
              <w:rPr>
                <w:b/>
                <w:color w:val="FFFFFF" w:themeColor="background1"/>
              </w:rPr>
            </w:pPr>
            <w:r w:rsidRPr="009D0BC7">
              <w:rPr>
                <w:b/>
                <w:color w:val="FFFFFF" w:themeColor="background1"/>
              </w:rPr>
              <w:t>D8</w:t>
            </w:r>
          </w:p>
        </w:tc>
      </w:tr>
      <w:tr w:rsidR="003227E6" w:rsidRPr="009D0BC7" w14:paraId="11F839F0" w14:textId="77777777" w:rsidTr="003227E6">
        <w:tc>
          <w:tcPr>
            <w:tcW w:w="2254" w:type="dxa"/>
            <w:shd w:val="clear" w:color="auto" w:fill="ED7D31" w:themeFill="accent2"/>
            <w:vAlign w:val="center"/>
          </w:tcPr>
          <w:p w14:paraId="48504A97" w14:textId="77777777" w:rsidR="003227E6" w:rsidRPr="009D0BC7" w:rsidRDefault="003227E6" w:rsidP="003227E6">
            <w:pPr>
              <w:spacing w:before="50" w:after="50"/>
              <w:rPr>
                <w:b/>
                <w:color w:val="FFFFFF" w:themeColor="background1"/>
              </w:rPr>
            </w:pPr>
            <w:r w:rsidRPr="009D0BC7">
              <w:rPr>
                <w:b/>
                <w:color w:val="FFFFFF" w:themeColor="background1"/>
              </w:rPr>
              <w:t>1 room</w:t>
            </w:r>
          </w:p>
        </w:tc>
        <w:tc>
          <w:tcPr>
            <w:tcW w:w="2254" w:type="dxa"/>
            <w:shd w:val="clear" w:color="auto" w:fill="FBE4D5" w:themeFill="accent2" w:themeFillTint="33"/>
            <w:vAlign w:val="center"/>
          </w:tcPr>
          <w:p w14:paraId="4B4A5C3F" w14:textId="77777777" w:rsidR="003227E6" w:rsidRPr="009D0BC7" w:rsidRDefault="003227E6" w:rsidP="003227E6">
            <w:pPr>
              <w:spacing w:before="50" w:after="50"/>
              <w:jc w:val="center"/>
            </w:pPr>
            <w:r w:rsidRPr="009D0BC7">
              <w:t>11,337</w:t>
            </w:r>
          </w:p>
        </w:tc>
        <w:tc>
          <w:tcPr>
            <w:tcW w:w="2254" w:type="dxa"/>
            <w:shd w:val="clear" w:color="auto" w:fill="FBE4D5" w:themeFill="accent2" w:themeFillTint="33"/>
            <w:vAlign w:val="center"/>
          </w:tcPr>
          <w:p w14:paraId="7EC1AB1C" w14:textId="77777777" w:rsidR="003227E6" w:rsidRPr="009D0BC7" w:rsidRDefault="003227E6" w:rsidP="003227E6">
            <w:pPr>
              <w:spacing w:before="50" w:after="50"/>
              <w:jc w:val="center"/>
            </w:pPr>
            <w:r w:rsidRPr="009D0BC7">
              <w:t>2,658</w:t>
            </w:r>
          </w:p>
        </w:tc>
        <w:tc>
          <w:tcPr>
            <w:tcW w:w="2254" w:type="dxa"/>
            <w:shd w:val="clear" w:color="auto" w:fill="FBE4D5" w:themeFill="accent2" w:themeFillTint="33"/>
            <w:vAlign w:val="center"/>
          </w:tcPr>
          <w:p w14:paraId="66CE4349" w14:textId="77777777" w:rsidR="003227E6" w:rsidRPr="009D0BC7" w:rsidRDefault="003227E6" w:rsidP="003227E6">
            <w:pPr>
              <w:spacing w:before="50" w:after="50"/>
              <w:jc w:val="center"/>
            </w:pPr>
            <w:r w:rsidRPr="009D0BC7">
              <w:t>425</w:t>
            </w:r>
          </w:p>
        </w:tc>
      </w:tr>
      <w:tr w:rsidR="003227E6" w:rsidRPr="009D0BC7" w14:paraId="72668A61" w14:textId="77777777" w:rsidTr="003227E6">
        <w:tc>
          <w:tcPr>
            <w:tcW w:w="2254" w:type="dxa"/>
            <w:shd w:val="clear" w:color="auto" w:fill="ED7D31" w:themeFill="accent2"/>
            <w:vAlign w:val="center"/>
          </w:tcPr>
          <w:p w14:paraId="7AD36DAC" w14:textId="77777777" w:rsidR="003227E6" w:rsidRPr="009D0BC7" w:rsidRDefault="003227E6" w:rsidP="003227E6">
            <w:pPr>
              <w:spacing w:before="50" w:after="50"/>
              <w:rPr>
                <w:b/>
                <w:color w:val="FFFFFF" w:themeColor="background1"/>
              </w:rPr>
            </w:pPr>
            <w:r w:rsidRPr="009D0BC7">
              <w:rPr>
                <w:b/>
                <w:color w:val="FFFFFF" w:themeColor="background1"/>
              </w:rPr>
              <w:t>2 rooms</w:t>
            </w:r>
          </w:p>
        </w:tc>
        <w:tc>
          <w:tcPr>
            <w:tcW w:w="2254" w:type="dxa"/>
            <w:shd w:val="clear" w:color="auto" w:fill="F7CAAC" w:themeFill="accent2" w:themeFillTint="66"/>
            <w:vAlign w:val="center"/>
          </w:tcPr>
          <w:p w14:paraId="1C235640" w14:textId="77777777" w:rsidR="003227E6" w:rsidRPr="009D0BC7" w:rsidRDefault="003227E6" w:rsidP="003227E6">
            <w:pPr>
              <w:spacing w:before="50" w:after="50"/>
              <w:jc w:val="center"/>
            </w:pPr>
            <w:r w:rsidRPr="009D0BC7">
              <w:t>26,105</w:t>
            </w:r>
          </w:p>
        </w:tc>
        <w:tc>
          <w:tcPr>
            <w:tcW w:w="2254" w:type="dxa"/>
            <w:shd w:val="clear" w:color="auto" w:fill="F7CAAC" w:themeFill="accent2" w:themeFillTint="66"/>
            <w:vAlign w:val="center"/>
          </w:tcPr>
          <w:p w14:paraId="12B084FB" w14:textId="77777777" w:rsidR="003227E6" w:rsidRPr="009D0BC7" w:rsidRDefault="003227E6" w:rsidP="003227E6">
            <w:pPr>
              <w:spacing w:before="50" w:after="50"/>
              <w:jc w:val="center"/>
            </w:pPr>
            <w:r w:rsidRPr="009D0BC7">
              <w:t>5,222</w:t>
            </w:r>
          </w:p>
        </w:tc>
        <w:tc>
          <w:tcPr>
            <w:tcW w:w="2254" w:type="dxa"/>
            <w:shd w:val="clear" w:color="auto" w:fill="F7CAAC" w:themeFill="accent2" w:themeFillTint="66"/>
            <w:vAlign w:val="center"/>
          </w:tcPr>
          <w:p w14:paraId="18EA5FB6" w14:textId="77777777" w:rsidR="003227E6" w:rsidRPr="009D0BC7" w:rsidRDefault="003227E6" w:rsidP="003227E6">
            <w:pPr>
              <w:spacing w:before="50" w:after="50"/>
              <w:jc w:val="center"/>
            </w:pPr>
            <w:r w:rsidRPr="009D0BC7">
              <w:t>1,759</w:t>
            </w:r>
          </w:p>
        </w:tc>
      </w:tr>
      <w:tr w:rsidR="003227E6" w:rsidRPr="009D0BC7" w14:paraId="6125BBEA" w14:textId="77777777" w:rsidTr="003227E6">
        <w:tc>
          <w:tcPr>
            <w:tcW w:w="2254" w:type="dxa"/>
            <w:shd w:val="clear" w:color="auto" w:fill="ED7D31" w:themeFill="accent2"/>
            <w:vAlign w:val="center"/>
          </w:tcPr>
          <w:p w14:paraId="62D78D18" w14:textId="77777777" w:rsidR="003227E6" w:rsidRPr="009D0BC7" w:rsidRDefault="003227E6" w:rsidP="003227E6">
            <w:pPr>
              <w:spacing w:before="50" w:after="50"/>
              <w:rPr>
                <w:b/>
                <w:color w:val="FFFFFF" w:themeColor="background1"/>
              </w:rPr>
            </w:pPr>
            <w:r w:rsidRPr="009D0BC7">
              <w:rPr>
                <w:b/>
                <w:color w:val="FFFFFF" w:themeColor="background1"/>
              </w:rPr>
              <w:t>3 rooms</w:t>
            </w:r>
          </w:p>
        </w:tc>
        <w:tc>
          <w:tcPr>
            <w:tcW w:w="2254" w:type="dxa"/>
            <w:shd w:val="clear" w:color="auto" w:fill="FBE4D5" w:themeFill="accent2" w:themeFillTint="33"/>
            <w:vAlign w:val="center"/>
          </w:tcPr>
          <w:p w14:paraId="024CB441" w14:textId="77777777" w:rsidR="003227E6" w:rsidRPr="009D0BC7" w:rsidRDefault="003227E6" w:rsidP="003227E6">
            <w:pPr>
              <w:spacing w:before="50" w:after="50"/>
              <w:jc w:val="center"/>
            </w:pPr>
            <w:r w:rsidRPr="009D0BC7">
              <w:t>31,446</w:t>
            </w:r>
          </w:p>
        </w:tc>
        <w:tc>
          <w:tcPr>
            <w:tcW w:w="2254" w:type="dxa"/>
            <w:shd w:val="clear" w:color="auto" w:fill="FBE4D5" w:themeFill="accent2" w:themeFillTint="33"/>
            <w:vAlign w:val="center"/>
          </w:tcPr>
          <w:p w14:paraId="53ABCF9E" w14:textId="77777777" w:rsidR="003227E6" w:rsidRPr="009D0BC7" w:rsidRDefault="003227E6" w:rsidP="003227E6">
            <w:pPr>
              <w:spacing w:before="50" w:after="50"/>
              <w:jc w:val="center"/>
            </w:pPr>
            <w:r w:rsidRPr="009D0BC7">
              <w:t>4,024</w:t>
            </w:r>
          </w:p>
        </w:tc>
        <w:tc>
          <w:tcPr>
            <w:tcW w:w="2254" w:type="dxa"/>
            <w:shd w:val="clear" w:color="auto" w:fill="FBE4D5" w:themeFill="accent2" w:themeFillTint="33"/>
            <w:vAlign w:val="center"/>
          </w:tcPr>
          <w:p w14:paraId="0148CE79" w14:textId="77777777" w:rsidR="003227E6" w:rsidRPr="009D0BC7" w:rsidRDefault="003227E6" w:rsidP="003227E6">
            <w:pPr>
              <w:spacing w:before="50" w:after="50"/>
              <w:jc w:val="center"/>
            </w:pPr>
            <w:r w:rsidRPr="009D0BC7">
              <w:t>1,854</w:t>
            </w:r>
          </w:p>
        </w:tc>
      </w:tr>
      <w:tr w:rsidR="003227E6" w:rsidRPr="009D0BC7" w14:paraId="389D70FD" w14:textId="77777777" w:rsidTr="003227E6">
        <w:tc>
          <w:tcPr>
            <w:tcW w:w="2254" w:type="dxa"/>
            <w:shd w:val="clear" w:color="auto" w:fill="ED7D31" w:themeFill="accent2"/>
            <w:vAlign w:val="center"/>
          </w:tcPr>
          <w:p w14:paraId="7FA6F68B" w14:textId="77777777" w:rsidR="003227E6" w:rsidRPr="009D0BC7" w:rsidRDefault="003227E6" w:rsidP="003227E6">
            <w:pPr>
              <w:spacing w:before="50" w:after="50"/>
              <w:rPr>
                <w:b/>
                <w:color w:val="FFFFFF" w:themeColor="background1"/>
              </w:rPr>
            </w:pPr>
            <w:r w:rsidRPr="009D0BC7">
              <w:rPr>
                <w:b/>
                <w:color w:val="FFFFFF" w:themeColor="background1"/>
              </w:rPr>
              <w:t>4 rooms</w:t>
            </w:r>
          </w:p>
        </w:tc>
        <w:tc>
          <w:tcPr>
            <w:tcW w:w="2254" w:type="dxa"/>
            <w:shd w:val="clear" w:color="auto" w:fill="F7CAAC" w:themeFill="accent2" w:themeFillTint="66"/>
            <w:vAlign w:val="center"/>
          </w:tcPr>
          <w:p w14:paraId="434D2570" w14:textId="77777777" w:rsidR="003227E6" w:rsidRPr="009D0BC7" w:rsidRDefault="003227E6" w:rsidP="003227E6">
            <w:pPr>
              <w:spacing w:before="50" w:after="50"/>
              <w:jc w:val="center"/>
            </w:pPr>
            <w:r w:rsidRPr="009D0BC7">
              <w:t>31,796</w:t>
            </w:r>
          </w:p>
        </w:tc>
        <w:tc>
          <w:tcPr>
            <w:tcW w:w="2254" w:type="dxa"/>
            <w:shd w:val="clear" w:color="auto" w:fill="F7CAAC" w:themeFill="accent2" w:themeFillTint="66"/>
            <w:vAlign w:val="center"/>
          </w:tcPr>
          <w:p w14:paraId="01A205BE" w14:textId="77777777" w:rsidR="003227E6" w:rsidRPr="009D0BC7" w:rsidRDefault="003227E6" w:rsidP="003227E6">
            <w:pPr>
              <w:spacing w:before="50" w:after="50"/>
              <w:jc w:val="center"/>
            </w:pPr>
            <w:r w:rsidRPr="009D0BC7">
              <w:t>2,933</w:t>
            </w:r>
          </w:p>
        </w:tc>
        <w:tc>
          <w:tcPr>
            <w:tcW w:w="2254" w:type="dxa"/>
            <w:shd w:val="clear" w:color="auto" w:fill="F7CAAC" w:themeFill="accent2" w:themeFillTint="66"/>
            <w:vAlign w:val="center"/>
          </w:tcPr>
          <w:p w14:paraId="3FC30B83" w14:textId="77777777" w:rsidR="003227E6" w:rsidRPr="009D0BC7" w:rsidRDefault="003227E6" w:rsidP="003227E6">
            <w:pPr>
              <w:spacing w:before="50" w:after="50"/>
              <w:jc w:val="center"/>
            </w:pPr>
            <w:r w:rsidRPr="009D0BC7">
              <w:t>1,244</w:t>
            </w:r>
          </w:p>
        </w:tc>
      </w:tr>
      <w:tr w:rsidR="003227E6" w:rsidRPr="009D0BC7" w14:paraId="659EDE15" w14:textId="77777777" w:rsidTr="003227E6">
        <w:tc>
          <w:tcPr>
            <w:tcW w:w="2254" w:type="dxa"/>
            <w:shd w:val="clear" w:color="auto" w:fill="ED7D31" w:themeFill="accent2"/>
            <w:vAlign w:val="center"/>
          </w:tcPr>
          <w:p w14:paraId="0B047B65" w14:textId="77777777" w:rsidR="003227E6" w:rsidRPr="009D0BC7" w:rsidRDefault="003227E6" w:rsidP="003227E6">
            <w:pPr>
              <w:spacing w:before="50" w:after="50"/>
              <w:rPr>
                <w:b/>
                <w:color w:val="FFFFFF" w:themeColor="background1"/>
              </w:rPr>
            </w:pPr>
            <w:r w:rsidRPr="009D0BC7">
              <w:rPr>
                <w:b/>
                <w:color w:val="FFFFFF" w:themeColor="background1"/>
              </w:rPr>
              <w:t>5 rooms</w:t>
            </w:r>
          </w:p>
        </w:tc>
        <w:tc>
          <w:tcPr>
            <w:tcW w:w="2254" w:type="dxa"/>
            <w:shd w:val="clear" w:color="auto" w:fill="FBE4D5" w:themeFill="accent2" w:themeFillTint="33"/>
            <w:vAlign w:val="center"/>
          </w:tcPr>
          <w:p w14:paraId="45FE913B" w14:textId="77777777" w:rsidR="003227E6" w:rsidRPr="009D0BC7" w:rsidRDefault="003227E6" w:rsidP="003227E6">
            <w:pPr>
              <w:spacing w:before="50" w:after="50"/>
              <w:jc w:val="center"/>
            </w:pPr>
            <w:r w:rsidRPr="009D0BC7">
              <w:t>39,358</w:t>
            </w:r>
          </w:p>
        </w:tc>
        <w:tc>
          <w:tcPr>
            <w:tcW w:w="2254" w:type="dxa"/>
            <w:shd w:val="clear" w:color="auto" w:fill="FBE4D5" w:themeFill="accent2" w:themeFillTint="33"/>
            <w:vAlign w:val="center"/>
          </w:tcPr>
          <w:p w14:paraId="52165F78" w14:textId="77777777" w:rsidR="003227E6" w:rsidRPr="009D0BC7" w:rsidRDefault="003227E6" w:rsidP="003227E6">
            <w:pPr>
              <w:spacing w:before="50" w:after="50"/>
              <w:jc w:val="center"/>
            </w:pPr>
            <w:r w:rsidRPr="009D0BC7">
              <w:t>1,650</w:t>
            </w:r>
          </w:p>
        </w:tc>
        <w:tc>
          <w:tcPr>
            <w:tcW w:w="2254" w:type="dxa"/>
            <w:shd w:val="clear" w:color="auto" w:fill="FBE4D5" w:themeFill="accent2" w:themeFillTint="33"/>
            <w:vAlign w:val="center"/>
          </w:tcPr>
          <w:p w14:paraId="3F597308" w14:textId="77777777" w:rsidR="003227E6" w:rsidRPr="009D0BC7" w:rsidRDefault="003227E6" w:rsidP="003227E6">
            <w:pPr>
              <w:spacing w:before="50" w:after="50"/>
              <w:jc w:val="center"/>
            </w:pPr>
            <w:r w:rsidRPr="009D0BC7">
              <w:t>437</w:t>
            </w:r>
          </w:p>
        </w:tc>
      </w:tr>
      <w:tr w:rsidR="003227E6" w:rsidRPr="009D0BC7" w14:paraId="06D851EC" w14:textId="77777777" w:rsidTr="003227E6">
        <w:tc>
          <w:tcPr>
            <w:tcW w:w="2254" w:type="dxa"/>
            <w:shd w:val="clear" w:color="auto" w:fill="ED7D31" w:themeFill="accent2"/>
            <w:vAlign w:val="center"/>
          </w:tcPr>
          <w:p w14:paraId="1ABAC637" w14:textId="77777777" w:rsidR="003227E6" w:rsidRPr="009D0BC7" w:rsidRDefault="003227E6" w:rsidP="003227E6">
            <w:pPr>
              <w:spacing w:before="50" w:after="50"/>
              <w:rPr>
                <w:b/>
                <w:color w:val="FFFFFF" w:themeColor="background1"/>
              </w:rPr>
            </w:pPr>
            <w:r w:rsidRPr="009D0BC7">
              <w:rPr>
                <w:b/>
                <w:color w:val="FFFFFF" w:themeColor="background1"/>
              </w:rPr>
              <w:t>6 rooms</w:t>
            </w:r>
          </w:p>
        </w:tc>
        <w:tc>
          <w:tcPr>
            <w:tcW w:w="2254" w:type="dxa"/>
            <w:shd w:val="clear" w:color="auto" w:fill="F7CAAC" w:themeFill="accent2" w:themeFillTint="66"/>
            <w:vAlign w:val="center"/>
          </w:tcPr>
          <w:p w14:paraId="0A52E5C1" w14:textId="77777777" w:rsidR="003227E6" w:rsidRPr="009D0BC7" w:rsidRDefault="003227E6" w:rsidP="003227E6">
            <w:pPr>
              <w:spacing w:before="50" w:after="50"/>
              <w:jc w:val="center"/>
            </w:pPr>
            <w:r w:rsidRPr="009D0BC7">
              <w:t>28,889</w:t>
            </w:r>
          </w:p>
        </w:tc>
        <w:tc>
          <w:tcPr>
            <w:tcW w:w="2254" w:type="dxa"/>
            <w:shd w:val="clear" w:color="auto" w:fill="F7CAAC" w:themeFill="accent2" w:themeFillTint="66"/>
            <w:vAlign w:val="center"/>
          </w:tcPr>
          <w:p w14:paraId="2944D250" w14:textId="77777777" w:rsidR="003227E6" w:rsidRPr="009D0BC7" w:rsidRDefault="003227E6" w:rsidP="003227E6">
            <w:pPr>
              <w:spacing w:before="50" w:after="50"/>
              <w:jc w:val="center"/>
            </w:pPr>
            <w:r w:rsidRPr="009D0BC7">
              <w:t>831</w:t>
            </w:r>
          </w:p>
        </w:tc>
        <w:tc>
          <w:tcPr>
            <w:tcW w:w="2254" w:type="dxa"/>
            <w:shd w:val="clear" w:color="auto" w:fill="F7CAAC" w:themeFill="accent2" w:themeFillTint="66"/>
            <w:vAlign w:val="center"/>
          </w:tcPr>
          <w:p w14:paraId="50451F8D" w14:textId="77777777" w:rsidR="003227E6" w:rsidRPr="009D0BC7" w:rsidRDefault="003227E6" w:rsidP="003227E6">
            <w:pPr>
              <w:spacing w:before="50" w:after="50"/>
              <w:jc w:val="center"/>
            </w:pPr>
            <w:r w:rsidRPr="009D0BC7">
              <w:t>142</w:t>
            </w:r>
          </w:p>
        </w:tc>
      </w:tr>
      <w:tr w:rsidR="003227E6" w:rsidRPr="009D0BC7" w14:paraId="31DC6C06" w14:textId="77777777" w:rsidTr="003227E6">
        <w:tc>
          <w:tcPr>
            <w:tcW w:w="2254" w:type="dxa"/>
            <w:shd w:val="clear" w:color="auto" w:fill="ED7D31" w:themeFill="accent2"/>
            <w:vAlign w:val="center"/>
          </w:tcPr>
          <w:p w14:paraId="33CB7B37" w14:textId="77777777" w:rsidR="003227E6" w:rsidRPr="009D0BC7" w:rsidRDefault="003227E6" w:rsidP="003227E6">
            <w:pPr>
              <w:spacing w:before="50" w:after="50"/>
              <w:rPr>
                <w:b/>
                <w:color w:val="FFFFFF" w:themeColor="background1"/>
              </w:rPr>
            </w:pPr>
            <w:r w:rsidRPr="009D0BC7">
              <w:rPr>
                <w:b/>
                <w:color w:val="FFFFFF" w:themeColor="background1"/>
              </w:rPr>
              <w:t>7 rooms</w:t>
            </w:r>
          </w:p>
        </w:tc>
        <w:tc>
          <w:tcPr>
            <w:tcW w:w="2254" w:type="dxa"/>
            <w:shd w:val="clear" w:color="auto" w:fill="FBE4D5" w:themeFill="accent2" w:themeFillTint="33"/>
            <w:vAlign w:val="center"/>
          </w:tcPr>
          <w:p w14:paraId="2042B477" w14:textId="77777777" w:rsidR="003227E6" w:rsidRPr="009D0BC7" w:rsidRDefault="003227E6" w:rsidP="003227E6">
            <w:pPr>
              <w:spacing w:before="50" w:after="50"/>
              <w:jc w:val="center"/>
            </w:pPr>
            <w:r w:rsidRPr="009D0BC7">
              <w:t>13,698</w:t>
            </w:r>
          </w:p>
        </w:tc>
        <w:tc>
          <w:tcPr>
            <w:tcW w:w="2254" w:type="dxa"/>
            <w:shd w:val="clear" w:color="auto" w:fill="FBE4D5" w:themeFill="accent2" w:themeFillTint="33"/>
            <w:vAlign w:val="center"/>
          </w:tcPr>
          <w:p w14:paraId="3A11F7A5" w14:textId="77777777" w:rsidR="003227E6" w:rsidRPr="009D0BC7" w:rsidRDefault="003227E6" w:rsidP="003227E6">
            <w:pPr>
              <w:spacing w:before="50" w:after="50"/>
              <w:jc w:val="center"/>
            </w:pPr>
            <w:r w:rsidRPr="009D0BC7">
              <w:t>267</w:t>
            </w:r>
          </w:p>
        </w:tc>
        <w:tc>
          <w:tcPr>
            <w:tcW w:w="2254" w:type="dxa"/>
            <w:shd w:val="clear" w:color="auto" w:fill="FBE4D5" w:themeFill="accent2" w:themeFillTint="33"/>
            <w:vAlign w:val="center"/>
          </w:tcPr>
          <w:p w14:paraId="5E565A8B" w14:textId="77777777" w:rsidR="003227E6" w:rsidRPr="009D0BC7" w:rsidRDefault="003227E6" w:rsidP="003227E6">
            <w:pPr>
              <w:spacing w:before="50" w:after="50"/>
              <w:jc w:val="center"/>
            </w:pPr>
            <w:r w:rsidRPr="009D0BC7">
              <w:t>21</w:t>
            </w:r>
          </w:p>
        </w:tc>
      </w:tr>
      <w:tr w:rsidR="003227E6" w:rsidRPr="009D0BC7" w14:paraId="3A2E5BDD" w14:textId="77777777" w:rsidTr="003227E6">
        <w:tc>
          <w:tcPr>
            <w:tcW w:w="2254" w:type="dxa"/>
            <w:shd w:val="clear" w:color="auto" w:fill="ED7D31" w:themeFill="accent2"/>
            <w:vAlign w:val="center"/>
          </w:tcPr>
          <w:p w14:paraId="702900BD" w14:textId="77777777" w:rsidR="003227E6" w:rsidRPr="009D0BC7" w:rsidRDefault="003227E6" w:rsidP="003227E6">
            <w:pPr>
              <w:spacing w:before="50" w:after="50"/>
              <w:rPr>
                <w:b/>
                <w:color w:val="FFFFFF" w:themeColor="background1"/>
              </w:rPr>
            </w:pPr>
            <w:r w:rsidRPr="009D0BC7">
              <w:rPr>
                <w:b/>
                <w:color w:val="FFFFFF" w:themeColor="background1"/>
              </w:rPr>
              <w:t>8 or more rooms</w:t>
            </w:r>
          </w:p>
        </w:tc>
        <w:tc>
          <w:tcPr>
            <w:tcW w:w="2254" w:type="dxa"/>
            <w:shd w:val="clear" w:color="auto" w:fill="F7CAAC" w:themeFill="accent2" w:themeFillTint="66"/>
            <w:vAlign w:val="center"/>
          </w:tcPr>
          <w:p w14:paraId="700E3557" w14:textId="77777777" w:rsidR="003227E6" w:rsidRPr="009D0BC7" w:rsidRDefault="003227E6" w:rsidP="003227E6">
            <w:pPr>
              <w:spacing w:before="50" w:after="50"/>
              <w:jc w:val="center"/>
            </w:pPr>
            <w:r w:rsidRPr="009D0BC7">
              <w:t>11,370</w:t>
            </w:r>
          </w:p>
        </w:tc>
        <w:tc>
          <w:tcPr>
            <w:tcW w:w="2254" w:type="dxa"/>
            <w:shd w:val="clear" w:color="auto" w:fill="F7CAAC" w:themeFill="accent2" w:themeFillTint="66"/>
            <w:vAlign w:val="center"/>
          </w:tcPr>
          <w:p w14:paraId="6C212CFC" w14:textId="77777777" w:rsidR="003227E6" w:rsidRPr="009D0BC7" w:rsidRDefault="003227E6" w:rsidP="003227E6">
            <w:pPr>
              <w:spacing w:before="50" w:after="50"/>
              <w:jc w:val="center"/>
            </w:pPr>
            <w:r w:rsidRPr="009D0BC7">
              <w:t>148</w:t>
            </w:r>
          </w:p>
        </w:tc>
        <w:tc>
          <w:tcPr>
            <w:tcW w:w="2254" w:type="dxa"/>
            <w:shd w:val="clear" w:color="auto" w:fill="F7CAAC" w:themeFill="accent2" w:themeFillTint="66"/>
            <w:vAlign w:val="center"/>
          </w:tcPr>
          <w:p w14:paraId="4FC7AC6B" w14:textId="77777777" w:rsidR="003227E6" w:rsidRPr="009D0BC7" w:rsidRDefault="003227E6" w:rsidP="003227E6">
            <w:pPr>
              <w:spacing w:before="50" w:after="50"/>
              <w:jc w:val="center"/>
            </w:pPr>
            <w:r w:rsidRPr="009D0BC7">
              <w:t>10</w:t>
            </w:r>
          </w:p>
        </w:tc>
      </w:tr>
      <w:tr w:rsidR="003227E6" w:rsidRPr="009D0BC7" w14:paraId="1E5D5D0E" w14:textId="77777777" w:rsidTr="003227E6">
        <w:tc>
          <w:tcPr>
            <w:tcW w:w="2254" w:type="dxa"/>
            <w:shd w:val="clear" w:color="auto" w:fill="ED7D31" w:themeFill="accent2"/>
            <w:vAlign w:val="center"/>
          </w:tcPr>
          <w:p w14:paraId="1F8702B5" w14:textId="77777777" w:rsidR="003227E6" w:rsidRPr="009D0BC7" w:rsidRDefault="003227E6" w:rsidP="003227E6">
            <w:pPr>
              <w:spacing w:before="50" w:after="50"/>
              <w:rPr>
                <w:b/>
                <w:color w:val="FFFFFF" w:themeColor="background1"/>
              </w:rPr>
            </w:pPr>
            <w:r w:rsidRPr="009D0BC7">
              <w:rPr>
                <w:b/>
                <w:color w:val="FFFFFF" w:themeColor="background1"/>
              </w:rPr>
              <w:t>Not stated</w:t>
            </w:r>
          </w:p>
        </w:tc>
        <w:tc>
          <w:tcPr>
            <w:tcW w:w="2254" w:type="dxa"/>
            <w:shd w:val="clear" w:color="auto" w:fill="FBE4D5" w:themeFill="accent2" w:themeFillTint="33"/>
            <w:vAlign w:val="center"/>
          </w:tcPr>
          <w:p w14:paraId="197F8FEE" w14:textId="77777777" w:rsidR="003227E6" w:rsidRPr="009D0BC7" w:rsidRDefault="003227E6" w:rsidP="003227E6">
            <w:pPr>
              <w:spacing w:before="50" w:after="50"/>
              <w:jc w:val="center"/>
            </w:pPr>
            <w:r w:rsidRPr="009D0BC7">
              <w:t>17,592</w:t>
            </w:r>
          </w:p>
        </w:tc>
        <w:tc>
          <w:tcPr>
            <w:tcW w:w="2254" w:type="dxa"/>
            <w:shd w:val="clear" w:color="auto" w:fill="FBE4D5" w:themeFill="accent2" w:themeFillTint="33"/>
            <w:vAlign w:val="center"/>
          </w:tcPr>
          <w:p w14:paraId="4DC15D73" w14:textId="77777777" w:rsidR="003227E6" w:rsidRPr="009D0BC7" w:rsidRDefault="003227E6" w:rsidP="003227E6">
            <w:pPr>
              <w:spacing w:before="50" w:after="50"/>
              <w:jc w:val="center"/>
            </w:pPr>
            <w:r w:rsidRPr="009D0BC7">
              <w:t>2,887</w:t>
            </w:r>
          </w:p>
        </w:tc>
        <w:tc>
          <w:tcPr>
            <w:tcW w:w="2254" w:type="dxa"/>
            <w:shd w:val="clear" w:color="auto" w:fill="FBE4D5" w:themeFill="accent2" w:themeFillTint="33"/>
            <w:vAlign w:val="center"/>
          </w:tcPr>
          <w:p w14:paraId="0E2AE344" w14:textId="77777777" w:rsidR="003227E6" w:rsidRPr="009D0BC7" w:rsidRDefault="003227E6" w:rsidP="003227E6">
            <w:pPr>
              <w:spacing w:before="50" w:after="50"/>
              <w:jc w:val="center"/>
            </w:pPr>
            <w:r w:rsidRPr="009D0BC7">
              <w:t>671</w:t>
            </w:r>
          </w:p>
        </w:tc>
      </w:tr>
      <w:tr w:rsidR="003227E6" w:rsidRPr="009D0BC7" w14:paraId="1E8C832F" w14:textId="77777777" w:rsidTr="003227E6">
        <w:tc>
          <w:tcPr>
            <w:tcW w:w="2254" w:type="dxa"/>
            <w:shd w:val="clear" w:color="auto" w:fill="ED7D31" w:themeFill="accent2"/>
            <w:vAlign w:val="center"/>
          </w:tcPr>
          <w:p w14:paraId="7EC7A225" w14:textId="77777777" w:rsidR="003227E6" w:rsidRPr="009D0BC7" w:rsidRDefault="003227E6" w:rsidP="003227E6">
            <w:pPr>
              <w:spacing w:before="50" w:after="50"/>
              <w:rPr>
                <w:b/>
                <w:color w:val="FFFFFF" w:themeColor="background1"/>
              </w:rPr>
            </w:pPr>
            <w:r w:rsidRPr="009D0BC7">
              <w:rPr>
                <w:b/>
                <w:color w:val="FFFFFF" w:themeColor="background1"/>
              </w:rPr>
              <w:t>Total</w:t>
            </w:r>
          </w:p>
        </w:tc>
        <w:tc>
          <w:tcPr>
            <w:tcW w:w="2254" w:type="dxa"/>
            <w:shd w:val="clear" w:color="auto" w:fill="F7CAAC" w:themeFill="accent2" w:themeFillTint="66"/>
            <w:vAlign w:val="center"/>
          </w:tcPr>
          <w:p w14:paraId="4BA47142" w14:textId="77777777" w:rsidR="003227E6" w:rsidRPr="009D0BC7" w:rsidRDefault="003227E6" w:rsidP="003227E6">
            <w:pPr>
              <w:spacing w:before="50" w:after="50"/>
              <w:jc w:val="center"/>
            </w:pPr>
            <w:r w:rsidRPr="009D0BC7">
              <w:t>211,591</w:t>
            </w:r>
          </w:p>
        </w:tc>
        <w:tc>
          <w:tcPr>
            <w:tcW w:w="2254" w:type="dxa"/>
            <w:shd w:val="clear" w:color="auto" w:fill="F7CAAC" w:themeFill="accent2" w:themeFillTint="66"/>
            <w:vAlign w:val="center"/>
          </w:tcPr>
          <w:p w14:paraId="7E99C8B7" w14:textId="77777777" w:rsidR="003227E6" w:rsidRPr="009D0BC7" w:rsidRDefault="003227E6" w:rsidP="003227E6">
            <w:pPr>
              <w:spacing w:before="50" w:after="50"/>
              <w:jc w:val="center"/>
            </w:pPr>
            <w:r w:rsidRPr="009D0BC7">
              <w:t>20,620</w:t>
            </w:r>
          </w:p>
        </w:tc>
        <w:tc>
          <w:tcPr>
            <w:tcW w:w="2254" w:type="dxa"/>
            <w:shd w:val="clear" w:color="auto" w:fill="F7CAAC" w:themeFill="accent2" w:themeFillTint="66"/>
            <w:vAlign w:val="center"/>
          </w:tcPr>
          <w:p w14:paraId="6CB60937" w14:textId="77777777" w:rsidR="003227E6" w:rsidRPr="009D0BC7" w:rsidRDefault="003227E6" w:rsidP="003227E6">
            <w:pPr>
              <w:spacing w:before="50" w:after="50"/>
              <w:jc w:val="center"/>
            </w:pPr>
            <w:r w:rsidRPr="009D0BC7">
              <w:t>6,563</w:t>
            </w:r>
          </w:p>
        </w:tc>
      </w:tr>
    </w:tbl>
    <w:p w14:paraId="0F9173D3" w14:textId="77777777" w:rsidR="003227E6" w:rsidRPr="009D0BC7" w:rsidRDefault="003227E6" w:rsidP="003227E6">
      <w:pPr>
        <w:pStyle w:val="NoSpacing"/>
      </w:pPr>
    </w:p>
    <w:p w14:paraId="5A151FA5" w14:textId="1A8AF1C6" w:rsidR="003227E6" w:rsidRPr="00395E1E" w:rsidRDefault="003227E6" w:rsidP="003227E6">
      <w:pPr>
        <w:pStyle w:val="Caption"/>
        <w:keepNext/>
        <w:tabs>
          <w:tab w:val="left" w:pos="1418"/>
        </w:tabs>
        <w:spacing w:after="50"/>
        <w:ind w:left="1418" w:hanging="1418"/>
        <w:rPr>
          <w:smallCaps/>
          <w:color w:val="auto"/>
          <w:sz w:val="24"/>
          <w:szCs w:val="24"/>
        </w:rPr>
      </w:pPr>
      <w:bookmarkStart w:id="526" w:name="_Toc83121924"/>
      <w:bookmarkStart w:id="527" w:name="_Toc121136027"/>
      <w:bookmarkStart w:id="528" w:name="_Toc121227519"/>
      <w:r w:rsidRPr="00395E1E">
        <w:rPr>
          <w:color w:val="auto"/>
          <w:sz w:val="24"/>
          <w:szCs w:val="24"/>
        </w:rPr>
        <w:t>Table 2-</w:t>
      </w:r>
      <w:r w:rsidRPr="00395E1E">
        <w:rPr>
          <w:smallCaps/>
          <w:color w:val="auto"/>
          <w:sz w:val="24"/>
          <w:szCs w:val="24"/>
        </w:rPr>
        <w:fldChar w:fldCharType="begin"/>
      </w:r>
      <w:r w:rsidRPr="00395E1E">
        <w:rPr>
          <w:color w:val="auto"/>
          <w:sz w:val="24"/>
          <w:szCs w:val="24"/>
        </w:rPr>
        <w:instrText xml:space="preserve"> SEQ Table \* ARABIC </w:instrText>
      </w:r>
      <w:r w:rsidRPr="00395E1E">
        <w:rPr>
          <w:smallCaps/>
          <w:color w:val="auto"/>
          <w:sz w:val="24"/>
          <w:szCs w:val="24"/>
        </w:rPr>
        <w:fldChar w:fldCharType="separate"/>
      </w:r>
      <w:r w:rsidR="0085474E">
        <w:rPr>
          <w:noProof/>
          <w:color w:val="auto"/>
          <w:sz w:val="24"/>
          <w:szCs w:val="24"/>
        </w:rPr>
        <w:t>28</w:t>
      </w:r>
      <w:r w:rsidRPr="00395E1E">
        <w:rPr>
          <w:smallCaps/>
          <w:color w:val="auto"/>
          <w:sz w:val="24"/>
          <w:szCs w:val="24"/>
        </w:rPr>
        <w:fldChar w:fldCharType="end"/>
      </w:r>
      <w:r w:rsidRPr="00395E1E">
        <w:rPr>
          <w:color w:val="auto"/>
          <w:sz w:val="24"/>
          <w:szCs w:val="24"/>
        </w:rPr>
        <w:t>:</w:t>
      </w:r>
      <w:r w:rsidRPr="00395E1E">
        <w:rPr>
          <w:color w:val="auto"/>
          <w:sz w:val="24"/>
          <w:szCs w:val="24"/>
        </w:rPr>
        <w:tab/>
        <w:t>Rooms Per Household (%), 2016</w:t>
      </w:r>
      <w:bookmarkEnd w:id="526"/>
      <w:bookmarkEnd w:id="527"/>
      <w:bookmarkEnd w:id="528"/>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Rooms per household (%), 2016"/>
        <w:tblDescription w:val="Rooms per household (%), 2016"/>
      </w:tblPr>
      <w:tblGrid>
        <w:gridCol w:w="2254"/>
        <w:gridCol w:w="2254"/>
        <w:gridCol w:w="2254"/>
        <w:gridCol w:w="2254"/>
      </w:tblGrid>
      <w:tr w:rsidR="003227E6" w:rsidRPr="009D0BC7" w14:paraId="5187487E" w14:textId="77777777" w:rsidTr="003227E6">
        <w:tc>
          <w:tcPr>
            <w:tcW w:w="2254" w:type="dxa"/>
            <w:shd w:val="clear" w:color="auto" w:fill="ED7D31" w:themeFill="accent2"/>
            <w:vAlign w:val="center"/>
          </w:tcPr>
          <w:p w14:paraId="776BED68" w14:textId="77777777" w:rsidR="003227E6" w:rsidRPr="009D0BC7" w:rsidRDefault="003227E6" w:rsidP="003227E6">
            <w:pPr>
              <w:spacing w:before="50" w:after="50"/>
              <w:rPr>
                <w:b/>
                <w:color w:val="FFFFFF" w:themeColor="background1"/>
              </w:rPr>
            </w:pPr>
            <w:r w:rsidRPr="009D0BC7">
              <w:rPr>
                <w:b/>
                <w:color w:val="FFFFFF" w:themeColor="background1"/>
              </w:rPr>
              <w:t>Number of rooms</w:t>
            </w:r>
          </w:p>
        </w:tc>
        <w:tc>
          <w:tcPr>
            <w:tcW w:w="2254" w:type="dxa"/>
            <w:shd w:val="clear" w:color="auto" w:fill="ED7D31" w:themeFill="accent2"/>
            <w:vAlign w:val="center"/>
          </w:tcPr>
          <w:p w14:paraId="027FA147" w14:textId="77777777" w:rsidR="003227E6" w:rsidRPr="009D0BC7" w:rsidRDefault="003227E6" w:rsidP="003227E6">
            <w:pPr>
              <w:spacing w:before="50" w:after="50"/>
              <w:jc w:val="center"/>
              <w:rPr>
                <w:b/>
                <w:color w:val="FFFFFF" w:themeColor="background1"/>
              </w:rPr>
            </w:pPr>
            <w:r w:rsidRPr="009D0BC7">
              <w:rPr>
                <w:b/>
                <w:color w:val="FFFFFF" w:themeColor="background1"/>
              </w:rPr>
              <w:t>DCC</w:t>
            </w:r>
          </w:p>
        </w:tc>
        <w:tc>
          <w:tcPr>
            <w:tcW w:w="2254" w:type="dxa"/>
            <w:shd w:val="clear" w:color="auto" w:fill="ED7D31" w:themeFill="accent2"/>
            <w:vAlign w:val="center"/>
          </w:tcPr>
          <w:p w14:paraId="755AC2E2" w14:textId="77777777" w:rsidR="003227E6" w:rsidRPr="009D0BC7" w:rsidRDefault="003227E6" w:rsidP="003227E6">
            <w:pPr>
              <w:spacing w:before="50" w:after="50"/>
              <w:jc w:val="center"/>
              <w:rPr>
                <w:b/>
                <w:color w:val="FFFFFF" w:themeColor="background1"/>
              </w:rPr>
            </w:pPr>
            <w:r w:rsidRPr="009D0BC7">
              <w:rPr>
                <w:b/>
                <w:color w:val="FFFFFF" w:themeColor="background1"/>
              </w:rPr>
              <w:t>D1</w:t>
            </w:r>
          </w:p>
        </w:tc>
        <w:tc>
          <w:tcPr>
            <w:tcW w:w="2254" w:type="dxa"/>
            <w:shd w:val="clear" w:color="auto" w:fill="ED7D31" w:themeFill="accent2"/>
            <w:vAlign w:val="center"/>
          </w:tcPr>
          <w:p w14:paraId="35F34ABF" w14:textId="77777777" w:rsidR="003227E6" w:rsidRPr="009D0BC7" w:rsidRDefault="003227E6" w:rsidP="003227E6">
            <w:pPr>
              <w:spacing w:before="50" w:after="50"/>
              <w:jc w:val="center"/>
              <w:rPr>
                <w:b/>
                <w:color w:val="FFFFFF" w:themeColor="background1"/>
              </w:rPr>
            </w:pPr>
            <w:r w:rsidRPr="009D0BC7">
              <w:rPr>
                <w:b/>
                <w:color w:val="FFFFFF" w:themeColor="background1"/>
              </w:rPr>
              <w:t>D8</w:t>
            </w:r>
          </w:p>
        </w:tc>
      </w:tr>
      <w:tr w:rsidR="003227E6" w:rsidRPr="009D0BC7" w14:paraId="4638AB17" w14:textId="77777777" w:rsidTr="003227E6">
        <w:tc>
          <w:tcPr>
            <w:tcW w:w="2254" w:type="dxa"/>
            <w:shd w:val="clear" w:color="auto" w:fill="ED7D31" w:themeFill="accent2"/>
            <w:vAlign w:val="center"/>
          </w:tcPr>
          <w:p w14:paraId="4DF4F213" w14:textId="77777777" w:rsidR="003227E6" w:rsidRPr="009D0BC7" w:rsidRDefault="003227E6" w:rsidP="003227E6">
            <w:pPr>
              <w:spacing w:before="50" w:after="50"/>
              <w:rPr>
                <w:b/>
                <w:color w:val="FFFFFF" w:themeColor="background1"/>
              </w:rPr>
            </w:pPr>
            <w:r w:rsidRPr="009D0BC7">
              <w:rPr>
                <w:b/>
                <w:color w:val="FFFFFF" w:themeColor="background1"/>
              </w:rPr>
              <w:t>1 room</w:t>
            </w:r>
          </w:p>
        </w:tc>
        <w:tc>
          <w:tcPr>
            <w:tcW w:w="2254" w:type="dxa"/>
            <w:shd w:val="clear" w:color="auto" w:fill="FBE4D5" w:themeFill="accent2" w:themeFillTint="33"/>
            <w:vAlign w:val="center"/>
          </w:tcPr>
          <w:p w14:paraId="48F796BF" w14:textId="77777777" w:rsidR="003227E6" w:rsidRPr="009D0BC7" w:rsidRDefault="003227E6" w:rsidP="003227E6">
            <w:pPr>
              <w:spacing w:before="50" w:after="50"/>
              <w:jc w:val="center"/>
            </w:pPr>
            <w:r w:rsidRPr="009D0BC7">
              <w:t>5.4%</w:t>
            </w:r>
          </w:p>
        </w:tc>
        <w:tc>
          <w:tcPr>
            <w:tcW w:w="2254" w:type="dxa"/>
            <w:shd w:val="clear" w:color="auto" w:fill="FBE4D5" w:themeFill="accent2" w:themeFillTint="33"/>
            <w:vAlign w:val="center"/>
          </w:tcPr>
          <w:p w14:paraId="5D5F010A" w14:textId="77777777" w:rsidR="003227E6" w:rsidRPr="009D0BC7" w:rsidRDefault="003227E6" w:rsidP="003227E6">
            <w:pPr>
              <w:spacing w:before="50" w:after="50"/>
              <w:jc w:val="center"/>
            </w:pPr>
            <w:r w:rsidRPr="009D0BC7">
              <w:t>12.9%</w:t>
            </w:r>
          </w:p>
        </w:tc>
        <w:tc>
          <w:tcPr>
            <w:tcW w:w="2254" w:type="dxa"/>
            <w:shd w:val="clear" w:color="auto" w:fill="FBE4D5" w:themeFill="accent2" w:themeFillTint="33"/>
            <w:vAlign w:val="center"/>
          </w:tcPr>
          <w:p w14:paraId="20B7CCCD" w14:textId="77777777" w:rsidR="003227E6" w:rsidRPr="009D0BC7" w:rsidRDefault="003227E6" w:rsidP="003227E6">
            <w:pPr>
              <w:spacing w:before="50" w:after="50"/>
              <w:jc w:val="center"/>
            </w:pPr>
            <w:r w:rsidRPr="009D0BC7">
              <w:t>6.5%</w:t>
            </w:r>
          </w:p>
        </w:tc>
      </w:tr>
      <w:tr w:rsidR="003227E6" w:rsidRPr="009D0BC7" w14:paraId="210AD818" w14:textId="77777777" w:rsidTr="003227E6">
        <w:tc>
          <w:tcPr>
            <w:tcW w:w="2254" w:type="dxa"/>
            <w:shd w:val="clear" w:color="auto" w:fill="ED7D31" w:themeFill="accent2"/>
            <w:vAlign w:val="center"/>
          </w:tcPr>
          <w:p w14:paraId="07086A4D" w14:textId="77777777" w:rsidR="003227E6" w:rsidRPr="009D0BC7" w:rsidRDefault="003227E6" w:rsidP="003227E6">
            <w:pPr>
              <w:spacing w:before="50" w:after="50"/>
              <w:rPr>
                <w:b/>
                <w:color w:val="FFFFFF" w:themeColor="background1"/>
              </w:rPr>
            </w:pPr>
            <w:r w:rsidRPr="009D0BC7">
              <w:rPr>
                <w:b/>
                <w:color w:val="FFFFFF" w:themeColor="background1"/>
              </w:rPr>
              <w:t>2 rooms</w:t>
            </w:r>
          </w:p>
        </w:tc>
        <w:tc>
          <w:tcPr>
            <w:tcW w:w="2254" w:type="dxa"/>
            <w:shd w:val="clear" w:color="auto" w:fill="F7CAAC" w:themeFill="accent2" w:themeFillTint="66"/>
            <w:vAlign w:val="center"/>
          </w:tcPr>
          <w:p w14:paraId="68E2B063" w14:textId="77777777" w:rsidR="003227E6" w:rsidRPr="009D0BC7" w:rsidRDefault="003227E6" w:rsidP="003227E6">
            <w:pPr>
              <w:spacing w:before="50" w:after="50"/>
              <w:jc w:val="center"/>
            </w:pPr>
            <w:r w:rsidRPr="009D0BC7">
              <w:t>12.3%</w:t>
            </w:r>
          </w:p>
        </w:tc>
        <w:tc>
          <w:tcPr>
            <w:tcW w:w="2254" w:type="dxa"/>
            <w:shd w:val="clear" w:color="auto" w:fill="F7CAAC" w:themeFill="accent2" w:themeFillTint="66"/>
            <w:vAlign w:val="center"/>
          </w:tcPr>
          <w:p w14:paraId="5B95AA71" w14:textId="77777777" w:rsidR="003227E6" w:rsidRPr="009D0BC7" w:rsidRDefault="003227E6" w:rsidP="003227E6">
            <w:pPr>
              <w:spacing w:before="50" w:after="50"/>
              <w:jc w:val="center"/>
            </w:pPr>
            <w:r w:rsidRPr="009D0BC7">
              <w:t>25.3%</w:t>
            </w:r>
          </w:p>
        </w:tc>
        <w:tc>
          <w:tcPr>
            <w:tcW w:w="2254" w:type="dxa"/>
            <w:shd w:val="clear" w:color="auto" w:fill="F7CAAC" w:themeFill="accent2" w:themeFillTint="66"/>
            <w:vAlign w:val="center"/>
          </w:tcPr>
          <w:p w14:paraId="17B8A125" w14:textId="77777777" w:rsidR="003227E6" w:rsidRPr="009D0BC7" w:rsidRDefault="003227E6" w:rsidP="003227E6">
            <w:pPr>
              <w:spacing w:before="50" w:after="50"/>
              <w:jc w:val="center"/>
            </w:pPr>
            <w:r w:rsidRPr="009D0BC7">
              <w:t>26.8%</w:t>
            </w:r>
          </w:p>
        </w:tc>
      </w:tr>
      <w:tr w:rsidR="003227E6" w:rsidRPr="009D0BC7" w14:paraId="1138C663" w14:textId="77777777" w:rsidTr="003227E6">
        <w:tc>
          <w:tcPr>
            <w:tcW w:w="2254" w:type="dxa"/>
            <w:shd w:val="clear" w:color="auto" w:fill="ED7D31" w:themeFill="accent2"/>
            <w:vAlign w:val="center"/>
          </w:tcPr>
          <w:p w14:paraId="3810C76B" w14:textId="77777777" w:rsidR="003227E6" w:rsidRPr="009D0BC7" w:rsidRDefault="003227E6" w:rsidP="003227E6">
            <w:pPr>
              <w:spacing w:before="50" w:after="50"/>
              <w:rPr>
                <w:b/>
                <w:color w:val="FFFFFF" w:themeColor="background1"/>
              </w:rPr>
            </w:pPr>
            <w:r w:rsidRPr="009D0BC7">
              <w:rPr>
                <w:b/>
                <w:color w:val="FFFFFF" w:themeColor="background1"/>
              </w:rPr>
              <w:t>3 rooms</w:t>
            </w:r>
          </w:p>
        </w:tc>
        <w:tc>
          <w:tcPr>
            <w:tcW w:w="2254" w:type="dxa"/>
            <w:shd w:val="clear" w:color="auto" w:fill="FBE4D5" w:themeFill="accent2" w:themeFillTint="33"/>
            <w:vAlign w:val="center"/>
          </w:tcPr>
          <w:p w14:paraId="76BF1E46" w14:textId="77777777" w:rsidR="003227E6" w:rsidRPr="009D0BC7" w:rsidRDefault="003227E6" w:rsidP="003227E6">
            <w:pPr>
              <w:spacing w:before="50" w:after="50"/>
              <w:jc w:val="center"/>
            </w:pPr>
            <w:r w:rsidRPr="009D0BC7">
              <w:t>14.9%</w:t>
            </w:r>
          </w:p>
        </w:tc>
        <w:tc>
          <w:tcPr>
            <w:tcW w:w="2254" w:type="dxa"/>
            <w:shd w:val="clear" w:color="auto" w:fill="FBE4D5" w:themeFill="accent2" w:themeFillTint="33"/>
            <w:vAlign w:val="center"/>
          </w:tcPr>
          <w:p w14:paraId="1CF94B6F" w14:textId="77777777" w:rsidR="003227E6" w:rsidRPr="009D0BC7" w:rsidRDefault="003227E6" w:rsidP="003227E6">
            <w:pPr>
              <w:spacing w:before="50" w:after="50"/>
              <w:jc w:val="center"/>
            </w:pPr>
            <w:r w:rsidRPr="009D0BC7">
              <w:t>19.5%</w:t>
            </w:r>
          </w:p>
        </w:tc>
        <w:tc>
          <w:tcPr>
            <w:tcW w:w="2254" w:type="dxa"/>
            <w:shd w:val="clear" w:color="auto" w:fill="FBE4D5" w:themeFill="accent2" w:themeFillTint="33"/>
            <w:vAlign w:val="center"/>
          </w:tcPr>
          <w:p w14:paraId="22CF994C" w14:textId="77777777" w:rsidR="003227E6" w:rsidRPr="009D0BC7" w:rsidRDefault="003227E6" w:rsidP="003227E6">
            <w:pPr>
              <w:spacing w:before="50" w:after="50"/>
              <w:jc w:val="center"/>
            </w:pPr>
            <w:r w:rsidRPr="009D0BC7">
              <w:t>28.2%</w:t>
            </w:r>
          </w:p>
        </w:tc>
      </w:tr>
      <w:tr w:rsidR="003227E6" w:rsidRPr="009D0BC7" w14:paraId="3E5D2988" w14:textId="77777777" w:rsidTr="003227E6">
        <w:tc>
          <w:tcPr>
            <w:tcW w:w="2254" w:type="dxa"/>
            <w:shd w:val="clear" w:color="auto" w:fill="ED7D31" w:themeFill="accent2"/>
            <w:vAlign w:val="center"/>
          </w:tcPr>
          <w:p w14:paraId="4A1F8C45" w14:textId="77777777" w:rsidR="003227E6" w:rsidRPr="009D0BC7" w:rsidRDefault="003227E6" w:rsidP="003227E6">
            <w:pPr>
              <w:spacing w:before="50" w:after="50"/>
              <w:rPr>
                <w:b/>
                <w:color w:val="FFFFFF" w:themeColor="background1"/>
              </w:rPr>
            </w:pPr>
            <w:r w:rsidRPr="009D0BC7">
              <w:rPr>
                <w:b/>
                <w:color w:val="FFFFFF" w:themeColor="background1"/>
              </w:rPr>
              <w:t>4 rooms</w:t>
            </w:r>
          </w:p>
        </w:tc>
        <w:tc>
          <w:tcPr>
            <w:tcW w:w="2254" w:type="dxa"/>
            <w:shd w:val="clear" w:color="auto" w:fill="F7CAAC" w:themeFill="accent2" w:themeFillTint="66"/>
            <w:vAlign w:val="center"/>
          </w:tcPr>
          <w:p w14:paraId="375517C5" w14:textId="77777777" w:rsidR="003227E6" w:rsidRPr="009D0BC7" w:rsidRDefault="003227E6" w:rsidP="003227E6">
            <w:pPr>
              <w:spacing w:before="50" w:after="50"/>
              <w:jc w:val="center"/>
            </w:pPr>
            <w:r w:rsidRPr="009D0BC7">
              <w:t>15.0%</w:t>
            </w:r>
          </w:p>
        </w:tc>
        <w:tc>
          <w:tcPr>
            <w:tcW w:w="2254" w:type="dxa"/>
            <w:shd w:val="clear" w:color="auto" w:fill="F7CAAC" w:themeFill="accent2" w:themeFillTint="66"/>
            <w:vAlign w:val="center"/>
          </w:tcPr>
          <w:p w14:paraId="567DBF33" w14:textId="77777777" w:rsidR="003227E6" w:rsidRPr="009D0BC7" w:rsidRDefault="003227E6" w:rsidP="003227E6">
            <w:pPr>
              <w:spacing w:before="50" w:after="50"/>
              <w:jc w:val="center"/>
            </w:pPr>
            <w:r w:rsidRPr="009D0BC7">
              <w:t>14.2%</w:t>
            </w:r>
          </w:p>
        </w:tc>
        <w:tc>
          <w:tcPr>
            <w:tcW w:w="2254" w:type="dxa"/>
            <w:shd w:val="clear" w:color="auto" w:fill="F7CAAC" w:themeFill="accent2" w:themeFillTint="66"/>
            <w:vAlign w:val="center"/>
          </w:tcPr>
          <w:p w14:paraId="311CF12D" w14:textId="77777777" w:rsidR="003227E6" w:rsidRPr="009D0BC7" w:rsidRDefault="003227E6" w:rsidP="003227E6">
            <w:pPr>
              <w:spacing w:before="50" w:after="50"/>
              <w:jc w:val="center"/>
            </w:pPr>
            <w:r w:rsidRPr="009D0BC7">
              <w:t>19.0%</w:t>
            </w:r>
          </w:p>
        </w:tc>
      </w:tr>
      <w:tr w:rsidR="003227E6" w:rsidRPr="009D0BC7" w14:paraId="5EB1CB17" w14:textId="77777777" w:rsidTr="003227E6">
        <w:tc>
          <w:tcPr>
            <w:tcW w:w="2254" w:type="dxa"/>
            <w:shd w:val="clear" w:color="auto" w:fill="ED7D31" w:themeFill="accent2"/>
            <w:vAlign w:val="center"/>
          </w:tcPr>
          <w:p w14:paraId="170F2C9C" w14:textId="77777777" w:rsidR="003227E6" w:rsidRPr="009D0BC7" w:rsidRDefault="003227E6" w:rsidP="003227E6">
            <w:pPr>
              <w:spacing w:before="50" w:after="50"/>
              <w:rPr>
                <w:b/>
                <w:color w:val="FFFFFF" w:themeColor="background1"/>
              </w:rPr>
            </w:pPr>
            <w:r w:rsidRPr="009D0BC7">
              <w:rPr>
                <w:b/>
                <w:color w:val="FFFFFF" w:themeColor="background1"/>
              </w:rPr>
              <w:t>5 rooms</w:t>
            </w:r>
          </w:p>
        </w:tc>
        <w:tc>
          <w:tcPr>
            <w:tcW w:w="2254" w:type="dxa"/>
            <w:shd w:val="clear" w:color="auto" w:fill="FBE4D5" w:themeFill="accent2" w:themeFillTint="33"/>
            <w:vAlign w:val="center"/>
          </w:tcPr>
          <w:p w14:paraId="3C2F2D38" w14:textId="77777777" w:rsidR="003227E6" w:rsidRPr="009D0BC7" w:rsidRDefault="003227E6" w:rsidP="003227E6">
            <w:pPr>
              <w:spacing w:before="50" w:after="50"/>
              <w:jc w:val="center"/>
            </w:pPr>
            <w:r w:rsidRPr="009D0BC7">
              <w:t>18.6%</w:t>
            </w:r>
          </w:p>
        </w:tc>
        <w:tc>
          <w:tcPr>
            <w:tcW w:w="2254" w:type="dxa"/>
            <w:shd w:val="clear" w:color="auto" w:fill="FBE4D5" w:themeFill="accent2" w:themeFillTint="33"/>
            <w:vAlign w:val="center"/>
          </w:tcPr>
          <w:p w14:paraId="78E6A14C" w14:textId="77777777" w:rsidR="003227E6" w:rsidRPr="009D0BC7" w:rsidRDefault="003227E6" w:rsidP="003227E6">
            <w:pPr>
              <w:spacing w:before="50" w:after="50"/>
              <w:jc w:val="center"/>
            </w:pPr>
            <w:r w:rsidRPr="009D0BC7">
              <w:t>8.0%</w:t>
            </w:r>
          </w:p>
        </w:tc>
        <w:tc>
          <w:tcPr>
            <w:tcW w:w="2254" w:type="dxa"/>
            <w:shd w:val="clear" w:color="auto" w:fill="FBE4D5" w:themeFill="accent2" w:themeFillTint="33"/>
            <w:vAlign w:val="center"/>
          </w:tcPr>
          <w:p w14:paraId="42C6C64A" w14:textId="77777777" w:rsidR="003227E6" w:rsidRPr="009D0BC7" w:rsidRDefault="003227E6" w:rsidP="003227E6">
            <w:pPr>
              <w:spacing w:before="50" w:after="50"/>
              <w:jc w:val="center"/>
            </w:pPr>
            <w:r w:rsidRPr="009D0BC7">
              <w:t>6.7%</w:t>
            </w:r>
          </w:p>
        </w:tc>
      </w:tr>
      <w:tr w:rsidR="003227E6" w:rsidRPr="009D0BC7" w14:paraId="69B24887" w14:textId="77777777" w:rsidTr="003227E6">
        <w:tc>
          <w:tcPr>
            <w:tcW w:w="2254" w:type="dxa"/>
            <w:shd w:val="clear" w:color="auto" w:fill="ED7D31" w:themeFill="accent2"/>
            <w:vAlign w:val="center"/>
          </w:tcPr>
          <w:p w14:paraId="65C912C3" w14:textId="77777777" w:rsidR="003227E6" w:rsidRPr="009D0BC7" w:rsidRDefault="003227E6" w:rsidP="003227E6">
            <w:pPr>
              <w:spacing w:before="50" w:after="50"/>
              <w:rPr>
                <w:b/>
                <w:color w:val="FFFFFF" w:themeColor="background1"/>
              </w:rPr>
            </w:pPr>
            <w:r w:rsidRPr="009D0BC7">
              <w:rPr>
                <w:b/>
                <w:color w:val="FFFFFF" w:themeColor="background1"/>
              </w:rPr>
              <w:t>6 rooms</w:t>
            </w:r>
          </w:p>
        </w:tc>
        <w:tc>
          <w:tcPr>
            <w:tcW w:w="2254" w:type="dxa"/>
            <w:shd w:val="clear" w:color="auto" w:fill="F7CAAC" w:themeFill="accent2" w:themeFillTint="66"/>
            <w:vAlign w:val="center"/>
          </w:tcPr>
          <w:p w14:paraId="6DE1A1C6" w14:textId="77777777" w:rsidR="003227E6" w:rsidRPr="009D0BC7" w:rsidRDefault="003227E6" w:rsidP="003227E6">
            <w:pPr>
              <w:spacing w:before="50" w:after="50"/>
              <w:jc w:val="center"/>
            </w:pPr>
            <w:r w:rsidRPr="009D0BC7">
              <w:t>13.7%</w:t>
            </w:r>
          </w:p>
        </w:tc>
        <w:tc>
          <w:tcPr>
            <w:tcW w:w="2254" w:type="dxa"/>
            <w:shd w:val="clear" w:color="auto" w:fill="F7CAAC" w:themeFill="accent2" w:themeFillTint="66"/>
            <w:vAlign w:val="center"/>
          </w:tcPr>
          <w:p w14:paraId="04080818" w14:textId="77777777" w:rsidR="003227E6" w:rsidRPr="009D0BC7" w:rsidRDefault="003227E6" w:rsidP="003227E6">
            <w:pPr>
              <w:spacing w:before="50" w:after="50"/>
              <w:jc w:val="center"/>
            </w:pPr>
            <w:r w:rsidRPr="009D0BC7">
              <w:t>4.0%</w:t>
            </w:r>
          </w:p>
        </w:tc>
        <w:tc>
          <w:tcPr>
            <w:tcW w:w="2254" w:type="dxa"/>
            <w:shd w:val="clear" w:color="auto" w:fill="F7CAAC" w:themeFill="accent2" w:themeFillTint="66"/>
            <w:vAlign w:val="center"/>
          </w:tcPr>
          <w:p w14:paraId="432B2835" w14:textId="77777777" w:rsidR="003227E6" w:rsidRPr="009D0BC7" w:rsidRDefault="003227E6" w:rsidP="003227E6">
            <w:pPr>
              <w:spacing w:before="50" w:after="50"/>
              <w:jc w:val="center"/>
            </w:pPr>
            <w:r w:rsidRPr="009D0BC7">
              <w:t>2.2%</w:t>
            </w:r>
          </w:p>
        </w:tc>
      </w:tr>
      <w:tr w:rsidR="003227E6" w:rsidRPr="009D0BC7" w14:paraId="5E75A86B" w14:textId="77777777" w:rsidTr="003227E6">
        <w:tc>
          <w:tcPr>
            <w:tcW w:w="2254" w:type="dxa"/>
            <w:shd w:val="clear" w:color="auto" w:fill="ED7D31" w:themeFill="accent2"/>
            <w:vAlign w:val="center"/>
          </w:tcPr>
          <w:p w14:paraId="7795439F" w14:textId="77777777" w:rsidR="003227E6" w:rsidRPr="009D0BC7" w:rsidRDefault="003227E6" w:rsidP="003227E6">
            <w:pPr>
              <w:spacing w:before="50" w:after="50"/>
              <w:rPr>
                <w:b/>
                <w:color w:val="FFFFFF" w:themeColor="background1"/>
              </w:rPr>
            </w:pPr>
            <w:r w:rsidRPr="009D0BC7">
              <w:rPr>
                <w:b/>
                <w:color w:val="FFFFFF" w:themeColor="background1"/>
              </w:rPr>
              <w:t>7 rooms</w:t>
            </w:r>
          </w:p>
        </w:tc>
        <w:tc>
          <w:tcPr>
            <w:tcW w:w="2254" w:type="dxa"/>
            <w:shd w:val="clear" w:color="auto" w:fill="FBE4D5" w:themeFill="accent2" w:themeFillTint="33"/>
            <w:vAlign w:val="center"/>
          </w:tcPr>
          <w:p w14:paraId="34503023" w14:textId="77777777" w:rsidR="003227E6" w:rsidRPr="009D0BC7" w:rsidRDefault="003227E6" w:rsidP="003227E6">
            <w:pPr>
              <w:spacing w:before="50" w:after="50"/>
              <w:jc w:val="center"/>
            </w:pPr>
            <w:r w:rsidRPr="009D0BC7">
              <w:t>6.5%</w:t>
            </w:r>
          </w:p>
        </w:tc>
        <w:tc>
          <w:tcPr>
            <w:tcW w:w="2254" w:type="dxa"/>
            <w:shd w:val="clear" w:color="auto" w:fill="FBE4D5" w:themeFill="accent2" w:themeFillTint="33"/>
            <w:vAlign w:val="center"/>
          </w:tcPr>
          <w:p w14:paraId="03536E7C" w14:textId="77777777" w:rsidR="003227E6" w:rsidRPr="009D0BC7" w:rsidRDefault="003227E6" w:rsidP="003227E6">
            <w:pPr>
              <w:spacing w:before="50" w:after="50"/>
              <w:jc w:val="center"/>
            </w:pPr>
            <w:r w:rsidRPr="009D0BC7">
              <w:t>1.3%</w:t>
            </w:r>
          </w:p>
        </w:tc>
        <w:tc>
          <w:tcPr>
            <w:tcW w:w="2254" w:type="dxa"/>
            <w:shd w:val="clear" w:color="auto" w:fill="FBE4D5" w:themeFill="accent2" w:themeFillTint="33"/>
            <w:vAlign w:val="center"/>
          </w:tcPr>
          <w:p w14:paraId="32C22E44" w14:textId="77777777" w:rsidR="003227E6" w:rsidRPr="009D0BC7" w:rsidRDefault="003227E6" w:rsidP="003227E6">
            <w:pPr>
              <w:spacing w:before="50" w:after="50"/>
              <w:jc w:val="center"/>
            </w:pPr>
            <w:r w:rsidRPr="009D0BC7">
              <w:t>0.3%</w:t>
            </w:r>
          </w:p>
        </w:tc>
      </w:tr>
      <w:tr w:rsidR="003227E6" w:rsidRPr="009D0BC7" w14:paraId="55816818" w14:textId="77777777" w:rsidTr="003227E6">
        <w:tc>
          <w:tcPr>
            <w:tcW w:w="2254" w:type="dxa"/>
            <w:shd w:val="clear" w:color="auto" w:fill="ED7D31" w:themeFill="accent2"/>
            <w:vAlign w:val="center"/>
          </w:tcPr>
          <w:p w14:paraId="62CAE6D0" w14:textId="77777777" w:rsidR="003227E6" w:rsidRPr="009D0BC7" w:rsidRDefault="003227E6" w:rsidP="003227E6">
            <w:pPr>
              <w:spacing w:before="50" w:after="50"/>
              <w:rPr>
                <w:b/>
                <w:color w:val="FFFFFF" w:themeColor="background1"/>
              </w:rPr>
            </w:pPr>
            <w:r w:rsidRPr="009D0BC7">
              <w:rPr>
                <w:b/>
                <w:color w:val="FFFFFF" w:themeColor="background1"/>
              </w:rPr>
              <w:t>8 or more rooms</w:t>
            </w:r>
          </w:p>
        </w:tc>
        <w:tc>
          <w:tcPr>
            <w:tcW w:w="2254" w:type="dxa"/>
            <w:shd w:val="clear" w:color="auto" w:fill="F7CAAC" w:themeFill="accent2" w:themeFillTint="66"/>
            <w:vAlign w:val="center"/>
          </w:tcPr>
          <w:p w14:paraId="1D05A084" w14:textId="77777777" w:rsidR="003227E6" w:rsidRPr="009D0BC7" w:rsidRDefault="003227E6" w:rsidP="003227E6">
            <w:pPr>
              <w:spacing w:before="50" w:after="50"/>
              <w:jc w:val="center"/>
            </w:pPr>
            <w:r w:rsidRPr="009D0BC7">
              <w:t>5.4%</w:t>
            </w:r>
          </w:p>
        </w:tc>
        <w:tc>
          <w:tcPr>
            <w:tcW w:w="2254" w:type="dxa"/>
            <w:shd w:val="clear" w:color="auto" w:fill="F7CAAC" w:themeFill="accent2" w:themeFillTint="66"/>
            <w:vAlign w:val="center"/>
          </w:tcPr>
          <w:p w14:paraId="7BEBB174" w14:textId="77777777" w:rsidR="003227E6" w:rsidRPr="009D0BC7" w:rsidRDefault="003227E6" w:rsidP="003227E6">
            <w:pPr>
              <w:spacing w:before="50" w:after="50"/>
              <w:jc w:val="center"/>
            </w:pPr>
            <w:r w:rsidRPr="009D0BC7">
              <w:t>0.7%</w:t>
            </w:r>
          </w:p>
        </w:tc>
        <w:tc>
          <w:tcPr>
            <w:tcW w:w="2254" w:type="dxa"/>
            <w:shd w:val="clear" w:color="auto" w:fill="F7CAAC" w:themeFill="accent2" w:themeFillTint="66"/>
            <w:vAlign w:val="center"/>
          </w:tcPr>
          <w:p w14:paraId="1C03B69D" w14:textId="77777777" w:rsidR="003227E6" w:rsidRPr="009D0BC7" w:rsidRDefault="003227E6" w:rsidP="003227E6">
            <w:pPr>
              <w:spacing w:before="50" w:after="50"/>
              <w:jc w:val="center"/>
            </w:pPr>
            <w:r w:rsidRPr="009D0BC7">
              <w:t>0.2%</w:t>
            </w:r>
          </w:p>
        </w:tc>
      </w:tr>
      <w:tr w:rsidR="003227E6" w:rsidRPr="009D0BC7" w14:paraId="423B76D2" w14:textId="77777777" w:rsidTr="003227E6">
        <w:tc>
          <w:tcPr>
            <w:tcW w:w="2254" w:type="dxa"/>
            <w:shd w:val="clear" w:color="auto" w:fill="ED7D31" w:themeFill="accent2"/>
            <w:vAlign w:val="center"/>
          </w:tcPr>
          <w:p w14:paraId="6083505C" w14:textId="77777777" w:rsidR="003227E6" w:rsidRPr="009D0BC7" w:rsidRDefault="003227E6" w:rsidP="003227E6">
            <w:pPr>
              <w:spacing w:before="50" w:after="50"/>
              <w:rPr>
                <w:b/>
                <w:color w:val="FFFFFF" w:themeColor="background1"/>
              </w:rPr>
            </w:pPr>
            <w:r w:rsidRPr="009D0BC7">
              <w:rPr>
                <w:b/>
                <w:color w:val="FFFFFF" w:themeColor="background1"/>
              </w:rPr>
              <w:t>Not stated</w:t>
            </w:r>
          </w:p>
        </w:tc>
        <w:tc>
          <w:tcPr>
            <w:tcW w:w="2254" w:type="dxa"/>
            <w:shd w:val="clear" w:color="auto" w:fill="FBE4D5" w:themeFill="accent2" w:themeFillTint="33"/>
            <w:vAlign w:val="center"/>
          </w:tcPr>
          <w:p w14:paraId="28AECBFD" w14:textId="77777777" w:rsidR="003227E6" w:rsidRPr="009D0BC7" w:rsidRDefault="003227E6" w:rsidP="003227E6">
            <w:pPr>
              <w:spacing w:before="50" w:after="50"/>
              <w:jc w:val="center"/>
            </w:pPr>
            <w:r w:rsidRPr="009D0BC7">
              <w:t>8.3%</w:t>
            </w:r>
          </w:p>
        </w:tc>
        <w:tc>
          <w:tcPr>
            <w:tcW w:w="2254" w:type="dxa"/>
            <w:shd w:val="clear" w:color="auto" w:fill="FBE4D5" w:themeFill="accent2" w:themeFillTint="33"/>
            <w:vAlign w:val="center"/>
          </w:tcPr>
          <w:p w14:paraId="54D47855" w14:textId="77777777" w:rsidR="003227E6" w:rsidRPr="009D0BC7" w:rsidRDefault="003227E6" w:rsidP="003227E6">
            <w:pPr>
              <w:spacing w:before="50" w:after="50"/>
              <w:jc w:val="center"/>
            </w:pPr>
            <w:r w:rsidRPr="009D0BC7">
              <w:t>14.0%</w:t>
            </w:r>
          </w:p>
        </w:tc>
        <w:tc>
          <w:tcPr>
            <w:tcW w:w="2254" w:type="dxa"/>
            <w:shd w:val="clear" w:color="auto" w:fill="FBE4D5" w:themeFill="accent2" w:themeFillTint="33"/>
            <w:vAlign w:val="center"/>
          </w:tcPr>
          <w:p w14:paraId="76194365" w14:textId="77777777" w:rsidR="003227E6" w:rsidRPr="009D0BC7" w:rsidRDefault="003227E6" w:rsidP="003227E6">
            <w:pPr>
              <w:spacing w:before="50" w:after="50"/>
              <w:jc w:val="center"/>
            </w:pPr>
            <w:r w:rsidRPr="009D0BC7">
              <w:t>10.2%</w:t>
            </w:r>
          </w:p>
        </w:tc>
      </w:tr>
      <w:tr w:rsidR="003227E6" w:rsidRPr="009D0BC7" w14:paraId="2C03D0DE" w14:textId="77777777" w:rsidTr="003227E6">
        <w:tc>
          <w:tcPr>
            <w:tcW w:w="2254" w:type="dxa"/>
            <w:shd w:val="clear" w:color="auto" w:fill="ED7D31" w:themeFill="accent2"/>
            <w:vAlign w:val="center"/>
          </w:tcPr>
          <w:p w14:paraId="7E4A3D50" w14:textId="77777777" w:rsidR="003227E6" w:rsidRPr="009D0BC7" w:rsidRDefault="003227E6" w:rsidP="003227E6">
            <w:pPr>
              <w:spacing w:before="50" w:after="50"/>
              <w:rPr>
                <w:b/>
                <w:color w:val="FFFFFF" w:themeColor="background1"/>
              </w:rPr>
            </w:pPr>
            <w:r w:rsidRPr="009D0BC7">
              <w:rPr>
                <w:b/>
                <w:color w:val="FFFFFF" w:themeColor="background1"/>
              </w:rPr>
              <w:t>Total</w:t>
            </w:r>
          </w:p>
        </w:tc>
        <w:tc>
          <w:tcPr>
            <w:tcW w:w="2254" w:type="dxa"/>
            <w:shd w:val="clear" w:color="auto" w:fill="F7CAAC" w:themeFill="accent2" w:themeFillTint="66"/>
            <w:vAlign w:val="center"/>
          </w:tcPr>
          <w:p w14:paraId="011F1CE7" w14:textId="77777777" w:rsidR="003227E6" w:rsidRPr="009D0BC7" w:rsidRDefault="003227E6" w:rsidP="003227E6">
            <w:pPr>
              <w:spacing w:before="50" w:after="50"/>
              <w:jc w:val="center"/>
            </w:pPr>
            <w:r w:rsidRPr="009D0BC7">
              <w:t>100.0%</w:t>
            </w:r>
          </w:p>
        </w:tc>
        <w:tc>
          <w:tcPr>
            <w:tcW w:w="2254" w:type="dxa"/>
            <w:shd w:val="clear" w:color="auto" w:fill="F7CAAC" w:themeFill="accent2" w:themeFillTint="66"/>
            <w:vAlign w:val="center"/>
          </w:tcPr>
          <w:p w14:paraId="21A480B1" w14:textId="77777777" w:rsidR="003227E6" w:rsidRPr="009D0BC7" w:rsidRDefault="003227E6" w:rsidP="003227E6">
            <w:pPr>
              <w:spacing w:before="50" w:after="50"/>
              <w:jc w:val="center"/>
            </w:pPr>
            <w:r w:rsidRPr="009D0BC7">
              <w:t>100.0%</w:t>
            </w:r>
          </w:p>
        </w:tc>
        <w:tc>
          <w:tcPr>
            <w:tcW w:w="2254" w:type="dxa"/>
            <w:shd w:val="clear" w:color="auto" w:fill="F7CAAC" w:themeFill="accent2" w:themeFillTint="66"/>
            <w:vAlign w:val="center"/>
          </w:tcPr>
          <w:p w14:paraId="3EE9D7AD" w14:textId="77777777" w:rsidR="003227E6" w:rsidRPr="009D0BC7" w:rsidRDefault="003227E6" w:rsidP="003227E6">
            <w:pPr>
              <w:spacing w:before="50" w:after="50"/>
              <w:jc w:val="center"/>
            </w:pPr>
            <w:r w:rsidRPr="009D0BC7">
              <w:t>100.0%</w:t>
            </w:r>
          </w:p>
        </w:tc>
      </w:tr>
    </w:tbl>
    <w:p w14:paraId="29709BAF" w14:textId="77777777" w:rsidR="003227E6" w:rsidRPr="009D0BC7" w:rsidRDefault="003227E6" w:rsidP="003227E6"/>
    <w:p w14:paraId="6011438B" w14:textId="3048E893" w:rsidR="003227E6" w:rsidRPr="00395E1E" w:rsidRDefault="003227E6" w:rsidP="003227E6">
      <w:pPr>
        <w:pStyle w:val="Caption"/>
        <w:keepNext/>
        <w:tabs>
          <w:tab w:val="left" w:pos="1418"/>
        </w:tabs>
        <w:spacing w:after="50"/>
        <w:ind w:left="1418" w:hanging="1418"/>
        <w:rPr>
          <w:smallCaps/>
          <w:color w:val="auto"/>
          <w:sz w:val="24"/>
          <w:szCs w:val="24"/>
        </w:rPr>
      </w:pPr>
      <w:bookmarkStart w:id="529" w:name="_Toc83121984"/>
      <w:bookmarkStart w:id="530" w:name="_Toc88140007"/>
      <w:bookmarkStart w:id="531" w:name="_Toc121227637"/>
      <w:r w:rsidRPr="00395E1E">
        <w:rPr>
          <w:color w:val="auto"/>
          <w:sz w:val="24"/>
          <w:szCs w:val="24"/>
        </w:rPr>
        <w:lastRenderedPageBreak/>
        <w:t>Figure 2-</w:t>
      </w:r>
      <w:r w:rsidRPr="00395E1E">
        <w:rPr>
          <w:smallCaps/>
          <w:color w:val="auto"/>
          <w:sz w:val="24"/>
          <w:szCs w:val="24"/>
        </w:rPr>
        <w:fldChar w:fldCharType="begin"/>
      </w:r>
      <w:r w:rsidRPr="00395E1E">
        <w:rPr>
          <w:color w:val="auto"/>
          <w:sz w:val="24"/>
          <w:szCs w:val="24"/>
        </w:rPr>
        <w:instrText xml:space="preserve"> SEQ Figure \* ARABIC </w:instrText>
      </w:r>
      <w:r w:rsidRPr="00395E1E">
        <w:rPr>
          <w:smallCaps/>
          <w:color w:val="auto"/>
          <w:sz w:val="24"/>
          <w:szCs w:val="24"/>
        </w:rPr>
        <w:fldChar w:fldCharType="separate"/>
      </w:r>
      <w:r w:rsidR="0085474E">
        <w:rPr>
          <w:noProof/>
          <w:color w:val="auto"/>
          <w:sz w:val="24"/>
          <w:szCs w:val="24"/>
        </w:rPr>
        <w:t>7</w:t>
      </w:r>
      <w:r w:rsidRPr="00395E1E">
        <w:rPr>
          <w:smallCaps/>
          <w:color w:val="auto"/>
          <w:sz w:val="24"/>
          <w:szCs w:val="24"/>
        </w:rPr>
        <w:fldChar w:fldCharType="end"/>
      </w:r>
      <w:r w:rsidRPr="00395E1E">
        <w:rPr>
          <w:color w:val="auto"/>
          <w:sz w:val="24"/>
          <w:szCs w:val="24"/>
        </w:rPr>
        <w:t>:</w:t>
      </w:r>
      <w:r w:rsidRPr="00395E1E">
        <w:rPr>
          <w:color w:val="auto"/>
          <w:sz w:val="24"/>
          <w:szCs w:val="24"/>
        </w:rPr>
        <w:tab/>
        <w:t>Rooms Per Household (%), 2016</w:t>
      </w:r>
      <w:bookmarkEnd w:id="529"/>
      <w:bookmarkEnd w:id="530"/>
      <w:bookmarkEnd w:id="531"/>
    </w:p>
    <w:p w14:paraId="11590377" w14:textId="77777777" w:rsidR="003227E6" w:rsidRPr="009D0BC7" w:rsidRDefault="003227E6" w:rsidP="003227E6">
      <w:r w:rsidRPr="009D0BC7">
        <w:rPr>
          <w:noProof/>
          <w:lang w:eastAsia="en-IE"/>
        </w:rPr>
        <w:drawing>
          <wp:inline distT="0" distB="0" distL="0" distR="0" wp14:anchorId="74D44157" wp14:editId="0DDB9667">
            <wp:extent cx="5731510" cy="3382010"/>
            <wp:effectExtent l="0" t="0" r="2540" b="8890"/>
            <wp:docPr id="251" name="Picture 251" descr="Rooms per household (%), 2016" title="Rooms per household (%),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382010"/>
                    </a:xfrm>
                    <a:prstGeom prst="rect">
                      <a:avLst/>
                    </a:prstGeom>
                  </pic:spPr>
                </pic:pic>
              </a:graphicData>
            </a:graphic>
          </wp:inline>
        </w:drawing>
      </w:r>
    </w:p>
    <w:p w14:paraId="1EE6A926" w14:textId="77777777" w:rsidR="003227E6" w:rsidRPr="009D0BC7" w:rsidRDefault="003227E6" w:rsidP="003227E6">
      <w:pPr>
        <w:pStyle w:val="Heading4"/>
      </w:pPr>
      <w:r w:rsidRPr="009D0BC7">
        <w:t>2.4.2</w:t>
      </w:r>
      <w:r w:rsidRPr="009D0BC7">
        <w:tab/>
        <w:t>Household Dwelling Type</w:t>
      </w:r>
    </w:p>
    <w:p w14:paraId="11F3E422" w14:textId="77777777" w:rsidR="003227E6" w:rsidRPr="009D0BC7" w:rsidRDefault="003227E6" w:rsidP="003227E6">
      <w:r w:rsidRPr="009D0BC7">
        <w:t>Analysis of historic intercensal data on private household dwelling type has been undertaken to understand unit-mix dynamics and estimate how they may change over time. Specifically, the intercensal average has been used to determine a trended annual average change in dwelling type mix. It should be noted that estimated trends do not account for ‘bed-sits’ or ‘not stated’ dwelling types as categorised by the Census. Therefore, forecasts for house/bungalow, flat/apartment and caravan/mobile homes are set out from 2023 to 2028 with the intercensal average determined from a reduced sample size. The annual average change in dwelling type DCC and sub areas is set out in Table 2.29</w:t>
      </w:r>
    </w:p>
    <w:p w14:paraId="5483B136" w14:textId="77777777" w:rsidR="003227E6" w:rsidRPr="009D0BC7" w:rsidRDefault="003227E6" w:rsidP="003227E6">
      <w:r w:rsidRPr="009D0BC7">
        <w:t xml:space="preserve">Figure 2.8, Figure 2.9 and Figure 2.10 illustrate the forecast distribution by dwelling type for the plan period. It should be noted that these are an approximate continuation of observed trends as influenced by the market dynamics during that historic period and it is noted that external market factors can influence the future dynamics in relation to unit mix and dwelling type throughout the plan period. The graphs presented are based on a continuation of recent historic trends assigned to the additional anticipated households.  </w:t>
      </w:r>
    </w:p>
    <w:p w14:paraId="5B323BAF" w14:textId="77777777" w:rsidR="003227E6" w:rsidRPr="009D0BC7" w:rsidRDefault="003227E6" w:rsidP="003227E6">
      <w:r w:rsidRPr="009D0BC7">
        <w:t>It should also be noted that “caravan/mobile home” is not visible on these graphs due the forecast estimating that they will either no longer be present in the areas or constitute less than 0.03% of all dwellings by the plan period.</w:t>
      </w:r>
    </w:p>
    <w:p w14:paraId="312884F6" w14:textId="77777777" w:rsidR="003227E6" w:rsidRPr="009D0BC7" w:rsidRDefault="003227E6" w:rsidP="003227E6"/>
    <w:p w14:paraId="7A81A9C8" w14:textId="2A9784B8" w:rsidR="003227E6" w:rsidRPr="00395E1E" w:rsidRDefault="003227E6" w:rsidP="003227E6">
      <w:pPr>
        <w:pStyle w:val="Caption"/>
        <w:keepNext/>
        <w:tabs>
          <w:tab w:val="left" w:pos="1418"/>
        </w:tabs>
        <w:spacing w:after="50"/>
        <w:ind w:left="1418" w:hanging="1418"/>
        <w:rPr>
          <w:smallCaps/>
          <w:color w:val="auto"/>
          <w:sz w:val="24"/>
          <w:szCs w:val="24"/>
        </w:rPr>
      </w:pPr>
      <w:bookmarkStart w:id="532" w:name="_Toc83121925"/>
      <w:bookmarkStart w:id="533" w:name="_Toc121136028"/>
      <w:bookmarkStart w:id="534" w:name="_Toc121227520"/>
      <w:r w:rsidRPr="00395E1E">
        <w:rPr>
          <w:color w:val="auto"/>
          <w:sz w:val="24"/>
          <w:szCs w:val="24"/>
        </w:rPr>
        <w:lastRenderedPageBreak/>
        <w:t>Table 2-</w:t>
      </w:r>
      <w:r w:rsidRPr="00395E1E">
        <w:rPr>
          <w:smallCaps/>
          <w:color w:val="auto"/>
          <w:sz w:val="24"/>
          <w:szCs w:val="24"/>
        </w:rPr>
        <w:fldChar w:fldCharType="begin"/>
      </w:r>
      <w:r w:rsidRPr="00395E1E">
        <w:rPr>
          <w:color w:val="auto"/>
          <w:sz w:val="24"/>
          <w:szCs w:val="24"/>
        </w:rPr>
        <w:instrText xml:space="preserve"> SEQ Table \* ARABIC </w:instrText>
      </w:r>
      <w:r w:rsidRPr="00395E1E">
        <w:rPr>
          <w:smallCaps/>
          <w:color w:val="auto"/>
          <w:sz w:val="24"/>
          <w:szCs w:val="24"/>
        </w:rPr>
        <w:fldChar w:fldCharType="separate"/>
      </w:r>
      <w:r w:rsidR="0085474E">
        <w:rPr>
          <w:noProof/>
          <w:color w:val="auto"/>
          <w:sz w:val="24"/>
          <w:szCs w:val="24"/>
        </w:rPr>
        <w:t>29</w:t>
      </w:r>
      <w:r w:rsidRPr="00395E1E">
        <w:rPr>
          <w:smallCaps/>
          <w:color w:val="auto"/>
          <w:sz w:val="24"/>
          <w:szCs w:val="24"/>
        </w:rPr>
        <w:fldChar w:fldCharType="end"/>
      </w:r>
      <w:r w:rsidRPr="00395E1E">
        <w:rPr>
          <w:color w:val="auto"/>
          <w:sz w:val="24"/>
          <w:szCs w:val="24"/>
        </w:rPr>
        <w:t>:</w:t>
      </w:r>
      <w:r w:rsidRPr="00395E1E">
        <w:rPr>
          <w:color w:val="auto"/>
          <w:sz w:val="24"/>
          <w:szCs w:val="24"/>
        </w:rPr>
        <w:tab/>
        <w:t>Forecast Change in Dwelling Type for Households</w:t>
      </w:r>
      <w:bookmarkEnd w:id="532"/>
      <w:bookmarkEnd w:id="533"/>
      <w:bookmarkEnd w:id="534"/>
      <w:r w:rsidRPr="00395E1E">
        <w:rPr>
          <w:color w:val="auto"/>
          <w:sz w:val="24"/>
          <w:szCs w:val="24"/>
        </w:rPr>
        <w:t xml:space="preserv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change in dwelling type for households "/>
        <w:tblDescription w:val="Forecast change in dwelling type for households "/>
      </w:tblPr>
      <w:tblGrid>
        <w:gridCol w:w="2254"/>
        <w:gridCol w:w="2254"/>
        <w:gridCol w:w="2254"/>
        <w:gridCol w:w="2254"/>
      </w:tblGrid>
      <w:tr w:rsidR="003227E6" w:rsidRPr="009D0BC7" w14:paraId="77DDBA0C" w14:textId="77777777" w:rsidTr="003227E6">
        <w:tc>
          <w:tcPr>
            <w:tcW w:w="2254" w:type="dxa"/>
            <w:shd w:val="clear" w:color="auto" w:fill="ED7D31" w:themeFill="accent2"/>
            <w:vAlign w:val="center"/>
          </w:tcPr>
          <w:p w14:paraId="5B5B4462" w14:textId="77777777" w:rsidR="003227E6" w:rsidRPr="009D0BC7" w:rsidRDefault="003227E6" w:rsidP="003227E6">
            <w:pPr>
              <w:spacing w:before="50" w:after="50"/>
              <w:rPr>
                <w:b/>
                <w:color w:val="FFFFFF" w:themeColor="background1"/>
              </w:rPr>
            </w:pPr>
            <w:r w:rsidRPr="009D0BC7">
              <w:rPr>
                <w:b/>
                <w:color w:val="FFFFFF" w:themeColor="background1"/>
              </w:rPr>
              <w:t>Annual Change</w:t>
            </w:r>
          </w:p>
        </w:tc>
        <w:tc>
          <w:tcPr>
            <w:tcW w:w="2254" w:type="dxa"/>
            <w:shd w:val="clear" w:color="auto" w:fill="ED7D31" w:themeFill="accent2"/>
            <w:vAlign w:val="center"/>
          </w:tcPr>
          <w:p w14:paraId="575B3EA3" w14:textId="77777777" w:rsidR="003227E6" w:rsidRPr="009D0BC7" w:rsidRDefault="003227E6" w:rsidP="003227E6">
            <w:pPr>
              <w:spacing w:before="50" w:after="50"/>
              <w:jc w:val="center"/>
              <w:rPr>
                <w:b/>
                <w:color w:val="FFFFFF" w:themeColor="background1"/>
              </w:rPr>
            </w:pPr>
            <w:r w:rsidRPr="009D0BC7">
              <w:rPr>
                <w:b/>
                <w:color w:val="FFFFFF" w:themeColor="background1"/>
              </w:rPr>
              <w:t>House/Bungalow</w:t>
            </w:r>
          </w:p>
        </w:tc>
        <w:tc>
          <w:tcPr>
            <w:tcW w:w="2254" w:type="dxa"/>
            <w:shd w:val="clear" w:color="auto" w:fill="ED7D31" w:themeFill="accent2"/>
            <w:vAlign w:val="center"/>
          </w:tcPr>
          <w:p w14:paraId="627EE7A7" w14:textId="77777777" w:rsidR="003227E6" w:rsidRPr="009D0BC7" w:rsidRDefault="003227E6" w:rsidP="003227E6">
            <w:pPr>
              <w:spacing w:before="50" w:after="50"/>
              <w:jc w:val="center"/>
              <w:rPr>
                <w:b/>
                <w:color w:val="FFFFFF" w:themeColor="background1"/>
              </w:rPr>
            </w:pPr>
            <w:r w:rsidRPr="009D0BC7">
              <w:rPr>
                <w:b/>
                <w:color w:val="FFFFFF" w:themeColor="background1"/>
              </w:rPr>
              <w:t>Flat/Apartment</w:t>
            </w:r>
          </w:p>
        </w:tc>
        <w:tc>
          <w:tcPr>
            <w:tcW w:w="2254" w:type="dxa"/>
            <w:shd w:val="clear" w:color="auto" w:fill="ED7D31" w:themeFill="accent2"/>
            <w:vAlign w:val="center"/>
          </w:tcPr>
          <w:p w14:paraId="3989D5D9" w14:textId="77777777" w:rsidR="003227E6" w:rsidRPr="009D0BC7" w:rsidRDefault="003227E6" w:rsidP="003227E6">
            <w:pPr>
              <w:spacing w:before="50" w:after="50"/>
              <w:jc w:val="center"/>
              <w:rPr>
                <w:b/>
                <w:color w:val="FFFFFF" w:themeColor="background1"/>
              </w:rPr>
            </w:pPr>
            <w:r w:rsidRPr="009D0BC7">
              <w:rPr>
                <w:b/>
                <w:color w:val="FFFFFF" w:themeColor="background1"/>
              </w:rPr>
              <w:t>Caravan/Mobile Home</w:t>
            </w:r>
          </w:p>
        </w:tc>
      </w:tr>
      <w:tr w:rsidR="003227E6" w:rsidRPr="009D0BC7" w14:paraId="6EA76D88" w14:textId="77777777" w:rsidTr="003227E6">
        <w:tc>
          <w:tcPr>
            <w:tcW w:w="2254" w:type="dxa"/>
            <w:shd w:val="clear" w:color="auto" w:fill="ED7D31" w:themeFill="accent2"/>
            <w:vAlign w:val="center"/>
          </w:tcPr>
          <w:p w14:paraId="103764DC" w14:textId="77777777" w:rsidR="003227E6" w:rsidRPr="009D0BC7" w:rsidRDefault="003227E6" w:rsidP="003227E6">
            <w:pPr>
              <w:spacing w:before="50" w:after="50"/>
              <w:rPr>
                <w:b/>
                <w:color w:val="FFFFFF" w:themeColor="background1"/>
              </w:rPr>
            </w:pPr>
            <w:r w:rsidRPr="009D0BC7">
              <w:rPr>
                <w:b/>
                <w:color w:val="FFFFFF" w:themeColor="background1"/>
              </w:rPr>
              <w:t>Dublin City</w:t>
            </w:r>
          </w:p>
        </w:tc>
        <w:tc>
          <w:tcPr>
            <w:tcW w:w="2254" w:type="dxa"/>
            <w:shd w:val="clear" w:color="auto" w:fill="FBE4D5" w:themeFill="accent2" w:themeFillTint="33"/>
            <w:vAlign w:val="center"/>
          </w:tcPr>
          <w:p w14:paraId="38250132" w14:textId="77777777" w:rsidR="003227E6" w:rsidRPr="009D0BC7" w:rsidRDefault="003227E6" w:rsidP="003227E6">
            <w:pPr>
              <w:spacing w:before="50" w:after="50"/>
              <w:jc w:val="center"/>
            </w:pPr>
            <w:r w:rsidRPr="009D0BC7">
              <w:t>-0.49%</w:t>
            </w:r>
          </w:p>
        </w:tc>
        <w:tc>
          <w:tcPr>
            <w:tcW w:w="2254" w:type="dxa"/>
            <w:shd w:val="clear" w:color="auto" w:fill="FBE4D5" w:themeFill="accent2" w:themeFillTint="33"/>
            <w:vAlign w:val="center"/>
          </w:tcPr>
          <w:p w14:paraId="7EABBA9F" w14:textId="77777777" w:rsidR="003227E6" w:rsidRPr="009D0BC7" w:rsidRDefault="003227E6" w:rsidP="003227E6">
            <w:pPr>
              <w:spacing w:before="50" w:after="50"/>
              <w:jc w:val="center"/>
            </w:pPr>
            <w:r w:rsidRPr="009D0BC7">
              <w:t>0.50%</w:t>
            </w:r>
          </w:p>
        </w:tc>
        <w:tc>
          <w:tcPr>
            <w:tcW w:w="2254" w:type="dxa"/>
            <w:shd w:val="clear" w:color="auto" w:fill="FBE4D5" w:themeFill="accent2" w:themeFillTint="33"/>
            <w:vAlign w:val="center"/>
          </w:tcPr>
          <w:p w14:paraId="1D234F57" w14:textId="77777777" w:rsidR="003227E6" w:rsidRPr="009D0BC7" w:rsidRDefault="003227E6" w:rsidP="003227E6">
            <w:pPr>
              <w:spacing w:before="50" w:after="50"/>
              <w:jc w:val="center"/>
            </w:pPr>
            <w:r w:rsidRPr="009D0BC7">
              <w:t>-0.01%</w:t>
            </w:r>
          </w:p>
        </w:tc>
      </w:tr>
      <w:tr w:rsidR="003227E6" w:rsidRPr="009D0BC7" w14:paraId="2A5F41A1" w14:textId="77777777" w:rsidTr="003227E6">
        <w:tc>
          <w:tcPr>
            <w:tcW w:w="2254" w:type="dxa"/>
            <w:shd w:val="clear" w:color="auto" w:fill="ED7D31" w:themeFill="accent2"/>
            <w:vAlign w:val="center"/>
          </w:tcPr>
          <w:p w14:paraId="2821EBB3" w14:textId="77777777" w:rsidR="003227E6" w:rsidRPr="009D0BC7" w:rsidRDefault="003227E6" w:rsidP="003227E6">
            <w:pPr>
              <w:spacing w:before="50" w:after="50"/>
              <w:rPr>
                <w:b/>
                <w:color w:val="FFFFFF" w:themeColor="background1"/>
              </w:rPr>
            </w:pPr>
            <w:r w:rsidRPr="009D0BC7">
              <w:rPr>
                <w:b/>
                <w:color w:val="FFFFFF" w:themeColor="background1"/>
              </w:rPr>
              <w:t>Dublin 1</w:t>
            </w:r>
          </w:p>
        </w:tc>
        <w:tc>
          <w:tcPr>
            <w:tcW w:w="2254" w:type="dxa"/>
            <w:shd w:val="clear" w:color="auto" w:fill="F7CAAC" w:themeFill="accent2" w:themeFillTint="66"/>
            <w:vAlign w:val="center"/>
          </w:tcPr>
          <w:p w14:paraId="385BFE15" w14:textId="77777777" w:rsidR="003227E6" w:rsidRPr="009D0BC7" w:rsidRDefault="003227E6" w:rsidP="003227E6">
            <w:pPr>
              <w:spacing w:before="50" w:after="50"/>
              <w:jc w:val="center"/>
            </w:pPr>
            <w:r w:rsidRPr="009D0BC7">
              <w:t>-0.30%</w:t>
            </w:r>
          </w:p>
        </w:tc>
        <w:tc>
          <w:tcPr>
            <w:tcW w:w="2254" w:type="dxa"/>
            <w:shd w:val="clear" w:color="auto" w:fill="F7CAAC" w:themeFill="accent2" w:themeFillTint="66"/>
            <w:vAlign w:val="center"/>
          </w:tcPr>
          <w:p w14:paraId="3C2F2D1E" w14:textId="77777777" w:rsidR="003227E6" w:rsidRPr="009D0BC7" w:rsidRDefault="003227E6" w:rsidP="003227E6">
            <w:pPr>
              <w:spacing w:before="50" w:after="50"/>
              <w:jc w:val="center"/>
            </w:pPr>
            <w:r w:rsidRPr="009D0BC7">
              <w:t>0.33%</w:t>
            </w:r>
          </w:p>
        </w:tc>
        <w:tc>
          <w:tcPr>
            <w:tcW w:w="2254" w:type="dxa"/>
            <w:shd w:val="clear" w:color="auto" w:fill="F7CAAC" w:themeFill="accent2" w:themeFillTint="66"/>
            <w:vAlign w:val="center"/>
          </w:tcPr>
          <w:p w14:paraId="78E2A84B" w14:textId="77777777" w:rsidR="003227E6" w:rsidRPr="009D0BC7" w:rsidRDefault="003227E6" w:rsidP="003227E6">
            <w:pPr>
              <w:spacing w:before="50" w:after="50"/>
              <w:jc w:val="center"/>
            </w:pPr>
            <w:r w:rsidRPr="009D0BC7">
              <w:t>-0.03%</w:t>
            </w:r>
          </w:p>
        </w:tc>
      </w:tr>
      <w:tr w:rsidR="003227E6" w:rsidRPr="009D0BC7" w14:paraId="095A603F" w14:textId="77777777" w:rsidTr="003227E6">
        <w:tc>
          <w:tcPr>
            <w:tcW w:w="2254" w:type="dxa"/>
            <w:shd w:val="clear" w:color="auto" w:fill="ED7D31" w:themeFill="accent2"/>
            <w:vAlign w:val="center"/>
          </w:tcPr>
          <w:p w14:paraId="2365850C" w14:textId="77777777" w:rsidR="003227E6" w:rsidRPr="009D0BC7" w:rsidRDefault="003227E6" w:rsidP="003227E6">
            <w:pPr>
              <w:spacing w:before="50" w:after="50"/>
              <w:rPr>
                <w:b/>
                <w:color w:val="FFFFFF" w:themeColor="background1"/>
              </w:rPr>
            </w:pPr>
            <w:r w:rsidRPr="009D0BC7">
              <w:rPr>
                <w:b/>
                <w:color w:val="FFFFFF" w:themeColor="background1"/>
              </w:rPr>
              <w:t>Dublin 8</w:t>
            </w:r>
          </w:p>
        </w:tc>
        <w:tc>
          <w:tcPr>
            <w:tcW w:w="2254" w:type="dxa"/>
            <w:shd w:val="clear" w:color="auto" w:fill="FBE4D5" w:themeFill="accent2" w:themeFillTint="33"/>
            <w:vAlign w:val="center"/>
          </w:tcPr>
          <w:p w14:paraId="08ADE2BF" w14:textId="77777777" w:rsidR="003227E6" w:rsidRPr="009D0BC7" w:rsidRDefault="003227E6" w:rsidP="003227E6">
            <w:pPr>
              <w:spacing w:before="50" w:after="50"/>
              <w:jc w:val="center"/>
            </w:pPr>
            <w:r w:rsidRPr="009D0BC7">
              <w:t>-0.43%</w:t>
            </w:r>
          </w:p>
        </w:tc>
        <w:tc>
          <w:tcPr>
            <w:tcW w:w="2254" w:type="dxa"/>
            <w:shd w:val="clear" w:color="auto" w:fill="FBE4D5" w:themeFill="accent2" w:themeFillTint="33"/>
            <w:vAlign w:val="center"/>
          </w:tcPr>
          <w:p w14:paraId="11E07482" w14:textId="77777777" w:rsidR="003227E6" w:rsidRPr="009D0BC7" w:rsidRDefault="003227E6" w:rsidP="003227E6">
            <w:pPr>
              <w:spacing w:before="50" w:after="50"/>
              <w:jc w:val="center"/>
            </w:pPr>
            <w:r w:rsidRPr="009D0BC7">
              <w:t>0.44%</w:t>
            </w:r>
          </w:p>
        </w:tc>
        <w:tc>
          <w:tcPr>
            <w:tcW w:w="2254" w:type="dxa"/>
            <w:shd w:val="clear" w:color="auto" w:fill="FBE4D5" w:themeFill="accent2" w:themeFillTint="33"/>
            <w:vAlign w:val="center"/>
          </w:tcPr>
          <w:p w14:paraId="6AE25EC3" w14:textId="77777777" w:rsidR="003227E6" w:rsidRPr="009D0BC7" w:rsidRDefault="003227E6" w:rsidP="003227E6">
            <w:pPr>
              <w:spacing w:before="50" w:after="50"/>
              <w:jc w:val="center"/>
            </w:pPr>
            <w:r w:rsidRPr="009D0BC7">
              <w:t>-0.01%</w:t>
            </w:r>
          </w:p>
        </w:tc>
      </w:tr>
    </w:tbl>
    <w:p w14:paraId="6B2AF8AC" w14:textId="77777777" w:rsidR="003227E6" w:rsidRPr="009D0BC7" w:rsidRDefault="003227E6" w:rsidP="003227E6">
      <w:pPr>
        <w:pStyle w:val="NoSpacing"/>
      </w:pPr>
    </w:p>
    <w:p w14:paraId="6A92C9A1" w14:textId="77777777" w:rsidR="003227E6" w:rsidRPr="009D0BC7" w:rsidRDefault="003227E6" w:rsidP="003227E6">
      <w:pPr>
        <w:pStyle w:val="Heading5"/>
      </w:pPr>
      <w:r w:rsidRPr="009D0BC7">
        <w:t>DCC</w:t>
      </w:r>
    </w:p>
    <w:p w14:paraId="1C4E1C1A" w14:textId="77777777" w:rsidR="003227E6" w:rsidRPr="009D0BC7" w:rsidRDefault="003227E6" w:rsidP="003227E6">
      <w:r w:rsidRPr="009D0BC7">
        <w:t xml:space="preserve">Based on the identified intercensal changes DCC overall sees an increase in Apartment type dwellings and an almost equal reduction in house type dwellings. By the end of the plan period this trend would see just over 40% off all dwellings in DCC being apartments. It should be highlighted that duplex units are classified as apartments, which could indicate not all the apartments will be in blocks.  </w:t>
      </w:r>
    </w:p>
    <w:p w14:paraId="7B98D986" w14:textId="77777777" w:rsidR="003227E6" w:rsidRPr="009D0BC7" w:rsidRDefault="003227E6" w:rsidP="003227E6">
      <w:pPr>
        <w:pStyle w:val="Heading5"/>
      </w:pPr>
      <w:r w:rsidRPr="009D0BC7">
        <w:t>Dublin 1</w:t>
      </w:r>
    </w:p>
    <w:p w14:paraId="31DDDFD8" w14:textId="77777777" w:rsidR="003227E6" w:rsidRPr="009D0BC7" w:rsidRDefault="003227E6" w:rsidP="003227E6">
      <w:r w:rsidRPr="009D0BC7">
        <w:t>Based on the identified intercensal changes Dublin 1 and the current dwelling type distributions Dublin 1 is estimated to predominantly Apartments by the end of the plan period.</w:t>
      </w:r>
    </w:p>
    <w:p w14:paraId="27E1262E" w14:textId="77777777" w:rsidR="003227E6" w:rsidRPr="009D0BC7" w:rsidRDefault="003227E6" w:rsidP="003227E6">
      <w:pPr>
        <w:pStyle w:val="Heading5"/>
      </w:pPr>
      <w:r w:rsidRPr="009D0BC7">
        <w:t>Dublin 8</w:t>
      </w:r>
    </w:p>
    <w:p w14:paraId="03827BD8" w14:textId="77777777" w:rsidR="003227E6" w:rsidRPr="009D0BC7" w:rsidRDefault="003227E6" w:rsidP="003227E6">
      <w:r w:rsidRPr="009D0BC7">
        <w:t>Based on the identified intercensal changes Dublin 8 and the current dwelling type distributions Dublin 8 is estimated to predominantly Apartments by the end of the plan period.</w:t>
      </w:r>
    </w:p>
    <w:p w14:paraId="3FD5CBBC" w14:textId="7FD77874" w:rsidR="003227E6" w:rsidRPr="00395E1E" w:rsidRDefault="003227E6" w:rsidP="003227E6">
      <w:pPr>
        <w:pStyle w:val="Caption"/>
        <w:keepNext/>
        <w:tabs>
          <w:tab w:val="left" w:pos="1418"/>
        </w:tabs>
        <w:spacing w:after="50"/>
        <w:ind w:left="1418" w:hanging="1418"/>
        <w:rPr>
          <w:smallCaps/>
          <w:color w:val="auto"/>
          <w:sz w:val="24"/>
          <w:szCs w:val="24"/>
        </w:rPr>
      </w:pPr>
      <w:bookmarkStart w:id="535" w:name="_Toc83121985"/>
      <w:bookmarkStart w:id="536" w:name="_Toc88140008"/>
      <w:bookmarkStart w:id="537" w:name="_Toc121227638"/>
      <w:r w:rsidRPr="00395E1E">
        <w:rPr>
          <w:color w:val="auto"/>
          <w:sz w:val="24"/>
          <w:szCs w:val="24"/>
        </w:rPr>
        <w:t>Figure 2-</w:t>
      </w:r>
      <w:r w:rsidRPr="00395E1E">
        <w:rPr>
          <w:smallCaps/>
          <w:color w:val="auto"/>
          <w:sz w:val="24"/>
          <w:szCs w:val="24"/>
        </w:rPr>
        <w:fldChar w:fldCharType="begin"/>
      </w:r>
      <w:r w:rsidRPr="00395E1E">
        <w:rPr>
          <w:color w:val="auto"/>
          <w:sz w:val="24"/>
          <w:szCs w:val="24"/>
        </w:rPr>
        <w:instrText xml:space="preserve"> SEQ Figure \* ARABIC </w:instrText>
      </w:r>
      <w:r w:rsidRPr="00395E1E">
        <w:rPr>
          <w:smallCaps/>
          <w:color w:val="auto"/>
          <w:sz w:val="24"/>
          <w:szCs w:val="24"/>
        </w:rPr>
        <w:fldChar w:fldCharType="separate"/>
      </w:r>
      <w:r w:rsidR="0085474E">
        <w:rPr>
          <w:noProof/>
          <w:color w:val="auto"/>
          <w:sz w:val="24"/>
          <w:szCs w:val="24"/>
        </w:rPr>
        <w:t>8</w:t>
      </w:r>
      <w:r w:rsidRPr="00395E1E">
        <w:rPr>
          <w:smallCaps/>
          <w:color w:val="auto"/>
          <w:sz w:val="24"/>
          <w:szCs w:val="24"/>
        </w:rPr>
        <w:fldChar w:fldCharType="end"/>
      </w:r>
      <w:r w:rsidRPr="00395E1E">
        <w:rPr>
          <w:color w:val="auto"/>
          <w:sz w:val="24"/>
          <w:szCs w:val="24"/>
        </w:rPr>
        <w:t>:</w:t>
      </w:r>
      <w:r w:rsidRPr="00395E1E">
        <w:rPr>
          <w:color w:val="auto"/>
          <w:sz w:val="24"/>
          <w:szCs w:val="24"/>
        </w:rPr>
        <w:tab/>
        <w:t>Forecast Dwelling type distribution 2023-2028 - DCC</w:t>
      </w:r>
      <w:bookmarkEnd w:id="535"/>
      <w:bookmarkEnd w:id="536"/>
      <w:bookmarkEnd w:id="537"/>
    </w:p>
    <w:p w14:paraId="07F5C2F7" w14:textId="77777777" w:rsidR="003227E6" w:rsidRPr="009D0BC7" w:rsidRDefault="003227E6" w:rsidP="003227E6">
      <w:r w:rsidRPr="009D0BC7">
        <w:rPr>
          <w:noProof/>
          <w:lang w:eastAsia="en-IE"/>
        </w:rPr>
        <w:drawing>
          <wp:inline distT="0" distB="0" distL="0" distR="0" wp14:anchorId="3C25A132" wp14:editId="0AA5C259">
            <wp:extent cx="5731510" cy="2776855"/>
            <wp:effectExtent l="0" t="0" r="2540" b="4445"/>
            <wp:docPr id="252" name="Picture 252" descr="Forecast Dwelling type distribution 2023-2028 - DCC" title="Forecast Dwelling type distribution 2023-2028 - 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1510" cy="2776855"/>
                    </a:xfrm>
                    <a:prstGeom prst="rect">
                      <a:avLst/>
                    </a:prstGeom>
                  </pic:spPr>
                </pic:pic>
              </a:graphicData>
            </a:graphic>
          </wp:inline>
        </w:drawing>
      </w:r>
    </w:p>
    <w:p w14:paraId="7A454522" w14:textId="71010D88" w:rsidR="003227E6" w:rsidRPr="00395E1E" w:rsidRDefault="003227E6" w:rsidP="003227E6">
      <w:pPr>
        <w:pStyle w:val="Caption"/>
        <w:keepNext/>
        <w:tabs>
          <w:tab w:val="left" w:pos="1418"/>
        </w:tabs>
        <w:spacing w:after="50"/>
        <w:ind w:left="1418" w:hanging="1418"/>
        <w:rPr>
          <w:smallCaps/>
          <w:color w:val="auto"/>
          <w:sz w:val="24"/>
          <w:szCs w:val="24"/>
        </w:rPr>
      </w:pPr>
      <w:bookmarkStart w:id="538" w:name="_Toc83121986"/>
      <w:bookmarkStart w:id="539" w:name="_Toc88140009"/>
      <w:bookmarkStart w:id="540" w:name="_Toc121227639"/>
      <w:r w:rsidRPr="00395E1E">
        <w:rPr>
          <w:color w:val="auto"/>
          <w:sz w:val="24"/>
          <w:szCs w:val="24"/>
        </w:rPr>
        <w:lastRenderedPageBreak/>
        <w:t>Figure 2-</w:t>
      </w:r>
      <w:r w:rsidRPr="00395E1E">
        <w:rPr>
          <w:smallCaps/>
          <w:color w:val="auto"/>
          <w:sz w:val="24"/>
          <w:szCs w:val="24"/>
        </w:rPr>
        <w:fldChar w:fldCharType="begin"/>
      </w:r>
      <w:r w:rsidRPr="00395E1E">
        <w:rPr>
          <w:color w:val="auto"/>
          <w:sz w:val="24"/>
          <w:szCs w:val="24"/>
        </w:rPr>
        <w:instrText xml:space="preserve"> SEQ Figure \* ARABIC </w:instrText>
      </w:r>
      <w:r w:rsidRPr="00395E1E">
        <w:rPr>
          <w:smallCaps/>
          <w:color w:val="auto"/>
          <w:sz w:val="24"/>
          <w:szCs w:val="24"/>
        </w:rPr>
        <w:fldChar w:fldCharType="separate"/>
      </w:r>
      <w:r w:rsidR="0085474E">
        <w:rPr>
          <w:noProof/>
          <w:color w:val="auto"/>
          <w:sz w:val="24"/>
          <w:szCs w:val="24"/>
        </w:rPr>
        <w:t>9</w:t>
      </w:r>
      <w:r w:rsidRPr="00395E1E">
        <w:rPr>
          <w:smallCaps/>
          <w:color w:val="auto"/>
          <w:sz w:val="24"/>
          <w:szCs w:val="24"/>
        </w:rPr>
        <w:fldChar w:fldCharType="end"/>
      </w:r>
      <w:r w:rsidRPr="00395E1E">
        <w:rPr>
          <w:color w:val="auto"/>
          <w:sz w:val="24"/>
          <w:szCs w:val="24"/>
        </w:rPr>
        <w:t>:</w:t>
      </w:r>
      <w:r w:rsidRPr="00395E1E">
        <w:rPr>
          <w:color w:val="auto"/>
          <w:sz w:val="24"/>
          <w:szCs w:val="24"/>
        </w:rPr>
        <w:tab/>
        <w:t>Forecast Dwelling Type Distribution 2023-2028 - D1</w:t>
      </w:r>
      <w:bookmarkEnd w:id="538"/>
      <w:bookmarkEnd w:id="539"/>
      <w:bookmarkEnd w:id="540"/>
    </w:p>
    <w:p w14:paraId="4E7A2D86" w14:textId="77777777" w:rsidR="003227E6" w:rsidRPr="009D0BC7" w:rsidRDefault="003227E6" w:rsidP="003227E6">
      <w:r w:rsidRPr="009D0BC7">
        <w:rPr>
          <w:noProof/>
          <w:lang w:eastAsia="en-IE"/>
        </w:rPr>
        <w:drawing>
          <wp:inline distT="0" distB="0" distL="0" distR="0" wp14:anchorId="141D993E" wp14:editId="4E8C88E2">
            <wp:extent cx="5731510" cy="2744470"/>
            <wp:effectExtent l="0" t="0" r="2540" b="0"/>
            <wp:docPr id="253" name="Picture 253" descr="Forecast Dwelling type distribution 2023-2028 - D1" title="Forecast Dwelling type distribution 2023-2028 -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2744470"/>
                    </a:xfrm>
                    <a:prstGeom prst="rect">
                      <a:avLst/>
                    </a:prstGeom>
                  </pic:spPr>
                </pic:pic>
              </a:graphicData>
            </a:graphic>
          </wp:inline>
        </w:drawing>
      </w:r>
    </w:p>
    <w:p w14:paraId="40315767" w14:textId="2C537C35" w:rsidR="003227E6" w:rsidRPr="00395E1E" w:rsidRDefault="003227E6" w:rsidP="003227E6">
      <w:pPr>
        <w:pStyle w:val="Caption"/>
        <w:keepNext/>
        <w:tabs>
          <w:tab w:val="left" w:pos="1418"/>
        </w:tabs>
        <w:spacing w:after="50"/>
        <w:ind w:left="1418" w:hanging="1418"/>
        <w:rPr>
          <w:smallCaps/>
          <w:color w:val="auto"/>
          <w:sz w:val="24"/>
          <w:szCs w:val="24"/>
        </w:rPr>
      </w:pPr>
      <w:bookmarkStart w:id="541" w:name="_Toc83121987"/>
      <w:bookmarkStart w:id="542" w:name="_Toc88140010"/>
      <w:bookmarkStart w:id="543" w:name="_Toc121227640"/>
      <w:r w:rsidRPr="00395E1E">
        <w:rPr>
          <w:color w:val="auto"/>
          <w:sz w:val="24"/>
          <w:szCs w:val="24"/>
        </w:rPr>
        <w:t>Figure 2-</w:t>
      </w:r>
      <w:r w:rsidRPr="00395E1E">
        <w:rPr>
          <w:smallCaps/>
          <w:color w:val="auto"/>
          <w:sz w:val="24"/>
          <w:szCs w:val="24"/>
        </w:rPr>
        <w:fldChar w:fldCharType="begin"/>
      </w:r>
      <w:r w:rsidRPr="00395E1E">
        <w:rPr>
          <w:color w:val="auto"/>
          <w:sz w:val="24"/>
          <w:szCs w:val="24"/>
        </w:rPr>
        <w:instrText xml:space="preserve"> SEQ Figure \* ARABIC </w:instrText>
      </w:r>
      <w:r w:rsidRPr="00395E1E">
        <w:rPr>
          <w:smallCaps/>
          <w:color w:val="auto"/>
          <w:sz w:val="24"/>
          <w:szCs w:val="24"/>
        </w:rPr>
        <w:fldChar w:fldCharType="separate"/>
      </w:r>
      <w:r w:rsidR="0085474E">
        <w:rPr>
          <w:noProof/>
          <w:color w:val="auto"/>
          <w:sz w:val="24"/>
          <w:szCs w:val="24"/>
        </w:rPr>
        <w:t>10</w:t>
      </w:r>
      <w:r w:rsidRPr="00395E1E">
        <w:rPr>
          <w:smallCaps/>
          <w:color w:val="auto"/>
          <w:sz w:val="24"/>
          <w:szCs w:val="24"/>
        </w:rPr>
        <w:fldChar w:fldCharType="end"/>
      </w:r>
      <w:r w:rsidRPr="00395E1E">
        <w:rPr>
          <w:color w:val="auto"/>
          <w:sz w:val="24"/>
          <w:szCs w:val="24"/>
        </w:rPr>
        <w:t>:</w:t>
      </w:r>
      <w:r w:rsidRPr="00395E1E">
        <w:rPr>
          <w:color w:val="auto"/>
          <w:sz w:val="24"/>
          <w:szCs w:val="24"/>
        </w:rPr>
        <w:tab/>
        <w:t>Forecast Dwelling Type Distribution 2023-2028 - D8</w:t>
      </w:r>
      <w:bookmarkEnd w:id="541"/>
      <w:bookmarkEnd w:id="542"/>
      <w:bookmarkEnd w:id="543"/>
    </w:p>
    <w:p w14:paraId="3FF2EF92" w14:textId="77777777" w:rsidR="003227E6" w:rsidRPr="009D0BC7" w:rsidRDefault="003227E6" w:rsidP="003227E6">
      <w:r w:rsidRPr="009D0BC7">
        <w:rPr>
          <w:noProof/>
          <w:lang w:eastAsia="en-IE"/>
        </w:rPr>
        <w:drawing>
          <wp:inline distT="0" distB="0" distL="0" distR="0" wp14:anchorId="006C2A23" wp14:editId="509920A2">
            <wp:extent cx="5731510" cy="2752725"/>
            <wp:effectExtent l="0" t="0" r="2540" b="9525"/>
            <wp:docPr id="254" name="Picture 254" descr="Forecast Dwelling type distribution 2023-2028 - D8" title="Forecast Dwelling type distribution 2023-2028 - 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2752725"/>
                    </a:xfrm>
                    <a:prstGeom prst="rect">
                      <a:avLst/>
                    </a:prstGeom>
                  </pic:spPr>
                </pic:pic>
              </a:graphicData>
            </a:graphic>
          </wp:inline>
        </w:drawing>
      </w:r>
    </w:p>
    <w:p w14:paraId="65DD961E" w14:textId="77777777" w:rsidR="003227E6" w:rsidRPr="009D0BC7" w:rsidRDefault="003227E6" w:rsidP="003227E6">
      <w:pPr>
        <w:pStyle w:val="Heading4"/>
      </w:pPr>
      <w:r w:rsidRPr="009D0BC7">
        <w:t>2.4.3</w:t>
      </w:r>
      <w:r w:rsidRPr="009D0BC7">
        <w:tab/>
        <w:t>Household Tenure</w:t>
      </w:r>
    </w:p>
    <w:p w14:paraId="00D4F430" w14:textId="77777777" w:rsidR="003227E6" w:rsidRPr="009D0BC7" w:rsidRDefault="003227E6" w:rsidP="003227E6">
      <w:r w:rsidRPr="009D0BC7">
        <w:t xml:space="preserve">Analysis of historic Census data (2002-2016 for DCC and 2006-2016 for sub areas) in relation to the tenure of households has been undertaken to understand these dynamics and estimate how they may change over time. The intercensal average has been used to determine a trended annual average change in household tenure in DCC and its sub areas and have been set out in Table 2.30 below. It should be noted that this does not supersede the tenure analysis undertaken through the HNDA Toolkit and presents only a continuation of historic trends, primarily to ascertain these trends at local level. </w:t>
      </w:r>
    </w:p>
    <w:p w14:paraId="04A88F83" w14:textId="77777777" w:rsidR="003227E6" w:rsidRPr="009D0BC7" w:rsidRDefault="003227E6" w:rsidP="003227E6">
      <w:r w:rsidRPr="009D0BC7">
        <w:t xml:space="preserve">Household tenure has been grouped into owner-occupied (comprised of those with and without mortgages), private rental sector and social housing (rented from a local authority or voluntary organisation). </w:t>
      </w:r>
    </w:p>
    <w:p w14:paraId="51963F4D" w14:textId="591A1F7A" w:rsidR="003227E6" w:rsidRPr="00395E1E" w:rsidRDefault="003227E6" w:rsidP="003227E6">
      <w:pPr>
        <w:pStyle w:val="Caption"/>
        <w:keepNext/>
        <w:tabs>
          <w:tab w:val="left" w:pos="1418"/>
        </w:tabs>
        <w:spacing w:after="50"/>
        <w:ind w:left="1418" w:hanging="1418"/>
        <w:rPr>
          <w:smallCaps/>
          <w:color w:val="auto"/>
          <w:sz w:val="24"/>
          <w:szCs w:val="24"/>
        </w:rPr>
      </w:pPr>
      <w:bookmarkStart w:id="544" w:name="_Toc83121926"/>
      <w:bookmarkStart w:id="545" w:name="_Toc121136029"/>
      <w:bookmarkStart w:id="546" w:name="_Toc121227521"/>
      <w:r w:rsidRPr="00395E1E">
        <w:rPr>
          <w:color w:val="auto"/>
          <w:sz w:val="24"/>
          <w:szCs w:val="24"/>
        </w:rPr>
        <w:lastRenderedPageBreak/>
        <w:t>Table 2-</w:t>
      </w:r>
      <w:r w:rsidRPr="00395E1E">
        <w:rPr>
          <w:smallCaps/>
          <w:color w:val="auto"/>
          <w:sz w:val="24"/>
          <w:szCs w:val="24"/>
        </w:rPr>
        <w:fldChar w:fldCharType="begin"/>
      </w:r>
      <w:r w:rsidRPr="00395E1E">
        <w:rPr>
          <w:color w:val="auto"/>
          <w:sz w:val="24"/>
          <w:szCs w:val="24"/>
        </w:rPr>
        <w:instrText xml:space="preserve"> SEQ Table \* ARABIC </w:instrText>
      </w:r>
      <w:r w:rsidRPr="00395E1E">
        <w:rPr>
          <w:smallCaps/>
          <w:color w:val="auto"/>
          <w:sz w:val="24"/>
          <w:szCs w:val="24"/>
        </w:rPr>
        <w:fldChar w:fldCharType="separate"/>
      </w:r>
      <w:r w:rsidR="0085474E">
        <w:rPr>
          <w:noProof/>
          <w:color w:val="auto"/>
          <w:sz w:val="24"/>
          <w:szCs w:val="24"/>
        </w:rPr>
        <w:t>30</w:t>
      </w:r>
      <w:r w:rsidRPr="00395E1E">
        <w:rPr>
          <w:smallCaps/>
          <w:color w:val="auto"/>
          <w:sz w:val="24"/>
          <w:szCs w:val="24"/>
        </w:rPr>
        <w:fldChar w:fldCharType="end"/>
      </w:r>
      <w:r w:rsidRPr="00395E1E">
        <w:rPr>
          <w:color w:val="auto"/>
          <w:sz w:val="24"/>
          <w:szCs w:val="24"/>
        </w:rPr>
        <w:t>:</w:t>
      </w:r>
      <w:r w:rsidRPr="00395E1E">
        <w:rPr>
          <w:color w:val="auto"/>
          <w:sz w:val="24"/>
          <w:szCs w:val="24"/>
        </w:rPr>
        <w:tab/>
        <w:t>Forecast Change in Tenure Composition of Households</w:t>
      </w:r>
      <w:bookmarkEnd w:id="544"/>
      <w:bookmarkEnd w:id="545"/>
      <w:bookmarkEnd w:id="546"/>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Forecast change in tenure composition of households"/>
        <w:tblDescription w:val="Forecast change in tenure composition of households"/>
      </w:tblPr>
      <w:tblGrid>
        <w:gridCol w:w="2254"/>
        <w:gridCol w:w="2254"/>
        <w:gridCol w:w="2254"/>
        <w:gridCol w:w="2254"/>
      </w:tblGrid>
      <w:tr w:rsidR="003227E6" w:rsidRPr="009D0BC7" w14:paraId="4A49836F" w14:textId="77777777" w:rsidTr="003227E6">
        <w:tc>
          <w:tcPr>
            <w:tcW w:w="2254" w:type="dxa"/>
            <w:shd w:val="clear" w:color="auto" w:fill="ED7D31" w:themeFill="accent2"/>
            <w:vAlign w:val="center"/>
          </w:tcPr>
          <w:p w14:paraId="0C07407B" w14:textId="77777777" w:rsidR="003227E6" w:rsidRPr="009D0BC7" w:rsidRDefault="003227E6" w:rsidP="003227E6">
            <w:pPr>
              <w:spacing w:before="50" w:after="50"/>
              <w:rPr>
                <w:b/>
                <w:color w:val="FFFFFF" w:themeColor="background1"/>
              </w:rPr>
            </w:pPr>
            <w:r w:rsidRPr="009D0BC7">
              <w:rPr>
                <w:b/>
                <w:color w:val="FFFFFF" w:themeColor="background1"/>
              </w:rPr>
              <w:t>Annual Change</w:t>
            </w:r>
          </w:p>
        </w:tc>
        <w:tc>
          <w:tcPr>
            <w:tcW w:w="2254" w:type="dxa"/>
            <w:shd w:val="clear" w:color="auto" w:fill="ED7D31" w:themeFill="accent2"/>
            <w:vAlign w:val="center"/>
          </w:tcPr>
          <w:p w14:paraId="0D415833" w14:textId="77777777" w:rsidR="003227E6" w:rsidRPr="009D0BC7" w:rsidRDefault="003227E6" w:rsidP="003227E6">
            <w:pPr>
              <w:spacing w:before="50" w:after="50"/>
              <w:jc w:val="center"/>
              <w:rPr>
                <w:b/>
                <w:color w:val="FFFFFF" w:themeColor="background1"/>
              </w:rPr>
            </w:pPr>
            <w:r w:rsidRPr="009D0BC7">
              <w:rPr>
                <w:b/>
                <w:color w:val="FFFFFF" w:themeColor="background1"/>
              </w:rPr>
              <w:t>Social Housing</w:t>
            </w:r>
          </w:p>
        </w:tc>
        <w:tc>
          <w:tcPr>
            <w:tcW w:w="2254" w:type="dxa"/>
            <w:shd w:val="clear" w:color="auto" w:fill="ED7D31" w:themeFill="accent2"/>
            <w:vAlign w:val="center"/>
          </w:tcPr>
          <w:p w14:paraId="1EE141C5" w14:textId="77777777" w:rsidR="003227E6" w:rsidRPr="009D0BC7" w:rsidRDefault="003227E6" w:rsidP="003227E6">
            <w:pPr>
              <w:spacing w:before="50" w:after="50"/>
              <w:jc w:val="center"/>
              <w:rPr>
                <w:b/>
                <w:color w:val="FFFFFF" w:themeColor="background1"/>
              </w:rPr>
            </w:pPr>
            <w:r w:rsidRPr="009D0BC7">
              <w:rPr>
                <w:b/>
                <w:color w:val="FFFFFF" w:themeColor="background1"/>
              </w:rPr>
              <w:t>Private Rental</w:t>
            </w:r>
          </w:p>
        </w:tc>
        <w:tc>
          <w:tcPr>
            <w:tcW w:w="2254" w:type="dxa"/>
            <w:shd w:val="clear" w:color="auto" w:fill="ED7D31" w:themeFill="accent2"/>
            <w:vAlign w:val="center"/>
          </w:tcPr>
          <w:p w14:paraId="42A4E09B" w14:textId="77777777" w:rsidR="003227E6" w:rsidRPr="009D0BC7" w:rsidRDefault="003227E6" w:rsidP="003227E6">
            <w:pPr>
              <w:spacing w:before="50" w:after="50"/>
              <w:jc w:val="center"/>
              <w:rPr>
                <w:b/>
                <w:color w:val="FFFFFF" w:themeColor="background1"/>
              </w:rPr>
            </w:pPr>
            <w:r w:rsidRPr="009D0BC7">
              <w:rPr>
                <w:b/>
                <w:color w:val="FFFFFF" w:themeColor="background1"/>
              </w:rPr>
              <w:t>Owner occupied</w:t>
            </w:r>
          </w:p>
        </w:tc>
      </w:tr>
      <w:tr w:rsidR="003227E6" w:rsidRPr="009D0BC7" w14:paraId="5FB2F148" w14:textId="77777777" w:rsidTr="003227E6">
        <w:tc>
          <w:tcPr>
            <w:tcW w:w="2254" w:type="dxa"/>
            <w:shd w:val="clear" w:color="auto" w:fill="ED7D31" w:themeFill="accent2"/>
            <w:vAlign w:val="center"/>
          </w:tcPr>
          <w:p w14:paraId="01440D19" w14:textId="77777777" w:rsidR="003227E6" w:rsidRPr="009D0BC7" w:rsidRDefault="003227E6" w:rsidP="003227E6">
            <w:pPr>
              <w:spacing w:before="50" w:after="50"/>
              <w:rPr>
                <w:b/>
                <w:color w:val="FFFFFF" w:themeColor="background1"/>
              </w:rPr>
            </w:pPr>
            <w:r w:rsidRPr="009D0BC7">
              <w:rPr>
                <w:b/>
                <w:color w:val="FFFFFF" w:themeColor="background1"/>
              </w:rPr>
              <w:t>Dublin City</w:t>
            </w:r>
          </w:p>
        </w:tc>
        <w:tc>
          <w:tcPr>
            <w:tcW w:w="2254" w:type="dxa"/>
            <w:shd w:val="clear" w:color="auto" w:fill="FBE4D5" w:themeFill="accent2" w:themeFillTint="33"/>
            <w:vAlign w:val="center"/>
          </w:tcPr>
          <w:p w14:paraId="2AB72E68" w14:textId="77777777" w:rsidR="003227E6" w:rsidRPr="009D0BC7" w:rsidRDefault="003227E6" w:rsidP="003227E6">
            <w:pPr>
              <w:spacing w:before="50" w:after="50"/>
              <w:jc w:val="center"/>
            </w:pPr>
            <w:r w:rsidRPr="009D0BC7">
              <w:t>0.18%</w:t>
            </w:r>
          </w:p>
        </w:tc>
        <w:tc>
          <w:tcPr>
            <w:tcW w:w="2254" w:type="dxa"/>
            <w:shd w:val="clear" w:color="auto" w:fill="FBE4D5" w:themeFill="accent2" w:themeFillTint="33"/>
            <w:vAlign w:val="center"/>
          </w:tcPr>
          <w:p w14:paraId="507C19B5" w14:textId="77777777" w:rsidR="003227E6" w:rsidRPr="009D0BC7" w:rsidRDefault="003227E6" w:rsidP="003227E6">
            <w:pPr>
              <w:spacing w:before="50" w:after="50"/>
              <w:jc w:val="center"/>
            </w:pPr>
            <w:r w:rsidRPr="009D0BC7">
              <w:t>0.64%</w:t>
            </w:r>
          </w:p>
        </w:tc>
        <w:tc>
          <w:tcPr>
            <w:tcW w:w="2254" w:type="dxa"/>
            <w:shd w:val="clear" w:color="auto" w:fill="FBE4D5" w:themeFill="accent2" w:themeFillTint="33"/>
            <w:vAlign w:val="center"/>
          </w:tcPr>
          <w:p w14:paraId="43F3167F" w14:textId="77777777" w:rsidR="003227E6" w:rsidRPr="009D0BC7" w:rsidRDefault="003227E6" w:rsidP="003227E6">
            <w:pPr>
              <w:spacing w:before="50" w:after="50"/>
              <w:jc w:val="center"/>
            </w:pPr>
            <w:r w:rsidRPr="009D0BC7">
              <w:t>-0.82%</w:t>
            </w:r>
          </w:p>
        </w:tc>
      </w:tr>
      <w:tr w:rsidR="003227E6" w:rsidRPr="009D0BC7" w14:paraId="5CA346D6" w14:textId="77777777" w:rsidTr="003227E6">
        <w:tc>
          <w:tcPr>
            <w:tcW w:w="2254" w:type="dxa"/>
            <w:shd w:val="clear" w:color="auto" w:fill="ED7D31" w:themeFill="accent2"/>
            <w:vAlign w:val="center"/>
          </w:tcPr>
          <w:p w14:paraId="6EDF4D9E" w14:textId="77777777" w:rsidR="003227E6" w:rsidRPr="009D0BC7" w:rsidRDefault="003227E6" w:rsidP="003227E6">
            <w:pPr>
              <w:spacing w:before="50" w:after="50"/>
              <w:rPr>
                <w:b/>
                <w:color w:val="FFFFFF" w:themeColor="background1"/>
              </w:rPr>
            </w:pPr>
            <w:r w:rsidRPr="009D0BC7">
              <w:rPr>
                <w:b/>
                <w:color w:val="FFFFFF" w:themeColor="background1"/>
              </w:rPr>
              <w:t>Dublin 1</w:t>
            </w:r>
          </w:p>
        </w:tc>
        <w:tc>
          <w:tcPr>
            <w:tcW w:w="2254" w:type="dxa"/>
            <w:shd w:val="clear" w:color="auto" w:fill="F7CAAC" w:themeFill="accent2" w:themeFillTint="66"/>
            <w:vAlign w:val="center"/>
          </w:tcPr>
          <w:p w14:paraId="07B186E9" w14:textId="77777777" w:rsidR="003227E6" w:rsidRPr="009D0BC7" w:rsidRDefault="003227E6" w:rsidP="003227E6">
            <w:pPr>
              <w:spacing w:before="50" w:after="50"/>
              <w:jc w:val="center"/>
            </w:pPr>
            <w:r w:rsidRPr="009D0BC7">
              <w:t>-1.12%</w:t>
            </w:r>
          </w:p>
        </w:tc>
        <w:tc>
          <w:tcPr>
            <w:tcW w:w="2254" w:type="dxa"/>
            <w:shd w:val="clear" w:color="auto" w:fill="F7CAAC" w:themeFill="accent2" w:themeFillTint="66"/>
            <w:vAlign w:val="center"/>
          </w:tcPr>
          <w:p w14:paraId="40914A53" w14:textId="77777777" w:rsidR="003227E6" w:rsidRPr="009D0BC7" w:rsidRDefault="003227E6" w:rsidP="003227E6">
            <w:pPr>
              <w:spacing w:before="50" w:after="50"/>
              <w:jc w:val="center"/>
            </w:pPr>
            <w:r w:rsidRPr="009D0BC7">
              <w:t>1.62%</w:t>
            </w:r>
          </w:p>
        </w:tc>
        <w:tc>
          <w:tcPr>
            <w:tcW w:w="2254" w:type="dxa"/>
            <w:shd w:val="clear" w:color="auto" w:fill="F7CAAC" w:themeFill="accent2" w:themeFillTint="66"/>
            <w:vAlign w:val="center"/>
          </w:tcPr>
          <w:p w14:paraId="20DD160A" w14:textId="77777777" w:rsidR="003227E6" w:rsidRPr="009D0BC7" w:rsidRDefault="003227E6" w:rsidP="003227E6">
            <w:pPr>
              <w:spacing w:before="50" w:after="50"/>
              <w:jc w:val="center"/>
            </w:pPr>
            <w:r w:rsidRPr="009D0BC7">
              <w:t>-0.50%</w:t>
            </w:r>
          </w:p>
        </w:tc>
      </w:tr>
      <w:tr w:rsidR="003227E6" w:rsidRPr="009D0BC7" w14:paraId="67A730AF" w14:textId="77777777" w:rsidTr="003227E6">
        <w:tc>
          <w:tcPr>
            <w:tcW w:w="2254" w:type="dxa"/>
            <w:shd w:val="clear" w:color="auto" w:fill="ED7D31" w:themeFill="accent2"/>
            <w:vAlign w:val="center"/>
          </w:tcPr>
          <w:p w14:paraId="7EE16B56" w14:textId="77777777" w:rsidR="003227E6" w:rsidRPr="009D0BC7" w:rsidRDefault="003227E6" w:rsidP="003227E6">
            <w:pPr>
              <w:spacing w:before="50" w:after="50"/>
              <w:rPr>
                <w:b/>
                <w:color w:val="FFFFFF" w:themeColor="background1"/>
              </w:rPr>
            </w:pPr>
            <w:r w:rsidRPr="009D0BC7">
              <w:rPr>
                <w:b/>
                <w:color w:val="FFFFFF" w:themeColor="background1"/>
              </w:rPr>
              <w:t>Dublin 8</w:t>
            </w:r>
          </w:p>
        </w:tc>
        <w:tc>
          <w:tcPr>
            <w:tcW w:w="2254" w:type="dxa"/>
            <w:shd w:val="clear" w:color="auto" w:fill="FBE4D5" w:themeFill="accent2" w:themeFillTint="33"/>
            <w:vAlign w:val="center"/>
          </w:tcPr>
          <w:p w14:paraId="28DFBC27" w14:textId="77777777" w:rsidR="003227E6" w:rsidRPr="009D0BC7" w:rsidRDefault="003227E6" w:rsidP="003227E6">
            <w:pPr>
              <w:spacing w:before="50" w:after="50"/>
              <w:jc w:val="center"/>
            </w:pPr>
            <w:r w:rsidRPr="009D0BC7">
              <w:t>-1.09%</w:t>
            </w:r>
          </w:p>
        </w:tc>
        <w:tc>
          <w:tcPr>
            <w:tcW w:w="2254" w:type="dxa"/>
            <w:shd w:val="clear" w:color="auto" w:fill="FBE4D5" w:themeFill="accent2" w:themeFillTint="33"/>
            <w:vAlign w:val="center"/>
          </w:tcPr>
          <w:p w14:paraId="2A41EC07" w14:textId="77777777" w:rsidR="003227E6" w:rsidRPr="009D0BC7" w:rsidRDefault="003227E6" w:rsidP="003227E6">
            <w:pPr>
              <w:spacing w:before="50" w:after="50"/>
              <w:jc w:val="center"/>
            </w:pPr>
            <w:r w:rsidRPr="009D0BC7">
              <w:t>1.58%</w:t>
            </w:r>
          </w:p>
        </w:tc>
        <w:tc>
          <w:tcPr>
            <w:tcW w:w="2254" w:type="dxa"/>
            <w:shd w:val="clear" w:color="auto" w:fill="FBE4D5" w:themeFill="accent2" w:themeFillTint="33"/>
            <w:vAlign w:val="center"/>
          </w:tcPr>
          <w:p w14:paraId="3E088370" w14:textId="77777777" w:rsidR="003227E6" w:rsidRPr="009D0BC7" w:rsidRDefault="003227E6" w:rsidP="003227E6">
            <w:pPr>
              <w:spacing w:before="50" w:after="50"/>
              <w:jc w:val="center"/>
            </w:pPr>
            <w:r w:rsidRPr="009D0BC7">
              <w:t>-0.49%</w:t>
            </w:r>
          </w:p>
        </w:tc>
      </w:tr>
    </w:tbl>
    <w:p w14:paraId="140390FA" w14:textId="77777777" w:rsidR="003227E6" w:rsidRPr="009D0BC7" w:rsidRDefault="003227E6" w:rsidP="003227E6">
      <w:pPr>
        <w:pStyle w:val="NoSpacing"/>
      </w:pPr>
    </w:p>
    <w:p w14:paraId="67DD93C5" w14:textId="77777777" w:rsidR="003227E6" w:rsidRPr="009D0BC7" w:rsidRDefault="003227E6" w:rsidP="003227E6">
      <w:r w:rsidRPr="009D0BC7">
        <w:t>KPMG Future Analytics’ HNDA model approach of historic intercensal change to estimate the future distribution of composition and dwelling type is based on historic property market trends. These trends are also driven by historic economic trends and policies and may not reflect future trends and policies. Estimates of tenure are as a result very susceptible to wider political and economic forces.</w:t>
      </w:r>
    </w:p>
    <w:p w14:paraId="3A7ADB50" w14:textId="77777777" w:rsidR="003227E6" w:rsidRPr="009D0BC7" w:rsidRDefault="003227E6" w:rsidP="003227E6">
      <w:r w:rsidRPr="009D0BC7">
        <w:t xml:space="preserve">The impacts of the financial crisis are very much still represented in these estimates. This due to the fundamental shift in tenure that occurred because of the post-2008 economic and property market declines. The sheer volume of households that shifted from owner-occupancy into private rental between 2006 and 2011 thus affects the long-term change. </w:t>
      </w:r>
    </w:p>
    <w:p w14:paraId="163C5160" w14:textId="77777777" w:rsidR="003227E6" w:rsidRPr="009D0BC7" w:rsidRDefault="003227E6" w:rsidP="003227E6">
      <w:r w:rsidRPr="009D0BC7">
        <w:t>Table 2.31 highlights the extreme changes that took place between the 2006-2011 period as a direct result of the financial crisis.</w:t>
      </w:r>
    </w:p>
    <w:p w14:paraId="230A8407" w14:textId="75922372" w:rsidR="003227E6" w:rsidRPr="00395E1E" w:rsidRDefault="003227E6" w:rsidP="003227E6">
      <w:pPr>
        <w:pStyle w:val="Caption"/>
        <w:keepNext/>
        <w:tabs>
          <w:tab w:val="left" w:pos="1418"/>
        </w:tabs>
        <w:spacing w:after="50"/>
        <w:ind w:left="1418" w:hanging="1418"/>
        <w:rPr>
          <w:smallCaps/>
          <w:color w:val="auto"/>
          <w:sz w:val="24"/>
          <w:szCs w:val="24"/>
        </w:rPr>
      </w:pPr>
      <w:bookmarkStart w:id="547" w:name="_Toc83121927"/>
      <w:bookmarkStart w:id="548" w:name="_Toc121136030"/>
      <w:bookmarkStart w:id="549" w:name="_Toc121227522"/>
      <w:r w:rsidRPr="00395E1E">
        <w:rPr>
          <w:color w:val="auto"/>
          <w:sz w:val="24"/>
          <w:szCs w:val="24"/>
        </w:rPr>
        <w:t>Table 2-</w:t>
      </w:r>
      <w:r w:rsidRPr="00395E1E">
        <w:rPr>
          <w:smallCaps/>
          <w:color w:val="auto"/>
          <w:sz w:val="24"/>
          <w:szCs w:val="24"/>
        </w:rPr>
        <w:fldChar w:fldCharType="begin"/>
      </w:r>
      <w:r w:rsidRPr="00395E1E">
        <w:rPr>
          <w:color w:val="auto"/>
          <w:sz w:val="24"/>
          <w:szCs w:val="24"/>
        </w:rPr>
        <w:instrText xml:space="preserve"> SEQ Table \* ARABIC </w:instrText>
      </w:r>
      <w:r w:rsidRPr="00395E1E">
        <w:rPr>
          <w:smallCaps/>
          <w:color w:val="auto"/>
          <w:sz w:val="24"/>
          <w:szCs w:val="24"/>
        </w:rPr>
        <w:fldChar w:fldCharType="separate"/>
      </w:r>
      <w:r w:rsidR="0085474E">
        <w:rPr>
          <w:noProof/>
          <w:color w:val="auto"/>
          <w:sz w:val="24"/>
          <w:szCs w:val="24"/>
        </w:rPr>
        <w:t>31</w:t>
      </w:r>
      <w:r w:rsidRPr="00395E1E">
        <w:rPr>
          <w:smallCaps/>
          <w:color w:val="auto"/>
          <w:sz w:val="24"/>
          <w:szCs w:val="24"/>
        </w:rPr>
        <w:fldChar w:fldCharType="end"/>
      </w:r>
      <w:r w:rsidRPr="00395E1E">
        <w:rPr>
          <w:color w:val="auto"/>
          <w:sz w:val="24"/>
          <w:szCs w:val="24"/>
        </w:rPr>
        <w:t>:</w:t>
      </w:r>
      <w:r w:rsidRPr="00395E1E">
        <w:rPr>
          <w:color w:val="auto"/>
          <w:sz w:val="24"/>
          <w:szCs w:val="24"/>
        </w:rPr>
        <w:tab/>
        <w:t>Intercensal Change in Tenure</w:t>
      </w:r>
      <w:bookmarkEnd w:id="547"/>
      <w:bookmarkEnd w:id="548"/>
      <w:bookmarkEnd w:id="54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Intercensal change in tenure"/>
        <w:tblDescription w:val="Intercensal change in tenure"/>
      </w:tblPr>
      <w:tblGrid>
        <w:gridCol w:w="1288"/>
        <w:gridCol w:w="1288"/>
        <w:gridCol w:w="1288"/>
        <w:gridCol w:w="1288"/>
        <w:gridCol w:w="1288"/>
        <w:gridCol w:w="1288"/>
        <w:gridCol w:w="1288"/>
      </w:tblGrid>
      <w:tr w:rsidR="003227E6" w:rsidRPr="009D0BC7" w14:paraId="3352017C" w14:textId="77777777" w:rsidTr="003227E6">
        <w:tc>
          <w:tcPr>
            <w:tcW w:w="1288" w:type="dxa"/>
            <w:vMerge w:val="restart"/>
            <w:shd w:val="clear" w:color="auto" w:fill="ED7D31" w:themeFill="accent2"/>
            <w:vAlign w:val="center"/>
          </w:tcPr>
          <w:p w14:paraId="6577C434" w14:textId="77777777" w:rsidR="003227E6" w:rsidRPr="009D0BC7" w:rsidRDefault="003227E6" w:rsidP="003227E6">
            <w:pPr>
              <w:spacing w:before="50" w:after="50"/>
              <w:rPr>
                <w:b/>
                <w:color w:val="FFFFFF" w:themeColor="background1"/>
              </w:rPr>
            </w:pPr>
          </w:p>
        </w:tc>
        <w:tc>
          <w:tcPr>
            <w:tcW w:w="2576" w:type="dxa"/>
            <w:gridSpan w:val="2"/>
            <w:shd w:val="clear" w:color="auto" w:fill="ED7D31" w:themeFill="accent2"/>
            <w:vAlign w:val="center"/>
          </w:tcPr>
          <w:p w14:paraId="3EAED98E" w14:textId="77777777" w:rsidR="003227E6" w:rsidRPr="009D0BC7" w:rsidRDefault="003227E6" w:rsidP="003227E6">
            <w:pPr>
              <w:spacing w:before="50" w:after="50"/>
              <w:jc w:val="center"/>
              <w:rPr>
                <w:b/>
                <w:color w:val="FFFFFF" w:themeColor="background1"/>
              </w:rPr>
            </w:pPr>
            <w:r w:rsidRPr="009D0BC7">
              <w:rPr>
                <w:b/>
                <w:color w:val="FFFFFF" w:themeColor="background1"/>
              </w:rPr>
              <w:t>Dublin City</w:t>
            </w:r>
          </w:p>
        </w:tc>
        <w:tc>
          <w:tcPr>
            <w:tcW w:w="2576" w:type="dxa"/>
            <w:gridSpan w:val="2"/>
            <w:shd w:val="clear" w:color="auto" w:fill="ED7D31" w:themeFill="accent2"/>
            <w:vAlign w:val="center"/>
          </w:tcPr>
          <w:p w14:paraId="54DCEE2F" w14:textId="77777777" w:rsidR="003227E6" w:rsidRPr="009D0BC7" w:rsidRDefault="003227E6" w:rsidP="003227E6">
            <w:pPr>
              <w:spacing w:before="50" w:after="50"/>
              <w:jc w:val="center"/>
              <w:rPr>
                <w:b/>
                <w:color w:val="FFFFFF" w:themeColor="background1"/>
              </w:rPr>
            </w:pPr>
            <w:r w:rsidRPr="009D0BC7">
              <w:rPr>
                <w:b/>
                <w:color w:val="FFFFFF" w:themeColor="background1"/>
              </w:rPr>
              <w:t>Dublin 1</w:t>
            </w:r>
          </w:p>
        </w:tc>
        <w:tc>
          <w:tcPr>
            <w:tcW w:w="2576" w:type="dxa"/>
            <w:gridSpan w:val="2"/>
            <w:shd w:val="clear" w:color="auto" w:fill="ED7D31" w:themeFill="accent2"/>
            <w:vAlign w:val="center"/>
          </w:tcPr>
          <w:p w14:paraId="3AAA537F" w14:textId="77777777" w:rsidR="003227E6" w:rsidRPr="009D0BC7" w:rsidRDefault="003227E6" w:rsidP="003227E6">
            <w:pPr>
              <w:spacing w:before="50" w:after="50"/>
              <w:jc w:val="center"/>
              <w:rPr>
                <w:b/>
                <w:color w:val="FFFFFF" w:themeColor="background1"/>
              </w:rPr>
            </w:pPr>
            <w:r w:rsidRPr="009D0BC7">
              <w:rPr>
                <w:b/>
                <w:color w:val="FFFFFF" w:themeColor="background1"/>
              </w:rPr>
              <w:t>Dublin 8</w:t>
            </w:r>
          </w:p>
        </w:tc>
      </w:tr>
      <w:tr w:rsidR="003227E6" w:rsidRPr="009D0BC7" w14:paraId="038242AB" w14:textId="77777777" w:rsidTr="003227E6">
        <w:tc>
          <w:tcPr>
            <w:tcW w:w="1288" w:type="dxa"/>
            <w:vMerge/>
            <w:shd w:val="clear" w:color="auto" w:fill="ED7D31" w:themeFill="accent2"/>
            <w:vAlign w:val="center"/>
          </w:tcPr>
          <w:p w14:paraId="6C0FBD6C" w14:textId="77777777" w:rsidR="003227E6" w:rsidRPr="009D0BC7" w:rsidRDefault="003227E6" w:rsidP="003227E6">
            <w:pPr>
              <w:spacing w:before="50" w:after="50"/>
              <w:rPr>
                <w:b/>
                <w:color w:val="FFFFFF" w:themeColor="background1"/>
              </w:rPr>
            </w:pPr>
          </w:p>
        </w:tc>
        <w:tc>
          <w:tcPr>
            <w:tcW w:w="1288" w:type="dxa"/>
            <w:shd w:val="clear" w:color="auto" w:fill="ED7D31" w:themeFill="accent2"/>
            <w:vAlign w:val="center"/>
          </w:tcPr>
          <w:p w14:paraId="32E2CE19" w14:textId="77777777" w:rsidR="003227E6" w:rsidRPr="009D0BC7" w:rsidRDefault="003227E6" w:rsidP="003227E6">
            <w:pPr>
              <w:spacing w:before="50" w:after="50"/>
              <w:jc w:val="center"/>
              <w:rPr>
                <w:b/>
                <w:color w:val="FFFFFF" w:themeColor="background1"/>
              </w:rPr>
            </w:pPr>
            <w:r w:rsidRPr="009D0BC7">
              <w:rPr>
                <w:b/>
                <w:color w:val="FFFFFF" w:themeColor="background1"/>
              </w:rPr>
              <w:t>2006-2011</w:t>
            </w:r>
          </w:p>
        </w:tc>
        <w:tc>
          <w:tcPr>
            <w:tcW w:w="1288" w:type="dxa"/>
            <w:shd w:val="clear" w:color="auto" w:fill="ED7D31" w:themeFill="accent2"/>
            <w:vAlign w:val="center"/>
          </w:tcPr>
          <w:p w14:paraId="42096448" w14:textId="77777777" w:rsidR="003227E6" w:rsidRPr="009D0BC7" w:rsidRDefault="003227E6" w:rsidP="003227E6">
            <w:pPr>
              <w:spacing w:before="50" w:after="50"/>
              <w:jc w:val="center"/>
              <w:rPr>
                <w:b/>
                <w:color w:val="FFFFFF" w:themeColor="background1"/>
              </w:rPr>
            </w:pPr>
            <w:r w:rsidRPr="009D0BC7">
              <w:rPr>
                <w:b/>
                <w:color w:val="FFFFFF" w:themeColor="background1"/>
              </w:rPr>
              <w:t>2011-2016</w:t>
            </w:r>
          </w:p>
        </w:tc>
        <w:tc>
          <w:tcPr>
            <w:tcW w:w="1288" w:type="dxa"/>
            <w:shd w:val="clear" w:color="auto" w:fill="ED7D31" w:themeFill="accent2"/>
            <w:vAlign w:val="center"/>
          </w:tcPr>
          <w:p w14:paraId="7D58F7C4" w14:textId="77777777" w:rsidR="003227E6" w:rsidRPr="009D0BC7" w:rsidRDefault="003227E6" w:rsidP="003227E6">
            <w:pPr>
              <w:spacing w:before="50" w:after="50"/>
              <w:jc w:val="center"/>
              <w:rPr>
                <w:b/>
                <w:color w:val="FFFFFF" w:themeColor="background1"/>
              </w:rPr>
            </w:pPr>
            <w:r w:rsidRPr="009D0BC7">
              <w:rPr>
                <w:b/>
                <w:color w:val="FFFFFF" w:themeColor="background1"/>
              </w:rPr>
              <w:t>2006-2011</w:t>
            </w:r>
          </w:p>
        </w:tc>
        <w:tc>
          <w:tcPr>
            <w:tcW w:w="1288" w:type="dxa"/>
            <w:shd w:val="clear" w:color="auto" w:fill="ED7D31" w:themeFill="accent2"/>
            <w:vAlign w:val="center"/>
          </w:tcPr>
          <w:p w14:paraId="592623B2" w14:textId="77777777" w:rsidR="003227E6" w:rsidRPr="009D0BC7" w:rsidRDefault="003227E6" w:rsidP="003227E6">
            <w:pPr>
              <w:spacing w:before="50" w:after="50"/>
              <w:jc w:val="center"/>
              <w:rPr>
                <w:b/>
                <w:color w:val="FFFFFF" w:themeColor="background1"/>
              </w:rPr>
            </w:pPr>
            <w:r w:rsidRPr="009D0BC7">
              <w:rPr>
                <w:b/>
                <w:color w:val="FFFFFF" w:themeColor="background1"/>
              </w:rPr>
              <w:t>2011-2016</w:t>
            </w:r>
          </w:p>
        </w:tc>
        <w:tc>
          <w:tcPr>
            <w:tcW w:w="1288" w:type="dxa"/>
            <w:shd w:val="clear" w:color="auto" w:fill="ED7D31" w:themeFill="accent2"/>
            <w:vAlign w:val="center"/>
          </w:tcPr>
          <w:p w14:paraId="2734497E" w14:textId="77777777" w:rsidR="003227E6" w:rsidRPr="009D0BC7" w:rsidRDefault="003227E6" w:rsidP="003227E6">
            <w:pPr>
              <w:spacing w:before="50" w:after="50"/>
              <w:jc w:val="center"/>
              <w:rPr>
                <w:b/>
                <w:color w:val="FFFFFF" w:themeColor="background1"/>
              </w:rPr>
            </w:pPr>
            <w:r w:rsidRPr="009D0BC7">
              <w:rPr>
                <w:b/>
                <w:color w:val="FFFFFF" w:themeColor="background1"/>
              </w:rPr>
              <w:t>2006-2011</w:t>
            </w:r>
          </w:p>
        </w:tc>
        <w:tc>
          <w:tcPr>
            <w:tcW w:w="1288" w:type="dxa"/>
            <w:shd w:val="clear" w:color="auto" w:fill="ED7D31" w:themeFill="accent2"/>
            <w:vAlign w:val="center"/>
          </w:tcPr>
          <w:p w14:paraId="1BF43AD8" w14:textId="77777777" w:rsidR="003227E6" w:rsidRPr="009D0BC7" w:rsidRDefault="003227E6" w:rsidP="003227E6">
            <w:pPr>
              <w:spacing w:before="50" w:after="50"/>
              <w:jc w:val="center"/>
              <w:rPr>
                <w:b/>
                <w:color w:val="FFFFFF" w:themeColor="background1"/>
              </w:rPr>
            </w:pPr>
            <w:r w:rsidRPr="009D0BC7">
              <w:rPr>
                <w:b/>
                <w:color w:val="FFFFFF" w:themeColor="background1"/>
              </w:rPr>
              <w:t>2011-2016</w:t>
            </w:r>
          </w:p>
        </w:tc>
      </w:tr>
      <w:tr w:rsidR="003227E6" w:rsidRPr="009D0BC7" w14:paraId="432198BB" w14:textId="77777777" w:rsidTr="003227E6">
        <w:tc>
          <w:tcPr>
            <w:tcW w:w="1288" w:type="dxa"/>
            <w:shd w:val="clear" w:color="auto" w:fill="ED7D31" w:themeFill="accent2"/>
            <w:vAlign w:val="center"/>
          </w:tcPr>
          <w:p w14:paraId="37445790" w14:textId="77777777" w:rsidR="003227E6" w:rsidRPr="009D0BC7" w:rsidRDefault="003227E6" w:rsidP="003227E6">
            <w:pPr>
              <w:spacing w:before="50" w:after="50"/>
              <w:rPr>
                <w:b/>
                <w:color w:val="FFFFFF" w:themeColor="background1"/>
              </w:rPr>
            </w:pPr>
            <w:r w:rsidRPr="009D0BC7">
              <w:rPr>
                <w:b/>
                <w:color w:val="FFFFFF" w:themeColor="background1"/>
              </w:rPr>
              <w:t>Social Housing</w:t>
            </w:r>
          </w:p>
        </w:tc>
        <w:tc>
          <w:tcPr>
            <w:tcW w:w="1288" w:type="dxa"/>
            <w:shd w:val="clear" w:color="auto" w:fill="FBE4D5" w:themeFill="accent2" w:themeFillTint="33"/>
            <w:vAlign w:val="center"/>
          </w:tcPr>
          <w:p w14:paraId="53E0070D" w14:textId="77777777" w:rsidR="003227E6" w:rsidRPr="009D0BC7" w:rsidRDefault="003227E6" w:rsidP="003227E6">
            <w:pPr>
              <w:spacing w:before="50" w:after="50"/>
              <w:jc w:val="center"/>
            </w:pPr>
            <w:r w:rsidRPr="009D0BC7">
              <w:t>-4.5%</w:t>
            </w:r>
          </w:p>
        </w:tc>
        <w:tc>
          <w:tcPr>
            <w:tcW w:w="1288" w:type="dxa"/>
            <w:shd w:val="clear" w:color="auto" w:fill="FBE4D5" w:themeFill="accent2" w:themeFillTint="33"/>
            <w:vAlign w:val="center"/>
          </w:tcPr>
          <w:p w14:paraId="547B7276" w14:textId="77777777" w:rsidR="003227E6" w:rsidRPr="009D0BC7" w:rsidRDefault="003227E6" w:rsidP="003227E6">
            <w:pPr>
              <w:spacing w:before="50" w:after="50"/>
              <w:jc w:val="center"/>
            </w:pPr>
            <w:r w:rsidRPr="009D0BC7">
              <w:t>1.0%</w:t>
            </w:r>
          </w:p>
        </w:tc>
        <w:tc>
          <w:tcPr>
            <w:tcW w:w="1288" w:type="dxa"/>
            <w:shd w:val="clear" w:color="auto" w:fill="FBE4D5" w:themeFill="accent2" w:themeFillTint="33"/>
            <w:vAlign w:val="center"/>
          </w:tcPr>
          <w:p w14:paraId="1EE2F28F" w14:textId="77777777" w:rsidR="003227E6" w:rsidRPr="009D0BC7" w:rsidRDefault="003227E6" w:rsidP="003227E6">
            <w:pPr>
              <w:spacing w:before="50" w:after="50"/>
              <w:jc w:val="center"/>
            </w:pPr>
            <w:r w:rsidRPr="009D0BC7">
              <w:t>-14.2%</w:t>
            </w:r>
          </w:p>
        </w:tc>
        <w:tc>
          <w:tcPr>
            <w:tcW w:w="1288" w:type="dxa"/>
            <w:shd w:val="clear" w:color="auto" w:fill="FBE4D5" w:themeFill="accent2" w:themeFillTint="33"/>
            <w:vAlign w:val="center"/>
          </w:tcPr>
          <w:p w14:paraId="03801BB0" w14:textId="77777777" w:rsidR="003227E6" w:rsidRPr="009D0BC7" w:rsidRDefault="003227E6" w:rsidP="003227E6">
            <w:pPr>
              <w:spacing w:before="50" w:after="50"/>
              <w:jc w:val="center"/>
            </w:pPr>
            <w:r w:rsidRPr="009D0BC7">
              <w:t>3.0%</w:t>
            </w:r>
          </w:p>
        </w:tc>
        <w:tc>
          <w:tcPr>
            <w:tcW w:w="1288" w:type="dxa"/>
            <w:shd w:val="clear" w:color="auto" w:fill="FBE4D5" w:themeFill="accent2" w:themeFillTint="33"/>
            <w:vAlign w:val="center"/>
          </w:tcPr>
          <w:p w14:paraId="64B2EA34" w14:textId="77777777" w:rsidR="003227E6" w:rsidRPr="009D0BC7" w:rsidRDefault="003227E6" w:rsidP="003227E6">
            <w:pPr>
              <w:spacing w:before="50" w:after="50"/>
              <w:jc w:val="center"/>
            </w:pPr>
            <w:r w:rsidRPr="009D0BC7">
              <w:t>-12.8%</w:t>
            </w:r>
          </w:p>
        </w:tc>
        <w:tc>
          <w:tcPr>
            <w:tcW w:w="1288" w:type="dxa"/>
            <w:shd w:val="clear" w:color="auto" w:fill="FBE4D5" w:themeFill="accent2" w:themeFillTint="33"/>
            <w:vAlign w:val="center"/>
          </w:tcPr>
          <w:p w14:paraId="3ECFC0BB" w14:textId="77777777" w:rsidR="003227E6" w:rsidRPr="009D0BC7" w:rsidRDefault="003227E6" w:rsidP="003227E6">
            <w:pPr>
              <w:spacing w:before="50" w:after="50"/>
              <w:jc w:val="center"/>
            </w:pPr>
            <w:r w:rsidRPr="009D0BC7">
              <w:t>2.0%</w:t>
            </w:r>
          </w:p>
        </w:tc>
      </w:tr>
      <w:tr w:rsidR="003227E6" w:rsidRPr="009D0BC7" w14:paraId="444FBCE1" w14:textId="77777777" w:rsidTr="003227E6">
        <w:tc>
          <w:tcPr>
            <w:tcW w:w="1288" w:type="dxa"/>
            <w:shd w:val="clear" w:color="auto" w:fill="ED7D31" w:themeFill="accent2"/>
            <w:vAlign w:val="center"/>
          </w:tcPr>
          <w:p w14:paraId="7AED0CC1" w14:textId="77777777" w:rsidR="003227E6" w:rsidRPr="009D0BC7" w:rsidRDefault="003227E6" w:rsidP="003227E6">
            <w:pPr>
              <w:spacing w:before="50" w:after="50"/>
              <w:rPr>
                <w:b/>
                <w:color w:val="FFFFFF" w:themeColor="background1"/>
              </w:rPr>
            </w:pPr>
            <w:r w:rsidRPr="009D0BC7">
              <w:rPr>
                <w:b/>
                <w:color w:val="FFFFFF" w:themeColor="background1"/>
              </w:rPr>
              <w:t>Rented (Privately)</w:t>
            </w:r>
          </w:p>
        </w:tc>
        <w:tc>
          <w:tcPr>
            <w:tcW w:w="1288" w:type="dxa"/>
            <w:shd w:val="clear" w:color="auto" w:fill="F7CAAC" w:themeFill="accent2" w:themeFillTint="66"/>
            <w:vAlign w:val="center"/>
          </w:tcPr>
          <w:p w14:paraId="730F4B9C" w14:textId="77777777" w:rsidR="003227E6" w:rsidRPr="009D0BC7" w:rsidRDefault="003227E6" w:rsidP="003227E6">
            <w:pPr>
              <w:spacing w:before="50" w:after="50"/>
              <w:jc w:val="center"/>
            </w:pPr>
            <w:r w:rsidRPr="009D0BC7">
              <w:t>12.7%</w:t>
            </w:r>
          </w:p>
        </w:tc>
        <w:tc>
          <w:tcPr>
            <w:tcW w:w="1288" w:type="dxa"/>
            <w:shd w:val="clear" w:color="auto" w:fill="F7CAAC" w:themeFill="accent2" w:themeFillTint="66"/>
            <w:vAlign w:val="center"/>
          </w:tcPr>
          <w:p w14:paraId="2CD4977C" w14:textId="77777777" w:rsidR="003227E6" w:rsidRPr="009D0BC7" w:rsidRDefault="003227E6" w:rsidP="003227E6">
            <w:pPr>
              <w:spacing w:before="50" w:after="50"/>
              <w:jc w:val="center"/>
            </w:pPr>
            <w:r w:rsidRPr="009D0BC7">
              <w:t>-1.1%</w:t>
            </w:r>
          </w:p>
        </w:tc>
        <w:tc>
          <w:tcPr>
            <w:tcW w:w="1288" w:type="dxa"/>
            <w:shd w:val="clear" w:color="auto" w:fill="F7CAAC" w:themeFill="accent2" w:themeFillTint="66"/>
            <w:vAlign w:val="center"/>
          </w:tcPr>
          <w:p w14:paraId="72C4349A" w14:textId="77777777" w:rsidR="003227E6" w:rsidRPr="009D0BC7" w:rsidRDefault="003227E6" w:rsidP="003227E6">
            <w:pPr>
              <w:spacing w:before="50" w:after="50"/>
              <w:jc w:val="center"/>
            </w:pPr>
            <w:r w:rsidRPr="009D0BC7">
              <w:t>19.6%</w:t>
            </w:r>
          </w:p>
        </w:tc>
        <w:tc>
          <w:tcPr>
            <w:tcW w:w="1288" w:type="dxa"/>
            <w:shd w:val="clear" w:color="auto" w:fill="F7CAAC" w:themeFill="accent2" w:themeFillTint="66"/>
            <w:vAlign w:val="center"/>
          </w:tcPr>
          <w:p w14:paraId="6C22FFDD" w14:textId="77777777" w:rsidR="003227E6" w:rsidRPr="009D0BC7" w:rsidRDefault="003227E6" w:rsidP="003227E6">
            <w:pPr>
              <w:spacing w:before="50" w:after="50"/>
              <w:jc w:val="center"/>
            </w:pPr>
            <w:r w:rsidRPr="009D0BC7">
              <w:t>-3.4%</w:t>
            </w:r>
          </w:p>
        </w:tc>
        <w:tc>
          <w:tcPr>
            <w:tcW w:w="1288" w:type="dxa"/>
            <w:shd w:val="clear" w:color="auto" w:fill="F7CAAC" w:themeFill="accent2" w:themeFillTint="66"/>
            <w:vAlign w:val="center"/>
          </w:tcPr>
          <w:p w14:paraId="15BEAE4F" w14:textId="77777777" w:rsidR="003227E6" w:rsidRPr="009D0BC7" w:rsidRDefault="003227E6" w:rsidP="003227E6">
            <w:pPr>
              <w:spacing w:before="50" w:after="50"/>
              <w:jc w:val="center"/>
            </w:pPr>
            <w:r w:rsidRPr="009D0BC7">
              <w:t>17.5%</w:t>
            </w:r>
          </w:p>
        </w:tc>
        <w:tc>
          <w:tcPr>
            <w:tcW w:w="1288" w:type="dxa"/>
            <w:shd w:val="clear" w:color="auto" w:fill="F7CAAC" w:themeFill="accent2" w:themeFillTint="66"/>
            <w:vAlign w:val="center"/>
          </w:tcPr>
          <w:p w14:paraId="4F31CB44" w14:textId="77777777" w:rsidR="003227E6" w:rsidRPr="009D0BC7" w:rsidRDefault="003227E6" w:rsidP="003227E6">
            <w:pPr>
              <w:spacing w:before="50" w:after="50"/>
              <w:jc w:val="center"/>
            </w:pPr>
            <w:r w:rsidRPr="009D0BC7">
              <w:t>-1.8%</w:t>
            </w:r>
          </w:p>
        </w:tc>
      </w:tr>
      <w:tr w:rsidR="003227E6" w:rsidRPr="00D44C4A" w14:paraId="0DDDB96B" w14:textId="77777777" w:rsidTr="003227E6">
        <w:tc>
          <w:tcPr>
            <w:tcW w:w="1288" w:type="dxa"/>
            <w:shd w:val="clear" w:color="auto" w:fill="ED7D31" w:themeFill="accent2"/>
            <w:vAlign w:val="center"/>
          </w:tcPr>
          <w:p w14:paraId="420DE106" w14:textId="77777777" w:rsidR="003227E6" w:rsidRPr="009D0BC7" w:rsidRDefault="003227E6" w:rsidP="003227E6">
            <w:pPr>
              <w:spacing w:before="50" w:after="50"/>
              <w:rPr>
                <w:b/>
                <w:color w:val="FFFFFF" w:themeColor="background1"/>
              </w:rPr>
            </w:pPr>
            <w:r w:rsidRPr="009D0BC7">
              <w:rPr>
                <w:b/>
                <w:color w:val="FFFFFF" w:themeColor="background1"/>
              </w:rPr>
              <w:t>Owner Occupied (All)</w:t>
            </w:r>
          </w:p>
        </w:tc>
        <w:tc>
          <w:tcPr>
            <w:tcW w:w="1288" w:type="dxa"/>
            <w:shd w:val="clear" w:color="auto" w:fill="FBE4D5" w:themeFill="accent2" w:themeFillTint="33"/>
            <w:vAlign w:val="center"/>
          </w:tcPr>
          <w:p w14:paraId="297E827D" w14:textId="77777777" w:rsidR="003227E6" w:rsidRPr="009D0BC7" w:rsidRDefault="003227E6" w:rsidP="003227E6">
            <w:pPr>
              <w:spacing w:before="50" w:after="50"/>
              <w:jc w:val="center"/>
            </w:pPr>
            <w:r w:rsidRPr="009D0BC7">
              <w:t>-8.2%</w:t>
            </w:r>
          </w:p>
        </w:tc>
        <w:tc>
          <w:tcPr>
            <w:tcW w:w="1288" w:type="dxa"/>
            <w:shd w:val="clear" w:color="auto" w:fill="FBE4D5" w:themeFill="accent2" w:themeFillTint="33"/>
            <w:vAlign w:val="center"/>
          </w:tcPr>
          <w:p w14:paraId="7560D10B" w14:textId="77777777" w:rsidR="003227E6" w:rsidRPr="009D0BC7" w:rsidRDefault="003227E6" w:rsidP="003227E6">
            <w:pPr>
              <w:spacing w:before="50" w:after="50"/>
              <w:jc w:val="center"/>
            </w:pPr>
            <w:r w:rsidRPr="009D0BC7">
              <w:t>0.1%</w:t>
            </w:r>
          </w:p>
        </w:tc>
        <w:tc>
          <w:tcPr>
            <w:tcW w:w="1288" w:type="dxa"/>
            <w:shd w:val="clear" w:color="auto" w:fill="FBE4D5" w:themeFill="accent2" w:themeFillTint="33"/>
            <w:vAlign w:val="center"/>
          </w:tcPr>
          <w:p w14:paraId="1E4098D2" w14:textId="77777777" w:rsidR="003227E6" w:rsidRPr="009D0BC7" w:rsidRDefault="003227E6" w:rsidP="003227E6">
            <w:pPr>
              <w:spacing w:before="50" w:after="50"/>
              <w:jc w:val="center"/>
            </w:pPr>
            <w:r w:rsidRPr="009D0BC7">
              <w:t>-5.4%</w:t>
            </w:r>
          </w:p>
        </w:tc>
        <w:tc>
          <w:tcPr>
            <w:tcW w:w="1288" w:type="dxa"/>
            <w:shd w:val="clear" w:color="auto" w:fill="FBE4D5" w:themeFill="accent2" w:themeFillTint="33"/>
            <w:vAlign w:val="center"/>
          </w:tcPr>
          <w:p w14:paraId="2F3373A7" w14:textId="77777777" w:rsidR="003227E6" w:rsidRPr="009D0BC7" w:rsidRDefault="003227E6" w:rsidP="003227E6">
            <w:pPr>
              <w:spacing w:before="50" w:after="50"/>
              <w:jc w:val="center"/>
            </w:pPr>
            <w:r w:rsidRPr="009D0BC7">
              <w:t>0.4%</w:t>
            </w:r>
          </w:p>
        </w:tc>
        <w:tc>
          <w:tcPr>
            <w:tcW w:w="1288" w:type="dxa"/>
            <w:shd w:val="clear" w:color="auto" w:fill="FBE4D5" w:themeFill="accent2" w:themeFillTint="33"/>
            <w:vAlign w:val="center"/>
          </w:tcPr>
          <w:p w14:paraId="63E88C75" w14:textId="77777777" w:rsidR="003227E6" w:rsidRPr="009D0BC7" w:rsidRDefault="003227E6" w:rsidP="003227E6">
            <w:pPr>
              <w:spacing w:before="50" w:after="50"/>
              <w:jc w:val="center"/>
            </w:pPr>
            <w:r w:rsidRPr="009D0BC7">
              <w:t>-4.7%</w:t>
            </w:r>
          </w:p>
        </w:tc>
        <w:tc>
          <w:tcPr>
            <w:tcW w:w="1288" w:type="dxa"/>
            <w:shd w:val="clear" w:color="auto" w:fill="FBE4D5" w:themeFill="accent2" w:themeFillTint="33"/>
            <w:vAlign w:val="center"/>
          </w:tcPr>
          <w:p w14:paraId="6B614695" w14:textId="77777777" w:rsidR="003227E6" w:rsidRPr="00D44C4A" w:rsidRDefault="003227E6" w:rsidP="003227E6">
            <w:pPr>
              <w:spacing w:before="50" w:after="50"/>
              <w:jc w:val="center"/>
            </w:pPr>
            <w:r w:rsidRPr="009D0BC7">
              <w:t>-0.2%</w:t>
            </w:r>
          </w:p>
        </w:tc>
      </w:tr>
    </w:tbl>
    <w:p w14:paraId="0E1EF7F2" w14:textId="77777777" w:rsidR="003227E6" w:rsidRPr="00D44C4A" w:rsidRDefault="003227E6" w:rsidP="003227E6"/>
    <w:p w14:paraId="551AA99F" w14:textId="77777777" w:rsidR="003227E6" w:rsidRPr="003B03AF" w:rsidRDefault="003227E6" w:rsidP="003227E6"/>
    <w:p w14:paraId="39AE463A" w14:textId="77777777" w:rsidR="000C2D8A" w:rsidRDefault="000C2D8A" w:rsidP="00907482">
      <w:pPr>
        <w:tabs>
          <w:tab w:val="left" w:pos="1418"/>
          <w:tab w:val="left" w:pos="8647"/>
        </w:tabs>
        <w:spacing w:after="0"/>
        <w:rPr>
          <w:lang w:val="en-GB"/>
        </w:rPr>
        <w:sectPr w:rsidR="000C2D8A" w:rsidSect="003227E6">
          <w:headerReference w:type="even" r:id="rId88"/>
          <w:headerReference w:type="default" r:id="rId89"/>
          <w:headerReference w:type="first" r:id="rId90"/>
          <w:pgSz w:w="11906" w:h="16838"/>
          <w:pgMar w:top="1440" w:right="1440" w:bottom="1440" w:left="1440" w:header="708" w:footer="708" w:gutter="0"/>
          <w:cols w:space="708"/>
          <w:docGrid w:linePitch="360"/>
        </w:sectPr>
      </w:pPr>
    </w:p>
    <w:p w14:paraId="6DEFF60E" w14:textId="77777777" w:rsidR="000C2D8A" w:rsidRPr="00FD5EAA" w:rsidRDefault="000C2D8A" w:rsidP="000C2D8A">
      <w:pPr>
        <w:rPr>
          <w:rFonts w:asciiTheme="majorHAnsi" w:hAnsiTheme="majorHAnsi"/>
          <w:b/>
          <w:color w:val="0070C0"/>
          <w:sz w:val="40"/>
          <w:szCs w:val="40"/>
        </w:rPr>
      </w:pPr>
      <w:r w:rsidRPr="00FD5EAA">
        <w:rPr>
          <w:rFonts w:asciiTheme="majorHAnsi" w:hAnsiTheme="majorHAnsi"/>
          <w:b/>
          <w:color w:val="0070C0"/>
          <w:sz w:val="40"/>
          <w:szCs w:val="40"/>
        </w:rPr>
        <w:lastRenderedPageBreak/>
        <w:t>Dublin City Development Plan 2022-2028</w:t>
      </w:r>
    </w:p>
    <w:p w14:paraId="29BF709F" w14:textId="77777777" w:rsidR="000C2D8A" w:rsidRPr="00FD5EAA" w:rsidRDefault="000C2D8A" w:rsidP="000C2D8A">
      <w:pPr>
        <w:rPr>
          <w:rFonts w:asciiTheme="majorHAnsi" w:hAnsiTheme="majorHAnsi"/>
          <w:b/>
          <w:color w:val="0070C0"/>
          <w:sz w:val="40"/>
          <w:szCs w:val="40"/>
        </w:rPr>
      </w:pPr>
    </w:p>
    <w:p w14:paraId="30504F37" w14:textId="77777777" w:rsidR="000C2D8A" w:rsidRPr="00FD5EAA" w:rsidRDefault="000C2D8A" w:rsidP="000C2D8A">
      <w:pPr>
        <w:pStyle w:val="Heading1"/>
        <w:rPr>
          <w:sz w:val="40"/>
          <w:szCs w:val="40"/>
        </w:rPr>
      </w:pPr>
      <w:bookmarkStart w:id="550" w:name="_Toc83122836"/>
      <w:bookmarkStart w:id="551" w:name="_Toc121227681"/>
      <w:bookmarkStart w:id="552" w:name="_Toc121232369"/>
      <w:r w:rsidRPr="00FD5EAA">
        <w:rPr>
          <w:sz w:val="40"/>
          <w:szCs w:val="40"/>
        </w:rPr>
        <w:t>Appendix 2:</w:t>
      </w:r>
      <w:r w:rsidRPr="00FD5EAA">
        <w:rPr>
          <w:sz w:val="40"/>
          <w:szCs w:val="40"/>
        </w:rPr>
        <w:tab/>
        <w:t>Retail Strategy</w:t>
      </w:r>
      <w:bookmarkEnd w:id="550"/>
      <w:bookmarkEnd w:id="551"/>
      <w:bookmarkEnd w:id="552"/>
    </w:p>
    <w:p w14:paraId="13FBC773" w14:textId="77777777" w:rsidR="000C2D8A" w:rsidRPr="00FD5EAA" w:rsidRDefault="000C2D8A" w:rsidP="000C2D8A"/>
    <w:p w14:paraId="3D1F51C8" w14:textId="77777777" w:rsidR="000C2D8A" w:rsidRPr="00FD5EAA" w:rsidRDefault="000C2D8A" w:rsidP="000C2D8A">
      <w:pPr>
        <w:spacing w:after="120" w:line="264" w:lineRule="auto"/>
      </w:pPr>
      <w:r w:rsidRPr="00FD5EAA">
        <w:br w:type="page"/>
      </w:r>
    </w:p>
    <w:p w14:paraId="759138AD" w14:textId="77777777" w:rsidR="000C2D8A" w:rsidRPr="00FD5EAA" w:rsidRDefault="000C2D8A" w:rsidP="000C2D8A">
      <w:pPr>
        <w:jc w:val="center"/>
      </w:pPr>
    </w:p>
    <w:p w14:paraId="5F382893" w14:textId="77777777" w:rsidR="000C2D8A" w:rsidRPr="00FD5EAA" w:rsidRDefault="000C2D8A" w:rsidP="000C2D8A">
      <w:pPr>
        <w:jc w:val="center"/>
      </w:pPr>
      <w:r w:rsidRPr="00FD5EAA">
        <w:t>PAGE LEFT INTENTIONALLY BLANK</w:t>
      </w:r>
    </w:p>
    <w:p w14:paraId="0879869E" w14:textId="77777777" w:rsidR="000C2D8A" w:rsidRPr="00FD5EAA" w:rsidRDefault="000C2D8A" w:rsidP="000C2D8A">
      <w:pPr>
        <w:spacing w:after="120" w:line="264" w:lineRule="auto"/>
      </w:pPr>
    </w:p>
    <w:p w14:paraId="392E0E80" w14:textId="77777777" w:rsidR="000C2D8A" w:rsidRPr="00FD5EAA" w:rsidRDefault="000C2D8A" w:rsidP="000C2D8A">
      <w:pPr>
        <w:spacing w:after="120" w:line="264" w:lineRule="auto"/>
      </w:pPr>
      <w:r w:rsidRPr="00FD5EAA">
        <w:br w:type="page"/>
      </w:r>
    </w:p>
    <w:p w14:paraId="36EF19B2" w14:textId="77777777" w:rsidR="000C2D8A" w:rsidRPr="00FD5EAA" w:rsidRDefault="000C2D8A" w:rsidP="000C2D8A">
      <w:pPr>
        <w:pStyle w:val="Heading2"/>
      </w:pPr>
      <w:bookmarkStart w:id="553" w:name="_Toc83122837"/>
      <w:bookmarkStart w:id="554" w:name="_Toc121227682"/>
      <w:bookmarkStart w:id="555" w:name="_Toc121232370"/>
      <w:r w:rsidRPr="00FD5EAA">
        <w:rPr>
          <w:color w:val="auto"/>
        </w:rPr>
        <w:lastRenderedPageBreak/>
        <w:t>1.0</w:t>
      </w:r>
      <w:r w:rsidRPr="00FD5EAA">
        <w:rPr>
          <w:color w:val="auto"/>
        </w:rPr>
        <w:tab/>
      </w:r>
      <w:r w:rsidRPr="00FD5EAA">
        <w:t>Introduction</w:t>
      </w:r>
      <w:bookmarkEnd w:id="553"/>
      <w:bookmarkEnd w:id="554"/>
      <w:bookmarkEnd w:id="555"/>
    </w:p>
    <w:p w14:paraId="0DB9894D" w14:textId="77777777" w:rsidR="000C2D8A" w:rsidRPr="00FD5EAA" w:rsidRDefault="000C2D8A" w:rsidP="000C2D8A">
      <w:r w:rsidRPr="00FD5EAA">
        <w:t>This Retail Strategy for the Dublin City Development Plan 2022 – 2028 takes full cognisance of national and regional policy guidance on retail planning, spatial settlement policy and transport. Specifically, it reflects the Guidelines for Planning Authorities, Retail Planning 2012, (Department of the Environment, Community and Local Government, 2012) and the Regional Spatial and Economic Strategy (RSES), Eastern and Midland Regional Assembly (EMRA), 2019. The Strategy should be read in conjunction with Chapter 7.</w:t>
      </w:r>
    </w:p>
    <w:p w14:paraId="21D4F4F7" w14:textId="77777777" w:rsidR="000C2D8A" w:rsidRPr="00FD5EAA" w:rsidRDefault="000C2D8A" w:rsidP="000C2D8A">
      <w:r w:rsidRPr="00FD5EAA">
        <w:t xml:space="preserve">In accordance with the Retail Planning Guidelines 2012, retail policy for the city must be informed by a multi-authority retail strategy for the region. The 2008 – 2016 Retail Strategy for the Greater Dublin Area (RSGDA) is now considered out of date. It is an objective of the RSES that EMRA will support the preparation of a Retail Strategy / Strategies for the Region in accordance with the Retail Planning Guidelines for Planning Authorities 2012, or any subsequent update, to update the retail hierarchy and apply floorspace requirements for the Region (RPO 6.10 refers). This Retail Strategy for Dublin City has, therefore, been prepared having regard to the requirements of Sections 3.3 and 3.7 of the 2012 Retail Planning Guidelines which detail the methodology for preparing a retail strategy for a development plan. </w:t>
      </w:r>
    </w:p>
    <w:p w14:paraId="01C65EBB" w14:textId="77777777" w:rsidR="000C2D8A" w:rsidRPr="00FD5EAA" w:rsidRDefault="000C2D8A" w:rsidP="000C2D8A">
      <w:r w:rsidRPr="00FD5EAA">
        <w:t xml:space="preserve">To inform retail policy in the city centre for the 2022 – 2028 period, Dublin City Council commissioned Bannon Property Consultants to prepare a report on the state/future of retailing in Dublin city centre. The report - ‘Role and Function of Retail in the City Centre’, December 2020 –considers: </w:t>
      </w:r>
    </w:p>
    <w:p w14:paraId="322CEBD9" w14:textId="77777777" w:rsidR="000C2D8A" w:rsidRPr="00FD5EAA" w:rsidRDefault="000C2D8A" w:rsidP="000C2D8A">
      <w:pPr>
        <w:pStyle w:val="ListParagraph"/>
        <w:numPr>
          <w:ilvl w:val="0"/>
          <w:numId w:val="41"/>
        </w:numPr>
      </w:pPr>
      <w:r w:rsidRPr="00FD5EAA">
        <w:t xml:space="preserve">the performance of the retail sector in the city centre in the last 10 years against the backdrop of changing retail trends; </w:t>
      </w:r>
    </w:p>
    <w:p w14:paraId="0060BB5B" w14:textId="77777777" w:rsidR="000C2D8A" w:rsidRPr="00FD5EAA" w:rsidRDefault="000C2D8A" w:rsidP="000C2D8A">
      <w:pPr>
        <w:pStyle w:val="ListParagraph"/>
        <w:numPr>
          <w:ilvl w:val="0"/>
          <w:numId w:val="41"/>
        </w:numPr>
      </w:pPr>
      <w:r w:rsidRPr="00FD5EAA">
        <w:t xml:space="preserve">the growth of Regional Shopping centres; </w:t>
      </w:r>
    </w:p>
    <w:p w14:paraId="1A003C2C" w14:textId="77777777" w:rsidR="000C2D8A" w:rsidRPr="00FD5EAA" w:rsidRDefault="000C2D8A" w:rsidP="000C2D8A">
      <w:pPr>
        <w:pStyle w:val="ListParagraph"/>
        <w:numPr>
          <w:ilvl w:val="0"/>
          <w:numId w:val="41"/>
        </w:numPr>
      </w:pPr>
      <w:r w:rsidRPr="00FD5EAA">
        <w:t xml:space="preserve">the changing shopper profile in the city; </w:t>
      </w:r>
    </w:p>
    <w:p w14:paraId="16111A9D" w14:textId="77777777" w:rsidR="000C2D8A" w:rsidRPr="00FD5EAA" w:rsidRDefault="000C2D8A" w:rsidP="000C2D8A">
      <w:pPr>
        <w:pStyle w:val="ListParagraph"/>
        <w:numPr>
          <w:ilvl w:val="0"/>
          <w:numId w:val="41"/>
        </w:numPr>
      </w:pPr>
      <w:r w:rsidRPr="00FD5EAA">
        <w:t>retail floor space supply and</w:t>
      </w:r>
    </w:p>
    <w:p w14:paraId="2936A47A" w14:textId="77777777" w:rsidR="000C2D8A" w:rsidRPr="00FD5EAA" w:rsidRDefault="000C2D8A" w:rsidP="000C2D8A">
      <w:pPr>
        <w:pStyle w:val="ListParagraph"/>
        <w:numPr>
          <w:ilvl w:val="0"/>
          <w:numId w:val="41"/>
        </w:numPr>
      </w:pPr>
      <w:r w:rsidRPr="00FD5EAA">
        <w:t>the Covid 19 Pandemic.</w:t>
      </w:r>
    </w:p>
    <w:p w14:paraId="3050A522" w14:textId="77777777" w:rsidR="000C2D8A" w:rsidRPr="00FD5EAA" w:rsidRDefault="000C2D8A" w:rsidP="000C2D8A">
      <w:r w:rsidRPr="00FD5EAA">
        <w:t xml:space="preserve">It considers the impacts of these factors on the city centre in the longer term. The report sets out actions and policy recommendations to support the Council’s vision for a vibrant shopping retail core in the city. </w:t>
      </w:r>
    </w:p>
    <w:p w14:paraId="20DBD9FA" w14:textId="77777777" w:rsidR="000C2D8A" w:rsidRPr="00FD5EAA" w:rsidRDefault="000C2D8A" w:rsidP="000C2D8A">
      <w:r w:rsidRPr="00FD5EAA">
        <w:t xml:space="preserve">The retail sector is facing a challenging environment as a result of the Covid 19 crisis as well as from other established trends. The way we shop and the way we use / interact with / experience our urban centres has and continues to change. Consequently, and arising from a number of factors not least the growth of online retailing and changing consumer demands, the retail sector and our urban centres are evolving. Having regard to these factors and in accordance with national retail policy, this Retail Strategy seeks to guide sustainable retail provision in the city over the development plan period. </w:t>
      </w:r>
    </w:p>
    <w:p w14:paraId="2D461062" w14:textId="77777777" w:rsidR="000C2D8A" w:rsidRPr="00FD5EAA" w:rsidRDefault="000C2D8A" w:rsidP="000C2D8A">
      <w:r w:rsidRPr="00FD5EAA">
        <w:lastRenderedPageBreak/>
        <w:t>The Retail Strategy sets out the following:</w:t>
      </w:r>
    </w:p>
    <w:p w14:paraId="73EF3ACB" w14:textId="77777777" w:rsidR="000C2D8A" w:rsidRPr="00FD5EAA" w:rsidRDefault="000C2D8A" w:rsidP="000C2D8A">
      <w:pPr>
        <w:pStyle w:val="ListParagraph"/>
        <w:numPr>
          <w:ilvl w:val="0"/>
          <w:numId w:val="42"/>
        </w:numPr>
      </w:pPr>
      <w:r w:rsidRPr="00FD5EAA">
        <w:t>The planning policy context for retail development.</w:t>
      </w:r>
    </w:p>
    <w:p w14:paraId="3BAF6A9E" w14:textId="77777777" w:rsidR="000C2D8A" w:rsidRPr="00FD5EAA" w:rsidRDefault="000C2D8A" w:rsidP="000C2D8A">
      <w:pPr>
        <w:pStyle w:val="ListParagraph"/>
        <w:numPr>
          <w:ilvl w:val="0"/>
          <w:numId w:val="42"/>
        </w:numPr>
      </w:pPr>
      <w:r w:rsidRPr="00FD5EAA">
        <w:t xml:space="preserve">International and metropolitan retail trends influencing the retail sector in Dublin City. </w:t>
      </w:r>
    </w:p>
    <w:p w14:paraId="539A0664" w14:textId="77777777" w:rsidR="000C2D8A" w:rsidRPr="00FD5EAA" w:rsidRDefault="000C2D8A" w:rsidP="000C2D8A">
      <w:pPr>
        <w:pStyle w:val="ListParagraph"/>
        <w:numPr>
          <w:ilvl w:val="0"/>
          <w:numId w:val="42"/>
        </w:numPr>
      </w:pPr>
      <w:r w:rsidRPr="00FD5EAA">
        <w:rPr>
          <w:lang w:val="en-GB"/>
        </w:rPr>
        <w:t>A high level overview of retail floorspace provision in the city centre and Key Urban Villages (KUV) in the last decade to allow a comparison with estimated retail floorspace requirements for the city as set out in the Retail Strategy for the Greater Dublin Area 2008 – 2016.</w:t>
      </w:r>
    </w:p>
    <w:p w14:paraId="56F3FFBF" w14:textId="77777777" w:rsidR="000C2D8A" w:rsidRPr="00FD5EAA" w:rsidRDefault="000C2D8A" w:rsidP="000C2D8A">
      <w:pPr>
        <w:pStyle w:val="ListParagraph"/>
        <w:numPr>
          <w:ilvl w:val="0"/>
          <w:numId w:val="42"/>
        </w:numPr>
      </w:pPr>
      <w:r w:rsidRPr="00FD5EAA">
        <w:t>The retail hierarchy for the city, and the level and form of retailing appropriate to this hierarchy.</w:t>
      </w:r>
    </w:p>
    <w:p w14:paraId="69A71EEC" w14:textId="77777777" w:rsidR="000C2D8A" w:rsidRPr="00FD5EAA" w:rsidRDefault="000C2D8A" w:rsidP="000C2D8A">
      <w:pPr>
        <w:pStyle w:val="ListParagraph"/>
        <w:numPr>
          <w:ilvl w:val="0"/>
          <w:numId w:val="42"/>
        </w:numPr>
      </w:pPr>
      <w:r w:rsidRPr="00FD5EAA">
        <w:t>Strategic guidance on the location and scale of retail development in the city.</w:t>
      </w:r>
    </w:p>
    <w:p w14:paraId="4B5A2A16" w14:textId="77777777" w:rsidR="000C2D8A" w:rsidRPr="00FD5EAA" w:rsidRDefault="000C2D8A" w:rsidP="000C2D8A">
      <w:pPr>
        <w:pStyle w:val="ListParagraph"/>
        <w:numPr>
          <w:ilvl w:val="0"/>
          <w:numId w:val="42"/>
        </w:numPr>
      </w:pPr>
      <w:r w:rsidRPr="00FD5EAA">
        <w:t>An overview of Retail Warehouse Park / Retail Warehouse provision in the city.</w:t>
      </w:r>
    </w:p>
    <w:p w14:paraId="5D0D6C7A" w14:textId="77777777" w:rsidR="000C2D8A" w:rsidRPr="00FD5EAA" w:rsidRDefault="000C2D8A" w:rsidP="000C2D8A">
      <w:pPr>
        <w:pStyle w:val="ListParagraph"/>
        <w:numPr>
          <w:ilvl w:val="0"/>
          <w:numId w:val="42"/>
        </w:numPr>
      </w:pPr>
      <w:r>
        <w:t>A strategy for the city c</w:t>
      </w:r>
      <w:r w:rsidRPr="00FD5EAA">
        <w:t>entre.</w:t>
      </w:r>
    </w:p>
    <w:p w14:paraId="67076008" w14:textId="77777777" w:rsidR="000C2D8A" w:rsidRPr="00FD5EAA" w:rsidRDefault="000C2D8A" w:rsidP="000C2D8A">
      <w:pPr>
        <w:pStyle w:val="ListParagraph"/>
        <w:numPr>
          <w:ilvl w:val="0"/>
          <w:numId w:val="42"/>
        </w:numPr>
      </w:pPr>
      <w:r w:rsidRPr="00FD5EAA">
        <w:t>Criteria for the assessment of planning applications.</w:t>
      </w:r>
    </w:p>
    <w:p w14:paraId="20FBF956" w14:textId="77777777" w:rsidR="000C2D8A" w:rsidRPr="00FD5EAA" w:rsidRDefault="000C2D8A" w:rsidP="000C2D8A">
      <w:pPr>
        <w:pStyle w:val="ListParagraph"/>
        <w:numPr>
          <w:ilvl w:val="0"/>
          <w:numId w:val="42"/>
        </w:numPr>
      </w:pPr>
      <w:r w:rsidRPr="00FD5EAA">
        <w:t>Guidance on specific forms of retail development.</w:t>
      </w:r>
    </w:p>
    <w:p w14:paraId="7D991754" w14:textId="77777777" w:rsidR="000C2D8A" w:rsidRPr="00FD5EAA" w:rsidRDefault="000C2D8A" w:rsidP="000C2D8A">
      <w:pPr>
        <w:pStyle w:val="Heading2"/>
        <w:rPr>
          <w:lang w:val="en-GB"/>
        </w:rPr>
      </w:pPr>
      <w:bookmarkStart w:id="556" w:name="_Toc83122838"/>
      <w:bookmarkStart w:id="557" w:name="_Toc121227683"/>
      <w:bookmarkStart w:id="558" w:name="_Toc121232371"/>
      <w:r w:rsidRPr="00FD5EAA">
        <w:rPr>
          <w:color w:val="auto"/>
          <w:lang w:val="en-GB"/>
        </w:rPr>
        <w:t>2.0</w:t>
      </w:r>
      <w:r w:rsidRPr="00FD5EAA">
        <w:rPr>
          <w:color w:val="auto"/>
          <w:lang w:val="en-GB"/>
        </w:rPr>
        <w:tab/>
      </w:r>
      <w:r w:rsidRPr="00FD5EAA">
        <w:rPr>
          <w:lang w:val="en-GB"/>
        </w:rPr>
        <w:t>Policy Context</w:t>
      </w:r>
      <w:bookmarkEnd w:id="556"/>
      <w:bookmarkEnd w:id="557"/>
      <w:bookmarkEnd w:id="558"/>
    </w:p>
    <w:p w14:paraId="7520EF78" w14:textId="77777777" w:rsidR="000C2D8A" w:rsidRPr="00FD5EAA" w:rsidRDefault="000C2D8A" w:rsidP="000C2D8A">
      <w:pPr>
        <w:pStyle w:val="Heading3"/>
      </w:pPr>
      <w:r w:rsidRPr="00FD5EAA">
        <w:t>2.1</w:t>
      </w:r>
      <w:r w:rsidRPr="00FD5EAA">
        <w:tab/>
        <w:t>Retail Planning Guidelines (DECLG, 2012)</w:t>
      </w:r>
    </w:p>
    <w:p w14:paraId="0B8FB579" w14:textId="77777777" w:rsidR="000C2D8A" w:rsidRPr="00FD5EAA" w:rsidRDefault="000C2D8A" w:rsidP="000C2D8A">
      <w:r w:rsidRPr="00FD5EAA">
        <w:t xml:space="preserve">The Retail Planning Guidelines aim to ensure that the planning system continues to play a key role in supporting competitiveness and choice in the retail sector commensurate with promoting the vitality and viability of town centres. The guidelines identify that the retail sector is an essential part of the Irish economy and that a strong retail sector is a key element of the vitality and competitiveness of cities, towns and villages. Shops play a major role in attracting people to urban centres, thus contributing to their overall economic vitality and supporting their role as centres of social and business interaction in the community. </w:t>
      </w:r>
    </w:p>
    <w:p w14:paraId="2331A592" w14:textId="77777777" w:rsidR="000C2D8A" w:rsidRPr="00FD5EAA" w:rsidRDefault="000C2D8A" w:rsidP="000C2D8A">
      <w:r w:rsidRPr="00FD5EAA">
        <w:t xml:space="preserve">The Retail Planning Guidelines identify five policy objectives: </w:t>
      </w:r>
    </w:p>
    <w:p w14:paraId="42A997DF" w14:textId="77777777" w:rsidR="000C2D8A" w:rsidRPr="00FD5EAA" w:rsidRDefault="000C2D8A" w:rsidP="000C2D8A">
      <w:pPr>
        <w:pStyle w:val="ListParagraph"/>
        <w:numPr>
          <w:ilvl w:val="0"/>
          <w:numId w:val="43"/>
        </w:numPr>
      </w:pPr>
      <w:r w:rsidRPr="00FD5EAA">
        <w:t>to ensure retail development is plan-led;</w:t>
      </w:r>
    </w:p>
    <w:p w14:paraId="7F342AF0" w14:textId="77777777" w:rsidR="000C2D8A" w:rsidRPr="00FD5EAA" w:rsidRDefault="000C2D8A" w:rsidP="000C2D8A">
      <w:pPr>
        <w:pStyle w:val="ListParagraph"/>
        <w:numPr>
          <w:ilvl w:val="0"/>
          <w:numId w:val="43"/>
        </w:numPr>
      </w:pPr>
      <w:r w:rsidRPr="00FD5EAA">
        <w:t xml:space="preserve">to promote city / town centre vitality through the sequential approach to development; </w:t>
      </w:r>
    </w:p>
    <w:p w14:paraId="0F602CBB" w14:textId="77777777" w:rsidR="000C2D8A" w:rsidRPr="00FD5EAA" w:rsidRDefault="000C2D8A" w:rsidP="000C2D8A">
      <w:pPr>
        <w:pStyle w:val="ListParagraph"/>
        <w:numPr>
          <w:ilvl w:val="0"/>
          <w:numId w:val="43"/>
        </w:numPr>
      </w:pPr>
      <w:r w:rsidRPr="00FD5EAA">
        <w:t xml:space="preserve">to enable good quality development in appropriate locations so ensuring competitiveness; </w:t>
      </w:r>
    </w:p>
    <w:p w14:paraId="77A0B901" w14:textId="77777777" w:rsidR="000C2D8A" w:rsidRPr="00FD5EAA" w:rsidRDefault="000C2D8A" w:rsidP="000C2D8A">
      <w:pPr>
        <w:pStyle w:val="ListParagraph"/>
        <w:numPr>
          <w:ilvl w:val="0"/>
          <w:numId w:val="43"/>
        </w:numPr>
      </w:pPr>
      <w:r w:rsidRPr="00FD5EAA">
        <w:t xml:space="preserve">to facilitate a modal shift towards sustainable transport options, particularly walking and cycling, in all existing and new developments; </w:t>
      </w:r>
    </w:p>
    <w:p w14:paraId="6BE6489B" w14:textId="77777777" w:rsidR="000C2D8A" w:rsidRPr="00FD5EAA" w:rsidRDefault="000C2D8A" w:rsidP="000C2D8A">
      <w:pPr>
        <w:pStyle w:val="ListParagraph"/>
        <w:numPr>
          <w:ilvl w:val="0"/>
          <w:numId w:val="43"/>
        </w:numPr>
      </w:pPr>
      <w:r w:rsidRPr="00FD5EAA">
        <w:t>to deliver quality, urban design outcomes.</w:t>
      </w:r>
    </w:p>
    <w:p w14:paraId="7C7C5C37" w14:textId="77777777" w:rsidR="000C2D8A" w:rsidRPr="00FD5EAA" w:rsidRDefault="000C2D8A" w:rsidP="000C2D8A">
      <w:pPr>
        <w:pStyle w:val="Heading3"/>
        <w:ind w:left="709" w:hanging="709"/>
      </w:pPr>
      <w:r w:rsidRPr="00FD5EAA">
        <w:lastRenderedPageBreak/>
        <w:t>2.2</w:t>
      </w:r>
      <w:r w:rsidRPr="00FD5EAA">
        <w:tab/>
        <w:t>Retail Design Manual, A Companion Document to the Retail Planning Guidelines for Planning Authorities, (DECLG, 2012)</w:t>
      </w:r>
    </w:p>
    <w:p w14:paraId="49EA9833" w14:textId="77777777" w:rsidR="000C2D8A" w:rsidRPr="00FD5EAA" w:rsidRDefault="000C2D8A" w:rsidP="000C2D8A">
      <w:pPr>
        <w:rPr>
          <w:rFonts w:cs="Arial"/>
        </w:rPr>
      </w:pPr>
      <w:r w:rsidRPr="00FD5EAA">
        <w:t>The Retail Design Manual is intended as a guide for planning authorities in formulating appropriate design policies and development management responses when dealing with retail development. The manual also provides relevant parties with evidence based quality principles to ensure that new retail development meets the highest standards for design, streetscape integration and connectivity. The manual places an emphasis on ‘e</w:t>
      </w:r>
      <w:r w:rsidRPr="00FD5EAA">
        <w:rPr>
          <w:rFonts w:cs="Arial"/>
        </w:rPr>
        <w:t xml:space="preserve">nvironmental responsibility’ and ‘sustainable construction’ considerations for retail development. </w:t>
      </w:r>
    </w:p>
    <w:p w14:paraId="47DDBDDC" w14:textId="77777777" w:rsidR="000C2D8A" w:rsidRPr="00FD5EAA" w:rsidRDefault="000C2D8A" w:rsidP="000C2D8A">
      <w:pPr>
        <w:pStyle w:val="Heading3"/>
        <w:ind w:left="709" w:hanging="709"/>
      </w:pPr>
      <w:r w:rsidRPr="00FD5EAA">
        <w:t>2.3</w:t>
      </w:r>
      <w:r w:rsidRPr="00FD5EAA">
        <w:tab/>
        <w:t>Regional Spatial &amp; Economic Strategy (RSES), Eastern &amp; Midland Regional Assembly (EMRA), 2019</w:t>
      </w:r>
    </w:p>
    <w:p w14:paraId="20C978E4" w14:textId="77777777" w:rsidR="000C2D8A" w:rsidRPr="00FD5EAA" w:rsidRDefault="000C2D8A" w:rsidP="000C2D8A">
      <w:r w:rsidRPr="00FD5EAA">
        <w:t>The RSES recognises that the retail sector is a significant employer and economic contributor in the Region. As a significant attractor, it enables the creation of strong mixed-use commercial cores and can play a key role in the regeneration of areas and placemaking. It states that larger scale trip intensive developments, such as retail, should primarily be focused in locations which are well served by existing or proposed high capacity public transport corridors.</w:t>
      </w:r>
    </w:p>
    <w:p w14:paraId="6C2F7FBE" w14:textId="77777777" w:rsidR="000C2D8A" w:rsidRPr="00FD5EAA" w:rsidRDefault="000C2D8A" w:rsidP="000C2D8A">
      <w:pPr>
        <w:rPr>
          <w:color w:val="000000"/>
        </w:rPr>
      </w:pPr>
      <w:r w:rsidRPr="00FD5EAA">
        <w:t>The RSES acknowledges that the floorspace requirements set out in the ‘Retail Strategy for the Greater Dublin Area, (RSGDA) 2008’ are still to be reached. EMRA is to support and drive the preparation of a new Retail Strategy for the region which will update the retail hierarchy and apply floorspace requirements in the region. Until that time, f</w:t>
      </w:r>
      <w:r w:rsidRPr="00FD5EAA">
        <w:rPr>
          <w:color w:val="000000"/>
        </w:rPr>
        <w:t xml:space="preserve">uture provisions of significant retail development within the Region must be consistent with the Retail Planning Guidelines for Planning Authorities 2012 and the retail hierarchy for the Region as set out in table 6.1 of the RSES (RPO 6.11 refers). </w:t>
      </w:r>
    </w:p>
    <w:p w14:paraId="75448FB6" w14:textId="77777777" w:rsidR="000C2D8A" w:rsidRPr="00FD5EAA" w:rsidRDefault="000C2D8A" w:rsidP="000C2D8A">
      <w:pPr>
        <w:pStyle w:val="Heading3"/>
      </w:pPr>
      <w:r w:rsidRPr="00FD5EAA">
        <w:t>2.4</w:t>
      </w:r>
      <w:r w:rsidRPr="00FD5EAA">
        <w:tab/>
        <w:t>The Retail Strategy for the Greater Dublin Area 2008 – 2016 (RSGDA)</w:t>
      </w:r>
    </w:p>
    <w:p w14:paraId="624A2456" w14:textId="77777777" w:rsidR="000C2D8A" w:rsidRPr="00FD5EAA" w:rsidRDefault="000C2D8A" w:rsidP="000C2D8A">
      <w:r w:rsidRPr="00FD5EAA">
        <w:t xml:space="preserve">The RSGDA sets out </w:t>
      </w:r>
      <w:r w:rsidRPr="00FD5EAA">
        <w:rPr>
          <w:rFonts w:eastAsia="Arial"/>
        </w:rPr>
        <w:t xml:space="preserve">the retail hierarchy for Dublin City and retail floor space </w:t>
      </w:r>
      <w:r w:rsidRPr="00FD5EAA">
        <w:t xml:space="preserve">thresholds for each urban centre. It is now largely recognised that the 2008 Strategy is out of date and was written at a time of unprecedented growth in the Irish economy. It was based on data at a time of record in migration, economic growth and expenditure. In this context, the floorspace projections are very ambitious and also do not reflect the pivotal changes that have occurred in the retail sector, particularly in the last number of years with the growth of online sales etc. </w:t>
      </w:r>
    </w:p>
    <w:p w14:paraId="5160F4BF" w14:textId="77777777" w:rsidR="000C2D8A" w:rsidRPr="00FD5EAA" w:rsidRDefault="000C2D8A" w:rsidP="000C2D8A"/>
    <w:p w14:paraId="0F9A26BF" w14:textId="77777777" w:rsidR="000C2D8A" w:rsidRPr="00FD5EAA" w:rsidRDefault="000C2D8A" w:rsidP="000C2D8A">
      <w:pPr>
        <w:spacing w:after="160" w:line="259" w:lineRule="auto"/>
        <w:rPr>
          <w:rFonts w:ascii="Calibri Light" w:hAnsi="Calibri Light"/>
          <w:b/>
          <w:sz w:val="32"/>
          <w:lang w:val="en-GB" w:eastAsia="en-IE"/>
        </w:rPr>
      </w:pPr>
      <w:r w:rsidRPr="00FD5EAA">
        <w:rPr>
          <w:lang w:val="en-GB"/>
        </w:rPr>
        <w:br w:type="page"/>
      </w:r>
    </w:p>
    <w:p w14:paraId="27CD1B52" w14:textId="77777777" w:rsidR="000C2D8A" w:rsidRPr="00FD5EAA" w:rsidRDefault="000C2D8A" w:rsidP="000C2D8A">
      <w:pPr>
        <w:pStyle w:val="Heading2"/>
        <w:rPr>
          <w:lang w:val="en-GB"/>
        </w:rPr>
      </w:pPr>
      <w:bookmarkStart w:id="559" w:name="_Toc83122839"/>
      <w:bookmarkStart w:id="560" w:name="_Toc121227684"/>
      <w:bookmarkStart w:id="561" w:name="_Toc121232372"/>
      <w:r w:rsidRPr="00FD5EAA">
        <w:rPr>
          <w:color w:val="auto"/>
          <w:lang w:val="en-GB"/>
        </w:rPr>
        <w:lastRenderedPageBreak/>
        <w:t>3.0</w:t>
      </w:r>
      <w:r w:rsidRPr="00FD5EAA">
        <w:rPr>
          <w:color w:val="auto"/>
          <w:lang w:val="en-GB"/>
        </w:rPr>
        <w:tab/>
      </w:r>
      <w:r w:rsidRPr="00FD5EAA">
        <w:rPr>
          <w:lang w:val="en-GB"/>
        </w:rPr>
        <w:t>Retail Trends</w:t>
      </w:r>
      <w:bookmarkEnd w:id="559"/>
      <w:bookmarkEnd w:id="560"/>
      <w:bookmarkEnd w:id="561"/>
    </w:p>
    <w:p w14:paraId="029DD988" w14:textId="77777777" w:rsidR="000C2D8A" w:rsidRPr="00FD5EAA" w:rsidRDefault="000C2D8A" w:rsidP="000C2D8A">
      <w:pPr>
        <w:pStyle w:val="Heading3"/>
      </w:pPr>
      <w:r w:rsidRPr="00FD5EAA">
        <w:t>3.1</w:t>
      </w:r>
      <w:r w:rsidRPr="00FD5EAA">
        <w:tab/>
        <w:t>International Retail Trends</w:t>
      </w:r>
    </w:p>
    <w:p w14:paraId="7CAEE77B" w14:textId="77777777" w:rsidR="000C2D8A" w:rsidRPr="00FD5EAA" w:rsidRDefault="000C2D8A" w:rsidP="000C2D8A">
      <w:r w:rsidRPr="00FD5EAA">
        <w:t xml:space="preserve">Changing consumer behaviours and coupled with technological innovation continue to have a significant impact on the retail sector. </w:t>
      </w:r>
    </w:p>
    <w:p w14:paraId="5CF358EA" w14:textId="77777777" w:rsidR="000C2D8A" w:rsidRPr="00FD5EAA" w:rsidRDefault="000C2D8A" w:rsidP="000C2D8A">
      <w:r w:rsidRPr="00FD5EAA">
        <w:t>Online sales have been taking an increasing share of retail sales each year, amounting to €5 billion in 2018, or 11%</w:t>
      </w:r>
      <w:r w:rsidRPr="00FD5EAA">
        <w:rPr>
          <w:vertAlign w:val="superscript"/>
        </w:rPr>
        <w:footnoteReference w:id="18"/>
      </w:r>
      <w:r w:rsidRPr="00FD5EAA">
        <w:t>. In Ireland, clothes, sports goods, household goods, electronic equipment and books are some of the main items increasingly being bought online. Following the onset of the Covid 19 crisis, online sales accelerated as people moved online due to restrictions and retailers increased their online presence. In Ireland online sales grew to 15.5% of all turnover in early 2020</w:t>
      </w:r>
      <w:r w:rsidRPr="00FD5EAA">
        <w:rPr>
          <w:rStyle w:val="FootnoteReference"/>
          <w:rFonts w:cs="Arial"/>
        </w:rPr>
        <w:footnoteReference w:id="19"/>
      </w:r>
      <w:r w:rsidRPr="00FD5EAA">
        <w:t>.</w:t>
      </w:r>
    </w:p>
    <w:p w14:paraId="7EA6E3E4" w14:textId="77777777" w:rsidR="000C2D8A" w:rsidRPr="00FD5EAA" w:rsidRDefault="000C2D8A" w:rsidP="000C2D8A">
      <w:r w:rsidRPr="00FD5EAA">
        <w:t xml:space="preserve">Notwithstanding the growth of online sales and its likely growth in the future, according to the Bannon Report, 2020, the vast majority of retailing globally still takes place in a physical store. The report states that the true trend is to omni-channel retailing with retailers combining a physical network of stores with an online presence or a combination of the two platforms e.g. ‘click and collect’. Omni channel retailing such as ‘click and collect’ can support urban centres by ensuring footfall back into the city. </w:t>
      </w:r>
    </w:p>
    <w:p w14:paraId="6381AEB1" w14:textId="77777777" w:rsidR="000C2D8A" w:rsidRPr="00FD5EAA" w:rsidRDefault="000C2D8A" w:rsidP="000C2D8A">
      <w:r w:rsidRPr="00FD5EAA">
        <w:t xml:space="preserve">Other trends influencing the retail market include: </w:t>
      </w:r>
    </w:p>
    <w:p w14:paraId="0117A8BA" w14:textId="77777777" w:rsidR="000C2D8A" w:rsidRPr="00FD5EAA" w:rsidRDefault="000C2D8A" w:rsidP="000C2D8A">
      <w:pPr>
        <w:pStyle w:val="ListParagraph"/>
        <w:numPr>
          <w:ilvl w:val="0"/>
          <w:numId w:val="40"/>
        </w:numPr>
      </w:pPr>
      <w:r w:rsidRPr="00FD5EAA">
        <w:t xml:space="preserve">the growth of ‘shop local’ which places an importance on the local availability of products and services; ‘independent / specialist retailing’ -which places an importance on locally unique stores / locally produced goods; </w:t>
      </w:r>
    </w:p>
    <w:p w14:paraId="03B094AE" w14:textId="77777777" w:rsidR="000C2D8A" w:rsidRPr="00FD5EAA" w:rsidRDefault="000C2D8A" w:rsidP="000C2D8A">
      <w:pPr>
        <w:pStyle w:val="ListParagraph"/>
        <w:numPr>
          <w:ilvl w:val="0"/>
          <w:numId w:val="40"/>
        </w:numPr>
      </w:pPr>
      <w:r w:rsidRPr="00FD5EAA">
        <w:t xml:space="preserve">‘environmentally aware consumerism’ - a consumer reaction to the environmental impact of fast fashion which may impact on fast fashion retail multiples; </w:t>
      </w:r>
    </w:p>
    <w:p w14:paraId="28449807" w14:textId="77777777" w:rsidR="000C2D8A" w:rsidRPr="00FD5EAA" w:rsidRDefault="000C2D8A" w:rsidP="000C2D8A">
      <w:pPr>
        <w:pStyle w:val="ListParagraph"/>
        <w:numPr>
          <w:ilvl w:val="0"/>
          <w:numId w:val="40"/>
        </w:numPr>
      </w:pPr>
      <w:r w:rsidRPr="00FD5EAA">
        <w:t xml:space="preserve">and ‘experiential shopping’, where people are looking for a range of experiences when they visit a city or town, from leisure to culture to accessing social / community facilities. </w:t>
      </w:r>
    </w:p>
    <w:p w14:paraId="6A890815" w14:textId="77777777" w:rsidR="000C2D8A" w:rsidRPr="00FD5EAA" w:rsidRDefault="000C2D8A" w:rsidP="000C2D8A">
      <w:pPr>
        <w:pStyle w:val="Heading3"/>
      </w:pPr>
      <w:r w:rsidRPr="00FD5EAA">
        <w:t>3.2</w:t>
      </w:r>
      <w:r w:rsidRPr="00FD5EAA">
        <w:tab/>
        <w:t>Existing Retail Trends within Metropolitan Area</w:t>
      </w:r>
    </w:p>
    <w:p w14:paraId="26080FBE" w14:textId="77777777" w:rsidR="000C2D8A" w:rsidRPr="00FD5EAA" w:rsidRDefault="000C2D8A" w:rsidP="000C2D8A">
      <w:r w:rsidRPr="00FD5EAA">
        <w:t xml:space="preserve">In early 2020, retail sales had largely recovered after the 2007 recession. Traditional retail metrics (footfall, retail sales and consumer sentiment etc.) were largely positive </w:t>
      </w:r>
      <w:r w:rsidRPr="00FD5EAA">
        <w:rPr>
          <w:rStyle w:val="FootnoteReference"/>
          <w:rFonts w:cs="Arial"/>
        </w:rPr>
        <w:footnoteReference w:id="20"/>
      </w:r>
      <w:r w:rsidRPr="00FD5EAA">
        <w:t xml:space="preserve">. The retail sector </w:t>
      </w:r>
      <w:r w:rsidRPr="00FD5EAA">
        <w:rPr>
          <w:rFonts w:eastAsia="Times New Roman"/>
          <w:lang w:eastAsia="en-IE"/>
        </w:rPr>
        <w:t xml:space="preserve">was the biggest contributor to the Irish exchequer, </w:t>
      </w:r>
      <w:r w:rsidRPr="00FD5EAA">
        <w:rPr>
          <w:rStyle w:val="hgkelc"/>
          <w:rFonts w:cs="Arial"/>
        </w:rPr>
        <w:t>generating 21% of total tax receipts in Ireland in 2019</w:t>
      </w:r>
      <w:r w:rsidRPr="00FD5EAA">
        <w:rPr>
          <w:rStyle w:val="FootnoteReference"/>
          <w:rFonts w:cs="Arial"/>
        </w:rPr>
        <w:footnoteReference w:id="21"/>
      </w:r>
      <w:r w:rsidRPr="00FD5EAA">
        <w:t xml:space="preserve"> and accounted for 40% of personable spending</w:t>
      </w:r>
      <w:r w:rsidRPr="00FD5EAA">
        <w:rPr>
          <w:rStyle w:val="FootnoteReference"/>
          <w:rFonts w:cs="Arial"/>
        </w:rPr>
        <w:footnoteReference w:id="22"/>
      </w:r>
      <w:r w:rsidRPr="00FD5EAA">
        <w:t xml:space="preserve">. </w:t>
      </w:r>
      <w:r w:rsidRPr="00FD5EAA">
        <w:rPr>
          <w:rFonts w:eastAsia="Times New Roman"/>
          <w:lang w:eastAsia="en-IE"/>
        </w:rPr>
        <w:t xml:space="preserve">According to </w:t>
      </w:r>
      <w:r w:rsidRPr="00FD5EAA">
        <w:rPr>
          <w:rFonts w:eastAsia="Times New Roman"/>
          <w:lang w:eastAsia="en-IE"/>
        </w:rPr>
        <w:lastRenderedPageBreak/>
        <w:t xml:space="preserve">the </w:t>
      </w:r>
      <w:r w:rsidRPr="00FD5EAA">
        <w:rPr>
          <w:rFonts w:eastAsia="Arial"/>
        </w:rPr>
        <w:t xml:space="preserve">Regional Spatial and Economic Strategy (EMRA 2019), 19% of the Dublin City workforce were employed in the Wholesale and Retail Sector, which equates to c.60,000 people. </w:t>
      </w:r>
    </w:p>
    <w:p w14:paraId="1E50C2CB" w14:textId="77777777" w:rsidR="000C2D8A" w:rsidRPr="00FD5EAA" w:rsidRDefault="000C2D8A" w:rsidP="000C2D8A">
      <w:r w:rsidRPr="00FD5EAA">
        <w:t xml:space="preserve">Notwithstanding this recovery, Dublin City and its suburbs has seen little investment in new retail floorspace. Approved large scale developments in the city centre and in suburban centres were in many instances not built and these permissions have now expired. In the city centre, new retail development has generally formed part of refurbishment / mixed use schemes such as the redevelopment of the former Clery’s Department Store on O’Connell Street; the repurposing of the Former Central Bank building and the redevelopment of Hibernian House. In the suburbs, new retail development has been almost exclusively convenience based. </w:t>
      </w:r>
    </w:p>
    <w:p w14:paraId="1B4DA643" w14:textId="77777777" w:rsidR="000C2D8A" w:rsidRPr="00FD5EAA" w:rsidRDefault="000C2D8A" w:rsidP="000C2D8A">
      <w:r w:rsidRPr="00FD5EAA">
        <w:t>According to the Bannon Report, the city centre is also under constant pressure to compete with the five regional M50 centres (see Figure 1). The report notes that the M50 centres have solidified their position as regional destinations within Dublin’s suburbs, displacing comparison retail focussed shopping trips that were o</w:t>
      </w:r>
      <w:r>
        <w:t>nce the exclusive remit of the city c</w:t>
      </w:r>
      <w:r w:rsidRPr="00FD5EAA">
        <w:t>entre. These five centres combine to offer over 300,000 sq. m. of retail space. Most of these centres have continued to expand slowly since their completion. Many have active plans to develop further with increased floorspace and civic and amenity improvements.</w:t>
      </w:r>
    </w:p>
    <w:p w14:paraId="0CF01AE1" w14:textId="7DC54434" w:rsidR="000C2D8A" w:rsidRPr="00E55420" w:rsidRDefault="000C2D8A" w:rsidP="000C2D8A">
      <w:pPr>
        <w:pStyle w:val="Caption"/>
        <w:keepNext/>
        <w:tabs>
          <w:tab w:val="left" w:pos="1418"/>
        </w:tabs>
        <w:spacing w:after="50"/>
        <w:ind w:left="1418" w:hanging="1418"/>
        <w:rPr>
          <w:smallCaps/>
          <w:color w:val="auto"/>
          <w:sz w:val="24"/>
          <w:szCs w:val="24"/>
        </w:rPr>
      </w:pPr>
      <w:bookmarkStart w:id="562" w:name="_Toc83121988"/>
      <w:bookmarkStart w:id="563" w:name="_Toc121227641"/>
      <w:r w:rsidRPr="00E55420">
        <w:rPr>
          <w:color w:val="auto"/>
          <w:sz w:val="24"/>
          <w:szCs w:val="24"/>
        </w:rPr>
        <w:lastRenderedPageBreak/>
        <w:t xml:space="preserve">Figure </w:t>
      </w:r>
      <w:r w:rsidRPr="00E55420">
        <w:rPr>
          <w:smallCaps/>
          <w:color w:val="auto"/>
          <w:sz w:val="24"/>
          <w:szCs w:val="24"/>
        </w:rPr>
        <w:fldChar w:fldCharType="begin"/>
      </w:r>
      <w:r w:rsidRPr="00E55420">
        <w:rPr>
          <w:color w:val="auto"/>
          <w:sz w:val="24"/>
          <w:szCs w:val="24"/>
        </w:rPr>
        <w:instrText xml:space="preserve"> SEQ Figure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The 5 Regional M50 Centres</w:t>
      </w:r>
      <w:bookmarkEnd w:id="562"/>
      <w:bookmarkEnd w:id="563"/>
    </w:p>
    <w:p w14:paraId="7243E89A" w14:textId="77777777" w:rsidR="000C2D8A" w:rsidRPr="00FD5EAA" w:rsidRDefault="000C2D8A" w:rsidP="000C2D8A">
      <w:r w:rsidRPr="00FD5EAA">
        <w:rPr>
          <w:noProof/>
          <w:lang w:eastAsia="en-IE"/>
        </w:rPr>
        <w:drawing>
          <wp:inline distT="0" distB="0" distL="0" distR="0" wp14:anchorId="2D8BF2AD" wp14:editId="6CE9994E">
            <wp:extent cx="5776911" cy="4686300"/>
            <wp:effectExtent l="0" t="0" r="0" b="0"/>
            <wp:docPr id="241" name="Picture 241" descr="map indicating shopping zones in Dublin including M50 schemes, suburban centres and the city centre" title="Map 1 Dublin Shopping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91">
                      <a:extLst>
                        <a:ext uri="{28A0092B-C50C-407E-A947-70E740481C1C}">
                          <a14:useLocalDpi xmlns:a14="http://schemas.microsoft.com/office/drawing/2010/main" val="0"/>
                        </a:ext>
                      </a:extLst>
                    </a:blip>
                    <a:srcRect t="11942"/>
                    <a:stretch/>
                  </pic:blipFill>
                  <pic:spPr bwMode="auto">
                    <a:xfrm>
                      <a:off x="0" y="0"/>
                      <a:ext cx="5776911" cy="4686300"/>
                    </a:xfrm>
                    <a:prstGeom prst="rect">
                      <a:avLst/>
                    </a:prstGeom>
                    <a:noFill/>
                    <a:ln>
                      <a:noFill/>
                    </a:ln>
                    <a:extLst>
                      <a:ext uri="{53640926-AAD7-44D8-BBD7-CCE9431645EC}">
                        <a14:shadowObscured xmlns:a14="http://schemas.microsoft.com/office/drawing/2010/main"/>
                      </a:ext>
                    </a:extLst>
                  </pic:spPr>
                </pic:pic>
              </a:graphicData>
            </a:graphic>
          </wp:inline>
        </w:drawing>
      </w:r>
    </w:p>
    <w:p w14:paraId="323F44FF" w14:textId="77777777" w:rsidR="000C2D8A" w:rsidRPr="00FD5EAA" w:rsidRDefault="000C2D8A" w:rsidP="000C2D8A">
      <w:r w:rsidRPr="00FD5EAA">
        <w:t xml:space="preserve">Since 2008, retailing in the UK has undergone significant restructuring demonstrating its move away from traditional retailing. This has led to the closure of a significant number of well-known shops in the UK and Dublin, including Karen Miller, Monsoon, Mothercare, Coast, Gap and Debenhams as well as the entire Arcadia Group which included a number of well-known brands such as Top Shop, Warehouse, Oasis and Wallis. This will have ongoing implications for vacancy rates and a requirement to redevelop and repurpose some of the larger floor plate retail units that are no longer in demand. </w:t>
      </w:r>
    </w:p>
    <w:p w14:paraId="4046B797" w14:textId="77777777" w:rsidR="000C2D8A" w:rsidRPr="00FD5EAA" w:rsidRDefault="000C2D8A" w:rsidP="000C2D8A">
      <w:r w:rsidRPr="00FD5EAA">
        <w:t xml:space="preserve">The food and beverage sector and retail services sector has seen exceptional growth in Dublin in the last 10 years, largely as a result of growth in employment and increased tourist numbers in the city and as a by-product of the growth in experience motivated trips. </w:t>
      </w:r>
      <w:r w:rsidRPr="00FD5EAA">
        <w:rPr>
          <w:rFonts w:cs="Arial"/>
        </w:rPr>
        <w:t xml:space="preserve">These uses are </w:t>
      </w:r>
      <w:r w:rsidRPr="00FD5EAA">
        <w:t xml:space="preserve">making a significant contribution to the overall commercial functioning of Dublin City and suburban centres and have become an increasingly important occupier of retail space. </w:t>
      </w:r>
    </w:p>
    <w:p w14:paraId="73FDE43C" w14:textId="77777777" w:rsidR="000C2D8A" w:rsidRPr="00FD5EAA" w:rsidRDefault="000C2D8A" w:rsidP="000C2D8A">
      <w:r w:rsidRPr="00FD5EAA">
        <w:t>The above international and metropolitan trends / challenges have implications for the type of retail format and offer in the future as well as the demand for retail floorspace in the City.</w:t>
      </w:r>
    </w:p>
    <w:p w14:paraId="6E29BD77" w14:textId="77777777" w:rsidR="000C2D8A" w:rsidRPr="00FD5EAA" w:rsidRDefault="000C2D8A" w:rsidP="000C2D8A">
      <w:r w:rsidRPr="00FD5EAA">
        <w:lastRenderedPageBreak/>
        <w:t xml:space="preserve">The retail sector is now facing further challenges as a result of the Covid 19 crisis. In 2020/21, Dublin City Centre in particular, was very negatively impacted by the pandemic. Footfall in Dublin City Centre fell due to office workers working from home, the drop in tourist numbers and the cancellation of cultural and sporting events in the City, see Figure 2 (source: Bannon Report, 2020). </w:t>
      </w:r>
    </w:p>
    <w:p w14:paraId="52567F2E" w14:textId="5093B2C3" w:rsidR="000C2D8A" w:rsidRPr="00E55420" w:rsidRDefault="000C2D8A" w:rsidP="000C2D8A">
      <w:pPr>
        <w:pStyle w:val="Caption"/>
        <w:keepNext/>
        <w:tabs>
          <w:tab w:val="left" w:pos="1418"/>
        </w:tabs>
        <w:spacing w:after="50"/>
        <w:ind w:left="1418" w:hanging="1418"/>
        <w:rPr>
          <w:smallCaps/>
          <w:color w:val="auto"/>
          <w:sz w:val="24"/>
          <w:szCs w:val="24"/>
        </w:rPr>
      </w:pPr>
      <w:bookmarkStart w:id="564" w:name="_Toc83121989"/>
      <w:bookmarkStart w:id="565" w:name="_Toc121227642"/>
      <w:r w:rsidRPr="00E55420">
        <w:rPr>
          <w:color w:val="auto"/>
          <w:sz w:val="24"/>
          <w:szCs w:val="24"/>
        </w:rPr>
        <w:t xml:space="preserve">Figure </w:t>
      </w:r>
      <w:r w:rsidRPr="00E55420">
        <w:rPr>
          <w:smallCaps/>
          <w:color w:val="auto"/>
          <w:sz w:val="24"/>
          <w:szCs w:val="24"/>
        </w:rPr>
        <w:fldChar w:fldCharType="begin"/>
      </w:r>
      <w:r w:rsidRPr="00E55420">
        <w:rPr>
          <w:color w:val="auto"/>
          <w:sz w:val="24"/>
          <w:szCs w:val="24"/>
        </w:rPr>
        <w:instrText xml:space="preserve"> SEQ Figure \* ARABIC </w:instrText>
      </w:r>
      <w:r w:rsidRPr="00E55420">
        <w:rPr>
          <w:smallCaps/>
          <w:color w:val="auto"/>
          <w:sz w:val="24"/>
          <w:szCs w:val="24"/>
        </w:rPr>
        <w:fldChar w:fldCharType="separate"/>
      </w:r>
      <w:r w:rsidR="0085474E">
        <w:rPr>
          <w:noProof/>
          <w:color w:val="auto"/>
          <w:sz w:val="24"/>
          <w:szCs w:val="24"/>
        </w:rPr>
        <w:t>2</w:t>
      </w:r>
      <w:r w:rsidRPr="00E55420">
        <w:rPr>
          <w:smallCaps/>
          <w:color w:val="auto"/>
          <w:sz w:val="24"/>
          <w:szCs w:val="24"/>
        </w:rPr>
        <w:fldChar w:fldCharType="end"/>
      </w:r>
      <w:r w:rsidRPr="00E55420">
        <w:rPr>
          <w:color w:val="auto"/>
          <w:sz w:val="24"/>
          <w:szCs w:val="24"/>
        </w:rPr>
        <w:t>:</w:t>
      </w:r>
      <w:r w:rsidRPr="00E55420">
        <w:rPr>
          <w:color w:val="auto"/>
          <w:sz w:val="24"/>
          <w:szCs w:val="24"/>
        </w:rPr>
        <w:tab/>
        <w:t>Footfall % Change in Dublin City Retail Core During 1st Covid Lockdown in 2020</w:t>
      </w:r>
      <w:bookmarkEnd w:id="564"/>
      <w:bookmarkEnd w:id="565"/>
      <w:r w:rsidRPr="00E55420">
        <w:rPr>
          <w:color w:val="auto"/>
          <w:sz w:val="24"/>
          <w:szCs w:val="24"/>
        </w:rPr>
        <w:t xml:space="preserve"> </w:t>
      </w:r>
    </w:p>
    <w:p w14:paraId="5B59F8C7" w14:textId="77777777" w:rsidR="000C2D8A" w:rsidRPr="00FD5EAA" w:rsidRDefault="000C2D8A" w:rsidP="000C2D8A">
      <w:r w:rsidRPr="00FD5EAA">
        <w:rPr>
          <w:noProof/>
          <w:lang w:eastAsia="en-IE"/>
        </w:rPr>
        <w:drawing>
          <wp:inline distT="0" distB="0" distL="0" distR="0" wp14:anchorId="58AB49F5" wp14:editId="3E412953">
            <wp:extent cx="5694680" cy="3441700"/>
            <wp:effectExtent l="0" t="0" r="1270" b="6350"/>
            <wp:docPr id="36" name="Picture 36" descr="Footfall change over lockdown period " title="Chart 6: Footfall change over lockdow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694680" cy="3441700"/>
                    </a:xfrm>
                    <a:prstGeom prst="rect">
                      <a:avLst/>
                    </a:prstGeom>
                  </pic:spPr>
                </pic:pic>
              </a:graphicData>
            </a:graphic>
          </wp:inline>
        </w:drawing>
      </w:r>
    </w:p>
    <w:p w14:paraId="25A9C7CE" w14:textId="77777777" w:rsidR="000C2D8A" w:rsidRPr="00FD5EAA" w:rsidRDefault="000C2D8A" w:rsidP="000C2D8A">
      <w:r w:rsidRPr="00FD5EAA">
        <w:t xml:space="preserve">The city centres’ reliance on footfall generated by tourism, students and offices workers has become apparent as has the fact that the city centre’s residential population - 169,000 people inside the canal ring - is not of a sufficient level to support the current scale of retail in the city. </w:t>
      </w:r>
    </w:p>
    <w:p w14:paraId="7D62F7AF" w14:textId="77777777" w:rsidR="000C2D8A" w:rsidRPr="00FD5EAA" w:rsidRDefault="000C2D8A" w:rsidP="000C2D8A">
      <w:r w:rsidRPr="00FD5EAA">
        <w:t xml:space="preserve">With a large proportion of the city’s workforce continuing to work from home in 2021 and beyond, and government policy supporting full time and part time remote working, it is likely the challenges of the pandemic and new ways of working will continue to impact on the retailing sector in the city. </w:t>
      </w:r>
    </w:p>
    <w:p w14:paraId="58C4EA36" w14:textId="77777777" w:rsidR="000C2D8A" w:rsidRPr="00FD5EAA" w:rsidRDefault="000C2D8A" w:rsidP="000C2D8A">
      <w:r w:rsidRPr="00FD5EAA">
        <w:t xml:space="preserve">In view of the above, for the city’s urban centres to remain viable they must adapt and evolve to these changing circumstances. In the case of the city centre, it must provide attractive shopping and experiential attractions to attract people to shop and spend time in the city centre and to encourage them to stay and spend. In the case of the city’s other urban centres, they must develop as local hubs with a wide range of retail, retail services, local employment, community services and residential use. </w:t>
      </w:r>
    </w:p>
    <w:p w14:paraId="1559FA5A" w14:textId="77777777" w:rsidR="000C2D8A" w:rsidRPr="00FD5EAA" w:rsidRDefault="000C2D8A" w:rsidP="000C2D8A">
      <w:pPr>
        <w:pStyle w:val="Heading2"/>
        <w:spacing w:after="60"/>
        <w:rPr>
          <w:rFonts w:cs="Calibri Light"/>
          <w:b w:val="0"/>
          <w:szCs w:val="32"/>
          <w:lang w:val="en-GB"/>
        </w:rPr>
      </w:pPr>
      <w:bookmarkStart w:id="566" w:name="_Toc83122840"/>
      <w:bookmarkStart w:id="567" w:name="_Toc121227685"/>
      <w:bookmarkStart w:id="568" w:name="_Toc121232373"/>
      <w:r w:rsidRPr="00FD5EAA">
        <w:rPr>
          <w:color w:val="auto"/>
          <w:lang w:val="en-GB"/>
        </w:rPr>
        <w:lastRenderedPageBreak/>
        <w:t>4.0</w:t>
      </w:r>
      <w:r w:rsidRPr="00FD5EAA">
        <w:rPr>
          <w:color w:val="auto"/>
          <w:lang w:val="en-GB"/>
        </w:rPr>
        <w:tab/>
      </w:r>
      <w:r w:rsidRPr="00FD5EAA">
        <w:rPr>
          <w:lang w:val="en-GB"/>
        </w:rPr>
        <w:t>RSGDA 2008 – 2016</w:t>
      </w:r>
      <w:bookmarkEnd w:id="566"/>
      <w:r>
        <w:rPr>
          <w:lang w:val="en-GB"/>
        </w:rPr>
        <w:t xml:space="preserve"> </w:t>
      </w:r>
      <w:r w:rsidRPr="00FD5EAA">
        <w:rPr>
          <w:rFonts w:cs="Calibri Light"/>
          <w:szCs w:val="32"/>
          <w:lang w:val="en-GB"/>
        </w:rPr>
        <w:t>Floorspace Requirements versus Actual Provision of Retail in Dublin City between 2008 and 2021</w:t>
      </w:r>
      <w:bookmarkEnd w:id="567"/>
      <w:bookmarkEnd w:id="568"/>
    </w:p>
    <w:p w14:paraId="37E61547" w14:textId="77777777" w:rsidR="000C2D8A" w:rsidRPr="00FD5EAA" w:rsidRDefault="000C2D8A" w:rsidP="000C2D8A">
      <w:r w:rsidRPr="00FD5EAA">
        <w:t xml:space="preserve">The Retail Strategy for the Greater Dublin Area, 2008, provided indicative advice on the scale, location and need for new retail floorspace in the Region’s urban centres and how such floor-space should be allocated between the centres. For Dublin city, it identified a Gross Lettable floor space need for convenience and comparison retailing up to 2016. An additional 20% headroom was incorporated to take account of the long lead in time for retail development and to enable retail development to be planned up to 2021 as set out in Table 1. As noted above, these floorspace targets were ambitious. </w:t>
      </w:r>
    </w:p>
    <w:p w14:paraId="10CB22AE" w14:textId="04443DA4" w:rsidR="000C2D8A" w:rsidRPr="00E55420" w:rsidRDefault="000C2D8A" w:rsidP="000C2D8A">
      <w:pPr>
        <w:pStyle w:val="Caption"/>
        <w:keepNext/>
        <w:tabs>
          <w:tab w:val="left" w:pos="1418"/>
        </w:tabs>
        <w:spacing w:after="50"/>
        <w:ind w:left="1418" w:hanging="1418"/>
        <w:rPr>
          <w:smallCaps/>
          <w:color w:val="auto"/>
          <w:sz w:val="24"/>
          <w:szCs w:val="24"/>
        </w:rPr>
      </w:pPr>
      <w:bookmarkStart w:id="569" w:name="_Toc83121928"/>
      <w:bookmarkStart w:id="570" w:name="_Toc121227523"/>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Gross Lettable Floor Space Need (sq. m.) for Convenience and Comparison Retailing, RSGDA 2008 Retail Strategy for the GDA 2008 – 2016 for Dublin City</w:t>
      </w:r>
      <w:bookmarkEnd w:id="569"/>
      <w:bookmarkEnd w:id="570"/>
    </w:p>
    <w:tbl>
      <w:tblPr>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 Gross Lettable Floor Space Need (sq. m.) for Convenience and Comparison Retailing, RSGDA 2008 Retail Strategy for the GDA 2008 – 2016 for Dublin City"/>
        <w:tblDescription w:val="Gross Lettable Floor Space Need (sq. m.) for Convenience and Comparison Retailing, RSGDA 2008 Retail Strategy for the GDA 2008 – 2016 for Dublin City"/>
      </w:tblPr>
      <w:tblGrid>
        <w:gridCol w:w="2268"/>
        <w:gridCol w:w="6804"/>
      </w:tblGrid>
      <w:tr w:rsidR="000C2D8A" w:rsidRPr="00FD5EAA" w14:paraId="63B24FB6" w14:textId="77777777" w:rsidTr="00D54C7E">
        <w:tc>
          <w:tcPr>
            <w:tcW w:w="2268" w:type="dxa"/>
            <w:shd w:val="clear" w:color="auto" w:fill="ED7D31" w:themeFill="accent2"/>
            <w:vAlign w:val="center"/>
          </w:tcPr>
          <w:p w14:paraId="5BFE378A" w14:textId="77777777" w:rsidR="000C2D8A" w:rsidRPr="00FD5EAA" w:rsidRDefault="000C2D8A" w:rsidP="00D54C7E">
            <w:pPr>
              <w:spacing w:before="100" w:after="100"/>
              <w:contextualSpacing/>
              <w:rPr>
                <w:b/>
                <w:color w:val="FFFFFF" w:themeColor="background1"/>
              </w:rPr>
            </w:pPr>
            <w:r w:rsidRPr="00FD5EAA">
              <w:rPr>
                <w:b/>
                <w:color w:val="FFFFFF" w:themeColor="background1"/>
              </w:rPr>
              <w:t>Floorspace Type</w:t>
            </w:r>
          </w:p>
        </w:tc>
        <w:tc>
          <w:tcPr>
            <w:tcW w:w="6804" w:type="dxa"/>
            <w:shd w:val="clear" w:color="auto" w:fill="ED7D31" w:themeFill="accent2"/>
            <w:vAlign w:val="center"/>
          </w:tcPr>
          <w:p w14:paraId="42A58A2A" w14:textId="77777777" w:rsidR="000C2D8A" w:rsidRPr="00FD5EAA" w:rsidRDefault="000C2D8A" w:rsidP="00D54C7E">
            <w:pPr>
              <w:spacing w:before="100" w:after="100"/>
              <w:contextualSpacing/>
              <w:rPr>
                <w:b/>
                <w:color w:val="FFFFFF" w:themeColor="background1"/>
              </w:rPr>
            </w:pPr>
            <w:r w:rsidRPr="00FD5EAA">
              <w:rPr>
                <w:b/>
                <w:color w:val="FFFFFF" w:themeColor="background1"/>
              </w:rPr>
              <w:t>Floorspace Need</w:t>
            </w:r>
          </w:p>
        </w:tc>
      </w:tr>
      <w:tr w:rsidR="000C2D8A" w:rsidRPr="00FD5EAA" w14:paraId="51172E68" w14:textId="77777777" w:rsidTr="00D54C7E">
        <w:tc>
          <w:tcPr>
            <w:tcW w:w="2268" w:type="dxa"/>
            <w:shd w:val="clear" w:color="auto" w:fill="ED7D31" w:themeFill="accent2"/>
            <w:vAlign w:val="center"/>
          </w:tcPr>
          <w:p w14:paraId="4AA8ECE2" w14:textId="77777777" w:rsidR="000C2D8A" w:rsidRPr="00FD5EAA" w:rsidRDefault="000C2D8A" w:rsidP="00D54C7E">
            <w:pPr>
              <w:spacing w:before="100" w:after="100"/>
              <w:contextualSpacing/>
              <w:rPr>
                <w:b/>
                <w:color w:val="FFFFFF" w:themeColor="background1"/>
              </w:rPr>
            </w:pPr>
            <w:r w:rsidRPr="00FD5EAA">
              <w:rPr>
                <w:b/>
                <w:color w:val="FFFFFF" w:themeColor="background1"/>
              </w:rPr>
              <w:t>Convenience</w:t>
            </w:r>
          </w:p>
        </w:tc>
        <w:tc>
          <w:tcPr>
            <w:tcW w:w="6804" w:type="dxa"/>
            <w:shd w:val="clear" w:color="auto" w:fill="FBE4D5" w:themeFill="accent2" w:themeFillTint="33"/>
            <w:vAlign w:val="center"/>
          </w:tcPr>
          <w:p w14:paraId="4D9465EE" w14:textId="77777777" w:rsidR="000C2D8A" w:rsidRPr="00FD5EAA" w:rsidRDefault="000C2D8A" w:rsidP="00D54C7E">
            <w:pPr>
              <w:spacing w:before="100" w:after="100"/>
              <w:contextualSpacing/>
            </w:pPr>
            <w:r w:rsidRPr="00FD5EAA">
              <w:t>38,586 sq. m. – 46,303 sq. m.*</w:t>
            </w:r>
          </w:p>
        </w:tc>
      </w:tr>
      <w:tr w:rsidR="000C2D8A" w:rsidRPr="00FD5EAA" w14:paraId="2C0707D4" w14:textId="77777777" w:rsidTr="00D54C7E">
        <w:tc>
          <w:tcPr>
            <w:tcW w:w="2268" w:type="dxa"/>
            <w:shd w:val="clear" w:color="auto" w:fill="ED7D31" w:themeFill="accent2"/>
            <w:vAlign w:val="center"/>
          </w:tcPr>
          <w:p w14:paraId="015C288C" w14:textId="77777777" w:rsidR="000C2D8A" w:rsidRPr="00FD5EAA" w:rsidRDefault="000C2D8A" w:rsidP="00D54C7E">
            <w:pPr>
              <w:spacing w:before="100" w:after="100"/>
              <w:contextualSpacing/>
              <w:rPr>
                <w:b/>
                <w:color w:val="FFFFFF" w:themeColor="background1"/>
              </w:rPr>
            </w:pPr>
            <w:r w:rsidRPr="00FD5EAA">
              <w:rPr>
                <w:b/>
                <w:color w:val="FFFFFF" w:themeColor="background1"/>
              </w:rPr>
              <w:t xml:space="preserve">Comparison </w:t>
            </w:r>
          </w:p>
        </w:tc>
        <w:tc>
          <w:tcPr>
            <w:tcW w:w="6804" w:type="dxa"/>
            <w:shd w:val="clear" w:color="auto" w:fill="F7CAAC" w:themeFill="accent2" w:themeFillTint="66"/>
            <w:vAlign w:val="center"/>
          </w:tcPr>
          <w:p w14:paraId="478C3164" w14:textId="77777777" w:rsidR="000C2D8A" w:rsidRPr="00FD5EAA" w:rsidRDefault="000C2D8A" w:rsidP="00D54C7E">
            <w:pPr>
              <w:spacing w:before="100" w:after="100"/>
              <w:contextualSpacing/>
            </w:pPr>
            <w:r w:rsidRPr="00FD5EAA">
              <w:t>181,256 sq. m. (low projection) – 247,168 sq. m. (high projection)</w:t>
            </w:r>
          </w:p>
          <w:p w14:paraId="684F9B73" w14:textId="77777777" w:rsidR="000C2D8A" w:rsidRPr="00FD5EAA" w:rsidRDefault="000C2D8A" w:rsidP="00D54C7E">
            <w:pPr>
              <w:spacing w:before="100" w:after="100"/>
              <w:contextualSpacing/>
            </w:pPr>
            <w:r w:rsidRPr="00FD5EAA">
              <w:t>217,508 sq. m.** (low projection) – 296,601 sq. m.**(high projection)</w:t>
            </w:r>
          </w:p>
          <w:p w14:paraId="510B7314" w14:textId="77777777" w:rsidR="000C2D8A" w:rsidRPr="00FD5EAA" w:rsidRDefault="000C2D8A" w:rsidP="00D54C7E">
            <w:pPr>
              <w:spacing w:before="100" w:after="100"/>
              <w:contextualSpacing/>
            </w:pPr>
            <w:r w:rsidRPr="00FD5EAA">
              <w:t>*20% to facilitate future demand post 2016</w:t>
            </w:r>
          </w:p>
          <w:p w14:paraId="3F4A9A1C" w14:textId="77777777" w:rsidR="000C2D8A" w:rsidRPr="00FD5EAA" w:rsidRDefault="000C2D8A" w:rsidP="00D54C7E">
            <w:pPr>
              <w:spacing w:before="100" w:after="100"/>
              <w:contextualSpacing/>
            </w:pPr>
            <w:r w:rsidRPr="00FD5EAA">
              <w:t>**20% to facilitate future demand post 2016</w:t>
            </w:r>
          </w:p>
        </w:tc>
      </w:tr>
    </w:tbl>
    <w:p w14:paraId="24C419D2" w14:textId="77777777" w:rsidR="000C2D8A" w:rsidRPr="00FD5EAA" w:rsidRDefault="000C2D8A" w:rsidP="000C2D8A">
      <w:pPr>
        <w:pStyle w:val="Heading3"/>
      </w:pPr>
      <w:r w:rsidRPr="00FD5EAA">
        <w:t>4.1</w:t>
      </w:r>
      <w:r w:rsidRPr="00FD5EAA">
        <w:tab/>
        <w:t>Convenience Retail Floorspace</w:t>
      </w:r>
    </w:p>
    <w:p w14:paraId="121F63E9" w14:textId="77777777" w:rsidR="000C2D8A" w:rsidRPr="00FD5EAA" w:rsidRDefault="000C2D8A" w:rsidP="000C2D8A">
      <w:r w:rsidRPr="00FD5EAA">
        <w:t>Convenience retailing (supermarkets) has expanded significantly in Dublin City over the last 10 years helped by population growth and policy support in the last development plan, specifically in the inner city. The city has seen the development of a number of significant new convenience stores, particularly in the discount food store sector. This new convenience retail provision has provided greater consumer choice and competition and in many areas, has had regeneration benefits and provided much needed neighbourhood scale retail provision.</w:t>
      </w:r>
    </w:p>
    <w:p w14:paraId="59489438" w14:textId="77777777" w:rsidR="000C2D8A" w:rsidRPr="00FD5EAA" w:rsidRDefault="000C2D8A" w:rsidP="000C2D8A">
      <w:r w:rsidRPr="00FD5EAA">
        <w:t>Whilst the scale of convenience provision permitted in the city is within the target range envisaged in the 2008 study, it is not considered that this should limit future provision of convenience floorspace in the city. It is the policy of the Council to continue to promote the development of appropriately scaled convenience retail development in the city, particularly in new regeneration areas, and where such development can provide an important anchor to secure the vitality and viability of urban villages and neighbourhood centres. See section 10.0 below for further detail.</w:t>
      </w:r>
    </w:p>
    <w:p w14:paraId="506B197C" w14:textId="77777777" w:rsidR="000C2D8A" w:rsidRPr="00464073" w:rsidRDefault="000C2D8A" w:rsidP="000C2D8A">
      <w:pPr>
        <w:pStyle w:val="Heading3"/>
        <w:rPr>
          <w:rStyle w:val="fontstyle01"/>
          <w:rFonts w:asciiTheme="majorHAnsi" w:hAnsiTheme="majorHAnsi" w:cstheme="majorHAnsi"/>
          <w:b/>
          <w:color w:val="auto"/>
        </w:rPr>
      </w:pPr>
      <w:r w:rsidRPr="00464073">
        <w:rPr>
          <w:rStyle w:val="fontstyle01"/>
          <w:rFonts w:asciiTheme="majorHAnsi" w:hAnsiTheme="majorHAnsi" w:cstheme="majorHAnsi"/>
          <w:b/>
          <w:color w:val="auto"/>
        </w:rPr>
        <w:t>4.2</w:t>
      </w:r>
      <w:r w:rsidRPr="00464073">
        <w:rPr>
          <w:rStyle w:val="fontstyle01"/>
          <w:rFonts w:asciiTheme="majorHAnsi" w:hAnsiTheme="majorHAnsi" w:cstheme="majorHAnsi"/>
          <w:b/>
          <w:color w:val="auto"/>
        </w:rPr>
        <w:tab/>
        <w:t>Comparison Retail Floorspace</w:t>
      </w:r>
    </w:p>
    <w:p w14:paraId="37BD8E87" w14:textId="77777777" w:rsidR="000C2D8A" w:rsidRPr="00FD5EAA" w:rsidRDefault="000C2D8A" w:rsidP="000C2D8A">
      <w:r w:rsidRPr="00FD5EAA">
        <w:t xml:space="preserve">As stated in section 3.0 above, retail development in the city centre has remained relatively static since 2008/9. In the suburban centres, there has also been little growth and </w:t>
      </w:r>
      <w:r w:rsidRPr="00FD5EAA">
        <w:lastRenderedPageBreak/>
        <w:t xml:space="preserve">expansion. Ambitious retail schemes were proposed for Ballymun Town Centre, Crumlin Shopping Centre, and Northside Shopping Centre; however, these permissions withered and were not considered viable after the economic crash. In some centres, there has been a contraction of retail floorspace and Crumlin Shopping centre is currently vacant with the exception of a convenience anchor and Ballymun Shopping Centre has been demolished. Other centres had a poor take up of retail floorspace, particularly Clongriffin, and the Point Village was not occupied by an intended anchor store. Traditional villages such as Finglas, Ballyfermot and Phibsborough have not seen any retail development of note in the last decade or so. </w:t>
      </w:r>
    </w:p>
    <w:p w14:paraId="7E119AC5" w14:textId="77777777" w:rsidR="000C2D8A" w:rsidRPr="00FD5EAA" w:rsidRDefault="000C2D8A" w:rsidP="000C2D8A">
      <w:r w:rsidRPr="00FD5EAA">
        <w:t>The only centre that saw some enhancement of offer was the Omni Centre with the development of significant new convenience floorspace. The centre however, in recent times, has seen the closure of some comparison units. The Swan Centre in Rathmines was refurbished but this did not yield any significant increase in comparison floorspace. Retail development in regeneration areas such as the Naas Road and Poolbeg have not commenced.</w:t>
      </w:r>
    </w:p>
    <w:p w14:paraId="046B6D95" w14:textId="77777777" w:rsidR="000C2D8A" w:rsidRPr="00FD5EAA" w:rsidRDefault="000C2D8A" w:rsidP="000C2D8A">
      <w:r w:rsidRPr="00FD5EAA">
        <w:t>Having regard to the limited extent of new comparison retail floorspace in these centres, it can be concluded that the projected thresholds for comparison retailing in the city set out under the 2008 strategy have not been met and are unlikely to be met and are no longer appropriate in the current changed market context.</w:t>
      </w:r>
    </w:p>
    <w:p w14:paraId="2857A3E7" w14:textId="77777777" w:rsidR="000C2D8A" w:rsidRPr="00FD5EAA" w:rsidRDefault="000C2D8A" w:rsidP="000C2D8A">
      <w:pPr>
        <w:pStyle w:val="Heading2"/>
        <w:rPr>
          <w:lang w:val="en-GB"/>
        </w:rPr>
      </w:pPr>
      <w:bookmarkStart w:id="571" w:name="_Toc59087388"/>
      <w:bookmarkStart w:id="572" w:name="_Toc83122841"/>
      <w:bookmarkStart w:id="573" w:name="_Toc121227686"/>
      <w:bookmarkStart w:id="574" w:name="_Toc121232374"/>
      <w:r w:rsidRPr="00FD5EAA">
        <w:rPr>
          <w:color w:val="auto"/>
          <w:lang w:val="en-GB"/>
        </w:rPr>
        <w:t>5.0</w:t>
      </w:r>
      <w:r w:rsidRPr="00FD5EAA">
        <w:rPr>
          <w:color w:val="auto"/>
          <w:lang w:val="en-GB"/>
        </w:rPr>
        <w:tab/>
      </w:r>
      <w:bookmarkEnd w:id="571"/>
      <w:r w:rsidRPr="00FD5EAA">
        <w:rPr>
          <w:lang w:val="en-GB"/>
        </w:rPr>
        <w:t>Settlement Hierarchy and Level and Form of Retailing</w:t>
      </w:r>
      <w:bookmarkEnd w:id="572"/>
      <w:bookmarkEnd w:id="573"/>
      <w:bookmarkEnd w:id="574"/>
    </w:p>
    <w:p w14:paraId="4537A64A" w14:textId="77777777" w:rsidR="000C2D8A" w:rsidRPr="00FD5EAA" w:rsidRDefault="000C2D8A" w:rsidP="000C2D8A">
      <w:r w:rsidRPr="00FD5EAA">
        <w:t xml:space="preserve">The retail hierarchy for the city, as set out in Table 2 below, accords with that set out in the Regional Spatial and Economic Strategy, 2019 (RSES) and with the Core Strategy of the development plan (chapter 2) and comprises, in descending order, the City Centre, Key Urban Villages, urban villages and neighbourhood centres and local shops. </w:t>
      </w:r>
    </w:p>
    <w:p w14:paraId="02F348C4" w14:textId="77777777" w:rsidR="000C2D8A" w:rsidRPr="00FD5EAA" w:rsidRDefault="000C2D8A" w:rsidP="000C2D8A">
      <w:r w:rsidRPr="00FD5EAA">
        <w:t xml:space="preserve">This Retail Strategy for Dublin city adopts the single-tier designation - District Centre Level 3 - as set out in the RSES. For clarity, the Level 3 district centres set out in the RSES are identified and termed ‘Key Urban Villages’ for the purposes of this Retail Strategy. </w:t>
      </w:r>
    </w:p>
    <w:p w14:paraId="4A3B3F8D" w14:textId="77777777" w:rsidR="000C2D8A" w:rsidRPr="00FD5EAA" w:rsidRDefault="000C2D8A" w:rsidP="000C2D8A">
      <w:r w:rsidRPr="00FD5EAA">
        <w:t xml:space="preserve">Under level 4, there are considered to be two different typology of centres, comprising ‘urban villages’ and ‘neighbourhood centres’. </w:t>
      </w:r>
    </w:p>
    <w:p w14:paraId="5E01CE7A" w14:textId="77777777" w:rsidR="000C2D8A" w:rsidRPr="00FD5EAA" w:rsidRDefault="000C2D8A" w:rsidP="000C2D8A">
      <w:r w:rsidRPr="00FD5EAA">
        <w:t xml:space="preserve">The terms ‘Key Urban Villages’ and ‘urban villages’ are used in order to align with the broader principles of the plan and the concept of the 15 minute city. </w:t>
      </w:r>
    </w:p>
    <w:p w14:paraId="065B0F64" w14:textId="77777777" w:rsidR="000C2D8A" w:rsidRPr="00FD5EAA" w:rsidRDefault="000C2D8A" w:rsidP="000C2D8A">
      <w:r w:rsidRPr="00FD5EAA">
        <w:t xml:space="preserve">The purpose of the retail hierarchy is to indicate the level and form of retailing activity appropriate to the various centres across the city and in doing so, to protect each centre’s vitality and viability, while allowing each centre to perform its role within the hierarchy. The hierarchy emphasises the primacy of the City Centre. </w:t>
      </w:r>
    </w:p>
    <w:p w14:paraId="6E6A2679" w14:textId="6D735214" w:rsidR="000C2D8A" w:rsidRPr="00E55420" w:rsidRDefault="000C2D8A" w:rsidP="000C2D8A">
      <w:pPr>
        <w:pStyle w:val="Caption"/>
        <w:keepNext/>
        <w:tabs>
          <w:tab w:val="left" w:pos="1418"/>
        </w:tabs>
        <w:spacing w:after="50"/>
        <w:ind w:left="1418" w:hanging="1418"/>
        <w:rPr>
          <w:smallCaps/>
          <w:color w:val="auto"/>
          <w:sz w:val="24"/>
          <w:szCs w:val="24"/>
        </w:rPr>
      </w:pPr>
      <w:bookmarkStart w:id="575" w:name="_Toc83121929"/>
      <w:bookmarkStart w:id="576" w:name="_Toc121227524"/>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2</w:t>
      </w:r>
      <w:r w:rsidRPr="00E55420">
        <w:rPr>
          <w:smallCaps/>
          <w:color w:val="auto"/>
          <w:sz w:val="24"/>
          <w:szCs w:val="24"/>
        </w:rPr>
        <w:fldChar w:fldCharType="end"/>
      </w:r>
      <w:r w:rsidRPr="00E55420">
        <w:rPr>
          <w:color w:val="auto"/>
          <w:sz w:val="24"/>
          <w:szCs w:val="24"/>
        </w:rPr>
        <w:t>:</w:t>
      </w:r>
      <w:r w:rsidRPr="00E55420">
        <w:rPr>
          <w:color w:val="auto"/>
          <w:sz w:val="24"/>
          <w:szCs w:val="24"/>
        </w:rPr>
        <w:tab/>
        <w:t>Retail Hierarchy for Dublin City</w:t>
      </w:r>
      <w:bookmarkEnd w:id="575"/>
      <w:bookmarkEnd w:id="576"/>
      <w:r w:rsidRPr="00E55420">
        <w:rPr>
          <w:color w:val="auto"/>
          <w:sz w:val="24"/>
          <w:szCs w:val="24"/>
        </w:rPr>
        <w:t xml:space="preserve"> </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2: Retail Hierarchy for Dublin City "/>
        <w:tblDescription w:val="Retail Hierarchy for Dublin City "/>
      </w:tblPr>
      <w:tblGrid>
        <w:gridCol w:w="864"/>
        <w:gridCol w:w="2113"/>
        <w:gridCol w:w="6039"/>
      </w:tblGrid>
      <w:tr w:rsidR="000C2D8A" w:rsidRPr="00FD5EAA" w14:paraId="3CCE1DCC" w14:textId="77777777" w:rsidTr="00D54C7E">
        <w:trPr>
          <w:cantSplit/>
          <w:tblHeader/>
        </w:trPr>
        <w:tc>
          <w:tcPr>
            <w:tcW w:w="479" w:type="pct"/>
            <w:shd w:val="clear" w:color="auto" w:fill="ED7D31" w:themeFill="accent2"/>
            <w:vAlign w:val="center"/>
          </w:tcPr>
          <w:p w14:paraId="7952E42B" w14:textId="77777777" w:rsidR="000C2D8A" w:rsidRPr="00FD5EAA" w:rsidRDefault="000C2D8A" w:rsidP="00D54C7E">
            <w:pPr>
              <w:spacing w:before="100" w:after="100"/>
              <w:rPr>
                <w:b/>
                <w:bCs/>
                <w:color w:val="FFFFFF" w:themeColor="background1"/>
              </w:rPr>
            </w:pPr>
            <w:r w:rsidRPr="00FD5EAA">
              <w:rPr>
                <w:b/>
                <w:color w:val="FFFFFF" w:themeColor="background1"/>
              </w:rPr>
              <w:t>Level</w:t>
            </w:r>
          </w:p>
        </w:tc>
        <w:tc>
          <w:tcPr>
            <w:tcW w:w="1172" w:type="pct"/>
            <w:shd w:val="clear" w:color="auto" w:fill="ED7D31" w:themeFill="accent2"/>
            <w:vAlign w:val="center"/>
          </w:tcPr>
          <w:p w14:paraId="7C083B55" w14:textId="77777777" w:rsidR="000C2D8A" w:rsidRPr="00FD5EAA" w:rsidRDefault="000C2D8A" w:rsidP="00D54C7E">
            <w:pPr>
              <w:spacing w:before="100" w:after="100"/>
              <w:rPr>
                <w:b/>
                <w:color w:val="FFFFFF" w:themeColor="background1"/>
              </w:rPr>
            </w:pPr>
            <w:r w:rsidRPr="00FD5EAA">
              <w:rPr>
                <w:b/>
                <w:color w:val="FFFFFF" w:themeColor="background1"/>
              </w:rPr>
              <w:t>RSES Classification</w:t>
            </w:r>
          </w:p>
        </w:tc>
        <w:tc>
          <w:tcPr>
            <w:tcW w:w="3349" w:type="pct"/>
            <w:shd w:val="clear" w:color="auto" w:fill="ED7D31" w:themeFill="accent2"/>
            <w:vAlign w:val="center"/>
          </w:tcPr>
          <w:p w14:paraId="62D91381" w14:textId="77777777" w:rsidR="000C2D8A" w:rsidRPr="00FD5EAA" w:rsidRDefault="000C2D8A" w:rsidP="00D54C7E">
            <w:pPr>
              <w:spacing w:before="100" w:after="100"/>
              <w:rPr>
                <w:b/>
                <w:color w:val="FFFFFF" w:themeColor="background1"/>
              </w:rPr>
            </w:pPr>
            <w:r w:rsidRPr="00FD5EAA">
              <w:rPr>
                <w:b/>
                <w:color w:val="FFFFFF" w:themeColor="background1"/>
              </w:rPr>
              <w:t>Dublin City Settlement Hierarchy</w:t>
            </w:r>
          </w:p>
        </w:tc>
      </w:tr>
      <w:tr w:rsidR="000C2D8A" w:rsidRPr="00FD5EAA" w14:paraId="6BAA4E80" w14:textId="77777777" w:rsidTr="00D54C7E">
        <w:trPr>
          <w:cantSplit/>
        </w:trPr>
        <w:tc>
          <w:tcPr>
            <w:tcW w:w="479" w:type="pct"/>
            <w:shd w:val="clear" w:color="auto" w:fill="ED7D31" w:themeFill="accent2"/>
            <w:vAlign w:val="center"/>
          </w:tcPr>
          <w:p w14:paraId="4A59DE18" w14:textId="77777777" w:rsidR="000C2D8A" w:rsidRPr="00FD5EAA" w:rsidRDefault="000C2D8A" w:rsidP="00D54C7E">
            <w:pPr>
              <w:spacing w:before="100" w:after="100"/>
              <w:contextualSpacing/>
              <w:jc w:val="center"/>
              <w:rPr>
                <w:b/>
                <w:color w:val="FFFFFF" w:themeColor="background1"/>
              </w:rPr>
            </w:pPr>
            <w:r w:rsidRPr="00FD5EAA">
              <w:rPr>
                <w:b/>
                <w:color w:val="FFFFFF" w:themeColor="background1"/>
              </w:rPr>
              <w:t>Level 1</w:t>
            </w:r>
          </w:p>
        </w:tc>
        <w:tc>
          <w:tcPr>
            <w:tcW w:w="1172" w:type="pct"/>
            <w:shd w:val="clear" w:color="auto" w:fill="FBE4D5" w:themeFill="accent2" w:themeFillTint="33"/>
            <w:vAlign w:val="center"/>
          </w:tcPr>
          <w:p w14:paraId="74AA2764" w14:textId="77777777" w:rsidR="000C2D8A" w:rsidRPr="00FD5EAA" w:rsidRDefault="000C2D8A" w:rsidP="00D54C7E">
            <w:pPr>
              <w:spacing w:before="100" w:after="100"/>
              <w:contextualSpacing/>
              <w:rPr>
                <w:b/>
              </w:rPr>
            </w:pPr>
            <w:r w:rsidRPr="00FD5EAA">
              <w:t>Metropolitan Centre</w:t>
            </w:r>
          </w:p>
        </w:tc>
        <w:tc>
          <w:tcPr>
            <w:tcW w:w="3349" w:type="pct"/>
            <w:shd w:val="clear" w:color="auto" w:fill="FBE4D5" w:themeFill="accent2" w:themeFillTint="33"/>
            <w:vAlign w:val="center"/>
          </w:tcPr>
          <w:p w14:paraId="3EB61E04" w14:textId="77777777" w:rsidR="000C2D8A" w:rsidRPr="00FD5EAA" w:rsidRDefault="000C2D8A" w:rsidP="00D54C7E">
            <w:pPr>
              <w:spacing w:before="100" w:after="100"/>
              <w:contextualSpacing/>
            </w:pPr>
            <w:r w:rsidRPr="00FD5EAA">
              <w:t xml:space="preserve">Dublin City Centre </w:t>
            </w:r>
          </w:p>
        </w:tc>
      </w:tr>
      <w:tr w:rsidR="000C2D8A" w:rsidRPr="00FD5EAA" w14:paraId="094AF073" w14:textId="77777777" w:rsidTr="00D54C7E">
        <w:trPr>
          <w:cantSplit/>
        </w:trPr>
        <w:tc>
          <w:tcPr>
            <w:tcW w:w="479" w:type="pct"/>
            <w:shd w:val="clear" w:color="auto" w:fill="ED7D31" w:themeFill="accent2"/>
            <w:vAlign w:val="center"/>
          </w:tcPr>
          <w:p w14:paraId="7F92768A" w14:textId="77777777" w:rsidR="000C2D8A" w:rsidRPr="00FD5EAA" w:rsidRDefault="000C2D8A" w:rsidP="00D54C7E">
            <w:pPr>
              <w:spacing w:before="100" w:after="100"/>
              <w:contextualSpacing/>
              <w:jc w:val="center"/>
              <w:rPr>
                <w:b/>
                <w:color w:val="FFFFFF" w:themeColor="background1"/>
              </w:rPr>
            </w:pPr>
            <w:r w:rsidRPr="00FD5EAA">
              <w:rPr>
                <w:b/>
                <w:color w:val="FFFFFF" w:themeColor="background1"/>
              </w:rPr>
              <w:t>Level 2</w:t>
            </w:r>
          </w:p>
        </w:tc>
        <w:tc>
          <w:tcPr>
            <w:tcW w:w="1172" w:type="pct"/>
            <w:shd w:val="clear" w:color="auto" w:fill="F7CAAC" w:themeFill="accent2" w:themeFillTint="66"/>
            <w:vAlign w:val="center"/>
          </w:tcPr>
          <w:p w14:paraId="30DA77A8" w14:textId="77777777" w:rsidR="000C2D8A" w:rsidRPr="00FD5EAA" w:rsidRDefault="000C2D8A" w:rsidP="00D54C7E">
            <w:pPr>
              <w:spacing w:before="100" w:after="100"/>
              <w:contextualSpacing/>
            </w:pPr>
            <w:r w:rsidRPr="00FD5EAA">
              <w:t>Major Town Centres &amp; County (Principal) Town Centres</w:t>
            </w:r>
          </w:p>
        </w:tc>
        <w:tc>
          <w:tcPr>
            <w:tcW w:w="3349" w:type="pct"/>
            <w:shd w:val="clear" w:color="auto" w:fill="F7CAAC" w:themeFill="accent2" w:themeFillTint="66"/>
            <w:vAlign w:val="center"/>
          </w:tcPr>
          <w:p w14:paraId="482D34AF" w14:textId="77777777" w:rsidR="000C2D8A" w:rsidRPr="00FD5EAA" w:rsidRDefault="000C2D8A" w:rsidP="00D54C7E">
            <w:pPr>
              <w:spacing w:before="100" w:after="100"/>
              <w:contextualSpacing/>
            </w:pPr>
            <w:r w:rsidRPr="00FD5EAA">
              <w:t>None</w:t>
            </w:r>
          </w:p>
        </w:tc>
      </w:tr>
      <w:tr w:rsidR="000C2D8A" w:rsidRPr="00FD5EAA" w14:paraId="4C5A8BD7" w14:textId="77777777" w:rsidTr="00D54C7E">
        <w:trPr>
          <w:cantSplit/>
        </w:trPr>
        <w:tc>
          <w:tcPr>
            <w:tcW w:w="479" w:type="pct"/>
            <w:shd w:val="clear" w:color="auto" w:fill="ED7D31" w:themeFill="accent2"/>
            <w:vAlign w:val="center"/>
          </w:tcPr>
          <w:p w14:paraId="1AF71B36" w14:textId="77777777" w:rsidR="000C2D8A" w:rsidRPr="00FD5EAA" w:rsidRDefault="000C2D8A" w:rsidP="00D54C7E">
            <w:pPr>
              <w:spacing w:before="100" w:after="100"/>
              <w:contextualSpacing/>
              <w:jc w:val="center"/>
              <w:rPr>
                <w:b/>
                <w:color w:val="FFFFFF" w:themeColor="background1"/>
              </w:rPr>
            </w:pPr>
            <w:r w:rsidRPr="00FD5EAA">
              <w:rPr>
                <w:b/>
                <w:color w:val="FFFFFF" w:themeColor="background1"/>
              </w:rPr>
              <w:t>Level 3</w:t>
            </w:r>
          </w:p>
        </w:tc>
        <w:tc>
          <w:tcPr>
            <w:tcW w:w="1172" w:type="pct"/>
            <w:shd w:val="clear" w:color="auto" w:fill="FBE4D5" w:themeFill="accent2" w:themeFillTint="33"/>
            <w:vAlign w:val="center"/>
          </w:tcPr>
          <w:p w14:paraId="14DB9946" w14:textId="77777777" w:rsidR="000C2D8A" w:rsidRPr="00FD5EAA" w:rsidRDefault="000C2D8A" w:rsidP="00D54C7E">
            <w:pPr>
              <w:spacing w:before="100" w:after="100"/>
              <w:contextualSpacing/>
            </w:pPr>
            <w:r w:rsidRPr="00FD5EAA">
              <w:t>Town and/or District Centres &amp; Sub-County Town Centres (Key Service Centres)</w:t>
            </w:r>
          </w:p>
        </w:tc>
        <w:tc>
          <w:tcPr>
            <w:tcW w:w="3349" w:type="pct"/>
            <w:shd w:val="clear" w:color="auto" w:fill="FBE4D5" w:themeFill="accent2" w:themeFillTint="33"/>
            <w:vAlign w:val="center"/>
          </w:tcPr>
          <w:p w14:paraId="4793BDD0" w14:textId="77777777" w:rsidR="000C2D8A" w:rsidRPr="00FD5EAA" w:rsidRDefault="000C2D8A" w:rsidP="00D54C7E">
            <w:pPr>
              <w:spacing w:before="100" w:after="100"/>
              <w:contextualSpacing/>
            </w:pPr>
            <w:r w:rsidRPr="00FD5EAA">
              <w:t xml:space="preserve">Key Urban Villages – The RSES identifies the following Level 3 district centres for the city: </w:t>
            </w:r>
          </w:p>
          <w:p w14:paraId="09E5B4ED" w14:textId="77777777" w:rsidR="000C2D8A" w:rsidRPr="00FD5EAA" w:rsidRDefault="000C2D8A" w:rsidP="00D54C7E">
            <w:pPr>
              <w:spacing w:before="100" w:after="100"/>
              <w:contextualSpacing/>
            </w:pPr>
            <w:r w:rsidRPr="00FD5EAA">
              <w:t xml:space="preserve">Finglas, Northside Shopping Centre, Ballyfermot, Rathmines, Crumlin Shopping Centre, Donaghmede Shopping Centre, Omni, Ballymun, Point Village and Poolbeg, Clongriffin / Belmayne, Phibsborough and Naas Road. </w:t>
            </w:r>
          </w:p>
        </w:tc>
      </w:tr>
      <w:tr w:rsidR="000C2D8A" w:rsidRPr="00FD5EAA" w14:paraId="44850DBE" w14:textId="77777777" w:rsidTr="00D54C7E">
        <w:trPr>
          <w:cantSplit/>
        </w:trPr>
        <w:tc>
          <w:tcPr>
            <w:tcW w:w="479" w:type="pct"/>
            <w:vMerge w:val="restart"/>
            <w:shd w:val="clear" w:color="auto" w:fill="ED7D31" w:themeFill="accent2"/>
            <w:vAlign w:val="center"/>
          </w:tcPr>
          <w:p w14:paraId="48B3833B" w14:textId="77777777" w:rsidR="000C2D8A" w:rsidRPr="00FD5EAA" w:rsidRDefault="000C2D8A" w:rsidP="00D54C7E">
            <w:pPr>
              <w:spacing w:before="100" w:after="100"/>
              <w:contextualSpacing/>
              <w:jc w:val="center"/>
              <w:rPr>
                <w:b/>
                <w:color w:val="FFFFFF" w:themeColor="background1"/>
              </w:rPr>
            </w:pPr>
            <w:r w:rsidRPr="00FD5EAA">
              <w:rPr>
                <w:b/>
                <w:color w:val="FFFFFF" w:themeColor="background1"/>
              </w:rPr>
              <w:t>Level 4</w:t>
            </w:r>
          </w:p>
        </w:tc>
        <w:tc>
          <w:tcPr>
            <w:tcW w:w="1172" w:type="pct"/>
            <w:vMerge w:val="restart"/>
            <w:shd w:val="clear" w:color="auto" w:fill="F7CAAC" w:themeFill="accent2" w:themeFillTint="66"/>
            <w:vAlign w:val="center"/>
          </w:tcPr>
          <w:p w14:paraId="29BE5D41" w14:textId="77777777" w:rsidR="000C2D8A" w:rsidRPr="00FD5EAA" w:rsidRDefault="000C2D8A" w:rsidP="00D54C7E">
            <w:pPr>
              <w:spacing w:before="100" w:after="100"/>
              <w:contextualSpacing/>
            </w:pPr>
            <w:r w:rsidRPr="00FD5EAA">
              <w:t>Neighbourhood Centres, Local Centres-Small Towns and Villages</w:t>
            </w:r>
          </w:p>
        </w:tc>
        <w:tc>
          <w:tcPr>
            <w:tcW w:w="3349" w:type="pct"/>
            <w:shd w:val="clear" w:color="auto" w:fill="F7CAAC" w:themeFill="accent2" w:themeFillTint="66"/>
            <w:vAlign w:val="center"/>
          </w:tcPr>
          <w:p w14:paraId="070C52E5" w14:textId="77777777" w:rsidR="000C2D8A" w:rsidRPr="00FD5EAA" w:rsidRDefault="000C2D8A" w:rsidP="00D54C7E">
            <w:pPr>
              <w:spacing w:before="100" w:after="100"/>
              <w:contextualSpacing/>
            </w:pPr>
            <w:r w:rsidRPr="00FD5EAA">
              <w:t>Urban Villages – These include:</w:t>
            </w:r>
          </w:p>
          <w:p w14:paraId="7ED4CB38" w14:textId="77777777" w:rsidR="000C2D8A" w:rsidRPr="00FD5EAA" w:rsidRDefault="000C2D8A" w:rsidP="00D54C7E">
            <w:pPr>
              <w:spacing w:before="100" w:after="100"/>
              <w:contextualSpacing/>
            </w:pPr>
            <w:r w:rsidRPr="00FD5EAA">
              <w:t xml:space="preserve">Ringsend, Merrion Shopping Centre, Donnybrook, Ranelagh, Baggot Street, Rathgar, Harold’s Cross, Artane Castle, Terenure, Kimmage, Inchicore, Finglas Clearwater, Drumcondra, Fairview, Killester, Edenmore, Raheny, Kilbarrack, and Market Streets / Villages in the inner city such as Thomas Street, Meath Street, Francis Street, Camden Street / Wexford Street / Aungier Street, Clanbrassil Street, Cork Street, Dorset Street and Manor Street/ Stoneybatter. This list is not exhaustive. </w:t>
            </w:r>
          </w:p>
        </w:tc>
      </w:tr>
      <w:tr w:rsidR="000C2D8A" w:rsidRPr="00FD5EAA" w14:paraId="7BA29FD6" w14:textId="77777777" w:rsidTr="00D54C7E">
        <w:trPr>
          <w:cantSplit/>
        </w:trPr>
        <w:tc>
          <w:tcPr>
            <w:tcW w:w="479" w:type="pct"/>
            <w:vMerge/>
            <w:shd w:val="clear" w:color="auto" w:fill="ED7D31" w:themeFill="accent2"/>
            <w:vAlign w:val="center"/>
          </w:tcPr>
          <w:p w14:paraId="3F6D092A" w14:textId="77777777" w:rsidR="000C2D8A" w:rsidRPr="00FD5EAA" w:rsidRDefault="000C2D8A" w:rsidP="00D54C7E">
            <w:pPr>
              <w:spacing w:before="100" w:after="100"/>
              <w:contextualSpacing/>
              <w:jc w:val="center"/>
              <w:rPr>
                <w:b/>
                <w:color w:val="FFFFFF" w:themeColor="background1"/>
              </w:rPr>
            </w:pPr>
          </w:p>
        </w:tc>
        <w:tc>
          <w:tcPr>
            <w:tcW w:w="1172" w:type="pct"/>
            <w:vMerge/>
            <w:shd w:val="clear" w:color="auto" w:fill="FBE4D5" w:themeFill="accent2" w:themeFillTint="33"/>
            <w:vAlign w:val="center"/>
          </w:tcPr>
          <w:p w14:paraId="5505739D" w14:textId="77777777" w:rsidR="000C2D8A" w:rsidRPr="00FD5EAA" w:rsidRDefault="000C2D8A" w:rsidP="00D54C7E">
            <w:pPr>
              <w:spacing w:before="100" w:after="100"/>
              <w:contextualSpacing/>
            </w:pPr>
          </w:p>
        </w:tc>
        <w:tc>
          <w:tcPr>
            <w:tcW w:w="3349" w:type="pct"/>
            <w:shd w:val="clear" w:color="auto" w:fill="F7CAAC" w:themeFill="accent2" w:themeFillTint="66"/>
            <w:vAlign w:val="center"/>
          </w:tcPr>
          <w:p w14:paraId="4D312254" w14:textId="77777777" w:rsidR="000C2D8A" w:rsidRPr="00FD5EAA" w:rsidRDefault="000C2D8A" w:rsidP="00D54C7E">
            <w:pPr>
              <w:spacing w:before="100" w:after="100"/>
              <w:contextualSpacing/>
            </w:pPr>
            <w:r w:rsidRPr="00FD5EAA">
              <w:t>Neighbourhood Centres:</w:t>
            </w:r>
          </w:p>
          <w:p w14:paraId="70FED79D" w14:textId="77777777" w:rsidR="000C2D8A" w:rsidRPr="00FD5EAA" w:rsidRDefault="000C2D8A" w:rsidP="00D54C7E">
            <w:pPr>
              <w:spacing w:before="100" w:after="100"/>
              <w:contextualSpacing/>
            </w:pPr>
            <w:r w:rsidRPr="00FD5EAA">
              <w:t>Distributed throughout the city comprising, in the main, small parades of local shops.</w:t>
            </w:r>
          </w:p>
        </w:tc>
      </w:tr>
      <w:tr w:rsidR="000C2D8A" w:rsidRPr="00FD5EAA" w14:paraId="01B17DCA" w14:textId="77777777" w:rsidTr="00D54C7E">
        <w:trPr>
          <w:cantSplit/>
        </w:trPr>
        <w:tc>
          <w:tcPr>
            <w:tcW w:w="479" w:type="pct"/>
            <w:shd w:val="clear" w:color="auto" w:fill="ED7D31" w:themeFill="accent2"/>
            <w:vAlign w:val="center"/>
          </w:tcPr>
          <w:p w14:paraId="28DAD40C" w14:textId="77777777" w:rsidR="000C2D8A" w:rsidRPr="00FD5EAA" w:rsidRDefault="000C2D8A" w:rsidP="00D54C7E">
            <w:pPr>
              <w:spacing w:before="100" w:after="100"/>
              <w:contextualSpacing/>
              <w:jc w:val="center"/>
              <w:rPr>
                <w:b/>
                <w:color w:val="FFFFFF" w:themeColor="background1"/>
              </w:rPr>
            </w:pPr>
            <w:r w:rsidRPr="00FD5EAA">
              <w:rPr>
                <w:b/>
                <w:color w:val="FFFFFF" w:themeColor="background1"/>
              </w:rPr>
              <w:t>Level 5</w:t>
            </w:r>
          </w:p>
        </w:tc>
        <w:tc>
          <w:tcPr>
            <w:tcW w:w="1172" w:type="pct"/>
            <w:shd w:val="clear" w:color="auto" w:fill="FBE4D5" w:themeFill="accent2" w:themeFillTint="33"/>
            <w:vAlign w:val="center"/>
          </w:tcPr>
          <w:p w14:paraId="6E059B36" w14:textId="77777777" w:rsidR="000C2D8A" w:rsidRPr="00FD5EAA" w:rsidRDefault="000C2D8A" w:rsidP="00D54C7E">
            <w:pPr>
              <w:spacing w:before="100" w:after="100"/>
              <w:contextualSpacing/>
            </w:pPr>
            <w:r w:rsidRPr="00FD5EAA">
              <w:t>Corner Shops/Small Villages</w:t>
            </w:r>
          </w:p>
        </w:tc>
        <w:tc>
          <w:tcPr>
            <w:tcW w:w="3349" w:type="pct"/>
            <w:shd w:val="clear" w:color="auto" w:fill="FBE4D5" w:themeFill="accent2" w:themeFillTint="33"/>
            <w:vAlign w:val="center"/>
          </w:tcPr>
          <w:p w14:paraId="68205210" w14:textId="77777777" w:rsidR="000C2D8A" w:rsidRPr="00FD5EAA" w:rsidRDefault="000C2D8A" w:rsidP="00D54C7E">
            <w:pPr>
              <w:spacing w:before="100" w:after="100"/>
              <w:contextualSpacing/>
            </w:pPr>
            <w:r w:rsidRPr="00FD5EAA">
              <w:t>Corner/Local Shops</w:t>
            </w:r>
          </w:p>
          <w:p w14:paraId="3AF91BEF" w14:textId="77777777" w:rsidR="000C2D8A" w:rsidRPr="00FD5EAA" w:rsidRDefault="000C2D8A" w:rsidP="00D54C7E">
            <w:pPr>
              <w:spacing w:before="100" w:after="100"/>
              <w:contextualSpacing/>
            </w:pPr>
            <w:r w:rsidRPr="00FD5EAA">
              <w:t>Distributed throughout the city.</w:t>
            </w:r>
          </w:p>
        </w:tc>
      </w:tr>
    </w:tbl>
    <w:p w14:paraId="11335952" w14:textId="77777777" w:rsidR="000C2D8A" w:rsidRPr="00FD5EAA" w:rsidRDefault="000C2D8A" w:rsidP="000C2D8A">
      <w:pPr>
        <w:pStyle w:val="Heading3"/>
      </w:pPr>
      <w:r w:rsidRPr="00FD5EAA">
        <w:t>5.1</w:t>
      </w:r>
      <w:r w:rsidRPr="00FD5EAA">
        <w:tab/>
        <w:t xml:space="preserve">Level 1 - Dublin City Centre </w:t>
      </w:r>
    </w:p>
    <w:p w14:paraId="79F65556" w14:textId="77777777" w:rsidR="000C2D8A" w:rsidRPr="00FD5EAA" w:rsidRDefault="000C2D8A" w:rsidP="000C2D8A">
      <w:r w:rsidRPr="00FD5EAA">
        <w:t xml:space="preserve">Dublin City Centre at the apex of the hierarchy, serves as the pre-eminent shopping destination in the country, providing a wide range of retail offer and flagship stores of leading international and domestic retailers. It supplies retail functions of a specialist nature not found elsewhere in the State, as well as providing the broadest range of higher order comparison goods shopping. In addition to shopping, the city centre provides additional functions including significant culture and entertainment destinations. The city is also home to a significant quantum of office headquarters, government buildings and is a significant </w:t>
      </w:r>
      <w:r w:rsidRPr="00FD5EAA">
        <w:lastRenderedPageBreak/>
        <w:t>international tourist destination with a range of tourist accommodation and attractions. The city also has existing and planned high quality public transport and an accessible public realm.</w:t>
      </w:r>
    </w:p>
    <w:p w14:paraId="7A34BE13" w14:textId="77777777" w:rsidR="000C2D8A" w:rsidRPr="00FD5EAA" w:rsidRDefault="000C2D8A" w:rsidP="000C2D8A">
      <w:pPr>
        <w:pStyle w:val="Heading3"/>
        <w:rPr>
          <w:rFonts w:eastAsiaTheme="majorEastAsia" w:cs="Arial"/>
          <w:lang w:val="en-GB"/>
        </w:rPr>
      </w:pPr>
      <w:r w:rsidRPr="00FD5EAA">
        <w:t>5.2</w:t>
      </w:r>
      <w:r w:rsidRPr="00FD5EAA">
        <w:tab/>
        <w:t>Level 3 - Key Urban Villages</w:t>
      </w:r>
    </w:p>
    <w:p w14:paraId="546CC63A" w14:textId="77777777" w:rsidR="000C2D8A" w:rsidRPr="00FD5EAA" w:rsidRDefault="000C2D8A" w:rsidP="000C2D8A">
      <w:r w:rsidRPr="00FD5EAA">
        <w:t>There are 12 Key Urban Villages in the city. The spatial distribution of these around the city is shown in Figure 7.1 in Chapter 7 and Map K. These Key Urban Villages generally attract a level of spend that does not position them as si</w:t>
      </w:r>
      <w:r>
        <w:t>gnificant competitors with the city c</w:t>
      </w:r>
      <w:r w:rsidRPr="00FD5EAA">
        <w:t xml:space="preserve">entre. Such centres add to the vibrancy of their area and provide an important retail and service role to a wide local catchment. Whilst the scale, function and character of these centres varies widely across the city, they play a key role and contribute to the diversity of the retail environment across the greater Dublin area. </w:t>
      </w:r>
    </w:p>
    <w:p w14:paraId="6BFD8B7D" w14:textId="77777777" w:rsidR="000C2D8A" w:rsidRPr="00FD5EAA" w:rsidRDefault="000C2D8A" w:rsidP="000C2D8A">
      <w:r w:rsidRPr="00FD5EAA">
        <w:t xml:space="preserve">The ongoing development, consolidation and rejuvenation of the Key Urban Villages is a key objective of the plan in order to ensure that these centres continue to develop as local hubs with a wide range of retail, retail services, local employment, social infrastructure and community development. It is also envisaged that the quantum of residential and office floorspace in such centres could be increased, particularly above ground floor level. This approach aligns with the strategic vision of the plan and aligns with the principle of the 15 minute city. Further commentary on the KUVs is set out below. </w:t>
      </w:r>
    </w:p>
    <w:p w14:paraId="78DD343E" w14:textId="77777777" w:rsidR="000C2D8A" w:rsidRPr="00FD5EAA" w:rsidRDefault="000C2D8A" w:rsidP="000C2D8A">
      <w:pPr>
        <w:pStyle w:val="Heading4"/>
      </w:pPr>
      <w:r w:rsidRPr="00FD5EAA">
        <w:t>Finglas, Ballymun, Point Village and Poolbeg, Clongriffin / Belmayne, and lands at Naas Road – Strategic Development and Regeneration Areas</w:t>
      </w:r>
    </w:p>
    <w:p w14:paraId="592A15D9" w14:textId="77777777" w:rsidR="000C2D8A" w:rsidRPr="00FD5EAA" w:rsidRDefault="000C2D8A" w:rsidP="000C2D8A">
      <w:r w:rsidRPr="00FD5EAA">
        <w:t xml:space="preserve">Finglas, Ballymun, Point Village and Poolbeg, Clongriffin / Belmayne and lands at Naas Road are identified as forming part of Strategic Development and Regeneration Areas (SRDAs) in the Core Strategy and are, therefore, identified for large scale regeneration / development. The guiding principles for the SRDAs anticipate that these Key Urban Villages should evolve into mixed use urban centres based around existing / planned high quality rail public transport to serve these emerging regeneration areas. </w:t>
      </w:r>
    </w:p>
    <w:p w14:paraId="3E951241" w14:textId="77777777" w:rsidR="000C2D8A" w:rsidRPr="00FD5EAA" w:rsidRDefault="000C2D8A" w:rsidP="000C2D8A">
      <w:pPr>
        <w:pStyle w:val="ListParagraph"/>
        <w:numPr>
          <w:ilvl w:val="0"/>
          <w:numId w:val="39"/>
        </w:numPr>
      </w:pPr>
      <w:r w:rsidRPr="00FD5EAA">
        <w:rPr>
          <w:b/>
        </w:rPr>
        <w:t>Finglas Village</w:t>
      </w:r>
      <w:r w:rsidRPr="00FD5EAA">
        <w:t>: The existing centre largely comprises large / small convenience retailing, one large comparison goods store, retail services, food / beverage outlets and civic and community uses. The planned extension of the Luas Green Line to the village</w:t>
      </w:r>
      <w:r w:rsidRPr="00FD5EAA">
        <w:rPr>
          <w:b/>
        </w:rPr>
        <w:t>,</w:t>
      </w:r>
      <w:r w:rsidRPr="00FD5EAA">
        <w:t xml:space="preserve"> along with the planned expansion of population on the former industrial lands at Jamestown coupled with the ongoing consolidation of Finglas Village (an indicative 2,800 residential units), should support further local retail provision. </w:t>
      </w:r>
    </w:p>
    <w:p w14:paraId="77EA1B15" w14:textId="77777777" w:rsidR="000C2D8A" w:rsidRPr="00FD5EAA" w:rsidRDefault="000C2D8A" w:rsidP="000C2D8A">
      <w:pPr>
        <w:pStyle w:val="ListParagraph"/>
        <w:numPr>
          <w:ilvl w:val="0"/>
          <w:numId w:val="39"/>
        </w:numPr>
      </w:pPr>
      <w:r w:rsidRPr="00FD5EAA">
        <w:rPr>
          <w:b/>
        </w:rPr>
        <w:t>Ballymun</w:t>
      </w:r>
      <w:r w:rsidRPr="00FD5EAA">
        <w:t xml:space="preserve">: The existing centre comprises convenience retailing, retail services and civic and community uses. Planned residential (c. 2,200 - 2,350 units), commercial and employment opportunities in Ballymun based around the provision of Metro will support the redevelopment of the Ballymun Shopping Centre site which has been demolished. </w:t>
      </w:r>
    </w:p>
    <w:p w14:paraId="6B1DDBCE" w14:textId="77777777" w:rsidR="000C2D8A" w:rsidRPr="00FD5EAA" w:rsidRDefault="000C2D8A" w:rsidP="000C2D8A">
      <w:pPr>
        <w:pStyle w:val="ListParagraph"/>
        <w:numPr>
          <w:ilvl w:val="0"/>
          <w:numId w:val="39"/>
        </w:numPr>
      </w:pPr>
      <w:r w:rsidRPr="00FD5EAA">
        <w:rPr>
          <w:b/>
        </w:rPr>
        <w:lastRenderedPageBreak/>
        <w:t xml:space="preserve">Point Village and Poolbeg: </w:t>
      </w:r>
      <w:r w:rsidRPr="00FD5EAA">
        <w:t xml:space="preserve">Point Village in the Docklands was built in 2008. The retail element of this development, however, has still to be occupied. It is envisaged that the viability of this centre will come to fruition as the continued roll out of development across the docklands area is completed. At Poolbeg, large-scale residential (between 3,000 to 3,500 residential units), commercial and office space (100,000 sq. m.) is planned. Retail provision in the planned commercial heart is capped at 5,000 sq. m. and will serve the needs of this new community. </w:t>
      </w:r>
    </w:p>
    <w:p w14:paraId="73864C51" w14:textId="77777777" w:rsidR="000C2D8A" w:rsidRPr="00FD5EAA" w:rsidRDefault="000C2D8A" w:rsidP="000C2D8A">
      <w:pPr>
        <w:pStyle w:val="ListParagraph"/>
        <w:numPr>
          <w:ilvl w:val="0"/>
          <w:numId w:val="39"/>
        </w:numPr>
      </w:pPr>
      <w:r w:rsidRPr="00FD5EAA">
        <w:rPr>
          <w:b/>
        </w:rPr>
        <w:t>Clongriffin Belmayne</w:t>
      </w:r>
      <w:r w:rsidRPr="00FD5EAA">
        <w:t>: The primary retail development serving this area is the Clarehall shopping centre anchored by Tesco and it provides a range of other local retail outlets and services. There is ongoing vacancy along the main street at Clongriffin and at the DART station. However, some units have been occupied by a range of local retail services, food and beverage uses as well as convenience and community uses. Over 7,000 residential units are to be provided in Clongriffin Belmayne over the coming years. It is envisaged that there will be further uptake of vacant units over the plan period as the planned residential development for this area is completed and the population increases. The area will also be enhanced with the planned delivery of a completed town centre at Clongriffin (permission granted in 2020 including c.5,000 sq. m. of retail space) and with the delivery of a new town centre at Belmayne as set out in the Belmayne and Belcamp Lane Masterplan 2020, which envisages a retail quantum of c. 3,000 sq. m. to serve this emerging residential area.</w:t>
      </w:r>
    </w:p>
    <w:p w14:paraId="022AC195" w14:textId="77777777" w:rsidR="000C2D8A" w:rsidRPr="00FD5EAA" w:rsidRDefault="000C2D8A" w:rsidP="000C2D8A">
      <w:pPr>
        <w:pStyle w:val="ListParagraph"/>
        <w:numPr>
          <w:ilvl w:val="0"/>
          <w:numId w:val="39"/>
        </w:numPr>
      </w:pPr>
      <w:r w:rsidRPr="00FD5EAA">
        <w:rPr>
          <w:b/>
        </w:rPr>
        <w:t xml:space="preserve">Lands at Naas Road: </w:t>
      </w:r>
      <w:r w:rsidRPr="00FD5EAA">
        <w:t>Anticipated residential, commercial and employment development has not been provided to date at the Key Urban Village at Naas Road. The Local Area Plan proposed for the area identifies the need for a district centre at Naas Road to be developed in tandem with future population growth and development. The Local Area Plan for the Naas Road, identifies a retail quantum of c.35,000 sq. m. to serve this developing area. The appropriateness of this retail quantum is discussed below in section 6.</w:t>
      </w:r>
    </w:p>
    <w:p w14:paraId="3D5111E0" w14:textId="77777777" w:rsidR="000C2D8A" w:rsidRPr="00FD5EAA" w:rsidRDefault="000C2D8A" w:rsidP="000C2D8A">
      <w:pPr>
        <w:pStyle w:val="Heading4"/>
      </w:pPr>
      <w:r w:rsidRPr="00FD5EAA">
        <w:t xml:space="preserve">Northside, Crumlin, Donaghmede and Omni - Suburban Shopping Centres </w:t>
      </w:r>
    </w:p>
    <w:p w14:paraId="6A278050" w14:textId="77777777" w:rsidR="000C2D8A" w:rsidRPr="00FD5EAA" w:rsidRDefault="000C2D8A" w:rsidP="000C2D8A">
      <w:r w:rsidRPr="00FD5EAA">
        <w:t xml:space="preserve">Northside, Crumlin, Donaghmede and Omni are suburban shopping centres, typically ranging from 10,000 – 20,000 sq. m. in size with convenience / low to middle order comparison / food and beverage offer. Of the four, Omni shopping centre is the largest centre, as its former retail park has been converted to comparison retail / food and beverage. It also has an 11 screen cinema. Most of these centres serve a localised catchment except for Omni which has some evening appeal. These centres have low vacancy levels with the exception of Crumlin Shopping Centre which is largely vacant. All these centres are easily accessible by bus, walking and cycling. </w:t>
      </w:r>
    </w:p>
    <w:p w14:paraId="087267EA" w14:textId="77777777" w:rsidR="000C2D8A" w:rsidRPr="00FD5EAA" w:rsidRDefault="000C2D8A" w:rsidP="000C2D8A">
      <w:pPr>
        <w:pStyle w:val="Heading4"/>
      </w:pPr>
      <w:r w:rsidRPr="00FD5EAA">
        <w:lastRenderedPageBreak/>
        <w:t>Ballyfermot, Rathmines and Phibsborough - Traditional Key Urban Villages</w:t>
      </w:r>
    </w:p>
    <w:p w14:paraId="2809303C" w14:textId="77777777" w:rsidR="000C2D8A" w:rsidRPr="00FD5EAA" w:rsidRDefault="000C2D8A" w:rsidP="000C2D8A">
      <w:r w:rsidRPr="00FD5EAA">
        <w:t xml:space="preserve">Ballyfermot, Rathmines and Phibsborough are traditional </w:t>
      </w:r>
      <w:r>
        <w:t>K</w:t>
      </w:r>
      <w:r w:rsidRPr="00FD5EAA">
        <w:t xml:space="preserve">ey </w:t>
      </w:r>
      <w:r>
        <w:t>Urban V</w:t>
      </w:r>
      <w:r w:rsidRPr="00FD5EAA">
        <w:t>illages</w:t>
      </w:r>
      <w:r w:rsidRPr="00FD5EAA">
        <w:rPr>
          <w:b/>
        </w:rPr>
        <w:t xml:space="preserve"> </w:t>
      </w:r>
      <w:r w:rsidRPr="00FD5EAA">
        <w:t>typically 10,000 sq. m. or less with the exception for Rathmines which includes the Swan Shopping Centre. These centres have large convenience anchors, a range of small comparison outlets, local retail services, ancillary specialist convenience outlets and often community and social facilities.</w:t>
      </w:r>
    </w:p>
    <w:p w14:paraId="038C386E" w14:textId="77777777" w:rsidR="000C2D8A" w:rsidRPr="00FD5EAA" w:rsidRDefault="000C2D8A" w:rsidP="000C2D8A">
      <w:pPr>
        <w:pStyle w:val="Heading3"/>
      </w:pPr>
      <w:r w:rsidRPr="00FD5EAA">
        <w:t>5.3</w:t>
      </w:r>
      <w:r w:rsidRPr="00FD5EAA">
        <w:tab/>
        <w:t>Level 4 Urban Villages and Neighbourhood Centres</w:t>
      </w:r>
    </w:p>
    <w:p w14:paraId="355D8424" w14:textId="77777777" w:rsidR="000C2D8A" w:rsidRPr="00FD5EAA" w:rsidRDefault="000C2D8A" w:rsidP="000C2D8A">
      <w:pPr>
        <w:pStyle w:val="Heading4"/>
      </w:pPr>
      <w:r w:rsidRPr="00FD5EAA">
        <w:t>Urban Villages</w:t>
      </w:r>
    </w:p>
    <w:p w14:paraId="5FA32B0C" w14:textId="77777777" w:rsidR="000C2D8A" w:rsidRPr="00FD5EAA" w:rsidRDefault="000C2D8A" w:rsidP="000C2D8A">
      <w:r w:rsidRPr="00FD5EAA">
        <w:t xml:space="preserve">Urban villages are located throughout the inner city and in the inner and outer suburbs. They are of a smaller scale compared to the KUVs and tend to have a more limited role and offer. They continue, however, to promote an important economic, social and physical focal point for their communities. Examples of urban villages in the inner and outer suburban area are shown on Figure 7.1 in Chapter 7. Urban villages range from suburban Victorian villages to small shopping centres. Their functions include local / weekly convenience; small comparison retail; food and beverage; cultural and leisure functions; specialist / niche / independent retailing and community and social services. These centres by reason of their variety of offer and level of concentration around the city add to the vibrancy and vitality of the city. </w:t>
      </w:r>
    </w:p>
    <w:p w14:paraId="11B760A0" w14:textId="77777777" w:rsidR="000C2D8A" w:rsidRPr="00FD5EAA" w:rsidRDefault="000C2D8A" w:rsidP="000C2D8A">
      <w:pPr>
        <w:pStyle w:val="Heading4"/>
      </w:pPr>
      <w:r w:rsidRPr="00FD5EAA">
        <w:t>Neighbourhood Centres</w:t>
      </w:r>
    </w:p>
    <w:p w14:paraId="430297DE" w14:textId="77777777" w:rsidR="000C2D8A" w:rsidRPr="00FD5EAA" w:rsidRDefault="000C2D8A" w:rsidP="000C2D8A">
      <w:pPr>
        <w:rPr>
          <w:color w:val="000000"/>
        </w:rPr>
      </w:pPr>
      <w:r w:rsidRPr="00FD5EAA">
        <w:t xml:space="preserve">These centres support the other centres in the hierarchy and are within reasonable walking distance of the communities they serve. They generally provide </w:t>
      </w:r>
      <w:r w:rsidRPr="00FD5EAA">
        <w:rPr>
          <w:color w:val="000000"/>
        </w:rPr>
        <w:t xml:space="preserve">important top up and day to day shopping and retail service functions. </w:t>
      </w:r>
      <w:r w:rsidRPr="00FD5EAA">
        <w:t>They normally consist of a shopping parade with a small supermarket / grocery store</w:t>
      </w:r>
      <w:r w:rsidRPr="00FD5EAA">
        <w:rPr>
          <w:color w:val="00B050"/>
        </w:rPr>
        <w:t xml:space="preserve"> </w:t>
      </w:r>
      <w:r w:rsidRPr="00FD5EAA">
        <w:t xml:space="preserve">with a limited range of supporting shops such as a butcher or chemist and retail services like hairdressers and possibly other services such as post offices serving a small, localised catchment population. </w:t>
      </w:r>
      <w:r w:rsidRPr="00FD5EAA">
        <w:rPr>
          <w:color w:val="000000"/>
        </w:rPr>
        <w:t xml:space="preserve">These centres play an important role in serving the needs of those without access to a car. </w:t>
      </w:r>
    </w:p>
    <w:p w14:paraId="5588ECE6" w14:textId="77777777" w:rsidR="000C2D8A" w:rsidRPr="00FD5EAA" w:rsidRDefault="000C2D8A" w:rsidP="000C2D8A">
      <w:pPr>
        <w:pStyle w:val="Heading3"/>
      </w:pPr>
      <w:r w:rsidRPr="00FD5EAA">
        <w:t>5.4</w:t>
      </w:r>
      <w:r w:rsidRPr="00FD5EAA">
        <w:tab/>
        <w:t>Level 5 Corner/Local Shops</w:t>
      </w:r>
    </w:p>
    <w:p w14:paraId="00F517D0" w14:textId="77777777" w:rsidR="000C2D8A" w:rsidRPr="00FD5EAA" w:rsidRDefault="000C2D8A" w:rsidP="000C2D8A">
      <w:pPr>
        <w:rPr>
          <w:rFonts w:cs="Arial"/>
        </w:rPr>
      </w:pPr>
      <w:r w:rsidRPr="00FD5EAA">
        <w:t xml:space="preserve">The lowest level of the hierarchy relates to small corner / local shops. Such local retail facilities provide a valuable local and walk in role and function to the local communities that they serve. </w:t>
      </w:r>
    </w:p>
    <w:p w14:paraId="559F3B63" w14:textId="77777777" w:rsidR="000C2D8A" w:rsidRPr="00FD5EAA" w:rsidRDefault="000C2D8A" w:rsidP="000C2D8A">
      <w:pPr>
        <w:spacing w:after="160" w:line="259" w:lineRule="auto"/>
        <w:rPr>
          <w:rFonts w:ascii="Calibri Light" w:hAnsi="Calibri Light"/>
          <w:b/>
          <w:sz w:val="32"/>
          <w:lang w:val="en-GB" w:eastAsia="en-IE"/>
        </w:rPr>
      </w:pPr>
      <w:bookmarkStart w:id="577" w:name="_Toc59087389"/>
      <w:r w:rsidRPr="00FD5EAA">
        <w:rPr>
          <w:lang w:val="en-GB"/>
        </w:rPr>
        <w:br w:type="page"/>
      </w:r>
    </w:p>
    <w:p w14:paraId="58B620FA" w14:textId="77777777" w:rsidR="000C2D8A" w:rsidRPr="00FD5EAA" w:rsidRDefault="000C2D8A" w:rsidP="000C2D8A">
      <w:pPr>
        <w:pStyle w:val="Heading2"/>
        <w:rPr>
          <w:lang w:val="en-GB"/>
        </w:rPr>
      </w:pPr>
      <w:bookmarkStart w:id="578" w:name="_Toc83122842"/>
      <w:bookmarkStart w:id="579" w:name="_Toc121227687"/>
      <w:bookmarkStart w:id="580" w:name="_Toc121232375"/>
      <w:r w:rsidRPr="00FD5EAA">
        <w:rPr>
          <w:color w:val="auto"/>
          <w:lang w:val="en-GB"/>
        </w:rPr>
        <w:lastRenderedPageBreak/>
        <w:t>6.0</w:t>
      </w:r>
      <w:r w:rsidRPr="00FD5EAA">
        <w:rPr>
          <w:color w:val="auto"/>
          <w:lang w:val="en-GB"/>
        </w:rPr>
        <w:tab/>
      </w:r>
      <w:bookmarkEnd w:id="577"/>
      <w:r w:rsidRPr="00FD5EAA">
        <w:rPr>
          <w:lang w:val="en-GB"/>
        </w:rPr>
        <w:t>Scale and Location of Retail Development</w:t>
      </w:r>
      <w:bookmarkEnd w:id="578"/>
      <w:bookmarkEnd w:id="579"/>
      <w:bookmarkEnd w:id="580"/>
    </w:p>
    <w:p w14:paraId="5E1BFE38" w14:textId="77777777" w:rsidR="000C2D8A" w:rsidRPr="00FD5EAA" w:rsidRDefault="000C2D8A" w:rsidP="000C2D8A">
      <w:pPr>
        <w:rPr>
          <w:b/>
        </w:rPr>
      </w:pPr>
      <w:r w:rsidRPr="00FD5EAA">
        <w:rPr>
          <w:b/>
        </w:rPr>
        <w:t>Guidance on the Location and Scale of Retail Development to Support the Settlement Hierarchy</w:t>
      </w:r>
    </w:p>
    <w:p w14:paraId="72F49DA8" w14:textId="77777777" w:rsidR="000C2D8A" w:rsidRPr="00FD5EAA" w:rsidRDefault="000C2D8A" w:rsidP="000C2D8A">
      <w:r w:rsidRPr="00FD5EAA">
        <w:t>The city’s urban centres provide a mix of retailing forms serving a local, neighbourhood, district or citywide community. It is essential that new retail floor-space is appropriately located in order to maintain the vitality and viability of existing and planned centres, to avail of improved public transport access and to cater for population growth areas. Retail developments should relate to the hierarchy, should locate within designated centres and should be of a scale that is compatible with the function of the centre.</w:t>
      </w:r>
    </w:p>
    <w:p w14:paraId="2D5124C7" w14:textId="77777777" w:rsidR="000C2D8A" w:rsidRPr="00FD5EAA" w:rsidRDefault="000C2D8A" w:rsidP="000C2D8A">
      <w:pPr>
        <w:pStyle w:val="Heading3"/>
      </w:pPr>
      <w:r w:rsidRPr="00FD5EAA">
        <w:t>6.1</w:t>
      </w:r>
      <w:r w:rsidRPr="00FD5EAA">
        <w:tab/>
        <w:t>Dublin City Centre</w:t>
      </w:r>
    </w:p>
    <w:p w14:paraId="1CFCABC1" w14:textId="77777777" w:rsidR="000C2D8A" w:rsidRPr="00FD5EAA" w:rsidRDefault="000C2D8A" w:rsidP="000C2D8A">
      <w:r w:rsidRPr="00FD5EAA">
        <w:t xml:space="preserve">The City Centre Retail Core is shown on Figure 7.1 in Chapter 7. The Retail Core is primarily subject to Land Use Zoning Objective Z5: city centre. </w:t>
      </w:r>
    </w:p>
    <w:p w14:paraId="2455CD34" w14:textId="77777777" w:rsidR="000C2D8A" w:rsidRPr="00FD5EAA" w:rsidRDefault="000C2D8A" w:rsidP="000C2D8A">
      <w:r w:rsidRPr="00FD5EAA">
        <w:t xml:space="preserve">To ensure its long-term sustainability, viability and vitality, it is important that the city centre can adapt to changing consumer demands and behaviours, and the challenges posed by online retail and the Covid 19 Pandemic. To attract shoppers to the city centre, there must be a vibrant mix of shopper experiences which will add to the retail experience and ultimately support the retailing sector. The Council will continue to support the development of higher order comparison retail as well as convenience provision in the city centre. A strategy to support the city centre retail core is set out in section 8.0 below. </w:t>
      </w:r>
    </w:p>
    <w:p w14:paraId="0AADFF50" w14:textId="77777777" w:rsidR="000C2D8A" w:rsidRPr="00FD5EAA" w:rsidRDefault="000C2D8A" w:rsidP="000C2D8A">
      <w:pPr>
        <w:pStyle w:val="Heading3"/>
      </w:pPr>
      <w:r w:rsidRPr="00FD5EAA">
        <w:t>6.2</w:t>
      </w:r>
      <w:r w:rsidRPr="00FD5EAA">
        <w:tab/>
        <w:t>Key Urban Villages</w:t>
      </w:r>
    </w:p>
    <w:p w14:paraId="5028551C" w14:textId="77777777" w:rsidR="000C2D8A" w:rsidRPr="00FD5EAA" w:rsidRDefault="000C2D8A" w:rsidP="000C2D8A">
      <w:pPr>
        <w:rPr>
          <w:rFonts w:cs="Arial"/>
        </w:rPr>
      </w:pPr>
      <w:r w:rsidRPr="00FD5EAA">
        <w:t xml:space="preserve">The spatial extent of each KUV is shown on Map K of this development plan. These centres are subject to Land Use Zoning Objectives (a) Z4: a district centre with mixed services facilities, or, (b) Z14: for social, physical and economic rejuvenation with mixed uses. </w:t>
      </w:r>
    </w:p>
    <w:p w14:paraId="36560417" w14:textId="77777777" w:rsidR="000C2D8A" w:rsidRPr="00FD5EAA" w:rsidRDefault="000C2D8A" w:rsidP="000C2D8A">
      <w:r w:rsidRPr="00FD5EAA">
        <w:t>The Retail Planning Guidelines 2012 do not provide guidance on the appropriate size for a District Centre (referred to as a KUV in this strategy), in terms of the required level of retail floorspace that is suitable. The guidelines state that District Centres are usually a feature of an area containing 10,000 people or more. As a general rule however, and having regard to the 2008 Retail Strategy, an appropriate scale for such centres ranges from 10-20,000 sq. m. of net lettable retail floor space catering for a population of 10,000- 15,000</w:t>
      </w:r>
      <w:r w:rsidRPr="00FD5EAA">
        <w:rPr>
          <w:rStyle w:val="FootnoteReference"/>
        </w:rPr>
        <w:footnoteReference w:id="23"/>
      </w:r>
      <w:r w:rsidRPr="00FD5EAA">
        <w:t xml:space="preserve">. The 2008 Strategy also states that in certain instances there may be scope for district centres to extend by 10-15,000 sq. metres of lettable floorspace in areas of extensive or intensive high density development. It is noted however, that given the radical changes that have occurred in the retail sector in the intervening time from when the 2008 strategy was published, coupled with the relatively stagnant growth of the retail sector, that this scale and ambition </w:t>
      </w:r>
      <w:r w:rsidRPr="00FD5EAA">
        <w:lastRenderedPageBreak/>
        <w:t>of retail development is unlikely to be achieved in any of the district centres within the city over the plan period.</w:t>
      </w:r>
    </w:p>
    <w:p w14:paraId="1CE7B5EF" w14:textId="77777777" w:rsidR="000C2D8A" w:rsidRPr="00FD5EAA" w:rsidRDefault="000C2D8A" w:rsidP="000C2D8A">
      <w:r w:rsidRPr="00FD5EAA">
        <w:t xml:space="preserve">Notwithstanding this, the limited provision of new retail development in Key Urban Villages over the last plan period would suggest that there is scope for further retail floorspace expansion in all centres. However, retail floorspace in the different Key Urban Villages varies considerably and some centres will have greater capacity for greater retail provision than others. In line with the Core Strategy, those centres located in areas identified for new population and commercial growth, with availability of high quality public transport and those centres in need of regeneration, particularly the SRDAs, are particularly appropriate for increased retail floorspace. </w:t>
      </w:r>
    </w:p>
    <w:p w14:paraId="003B418F" w14:textId="77777777" w:rsidR="000C2D8A" w:rsidRPr="00FD5EAA" w:rsidRDefault="000C2D8A" w:rsidP="000C2D8A">
      <w:r w:rsidRPr="00FD5EAA">
        <w:t xml:space="preserve">Other factors such as the scale and density of the relevant population catchment, a demonstrable level of under-provision of retail in a centre, vacancy levels, extant permissions, the availability of potential sites, and the relevant provisions of statutory plans also need to be considered and will form the basis for the assessment of development proposals for increased retail provision within Key Urban Villages. The overall strategy is to continue to promote and consolidate the role of the Key Urban Villages with a level of retail development commensurate to the catchment. </w:t>
      </w:r>
    </w:p>
    <w:p w14:paraId="7C4EB31C" w14:textId="77777777" w:rsidR="000C2D8A" w:rsidRPr="00FD5EAA" w:rsidRDefault="000C2D8A" w:rsidP="000C2D8A">
      <w:r w:rsidRPr="00FD5EAA">
        <w:t xml:space="preserve">Large scale redevelopment proposals that would increase the size of any Key Urban Village (level 3 district centre) to in excess of 20,000 sq. m. net will be the subject of a detailed Retail Impact Assessment. </w:t>
      </w:r>
    </w:p>
    <w:p w14:paraId="723A20CC" w14:textId="77777777" w:rsidR="000C2D8A" w:rsidRPr="00FD5EAA" w:rsidRDefault="000C2D8A" w:rsidP="000C2D8A">
      <w:r w:rsidRPr="00FD5EAA">
        <w:t>Guiding principles regarding the scale of retail development to be promoted in each Key Urban Village over the plan period is set out in Table 3.</w:t>
      </w:r>
    </w:p>
    <w:p w14:paraId="3B09226D" w14:textId="2C86F567" w:rsidR="000C2D8A" w:rsidRPr="00E55420" w:rsidRDefault="000C2D8A" w:rsidP="000C2D8A">
      <w:pPr>
        <w:pStyle w:val="Caption"/>
        <w:keepNext/>
        <w:tabs>
          <w:tab w:val="left" w:pos="1418"/>
        </w:tabs>
        <w:spacing w:after="50"/>
        <w:ind w:left="1418" w:hanging="1418"/>
        <w:rPr>
          <w:smallCaps/>
          <w:color w:val="auto"/>
          <w:sz w:val="24"/>
          <w:szCs w:val="24"/>
        </w:rPr>
      </w:pPr>
      <w:bookmarkStart w:id="581" w:name="_Toc83121930"/>
      <w:bookmarkStart w:id="582" w:name="_Toc121227525"/>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3</w:t>
      </w:r>
      <w:r w:rsidRPr="00E55420">
        <w:rPr>
          <w:smallCaps/>
          <w:color w:val="auto"/>
          <w:sz w:val="24"/>
          <w:szCs w:val="24"/>
        </w:rPr>
        <w:fldChar w:fldCharType="end"/>
      </w:r>
      <w:r w:rsidRPr="00E55420">
        <w:rPr>
          <w:color w:val="auto"/>
          <w:sz w:val="24"/>
          <w:szCs w:val="24"/>
        </w:rPr>
        <w:t>:</w:t>
      </w:r>
      <w:r w:rsidRPr="00E55420">
        <w:rPr>
          <w:color w:val="auto"/>
          <w:sz w:val="24"/>
          <w:szCs w:val="24"/>
        </w:rPr>
        <w:tab/>
        <w:t>Location and Scale of Retail Development in Key Urban Villages</w:t>
      </w:r>
      <w:bookmarkEnd w:id="581"/>
      <w:bookmarkEnd w:id="582"/>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BE4D5" w:themeFill="accent2" w:themeFillTint="33"/>
        <w:tblLook w:val="04A0" w:firstRow="1" w:lastRow="0" w:firstColumn="1" w:lastColumn="0" w:noHBand="0" w:noVBand="1"/>
        <w:tblCaption w:val="Table 3 – Location and Scale of Retail Development in Key Urban Villages"/>
        <w:tblDescription w:val="Location and Scale of Retail Development in Key Urban Villages"/>
      </w:tblPr>
      <w:tblGrid>
        <w:gridCol w:w="1600"/>
        <w:gridCol w:w="7416"/>
      </w:tblGrid>
      <w:tr w:rsidR="000C2D8A" w:rsidRPr="00FD5EAA" w14:paraId="17ADB612" w14:textId="77777777" w:rsidTr="00D54C7E">
        <w:trPr>
          <w:cantSplit/>
          <w:tblHeader/>
        </w:trPr>
        <w:tc>
          <w:tcPr>
            <w:tcW w:w="626" w:type="pct"/>
            <w:shd w:val="clear" w:color="auto" w:fill="ED7D31" w:themeFill="accent2"/>
            <w:vAlign w:val="center"/>
          </w:tcPr>
          <w:p w14:paraId="687A9439" w14:textId="77777777" w:rsidR="000C2D8A" w:rsidRPr="00FD5EAA" w:rsidRDefault="000C2D8A" w:rsidP="00D54C7E">
            <w:pPr>
              <w:spacing w:before="100" w:after="100"/>
              <w:contextualSpacing/>
              <w:rPr>
                <w:b/>
                <w:color w:val="FFFFFF" w:themeColor="background1"/>
              </w:rPr>
            </w:pPr>
            <w:r w:rsidRPr="00FD5EAA">
              <w:rPr>
                <w:b/>
                <w:color w:val="FFFFFF" w:themeColor="background1"/>
              </w:rPr>
              <w:t>Key Urban Villages</w:t>
            </w:r>
          </w:p>
        </w:tc>
        <w:tc>
          <w:tcPr>
            <w:tcW w:w="4374" w:type="pct"/>
            <w:shd w:val="clear" w:color="auto" w:fill="ED7D31" w:themeFill="accent2"/>
            <w:vAlign w:val="center"/>
          </w:tcPr>
          <w:p w14:paraId="41954CBD" w14:textId="77777777" w:rsidR="000C2D8A" w:rsidRPr="00FD5EAA" w:rsidRDefault="000C2D8A" w:rsidP="00D54C7E">
            <w:pPr>
              <w:spacing w:before="100" w:after="100"/>
              <w:contextualSpacing/>
              <w:rPr>
                <w:b/>
                <w:color w:val="FFFFFF" w:themeColor="background1"/>
              </w:rPr>
            </w:pPr>
            <w:r w:rsidRPr="00FD5EAA">
              <w:rPr>
                <w:b/>
                <w:color w:val="FFFFFF" w:themeColor="background1"/>
              </w:rPr>
              <w:t>Location and Scale of Retail Development In Key Urban Villages</w:t>
            </w:r>
          </w:p>
        </w:tc>
      </w:tr>
      <w:tr w:rsidR="000C2D8A" w:rsidRPr="00FD5EAA" w14:paraId="0B7EB26A" w14:textId="77777777" w:rsidTr="00D54C7E">
        <w:trPr>
          <w:cantSplit/>
        </w:trPr>
        <w:tc>
          <w:tcPr>
            <w:tcW w:w="626" w:type="pct"/>
            <w:shd w:val="clear" w:color="auto" w:fill="ED7D31" w:themeFill="accent2"/>
            <w:vAlign w:val="center"/>
          </w:tcPr>
          <w:p w14:paraId="7E2E87FC" w14:textId="77777777" w:rsidR="000C2D8A" w:rsidRPr="00FD5EAA" w:rsidRDefault="000C2D8A" w:rsidP="00D54C7E">
            <w:pPr>
              <w:spacing w:before="100" w:after="100"/>
              <w:contextualSpacing/>
              <w:rPr>
                <w:b/>
                <w:color w:val="FFFFFF" w:themeColor="background1"/>
              </w:rPr>
            </w:pPr>
            <w:r w:rsidRPr="00FD5EAA">
              <w:rPr>
                <w:b/>
                <w:color w:val="FFFFFF" w:themeColor="background1"/>
              </w:rPr>
              <w:t>Northside Shopping Centre</w:t>
            </w:r>
          </w:p>
        </w:tc>
        <w:tc>
          <w:tcPr>
            <w:tcW w:w="4374" w:type="pct"/>
            <w:shd w:val="clear" w:color="auto" w:fill="FBE4D5" w:themeFill="accent2" w:themeFillTint="33"/>
            <w:vAlign w:val="center"/>
          </w:tcPr>
          <w:p w14:paraId="5A23B845" w14:textId="77777777" w:rsidR="000C2D8A" w:rsidRPr="00FD5EAA" w:rsidRDefault="000C2D8A" w:rsidP="00D54C7E">
            <w:pPr>
              <w:spacing w:before="100" w:after="100"/>
              <w:contextualSpacing/>
            </w:pPr>
            <w:r w:rsidRPr="00FD5EAA">
              <w:t xml:space="preserve">Significant new retail floor space is not anticipated in this Key Urban Village over the lifetime of the Development Plan. The shopping centre is trading well and has low levels of vacancy. Lands to the west of Clonshaugh Road provide opportunities for retail expansion. </w:t>
            </w:r>
          </w:p>
          <w:p w14:paraId="2761144C" w14:textId="77777777" w:rsidR="000C2D8A" w:rsidRPr="00FD5EAA" w:rsidRDefault="000C2D8A" w:rsidP="00D54C7E">
            <w:pPr>
              <w:spacing w:before="100" w:after="100"/>
              <w:contextualSpacing/>
            </w:pPr>
            <w:r w:rsidRPr="00FD5EAA">
              <w:t xml:space="preserve">It is acknowledged that the shopping centre has extensive areas of surface parking and has scope for further intensification and consolidation. Any development proposal for the comprehensive redevelopment of the shopping centre should provide for a diverse mix of uses to realise the full potential of this Key Urban Village including residential uses. </w:t>
            </w:r>
          </w:p>
          <w:p w14:paraId="52546A4B" w14:textId="77777777" w:rsidR="000C2D8A" w:rsidRPr="00FD5EAA" w:rsidRDefault="000C2D8A" w:rsidP="00D54C7E">
            <w:pPr>
              <w:spacing w:before="100" w:after="100"/>
              <w:contextualSpacing/>
            </w:pPr>
            <w:r w:rsidRPr="00FD5EAA">
              <w:t xml:space="preserve">Development proposals at this KUV should provide for reduced car use and dependency, improved access by walking, cycling and public transport and for significant public realm and urban greening opportunities. </w:t>
            </w:r>
          </w:p>
        </w:tc>
      </w:tr>
      <w:tr w:rsidR="000C2D8A" w:rsidRPr="00FD5EAA" w14:paraId="33F42CC0" w14:textId="77777777" w:rsidTr="00D54C7E">
        <w:trPr>
          <w:cantSplit/>
        </w:trPr>
        <w:tc>
          <w:tcPr>
            <w:tcW w:w="626" w:type="pct"/>
            <w:shd w:val="clear" w:color="auto" w:fill="ED7D31" w:themeFill="accent2"/>
            <w:vAlign w:val="center"/>
          </w:tcPr>
          <w:p w14:paraId="168F46F4" w14:textId="77777777" w:rsidR="000C2D8A" w:rsidRPr="00FD5EAA" w:rsidRDefault="000C2D8A" w:rsidP="00D54C7E">
            <w:pPr>
              <w:spacing w:before="100" w:after="100"/>
              <w:contextualSpacing/>
              <w:rPr>
                <w:b/>
                <w:color w:val="FFFFFF" w:themeColor="background1"/>
              </w:rPr>
            </w:pPr>
            <w:r w:rsidRPr="00FD5EAA">
              <w:rPr>
                <w:b/>
                <w:color w:val="FFFFFF" w:themeColor="background1"/>
              </w:rPr>
              <w:t>Finglas</w:t>
            </w:r>
          </w:p>
        </w:tc>
        <w:tc>
          <w:tcPr>
            <w:tcW w:w="4374" w:type="pct"/>
            <w:shd w:val="clear" w:color="auto" w:fill="F7CAAC" w:themeFill="accent2" w:themeFillTint="66"/>
            <w:vAlign w:val="center"/>
          </w:tcPr>
          <w:p w14:paraId="11A1CC32" w14:textId="77777777" w:rsidR="000C2D8A" w:rsidRPr="00FD5EAA" w:rsidRDefault="000C2D8A" w:rsidP="00D54C7E">
            <w:pPr>
              <w:spacing w:before="100" w:after="100"/>
              <w:contextualSpacing/>
            </w:pPr>
            <w:r w:rsidRPr="00FD5EAA">
              <w:t xml:space="preserve">Low/modest growth for new retail floorspace is anticipated for Finglas Village. A policy of consolidation, regeneration and placemaking for the village will be pursued to make the best use of the village’s existing capacity and planned high quality public transport (Luas and Bus Connects). </w:t>
            </w:r>
          </w:p>
          <w:p w14:paraId="07234D92" w14:textId="77777777" w:rsidR="000C2D8A" w:rsidRPr="00FD5EAA" w:rsidRDefault="000C2D8A" w:rsidP="00D54C7E">
            <w:pPr>
              <w:spacing w:before="100" w:after="100"/>
              <w:contextualSpacing/>
            </w:pPr>
            <w:r w:rsidRPr="00FD5EAA">
              <w:t xml:space="preserve">A mix of development in the village will be sought, including retail, retail services, community / civic infrastructure and cultural uses. New residential development will be sought in order to maintain and grow the critical mass necessary to support the continued economic viability of the village, while supporting proposed investment in public transportation. </w:t>
            </w:r>
          </w:p>
          <w:p w14:paraId="70637E60" w14:textId="77777777" w:rsidR="000C2D8A" w:rsidRPr="00FD5EAA" w:rsidRDefault="000C2D8A" w:rsidP="00D54C7E">
            <w:pPr>
              <w:spacing w:before="100" w:after="100"/>
              <w:contextualSpacing/>
            </w:pPr>
            <w:r w:rsidRPr="00FD5EAA">
              <w:t>An</w:t>
            </w:r>
            <w:r w:rsidRPr="00FD5EAA">
              <w:rPr>
                <w:lang w:val="en-US"/>
              </w:rPr>
              <w:t xml:space="preserve"> Urban Framework Plan and a set of guiding principles for the development of identified opportunity sites in the village and brownfield lands at Jamestown is set out in Chapter 13. </w:t>
            </w:r>
          </w:p>
        </w:tc>
      </w:tr>
      <w:tr w:rsidR="000C2D8A" w:rsidRPr="00FD5EAA" w14:paraId="072102EE" w14:textId="77777777" w:rsidTr="00D54C7E">
        <w:trPr>
          <w:cantSplit/>
        </w:trPr>
        <w:tc>
          <w:tcPr>
            <w:tcW w:w="626" w:type="pct"/>
            <w:shd w:val="clear" w:color="auto" w:fill="ED7D31" w:themeFill="accent2"/>
            <w:vAlign w:val="center"/>
          </w:tcPr>
          <w:p w14:paraId="39658F9A" w14:textId="77777777" w:rsidR="000C2D8A" w:rsidRPr="00FD5EAA" w:rsidRDefault="000C2D8A" w:rsidP="00D54C7E">
            <w:pPr>
              <w:spacing w:before="100" w:after="100"/>
              <w:contextualSpacing/>
              <w:rPr>
                <w:b/>
                <w:color w:val="FFFFFF" w:themeColor="background1"/>
              </w:rPr>
            </w:pPr>
            <w:r w:rsidRPr="00FD5EAA">
              <w:rPr>
                <w:b/>
                <w:color w:val="FFFFFF" w:themeColor="background1"/>
              </w:rPr>
              <w:t>Ballyfermot</w:t>
            </w:r>
          </w:p>
        </w:tc>
        <w:tc>
          <w:tcPr>
            <w:tcW w:w="4374" w:type="pct"/>
            <w:shd w:val="clear" w:color="auto" w:fill="FBE4D5" w:themeFill="accent2" w:themeFillTint="33"/>
            <w:vAlign w:val="center"/>
          </w:tcPr>
          <w:p w14:paraId="0842D639" w14:textId="77777777" w:rsidR="000C2D8A" w:rsidRPr="00FD5EAA" w:rsidRDefault="000C2D8A" w:rsidP="00D54C7E">
            <w:pPr>
              <w:spacing w:before="100" w:after="100"/>
              <w:contextualSpacing/>
              <w:rPr>
                <w:b/>
              </w:rPr>
            </w:pPr>
            <w:r w:rsidRPr="00FD5EAA">
              <w:t>It is envisaged that there is likely to be limited new retail floor space in this Key Urban Village over the lifetime of the Development Plan other than small infill opportunities The centre would benefit from public realm enhancement and urban greening opportunities. It will be an objective to enhance and diversify the retail offer in this centre over the lifetime of the plan.</w:t>
            </w:r>
          </w:p>
        </w:tc>
      </w:tr>
      <w:tr w:rsidR="000C2D8A" w:rsidRPr="00FD5EAA" w14:paraId="766812C4" w14:textId="77777777" w:rsidTr="00D54C7E">
        <w:trPr>
          <w:cantSplit/>
        </w:trPr>
        <w:tc>
          <w:tcPr>
            <w:tcW w:w="626" w:type="pct"/>
            <w:shd w:val="clear" w:color="auto" w:fill="ED7D31" w:themeFill="accent2"/>
            <w:vAlign w:val="center"/>
          </w:tcPr>
          <w:p w14:paraId="187A1D1C" w14:textId="77777777" w:rsidR="000C2D8A" w:rsidRPr="00FD5EAA" w:rsidRDefault="000C2D8A" w:rsidP="00D54C7E">
            <w:pPr>
              <w:spacing w:before="100" w:after="100"/>
              <w:contextualSpacing/>
              <w:rPr>
                <w:b/>
                <w:color w:val="FFFFFF" w:themeColor="background1"/>
              </w:rPr>
            </w:pPr>
            <w:r w:rsidRPr="00FD5EAA">
              <w:rPr>
                <w:b/>
                <w:color w:val="FFFFFF" w:themeColor="background1"/>
              </w:rPr>
              <w:lastRenderedPageBreak/>
              <w:t>Rathmines</w:t>
            </w:r>
          </w:p>
        </w:tc>
        <w:tc>
          <w:tcPr>
            <w:tcW w:w="4374" w:type="pct"/>
            <w:shd w:val="clear" w:color="auto" w:fill="F7CAAC" w:themeFill="accent2" w:themeFillTint="66"/>
            <w:vAlign w:val="center"/>
          </w:tcPr>
          <w:p w14:paraId="1FBB7AF0" w14:textId="77777777" w:rsidR="000C2D8A" w:rsidRPr="00FD5EAA" w:rsidRDefault="000C2D8A" w:rsidP="00D54C7E">
            <w:pPr>
              <w:spacing w:before="100" w:after="100"/>
              <w:contextualSpacing/>
              <w:rPr>
                <w:b/>
              </w:rPr>
            </w:pPr>
            <w:r w:rsidRPr="00FD5EAA">
              <w:t xml:space="preserve">Significant convenience retail has been provided in Rathmines in the last decade and the Swan Shopping Centre has been refurbished and extended. These developments along with the provision of civic and cultural development in the centre have served to considerably enhance its retail function. Consequently, limited new retail floor space is anticipated in this Key Urban Village over the lifetime of the Development Plan other than small scale infill opportunities. </w:t>
            </w:r>
          </w:p>
        </w:tc>
      </w:tr>
      <w:tr w:rsidR="000C2D8A" w:rsidRPr="00FD5EAA" w14:paraId="68AB469B" w14:textId="77777777" w:rsidTr="00D54C7E">
        <w:trPr>
          <w:cantSplit/>
        </w:trPr>
        <w:tc>
          <w:tcPr>
            <w:tcW w:w="626" w:type="pct"/>
            <w:shd w:val="clear" w:color="auto" w:fill="ED7D31" w:themeFill="accent2"/>
            <w:vAlign w:val="center"/>
          </w:tcPr>
          <w:p w14:paraId="11A4D148" w14:textId="77777777" w:rsidR="000C2D8A" w:rsidRPr="00FD5EAA" w:rsidRDefault="000C2D8A" w:rsidP="00D54C7E">
            <w:pPr>
              <w:spacing w:before="100" w:after="100"/>
              <w:contextualSpacing/>
              <w:rPr>
                <w:b/>
                <w:color w:val="FFFFFF" w:themeColor="background1"/>
              </w:rPr>
            </w:pPr>
            <w:r w:rsidRPr="00FD5EAA">
              <w:rPr>
                <w:b/>
                <w:color w:val="FFFFFF" w:themeColor="background1"/>
              </w:rPr>
              <w:t>Crumlin Shopping Centre</w:t>
            </w:r>
          </w:p>
        </w:tc>
        <w:tc>
          <w:tcPr>
            <w:tcW w:w="4374" w:type="pct"/>
            <w:shd w:val="clear" w:color="auto" w:fill="FBE4D5" w:themeFill="accent2" w:themeFillTint="33"/>
            <w:vAlign w:val="center"/>
          </w:tcPr>
          <w:p w14:paraId="7AFD762B" w14:textId="77777777" w:rsidR="000C2D8A" w:rsidRPr="00FD5EAA" w:rsidRDefault="000C2D8A" w:rsidP="00D54C7E">
            <w:pPr>
              <w:spacing w:before="100" w:after="100"/>
              <w:contextualSpacing/>
              <w:rPr>
                <w:b/>
              </w:rPr>
            </w:pPr>
            <w:r w:rsidRPr="00FD5EAA">
              <w:t xml:space="preserve">The redevelopment of the shopping centre will be supported. This redevelopment is required in order to achieve / support regeneration objectives for Crumlin including urban, environmental and economic renewal. A mixed use, residential led scheme with commercial / community / civic uses, is desirable. It is anticipated that the retail element will be convenience focused to serve the local community. </w:t>
            </w:r>
          </w:p>
        </w:tc>
      </w:tr>
      <w:tr w:rsidR="000C2D8A" w:rsidRPr="00FD5EAA" w14:paraId="7DE6E492" w14:textId="77777777" w:rsidTr="00D54C7E">
        <w:trPr>
          <w:cantSplit/>
        </w:trPr>
        <w:tc>
          <w:tcPr>
            <w:tcW w:w="626" w:type="pct"/>
            <w:shd w:val="clear" w:color="auto" w:fill="ED7D31" w:themeFill="accent2"/>
            <w:vAlign w:val="center"/>
          </w:tcPr>
          <w:p w14:paraId="0DC0933C" w14:textId="77777777" w:rsidR="000C2D8A" w:rsidRPr="00FD5EAA" w:rsidRDefault="000C2D8A" w:rsidP="00D54C7E">
            <w:pPr>
              <w:spacing w:before="100" w:after="100"/>
              <w:contextualSpacing/>
              <w:rPr>
                <w:b/>
                <w:color w:val="FFFFFF" w:themeColor="background1"/>
              </w:rPr>
            </w:pPr>
            <w:r w:rsidRPr="00FD5EAA">
              <w:rPr>
                <w:b/>
                <w:color w:val="FFFFFF" w:themeColor="background1"/>
              </w:rPr>
              <w:t>Donaghmede Shopping Centre</w:t>
            </w:r>
          </w:p>
        </w:tc>
        <w:tc>
          <w:tcPr>
            <w:tcW w:w="4374" w:type="pct"/>
            <w:shd w:val="clear" w:color="auto" w:fill="F7CAAC" w:themeFill="accent2" w:themeFillTint="66"/>
            <w:vAlign w:val="center"/>
          </w:tcPr>
          <w:p w14:paraId="2FDD1FFE" w14:textId="77777777" w:rsidR="000C2D8A" w:rsidRPr="00FD5EAA" w:rsidRDefault="000C2D8A" w:rsidP="00D54C7E">
            <w:pPr>
              <w:spacing w:before="100" w:after="100"/>
              <w:contextualSpacing/>
            </w:pPr>
            <w:r w:rsidRPr="00FD5EAA">
              <w:t xml:space="preserve">Limited new retail floor space is anticipated in this Key Urban Village over the lifetime of the Development Plan due to the fact that the centre is largely developed and there are limited opportunities for expansion. </w:t>
            </w:r>
          </w:p>
          <w:p w14:paraId="512119C8" w14:textId="77777777" w:rsidR="000C2D8A" w:rsidRPr="00FD5EAA" w:rsidRDefault="000C2D8A" w:rsidP="00D54C7E">
            <w:pPr>
              <w:spacing w:before="100" w:after="100"/>
              <w:contextualSpacing/>
              <w:rPr>
                <w:b/>
              </w:rPr>
            </w:pPr>
            <w:r w:rsidRPr="00FD5EAA">
              <w:t xml:space="preserve">Any development proposal for the comprehensive redevelopment of the shopping centre should provide for a diverse mix of uses in line to realise their full potential for housing intensification, reducing car use and dependency, and improving access by walking, cycling and public transport. There is significant scope to improve the public realm, boundary treatment and landscaping. </w:t>
            </w:r>
          </w:p>
        </w:tc>
      </w:tr>
      <w:tr w:rsidR="000C2D8A" w:rsidRPr="00FD5EAA" w14:paraId="719AA10A" w14:textId="77777777" w:rsidTr="00D54C7E">
        <w:trPr>
          <w:cantSplit/>
        </w:trPr>
        <w:tc>
          <w:tcPr>
            <w:tcW w:w="626" w:type="pct"/>
            <w:shd w:val="clear" w:color="auto" w:fill="ED7D31" w:themeFill="accent2"/>
            <w:vAlign w:val="center"/>
          </w:tcPr>
          <w:p w14:paraId="1DDBA9DB" w14:textId="77777777" w:rsidR="000C2D8A" w:rsidRPr="00FD5EAA" w:rsidRDefault="000C2D8A" w:rsidP="00D54C7E">
            <w:pPr>
              <w:spacing w:before="100" w:after="100"/>
              <w:contextualSpacing/>
              <w:rPr>
                <w:b/>
                <w:color w:val="FFFFFF" w:themeColor="background1"/>
              </w:rPr>
            </w:pPr>
            <w:r w:rsidRPr="00FD5EAA">
              <w:rPr>
                <w:b/>
                <w:color w:val="FFFFFF" w:themeColor="background1"/>
              </w:rPr>
              <w:t>Omni Shopping Centre</w:t>
            </w:r>
          </w:p>
        </w:tc>
        <w:tc>
          <w:tcPr>
            <w:tcW w:w="4374" w:type="pct"/>
            <w:shd w:val="clear" w:color="auto" w:fill="FBE4D5" w:themeFill="accent2" w:themeFillTint="33"/>
            <w:vAlign w:val="center"/>
          </w:tcPr>
          <w:p w14:paraId="0F0FF0EE" w14:textId="77777777" w:rsidR="000C2D8A" w:rsidRPr="00FD5EAA" w:rsidRDefault="000C2D8A" w:rsidP="00D54C7E">
            <w:pPr>
              <w:spacing w:before="100" w:after="100"/>
              <w:contextualSpacing/>
            </w:pPr>
            <w:r w:rsidRPr="00FD5EAA">
              <w:t>Limited new retail floor space is anticipated in this Key Urban Village over the lifetim</w:t>
            </w:r>
            <w:r>
              <w:t>e of the Development Plan. The planning a</w:t>
            </w:r>
            <w:r w:rsidRPr="00FD5EAA">
              <w:t>uthority will support a greater mix of community / civic uses at the Shopping Centre in order to further enhance its Key Urban Village function.</w:t>
            </w:r>
          </w:p>
        </w:tc>
      </w:tr>
      <w:tr w:rsidR="000C2D8A" w:rsidRPr="00FD5EAA" w14:paraId="52EC44DD" w14:textId="77777777" w:rsidTr="00D54C7E">
        <w:trPr>
          <w:cantSplit/>
        </w:trPr>
        <w:tc>
          <w:tcPr>
            <w:tcW w:w="626" w:type="pct"/>
            <w:shd w:val="clear" w:color="auto" w:fill="ED7D31" w:themeFill="accent2"/>
            <w:vAlign w:val="center"/>
          </w:tcPr>
          <w:p w14:paraId="542100E1" w14:textId="77777777" w:rsidR="000C2D8A" w:rsidRPr="00FD5EAA" w:rsidRDefault="000C2D8A" w:rsidP="00D54C7E">
            <w:pPr>
              <w:spacing w:before="100" w:after="100"/>
              <w:contextualSpacing/>
              <w:rPr>
                <w:b/>
                <w:color w:val="FFFFFF" w:themeColor="background1"/>
              </w:rPr>
            </w:pPr>
            <w:r w:rsidRPr="00FD5EAA">
              <w:rPr>
                <w:b/>
                <w:color w:val="FFFFFF" w:themeColor="background1"/>
              </w:rPr>
              <w:t>Ballymun</w:t>
            </w:r>
          </w:p>
        </w:tc>
        <w:tc>
          <w:tcPr>
            <w:tcW w:w="4374" w:type="pct"/>
            <w:shd w:val="clear" w:color="auto" w:fill="F7CAAC" w:themeFill="accent2" w:themeFillTint="66"/>
            <w:vAlign w:val="center"/>
          </w:tcPr>
          <w:p w14:paraId="112BA882" w14:textId="77777777" w:rsidR="000C2D8A" w:rsidRPr="00FD5EAA" w:rsidRDefault="000C2D8A" w:rsidP="00D54C7E">
            <w:pPr>
              <w:spacing w:before="100" w:after="100"/>
              <w:contextualSpacing/>
            </w:pPr>
            <w:r w:rsidRPr="00FD5EAA">
              <w:t>Retail floorspace provision will be supported in this Key Urban Village over the lifetime of the Plan. Retail is likely to come forward on Site 1 (see the Ballymun LAP), the former Ballymun Shopping Centre site. The adopted LAP sets out a development framework for Site 1 and other lands within the centre.</w:t>
            </w:r>
          </w:p>
        </w:tc>
      </w:tr>
      <w:tr w:rsidR="000C2D8A" w:rsidRPr="00FD5EAA" w14:paraId="526E6464" w14:textId="77777777" w:rsidTr="00D54C7E">
        <w:trPr>
          <w:cantSplit/>
        </w:trPr>
        <w:tc>
          <w:tcPr>
            <w:tcW w:w="626" w:type="pct"/>
            <w:shd w:val="clear" w:color="auto" w:fill="ED7D31" w:themeFill="accent2"/>
            <w:vAlign w:val="center"/>
          </w:tcPr>
          <w:p w14:paraId="4D1AB09F" w14:textId="77777777" w:rsidR="000C2D8A" w:rsidRPr="00FD5EAA" w:rsidRDefault="000C2D8A" w:rsidP="00D54C7E">
            <w:pPr>
              <w:spacing w:before="100" w:after="100"/>
              <w:contextualSpacing/>
              <w:rPr>
                <w:b/>
                <w:color w:val="FFFFFF" w:themeColor="background1"/>
              </w:rPr>
            </w:pPr>
            <w:r w:rsidRPr="00FD5EAA">
              <w:rPr>
                <w:b/>
                <w:color w:val="FFFFFF" w:themeColor="background1"/>
              </w:rPr>
              <w:t>Point Village &amp; Poolbeg</w:t>
            </w:r>
          </w:p>
        </w:tc>
        <w:tc>
          <w:tcPr>
            <w:tcW w:w="4374" w:type="pct"/>
            <w:shd w:val="clear" w:color="auto" w:fill="FBE4D5" w:themeFill="accent2" w:themeFillTint="33"/>
            <w:vAlign w:val="center"/>
          </w:tcPr>
          <w:p w14:paraId="13F6918A" w14:textId="77777777" w:rsidR="000C2D8A" w:rsidRPr="00FD5EAA" w:rsidRDefault="000C2D8A" w:rsidP="00D54C7E">
            <w:pPr>
              <w:spacing w:before="100" w:after="100"/>
              <w:contextualSpacing/>
            </w:pPr>
            <w:r w:rsidRPr="00FD5EAA">
              <w:t>The development frameworks for these two areas include objectives for retail development as set out in the North Lotts and Grand Canal Dock SDZ Scheme 2014 and the Poolbeg West SDZ Planning Scheme 2019.</w:t>
            </w:r>
          </w:p>
          <w:p w14:paraId="753A2370" w14:textId="77777777" w:rsidR="000C2D8A" w:rsidRPr="00FD5EAA" w:rsidRDefault="000C2D8A" w:rsidP="00D54C7E">
            <w:pPr>
              <w:spacing w:before="100" w:after="100"/>
              <w:contextualSpacing/>
            </w:pPr>
            <w:r w:rsidRPr="00FD5EAA">
              <w:t xml:space="preserve">Future land uses will accord with the requirements of the planning schemes. </w:t>
            </w:r>
          </w:p>
        </w:tc>
      </w:tr>
      <w:tr w:rsidR="000C2D8A" w:rsidRPr="00FD5EAA" w14:paraId="24C4E0CA" w14:textId="77777777" w:rsidTr="00D54C7E">
        <w:trPr>
          <w:cantSplit/>
        </w:trPr>
        <w:tc>
          <w:tcPr>
            <w:tcW w:w="626" w:type="pct"/>
            <w:shd w:val="clear" w:color="auto" w:fill="ED7D31" w:themeFill="accent2"/>
            <w:vAlign w:val="center"/>
          </w:tcPr>
          <w:p w14:paraId="700E2EF6" w14:textId="77777777" w:rsidR="000C2D8A" w:rsidRPr="00FD5EAA" w:rsidRDefault="000C2D8A" w:rsidP="00D54C7E">
            <w:pPr>
              <w:spacing w:before="100" w:after="100"/>
              <w:contextualSpacing/>
              <w:rPr>
                <w:b/>
                <w:color w:val="FFFFFF" w:themeColor="background1"/>
              </w:rPr>
            </w:pPr>
            <w:r w:rsidRPr="00FD5EAA">
              <w:rPr>
                <w:b/>
                <w:color w:val="FFFFFF" w:themeColor="background1"/>
              </w:rPr>
              <w:lastRenderedPageBreak/>
              <w:t>Clongriffin / Belmayne</w:t>
            </w:r>
          </w:p>
        </w:tc>
        <w:tc>
          <w:tcPr>
            <w:tcW w:w="4374" w:type="pct"/>
            <w:shd w:val="clear" w:color="auto" w:fill="FBE4D5" w:themeFill="accent2" w:themeFillTint="33"/>
            <w:vAlign w:val="center"/>
          </w:tcPr>
          <w:p w14:paraId="6B2C7D04" w14:textId="77777777" w:rsidR="000C2D8A" w:rsidRPr="00FD5EAA" w:rsidRDefault="000C2D8A" w:rsidP="00D54C7E">
            <w:pPr>
              <w:spacing w:before="100" w:after="100"/>
              <w:contextualSpacing/>
            </w:pPr>
            <w:r w:rsidRPr="00FD5EAA">
              <w:t>There is significant vacancy within the core retail area of Clongriffin with over 80% vacancy as well as some significant pipeline developments approved at Clongriffin (5,000 sq. m.) and c. 3,000 sq. m. of retail floorspace anticipated in Belmayne. In this regard, a cautious approach shall be taken to the development of further large scale retail floorspace in this centre pending the provision of pipeline floorspace and the occupation of vacant units.</w:t>
            </w:r>
          </w:p>
        </w:tc>
      </w:tr>
      <w:tr w:rsidR="000C2D8A" w:rsidRPr="00FD5EAA" w14:paraId="241A5720" w14:textId="77777777" w:rsidTr="00D54C7E">
        <w:trPr>
          <w:cantSplit/>
        </w:trPr>
        <w:tc>
          <w:tcPr>
            <w:tcW w:w="626" w:type="pct"/>
            <w:shd w:val="clear" w:color="auto" w:fill="ED7D31" w:themeFill="accent2"/>
            <w:vAlign w:val="center"/>
          </w:tcPr>
          <w:p w14:paraId="2FF0733C" w14:textId="77777777" w:rsidR="000C2D8A" w:rsidRPr="00FD5EAA" w:rsidRDefault="000C2D8A" w:rsidP="00D54C7E">
            <w:pPr>
              <w:spacing w:before="100" w:after="100"/>
              <w:contextualSpacing/>
              <w:rPr>
                <w:b/>
                <w:color w:val="FFFFFF" w:themeColor="background1"/>
              </w:rPr>
            </w:pPr>
            <w:r w:rsidRPr="00FD5EAA">
              <w:rPr>
                <w:b/>
                <w:color w:val="FFFFFF" w:themeColor="background1"/>
              </w:rPr>
              <w:t>Phibsborough</w:t>
            </w:r>
          </w:p>
        </w:tc>
        <w:tc>
          <w:tcPr>
            <w:tcW w:w="4374" w:type="pct"/>
            <w:shd w:val="clear" w:color="auto" w:fill="F7CAAC" w:themeFill="accent2" w:themeFillTint="66"/>
            <w:vAlign w:val="center"/>
          </w:tcPr>
          <w:p w14:paraId="36819412" w14:textId="77777777" w:rsidR="000C2D8A" w:rsidRPr="00FD5EAA" w:rsidRDefault="000C2D8A" w:rsidP="00D54C7E">
            <w:pPr>
              <w:spacing w:before="100" w:after="100"/>
              <w:contextualSpacing/>
              <w:rPr>
                <w:b/>
              </w:rPr>
            </w:pPr>
            <w:r w:rsidRPr="00FD5EAA">
              <w:t xml:space="preserve">Limited new retail floor space is anticipated in this Key Urban Village over the lifetime of the Development Plan. The ongoing regeneration and redevelopment of the shopping centre will be supported as well as sensitive infill development to further consolidate and enhance the role of the village. </w:t>
            </w:r>
          </w:p>
        </w:tc>
      </w:tr>
      <w:tr w:rsidR="000C2D8A" w:rsidRPr="00FD5EAA" w14:paraId="0E43C7BF" w14:textId="77777777" w:rsidTr="00D54C7E">
        <w:trPr>
          <w:cantSplit/>
        </w:trPr>
        <w:tc>
          <w:tcPr>
            <w:tcW w:w="626" w:type="pct"/>
            <w:shd w:val="clear" w:color="auto" w:fill="ED7D31" w:themeFill="accent2"/>
            <w:vAlign w:val="center"/>
          </w:tcPr>
          <w:p w14:paraId="218D1F46" w14:textId="77777777" w:rsidR="000C2D8A" w:rsidRPr="00FD5EAA" w:rsidRDefault="000C2D8A" w:rsidP="00D54C7E">
            <w:pPr>
              <w:spacing w:before="100" w:after="100"/>
              <w:contextualSpacing/>
              <w:rPr>
                <w:b/>
                <w:color w:val="FFFFFF" w:themeColor="background1"/>
              </w:rPr>
            </w:pPr>
            <w:r w:rsidRPr="00FD5EAA">
              <w:rPr>
                <w:b/>
                <w:color w:val="FFFFFF" w:themeColor="background1"/>
              </w:rPr>
              <w:t>Naas Road</w:t>
            </w:r>
          </w:p>
        </w:tc>
        <w:tc>
          <w:tcPr>
            <w:tcW w:w="4374" w:type="pct"/>
            <w:shd w:val="clear" w:color="auto" w:fill="FBE4D5" w:themeFill="accent2" w:themeFillTint="33"/>
            <w:vAlign w:val="center"/>
          </w:tcPr>
          <w:p w14:paraId="3DF58032" w14:textId="77777777" w:rsidR="000C2D8A" w:rsidRPr="00FD5EAA" w:rsidRDefault="000C2D8A" w:rsidP="00D54C7E">
            <w:pPr>
              <w:spacing w:before="100" w:after="100"/>
              <w:contextualSpacing/>
            </w:pPr>
            <w:r w:rsidRPr="00FD5EAA">
              <w:t>Large scale residential, commercial and employment development is anticipated in the Naas Road environs under the current Local Area Plan for the area. The lands adjoining to the west are within South Dublin County Council, and these will be intensively developed over the same period as the Naas Road lands. Whilst a new district centre scaled development to serve this area is supported by the council, it is not envisaged that such a centre would exceed 20,000 sq. metres net retail floorspace in order to ensure that the vitality and viability of the city centre is not adversely impacted.</w:t>
            </w:r>
          </w:p>
        </w:tc>
      </w:tr>
    </w:tbl>
    <w:p w14:paraId="5952AC19" w14:textId="77777777" w:rsidR="000C2D8A" w:rsidRPr="00FD5EAA" w:rsidRDefault="000C2D8A" w:rsidP="000C2D8A">
      <w:pPr>
        <w:pStyle w:val="Heading3"/>
      </w:pPr>
      <w:r w:rsidRPr="00FD5EAA">
        <w:t>6.3</w:t>
      </w:r>
      <w:r w:rsidRPr="00FD5EAA">
        <w:tab/>
        <w:t>Urban Villages</w:t>
      </w:r>
    </w:p>
    <w:p w14:paraId="53A12062" w14:textId="77777777" w:rsidR="000C2D8A" w:rsidRPr="00FD5EAA" w:rsidRDefault="000C2D8A" w:rsidP="000C2D8A">
      <w:r w:rsidRPr="00FD5EAA">
        <w:t xml:space="preserve">Most urban villages in the outer suburbs are defined by the Land Use Zoning Objective Z4 (mixed use services). In the inner city, a number of these villages are defined by the Land Use Zoning Objective Z5, reflecting their central location and mixed use role. </w:t>
      </w:r>
    </w:p>
    <w:p w14:paraId="67643F9E" w14:textId="77777777" w:rsidR="000C2D8A" w:rsidRPr="00FD5EAA" w:rsidRDefault="000C2D8A" w:rsidP="000C2D8A">
      <w:r w:rsidRPr="00FD5EAA">
        <w:t xml:space="preserve">The consolidation and enhancement of urban villages is an objective of this plan to ensure that these centres continue to develop their mixed use inner city, inner / outer suburban role and function with a level of retail appropriate to their location. It is an objective of this plan that large scale comparison retail proposals be directed to the City Centre Retail Core. It is envisaged that over the plan period, that enhancement strategies will be prepared for a number of these villages to support the objective of improving the public realm and attractiveness of these centres (see Chapter 2 Core Strategy). </w:t>
      </w:r>
    </w:p>
    <w:p w14:paraId="0BE97F72" w14:textId="77777777" w:rsidR="000C2D8A" w:rsidRPr="00FD5EAA" w:rsidRDefault="000C2D8A" w:rsidP="000C2D8A">
      <w:pPr>
        <w:pStyle w:val="Heading3"/>
      </w:pPr>
      <w:r w:rsidRPr="00FD5EAA">
        <w:t>6.4</w:t>
      </w:r>
      <w:r w:rsidRPr="00FD5EAA">
        <w:tab/>
        <w:t>Neighbourhood Centres</w:t>
      </w:r>
    </w:p>
    <w:p w14:paraId="17CAF33C" w14:textId="77777777" w:rsidR="000C2D8A" w:rsidRPr="00FD5EAA" w:rsidRDefault="000C2D8A" w:rsidP="000C2D8A">
      <w:pPr>
        <w:rPr>
          <w:rFonts w:cs="Arial"/>
        </w:rPr>
      </w:pPr>
      <w:r w:rsidRPr="00FD5EAA">
        <w:t xml:space="preserve">Neighbourhood centres are typically zoned Z3. Dublin City Council will facilitate small scale expansion of existing neighbourhood centres where the uses and scale of development proposed is consistent with a neighbourhood scale. </w:t>
      </w:r>
    </w:p>
    <w:p w14:paraId="5FE20ED3" w14:textId="77777777" w:rsidR="000C2D8A" w:rsidRPr="00FD5EAA" w:rsidRDefault="000C2D8A" w:rsidP="000C2D8A">
      <w:pPr>
        <w:pStyle w:val="Heading3"/>
      </w:pPr>
      <w:r w:rsidRPr="00FD5EAA">
        <w:lastRenderedPageBreak/>
        <w:t>6.5</w:t>
      </w:r>
      <w:r w:rsidRPr="00FD5EAA">
        <w:tab/>
        <w:t>Corner / Local Shops</w:t>
      </w:r>
    </w:p>
    <w:p w14:paraId="7E5FA02C" w14:textId="77777777" w:rsidR="000C2D8A" w:rsidRPr="00FD5EAA" w:rsidRDefault="000C2D8A" w:rsidP="000C2D8A">
      <w:r w:rsidRPr="00FD5EAA">
        <w:t xml:space="preserve">Local shops play an important role in providing for daily top up shopping. They are also often easily accessible to the elderly and disabled. The development of such local shops will be encouraged in large residential areas. Such developments should be designed to a high standard and be easily accessible to all members of society. </w:t>
      </w:r>
    </w:p>
    <w:p w14:paraId="3590AAED" w14:textId="77777777" w:rsidR="000C2D8A" w:rsidRPr="00FD5EAA" w:rsidRDefault="000C2D8A" w:rsidP="000C2D8A">
      <w:pPr>
        <w:pStyle w:val="Heading2"/>
        <w:rPr>
          <w:lang w:val="en-GB"/>
        </w:rPr>
      </w:pPr>
      <w:bookmarkStart w:id="583" w:name="_Toc83122843"/>
      <w:bookmarkStart w:id="584" w:name="_Toc121227688"/>
      <w:bookmarkStart w:id="585" w:name="_Toc121232376"/>
      <w:r w:rsidRPr="00FD5EAA">
        <w:rPr>
          <w:color w:val="auto"/>
          <w:lang w:val="en-GB"/>
        </w:rPr>
        <w:t>7.0</w:t>
      </w:r>
      <w:r w:rsidRPr="00FD5EAA">
        <w:rPr>
          <w:color w:val="auto"/>
          <w:lang w:val="en-GB"/>
        </w:rPr>
        <w:tab/>
      </w:r>
      <w:r w:rsidRPr="00FD5EAA">
        <w:rPr>
          <w:lang w:val="en-GB"/>
        </w:rPr>
        <w:t>Retail Warehouse Parks and Retailing Warehouses</w:t>
      </w:r>
      <w:bookmarkEnd w:id="583"/>
      <w:bookmarkEnd w:id="584"/>
      <w:bookmarkEnd w:id="585"/>
    </w:p>
    <w:p w14:paraId="09FA1227" w14:textId="77777777" w:rsidR="000C2D8A" w:rsidRPr="00FD5EAA" w:rsidRDefault="000C2D8A" w:rsidP="000C2D8A">
      <w:r w:rsidRPr="00FD5EAA">
        <w:t>A retail warehouse is a large, single-level store specialising in the sale of bulky household goods such as furniture and electrical appliances. Where such stores are grouped, they are referred to as a retail warehouse parks. Retail parks and warehouses do not fit easily into the formal retail hierarchy. Given their size requirements and the need for good car parking facilities and ease of servicing often mean they are located in suburban locations.</w:t>
      </w:r>
    </w:p>
    <w:p w14:paraId="599723A7" w14:textId="77777777" w:rsidR="000C2D8A" w:rsidRPr="00FD5EAA" w:rsidRDefault="000C2D8A" w:rsidP="000C2D8A">
      <w:r w:rsidRPr="00FD5EAA">
        <w:t xml:space="preserve">There are limited retail parks in the city area and there has been no demonstrable demand for such development in the city in the last decade. Such developments are most typically found in highly accessible locations, readily accessible by car, in proximity to the M50, outside of the city’s administrative area. </w:t>
      </w:r>
    </w:p>
    <w:p w14:paraId="163FB46F" w14:textId="77777777" w:rsidR="000C2D8A" w:rsidRPr="00FD5EAA" w:rsidRDefault="000C2D8A" w:rsidP="000C2D8A">
      <w:r w:rsidRPr="00FD5EAA">
        <w:t xml:space="preserve">Generally Retail Warehouse Park floor space in the city is contracting. Some larger parks such as the Royal Liver Park are being redeveloped for high intensity mixed use development. This is likely to be an ongoing trend as the city continues to densify and these sites, which are often considered underutilised, are seen as opportunities for redevelopment. </w:t>
      </w:r>
    </w:p>
    <w:p w14:paraId="24F9B5FB" w14:textId="77777777" w:rsidR="000C2D8A" w:rsidRPr="00FD5EAA" w:rsidRDefault="000C2D8A" w:rsidP="000C2D8A">
      <w:r w:rsidRPr="00FD5EAA">
        <w:t>There continues, however, to be pressure in the city for the provision of individual retail warehouse units in industrial estates / employment lands around the city. Proposals for individual retail warehouse units should not undermine the employment objectives pertaining to industrial estates / employment lands. Further guidance on the criteria for assessing retail warehouse development is set out in section 9 below.</w:t>
      </w:r>
    </w:p>
    <w:p w14:paraId="1AC725BE" w14:textId="77777777" w:rsidR="000C2D8A" w:rsidRPr="00FD5EAA" w:rsidRDefault="000C2D8A" w:rsidP="000C2D8A">
      <w:r w:rsidRPr="00FD5EAA">
        <w:t xml:space="preserve">The loss of retail parks / warehouses to high intensity residential development in the city demonstrates that there is an ongoing need to provide for retail warehouse development in the city at accessible locations.  Dublin City Council will promote retail warehouses at ground level in regeneration areas in the city as part of residential led / mixed use development.   </w:t>
      </w:r>
    </w:p>
    <w:p w14:paraId="64FFAF68" w14:textId="77777777" w:rsidR="000C2D8A" w:rsidRPr="00FD5EAA" w:rsidRDefault="000C2D8A" w:rsidP="000C2D8A">
      <w:pPr>
        <w:spacing w:after="160" w:line="259" w:lineRule="auto"/>
        <w:rPr>
          <w:rFonts w:ascii="Calibri Light" w:hAnsi="Calibri Light"/>
          <w:b/>
          <w:color w:val="0070C0"/>
          <w:sz w:val="32"/>
          <w:lang w:val="en-GB" w:eastAsia="en-IE"/>
        </w:rPr>
      </w:pPr>
      <w:r w:rsidRPr="00FD5EAA">
        <w:rPr>
          <w:lang w:val="en-GB"/>
        </w:rPr>
        <w:br w:type="page"/>
      </w:r>
    </w:p>
    <w:p w14:paraId="3FF90A43" w14:textId="77777777" w:rsidR="000C2D8A" w:rsidRPr="00FD5EAA" w:rsidRDefault="000C2D8A" w:rsidP="000C2D8A">
      <w:pPr>
        <w:pStyle w:val="Heading2"/>
        <w:rPr>
          <w:lang w:val="en-GB"/>
        </w:rPr>
      </w:pPr>
      <w:bookmarkStart w:id="586" w:name="_Toc83122844"/>
      <w:bookmarkStart w:id="587" w:name="_Toc121227689"/>
      <w:bookmarkStart w:id="588" w:name="_Toc121232377"/>
      <w:r w:rsidRPr="00FD5EAA">
        <w:rPr>
          <w:color w:val="auto"/>
          <w:lang w:val="en-GB"/>
        </w:rPr>
        <w:lastRenderedPageBreak/>
        <w:t>8.0</w:t>
      </w:r>
      <w:r w:rsidRPr="00FD5EAA">
        <w:rPr>
          <w:color w:val="auto"/>
          <w:lang w:val="en-GB"/>
        </w:rPr>
        <w:tab/>
      </w:r>
      <w:r w:rsidRPr="00FD5EAA">
        <w:rPr>
          <w:lang w:val="en-GB"/>
        </w:rPr>
        <w:t>Strategy to Support the City Centre</w:t>
      </w:r>
      <w:bookmarkEnd w:id="586"/>
      <w:bookmarkEnd w:id="587"/>
      <w:bookmarkEnd w:id="588"/>
      <w:r w:rsidRPr="00FD5EAA">
        <w:rPr>
          <w:lang w:val="en-GB"/>
        </w:rPr>
        <w:t xml:space="preserve"> </w:t>
      </w:r>
    </w:p>
    <w:p w14:paraId="500B923E" w14:textId="77777777" w:rsidR="000C2D8A" w:rsidRPr="00FD5EAA" w:rsidRDefault="000C2D8A" w:rsidP="000C2D8A">
      <w:r w:rsidRPr="00FD5EAA">
        <w:t xml:space="preserve">According to the Bannon Report, Dublin remains an attractive proposition for retailers and shoppers. To ensure its long-term sustainability, viability and vitality, it is important that the city centre can adapt to changing consumer demands and behaviours, and the challenges posed by online retail and the Covid 19 Pandemic. To attract the shopper to the city centre there must be a vibrant mix of shopper experiences which will add to the retail experience and ultimately support the retailing sector. Ongoing and new measures to achieve this are detailed below. </w:t>
      </w:r>
    </w:p>
    <w:p w14:paraId="66F62F8F" w14:textId="77777777" w:rsidR="000C2D8A" w:rsidRPr="00FD5EAA" w:rsidRDefault="000C2D8A" w:rsidP="000C2D8A">
      <w:pPr>
        <w:pStyle w:val="Heading3"/>
      </w:pPr>
      <w:r w:rsidRPr="00FD5EAA">
        <w:t>8.1</w:t>
      </w:r>
      <w:r w:rsidRPr="00FD5EAA">
        <w:tab/>
        <w:t>Creating a Welcoming and Inclusive Public Realm</w:t>
      </w:r>
    </w:p>
    <w:p w14:paraId="0D8B7564" w14:textId="77777777" w:rsidR="000C2D8A" w:rsidRPr="00FD5EAA" w:rsidRDefault="000C2D8A" w:rsidP="000C2D8A">
      <w:r w:rsidRPr="00FD5EAA">
        <w:t xml:space="preserve">Within the city centre retail core, the ‘City Centre Public Realm Masterplan, 2016, </w:t>
      </w:r>
      <w:r w:rsidRPr="00FD5EAA">
        <w:rPr>
          <w:shd w:val="clear" w:color="auto" w:fill="FFFFFF"/>
        </w:rPr>
        <w:t xml:space="preserve">The Heart of Dublin’ seeks to transform the quality and improve the experience of the shopper/visitor/worker/resident in the Retail Core as a place to spend time, shop, socialise. </w:t>
      </w:r>
      <w:r w:rsidRPr="00FD5EAA">
        <w:t xml:space="preserve">It presents a detailed vision and project proposals to provide more space and an animated, accessible public realm for the pedestrian in the city centre core. Ongoing / future projects include inclusive / universal design, more space for pedestrians in the public realm, legible pedestrian networks, increased permeability, strengthening of north/south links between Grafton Street and Henry Street, living streets, major civic spaces, micro spaces for lingering, places to sit / play and urban greening. The programme of works runs to 2034. </w:t>
      </w:r>
    </w:p>
    <w:p w14:paraId="3A233B25" w14:textId="77777777" w:rsidR="000C2D8A" w:rsidRPr="00FD5EAA" w:rsidRDefault="000C2D8A" w:rsidP="000C2D8A">
      <w:pPr>
        <w:rPr>
          <w:b/>
          <w:noProof/>
          <w:lang w:eastAsia="en-IE"/>
        </w:rPr>
      </w:pPr>
      <w:r w:rsidRPr="00FD5EAA">
        <w:t xml:space="preserve">This strategy supports a review of the Council’s 2012 Public Realm Strategy which will provide a further opportunity for the consideration of future projects inside and outside of the retail core which could strengthen the city centre retail core, to attract workers / suburban shoppers into the city centre. Such measures would include strengthening and enhancing / animating links between the retail core and centres of employment / suburban transport nodes / cultural attractions (see Figure 3 below which highlights key routes from office and culture clusters to the retail core). </w:t>
      </w:r>
    </w:p>
    <w:p w14:paraId="74A0CEA8" w14:textId="1B901C8B" w:rsidR="000C2D8A" w:rsidRPr="00E55420" w:rsidRDefault="000C2D8A" w:rsidP="000C2D8A">
      <w:pPr>
        <w:pStyle w:val="Caption"/>
        <w:keepNext/>
        <w:tabs>
          <w:tab w:val="left" w:pos="1418"/>
        </w:tabs>
        <w:spacing w:after="50"/>
        <w:ind w:left="1418" w:hanging="1418"/>
        <w:rPr>
          <w:smallCaps/>
          <w:color w:val="auto"/>
          <w:sz w:val="24"/>
          <w:szCs w:val="24"/>
        </w:rPr>
      </w:pPr>
      <w:bookmarkStart w:id="589" w:name="_Toc83121990"/>
      <w:bookmarkStart w:id="590" w:name="_Toc121227643"/>
      <w:r w:rsidRPr="00E55420">
        <w:rPr>
          <w:color w:val="auto"/>
          <w:sz w:val="24"/>
          <w:szCs w:val="24"/>
        </w:rPr>
        <w:lastRenderedPageBreak/>
        <w:t xml:space="preserve">Figure </w:t>
      </w:r>
      <w:r w:rsidRPr="00E55420">
        <w:rPr>
          <w:smallCaps/>
          <w:color w:val="auto"/>
          <w:sz w:val="24"/>
          <w:szCs w:val="24"/>
        </w:rPr>
        <w:fldChar w:fldCharType="begin"/>
      </w:r>
      <w:r w:rsidRPr="00E55420">
        <w:rPr>
          <w:color w:val="auto"/>
          <w:sz w:val="24"/>
          <w:szCs w:val="24"/>
        </w:rPr>
        <w:instrText xml:space="preserve"> SEQ Figure \* ARABIC </w:instrText>
      </w:r>
      <w:r w:rsidRPr="00E55420">
        <w:rPr>
          <w:smallCaps/>
          <w:color w:val="auto"/>
          <w:sz w:val="24"/>
          <w:szCs w:val="24"/>
        </w:rPr>
        <w:fldChar w:fldCharType="separate"/>
      </w:r>
      <w:r w:rsidR="0085474E">
        <w:rPr>
          <w:noProof/>
          <w:color w:val="auto"/>
          <w:sz w:val="24"/>
          <w:szCs w:val="24"/>
        </w:rPr>
        <w:t>3</w:t>
      </w:r>
      <w:r w:rsidRPr="00E55420">
        <w:rPr>
          <w:smallCaps/>
          <w:color w:val="auto"/>
          <w:sz w:val="24"/>
          <w:szCs w:val="24"/>
        </w:rPr>
        <w:fldChar w:fldCharType="end"/>
      </w:r>
      <w:r w:rsidRPr="00E55420">
        <w:rPr>
          <w:color w:val="auto"/>
          <w:sz w:val="24"/>
          <w:szCs w:val="24"/>
        </w:rPr>
        <w:t>:</w:t>
      </w:r>
      <w:r w:rsidRPr="00E55420">
        <w:rPr>
          <w:color w:val="auto"/>
          <w:sz w:val="24"/>
          <w:szCs w:val="24"/>
        </w:rPr>
        <w:tab/>
        <w:t>Key Routes from Office and Culture Clusters to Retail</w:t>
      </w:r>
      <w:bookmarkEnd w:id="589"/>
      <w:bookmarkEnd w:id="590"/>
    </w:p>
    <w:p w14:paraId="58250987" w14:textId="77777777" w:rsidR="000C2D8A" w:rsidRPr="00FD5EAA" w:rsidRDefault="000C2D8A" w:rsidP="000C2D8A">
      <w:pPr>
        <w:rPr>
          <w:noProof/>
          <w:lang w:eastAsia="en-IE"/>
        </w:rPr>
      </w:pPr>
      <w:r w:rsidRPr="00FD5EAA">
        <w:rPr>
          <w:noProof/>
          <w:lang w:eastAsia="en-IE"/>
        </w:rPr>
        <w:drawing>
          <wp:anchor distT="0" distB="0" distL="114300" distR="114300" simplePos="0" relativeHeight="251662336" behindDoc="0" locked="0" layoutInCell="1" allowOverlap="1" wp14:anchorId="64DB2F84" wp14:editId="47BAB70A">
            <wp:simplePos x="0" y="0"/>
            <wp:positionH relativeFrom="margin">
              <wp:posOffset>4170045</wp:posOffset>
            </wp:positionH>
            <wp:positionV relativeFrom="paragraph">
              <wp:posOffset>4813110</wp:posOffset>
            </wp:positionV>
            <wp:extent cx="1498968" cy="1047750"/>
            <wp:effectExtent l="0" t="0" r="6350" b="0"/>
            <wp:wrapNone/>
            <wp:docPr id="248" name="Picture 248" descr="legend" title="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98968" cy="1047750"/>
                    </a:xfrm>
                    <a:prstGeom prst="rect">
                      <a:avLst/>
                    </a:prstGeom>
                  </pic:spPr>
                </pic:pic>
              </a:graphicData>
            </a:graphic>
            <wp14:sizeRelH relativeFrom="page">
              <wp14:pctWidth>0</wp14:pctWidth>
            </wp14:sizeRelH>
            <wp14:sizeRelV relativeFrom="page">
              <wp14:pctHeight>0</wp14:pctHeight>
            </wp14:sizeRelV>
          </wp:anchor>
        </w:drawing>
      </w:r>
      <w:r w:rsidRPr="00FD5EAA">
        <w:rPr>
          <w:noProof/>
          <w:lang w:eastAsia="en-IE"/>
        </w:rPr>
        <w:drawing>
          <wp:inline distT="0" distB="0" distL="0" distR="0" wp14:anchorId="610CDD89" wp14:editId="459BC7FB">
            <wp:extent cx="5724000" cy="5911200"/>
            <wp:effectExtent l="0" t="0" r="0" b="0"/>
            <wp:docPr id="27" name="Picture 27" descr="Map showing Key Routes from Office and Culture Clusters to Retail" title="Map 14 Key Routes from Office and Culture Clusters to R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24000" cy="5911200"/>
                    </a:xfrm>
                    <a:prstGeom prst="rect">
                      <a:avLst/>
                    </a:prstGeom>
                    <a:noFill/>
                    <a:ln>
                      <a:noFill/>
                    </a:ln>
                  </pic:spPr>
                </pic:pic>
              </a:graphicData>
            </a:graphic>
          </wp:inline>
        </w:drawing>
      </w:r>
    </w:p>
    <w:p w14:paraId="1FEB5BAF" w14:textId="77777777" w:rsidR="000C2D8A" w:rsidRPr="00FD5EAA" w:rsidRDefault="000C2D8A" w:rsidP="000C2D8A">
      <w:pPr>
        <w:pStyle w:val="Heading3"/>
      </w:pPr>
      <w:r w:rsidRPr="00FD5EAA">
        <w:t>8.2</w:t>
      </w:r>
      <w:r w:rsidRPr="00FD5EAA">
        <w:tab/>
        <w:t xml:space="preserve">Diversifying the City Centre Offer </w:t>
      </w:r>
    </w:p>
    <w:p w14:paraId="232901AC" w14:textId="77777777" w:rsidR="000C2D8A" w:rsidRPr="00FD5EAA" w:rsidRDefault="000C2D8A" w:rsidP="000C2D8A">
      <w:pPr>
        <w:rPr>
          <w:color w:val="538135" w:themeColor="accent6" w:themeShade="BF"/>
        </w:rPr>
      </w:pPr>
      <w:r w:rsidRPr="00FD5EAA">
        <w:t xml:space="preserve">It is recognised internationally that the retail sector has become one element of a wider leisure and cultural city experience. A vibrant mix of shopping and leisure and cultural uses such as cafes, restaurants, exhibition spaces, cultural and leisure uses and family friendly attractions, can support the future success of the city centre. Such uses are an important part of a shopping experience and will attract people to the city centre and encourage them to stay longer. A key objective of this strategy is to diversify the city centre as a place to shop, work and spend leisure time without compromising the importance of retaining a strong retail function. </w:t>
      </w:r>
    </w:p>
    <w:p w14:paraId="7731E6B1" w14:textId="77777777" w:rsidR="000C2D8A" w:rsidRPr="00FD5EAA" w:rsidRDefault="000C2D8A" w:rsidP="000C2D8A">
      <w:pPr>
        <w:pStyle w:val="Heading3"/>
      </w:pPr>
      <w:r w:rsidRPr="00FD5EAA">
        <w:lastRenderedPageBreak/>
        <w:t>8.3</w:t>
      </w:r>
      <w:r w:rsidRPr="00FD5EAA">
        <w:tab/>
        <w:t>Supporting Cultural Vibrancy in the City</w:t>
      </w:r>
    </w:p>
    <w:p w14:paraId="506C11E1" w14:textId="77777777" w:rsidR="000C2D8A" w:rsidRPr="00FD5EAA" w:rsidRDefault="000C2D8A" w:rsidP="000C2D8A">
      <w:r w:rsidRPr="00FD5EAA">
        <w:t>Cultural attractions and facilities such as theatres and museums as well as activities such as street entertainment play a key role in attracting additional day and evening footfall in the city and boosting the day an</w:t>
      </w:r>
      <w:r>
        <w:t>d evening economy. Policy</w:t>
      </w:r>
      <w:r w:rsidRPr="00FD5EAA">
        <w:t xml:space="preserve"> CU7 in Chapter 12 Culture of this plan outlines how Dublin City Council will continue to support, develop and nurture the city’s existing and new cultural clusters and hubs. </w:t>
      </w:r>
    </w:p>
    <w:p w14:paraId="5CF6CF0F" w14:textId="77777777" w:rsidR="000C2D8A" w:rsidRPr="00FD5EAA" w:rsidRDefault="000C2D8A" w:rsidP="000C2D8A">
      <w:r w:rsidRPr="00FD5EAA">
        <w:t>Utilising / providing spaces in the public realm that enable a wider range of cultural activities, events, festivals, street markets, street art / art installations, buskers / street entertainers and tourist trails attracts visitors, creates a lively and vibrant street scene thereby, attracting people to the city centre. Dublin City Council will continue to invest in and seek to expand and grow the role of the public domain as a cultural space to help boo</w:t>
      </w:r>
      <w:r>
        <w:t>st the city economy (Policy CU29</w:t>
      </w:r>
      <w:r w:rsidRPr="00FD5EAA">
        <w:t xml:space="preserve"> Chapter 12 refers). </w:t>
      </w:r>
    </w:p>
    <w:p w14:paraId="037268FD" w14:textId="77777777" w:rsidR="000C2D8A" w:rsidRPr="00FD5EAA" w:rsidRDefault="000C2D8A" w:rsidP="000C2D8A">
      <w:pPr>
        <w:pStyle w:val="Heading3"/>
      </w:pPr>
      <w:r w:rsidRPr="00FD5EAA">
        <w:t>8.4</w:t>
      </w:r>
      <w:r w:rsidRPr="00FD5EAA">
        <w:tab/>
        <w:t>Reactivation of Underutilised and Inactive City Centre Streets and Lanes</w:t>
      </w:r>
    </w:p>
    <w:p w14:paraId="57327306" w14:textId="77777777" w:rsidR="000C2D8A" w:rsidRPr="00FD5EAA" w:rsidRDefault="000C2D8A" w:rsidP="000C2D8A">
      <w:r w:rsidRPr="00FD5EAA">
        <w:t xml:space="preserve">The reactivation of underutilised and inactive city centre streets and lanes can help </w:t>
      </w:r>
      <w:r w:rsidRPr="00FD5EAA">
        <w:rPr>
          <w:shd w:val="clear" w:color="auto" w:fill="FFFFFF"/>
        </w:rPr>
        <w:t xml:space="preserve">distribute pedestrian movement over a wider city network and </w:t>
      </w:r>
      <w:r w:rsidRPr="00FD5EAA">
        <w:t>can add to the vibrancy of the city centre</w:t>
      </w:r>
      <w:r w:rsidRPr="00FD5EAA">
        <w:rPr>
          <w:shd w:val="clear" w:color="auto" w:fill="FFFFFF"/>
        </w:rPr>
        <w:t>,</w:t>
      </w:r>
      <w:r w:rsidRPr="00FD5EAA">
        <w:rPr>
          <w:color w:val="222222"/>
          <w:shd w:val="clear" w:color="auto" w:fill="FFFFFF"/>
        </w:rPr>
        <w:t xml:space="preserve"> </w:t>
      </w:r>
      <w:r w:rsidRPr="00FD5EAA">
        <w:t xml:space="preserve">through the inclusion of art, landscaping, street furniture, outdoor dining, activity spaces and residential uses. The potential activation of what are largely underutilised areas of the city (streets and lanes) in Dublin 1 are being explored as part of the ‘Reimagining Dublin 1 Laneways’ project and the ‘North Lotts Planning Study’. This strategy supports the implementation of ongoing works and measures to </w:t>
      </w:r>
      <w:r>
        <w:t>activate these areas. See also Objective</w:t>
      </w:r>
      <w:r w:rsidRPr="00FD5EAA">
        <w:t xml:space="preserve"> CCUVO5 Chapter 7.</w:t>
      </w:r>
    </w:p>
    <w:p w14:paraId="45738119" w14:textId="77777777" w:rsidR="000C2D8A" w:rsidRPr="00FD5EAA" w:rsidRDefault="000C2D8A" w:rsidP="000C2D8A">
      <w:pPr>
        <w:pStyle w:val="Heading3"/>
      </w:pPr>
      <w:r w:rsidRPr="00FD5EAA">
        <w:t>8.5</w:t>
      </w:r>
      <w:r w:rsidRPr="00FD5EAA">
        <w:tab/>
        <w:t>Creating Character Areas / Quarters</w:t>
      </w:r>
    </w:p>
    <w:p w14:paraId="7B2C86B4" w14:textId="77777777" w:rsidR="000C2D8A" w:rsidRPr="00FD5EAA" w:rsidRDefault="000C2D8A" w:rsidP="000C2D8A">
      <w:r w:rsidRPr="00FD5EAA">
        <w:t>Distinctive character areas/quarters exist / are emerging in the Retail Core that are linked to cultural attractions and food and beverage provision. These areas support vibrant shopping / destination experiences and also play an important role in the night time economy. Figure 4 shows the main food and beverage and cultural attractions around the Retail Core. This also identifies the potential for the creation of a Food and Beverage cluster(s) around the Henry Street area, the realisation of which would have the potential to enhance the appeal of the north retail core. The ongoing development, consolidation and enhancement of these character areas and quarters is supported in this strategy.</w:t>
      </w:r>
    </w:p>
    <w:p w14:paraId="7638936F" w14:textId="759DD0E9" w:rsidR="000C2D8A" w:rsidRPr="00E55420" w:rsidRDefault="000C2D8A" w:rsidP="000C2D8A">
      <w:pPr>
        <w:pStyle w:val="Caption"/>
        <w:keepNext/>
        <w:tabs>
          <w:tab w:val="left" w:pos="1418"/>
        </w:tabs>
        <w:spacing w:after="50"/>
        <w:ind w:left="1418" w:hanging="1418"/>
        <w:rPr>
          <w:smallCaps/>
          <w:color w:val="auto"/>
          <w:sz w:val="24"/>
          <w:szCs w:val="24"/>
        </w:rPr>
      </w:pPr>
      <w:bookmarkStart w:id="591" w:name="_Toc83121991"/>
      <w:bookmarkStart w:id="592" w:name="_Toc121227644"/>
      <w:r w:rsidRPr="00E55420">
        <w:rPr>
          <w:color w:val="auto"/>
          <w:sz w:val="24"/>
          <w:szCs w:val="24"/>
        </w:rPr>
        <w:lastRenderedPageBreak/>
        <w:t xml:space="preserve">Figure </w:t>
      </w:r>
      <w:r w:rsidRPr="00E55420">
        <w:rPr>
          <w:smallCaps/>
          <w:color w:val="auto"/>
          <w:sz w:val="24"/>
          <w:szCs w:val="24"/>
        </w:rPr>
        <w:fldChar w:fldCharType="begin"/>
      </w:r>
      <w:r w:rsidRPr="00E55420">
        <w:rPr>
          <w:color w:val="auto"/>
          <w:sz w:val="24"/>
          <w:szCs w:val="24"/>
        </w:rPr>
        <w:instrText xml:space="preserve"> SEQ Figure \* ARABIC </w:instrText>
      </w:r>
      <w:r w:rsidRPr="00E55420">
        <w:rPr>
          <w:smallCaps/>
          <w:color w:val="auto"/>
          <w:sz w:val="24"/>
          <w:szCs w:val="24"/>
        </w:rPr>
        <w:fldChar w:fldCharType="separate"/>
      </w:r>
      <w:r w:rsidR="0085474E">
        <w:rPr>
          <w:noProof/>
          <w:color w:val="auto"/>
          <w:sz w:val="24"/>
          <w:szCs w:val="24"/>
        </w:rPr>
        <w:t>4</w:t>
      </w:r>
      <w:r w:rsidRPr="00E55420">
        <w:rPr>
          <w:smallCaps/>
          <w:color w:val="auto"/>
          <w:sz w:val="24"/>
          <w:szCs w:val="24"/>
        </w:rPr>
        <w:fldChar w:fldCharType="end"/>
      </w:r>
      <w:r w:rsidRPr="00E55420">
        <w:rPr>
          <w:color w:val="auto"/>
          <w:sz w:val="24"/>
          <w:szCs w:val="24"/>
        </w:rPr>
        <w:t>:</w:t>
      </w:r>
      <w:r w:rsidRPr="00E55420">
        <w:rPr>
          <w:color w:val="auto"/>
          <w:sz w:val="24"/>
          <w:szCs w:val="24"/>
        </w:rPr>
        <w:tab/>
        <w:t>City Activity Character Areas / Quarters</w:t>
      </w:r>
      <w:bookmarkEnd w:id="591"/>
      <w:bookmarkEnd w:id="592"/>
    </w:p>
    <w:p w14:paraId="737D06D4" w14:textId="77777777" w:rsidR="000C2D8A" w:rsidRPr="00FD5EAA" w:rsidRDefault="000C2D8A" w:rsidP="000C2D8A">
      <w:r w:rsidRPr="00FD5EAA">
        <w:rPr>
          <w:noProof/>
          <w:lang w:eastAsia="en-IE"/>
        </w:rPr>
        <w:drawing>
          <wp:anchor distT="0" distB="0" distL="114300" distR="114300" simplePos="0" relativeHeight="251663360" behindDoc="0" locked="0" layoutInCell="1" allowOverlap="1" wp14:anchorId="0453C1A7" wp14:editId="1C38D280">
            <wp:simplePos x="0" y="0"/>
            <wp:positionH relativeFrom="margin">
              <wp:posOffset>4234180</wp:posOffset>
            </wp:positionH>
            <wp:positionV relativeFrom="page">
              <wp:posOffset>1378140</wp:posOffset>
            </wp:positionV>
            <wp:extent cx="1390650" cy="1116330"/>
            <wp:effectExtent l="0" t="0" r="0" b="7620"/>
            <wp:wrapNone/>
            <wp:docPr id="208" name="Picture 208" descr="legend" title="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90650" cy="1116330"/>
                    </a:xfrm>
                    <a:prstGeom prst="rect">
                      <a:avLst/>
                    </a:prstGeom>
                    <a:noFill/>
                  </pic:spPr>
                </pic:pic>
              </a:graphicData>
            </a:graphic>
            <wp14:sizeRelH relativeFrom="margin">
              <wp14:pctWidth>0</wp14:pctWidth>
            </wp14:sizeRelH>
            <wp14:sizeRelV relativeFrom="margin">
              <wp14:pctHeight>0</wp14:pctHeight>
            </wp14:sizeRelV>
          </wp:anchor>
        </w:drawing>
      </w:r>
      <w:r w:rsidRPr="00FD5EAA">
        <w:rPr>
          <w:noProof/>
          <w:lang w:eastAsia="en-IE"/>
        </w:rPr>
        <w:drawing>
          <wp:inline distT="0" distB="0" distL="0" distR="0" wp14:anchorId="4AF04022" wp14:editId="7DD924B3">
            <wp:extent cx="5724000" cy="6783278"/>
            <wp:effectExtent l="0" t="0" r="0" b="0"/>
            <wp:docPr id="234" name="Picture 234" descr="map showing potential activity zones" title="Map 11. City Activity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4000" cy="6783278"/>
                    </a:xfrm>
                    <a:prstGeom prst="rect">
                      <a:avLst/>
                    </a:prstGeom>
                    <a:noFill/>
                    <a:ln>
                      <a:noFill/>
                    </a:ln>
                  </pic:spPr>
                </pic:pic>
              </a:graphicData>
            </a:graphic>
          </wp:inline>
        </w:drawing>
      </w:r>
    </w:p>
    <w:p w14:paraId="1E7BD673" w14:textId="77777777" w:rsidR="000C2D8A" w:rsidRPr="00FD5EAA" w:rsidRDefault="000C2D8A" w:rsidP="000C2D8A">
      <w:pPr>
        <w:pStyle w:val="Heading3"/>
      </w:pPr>
      <w:r w:rsidRPr="00FD5EAA">
        <w:t>8.6</w:t>
      </w:r>
      <w:r w:rsidRPr="00FD5EAA">
        <w:tab/>
        <w:t>Supporting Outdoor Dining</w:t>
      </w:r>
    </w:p>
    <w:p w14:paraId="0FDEAEC1" w14:textId="77777777" w:rsidR="000C2D8A" w:rsidRPr="00FD5EAA" w:rsidRDefault="000C2D8A" w:rsidP="000C2D8A">
      <w:r w:rsidRPr="00FD5EAA">
        <w:t xml:space="preserve">The emergence of outdoor dining around the city centre is one of a number of Council led responses to support city centre business during the Pandemic. The benefits that outdoor dining can bring to a streetscape such as vibrancy and colour, are clearly visible around the city centre. It is an objective of the development plan to support outdoor dining in the city centre and wider city, where it does not diminish space for / impede pedestrian movement. </w:t>
      </w:r>
      <w:r w:rsidRPr="00FD5EAA">
        <w:lastRenderedPageBreak/>
        <w:t xml:space="preserve">In those areas of the city identified as food and beverage quarters in Figure 4 above, outdoor </w:t>
      </w:r>
      <w:r>
        <w:t>dining will be supported – see P</w:t>
      </w:r>
      <w:r w:rsidRPr="00FD5EAA">
        <w:t xml:space="preserve">olicy CCUV32 Chapter 7. </w:t>
      </w:r>
    </w:p>
    <w:p w14:paraId="6CE2E5B2" w14:textId="77777777" w:rsidR="000C2D8A" w:rsidRPr="00FD5EAA" w:rsidRDefault="000C2D8A" w:rsidP="000C2D8A">
      <w:pPr>
        <w:pStyle w:val="Heading3"/>
      </w:pPr>
      <w:r w:rsidRPr="00FD5EAA">
        <w:t>8.7</w:t>
      </w:r>
      <w:r w:rsidRPr="00FD5EAA">
        <w:tab/>
        <w:t>Promoting Independent / Specialist Retailing</w:t>
      </w:r>
    </w:p>
    <w:p w14:paraId="5792D7B9" w14:textId="77777777" w:rsidR="000C2D8A" w:rsidRPr="00FD5EAA" w:rsidRDefault="000C2D8A" w:rsidP="000C2D8A">
      <w:pPr>
        <w:rPr>
          <w:b/>
        </w:rPr>
      </w:pPr>
      <w:r w:rsidRPr="00FD5EAA">
        <w:t>It is an objective of this strategy that independent and niche retailers wi</w:t>
      </w:r>
      <w:r>
        <w:t>ll be supported throughout the c</w:t>
      </w:r>
      <w:r w:rsidRPr="00FD5EAA">
        <w:t xml:space="preserve">ity </w:t>
      </w:r>
      <w:r>
        <w:t>c</w:t>
      </w:r>
      <w:r w:rsidRPr="00FD5EAA">
        <w:t xml:space="preserve">entre and Dublin City Council will promote the further diversification of the retail offer throughout the Retail Core by seeking a range of retail floor space sizes including provision of smaller units. </w:t>
      </w:r>
    </w:p>
    <w:p w14:paraId="376AAA00" w14:textId="77777777" w:rsidR="000C2D8A" w:rsidRPr="00FD5EAA" w:rsidRDefault="000C2D8A" w:rsidP="000C2D8A">
      <w:pPr>
        <w:pStyle w:val="Heading3"/>
      </w:pPr>
      <w:r w:rsidRPr="00FD5EAA">
        <w:t>8.8</w:t>
      </w:r>
      <w:r w:rsidRPr="00FD5EAA">
        <w:tab/>
        <w:t xml:space="preserve">Supporting Residential Use in the City Centre </w:t>
      </w:r>
    </w:p>
    <w:p w14:paraId="12089B05" w14:textId="77777777" w:rsidR="000C2D8A" w:rsidRPr="00FD5EAA" w:rsidRDefault="000C2D8A" w:rsidP="000C2D8A">
      <w:r w:rsidRPr="00FD5EAA">
        <w:t>A larger residential population within the city centre will support shops and services in the city, enliven the city centre and increase the likelihood of a safer 24 hour city. The Council will encourage, support and promote more residential apartments as part of mixed-use developments or through the reuse / retrofit of the upper floors of existing building including through targeted schemes such as the ‘Living Cities Initia</w:t>
      </w:r>
      <w:r>
        <w:t>tive’ – see also Chapter 4 and P</w:t>
      </w:r>
      <w:r w:rsidRPr="00FD5EAA">
        <w:t>olicy SC3</w:t>
      </w:r>
      <w:r w:rsidRPr="00FD5EAA">
        <w:rPr>
          <w:b/>
        </w:rPr>
        <w:t xml:space="preserve">. </w:t>
      </w:r>
      <w:r w:rsidRPr="00FD5EAA">
        <w:rPr>
          <w:color w:val="000000"/>
        </w:rPr>
        <w:t>R</w:t>
      </w:r>
      <w:r w:rsidRPr="00FD5EAA">
        <w:t>esidential development however, should not compromise the retail functions of the city’s shopping streets and needs to be carefully planned to avoid challenging existing night time economy uses on key streets.</w:t>
      </w:r>
    </w:p>
    <w:p w14:paraId="6F2FBA33" w14:textId="77777777" w:rsidR="000C2D8A" w:rsidRPr="00FD5EAA" w:rsidRDefault="000C2D8A" w:rsidP="000C2D8A">
      <w:pPr>
        <w:pStyle w:val="Heading3"/>
      </w:pPr>
      <w:r w:rsidRPr="00FD5EAA">
        <w:t>8.9</w:t>
      </w:r>
      <w:r w:rsidRPr="00FD5EAA">
        <w:tab/>
        <w:t xml:space="preserve">Providing for Mixed Use Development </w:t>
      </w:r>
    </w:p>
    <w:p w14:paraId="150716E3" w14:textId="77777777" w:rsidR="000C2D8A" w:rsidRPr="00FD5EAA" w:rsidRDefault="000C2D8A" w:rsidP="000C2D8A">
      <w:r w:rsidRPr="00FD5EAA">
        <w:t xml:space="preserve">Mixed use developments provided by redevelopment or through the repurposing of existing floor space which provide activity at street level in the city will be supported. A mix of retail, office, cultural and entertainment uses can generate footfall in the city and support city centre uses. The provision of a range of retail floorplates, including smaller units can provide opportunities to integrate independent retailer into streets. </w:t>
      </w:r>
    </w:p>
    <w:p w14:paraId="4C05CCB8" w14:textId="77777777" w:rsidR="000C2D8A" w:rsidRPr="00FD5EAA" w:rsidRDefault="000C2D8A" w:rsidP="000C2D8A">
      <w:pPr>
        <w:pStyle w:val="Heading3"/>
      </w:pPr>
      <w:r w:rsidRPr="00FD5EAA">
        <w:t>8.10</w:t>
      </w:r>
      <w:r w:rsidRPr="00FD5EAA">
        <w:tab/>
        <w:t>Supporting Active Travel Modes / Sustainable Movement</w:t>
      </w:r>
    </w:p>
    <w:p w14:paraId="158B88E9" w14:textId="77777777" w:rsidR="000C2D8A" w:rsidRPr="00FD5EAA" w:rsidRDefault="000C2D8A" w:rsidP="000C2D8A">
      <w:r w:rsidRPr="00FD5EAA">
        <w:t xml:space="preserve">The rebalancing of space for pedestrians in the public realm as outlined in the ‘City Centre Public Realm Masterplan, 2016, </w:t>
      </w:r>
      <w:r w:rsidRPr="00FD5EAA">
        <w:rPr>
          <w:rFonts w:cs="Arial"/>
          <w:color w:val="000000"/>
          <w:shd w:val="clear" w:color="auto" w:fill="FFFFFF"/>
        </w:rPr>
        <w:t xml:space="preserve">The Heart of Dublin’ </w:t>
      </w:r>
      <w:r w:rsidRPr="00FD5EAA">
        <w:t xml:space="preserve">will require a review of the competing demands for space in the city centre including by the private car and logistics / servicing vehicles. </w:t>
      </w:r>
    </w:p>
    <w:p w14:paraId="251012DC" w14:textId="77777777" w:rsidR="000C2D8A" w:rsidRPr="00FD5EAA" w:rsidRDefault="000C2D8A" w:rsidP="000C2D8A">
      <w:r w:rsidRPr="00FD5EAA">
        <w:t xml:space="preserve">Dublin City Council will develop a strategy to prioritise active travel modes and public transport use in the city centre (Objective SMTO1 refers). This will include consideration of providing for car parking on the periphery of the retail core to allow for an improved pedestrian environment within the retail core. Dublin City Council will also prepare a Servicing/Logistics Strategy for </w:t>
      </w:r>
      <w:r>
        <w:t>the city centre (Objective SMTO6</w:t>
      </w:r>
      <w:r w:rsidRPr="00FD5EAA">
        <w:t xml:space="preserve"> refers). This will include a review of potential supports for omni-channel distribution for retailers. </w:t>
      </w:r>
    </w:p>
    <w:p w14:paraId="74B04EF2" w14:textId="77777777" w:rsidR="000C2D8A" w:rsidRPr="00FD5EAA" w:rsidRDefault="000C2D8A" w:rsidP="000C2D8A">
      <w:pPr>
        <w:pStyle w:val="Heading3"/>
      </w:pPr>
      <w:r w:rsidRPr="00FD5EAA">
        <w:lastRenderedPageBreak/>
        <w:t>8.11</w:t>
      </w:r>
      <w:r w:rsidRPr="00FD5EAA">
        <w:tab/>
        <w:t>Indoor and Outdoor Markets</w:t>
      </w:r>
    </w:p>
    <w:p w14:paraId="2AD18FA1" w14:textId="77777777" w:rsidR="000C2D8A" w:rsidRPr="00FD5EAA" w:rsidRDefault="000C2D8A" w:rsidP="000C2D8A">
      <w:r w:rsidRPr="00FD5EAA">
        <w:t xml:space="preserve">Indoor and street based markets including Georges Street Arcade, Moore Street, the Temple Bar Book and Food Market and the Designer Market on Cows Lane, add vibrancy and interest to the City as well as supporting local produce/enterprise. The proposed redevelopment of the Victorian Wholesale Fruit &amp; Vegetable Market on Mary’s Lane and a regenerated Iveagh Market and Moore Street Market, have the potential to provide  major visitor attractions in the city as well as new local amenities for the communities that </w:t>
      </w:r>
      <w:r>
        <w:t>they serve. See also Chapter 7 P</w:t>
      </w:r>
      <w:r w:rsidRPr="00FD5EAA">
        <w:t>olicies CCUV33 and CCUV34.</w:t>
      </w:r>
    </w:p>
    <w:p w14:paraId="447FD4C0" w14:textId="77777777" w:rsidR="000C2D8A" w:rsidRPr="00FD5EAA" w:rsidRDefault="000C2D8A" w:rsidP="000C2D8A">
      <w:pPr>
        <w:pStyle w:val="Heading3"/>
      </w:pPr>
      <w:r w:rsidRPr="00FD5EAA">
        <w:t>8.12</w:t>
      </w:r>
      <w:r w:rsidRPr="00FD5EAA">
        <w:tab/>
        <w:t>Category 1 and 2 Streets</w:t>
      </w:r>
    </w:p>
    <w:p w14:paraId="7711AB9A" w14:textId="77777777" w:rsidR="000C2D8A" w:rsidRPr="00FD5EAA" w:rsidRDefault="000C2D8A" w:rsidP="000C2D8A">
      <w:r w:rsidRPr="00FD5EAA">
        <w:t xml:space="preserve">Dublin City is already a major destination for shopping, culture and leisure activities. It will be important that offer on the shopping streets and within the Retail Core is broadened to build on the city’s unique experiences and to attract visitors to shop and explore its entirety. </w:t>
      </w:r>
    </w:p>
    <w:p w14:paraId="7BF13BB0" w14:textId="77777777" w:rsidR="000C2D8A" w:rsidRPr="00FD5EAA" w:rsidRDefault="000C2D8A" w:rsidP="000C2D8A">
      <w:r w:rsidRPr="00FD5EAA">
        <w:rPr>
          <w:b/>
        </w:rPr>
        <w:t>Category 1</w:t>
      </w:r>
      <w:r w:rsidRPr="00FD5EAA">
        <w:t xml:space="preserve"> </w:t>
      </w:r>
      <w:r w:rsidRPr="00FD5EAA">
        <w:rPr>
          <w:b/>
        </w:rPr>
        <w:t xml:space="preserve">Streets </w:t>
      </w:r>
      <w:r w:rsidRPr="00FD5EAA">
        <w:t xml:space="preserve">- In order to reinforce Grafton Street and Henry Street as the premier shopping streets in the city, it is essential to ensure that higher order retail outlets will be the principal use on these streets.  This will allow surrounding streets to be promoted for a wider range of retail, restaurant, and cultural activities complementing the higher order comparison shops.  </w:t>
      </w:r>
    </w:p>
    <w:p w14:paraId="708BBBCE" w14:textId="77777777" w:rsidR="000C2D8A" w:rsidRPr="00FD5EAA" w:rsidRDefault="000C2D8A" w:rsidP="000C2D8A">
      <w:r w:rsidRPr="00FD5EAA">
        <w:t xml:space="preserve">In order to strengthen the retail offer of the city centre, the land-use objectives will favour higher order retail use at ground floor level and on upper floors. </w:t>
      </w:r>
    </w:p>
    <w:p w14:paraId="3BB0CB31" w14:textId="77777777" w:rsidR="000C2D8A" w:rsidRPr="00FD5EAA" w:rsidRDefault="000C2D8A" w:rsidP="000C2D8A">
      <w:r w:rsidRPr="00FD5EAA">
        <w:t xml:space="preserve">Applications for retail service outlets such as call centres, phone shops, take-aways, off-licences (other </w:t>
      </w:r>
      <w:r>
        <w:t>than those selling wine only),</w:t>
      </w:r>
      <w:r w:rsidRPr="00FD5EAA">
        <w:t xml:space="preserve"> car rental and financial institutions will not be permitted at ground floor level.</w:t>
      </w:r>
    </w:p>
    <w:p w14:paraId="086FEC4C" w14:textId="77777777" w:rsidR="000C2D8A" w:rsidRPr="00FD5EAA" w:rsidRDefault="000C2D8A" w:rsidP="000C2D8A">
      <w:r w:rsidRPr="00FD5EAA">
        <w:t>Other non-retail uses, i.e., pubs, cafés, restaurants, will be considered on their merits; such developments will be only permitted where it can be demonstrated that the primary retail function of the Category 1 Street will not be undermined.</w:t>
      </w:r>
    </w:p>
    <w:p w14:paraId="48C8DCC0" w14:textId="77777777" w:rsidR="000C2D8A" w:rsidRPr="00FD5EAA" w:rsidRDefault="000C2D8A" w:rsidP="000C2D8A">
      <w:r w:rsidRPr="00FD5EAA">
        <w:rPr>
          <w:b/>
        </w:rPr>
        <w:t xml:space="preserve">Category 2 Streets – </w:t>
      </w:r>
      <w:r w:rsidRPr="00FD5EAA">
        <w:t>Streets in this category are those that already have a mix of retail and non-retail uses which complement the primary retail function of the Category 1 Streets. Further development of retail units will be encouraged along with complementary non-retail uses such as cafés and restaurants, cultural, tourist and entertainment uses as well as retail services that add to the vibrancy of the street and create a mixed use environment to provide for a more integrated shopping and leisure experience. The overarching objective of the Category 2 Street designation is to create a rich and vibrant experience with a broad range of land uses and activities with active frontage, that contribute positively to the character and appearance of the Category 2 Streets. This plan extends the extent of Category 2 streets in the Core Retail Area.</w:t>
      </w:r>
    </w:p>
    <w:p w14:paraId="5CC993FB" w14:textId="77777777" w:rsidR="000C2D8A" w:rsidRPr="00FD5EAA" w:rsidRDefault="000C2D8A" w:rsidP="000C2D8A">
      <w:r w:rsidRPr="00FD5EAA">
        <w:lastRenderedPageBreak/>
        <w:t>Applications for other retail service outlets such as internet caf</w:t>
      </w:r>
      <w:r>
        <w:t>és, call centres, phone shops,</w:t>
      </w:r>
      <w:r w:rsidRPr="00FD5EAA">
        <w:t xml:space="preserve"> take-aways, off-licences (other</w:t>
      </w:r>
      <w:r>
        <w:t xml:space="preserve"> than those selling wine only)</w:t>
      </w:r>
      <w:r w:rsidRPr="00FD5EAA">
        <w:t>, car rental and financial institutions at ground floor level will be assessed on their merits, and may only be permitted where such development would not result in a predominance of such similar frontages on the street.</w:t>
      </w:r>
    </w:p>
    <w:p w14:paraId="3C3EE30B" w14:textId="77777777" w:rsidR="000C2D8A" w:rsidRPr="00FD5EAA" w:rsidRDefault="000C2D8A" w:rsidP="000C2D8A">
      <w:pPr>
        <w:spacing w:before="100" w:after="100"/>
      </w:pPr>
      <w:r w:rsidRPr="00FD5EAA">
        <w:rPr>
          <w:rFonts w:eastAsia="Times New Roman" w:cs="Calibri"/>
          <w:color w:val="000000"/>
          <w:lang w:eastAsia="en-IE"/>
        </w:rPr>
        <w:t>Dublin City Council will seek to prohibit adult shops, betting shops and gaming arcades on Category 1 and 2 princip</w:t>
      </w:r>
      <w:r>
        <w:rPr>
          <w:rFonts w:eastAsia="Times New Roman" w:cs="Calibri"/>
          <w:color w:val="000000"/>
          <w:lang w:eastAsia="en-IE"/>
        </w:rPr>
        <w:t xml:space="preserve">le shopping streets in Dublin. </w:t>
      </w:r>
      <w:r w:rsidRPr="00FD5EAA">
        <w:t>Figure 7.2 in Chapter 7 identifies the Category 1 and 2 Streets. Policy CCUV16 also refers.</w:t>
      </w:r>
    </w:p>
    <w:p w14:paraId="5398F530" w14:textId="77777777" w:rsidR="000C2D8A" w:rsidRPr="00FD5EAA" w:rsidRDefault="000C2D8A" w:rsidP="000C2D8A">
      <w:pPr>
        <w:pStyle w:val="Heading3"/>
      </w:pPr>
      <w:r w:rsidRPr="00FD5EAA">
        <w:t>8.13</w:t>
      </w:r>
      <w:r w:rsidRPr="00FD5EAA">
        <w:tab/>
        <w:t>Protection and Enhancement of Built Heritage Assets Architectural Conservation Areas (ACAs)</w:t>
      </w:r>
    </w:p>
    <w:p w14:paraId="2E030443" w14:textId="77777777" w:rsidR="000C2D8A" w:rsidRPr="00FD5EAA" w:rsidRDefault="000C2D8A" w:rsidP="000C2D8A">
      <w:r w:rsidRPr="00FD5EAA">
        <w:t>The historic environment of the city creates a desirable city centre experience. Dublin City Council has designated four Architectural Conservation Areas (ACAs) within the City Centre Retail Core: South City Retail Quarter ACA, 2007, the Grafton Street and Environs ACA, 2006, the O’Connell Street and Environs ACA, 2001 and the Capel Street and Environs ACA, 2009. Moore Street was designated as an ACA by the Council in 2021 and is listed as a priority ACA in this development plan.</w:t>
      </w:r>
    </w:p>
    <w:p w14:paraId="44C73F4D" w14:textId="77777777" w:rsidR="000C2D8A" w:rsidRPr="00FD5EAA" w:rsidRDefault="000C2D8A" w:rsidP="000C2D8A">
      <w:r w:rsidRPr="00FD5EAA">
        <w:t>The policy on land-use as set out in the Architectural Conservation Areas (ACAs), with particular regard to complementary non-retail uses, shall be revised accordingly to reflect the approach as set out in the Category 1 and Category 2 Streets, in order to create the rich mix and diversity of complementary uses in the vicinity of the principal shopping streets</w:t>
      </w:r>
      <w:r>
        <w:t xml:space="preserve"> – see O</w:t>
      </w:r>
      <w:r w:rsidRPr="00FD5EAA">
        <w:t>bjective CCUV08 Chapter 7.</w:t>
      </w:r>
    </w:p>
    <w:p w14:paraId="2AD45952" w14:textId="77777777" w:rsidR="000C2D8A" w:rsidRPr="00FD5EAA" w:rsidRDefault="000C2D8A" w:rsidP="000C2D8A">
      <w:pPr>
        <w:pStyle w:val="Heading3"/>
      </w:pPr>
      <w:r w:rsidRPr="00FD5EAA">
        <w:t>8.14</w:t>
      </w:r>
      <w:r w:rsidRPr="00FD5EAA">
        <w:tab/>
        <w:t xml:space="preserve">Special Planning Control Schemes </w:t>
      </w:r>
    </w:p>
    <w:p w14:paraId="2F736B4B" w14:textId="77777777" w:rsidR="000C2D8A" w:rsidRPr="00FD5EAA" w:rsidRDefault="000C2D8A" w:rsidP="000C2D8A">
      <w:r w:rsidRPr="00FD5EAA">
        <w:t>Special Planning Control Schemes (SPCS) apply to areas within Grafton Street and Environs, designated in 2013, renewed in 2019, and O’Connell Street and Environs, designated in 2003 and renewed in 2009 and again in 2016. These SPCS follow the boundaries of the ACAs. The Special Planning Control Schemes give the planning authority greater control in maintaining a balance in the mix of uses on the street and were prepared to address the predominance of certain uses inappropriate to the city’s two principal streets which also serve an important civic function.</w:t>
      </w:r>
    </w:p>
    <w:p w14:paraId="79E7E12D" w14:textId="77777777" w:rsidR="000C2D8A" w:rsidRPr="00FD5EAA" w:rsidRDefault="000C2D8A" w:rsidP="000C2D8A">
      <w:r w:rsidRPr="00FD5EAA">
        <w:t xml:space="preserve">The land-use policy set out in these schemes shall apply to all applications within the designated areas of Special Planning Control. The policy includes protection of existing uses that contribute to the special interest or character of a protected structure; the promotion of an appropriate mix and balance of uses with an emphasis on higher order comparison retail and the control of new uses; the control of changes within use classes and the control of changes to lower order retail and non-retail uses. </w:t>
      </w:r>
    </w:p>
    <w:p w14:paraId="4FB67FBF" w14:textId="77777777" w:rsidR="000C2D8A" w:rsidRPr="00FD5EAA" w:rsidRDefault="000C2D8A" w:rsidP="000C2D8A">
      <w:r w:rsidRPr="00FD5EAA">
        <w:t xml:space="preserve">The policy on maximising the use of buildings shall also apply to applications within the designated areas of the schemes. </w:t>
      </w:r>
    </w:p>
    <w:p w14:paraId="274F9ABB" w14:textId="77777777" w:rsidR="000C2D8A" w:rsidRPr="00FD5EAA" w:rsidRDefault="000C2D8A" w:rsidP="000C2D8A">
      <w:pPr>
        <w:pStyle w:val="Heading3"/>
      </w:pPr>
      <w:r w:rsidRPr="00FD5EAA">
        <w:lastRenderedPageBreak/>
        <w:t>8.15</w:t>
      </w:r>
      <w:r w:rsidRPr="00FD5EAA">
        <w:tab/>
        <w:t>Greening the City Centre Core</w:t>
      </w:r>
    </w:p>
    <w:p w14:paraId="33EFB154" w14:textId="77777777" w:rsidR="000C2D8A" w:rsidRPr="00FD5EAA" w:rsidRDefault="000C2D8A" w:rsidP="000C2D8A">
      <w:pPr>
        <w:rPr>
          <w:b/>
        </w:rPr>
      </w:pPr>
      <w:r w:rsidRPr="00FD5EAA">
        <w:t>Compared to other European cities, Dublin</w:t>
      </w:r>
      <w:r>
        <w:t>’s c</w:t>
      </w:r>
      <w:r w:rsidRPr="00FD5EAA">
        <w:t xml:space="preserve">ity centre has a low level of street tree planting. To improve the visual quality and environmental richness of the city, the ‘City Centre Public Realm Masterplan, 2016, </w:t>
      </w:r>
      <w:r w:rsidRPr="00FD5EAA">
        <w:rPr>
          <w:rFonts w:cs="Arial"/>
          <w:color w:val="000000"/>
          <w:shd w:val="clear" w:color="auto" w:fill="FFFFFF"/>
        </w:rPr>
        <w:t xml:space="preserve">The Heart of Dublin’ seeks the greening of the city centre and habitation creation. It also supports the further development and expansion of the urban tree canopy where feasible; street planting as part of public realm projects and through the incorporation of sustainable drainage systems (SuDs) into development proposals to strengthen the green infrastructure of the city. This strategy supports the ongoing implementation of such measures to enhance the physical environment of the city. See also Chapter 10 Green Infrastructure and Recreation. </w:t>
      </w:r>
    </w:p>
    <w:p w14:paraId="0D72C29A" w14:textId="77777777" w:rsidR="000C2D8A" w:rsidRPr="00FD5EAA" w:rsidRDefault="000C2D8A" w:rsidP="000C2D8A">
      <w:pPr>
        <w:pStyle w:val="Heading3"/>
      </w:pPr>
      <w:r w:rsidRPr="00FD5EAA">
        <w:t>8.16</w:t>
      </w:r>
      <w:r w:rsidRPr="00FD5EAA">
        <w:tab/>
        <w:t>Supporting the Evening and Night Time Economy</w:t>
      </w:r>
    </w:p>
    <w:p w14:paraId="06A054AE" w14:textId="77777777" w:rsidR="000C2D8A" w:rsidRPr="00FD5EAA" w:rsidRDefault="000C2D8A" w:rsidP="000C2D8A">
      <w:pPr>
        <w:pStyle w:val="Default"/>
        <w:spacing w:line="276" w:lineRule="auto"/>
        <w:rPr>
          <w:rFonts w:asciiTheme="minorHAnsi" w:hAnsiTheme="minorHAnsi"/>
          <w:color w:val="auto"/>
        </w:rPr>
      </w:pPr>
      <w:r w:rsidRPr="00FD5EAA">
        <w:rPr>
          <w:rFonts w:asciiTheme="minorHAnsi" w:hAnsiTheme="minorHAnsi"/>
          <w:color w:val="auto"/>
        </w:rPr>
        <w:t>There has been growing recognition of the role that the evening and night time sector plays / can play in the economy, vibrancy and attractiveness of international cities. Dublin City Council will support the ongoing development of a vibrant evening and night time economy in the city where all citizens and visitors are welcome in the evenings, with places to socialise, dance, to enjoy arts and culture and evening indoor and outdoor activities / attractions. A Government Task Force on the Night Time Economy, which includes the Lord Mayor of Dublin City, is to publish a Night Time Economy Strategy with recommendations on supporting the development of a vibrant night time culture and economy and on addressing the challenges facing the night-time economy, and as a consequ</w:t>
      </w:r>
      <w:r>
        <w:rPr>
          <w:rFonts w:asciiTheme="minorHAnsi" w:hAnsiTheme="minorHAnsi"/>
          <w:color w:val="auto"/>
        </w:rPr>
        <w:t>ence of the Pandemic. See also P</w:t>
      </w:r>
      <w:r w:rsidRPr="00FD5EAA">
        <w:rPr>
          <w:rFonts w:asciiTheme="minorHAnsi" w:hAnsiTheme="minorHAnsi"/>
          <w:color w:val="auto"/>
        </w:rPr>
        <w:t>olicies CCUV35 and CCUV36, Chapter 7.</w:t>
      </w:r>
    </w:p>
    <w:p w14:paraId="4FDD5CAB" w14:textId="77777777" w:rsidR="000C2D8A" w:rsidRPr="00FD5EAA" w:rsidRDefault="000C2D8A" w:rsidP="000C2D8A">
      <w:pPr>
        <w:pStyle w:val="Heading3"/>
      </w:pPr>
      <w:r w:rsidRPr="00FD5EAA">
        <w:t>8.17</w:t>
      </w:r>
      <w:r w:rsidRPr="00FD5EAA">
        <w:tab/>
        <w:t>Working with DublinTown BIDS (Business Improvement District)</w:t>
      </w:r>
    </w:p>
    <w:p w14:paraId="7A38F491" w14:textId="77777777" w:rsidR="000C2D8A" w:rsidRPr="00FD5EAA" w:rsidRDefault="000C2D8A" w:rsidP="000C2D8A">
      <w:r w:rsidRPr="00FD5EAA">
        <w:rPr>
          <w:lang w:eastAsia="en-IE"/>
        </w:rPr>
        <w:t>The City Council will continue to work with city stakeholders such as the</w:t>
      </w:r>
      <w:r>
        <w:rPr>
          <w:lang w:eastAsia="en-IE"/>
        </w:rPr>
        <w:t xml:space="preserve"> BIDs group ‘DublinTown’ – see Objective</w:t>
      </w:r>
      <w:r w:rsidRPr="00FD5EAA">
        <w:rPr>
          <w:lang w:eastAsia="en-IE"/>
        </w:rPr>
        <w:t xml:space="preserve"> </w:t>
      </w:r>
      <w:r>
        <w:t>CCUVO18</w:t>
      </w:r>
      <w:r w:rsidRPr="00FD5EAA">
        <w:rPr>
          <w:lang w:eastAsia="en-IE"/>
        </w:rPr>
        <w:t xml:space="preserve">, Chapter 7. </w:t>
      </w:r>
      <w:r w:rsidRPr="00FD5EAA">
        <w:t>The organisation, which repr</w:t>
      </w:r>
      <w:r>
        <w:t>esents 2,500 businesses in the city c</w:t>
      </w:r>
      <w:r w:rsidRPr="00FD5EAA">
        <w:t xml:space="preserve">entre, promotes Dublin City Centre, online, at international conferences etc., as a place for shopping and socialising and through practical initiatives such as cleaning / graffiti removal services (including a night crew) in the City, enhancement measures (planters etc.) and through a Street Ambassador Service. The BIDS group, in consultation with Dublin City Council and the Gardaí, regularly hold events in the City to promote footfall in the city centre. </w:t>
      </w:r>
    </w:p>
    <w:p w14:paraId="760B66D1" w14:textId="77777777" w:rsidR="000C2D8A" w:rsidRPr="00FD5EAA" w:rsidRDefault="000C2D8A" w:rsidP="000C2D8A">
      <w:pPr>
        <w:pStyle w:val="Heading3"/>
      </w:pPr>
      <w:r w:rsidRPr="00FD5EAA">
        <w:t>8.18</w:t>
      </w:r>
      <w:r w:rsidRPr="00FD5EAA">
        <w:tab/>
        <w:t>Marketing the City Centre</w:t>
      </w:r>
    </w:p>
    <w:p w14:paraId="2E7461C7" w14:textId="77777777" w:rsidR="000C2D8A" w:rsidRPr="00FD5EAA" w:rsidRDefault="000C2D8A" w:rsidP="000C2D8A">
      <w:r w:rsidRPr="00FD5EAA">
        <w:t>Dublin City Co</w:t>
      </w:r>
      <w:r>
        <w:t>uncil will actively market the city c</w:t>
      </w:r>
      <w:r w:rsidRPr="00FD5EAA">
        <w:t>entre utilising publicly available information from the CSO, CSRI, OECD and other reliable research sources in order to benchmar</w:t>
      </w:r>
      <w:r>
        <w:t>k Dublin internationally – see Objective</w:t>
      </w:r>
      <w:r w:rsidRPr="00FD5EAA">
        <w:t xml:space="preserve"> CCUVO7, Chapter 7.</w:t>
      </w:r>
    </w:p>
    <w:p w14:paraId="41D7E0E4" w14:textId="77777777" w:rsidR="000C2D8A" w:rsidRPr="00D53288" w:rsidRDefault="000C2D8A" w:rsidP="000C2D8A">
      <w:pPr>
        <w:spacing w:after="160" w:line="259" w:lineRule="auto"/>
        <w:rPr>
          <w:rFonts w:ascii="Calibri Light" w:hAnsi="Calibri Light"/>
          <w:b/>
          <w:sz w:val="32"/>
          <w:lang w:val="en-GB" w:eastAsia="en-IE"/>
        </w:rPr>
      </w:pPr>
      <w:r w:rsidRPr="00D53288">
        <w:rPr>
          <w:lang w:val="en-GB"/>
        </w:rPr>
        <w:br w:type="page"/>
      </w:r>
    </w:p>
    <w:p w14:paraId="11DB5D41" w14:textId="77777777" w:rsidR="000C2D8A" w:rsidRPr="00FD5EAA" w:rsidRDefault="000C2D8A" w:rsidP="000C2D8A">
      <w:pPr>
        <w:pStyle w:val="Heading2"/>
        <w:rPr>
          <w:lang w:val="en-GB"/>
        </w:rPr>
      </w:pPr>
      <w:bookmarkStart w:id="593" w:name="_Toc83122845"/>
      <w:bookmarkStart w:id="594" w:name="_Toc121227690"/>
      <w:bookmarkStart w:id="595" w:name="_Toc121232378"/>
      <w:r w:rsidRPr="00B00716">
        <w:rPr>
          <w:color w:val="auto"/>
          <w:lang w:val="en-GB"/>
        </w:rPr>
        <w:lastRenderedPageBreak/>
        <w:t>9.0</w:t>
      </w:r>
      <w:r w:rsidRPr="00FD5EAA">
        <w:rPr>
          <w:lang w:val="en-GB"/>
        </w:rPr>
        <w:tab/>
        <w:t>Assessment of Planning Applications</w:t>
      </w:r>
      <w:bookmarkEnd w:id="593"/>
      <w:bookmarkEnd w:id="594"/>
      <w:bookmarkEnd w:id="595"/>
    </w:p>
    <w:p w14:paraId="27953299" w14:textId="77777777" w:rsidR="000C2D8A" w:rsidRPr="00FD5EAA" w:rsidRDefault="000C2D8A" w:rsidP="000C2D8A">
      <w:r w:rsidRPr="00FD5EAA">
        <w:t xml:space="preserve">Planning applications for retail development must comply with the criteria on location, suitability of use, size and scale and accessibility set out in the Retail Guidelines 2012 and in this Retail Strategy. </w:t>
      </w:r>
    </w:p>
    <w:p w14:paraId="21C2E2F6" w14:textId="77777777" w:rsidR="000C2D8A" w:rsidRPr="00FD5EAA" w:rsidRDefault="000C2D8A" w:rsidP="000C2D8A">
      <w:r w:rsidRPr="00FD5EAA">
        <w:t xml:space="preserve">Any application for retail development must demonstrate to the satisfaction of the planning authority, that it complies with the policies and objectives of the development plan and this Retail Strategy to support the city centre and to promote an appropriate form and scale of development in the Key Urban Villages and urban villages/neighbourhood centres; otherwise it must be subject to the sequential approach, its policy principles and order of priority. A Retail Impact Assessment may be required, where the development is considered to be of a significant scale. </w:t>
      </w:r>
    </w:p>
    <w:p w14:paraId="4C89C6DE" w14:textId="77777777" w:rsidR="000C2D8A" w:rsidRPr="00FD5EAA" w:rsidRDefault="000C2D8A" w:rsidP="000C2D8A">
      <w:pPr>
        <w:pStyle w:val="Heading3"/>
      </w:pPr>
      <w:r w:rsidRPr="00FD5EAA">
        <w:t>9.1</w:t>
      </w:r>
      <w:r w:rsidRPr="00FD5EAA">
        <w:tab/>
        <w:t>Sequential Approach</w:t>
      </w:r>
    </w:p>
    <w:p w14:paraId="5C9F01C5" w14:textId="77777777" w:rsidR="000C2D8A" w:rsidRPr="00FD5EAA" w:rsidRDefault="000C2D8A" w:rsidP="000C2D8A">
      <w:r w:rsidRPr="00FD5EAA">
        <w:t xml:space="preserve">It is a national policy objective to promote greater vitality in the city centre and urban centres by promoting a sequential approach to retail development. Where a retail development proposal is not consistent with the Plan’s objectives to support the city centre, KUVs and UVs/neighbourhood centre, and is located outside of these centres, then it must be subject to the sequential approach. The order of priority of the sequential approach is set out below: </w:t>
      </w:r>
    </w:p>
    <w:p w14:paraId="5B13DB93" w14:textId="77777777" w:rsidR="000C2D8A" w:rsidRPr="00FD5EAA" w:rsidRDefault="000C2D8A" w:rsidP="000C2D8A">
      <w:pPr>
        <w:pStyle w:val="Heading4"/>
      </w:pPr>
      <w:r w:rsidRPr="00FD5EAA">
        <w:t>1.</w:t>
      </w:r>
      <w:r w:rsidRPr="00FD5EAA">
        <w:tab/>
        <w:t>City Centre and Key Urban Villages Centres/Urban Villages/Neighbourhood Centres</w:t>
      </w:r>
    </w:p>
    <w:p w14:paraId="23DB7DA8" w14:textId="77777777" w:rsidR="000C2D8A" w:rsidRPr="00FD5EAA" w:rsidRDefault="000C2D8A" w:rsidP="000C2D8A">
      <w:r w:rsidRPr="00FD5EAA">
        <w:t xml:space="preserve">The overall preferred location for new higher order fashion and comparison goods is within the city centre retail core. Retail development will also be appropriate within Key Urban Villages and in urban villages/neighbourhood centres of a form and a scale appropriate to the needs of the catchment that these centres are serving. </w:t>
      </w:r>
    </w:p>
    <w:p w14:paraId="3670550C" w14:textId="77777777" w:rsidR="000C2D8A" w:rsidRPr="00FD5EAA" w:rsidRDefault="000C2D8A" w:rsidP="000C2D8A">
      <w:pPr>
        <w:pStyle w:val="Heading4"/>
      </w:pPr>
      <w:r w:rsidRPr="00FD5EAA">
        <w:t>2.</w:t>
      </w:r>
      <w:r w:rsidRPr="00FD5EAA">
        <w:tab/>
        <w:t>Edge of Centre Sites</w:t>
      </w:r>
    </w:p>
    <w:p w14:paraId="0E7B7DFC" w14:textId="77777777" w:rsidR="000C2D8A" w:rsidRPr="00FD5EAA" w:rsidRDefault="000C2D8A" w:rsidP="000C2D8A">
      <w:r w:rsidRPr="00FD5EAA">
        <w:t xml:space="preserve">Where retail development on an edge of centre site is being proposed, only where it can be demonstrated and the planning authority is satisfied that there are no sites or potential sites including vacant units within the city centre or a KUV/UV or neighbourhood centre that are (a) suitable (b) available and (c) viable, can an edge of centre site be considered. An edge of centre site is normally within walking distance of and easily accessible to an urban centre. </w:t>
      </w:r>
    </w:p>
    <w:p w14:paraId="329CF11B" w14:textId="77777777" w:rsidR="000C2D8A" w:rsidRPr="00FD5EAA" w:rsidRDefault="000C2D8A" w:rsidP="000C2D8A">
      <w:pPr>
        <w:pStyle w:val="Heading4"/>
      </w:pPr>
      <w:r w:rsidRPr="00FD5EAA">
        <w:t>3.</w:t>
      </w:r>
      <w:r w:rsidRPr="00FD5EAA">
        <w:tab/>
        <w:t>Out of Centre Sites</w:t>
      </w:r>
    </w:p>
    <w:p w14:paraId="49DA7A5D" w14:textId="77777777" w:rsidR="000C2D8A" w:rsidRPr="00FD5EAA" w:rsidRDefault="000C2D8A" w:rsidP="000C2D8A">
      <w:r w:rsidRPr="00FD5EAA">
        <w:t xml:space="preserve">Where retail development on an out of centre site is being proposed, only in exceptional circumstances where </w:t>
      </w:r>
      <w:r>
        <w:t>it can be demonstrated and the planning a</w:t>
      </w:r>
      <w:r w:rsidRPr="00FD5EAA">
        <w:t>uthority is satisfied that there are no sites or potential sites either within either (1) or (2) above, can an out of centre site be considered and where demand exists which cannot be met in other established centres.</w:t>
      </w:r>
    </w:p>
    <w:p w14:paraId="5D952EA8" w14:textId="77777777" w:rsidR="000C2D8A" w:rsidRPr="00FD5EAA" w:rsidRDefault="000C2D8A" w:rsidP="000C2D8A">
      <w:r w:rsidRPr="00FD5EAA">
        <w:lastRenderedPageBreak/>
        <w:t>All options in a centre should be assessed before other sites are considered. Dublin City Council will work with relevant parties to identify a range of sites to meet the improvements needed in retail provision.</w:t>
      </w:r>
    </w:p>
    <w:p w14:paraId="3F2BB9F3" w14:textId="77777777" w:rsidR="000C2D8A" w:rsidRPr="00FD5EAA" w:rsidRDefault="000C2D8A" w:rsidP="000C2D8A">
      <w:r w:rsidRPr="00FD5EAA">
        <w:t xml:space="preserve">Any deviation from the overarching policy principle of locating retail development in accordance with the sequential approach must be justified. For further guidance see the Retail Planning Guidelines, 2012, (pages 30 - 33). </w:t>
      </w:r>
    </w:p>
    <w:p w14:paraId="0B896DBB" w14:textId="77777777" w:rsidR="000C2D8A" w:rsidRPr="00FD5EAA" w:rsidRDefault="000C2D8A" w:rsidP="000C2D8A">
      <w:r w:rsidRPr="00FD5EAA">
        <w:t xml:space="preserve">The sequential approach must also be used to assess proposals for the extension or material change of use of existing developments where they are of a scale which could have a significant impact on the role and function of existing urban centres. </w:t>
      </w:r>
    </w:p>
    <w:p w14:paraId="3243593B" w14:textId="77777777" w:rsidR="000C2D8A" w:rsidRPr="00FD5EAA" w:rsidRDefault="000C2D8A" w:rsidP="000C2D8A">
      <w:pPr>
        <w:pStyle w:val="Heading3"/>
      </w:pPr>
      <w:r w:rsidRPr="00FD5EAA">
        <w:t>9.2</w:t>
      </w:r>
      <w:r w:rsidRPr="00FD5EAA">
        <w:tab/>
        <w:t xml:space="preserve">Retail Impact Assessment </w:t>
      </w:r>
    </w:p>
    <w:p w14:paraId="5CC2EC0C" w14:textId="77777777" w:rsidR="000C2D8A" w:rsidRPr="00FD5EAA" w:rsidRDefault="000C2D8A" w:rsidP="000C2D8A">
      <w:r w:rsidRPr="00FD5EAA">
        <w:t>Development proposals for significant retail development must be supported by a full Retail Impact Assessment. In general, significant retail development means 2,000 sq. m. + net comparison floorspace and 1,500 sq. m. + net convenience floorspace, located outside the city centre retail core and Key Urban Villages. Notwithstanding these thresholds, where Dublin City Council considers a retail development proposal, due to its scale and or location, may impact on the vitality and viability of a designated centre, applicants will be requested to submit a Retail Impact Assessment.</w:t>
      </w:r>
    </w:p>
    <w:p w14:paraId="3CE66A5E" w14:textId="77777777" w:rsidR="000C2D8A" w:rsidRPr="00FD5EAA" w:rsidRDefault="000C2D8A" w:rsidP="000C2D8A">
      <w:r w:rsidRPr="00FD5EAA">
        <w:t>Given the city centre’s retail function at the apex of the retail hierarchy for the city, region and state and the need to further promote and consolidate retail development in the city centre retail core, the assessment of retail proposals in the city centre retail core will only have regard to the qualitative aspects of the proposal rather than the quantitative need for the retail proposal.</w:t>
      </w:r>
    </w:p>
    <w:p w14:paraId="6E8B621A" w14:textId="77777777" w:rsidR="000C2D8A" w:rsidRPr="00FD5EAA" w:rsidRDefault="000C2D8A" w:rsidP="000C2D8A">
      <w:r w:rsidRPr="00FD5EAA">
        <w:t xml:space="preserve">Retail Impact Assessments (RIAs) shall be prepared in accordance with the criteria set out in Section 4.9 of the Retail Planning Guidelines. In addition to this criteria, RIAs should be based on an appropriate catchment area and regard should be had to relevant extant permissions and existing vacancy in the relevant centre(s). The applicant will be required to demonstrate in the Retail Impact Assessment compliance with the development plan and that there will not be a material adverse impact on the vitality and viability of any existing centre. </w:t>
      </w:r>
    </w:p>
    <w:p w14:paraId="743F63FF" w14:textId="77777777" w:rsidR="000C2D8A" w:rsidRPr="00FD5EAA" w:rsidRDefault="000C2D8A" w:rsidP="000C2D8A">
      <w:pPr>
        <w:pStyle w:val="Heading3"/>
      </w:pPr>
      <w:r w:rsidRPr="00FD5EAA">
        <w:t>9.3</w:t>
      </w:r>
      <w:r w:rsidRPr="00FD5EAA">
        <w:tab/>
        <w:t>Trans-boundary Impacts</w:t>
      </w:r>
    </w:p>
    <w:p w14:paraId="3EEC24D9" w14:textId="77777777" w:rsidR="000C2D8A" w:rsidRPr="00FD5EAA" w:rsidRDefault="000C2D8A" w:rsidP="000C2D8A">
      <w:r w:rsidRPr="00FD5EAA">
        <w:t xml:space="preserve">Retail catchment areas by their nature cross administrative boundaries and it is possible that a proposal for a significant retail development in one local authority area may have impacts on the shopping patterns of an adjoining council. In order to facilitate an integrated approach to retail development in the city region, Dublin City Council will consult with adjoining local authorities regarding the impact of retail plans or schemes, with particular regard to the potential for significant cross-boundary impacts on the retail hierarchy or the retail areas in adjoining councils. </w:t>
      </w:r>
    </w:p>
    <w:p w14:paraId="044E7260" w14:textId="77777777" w:rsidR="000C2D8A" w:rsidRPr="00FD5EAA" w:rsidRDefault="000C2D8A" w:rsidP="000C2D8A">
      <w:pPr>
        <w:pStyle w:val="Heading2"/>
        <w:rPr>
          <w:lang w:val="en-GB"/>
        </w:rPr>
      </w:pPr>
      <w:bookmarkStart w:id="596" w:name="_Toc83122846"/>
      <w:bookmarkStart w:id="597" w:name="_Toc121227691"/>
      <w:bookmarkStart w:id="598" w:name="_Toc121232379"/>
      <w:r w:rsidRPr="00FD5EAA">
        <w:rPr>
          <w:color w:val="auto"/>
          <w:lang w:val="en-GB"/>
        </w:rPr>
        <w:lastRenderedPageBreak/>
        <w:t>10.0</w:t>
      </w:r>
      <w:r w:rsidRPr="00FD5EAA">
        <w:rPr>
          <w:color w:val="auto"/>
          <w:lang w:val="en-GB"/>
        </w:rPr>
        <w:tab/>
      </w:r>
      <w:r w:rsidRPr="00FD5EAA">
        <w:rPr>
          <w:lang w:val="en-GB"/>
        </w:rPr>
        <w:t>Guidance on Specific Forms of Retail</w:t>
      </w:r>
      <w:bookmarkEnd w:id="596"/>
      <w:bookmarkEnd w:id="597"/>
      <w:bookmarkEnd w:id="598"/>
    </w:p>
    <w:p w14:paraId="508682AC" w14:textId="77777777" w:rsidR="000C2D8A" w:rsidRPr="00FD5EAA" w:rsidRDefault="000C2D8A" w:rsidP="000C2D8A">
      <w:r w:rsidRPr="00FD5EAA">
        <w:t xml:space="preserve">This section sets out the criteria for assessing planning applications for different types of retail development. </w:t>
      </w:r>
    </w:p>
    <w:p w14:paraId="534FEA5B" w14:textId="77777777" w:rsidR="000C2D8A" w:rsidRPr="00FD5EAA" w:rsidRDefault="000C2D8A" w:rsidP="000C2D8A">
      <w:pPr>
        <w:pStyle w:val="Heading3"/>
        <w:rPr>
          <w:lang w:val="en-GB"/>
        </w:rPr>
      </w:pPr>
      <w:r w:rsidRPr="00FD5EAA">
        <w:rPr>
          <w:lang w:val="en-GB"/>
        </w:rPr>
        <w:t>10.1</w:t>
      </w:r>
      <w:r w:rsidRPr="00FD5EAA">
        <w:rPr>
          <w:lang w:val="en-GB"/>
        </w:rPr>
        <w:tab/>
        <w:t>Convenience Retail</w:t>
      </w:r>
    </w:p>
    <w:p w14:paraId="3BDE9826" w14:textId="77777777" w:rsidR="000C2D8A" w:rsidRPr="00FD5EAA" w:rsidRDefault="000C2D8A" w:rsidP="000C2D8A">
      <w:r w:rsidRPr="00FD5EAA">
        <w:t>Large convenience goods stores</w:t>
      </w:r>
      <w:r w:rsidRPr="00FD5EAA">
        <w:rPr>
          <w:rStyle w:val="FootnoteReference"/>
        </w:rPr>
        <w:footnoteReference w:id="24"/>
      </w:r>
      <w:r w:rsidRPr="00FD5EAA">
        <w:t xml:space="preserve"> provide primarily for weekly convenience goods shopping. According to the Retail Planning Guidelines the maximum size of convenience retail floorspace in Dublin City is 4,000 sq. m. net retail floorspace. </w:t>
      </w:r>
    </w:p>
    <w:p w14:paraId="657FC3A4" w14:textId="77777777" w:rsidR="000C2D8A" w:rsidRPr="00FD5EAA" w:rsidRDefault="000C2D8A" w:rsidP="000C2D8A">
      <w:r w:rsidRPr="00FD5EAA">
        <w:t xml:space="preserve">Convenience retailing provision has expanded significantly in Dublin City in the last decade; a number of convenience stores have opened in the inner city and around the city. It is notable that a number of operators have adapted their store model to suit urban / city centre sites with limited or no car parking in some cases. This is supported by the Council. It is anticipated that the convenience sector will continue to expand in the city commensurate with population growth. Convenience retailing is suitable at all levels in the retail hierarchy; large convenience stores should to be located in the City Centre, Key Urban Villages </w:t>
      </w:r>
      <w:r>
        <w:t>and u</w:t>
      </w:r>
      <w:r w:rsidRPr="00FD5EAA">
        <w:t>rba</w:t>
      </w:r>
      <w:r>
        <w:t>n v</w:t>
      </w:r>
      <w:r w:rsidRPr="00FD5EAA">
        <w:t xml:space="preserve">illages and smaller convenience stores are appropriate in neighbourhood centres. </w:t>
      </w:r>
    </w:p>
    <w:p w14:paraId="7181629C" w14:textId="77777777" w:rsidR="000C2D8A" w:rsidRPr="00FD5EAA" w:rsidRDefault="000C2D8A" w:rsidP="000C2D8A">
      <w:r w:rsidRPr="00FD5EAA">
        <w:t xml:space="preserve">Edge of centre locations for such developments may be appropriate subject to the provisions of the sequential approach as outlined above. It is acknowledged that many urban centres due to their historic layout, land use patterns and site ownership have a lack of sites suitable to accommodate the larger format convenience operators. This is also acknowledged in the Retail Planning Guidelines, 2012. </w:t>
      </w:r>
    </w:p>
    <w:p w14:paraId="0BB0FA6E" w14:textId="77777777" w:rsidR="000C2D8A" w:rsidRPr="00FD5EAA" w:rsidRDefault="000C2D8A" w:rsidP="000C2D8A">
      <w:r w:rsidRPr="00FD5EAA">
        <w:t xml:space="preserve">Where a proposal for a large convenience store involves a significant amount of comparison goods, the application drawings should clearly delineate the floor area to be devoted primarily for the sale of convenience goods. A detailed assessment of the comparison element of such proposals should be undertaken including a full quantitative assessment of the potential impact of that element on existing comparison goods stores within the catchment area. </w:t>
      </w:r>
    </w:p>
    <w:p w14:paraId="1F83F5E6" w14:textId="77777777" w:rsidR="000C2D8A" w:rsidRPr="00FD5EAA" w:rsidRDefault="000C2D8A" w:rsidP="000C2D8A">
      <w:r w:rsidRPr="00FD5EAA">
        <w:t xml:space="preserve">Small scale supermarkets will also be considered favourably in large industrial / employment zones where there is an identified need and where they serve the daily shopping needs of workers and employees. </w:t>
      </w:r>
    </w:p>
    <w:p w14:paraId="247D4B47" w14:textId="77777777" w:rsidR="000C2D8A" w:rsidRPr="00FD5EAA" w:rsidRDefault="000C2D8A" w:rsidP="000C2D8A">
      <w:pPr>
        <w:rPr>
          <w:u w:val="single"/>
        </w:rPr>
      </w:pPr>
      <w:r w:rsidRPr="00FD5EAA">
        <w:t xml:space="preserve">All convenience goods stores, regardless of their type, will also be expected to contribute positively to the existing urban environment and be able to integrate in design terms. The Retail Design Manual 2012 details how this can be achieved. </w:t>
      </w:r>
    </w:p>
    <w:p w14:paraId="75BDAAA5" w14:textId="77777777" w:rsidR="000C2D8A" w:rsidRPr="00FD5EAA" w:rsidRDefault="000C2D8A" w:rsidP="000C2D8A">
      <w:pPr>
        <w:pStyle w:val="Heading3"/>
        <w:rPr>
          <w:lang w:val="en-GB"/>
        </w:rPr>
      </w:pPr>
      <w:r w:rsidRPr="00FD5EAA">
        <w:rPr>
          <w:lang w:val="en-GB"/>
        </w:rPr>
        <w:lastRenderedPageBreak/>
        <w:t>10.2</w:t>
      </w:r>
      <w:r w:rsidRPr="00FD5EAA">
        <w:rPr>
          <w:lang w:val="en-GB"/>
        </w:rPr>
        <w:tab/>
        <w:t>Retailing Parks and Retail Warehouses</w:t>
      </w:r>
    </w:p>
    <w:p w14:paraId="08488391" w14:textId="77777777" w:rsidR="000C2D8A" w:rsidRPr="00FD5EAA" w:rsidRDefault="000C2D8A" w:rsidP="000C2D8A">
      <w:r w:rsidRPr="00FD5EAA">
        <w:t xml:space="preserve">Retail Warehouse Parks, due to their scale and access / car parking requirements, are typically located at out of centre / suburban locations.  There are examples, however, of operators adapting this retail format to suit urban / city centre sites as part of high density residential / office schemes.  A successful example of this is Meadows and Byrne furniture shop at Belmayne on the Malahide Road.  It is notable also that ‘click n collect’ and home deliveries are increasingly a feature of Retail Park / Warehouse operations, thereby enabling their siting in urban centres.  </w:t>
      </w:r>
    </w:p>
    <w:p w14:paraId="60EBFC75" w14:textId="77777777" w:rsidR="000C2D8A" w:rsidRPr="00FD5EAA" w:rsidRDefault="000C2D8A" w:rsidP="000C2D8A">
      <w:r w:rsidRPr="00FD5EAA">
        <w:t xml:space="preserve">Any development proposal will be carefully considered in the context of location, scale and design of the development, appropriate vehicular access and the quantitative need for such development. </w:t>
      </w:r>
    </w:p>
    <w:p w14:paraId="584109D7" w14:textId="77777777" w:rsidR="000C2D8A" w:rsidRPr="00FD5EAA" w:rsidRDefault="000C2D8A" w:rsidP="000C2D8A">
      <w:r w:rsidRPr="00FD5EAA">
        <w:t xml:space="preserve">The range of goods sold in planned parks / individual units should be restricted to bulky goods as defined in Annex 1 of the Retail Planning Guidelines 2012.These include carpets, furniture (including flat pack furniture), household appliances, bulky DIY items, tools and equipment for the house and garden, bulky pet products, catalogue shops, bulky nursery furniture, audio visual, photographic and information processing equipment and goods which are such a size that they would normally be taken away by car and not be manageable by customers travelling by foot, cycle or bus, or that require large floor areas to display them. As noted in the Guidelines, it is acceptable that up to 20% of the total net floor space be used for the sale of ancillary products associated with an otherwise bulky good. Such space is to be clearly delineated on planning application drawings to facilitate future monitoring and enforcement. </w:t>
      </w:r>
    </w:p>
    <w:p w14:paraId="5223682D" w14:textId="77777777" w:rsidR="000C2D8A" w:rsidRPr="00FD5EAA" w:rsidRDefault="000C2D8A" w:rsidP="000C2D8A">
      <w:r w:rsidRPr="00FD5EAA">
        <w:t>Individual retail warehouse units should not be less than 700 sq. metres in size in out of centre locations. The Retail Guidelines place a cap on large scale single retail warehouse units in excess of 6,000 sq. m. gross (including any</w:t>
      </w:r>
      <w:r>
        <w:t xml:space="preserve"> ancillary garden centre). The planning a</w:t>
      </w:r>
      <w:r w:rsidRPr="00FD5EAA">
        <w:t xml:space="preserve">uthority will attach conditions to planning permissions to prevent coalescence or linking together of stores. </w:t>
      </w:r>
    </w:p>
    <w:p w14:paraId="336075D8" w14:textId="77777777" w:rsidR="000C2D8A" w:rsidRPr="00FD5EAA" w:rsidRDefault="000C2D8A" w:rsidP="000C2D8A">
      <w:r w:rsidRPr="00FD5EAA">
        <w:t xml:space="preserve">Innovative types of large scale retail warehouses may be considered on the merits of individual development applications in the city. Subject to the criteria set out in the guidelines, the development of flagship retail warehouse operators in the city is supported in appropriate locations. The location of such a development should be well served by existing or planned public transport services and it must be demonstrated that such a proposal would not adversely affect the efficiency of the national road network. An application for such developments must be accompanied by a detailed traffic impact assessment and should also include a retail impact assessment which in particular considers the vitality and viability of city/KUV centres and demonstrate that the development would not include uses and activities which are more appropriate to the city centre or a Key Urban Village location. </w:t>
      </w:r>
    </w:p>
    <w:p w14:paraId="16959DBD" w14:textId="77777777" w:rsidR="000C2D8A" w:rsidRPr="00FD5EAA" w:rsidRDefault="000C2D8A" w:rsidP="000C2D8A">
      <w:r w:rsidRPr="00FD5EAA">
        <w:lastRenderedPageBreak/>
        <w:t xml:space="preserve">Due to the nature of goods sold in retail parks in suburban locations, extensive car parking is typically required.  In the case of a city centre / KUV site extensive car parking will not be supported.  All planning applications in this respect should be accompanied by a traffic and transport assessment as well as a mobility management strategy and operational servicing strategy to manage the movement of goods and services in the area. </w:t>
      </w:r>
    </w:p>
    <w:p w14:paraId="04D10CF8" w14:textId="77777777" w:rsidR="000C2D8A" w:rsidRPr="00FD5EAA" w:rsidRDefault="000C2D8A" w:rsidP="000C2D8A">
      <w:pPr>
        <w:pStyle w:val="Heading3"/>
        <w:rPr>
          <w:lang w:val="en-GB"/>
        </w:rPr>
      </w:pPr>
      <w:r w:rsidRPr="00FD5EAA">
        <w:rPr>
          <w:lang w:val="en-GB"/>
        </w:rPr>
        <w:t>10.3</w:t>
      </w:r>
      <w:r w:rsidRPr="00FD5EAA">
        <w:rPr>
          <w:lang w:val="en-GB"/>
        </w:rPr>
        <w:tab/>
        <w:t>Factory Shops</w:t>
      </w:r>
    </w:p>
    <w:p w14:paraId="62EB2723" w14:textId="77777777" w:rsidR="000C2D8A" w:rsidRPr="00FD5EAA" w:rsidRDefault="000C2D8A" w:rsidP="000C2D8A">
      <w:r w:rsidRPr="00FD5EAA">
        <w:t>Such units, usually located as part of or adjacent to the production facility, should be restricted by way of condition to the sale of products produced by the relevant factory. Proposals for individual factory shops may be appropriate, provided the scale of the shop is appropriate to its location and raises no issues in relation to the vitality and viability of nearby urban centres.</w:t>
      </w:r>
    </w:p>
    <w:p w14:paraId="72494786" w14:textId="77777777" w:rsidR="000C2D8A" w:rsidRPr="00FD5EAA" w:rsidRDefault="000C2D8A" w:rsidP="000C2D8A">
      <w:pPr>
        <w:pStyle w:val="Heading3"/>
        <w:rPr>
          <w:lang w:val="en-GB"/>
        </w:rPr>
      </w:pPr>
      <w:r w:rsidRPr="00FD5EAA">
        <w:rPr>
          <w:lang w:val="en-GB"/>
        </w:rPr>
        <w:t>10.4</w:t>
      </w:r>
      <w:r w:rsidRPr="00FD5EAA">
        <w:rPr>
          <w:lang w:val="en-GB"/>
        </w:rPr>
        <w:tab/>
        <w:t>Outlet Centre</w:t>
      </w:r>
    </w:p>
    <w:p w14:paraId="0049C968" w14:textId="77777777" w:rsidR="000C2D8A" w:rsidRPr="00FD5EAA" w:rsidRDefault="000C2D8A" w:rsidP="000C2D8A">
      <w:r w:rsidRPr="00FD5EAA">
        <w:t xml:space="preserve">Outlet centres consist of groups of stores, particularly designer fashion labels retailing end-of-season or discontinued items at discounted prices, and are often located in out-of-centre locations. Due to the specific niche that outlet centres operate within, applicants must demonstrate that the products sold will not be in competition with those currently on sale in the city centre retail core. Applications for the development of outlet centres should be considered having regard to the provisions of the Retail Strategy and assessed in accordance with the sequential test.  The preferred location for outlet centres is in the city centre and in Key Urban Villages.  </w:t>
      </w:r>
    </w:p>
    <w:p w14:paraId="29C059A6" w14:textId="77777777" w:rsidR="000C2D8A" w:rsidRPr="00FD5EAA" w:rsidRDefault="000C2D8A" w:rsidP="000C2D8A">
      <w:pPr>
        <w:pStyle w:val="Heading3"/>
        <w:rPr>
          <w:lang w:val="en-GB"/>
        </w:rPr>
      </w:pPr>
      <w:r w:rsidRPr="00FD5EAA">
        <w:rPr>
          <w:lang w:val="en-GB"/>
        </w:rPr>
        <w:t>10.5</w:t>
      </w:r>
      <w:r w:rsidRPr="00FD5EAA">
        <w:rPr>
          <w:lang w:val="en-GB"/>
        </w:rPr>
        <w:tab/>
        <w:t xml:space="preserve">Markets / Casual Trading </w:t>
      </w:r>
    </w:p>
    <w:p w14:paraId="533BF7FE" w14:textId="77777777" w:rsidR="000C2D8A" w:rsidRPr="00FD5EAA" w:rsidRDefault="000C2D8A" w:rsidP="000C2D8A">
      <w:r w:rsidRPr="00FD5EAA">
        <w:t>Dublin City Council will support the provision of casual trading and markets throughout the city. Casual trading, e.g. Christmas Markets and Farmers’ Markets, is an increasingly popular form of retail and can add vitality and colour to retail centres, especially at festive times of the year. It is regulated by the Casual Trading Act 1995, as amended.</w:t>
      </w:r>
    </w:p>
    <w:p w14:paraId="3EA5A676" w14:textId="77777777" w:rsidR="000C2D8A" w:rsidRPr="00FD5EAA" w:rsidRDefault="000C2D8A" w:rsidP="000C2D8A">
      <w:r w:rsidRPr="00FD5EAA">
        <w:t xml:space="preserve">The provision of permanent indoor marketplaces comprising a range of activities such as food and beverage services and retail services will also be supported. Permanent markets, temporary / weekly outdoor markets will also be supported and encouraged in certain locations, particularly in KUV’s and urban villages. </w:t>
      </w:r>
    </w:p>
    <w:p w14:paraId="73EFD8E0" w14:textId="77777777" w:rsidR="000C2D8A" w:rsidRPr="00FD5EAA" w:rsidRDefault="000C2D8A" w:rsidP="000C2D8A">
      <w:r w:rsidRPr="00FD5EAA">
        <w:t xml:space="preserve">Applications for the provision of marketplaces will be required to demonstrate how the overall management of the facility will be operated on a day to day basis and provide sufficient information regarding noise impact, odour and ventilation. Mobility management and associated traffic and transport impacts should also be provided. </w:t>
      </w:r>
    </w:p>
    <w:p w14:paraId="53600BAD" w14:textId="77777777" w:rsidR="000C2D8A" w:rsidRPr="00FD5EAA" w:rsidRDefault="000C2D8A" w:rsidP="000C2D8A">
      <w:pPr>
        <w:pStyle w:val="Heading3"/>
        <w:rPr>
          <w:lang w:val="en-GB"/>
        </w:rPr>
      </w:pPr>
      <w:r w:rsidRPr="00FD5EAA">
        <w:rPr>
          <w:lang w:val="en-GB"/>
        </w:rPr>
        <w:t>10.6</w:t>
      </w:r>
      <w:r w:rsidRPr="00FD5EAA">
        <w:rPr>
          <w:lang w:val="en-GB"/>
        </w:rPr>
        <w:tab/>
        <w:t>Petrol Filling Station Shops</w:t>
      </w:r>
    </w:p>
    <w:p w14:paraId="26ACC0E5" w14:textId="77777777" w:rsidR="000C2D8A" w:rsidRPr="00FD5EAA" w:rsidRDefault="000C2D8A" w:rsidP="000C2D8A">
      <w:r w:rsidRPr="00FD5EAA">
        <w:t xml:space="preserve">According to the Retail Planning Guidelines, the size of retail units associated with petrol filling stations should not exceed 100 sq. metres. Where permission is sought for a shop </w:t>
      </w:r>
      <w:r w:rsidRPr="00FD5EAA">
        <w:lastRenderedPageBreak/>
        <w:t xml:space="preserve">associated with a filling station with floor space in excess of 100 sq. m., the sequential approach to retail development shall apply. </w:t>
      </w:r>
    </w:p>
    <w:p w14:paraId="4C70CAE3" w14:textId="77777777" w:rsidR="000C2D8A" w:rsidRPr="00FD5EAA" w:rsidRDefault="000C2D8A" w:rsidP="000C2D8A">
      <w:pPr>
        <w:pStyle w:val="Heading3"/>
      </w:pPr>
      <w:r w:rsidRPr="00FD5EAA">
        <w:rPr>
          <w:lang w:val="en-GB"/>
        </w:rPr>
        <w:t>10.7</w:t>
      </w:r>
      <w:r w:rsidRPr="00FD5EAA">
        <w:rPr>
          <w:lang w:val="en-GB"/>
        </w:rPr>
        <w:tab/>
      </w:r>
      <w:r w:rsidRPr="00FD5EAA">
        <w:t xml:space="preserve">Shopping Centres </w:t>
      </w:r>
    </w:p>
    <w:p w14:paraId="1E243B10" w14:textId="77777777" w:rsidR="000C2D8A" w:rsidRPr="00FD5EAA" w:rsidRDefault="000C2D8A" w:rsidP="000C2D8A">
      <w:r w:rsidRPr="00FD5EAA">
        <w:t>Proposals for shopping centres, where it is demonstrated they are acceptable in principle, shall have regard to the overall city policy to promote vibrant streets and also to the Retail Design Manual accompanying the Retail Planning Guidelines 2012. The design must ensure that the proposed shopping centre will be integrated with and be complementary to the streetscape where it will be located. Particular elements to be addressed include:</w:t>
      </w:r>
    </w:p>
    <w:p w14:paraId="6EFA8B0F" w14:textId="77777777" w:rsidR="000C2D8A" w:rsidRPr="00FD5EAA" w:rsidRDefault="000C2D8A" w:rsidP="000C2D8A">
      <w:pPr>
        <w:pStyle w:val="ListParagraph"/>
        <w:numPr>
          <w:ilvl w:val="0"/>
          <w:numId w:val="44"/>
        </w:numPr>
      </w:pPr>
      <w:r w:rsidRPr="00FD5EAA">
        <w:t>The creation of a legible and attractive pedestrian environment through appropriate design.</w:t>
      </w:r>
    </w:p>
    <w:p w14:paraId="1CB5ABC6" w14:textId="77777777" w:rsidR="000C2D8A" w:rsidRPr="00FD5EAA" w:rsidRDefault="000C2D8A" w:rsidP="000C2D8A">
      <w:pPr>
        <w:pStyle w:val="ListParagraph"/>
        <w:numPr>
          <w:ilvl w:val="0"/>
          <w:numId w:val="44"/>
        </w:numPr>
      </w:pPr>
      <w:r w:rsidRPr="00FD5EAA">
        <w:t>The creation of attractive and safe new streets and linkages, where feasible.</w:t>
      </w:r>
    </w:p>
    <w:p w14:paraId="008B7F02" w14:textId="77777777" w:rsidR="000C2D8A" w:rsidRPr="00FD5EAA" w:rsidRDefault="000C2D8A" w:rsidP="000C2D8A">
      <w:pPr>
        <w:pStyle w:val="ListParagraph"/>
        <w:numPr>
          <w:ilvl w:val="0"/>
          <w:numId w:val="44"/>
        </w:numPr>
      </w:pPr>
      <w:r w:rsidRPr="00FD5EAA">
        <w:t>The provision and design of quality street furniture, including fully accessible public facilities and support facilities for shoppers, e.g. toilets, childcare areas, changing facilities and a dedicated room for breastfeeding/maternity related purposes. Such facilities should be provided in shopping centres, larger department stores and retail developments over 800 sq. metres (net).</w:t>
      </w:r>
    </w:p>
    <w:p w14:paraId="02942C6C" w14:textId="77777777" w:rsidR="000C2D8A" w:rsidRPr="00FD5EAA" w:rsidRDefault="000C2D8A" w:rsidP="000C2D8A">
      <w:pPr>
        <w:pStyle w:val="ListParagraph"/>
        <w:numPr>
          <w:ilvl w:val="0"/>
          <w:numId w:val="44"/>
        </w:numPr>
      </w:pPr>
      <w:r w:rsidRPr="00FD5EAA">
        <w:t>The inclusion of residential uses, where appropriate, as an integral part of the centre, in order to increase the evening activity and security of the centre.</w:t>
      </w:r>
    </w:p>
    <w:p w14:paraId="0978E3A9" w14:textId="77777777" w:rsidR="000C2D8A" w:rsidRPr="00FD5EAA" w:rsidRDefault="000C2D8A" w:rsidP="000C2D8A">
      <w:pPr>
        <w:pStyle w:val="ListParagraph"/>
        <w:numPr>
          <w:ilvl w:val="0"/>
          <w:numId w:val="44"/>
        </w:numPr>
      </w:pPr>
      <w:r w:rsidRPr="00FD5EAA">
        <w:t>Ease of access to the centre for public transport, cyclists and pedestrians; in the interests of both ease of access and civic design concerns, the centre should have frontage to the street and should not be surrounded by car parking.</w:t>
      </w:r>
    </w:p>
    <w:p w14:paraId="7DC280C0" w14:textId="77777777" w:rsidR="000C2D8A" w:rsidRPr="00FD5EAA" w:rsidRDefault="000C2D8A" w:rsidP="000C2D8A">
      <w:pPr>
        <w:pStyle w:val="ListParagraph"/>
        <w:numPr>
          <w:ilvl w:val="0"/>
          <w:numId w:val="44"/>
        </w:numPr>
      </w:pPr>
      <w:r w:rsidRPr="00FD5EAA">
        <w:t>The overall design strategy will normally reflect variety and diversity (by the use of differing shop fronts, setbacks, signs etc.) within a unified design distinctive and specific to its location.</w:t>
      </w:r>
    </w:p>
    <w:p w14:paraId="29D239B6" w14:textId="77777777" w:rsidR="000C2D8A" w:rsidRPr="00FD5EAA" w:rsidRDefault="000C2D8A" w:rsidP="000C2D8A">
      <w:pPr>
        <w:pStyle w:val="ListParagraph"/>
        <w:numPr>
          <w:ilvl w:val="0"/>
          <w:numId w:val="44"/>
        </w:numPr>
      </w:pPr>
      <w:r w:rsidRPr="00FD5EAA">
        <w:t>Shopping centres should be designed along passive design principles and landscaped to ensure safety for visitors, with a good mix of uses encouraging day and evening uses, while passive surveillance design principles can deter casual graffiti and vandalism. Materials used in their construction should be robust and suitable for climatic conditions over an extended period. Service areas etc. should be out of sight of surrounding residential and pedestrian areas.</w:t>
      </w:r>
    </w:p>
    <w:p w14:paraId="00FCD483" w14:textId="77777777" w:rsidR="000C2D8A" w:rsidRPr="00FD5EAA" w:rsidRDefault="000C2D8A" w:rsidP="000C2D8A">
      <w:pPr>
        <w:pStyle w:val="ListParagraph"/>
        <w:numPr>
          <w:ilvl w:val="0"/>
          <w:numId w:val="44"/>
        </w:numPr>
      </w:pPr>
      <w:r w:rsidRPr="00FD5EAA">
        <w:t>Tree planting and landscaping must form part of the overall design of the shopping centre.</w:t>
      </w:r>
    </w:p>
    <w:p w14:paraId="7E714D73" w14:textId="77777777" w:rsidR="000C2D8A" w:rsidRPr="00FD5EAA" w:rsidRDefault="000C2D8A" w:rsidP="000C2D8A">
      <w:pPr>
        <w:pStyle w:val="ListParagraph"/>
        <w:numPr>
          <w:ilvl w:val="0"/>
          <w:numId w:val="44"/>
        </w:numPr>
      </w:pPr>
      <w:r w:rsidRPr="00FD5EAA">
        <w:t xml:space="preserve">Universal design and access for all to be integral to any development design. </w:t>
      </w:r>
    </w:p>
    <w:p w14:paraId="5BB526E5" w14:textId="77777777" w:rsidR="000C2D8A" w:rsidRDefault="000C2D8A" w:rsidP="000C2D8A">
      <w:pPr>
        <w:rPr>
          <w:lang w:val="en-GB"/>
        </w:rPr>
      </w:pPr>
      <w:r w:rsidRPr="00FD5EAA">
        <w:rPr>
          <w:b/>
          <w:lang w:val="en-GB"/>
        </w:rPr>
        <w:t>Note:</w:t>
      </w:r>
      <w:r w:rsidRPr="00FD5EAA">
        <w:rPr>
          <w:lang w:val="en-GB"/>
        </w:rPr>
        <w:t xml:space="preserve"> Guidance on shopfront and signage design are set out in Chapter 15.</w:t>
      </w:r>
    </w:p>
    <w:p w14:paraId="4FA1F6C8" w14:textId="77777777" w:rsidR="000C2D8A" w:rsidRDefault="000C2D8A" w:rsidP="000C2D8A">
      <w:pPr>
        <w:spacing w:after="120" w:line="264" w:lineRule="auto"/>
      </w:pPr>
      <w:r>
        <w:br w:type="page"/>
      </w:r>
    </w:p>
    <w:p w14:paraId="13853D76" w14:textId="77777777" w:rsidR="000C2D8A" w:rsidRDefault="000C2D8A" w:rsidP="000C2D8A"/>
    <w:p w14:paraId="7993936F" w14:textId="77777777" w:rsidR="000C2D8A" w:rsidRPr="003B03AF" w:rsidRDefault="000C2D8A" w:rsidP="000C2D8A">
      <w:pPr>
        <w:jc w:val="center"/>
      </w:pPr>
      <w:r>
        <w:t>PAGE LEFT INTENTIONALLY BLANK</w:t>
      </w:r>
    </w:p>
    <w:p w14:paraId="1E5827CF" w14:textId="77777777" w:rsidR="00885BC3" w:rsidRDefault="00885BC3" w:rsidP="00907482">
      <w:pPr>
        <w:tabs>
          <w:tab w:val="left" w:pos="1418"/>
          <w:tab w:val="left" w:pos="8647"/>
        </w:tabs>
        <w:spacing w:after="0"/>
        <w:rPr>
          <w:lang w:val="en-GB"/>
        </w:rPr>
        <w:sectPr w:rsidR="00885BC3" w:rsidSect="00885BC3">
          <w:headerReference w:type="even" r:id="rId97"/>
          <w:headerReference w:type="default" r:id="rId98"/>
          <w:footerReference w:type="default" r:id="rId99"/>
          <w:headerReference w:type="first" r:id="rId100"/>
          <w:pgSz w:w="11906" w:h="16838"/>
          <w:pgMar w:top="1440" w:right="1440" w:bottom="1440" w:left="1440" w:header="708" w:footer="708" w:gutter="0"/>
          <w:cols w:space="708"/>
          <w:docGrid w:linePitch="360"/>
        </w:sectPr>
      </w:pPr>
    </w:p>
    <w:p w14:paraId="75A77FEA" w14:textId="77777777" w:rsidR="00D54C7E" w:rsidRPr="003B03AF" w:rsidRDefault="00D54C7E" w:rsidP="00D54C7E">
      <w:pPr>
        <w:rPr>
          <w:rFonts w:asciiTheme="majorHAnsi" w:hAnsiTheme="majorHAnsi"/>
          <w:b/>
          <w:color w:val="0070C0"/>
          <w:sz w:val="40"/>
          <w:szCs w:val="40"/>
        </w:rPr>
      </w:pPr>
      <w:r w:rsidRPr="003B03AF">
        <w:rPr>
          <w:rFonts w:asciiTheme="majorHAnsi" w:hAnsiTheme="majorHAnsi"/>
          <w:b/>
          <w:color w:val="0070C0"/>
          <w:sz w:val="40"/>
          <w:szCs w:val="40"/>
        </w:rPr>
        <w:lastRenderedPageBreak/>
        <w:t>Dublin City Development Plan 2022-2028</w:t>
      </w:r>
    </w:p>
    <w:p w14:paraId="35E33DBA" w14:textId="77777777" w:rsidR="00D54C7E" w:rsidRPr="003B03AF" w:rsidRDefault="00D54C7E" w:rsidP="00D54C7E">
      <w:pPr>
        <w:rPr>
          <w:rFonts w:asciiTheme="majorHAnsi" w:hAnsiTheme="majorHAnsi"/>
          <w:b/>
          <w:color w:val="0070C0"/>
          <w:sz w:val="40"/>
          <w:szCs w:val="40"/>
        </w:rPr>
      </w:pPr>
    </w:p>
    <w:p w14:paraId="69C3DD03" w14:textId="77777777" w:rsidR="00D54C7E" w:rsidRPr="003B03AF" w:rsidRDefault="00D54C7E" w:rsidP="00D54C7E">
      <w:pPr>
        <w:pStyle w:val="Heading1"/>
        <w:rPr>
          <w:sz w:val="40"/>
          <w:szCs w:val="40"/>
        </w:rPr>
      </w:pPr>
      <w:bookmarkStart w:id="599" w:name="_Toc83122847"/>
      <w:bookmarkStart w:id="600" w:name="_Toc121227692"/>
      <w:bookmarkStart w:id="601" w:name="_Toc121232380"/>
      <w:r w:rsidRPr="003B03AF">
        <w:rPr>
          <w:sz w:val="40"/>
          <w:szCs w:val="40"/>
        </w:rPr>
        <w:t>Appendix 3:</w:t>
      </w:r>
      <w:r w:rsidRPr="003B03AF">
        <w:rPr>
          <w:sz w:val="40"/>
          <w:szCs w:val="40"/>
        </w:rPr>
        <w:tab/>
        <w:t>Achieving Sustainable Compact Growth</w:t>
      </w:r>
      <w:bookmarkEnd w:id="599"/>
      <w:bookmarkEnd w:id="600"/>
      <w:bookmarkEnd w:id="601"/>
    </w:p>
    <w:p w14:paraId="1A02B121" w14:textId="77777777" w:rsidR="00D54C7E" w:rsidRPr="003B03AF" w:rsidRDefault="00D54C7E" w:rsidP="00D54C7E">
      <w:pPr>
        <w:rPr>
          <w:rFonts w:asciiTheme="majorHAnsi" w:hAnsiTheme="majorHAnsi"/>
          <w:b/>
          <w:color w:val="0070C0"/>
          <w:sz w:val="40"/>
          <w:szCs w:val="40"/>
        </w:rPr>
      </w:pPr>
      <w:r w:rsidRPr="003B03AF">
        <w:rPr>
          <w:rFonts w:asciiTheme="majorHAnsi" w:hAnsiTheme="majorHAnsi"/>
          <w:b/>
          <w:color w:val="0070C0"/>
          <w:sz w:val="40"/>
          <w:szCs w:val="40"/>
        </w:rPr>
        <w:t>Policy for Density and Building Height in the City</w:t>
      </w:r>
    </w:p>
    <w:p w14:paraId="74520E2F" w14:textId="77777777" w:rsidR="00D54C7E" w:rsidRDefault="00D54C7E" w:rsidP="00D54C7E"/>
    <w:p w14:paraId="0AF7210E" w14:textId="77777777" w:rsidR="00D54C7E" w:rsidRDefault="00D54C7E" w:rsidP="00D54C7E">
      <w:pPr>
        <w:spacing w:after="120" w:line="264" w:lineRule="auto"/>
      </w:pPr>
      <w:r>
        <w:br w:type="page"/>
      </w:r>
    </w:p>
    <w:p w14:paraId="45BBD2DA" w14:textId="77777777" w:rsidR="00D54C7E" w:rsidRDefault="00D54C7E" w:rsidP="00D54C7E">
      <w:pPr>
        <w:jc w:val="center"/>
      </w:pPr>
    </w:p>
    <w:p w14:paraId="5194DAF2" w14:textId="77777777" w:rsidR="00D54C7E" w:rsidRPr="003B03AF" w:rsidRDefault="00D54C7E" w:rsidP="00D54C7E">
      <w:pPr>
        <w:jc w:val="center"/>
      </w:pPr>
      <w:r>
        <w:t>PAGE LEFT INTENTIONALLY BLANK</w:t>
      </w:r>
    </w:p>
    <w:p w14:paraId="56A06961" w14:textId="77777777" w:rsidR="00D54C7E" w:rsidRPr="003B03AF" w:rsidRDefault="00D54C7E" w:rsidP="00D54C7E"/>
    <w:p w14:paraId="62F7848E" w14:textId="77777777" w:rsidR="00D54C7E" w:rsidRDefault="00D54C7E" w:rsidP="00D54C7E">
      <w:pPr>
        <w:spacing w:after="120" w:line="264" w:lineRule="auto"/>
      </w:pPr>
      <w:r>
        <w:br w:type="page"/>
      </w:r>
    </w:p>
    <w:p w14:paraId="4CA51F04" w14:textId="77777777" w:rsidR="00D54C7E" w:rsidRPr="00AC608E" w:rsidRDefault="00D54C7E" w:rsidP="00D54C7E">
      <w:pPr>
        <w:pStyle w:val="Heading2"/>
      </w:pPr>
      <w:bookmarkStart w:id="602" w:name="_Toc83122848"/>
      <w:bookmarkStart w:id="603" w:name="_Toc121227693"/>
      <w:bookmarkStart w:id="604" w:name="_Toc121232381"/>
      <w:r w:rsidRPr="00AC608E">
        <w:rPr>
          <w:color w:val="auto"/>
        </w:rPr>
        <w:lastRenderedPageBreak/>
        <w:t>1.0</w:t>
      </w:r>
      <w:r w:rsidRPr="00AC608E">
        <w:rPr>
          <w:color w:val="auto"/>
        </w:rPr>
        <w:tab/>
      </w:r>
      <w:r w:rsidRPr="00AC608E">
        <w:t>Introduction</w:t>
      </w:r>
      <w:bookmarkEnd w:id="602"/>
      <w:bookmarkEnd w:id="603"/>
      <w:bookmarkEnd w:id="604"/>
    </w:p>
    <w:p w14:paraId="75A3B7B6" w14:textId="77777777" w:rsidR="00D54C7E" w:rsidRPr="00AC608E" w:rsidRDefault="00D54C7E" w:rsidP="00D54C7E">
      <w:r w:rsidRPr="00AC608E">
        <w:t xml:space="preserve">It is adopted planning policy at both national and regional level to promote compact growth and provide for increased density and height on underutilised lands within core urban areas in order to promote consolidation, prevent further sprawl and address climate change. Increasing height and density however, can also bring challenges in terms of design and sustainability. </w:t>
      </w:r>
    </w:p>
    <w:p w14:paraId="24CBCA76" w14:textId="77777777" w:rsidR="00D54C7E" w:rsidRPr="00AC608E" w:rsidRDefault="00D54C7E" w:rsidP="00D54C7E">
      <w:r w:rsidRPr="00AC608E">
        <w:t>The purpose of this Appendix is to set out guidance on how to achieve appropriate and sustainable compact growth in the city and specifically, to ensure consistency with the Urban Development and Building Heights Guidelines for Planning Authorities (December 2018) and the SPPR’s contained therein. Guidance is set out regarding appropriate areas for increased density and height. A comprehensive set of performance based criteria are detailed for the assessment of applications where significant urban intensification is proposed. These criteria are to ensure that a form and intensity of urban development is achieved that contributes to the overarching objectives of the plan to create sustainable communities and high quality places for people to live and work. The guidance is to ensure the highest standard of design and the protection of existing amenities and the natural and historical assets of the city. Guidance regarding landmark buildings is also set out.</w:t>
      </w:r>
    </w:p>
    <w:p w14:paraId="3922E8C2" w14:textId="77777777" w:rsidR="00D54C7E" w:rsidRPr="00AC608E" w:rsidRDefault="00D54C7E" w:rsidP="00D54C7E">
      <w:pPr>
        <w:pStyle w:val="Heading2"/>
      </w:pPr>
      <w:bookmarkStart w:id="605" w:name="_Toc83122849"/>
      <w:bookmarkStart w:id="606" w:name="_Toc121227694"/>
      <w:bookmarkStart w:id="607" w:name="_Toc121232382"/>
      <w:r w:rsidRPr="00247DB7">
        <w:rPr>
          <w:color w:val="auto"/>
        </w:rPr>
        <w:t>2.0</w:t>
      </w:r>
      <w:r w:rsidRPr="00247DB7">
        <w:rPr>
          <w:color w:val="auto"/>
        </w:rPr>
        <w:tab/>
      </w:r>
      <w:r w:rsidRPr="00AC608E">
        <w:t>Policy Context</w:t>
      </w:r>
      <w:bookmarkEnd w:id="605"/>
      <w:bookmarkEnd w:id="606"/>
      <w:bookmarkEnd w:id="607"/>
    </w:p>
    <w:p w14:paraId="0B4836CB" w14:textId="77777777" w:rsidR="00D54C7E" w:rsidRPr="00AC608E" w:rsidRDefault="00D54C7E" w:rsidP="00D54C7E">
      <w:r w:rsidRPr="00AC608E">
        <w:t>As detailed in Ch</w:t>
      </w:r>
      <w:r>
        <w:t>apter 1 of the Plan and in the Core S</w:t>
      </w:r>
      <w:r w:rsidRPr="00AC608E">
        <w:t xml:space="preserve">trategy, both the </w:t>
      </w:r>
      <w:r w:rsidRPr="00AC608E">
        <w:rPr>
          <w:b/>
        </w:rPr>
        <w:t>National Planning Framework</w:t>
      </w:r>
      <w:r w:rsidRPr="00AC608E">
        <w:t xml:space="preserve"> and the </w:t>
      </w:r>
      <w:r w:rsidRPr="00AC608E">
        <w:rPr>
          <w:b/>
        </w:rPr>
        <w:t>Regional Spatial and Economic Strategy</w:t>
      </w:r>
      <w:r w:rsidRPr="00AC608E">
        <w:t xml:space="preserve"> including the </w:t>
      </w:r>
      <w:r w:rsidRPr="00AC608E">
        <w:rPr>
          <w:b/>
        </w:rPr>
        <w:t>Metropolitan Area Spatial Plan</w:t>
      </w:r>
      <w:r w:rsidRPr="00AC608E">
        <w:t xml:space="preserve"> promote urban consolidation and the delivery of new homes and employment opportunities within the built up footprint of existing settlements. The development of brownfield lands, particularly those that are well served by public transport, for attractive, well designed and liveable neighbourhoods is promoted.</w:t>
      </w:r>
      <w:r>
        <w:t xml:space="preserve"> </w:t>
      </w:r>
      <w:r w:rsidRPr="00AC608E">
        <w:t>NPO 13 identifies building height as an important measure to achieve compact growth and states that:</w:t>
      </w:r>
    </w:p>
    <w:p w14:paraId="6C6AB4D4" w14:textId="77777777" w:rsidR="00D54C7E" w:rsidRPr="00AC608E" w:rsidRDefault="00D54C7E" w:rsidP="00D54C7E">
      <w:pPr>
        <w:ind w:left="720"/>
      </w:pPr>
      <w:r w:rsidRPr="00AC608E">
        <w:t>“In urban areas, planning and related standards including in particular building height and car parking will be based on performance criteria that seek to achieve well-designed high quality outcomes in order to achieve targeted growth. These standards will be subject to a range of tolerance that enables alternative solutions to be proposed to achieve stated outcomes, provided public safety is not compromised and the environment is suitably protected”.</w:t>
      </w:r>
    </w:p>
    <w:p w14:paraId="54A813DD" w14:textId="77777777" w:rsidR="00D54C7E" w:rsidRPr="00AC608E" w:rsidRDefault="00D54C7E" w:rsidP="00D54C7E">
      <w:r w:rsidRPr="00AC608E">
        <w:t>National Policy Objective 35 states:</w:t>
      </w:r>
    </w:p>
    <w:p w14:paraId="4F0EE006" w14:textId="77777777" w:rsidR="00D54C7E" w:rsidRPr="00AC608E" w:rsidRDefault="00D54C7E" w:rsidP="00D54C7E">
      <w:pPr>
        <w:ind w:left="720"/>
      </w:pPr>
      <w:r w:rsidRPr="00AC608E">
        <w:t>“Increased residential density in settlements, through a range of measures including reductions in vacancy, re-use of existing buildings, infill development schemes, area or site-based regeneration and increased building heights”.</w:t>
      </w:r>
    </w:p>
    <w:p w14:paraId="08B51EC0" w14:textId="77777777" w:rsidR="00D54C7E" w:rsidRPr="00AC608E" w:rsidRDefault="00D54C7E" w:rsidP="00D54C7E">
      <w:r w:rsidRPr="00AC608E">
        <w:lastRenderedPageBreak/>
        <w:t>In December 2018, the</w:t>
      </w:r>
      <w:bookmarkStart w:id="608" w:name="_Toc59087387"/>
      <w:r w:rsidRPr="00AC608E">
        <w:t xml:space="preserve"> </w:t>
      </w:r>
      <w:r w:rsidRPr="00AC608E">
        <w:rPr>
          <w:b/>
        </w:rPr>
        <w:t>Urban Development and Building Heights Guidelines</w:t>
      </w:r>
      <w:bookmarkEnd w:id="608"/>
      <w:r w:rsidRPr="00AC608E">
        <w:rPr>
          <w:b/>
        </w:rPr>
        <w:t xml:space="preserve"> for Planning Authorities</w:t>
      </w:r>
      <w:r w:rsidRPr="00AC608E">
        <w:t xml:space="preserve"> were published.</w:t>
      </w:r>
      <w:r>
        <w:t xml:space="preserve"> </w:t>
      </w:r>
      <w:r w:rsidRPr="00AC608E">
        <w:t xml:space="preserve">This policy document sets out a new approach to the consideration of building height in our urban areas. The Guidelines are published under Section 28 of the Planning and Development Act 2000 (as amended). They include a number of Specific Planning Policy Requirements (SPPRs) which a Planning Authority is required to have regard to and shall apply in the carrying out of their functions, including the preparation of the development plan. </w:t>
      </w:r>
    </w:p>
    <w:p w14:paraId="276953B0" w14:textId="77777777" w:rsidR="00D54C7E" w:rsidRPr="00AC608E" w:rsidRDefault="00D54C7E" w:rsidP="00D54C7E">
      <w:r w:rsidRPr="00AC608E">
        <w:t>The guidelines recognise the role that height plays in the achievement of compact cities and densification. It is noted that increased height is a significant component in making the optimal use of sites in urban areas where public transport, employment, services and retail development can achieve a requisite level of intensity for sustainability. The guidelines also note that increased building height is a factor in assisting modern placemaking and improving the overall quality of our urban environments.</w:t>
      </w:r>
    </w:p>
    <w:p w14:paraId="0EBC59A9" w14:textId="77777777" w:rsidR="00D54C7E" w:rsidRPr="00AC608E" w:rsidRDefault="00D54C7E" w:rsidP="00D54C7E">
      <w:r w:rsidRPr="00AC608E">
        <w:t xml:space="preserve">The guidelines are explicit </w:t>
      </w:r>
      <w:r>
        <w:t>that it is inappropriate for a d</w:t>
      </w:r>
      <w:r w:rsidRPr="00AC608E">
        <w:t>eve</w:t>
      </w:r>
      <w:r>
        <w:t>lopment p</w:t>
      </w:r>
      <w:r w:rsidRPr="00AC608E">
        <w:t xml:space="preserve">lan to include generic height limits across their functional areas. It is considered that this approach undermines wider national policy objectives to provide more compact forms of urban development. It is also considered that such blanket limitations can hinder architectural innovation and urban design. </w:t>
      </w:r>
    </w:p>
    <w:p w14:paraId="6AC87040" w14:textId="77777777" w:rsidR="00D54C7E" w:rsidRPr="00AC608E" w:rsidRDefault="00D54C7E" w:rsidP="00D54C7E">
      <w:r w:rsidRPr="00AC608E">
        <w:t>The guidelines set out both an area based and performance criteria driven approach. The achievement of height is linked to increasing densities, although it is recognised that increased height does not necessarily mean higher densities.</w:t>
      </w:r>
    </w:p>
    <w:p w14:paraId="26872882" w14:textId="77777777" w:rsidR="00D54C7E" w:rsidRPr="00AC608E" w:rsidRDefault="00D54C7E" w:rsidP="00D54C7E">
      <w:r w:rsidRPr="00AC608E">
        <w:t>Key points from the guidelines include:</w:t>
      </w:r>
    </w:p>
    <w:p w14:paraId="2A29D460" w14:textId="77777777" w:rsidR="00D54C7E" w:rsidRPr="00AC608E" w:rsidRDefault="00D54C7E" w:rsidP="00D54C7E">
      <w:pPr>
        <w:pStyle w:val="ListParagraph"/>
        <w:numPr>
          <w:ilvl w:val="0"/>
          <w:numId w:val="46"/>
        </w:numPr>
        <w:ind w:left="709"/>
      </w:pPr>
      <w:r w:rsidRPr="00AC608E">
        <w:t>Development plans should identify locations where increase height is appropriate/promoted.</w:t>
      </w:r>
    </w:p>
    <w:p w14:paraId="21C535DA" w14:textId="77777777" w:rsidR="00D54C7E" w:rsidRPr="00AC608E" w:rsidRDefault="00D54C7E" w:rsidP="00D54C7E">
      <w:pPr>
        <w:pStyle w:val="ListParagraph"/>
        <w:numPr>
          <w:ilvl w:val="0"/>
          <w:numId w:val="46"/>
        </w:numPr>
        <w:ind w:left="709"/>
      </w:pPr>
      <w:r w:rsidRPr="00AC608E">
        <w:t>The consideration of the appropriateness of such locations must take account of any particular environmental sensitivities.</w:t>
      </w:r>
    </w:p>
    <w:p w14:paraId="25AFB0E8" w14:textId="77777777" w:rsidR="00D54C7E" w:rsidRPr="00AC608E" w:rsidRDefault="00D54C7E" w:rsidP="00D54C7E">
      <w:pPr>
        <w:pStyle w:val="ListParagraph"/>
        <w:numPr>
          <w:ilvl w:val="0"/>
          <w:numId w:val="46"/>
        </w:numPr>
        <w:ind w:left="709"/>
      </w:pPr>
      <w:r w:rsidRPr="00AC608E">
        <w:t xml:space="preserve">Key locations will include brownfield infill opportunities, old industrial areas, docklands, low density suburban shopping centres and public transport corridors. </w:t>
      </w:r>
    </w:p>
    <w:p w14:paraId="60227D69" w14:textId="77777777" w:rsidR="00D54C7E" w:rsidRPr="00AC608E" w:rsidRDefault="00D54C7E" w:rsidP="00D54C7E">
      <w:pPr>
        <w:pStyle w:val="ListParagraph"/>
        <w:numPr>
          <w:ilvl w:val="0"/>
          <w:numId w:val="46"/>
        </w:numPr>
        <w:ind w:left="709"/>
      </w:pPr>
      <w:r w:rsidRPr="00AC608E">
        <w:t>For sites larger than 2ha – a master planning exercise regarding their future development may be required.</w:t>
      </w:r>
      <w:r>
        <w:t xml:space="preserve"> </w:t>
      </w:r>
    </w:p>
    <w:p w14:paraId="263209C6" w14:textId="77777777" w:rsidR="00D54C7E" w:rsidRPr="00AC608E" w:rsidRDefault="00D54C7E" w:rsidP="00D54C7E">
      <w:pPr>
        <w:pStyle w:val="ListParagraph"/>
        <w:numPr>
          <w:ilvl w:val="0"/>
          <w:numId w:val="46"/>
        </w:numPr>
        <w:ind w:left="709"/>
      </w:pPr>
      <w:r w:rsidRPr="00AC608E">
        <w:t>Development plans must set out a series of performance criteria in which to assess high buildings. The guidelines also set out a number of assessment criteria.</w:t>
      </w:r>
    </w:p>
    <w:p w14:paraId="68ADC898" w14:textId="77777777" w:rsidR="00D54C7E" w:rsidRPr="00AC608E" w:rsidRDefault="00D54C7E" w:rsidP="00D54C7E">
      <w:pPr>
        <w:pStyle w:val="ListParagraph"/>
        <w:numPr>
          <w:ilvl w:val="0"/>
          <w:numId w:val="46"/>
        </w:numPr>
        <w:ind w:left="709"/>
      </w:pPr>
      <w:r>
        <w:t>Development p</w:t>
      </w:r>
      <w:r w:rsidRPr="00AC608E">
        <w:t>lans should include specific guidance regarding building height in historic settings.</w:t>
      </w:r>
    </w:p>
    <w:p w14:paraId="6DF55CFC" w14:textId="77777777" w:rsidR="00D54C7E" w:rsidRPr="00AC608E" w:rsidRDefault="00D54C7E" w:rsidP="00D54C7E">
      <w:pPr>
        <w:pStyle w:val="ListParagraph"/>
        <w:numPr>
          <w:ilvl w:val="0"/>
          <w:numId w:val="46"/>
        </w:numPr>
        <w:ind w:left="709"/>
      </w:pPr>
      <w:r w:rsidRPr="00AC608E">
        <w:t>In driving general increases in building heights, planning authorities shall also ensure appropriate mixture of uses.</w:t>
      </w:r>
    </w:p>
    <w:p w14:paraId="78FD33B8" w14:textId="77777777" w:rsidR="00D54C7E" w:rsidRPr="00AC608E" w:rsidRDefault="00D54C7E" w:rsidP="00D54C7E">
      <w:r w:rsidRPr="00AC608E">
        <w:lastRenderedPageBreak/>
        <w:t xml:space="preserve">The guidelines set out 4 SPPRs. Full details of the Building Height Guidelines can be found at the following link: </w:t>
      </w:r>
      <w:hyperlink r:id="rId101" w:history="1">
        <w:r w:rsidRPr="00AC608E">
          <w:rPr>
            <w:rStyle w:val="Hyperlink"/>
            <w:lang w:val="en-GB"/>
          </w:rPr>
          <w:t>https://www.gov.ie/en/publication/93d22-urban-development-and-building-height-guidelines-ud-bhg-2018/</w:t>
        </w:r>
      </w:hyperlink>
    </w:p>
    <w:p w14:paraId="24B60392" w14:textId="77777777" w:rsidR="00D54C7E" w:rsidRPr="00AC608E" w:rsidRDefault="00D54C7E" w:rsidP="00D54C7E">
      <w:r w:rsidRPr="00AC608E">
        <w:t>Other relevant guidance regarding building height and density are:</w:t>
      </w:r>
    </w:p>
    <w:p w14:paraId="75B3B6E7" w14:textId="77777777" w:rsidR="00D54C7E" w:rsidRPr="00AC608E" w:rsidRDefault="00D54C7E" w:rsidP="00D54C7E">
      <w:pPr>
        <w:pStyle w:val="ListParagraph"/>
        <w:numPr>
          <w:ilvl w:val="0"/>
          <w:numId w:val="48"/>
        </w:numPr>
      </w:pPr>
      <w:r w:rsidRPr="002021CC">
        <w:rPr>
          <w:b/>
        </w:rPr>
        <w:t>Sustainable Urban Housing: Design Standards for New Apartments – Guidelines for Planning Authorities 2018</w:t>
      </w:r>
      <w:r w:rsidRPr="00AC608E">
        <w:t xml:space="preserve"> which set out a comprehensive suite of qualitative and quantitative standards for assessing apartment developments and ensuring well designed, high quality outcomes. </w:t>
      </w:r>
    </w:p>
    <w:p w14:paraId="0A7CA4F9" w14:textId="77777777" w:rsidR="00D54C7E" w:rsidRPr="002021CC" w:rsidRDefault="00D54C7E" w:rsidP="00D54C7E">
      <w:pPr>
        <w:pStyle w:val="ListParagraph"/>
        <w:numPr>
          <w:ilvl w:val="0"/>
          <w:numId w:val="48"/>
        </w:numPr>
        <w:rPr>
          <w:b/>
        </w:rPr>
      </w:pPr>
      <w:r w:rsidRPr="002021CC">
        <w:rPr>
          <w:b/>
        </w:rPr>
        <w:t xml:space="preserve">Design Manual for Urban Roads and Streets (DMURS) 2019 </w:t>
      </w:r>
      <w:r w:rsidRPr="00AC608E">
        <w:t>which notes the importance of the relationship between building height and street width, and the role that this plays in providing appropriate enclosure of streets and spaces.</w:t>
      </w:r>
    </w:p>
    <w:p w14:paraId="6AD18B0B" w14:textId="77777777" w:rsidR="00D54C7E" w:rsidRPr="00AC608E" w:rsidRDefault="00D54C7E" w:rsidP="00D54C7E">
      <w:pPr>
        <w:pStyle w:val="ListParagraph"/>
        <w:numPr>
          <w:ilvl w:val="0"/>
          <w:numId w:val="48"/>
        </w:numPr>
      </w:pPr>
      <w:r w:rsidRPr="002021CC">
        <w:rPr>
          <w:b/>
        </w:rPr>
        <w:t xml:space="preserve">Sustainable Residential Development in Urban Areas: Guidelines for Planning Authorities </w:t>
      </w:r>
      <w:r w:rsidRPr="00AC608E">
        <w:t>and the accompanying</w:t>
      </w:r>
      <w:r w:rsidRPr="002021CC">
        <w:rPr>
          <w:b/>
        </w:rPr>
        <w:t xml:space="preserve"> Urban Design Manual 2009 </w:t>
      </w:r>
      <w:r w:rsidRPr="00AC608E">
        <w:t xml:space="preserve">which provides guidance on planning for sustainable neighbourhoods in differing locations and urban density. </w:t>
      </w:r>
    </w:p>
    <w:p w14:paraId="03D013BE" w14:textId="77777777" w:rsidR="00D54C7E" w:rsidRPr="00AC608E" w:rsidRDefault="00D54C7E" w:rsidP="00D54C7E">
      <w:pPr>
        <w:pStyle w:val="Heading2"/>
      </w:pPr>
      <w:bookmarkStart w:id="609" w:name="_Toc83122850"/>
      <w:bookmarkStart w:id="610" w:name="_Toc121227695"/>
      <w:bookmarkStart w:id="611" w:name="_Toc121232383"/>
      <w:r w:rsidRPr="00247DB7">
        <w:rPr>
          <w:color w:val="auto"/>
        </w:rPr>
        <w:t>3.0</w:t>
      </w:r>
      <w:r w:rsidRPr="00247DB7">
        <w:rPr>
          <w:color w:val="auto"/>
        </w:rPr>
        <w:tab/>
      </w:r>
      <w:r w:rsidRPr="00AC608E">
        <w:t>Understanding Height and Density – the Strategic Approach</w:t>
      </w:r>
      <w:bookmarkEnd w:id="609"/>
      <w:bookmarkEnd w:id="610"/>
      <w:bookmarkEnd w:id="611"/>
    </w:p>
    <w:p w14:paraId="6092257B" w14:textId="77777777" w:rsidR="00D54C7E" w:rsidRPr="002021CC" w:rsidRDefault="00D54C7E" w:rsidP="00D54C7E">
      <w:pPr>
        <w:pStyle w:val="Heading3"/>
      </w:pPr>
      <w:r w:rsidRPr="002021CC">
        <w:t>3.1</w:t>
      </w:r>
      <w:r w:rsidRPr="002021CC">
        <w:tab/>
        <w:t>Height</w:t>
      </w:r>
    </w:p>
    <w:p w14:paraId="61B4C822" w14:textId="77777777" w:rsidR="00D54C7E" w:rsidRPr="002021CC" w:rsidRDefault="00D54C7E" w:rsidP="00D54C7E">
      <w:pPr>
        <w:pStyle w:val="Heading4"/>
      </w:pPr>
      <w:r w:rsidRPr="002021CC">
        <w:t>Introduction</w:t>
      </w:r>
    </w:p>
    <w:p w14:paraId="6F6EA221" w14:textId="77777777" w:rsidR="00D54C7E" w:rsidRPr="00AC608E" w:rsidRDefault="00D54C7E" w:rsidP="00D54C7E">
      <w:r w:rsidRPr="00AC608E">
        <w:t>Building heights significantly define the character of cities and neighbourhoods.</w:t>
      </w:r>
      <w:r>
        <w:t xml:space="preserve"> </w:t>
      </w:r>
      <w:r w:rsidRPr="00AC608E">
        <w:t>They are generally expressed in terms of either their overall height or their number of storeys. Height to width ratio can also be used to help define the slenderness of a taller building. Consideration of what constitutes a tall building can be subjective and also depends on context. For example</w:t>
      </w:r>
      <w:r>
        <w:t>,</w:t>
      </w:r>
      <w:r w:rsidRPr="00AC608E">
        <w:t xml:space="preserve"> a 6 storey building in the city centre may not be considered as high, whereas such a proposal in a low density suburb, may be construed differently.</w:t>
      </w:r>
    </w:p>
    <w:p w14:paraId="024ECDC5" w14:textId="77777777" w:rsidR="00D54C7E" w:rsidRPr="00AC608E" w:rsidRDefault="00D54C7E" w:rsidP="00D54C7E">
      <w:pPr>
        <w:pStyle w:val="Heading4"/>
      </w:pPr>
      <w:r w:rsidRPr="00AC608E">
        <w:t>Dublin Context</w:t>
      </w:r>
    </w:p>
    <w:p w14:paraId="2438A2C2" w14:textId="77777777" w:rsidR="00D54C7E" w:rsidRPr="00AC608E" w:rsidRDefault="00D54C7E" w:rsidP="00D54C7E">
      <w:r w:rsidRPr="00AC608E">
        <w:t>There are considered to be three general categories of height in the Dublin Context.</w:t>
      </w:r>
    </w:p>
    <w:p w14:paraId="2BC8BC0E" w14:textId="77777777" w:rsidR="00D54C7E" w:rsidRPr="00AC608E" w:rsidRDefault="00D54C7E" w:rsidP="00D54C7E">
      <w:pPr>
        <w:pStyle w:val="ListParagraph"/>
        <w:numPr>
          <w:ilvl w:val="0"/>
          <w:numId w:val="47"/>
        </w:numPr>
      </w:pPr>
      <w:r w:rsidRPr="002021CC">
        <w:rPr>
          <w:b/>
        </w:rPr>
        <w:t>Prevailing Height:</w:t>
      </w:r>
      <w:r w:rsidRPr="00AC608E">
        <w:t xml:space="preserve"> This is the most commonly occurring height in any given area. It relates the scale, character and existing pattern of development in an area.</w:t>
      </w:r>
      <w:r>
        <w:t xml:space="preserve"> </w:t>
      </w:r>
      <w:r w:rsidRPr="00AC608E">
        <w:t>Within such areas, there may be amplified height. This is where existing buildings within the streetscape deviate from the prevailing height context, albeit not to a significant extent, such as local pop up features. Such amplified height can provide visual interest, allow for architectural innovation and contribute to a schemes legibility.</w:t>
      </w:r>
    </w:p>
    <w:p w14:paraId="4EE32BD1" w14:textId="77777777" w:rsidR="00D54C7E" w:rsidRPr="00AC608E" w:rsidRDefault="00D54C7E" w:rsidP="00D54C7E">
      <w:pPr>
        <w:pStyle w:val="ListParagraph"/>
        <w:numPr>
          <w:ilvl w:val="0"/>
          <w:numId w:val="47"/>
        </w:numPr>
      </w:pPr>
      <w:r w:rsidRPr="002021CC">
        <w:rPr>
          <w:b/>
        </w:rPr>
        <w:t>Locally Higher Buildings:</w:t>
      </w:r>
      <w:r w:rsidRPr="00AC608E">
        <w:t xml:space="preserve"> These are buildings that are significantly higher than their surroundings and are typically up to 50 metres in height. Higher buildings can act as Local or District landmarks.</w:t>
      </w:r>
    </w:p>
    <w:p w14:paraId="7C14DCBF" w14:textId="77777777" w:rsidR="00D54C7E" w:rsidRPr="00AC608E" w:rsidRDefault="00D54C7E" w:rsidP="00D54C7E">
      <w:pPr>
        <w:pStyle w:val="ListParagraph"/>
        <w:numPr>
          <w:ilvl w:val="0"/>
          <w:numId w:val="47"/>
        </w:numPr>
      </w:pPr>
      <w:r w:rsidRPr="002021CC">
        <w:rPr>
          <w:b/>
        </w:rPr>
        <w:lastRenderedPageBreak/>
        <w:t>Landmark/Tall Buildings:</w:t>
      </w:r>
      <w:r w:rsidRPr="00AC608E">
        <w:t xml:space="preserve"> A landmark or tall building is one that is a significant intervention in the cityscape and skyline. They are typically located in an area that denotes a specific function such as a public transport interchange or a key urban quarter/ regeneration site. Landmark/tall buildings are typically in excess of 50 metres in height, of exceptional architectural quality, can help people navigate through the City and form memorable reference points. </w:t>
      </w:r>
    </w:p>
    <w:p w14:paraId="476573D6" w14:textId="77777777" w:rsidR="00D54C7E" w:rsidRPr="00AC608E" w:rsidRDefault="00D54C7E" w:rsidP="00D54C7E">
      <w:pPr>
        <w:pStyle w:val="Heading4"/>
      </w:pPr>
      <w:r w:rsidRPr="00AC608E">
        <w:t>Strategic Approach</w:t>
      </w:r>
    </w:p>
    <w:p w14:paraId="1A19BAAD" w14:textId="77777777" w:rsidR="00D54C7E" w:rsidRPr="00AC608E" w:rsidRDefault="00D54C7E" w:rsidP="00D54C7E">
      <w:r w:rsidRPr="00AC608E">
        <w:t>The main determining factor in considering appropriate heights is the need to create exemplar urban development with attractive streets, spaces and public areas that integrate successfully with the surrounding area. The key factors that will determine height will be the impact on adjacent residential amenities, the proportions of the building in relation to the street, the creation of appropriate enclosure and surveillance, the provision of active ground floor uses and a legible, permeable and sustainable layout. At a European level, best practice examples indicate that appropriate density and layouts that create appropriate street scale and enclosure are achieved with mid-rise typologies of buildings 4 to 8 storeys in height.</w:t>
      </w:r>
      <w:r>
        <w:t xml:space="preserve"> </w:t>
      </w:r>
      <w:r w:rsidRPr="00AC608E">
        <w:t xml:space="preserve">Scope for taller or landmark feature buildings is generally limited to marking key areas of note. </w:t>
      </w:r>
    </w:p>
    <w:p w14:paraId="681B41D5" w14:textId="77777777" w:rsidR="00D54C7E" w:rsidRDefault="00D54C7E" w:rsidP="00D54C7E">
      <w:r w:rsidRPr="00AC608E">
        <w:t>At a strategic level, Dublin City has an intrinsic quality as a predominantly low rise city. There is a recognised need to protect conservation areas and the architectural character of existing buildings, streets and spaces of artistic, civic or historic importance.</w:t>
      </w:r>
      <w:r>
        <w:t xml:space="preserve"> </w:t>
      </w:r>
      <w:r w:rsidRPr="00AC608E">
        <w:t>In particular, development proposals must be sensitive to the historic city centre, the River Liffey and quays, Trinity College, Dublin Castle and medieval quarter, the historic squares and the canals. It is important to protect the skyline of the inner city and to ensure that any proposals for high buildings make a positive contribution to the urban character of the city and create opportunities for place making and identity. Opportunities for height will be promoted on sites identified in section 4 below and in accordance with the performance criteria set out in Tables 3 and 4.</w:t>
      </w:r>
    </w:p>
    <w:p w14:paraId="78B9710D" w14:textId="77777777" w:rsidR="00D54C7E" w:rsidRPr="002021CC" w:rsidRDefault="00D54C7E" w:rsidP="00D54C7E">
      <w:pPr>
        <w:pStyle w:val="Heading3"/>
      </w:pPr>
      <w:r w:rsidRPr="002021CC">
        <w:t>3.2</w:t>
      </w:r>
      <w:r w:rsidRPr="002021CC">
        <w:tab/>
        <w:t>Density</w:t>
      </w:r>
    </w:p>
    <w:p w14:paraId="7D32F668" w14:textId="77777777" w:rsidR="00D54C7E" w:rsidRPr="00AC608E" w:rsidRDefault="00D54C7E" w:rsidP="00D54C7E">
      <w:pPr>
        <w:pStyle w:val="Heading4"/>
      </w:pPr>
      <w:r w:rsidRPr="00AC608E">
        <w:t>Introduction</w:t>
      </w:r>
    </w:p>
    <w:p w14:paraId="2723E932" w14:textId="77777777" w:rsidR="00D54C7E" w:rsidRPr="00AC608E" w:rsidRDefault="00D54C7E" w:rsidP="00D54C7E">
      <w:r w:rsidRPr="00AC608E">
        <w:t xml:space="preserve">Density is defined as the intensity of development on any given area of land. It can have a significant influence on the quality of a development and successful placemaking. Residential densities are predominantly expressed as dwellings per hectare. Habitable rooms per hectare or bed spaces per hectare also give an indication of the intensity of development and the likely numbers of occupants. Appropriate densities are essential to ensure the efficient and effective use of land. It is important to make the best use of the city’s limited land supply in order to meet the need for new homes, jobs and infrastructure required by the city’s growing population. More compact forms of development, ensuring a </w:t>
      </w:r>
      <w:r w:rsidRPr="00AC608E">
        <w:lastRenderedPageBreak/>
        <w:t xml:space="preserve">mix of uses, the containment of ‘urban sprawl’ and achieving social and economic diversity and vitality are critical for the future of the city and addressing climate change. </w:t>
      </w:r>
    </w:p>
    <w:p w14:paraId="27B5EEEB" w14:textId="77777777" w:rsidR="00D54C7E" w:rsidRPr="00AC608E" w:rsidRDefault="00D54C7E" w:rsidP="00D54C7E">
      <w:r w:rsidRPr="00AC608E">
        <w:t>Excessive density however, can be problematic. Significantly higher density schemes, particularly when coupled with high buildings, can generate problems in terms of creating successful, well designed and sustainable communities. In some instances, it can have impacts on the amenities of existing residential communities and for the future occupiers of such schemes, as well as how such developments integrate with the existing urban fabric.</w:t>
      </w:r>
      <w:r>
        <w:t xml:space="preserve"> </w:t>
      </w:r>
      <w:r w:rsidRPr="00AC608E">
        <w:t>There can also be concerns regarding the capacity of existing social and physical infrastructure to absorb denser developments.</w:t>
      </w:r>
    </w:p>
    <w:p w14:paraId="099B795A" w14:textId="77777777" w:rsidR="00D54C7E" w:rsidRPr="00AC608E" w:rsidRDefault="00D54C7E" w:rsidP="00D54C7E">
      <w:r w:rsidRPr="00AC608E">
        <w:t xml:space="preserve">Appropriate higher density schemes are considered to be ones that combine mixed tenure homes, public space and community infrastructure. This can often be achieved by using building forms of 4 to 8 storeys and in this regard, higher density does not necessarily equate to high rise buildings – see </w:t>
      </w:r>
      <w:r>
        <w:t>Figure</w:t>
      </w:r>
      <w:r w:rsidRPr="00AC608E">
        <w:t xml:space="preserve"> 1 below. High quality design and placemaking are however, the critical factors when developing higher density developments.</w:t>
      </w:r>
      <w:r>
        <w:t xml:space="preserve"> </w:t>
      </w:r>
    </w:p>
    <w:p w14:paraId="2C8B2C37" w14:textId="77777777" w:rsidR="00D54C7E" w:rsidRPr="00AC608E" w:rsidRDefault="00D54C7E" w:rsidP="00D54C7E">
      <w:r w:rsidRPr="00AC608E">
        <w:t>In recent years, there has been a move towards higher densities across the city. In Dublin Docklands under the North Lotts and Grand Canal Dock Planning Scheme, densities in the range of 200 to 250 units per hectare are achieved, whereas under the Poolbeg West Planning Scheme, densities in the range of 300 units per hectare are proposed.</w:t>
      </w:r>
      <w:r>
        <w:t xml:space="preserve"> </w:t>
      </w:r>
      <w:r w:rsidRPr="00AC608E">
        <w:t>This is achieved by developing buildings typically 5 to 8 storeys, with carefully considered landmark buildings, in order to achieve appropriately framed streets and sustainable neighbourhoods.</w:t>
      </w:r>
    </w:p>
    <w:p w14:paraId="722C0E7F" w14:textId="77777777" w:rsidR="00D54C7E" w:rsidRPr="00AC608E" w:rsidRDefault="00D54C7E" w:rsidP="00D54C7E">
      <w:pPr>
        <w:pStyle w:val="Heading4"/>
      </w:pPr>
      <w:r w:rsidRPr="00AC608E">
        <w:t>Strategic Approach</w:t>
      </w:r>
    </w:p>
    <w:p w14:paraId="1F351A25" w14:textId="77777777" w:rsidR="00D54C7E" w:rsidRPr="00AC608E" w:rsidRDefault="00D54C7E" w:rsidP="00D54C7E">
      <w:r w:rsidRPr="00AC608E">
        <w:t xml:space="preserve">The strategic approach is that the highest densities should be located at the most accessible and sustainable locations. Sustainable densities in accordance with the standards set out in the Guidelines on Sustainable Residential Development in Urban Areas 2009 will be supported. An urban design and quality led approach to creating sustainable development will be promoted. There should be a focus not just on maximising </w:t>
      </w:r>
      <w:r>
        <w:t xml:space="preserve">density to maximise yield, </w:t>
      </w:r>
      <w:r w:rsidRPr="006A0047">
        <w:t>but</w:t>
      </w:r>
      <w:r w:rsidRPr="00AC608E">
        <w:t xml:space="preserve"> on a range of qualitative criteria and the consideration of a wide range of other factors including architecture, urban design, community facilities and infrastructure, green infrastructure and quality placemaking. </w:t>
      </w:r>
    </w:p>
    <w:p w14:paraId="5338C898" w14:textId="77777777" w:rsidR="00D54C7E" w:rsidRPr="00AC608E" w:rsidRDefault="00D54C7E" w:rsidP="00D54C7E">
      <w:r w:rsidRPr="00AC608E">
        <w:t>Sustainable densities promoting the highest quality of urban design and open space will be sought by the City Council in all new developments.</w:t>
      </w:r>
      <w:r>
        <w:t xml:space="preserve"> </w:t>
      </w:r>
      <w:r w:rsidRPr="00AC608E">
        <w:t>The density of a proposal should respect the existing character, context and urban form of an area and seek to protect existing and future residential amenity.</w:t>
      </w:r>
      <w:r>
        <w:t xml:space="preserve"> </w:t>
      </w:r>
      <w:r w:rsidRPr="00AC608E">
        <w:t>Public transport accessibility and capacity will also determine the appropriate density permissible. A varied typology of units will be encouraged to ensure a diverse choice of housing options in terms of tenure, unit size and design in order to ensure demographic balance in residential communities.</w:t>
      </w:r>
      <w:r>
        <w:t xml:space="preserve"> </w:t>
      </w:r>
      <w:r w:rsidRPr="00AC608E">
        <w:t>All proposals for higher densities must demonstrate how the proposal contributes to healthy place making, liveability</w:t>
      </w:r>
      <w:r>
        <w:t xml:space="preserve"> and the </w:t>
      </w:r>
      <w:r>
        <w:lastRenderedPageBreak/>
        <w:t>identit</w:t>
      </w:r>
      <w:r w:rsidRPr="00AC608E">
        <w:t>y of an area, as well as the provision of community facilities and/or social infrastructure to facilitate the creation of sustainable neighbourhoods.</w:t>
      </w:r>
    </w:p>
    <w:p w14:paraId="4474502D" w14:textId="77777777" w:rsidR="00D54C7E" w:rsidRPr="00AC608E" w:rsidRDefault="00D54C7E" w:rsidP="00D54C7E">
      <w:pPr>
        <w:keepNext/>
      </w:pPr>
      <w:r w:rsidRPr="00AC608E">
        <w:t>As a general rule</w:t>
      </w:r>
      <w:r>
        <w:t>,</w:t>
      </w:r>
      <w:r w:rsidRPr="00AC608E">
        <w:t xml:space="preserve"> the following density ranges will be supported in the city.</w:t>
      </w:r>
    </w:p>
    <w:p w14:paraId="3D34A9D6" w14:textId="724A9B7A" w:rsidR="00D54C7E" w:rsidRPr="00E55420" w:rsidRDefault="00D54C7E" w:rsidP="00D54C7E">
      <w:pPr>
        <w:pStyle w:val="Caption"/>
        <w:keepNext/>
        <w:tabs>
          <w:tab w:val="left" w:pos="1418"/>
        </w:tabs>
        <w:spacing w:after="50"/>
        <w:ind w:left="1418" w:hanging="1418"/>
        <w:rPr>
          <w:smallCaps/>
          <w:color w:val="auto"/>
          <w:sz w:val="24"/>
          <w:szCs w:val="24"/>
        </w:rPr>
      </w:pPr>
      <w:bookmarkStart w:id="612" w:name="_Toc83121931"/>
      <w:bookmarkStart w:id="613" w:name="_Toc121227526"/>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Density Ranges</w:t>
      </w:r>
      <w:bookmarkEnd w:id="612"/>
      <w:bookmarkEnd w:id="613"/>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 Density Ranges"/>
        <w:tblDescription w:val="Density Ranges"/>
      </w:tblPr>
      <w:tblGrid>
        <w:gridCol w:w="4508"/>
        <w:gridCol w:w="4508"/>
      </w:tblGrid>
      <w:tr w:rsidR="00D54C7E" w:rsidRPr="00AC608E" w14:paraId="53B8E8FF" w14:textId="77777777" w:rsidTr="00D54C7E">
        <w:trPr>
          <w:cantSplit/>
          <w:tblHeader/>
        </w:trPr>
        <w:tc>
          <w:tcPr>
            <w:tcW w:w="4508" w:type="dxa"/>
            <w:shd w:val="clear" w:color="auto" w:fill="ED7D31" w:themeFill="accent2"/>
            <w:vAlign w:val="center"/>
          </w:tcPr>
          <w:p w14:paraId="28644844" w14:textId="77777777" w:rsidR="00D54C7E" w:rsidRPr="002021CC" w:rsidRDefault="00D54C7E" w:rsidP="00D54C7E">
            <w:pPr>
              <w:keepNext/>
              <w:spacing w:before="100" w:after="100"/>
              <w:rPr>
                <w:b/>
                <w:color w:val="FFFFFF" w:themeColor="background1"/>
              </w:rPr>
            </w:pPr>
            <w:r w:rsidRPr="002021CC">
              <w:rPr>
                <w:b/>
                <w:color w:val="FFFFFF" w:themeColor="background1"/>
              </w:rPr>
              <w:t>Location</w:t>
            </w:r>
          </w:p>
        </w:tc>
        <w:tc>
          <w:tcPr>
            <w:tcW w:w="4508" w:type="dxa"/>
            <w:shd w:val="clear" w:color="auto" w:fill="ED7D31" w:themeFill="accent2"/>
            <w:vAlign w:val="center"/>
          </w:tcPr>
          <w:p w14:paraId="2A352428" w14:textId="77777777" w:rsidR="00D54C7E" w:rsidRPr="002021CC" w:rsidRDefault="00D54C7E" w:rsidP="00D54C7E">
            <w:pPr>
              <w:keepNext/>
              <w:spacing w:before="100" w:after="100"/>
              <w:rPr>
                <w:b/>
                <w:color w:val="FFFFFF" w:themeColor="background1"/>
              </w:rPr>
            </w:pPr>
            <w:r w:rsidRPr="002021CC">
              <w:rPr>
                <w:b/>
                <w:color w:val="FFFFFF" w:themeColor="background1"/>
              </w:rPr>
              <w:t>Net Density Range (units per ha)</w:t>
            </w:r>
          </w:p>
        </w:tc>
      </w:tr>
      <w:tr w:rsidR="00D54C7E" w:rsidRPr="00AC608E" w14:paraId="2356F855" w14:textId="77777777" w:rsidTr="00D54C7E">
        <w:trPr>
          <w:cantSplit/>
        </w:trPr>
        <w:tc>
          <w:tcPr>
            <w:tcW w:w="4508" w:type="dxa"/>
            <w:shd w:val="clear" w:color="auto" w:fill="FBE4D5" w:themeFill="accent2" w:themeFillTint="33"/>
            <w:vAlign w:val="center"/>
          </w:tcPr>
          <w:p w14:paraId="77CF7000" w14:textId="77777777" w:rsidR="00D54C7E" w:rsidRPr="00AC608E" w:rsidRDefault="00D54C7E" w:rsidP="00D54C7E">
            <w:pPr>
              <w:spacing w:before="100" w:after="100"/>
            </w:pPr>
            <w:r w:rsidRPr="00AC608E">
              <w:t>City Centre and Canal Belt</w:t>
            </w:r>
          </w:p>
        </w:tc>
        <w:tc>
          <w:tcPr>
            <w:tcW w:w="4508" w:type="dxa"/>
            <w:shd w:val="clear" w:color="auto" w:fill="FBE4D5" w:themeFill="accent2" w:themeFillTint="33"/>
            <w:vAlign w:val="center"/>
          </w:tcPr>
          <w:p w14:paraId="6C08A962" w14:textId="77777777" w:rsidR="00D54C7E" w:rsidRPr="00AC608E" w:rsidRDefault="00D54C7E" w:rsidP="00D54C7E">
            <w:pPr>
              <w:spacing w:before="100" w:after="100"/>
            </w:pPr>
            <w:r w:rsidRPr="00AC608E">
              <w:t>100-250</w:t>
            </w:r>
          </w:p>
        </w:tc>
      </w:tr>
      <w:tr w:rsidR="00D54C7E" w:rsidRPr="00AC608E" w14:paraId="65EAF076" w14:textId="77777777" w:rsidTr="00D54C7E">
        <w:trPr>
          <w:cantSplit/>
        </w:trPr>
        <w:tc>
          <w:tcPr>
            <w:tcW w:w="4508" w:type="dxa"/>
            <w:shd w:val="clear" w:color="auto" w:fill="F7CAAC" w:themeFill="accent2" w:themeFillTint="66"/>
            <w:vAlign w:val="center"/>
          </w:tcPr>
          <w:p w14:paraId="5A81A5BA" w14:textId="77777777" w:rsidR="00D54C7E" w:rsidRPr="00AC608E" w:rsidRDefault="00D54C7E" w:rsidP="00D54C7E">
            <w:pPr>
              <w:spacing w:before="100" w:after="100"/>
            </w:pPr>
            <w:r w:rsidRPr="00AC608E">
              <w:t>SDRA</w:t>
            </w:r>
          </w:p>
        </w:tc>
        <w:tc>
          <w:tcPr>
            <w:tcW w:w="4508" w:type="dxa"/>
            <w:shd w:val="clear" w:color="auto" w:fill="F7CAAC" w:themeFill="accent2" w:themeFillTint="66"/>
            <w:vAlign w:val="center"/>
          </w:tcPr>
          <w:p w14:paraId="3ABFAA09" w14:textId="77777777" w:rsidR="00D54C7E" w:rsidRPr="00AC608E" w:rsidRDefault="00D54C7E" w:rsidP="00D54C7E">
            <w:pPr>
              <w:spacing w:before="100" w:after="100"/>
            </w:pPr>
            <w:r w:rsidRPr="00AC608E">
              <w:t>100-250</w:t>
            </w:r>
          </w:p>
        </w:tc>
      </w:tr>
      <w:tr w:rsidR="00D54C7E" w:rsidRPr="00AC608E" w14:paraId="6CDA7893" w14:textId="77777777" w:rsidTr="00D54C7E">
        <w:trPr>
          <w:cantSplit/>
        </w:trPr>
        <w:tc>
          <w:tcPr>
            <w:tcW w:w="4508" w:type="dxa"/>
            <w:shd w:val="clear" w:color="auto" w:fill="FBE4D5" w:themeFill="accent2" w:themeFillTint="33"/>
            <w:vAlign w:val="center"/>
          </w:tcPr>
          <w:p w14:paraId="0117CCDE" w14:textId="77777777" w:rsidR="00D54C7E" w:rsidRPr="00AC608E" w:rsidRDefault="00D54C7E" w:rsidP="00D54C7E">
            <w:pPr>
              <w:spacing w:before="100" w:after="100"/>
            </w:pPr>
            <w:r w:rsidRPr="00AC608E">
              <w:t>SDZ/LAP</w:t>
            </w:r>
          </w:p>
        </w:tc>
        <w:tc>
          <w:tcPr>
            <w:tcW w:w="4508" w:type="dxa"/>
            <w:shd w:val="clear" w:color="auto" w:fill="FBE4D5" w:themeFill="accent2" w:themeFillTint="33"/>
            <w:vAlign w:val="center"/>
          </w:tcPr>
          <w:p w14:paraId="091B06A4" w14:textId="77777777" w:rsidR="00D54C7E" w:rsidRPr="00AC608E" w:rsidRDefault="00D54C7E" w:rsidP="00D54C7E">
            <w:pPr>
              <w:spacing w:before="100" w:after="100"/>
            </w:pPr>
            <w:r w:rsidRPr="00AC608E">
              <w:t>As per SDZ Planning Scheme/LAP</w:t>
            </w:r>
          </w:p>
        </w:tc>
      </w:tr>
      <w:tr w:rsidR="00D54C7E" w:rsidRPr="00AC608E" w14:paraId="7EADFC6C" w14:textId="77777777" w:rsidTr="00D54C7E">
        <w:trPr>
          <w:cantSplit/>
        </w:trPr>
        <w:tc>
          <w:tcPr>
            <w:tcW w:w="4508" w:type="dxa"/>
            <w:shd w:val="clear" w:color="auto" w:fill="F7CAAC" w:themeFill="accent2" w:themeFillTint="66"/>
            <w:vAlign w:val="center"/>
          </w:tcPr>
          <w:p w14:paraId="1450912F" w14:textId="77777777" w:rsidR="00D54C7E" w:rsidRPr="00AC608E" w:rsidRDefault="00D54C7E" w:rsidP="00D54C7E">
            <w:pPr>
              <w:spacing w:before="100" w:after="100"/>
            </w:pPr>
            <w:r w:rsidRPr="00AC608E">
              <w:t>Key Urban Village</w:t>
            </w:r>
          </w:p>
        </w:tc>
        <w:tc>
          <w:tcPr>
            <w:tcW w:w="4508" w:type="dxa"/>
            <w:shd w:val="clear" w:color="auto" w:fill="F7CAAC" w:themeFill="accent2" w:themeFillTint="66"/>
            <w:vAlign w:val="center"/>
          </w:tcPr>
          <w:p w14:paraId="71DE77FC" w14:textId="77777777" w:rsidR="00D54C7E" w:rsidRPr="00AC608E" w:rsidRDefault="00D54C7E" w:rsidP="00D54C7E">
            <w:pPr>
              <w:spacing w:before="100" w:after="100"/>
            </w:pPr>
            <w:r w:rsidRPr="00AC608E">
              <w:t>60-150</w:t>
            </w:r>
          </w:p>
        </w:tc>
      </w:tr>
      <w:tr w:rsidR="00D54C7E" w:rsidRPr="00AC608E" w14:paraId="509E5F02" w14:textId="77777777" w:rsidTr="00D54C7E">
        <w:trPr>
          <w:cantSplit/>
        </w:trPr>
        <w:tc>
          <w:tcPr>
            <w:tcW w:w="4508" w:type="dxa"/>
            <w:shd w:val="clear" w:color="auto" w:fill="FBE4D5" w:themeFill="accent2" w:themeFillTint="33"/>
            <w:vAlign w:val="center"/>
          </w:tcPr>
          <w:p w14:paraId="73B9C16E" w14:textId="77777777" w:rsidR="00D54C7E" w:rsidRPr="00AC608E" w:rsidRDefault="00D54C7E" w:rsidP="00D54C7E">
            <w:pPr>
              <w:spacing w:before="100" w:after="100"/>
            </w:pPr>
            <w:r w:rsidRPr="00AC608E">
              <w:t>Former Z6</w:t>
            </w:r>
          </w:p>
        </w:tc>
        <w:tc>
          <w:tcPr>
            <w:tcW w:w="4508" w:type="dxa"/>
            <w:shd w:val="clear" w:color="auto" w:fill="FBE4D5" w:themeFill="accent2" w:themeFillTint="33"/>
            <w:vAlign w:val="center"/>
          </w:tcPr>
          <w:p w14:paraId="383E7F17" w14:textId="77777777" w:rsidR="00D54C7E" w:rsidRPr="00AC608E" w:rsidRDefault="00D54C7E" w:rsidP="00D54C7E">
            <w:pPr>
              <w:spacing w:before="100" w:after="100"/>
            </w:pPr>
            <w:r w:rsidRPr="00AC608E">
              <w:t>100-150</w:t>
            </w:r>
          </w:p>
        </w:tc>
      </w:tr>
      <w:tr w:rsidR="00D54C7E" w:rsidRPr="00AC608E" w14:paraId="65F6CBC7" w14:textId="77777777" w:rsidTr="00D54C7E">
        <w:trPr>
          <w:cantSplit/>
        </w:trPr>
        <w:tc>
          <w:tcPr>
            <w:tcW w:w="4508" w:type="dxa"/>
            <w:shd w:val="clear" w:color="auto" w:fill="F7CAAC" w:themeFill="accent2" w:themeFillTint="66"/>
            <w:vAlign w:val="center"/>
          </w:tcPr>
          <w:p w14:paraId="66AFBEC5" w14:textId="77777777" w:rsidR="00D54C7E" w:rsidRPr="00AC608E" w:rsidRDefault="00D54C7E" w:rsidP="00D54C7E">
            <w:pPr>
              <w:spacing w:before="100" w:after="100"/>
            </w:pPr>
            <w:r w:rsidRPr="00AC608E">
              <w:t>Outer Suburbs</w:t>
            </w:r>
          </w:p>
        </w:tc>
        <w:tc>
          <w:tcPr>
            <w:tcW w:w="4508" w:type="dxa"/>
            <w:shd w:val="clear" w:color="auto" w:fill="F7CAAC" w:themeFill="accent2" w:themeFillTint="66"/>
            <w:vAlign w:val="center"/>
          </w:tcPr>
          <w:p w14:paraId="7F366CBF" w14:textId="77777777" w:rsidR="00D54C7E" w:rsidRPr="00AC608E" w:rsidRDefault="00D54C7E" w:rsidP="00D54C7E">
            <w:pPr>
              <w:spacing w:before="100" w:after="100"/>
            </w:pPr>
            <w:r w:rsidRPr="00AC608E">
              <w:t>60-120</w:t>
            </w:r>
          </w:p>
        </w:tc>
      </w:tr>
    </w:tbl>
    <w:p w14:paraId="47F47CD1" w14:textId="77777777" w:rsidR="00D54C7E" w:rsidRPr="00AC608E" w:rsidRDefault="00D54C7E" w:rsidP="00D54C7E">
      <w:pPr>
        <w:spacing w:after="0" w:line="240" w:lineRule="auto"/>
      </w:pPr>
    </w:p>
    <w:p w14:paraId="09652A82" w14:textId="77777777" w:rsidR="00D54C7E" w:rsidRPr="00AC608E" w:rsidRDefault="00D54C7E" w:rsidP="00D54C7E">
      <w:r w:rsidRPr="00AC608E">
        <w:t>There will be a general presumption against schemes in excess of 300 units per hectare. Recent research</w:t>
      </w:r>
      <w:r w:rsidRPr="00AC608E">
        <w:rPr>
          <w:sz w:val="16"/>
          <w:szCs w:val="16"/>
        </w:rPr>
        <w:footnoteReference w:id="25"/>
      </w:r>
      <w:r w:rsidRPr="00AC608E">
        <w:rPr>
          <w:sz w:val="16"/>
          <w:szCs w:val="16"/>
        </w:rPr>
        <w:t xml:space="preserve"> </w:t>
      </w:r>
      <w:r w:rsidRPr="00AC608E">
        <w:t>has shown that very high density can challenge positive response</w:t>
      </w:r>
      <w:r>
        <w:t>s</w:t>
      </w:r>
      <w:r w:rsidRPr="00AC608E">
        <w:t xml:space="preserve"> to context, successful placemaking and liveability aspirations, sometimes resulting in poor quality development. Schemes in excess of this density will be only be considered in exceptional circumstances where a compelling architectural and urban design rationale has been presented.</w:t>
      </w:r>
    </w:p>
    <w:p w14:paraId="091C62C5" w14:textId="77777777" w:rsidR="00D54C7E" w:rsidRPr="00AC608E" w:rsidRDefault="00D54C7E" w:rsidP="00D54C7E">
      <w:r w:rsidRPr="00AC608E">
        <w:t>It is acknowledged that schemes of increased density are often coupled with buildings of increased height and scale.</w:t>
      </w:r>
      <w:r>
        <w:t xml:space="preserve"> </w:t>
      </w:r>
      <w:r w:rsidRPr="00AC608E">
        <w:t>Where a scheme proposes buildings and density that are significantly higher and denser th</w:t>
      </w:r>
      <w:r>
        <w:t>a</w:t>
      </w:r>
      <w:r w:rsidRPr="00AC608E">
        <w:t>n the prevailing context, the performance criteria set out in Table 3 shall apply.</w:t>
      </w:r>
    </w:p>
    <w:p w14:paraId="2105D31F" w14:textId="77777777" w:rsidR="00D54C7E" w:rsidRDefault="00D54C7E" w:rsidP="00D54C7E">
      <w:pPr>
        <w:spacing w:after="120" w:line="264" w:lineRule="auto"/>
        <w:rPr>
          <w:rFonts w:ascii="Calibri Light" w:hAnsi="Calibri Light"/>
          <w:b/>
          <w:lang w:eastAsia="en-IE"/>
        </w:rPr>
      </w:pPr>
      <w:r>
        <w:br w:type="page"/>
      </w:r>
    </w:p>
    <w:p w14:paraId="7780FE89" w14:textId="77777777" w:rsidR="00D54C7E" w:rsidRPr="00A83075" w:rsidRDefault="00D54C7E" w:rsidP="00D54C7E">
      <w:pPr>
        <w:pStyle w:val="Heading4"/>
      </w:pPr>
      <w:r w:rsidRPr="00A83075">
        <w:lastRenderedPageBreak/>
        <w:t>Plot Ratio and Site Coverage</w:t>
      </w:r>
    </w:p>
    <w:p w14:paraId="2AB1C967" w14:textId="77777777" w:rsidR="00D54C7E" w:rsidRPr="00AC608E" w:rsidRDefault="00D54C7E" w:rsidP="00D54C7E">
      <w:r w:rsidRPr="00AC608E">
        <w:t xml:space="preserve">Tools such as plot ratio and site coverage can be used as part of a suite of measures to ensure higher density schemes are appropriately developed to a high standard. </w:t>
      </w:r>
    </w:p>
    <w:p w14:paraId="0188432C" w14:textId="77777777" w:rsidR="00D54C7E" w:rsidRPr="00AC608E" w:rsidRDefault="00D54C7E" w:rsidP="00D54C7E">
      <w:pPr>
        <w:pBdr>
          <w:top w:val="single" w:sz="24" w:space="1" w:color="5B9BD5" w:themeColor="accent1"/>
          <w:left w:val="single" w:sz="24" w:space="4" w:color="5B9BD5" w:themeColor="accent1"/>
          <w:bottom w:val="single" w:sz="24" w:space="1" w:color="5B9BD5" w:themeColor="accent1"/>
          <w:right w:val="single" w:sz="24" w:space="4" w:color="5B9BD5" w:themeColor="accent1"/>
        </w:pBdr>
        <w:ind w:left="142" w:right="237"/>
      </w:pPr>
      <w:r w:rsidRPr="00AC608E">
        <w:rPr>
          <w:b/>
        </w:rPr>
        <w:t xml:space="preserve">Plot Ratio: </w:t>
      </w:r>
      <w:r w:rsidRPr="00AC608E">
        <w:t>gross floor</w:t>
      </w:r>
      <w:r w:rsidRPr="00AC608E">
        <w:rPr>
          <w:rStyle w:val="FootnoteReference"/>
          <w:lang w:val="en-GB"/>
        </w:rPr>
        <w:footnoteReference w:id="26"/>
      </w:r>
      <w:r w:rsidRPr="00AC608E">
        <w:t xml:space="preserve"> area of the building (s) divided by the site area.</w:t>
      </w:r>
    </w:p>
    <w:p w14:paraId="63859EC9" w14:textId="77777777" w:rsidR="00D54C7E" w:rsidRPr="00AC608E" w:rsidRDefault="00D54C7E" w:rsidP="00D54C7E">
      <w:pPr>
        <w:pBdr>
          <w:top w:val="single" w:sz="24" w:space="1" w:color="5B9BD5" w:themeColor="accent1"/>
          <w:left w:val="single" w:sz="24" w:space="4" w:color="5B9BD5" w:themeColor="accent1"/>
          <w:bottom w:val="single" w:sz="24" w:space="1" w:color="5B9BD5" w:themeColor="accent1"/>
          <w:right w:val="single" w:sz="24" w:space="4" w:color="5B9BD5" w:themeColor="accent1"/>
        </w:pBdr>
        <w:ind w:left="142" w:right="237"/>
      </w:pPr>
      <w:r w:rsidRPr="00AC608E">
        <w:rPr>
          <w:b/>
        </w:rPr>
        <w:t xml:space="preserve">Site Coverage: </w:t>
      </w:r>
      <w:r w:rsidRPr="00AC608E">
        <w:t>the percentage of the site covered by building structures excluding public roads and footpaths.</w:t>
      </w:r>
    </w:p>
    <w:p w14:paraId="182980E1" w14:textId="77777777" w:rsidR="00D54C7E" w:rsidRPr="00AC608E" w:rsidRDefault="00D54C7E" w:rsidP="00D54C7E">
      <w:r w:rsidRPr="00AC608E">
        <w:t>Plot ratio can help control the bulk and mass of buildings. It expresses the amount of floorspace in relation (proportionally) to the site area. Plot ratios can determine the maximum building floorspace area or volume on a given site, but on their own cannot determine built form. The same area or volume can be distributed on a site in different ways to generate different environments.</w:t>
      </w:r>
      <w:r>
        <w:t xml:space="preserve"> </w:t>
      </w:r>
      <w:r w:rsidRPr="00AC608E">
        <w:t>Plot ratio should, therefore, be considered in conjunction with other development control measures including site coverage, building heights, public and private open space, parking provision etc.</w:t>
      </w:r>
    </w:p>
    <w:p w14:paraId="0B420059" w14:textId="77777777" w:rsidR="00D54C7E" w:rsidRPr="00AC608E" w:rsidRDefault="00D54C7E" w:rsidP="00D54C7E">
      <w:r w:rsidRPr="00AC608E">
        <w:t>Site coverage is a control for the purpose of preventing the adverse effects of over development, thereby, safeguarding sunlight and daylight within or adjoining a proposed layout of buildings. It is a tool that is particularly relevant in urban locations where open space and car parking standards may be relaxed.</w:t>
      </w:r>
    </w:p>
    <w:p w14:paraId="7E140A2E" w14:textId="77777777" w:rsidR="00D54C7E" w:rsidRPr="00AC608E" w:rsidRDefault="00D54C7E" w:rsidP="00D54C7E">
      <w:r w:rsidRPr="00AC608E">
        <w:t>All applications should be accompanied by a calculation of density: units per ha and bed spaces per ha, plot ratio and site coverage. Table 2 below sets out indicative plot ratio and site coverage standards for different areas of the city.</w:t>
      </w:r>
    </w:p>
    <w:p w14:paraId="61D77B39" w14:textId="3A60B412" w:rsidR="00D54C7E" w:rsidRPr="00E55420" w:rsidRDefault="00D54C7E" w:rsidP="00D54C7E">
      <w:pPr>
        <w:pStyle w:val="Caption"/>
        <w:keepNext/>
        <w:tabs>
          <w:tab w:val="left" w:pos="1418"/>
        </w:tabs>
        <w:spacing w:after="50"/>
        <w:ind w:left="1418" w:hanging="1418"/>
        <w:rPr>
          <w:smallCaps/>
          <w:color w:val="auto"/>
          <w:sz w:val="24"/>
          <w:szCs w:val="24"/>
        </w:rPr>
      </w:pPr>
      <w:bookmarkStart w:id="614" w:name="_Toc83121932"/>
      <w:bookmarkStart w:id="615" w:name="_Toc121227527"/>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2</w:t>
      </w:r>
      <w:r w:rsidRPr="00E55420">
        <w:rPr>
          <w:smallCaps/>
          <w:color w:val="auto"/>
          <w:sz w:val="24"/>
          <w:szCs w:val="24"/>
        </w:rPr>
        <w:fldChar w:fldCharType="end"/>
      </w:r>
      <w:r w:rsidRPr="00E55420">
        <w:rPr>
          <w:color w:val="auto"/>
          <w:sz w:val="24"/>
          <w:szCs w:val="24"/>
        </w:rPr>
        <w:t>:</w:t>
      </w:r>
      <w:r w:rsidRPr="00E55420">
        <w:rPr>
          <w:color w:val="auto"/>
          <w:sz w:val="24"/>
          <w:szCs w:val="24"/>
        </w:rPr>
        <w:tab/>
        <w:t>Indicative Plot Ratio and Site Coverage</w:t>
      </w:r>
      <w:bookmarkEnd w:id="614"/>
      <w:bookmarkEnd w:id="615"/>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2: Indicative Plot Ratio and Site Coverage"/>
        <w:tblDescription w:val="Indicative Plot Ratio and Site Coverage"/>
      </w:tblPr>
      <w:tblGrid>
        <w:gridCol w:w="3005"/>
        <w:gridCol w:w="3005"/>
        <w:gridCol w:w="3006"/>
      </w:tblGrid>
      <w:tr w:rsidR="00D54C7E" w:rsidRPr="00AC608E" w14:paraId="741AAC60" w14:textId="77777777" w:rsidTr="00D54C7E">
        <w:tc>
          <w:tcPr>
            <w:tcW w:w="3005" w:type="dxa"/>
            <w:shd w:val="clear" w:color="auto" w:fill="ED7D31" w:themeFill="accent2"/>
            <w:vAlign w:val="center"/>
          </w:tcPr>
          <w:p w14:paraId="229F24EE" w14:textId="77777777" w:rsidR="00D54C7E" w:rsidRPr="00A83075" w:rsidRDefault="00D54C7E" w:rsidP="00D54C7E">
            <w:pPr>
              <w:spacing w:before="100" w:after="100"/>
              <w:rPr>
                <w:b/>
                <w:color w:val="FFFFFF" w:themeColor="background1"/>
              </w:rPr>
            </w:pPr>
            <w:r w:rsidRPr="00A83075">
              <w:rPr>
                <w:b/>
                <w:color w:val="FFFFFF" w:themeColor="background1"/>
              </w:rPr>
              <w:t>Area</w:t>
            </w:r>
          </w:p>
        </w:tc>
        <w:tc>
          <w:tcPr>
            <w:tcW w:w="3005" w:type="dxa"/>
            <w:shd w:val="clear" w:color="auto" w:fill="ED7D31" w:themeFill="accent2"/>
            <w:vAlign w:val="center"/>
          </w:tcPr>
          <w:p w14:paraId="4E589587" w14:textId="77777777" w:rsidR="00D54C7E" w:rsidRPr="00A83075" w:rsidRDefault="00D54C7E" w:rsidP="00D54C7E">
            <w:pPr>
              <w:spacing w:before="100" w:after="100"/>
              <w:jc w:val="center"/>
              <w:rPr>
                <w:b/>
                <w:color w:val="FFFFFF" w:themeColor="background1"/>
              </w:rPr>
            </w:pPr>
            <w:r w:rsidRPr="00A83075">
              <w:rPr>
                <w:b/>
                <w:color w:val="FFFFFF" w:themeColor="background1"/>
              </w:rPr>
              <w:t>Indicative Plot Ratio</w:t>
            </w:r>
          </w:p>
        </w:tc>
        <w:tc>
          <w:tcPr>
            <w:tcW w:w="3006" w:type="dxa"/>
            <w:shd w:val="clear" w:color="auto" w:fill="ED7D31" w:themeFill="accent2"/>
            <w:vAlign w:val="center"/>
          </w:tcPr>
          <w:p w14:paraId="376D386E" w14:textId="77777777" w:rsidR="00D54C7E" w:rsidRPr="00A83075" w:rsidRDefault="00D54C7E" w:rsidP="00D54C7E">
            <w:pPr>
              <w:spacing w:before="100" w:after="100"/>
              <w:jc w:val="center"/>
              <w:rPr>
                <w:b/>
                <w:color w:val="FFFFFF" w:themeColor="background1"/>
              </w:rPr>
            </w:pPr>
            <w:r w:rsidRPr="00A83075">
              <w:rPr>
                <w:b/>
                <w:color w:val="FFFFFF" w:themeColor="background1"/>
              </w:rPr>
              <w:t>Indicative Site Coverage</w:t>
            </w:r>
          </w:p>
        </w:tc>
      </w:tr>
      <w:tr w:rsidR="00D54C7E" w:rsidRPr="00AC608E" w14:paraId="6E801BF0" w14:textId="77777777" w:rsidTr="00D54C7E">
        <w:tc>
          <w:tcPr>
            <w:tcW w:w="3005" w:type="dxa"/>
            <w:shd w:val="clear" w:color="auto" w:fill="FBE4D5" w:themeFill="accent2" w:themeFillTint="33"/>
            <w:vAlign w:val="center"/>
          </w:tcPr>
          <w:p w14:paraId="3E53C59A" w14:textId="77777777" w:rsidR="00D54C7E" w:rsidRPr="00AC608E" w:rsidRDefault="00D54C7E" w:rsidP="00D54C7E">
            <w:pPr>
              <w:spacing w:before="100" w:after="100"/>
            </w:pPr>
            <w:r w:rsidRPr="00AC608E">
              <w:t>Central Area</w:t>
            </w:r>
          </w:p>
        </w:tc>
        <w:tc>
          <w:tcPr>
            <w:tcW w:w="3005" w:type="dxa"/>
            <w:shd w:val="clear" w:color="auto" w:fill="FBE4D5" w:themeFill="accent2" w:themeFillTint="33"/>
            <w:vAlign w:val="center"/>
          </w:tcPr>
          <w:p w14:paraId="2ED07FFC" w14:textId="77777777" w:rsidR="00D54C7E" w:rsidRPr="00AC608E" w:rsidRDefault="00D54C7E" w:rsidP="00D54C7E">
            <w:pPr>
              <w:spacing w:before="100" w:after="100"/>
              <w:jc w:val="center"/>
            </w:pPr>
            <w:r w:rsidRPr="00AC608E">
              <w:t>2.5-3.0</w:t>
            </w:r>
          </w:p>
        </w:tc>
        <w:tc>
          <w:tcPr>
            <w:tcW w:w="3006" w:type="dxa"/>
            <w:shd w:val="clear" w:color="auto" w:fill="FBE4D5" w:themeFill="accent2" w:themeFillTint="33"/>
            <w:vAlign w:val="center"/>
          </w:tcPr>
          <w:p w14:paraId="0FCAB4A0" w14:textId="77777777" w:rsidR="00D54C7E" w:rsidRPr="00AC608E" w:rsidRDefault="00D54C7E" w:rsidP="00D54C7E">
            <w:pPr>
              <w:spacing w:before="100" w:after="100"/>
              <w:jc w:val="center"/>
            </w:pPr>
            <w:r w:rsidRPr="00385AC3">
              <w:t>60-90%</w:t>
            </w:r>
          </w:p>
        </w:tc>
      </w:tr>
      <w:tr w:rsidR="00D54C7E" w:rsidRPr="00AC608E" w14:paraId="60EBBC58" w14:textId="77777777" w:rsidTr="00D54C7E">
        <w:tc>
          <w:tcPr>
            <w:tcW w:w="3005" w:type="dxa"/>
            <w:shd w:val="clear" w:color="auto" w:fill="F7CAAC" w:themeFill="accent2" w:themeFillTint="66"/>
            <w:vAlign w:val="center"/>
          </w:tcPr>
          <w:p w14:paraId="43BCC0C5" w14:textId="77777777" w:rsidR="00D54C7E" w:rsidRPr="00AC608E" w:rsidRDefault="00D54C7E" w:rsidP="00D54C7E">
            <w:pPr>
              <w:spacing w:before="100" w:after="100"/>
            </w:pPr>
            <w:r w:rsidRPr="00AC608E">
              <w:t>Regeneration Area</w:t>
            </w:r>
          </w:p>
        </w:tc>
        <w:tc>
          <w:tcPr>
            <w:tcW w:w="3005" w:type="dxa"/>
            <w:shd w:val="clear" w:color="auto" w:fill="F7CAAC" w:themeFill="accent2" w:themeFillTint="66"/>
            <w:vAlign w:val="center"/>
          </w:tcPr>
          <w:p w14:paraId="3B3C25B3" w14:textId="77777777" w:rsidR="00D54C7E" w:rsidRPr="00AC608E" w:rsidRDefault="00D54C7E" w:rsidP="00D54C7E">
            <w:pPr>
              <w:spacing w:before="100" w:after="100"/>
              <w:jc w:val="center"/>
            </w:pPr>
            <w:r w:rsidRPr="00AC608E">
              <w:t>1.5-3.0</w:t>
            </w:r>
          </w:p>
        </w:tc>
        <w:tc>
          <w:tcPr>
            <w:tcW w:w="3006" w:type="dxa"/>
            <w:shd w:val="clear" w:color="auto" w:fill="F7CAAC" w:themeFill="accent2" w:themeFillTint="66"/>
            <w:vAlign w:val="center"/>
          </w:tcPr>
          <w:p w14:paraId="0D7F1F98" w14:textId="77777777" w:rsidR="00D54C7E" w:rsidRPr="00AC608E" w:rsidRDefault="00D54C7E" w:rsidP="00D54C7E">
            <w:pPr>
              <w:spacing w:before="100" w:after="100"/>
              <w:jc w:val="center"/>
            </w:pPr>
            <w:r w:rsidRPr="00AC608E">
              <w:t>50-60%</w:t>
            </w:r>
          </w:p>
        </w:tc>
      </w:tr>
      <w:tr w:rsidR="00D54C7E" w:rsidRPr="00AC608E" w14:paraId="620DA660" w14:textId="77777777" w:rsidTr="00D54C7E">
        <w:tc>
          <w:tcPr>
            <w:tcW w:w="3005" w:type="dxa"/>
            <w:shd w:val="clear" w:color="auto" w:fill="FBE4D5" w:themeFill="accent2" w:themeFillTint="33"/>
            <w:vAlign w:val="center"/>
          </w:tcPr>
          <w:p w14:paraId="4EA569AA" w14:textId="77777777" w:rsidR="00D54C7E" w:rsidRPr="00AC608E" w:rsidRDefault="00D54C7E" w:rsidP="00D54C7E">
            <w:pPr>
              <w:spacing w:before="100" w:after="100"/>
            </w:pPr>
            <w:r w:rsidRPr="00AC608E">
              <w:t>Conservation Area</w:t>
            </w:r>
          </w:p>
        </w:tc>
        <w:tc>
          <w:tcPr>
            <w:tcW w:w="3005" w:type="dxa"/>
            <w:shd w:val="clear" w:color="auto" w:fill="FBE4D5" w:themeFill="accent2" w:themeFillTint="33"/>
            <w:vAlign w:val="center"/>
          </w:tcPr>
          <w:p w14:paraId="3AD3759A" w14:textId="77777777" w:rsidR="00D54C7E" w:rsidRPr="00AC608E" w:rsidRDefault="00D54C7E" w:rsidP="00D54C7E">
            <w:pPr>
              <w:spacing w:before="100" w:after="100"/>
              <w:jc w:val="center"/>
            </w:pPr>
            <w:r w:rsidRPr="00AC608E">
              <w:t>1.5-2.0</w:t>
            </w:r>
          </w:p>
        </w:tc>
        <w:tc>
          <w:tcPr>
            <w:tcW w:w="3006" w:type="dxa"/>
            <w:shd w:val="clear" w:color="auto" w:fill="FBE4D5" w:themeFill="accent2" w:themeFillTint="33"/>
            <w:vAlign w:val="center"/>
          </w:tcPr>
          <w:p w14:paraId="5D535C6D" w14:textId="77777777" w:rsidR="00D54C7E" w:rsidRPr="00AC608E" w:rsidRDefault="00D54C7E" w:rsidP="00D54C7E">
            <w:pPr>
              <w:spacing w:before="100" w:after="100"/>
              <w:jc w:val="center"/>
            </w:pPr>
            <w:r w:rsidRPr="00AC608E">
              <w:t>45-50%</w:t>
            </w:r>
          </w:p>
        </w:tc>
      </w:tr>
      <w:tr w:rsidR="00D54C7E" w:rsidRPr="00AC608E" w14:paraId="14B51929" w14:textId="77777777" w:rsidTr="00D54C7E">
        <w:tc>
          <w:tcPr>
            <w:tcW w:w="3005" w:type="dxa"/>
            <w:shd w:val="clear" w:color="auto" w:fill="F7CAAC" w:themeFill="accent2" w:themeFillTint="66"/>
            <w:vAlign w:val="center"/>
          </w:tcPr>
          <w:p w14:paraId="40B4967A" w14:textId="77777777" w:rsidR="00D54C7E" w:rsidRPr="00AC608E" w:rsidRDefault="00D54C7E" w:rsidP="00D54C7E">
            <w:pPr>
              <w:spacing w:before="100" w:after="100"/>
            </w:pPr>
            <w:r w:rsidRPr="00AC608E">
              <w:t>Outer Employment and Residential Area</w:t>
            </w:r>
          </w:p>
        </w:tc>
        <w:tc>
          <w:tcPr>
            <w:tcW w:w="3005" w:type="dxa"/>
            <w:shd w:val="clear" w:color="auto" w:fill="F7CAAC" w:themeFill="accent2" w:themeFillTint="66"/>
            <w:vAlign w:val="center"/>
          </w:tcPr>
          <w:p w14:paraId="6AFDABD9" w14:textId="77777777" w:rsidR="00D54C7E" w:rsidRPr="00AC608E" w:rsidRDefault="00D54C7E" w:rsidP="00D54C7E">
            <w:pPr>
              <w:spacing w:before="100" w:after="100"/>
              <w:jc w:val="center"/>
            </w:pPr>
            <w:r w:rsidRPr="00AC608E">
              <w:t>1.0-2.5</w:t>
            </w:r>
          </w:p>
        </w:tc>
        <w:tc>
          <w:tcPr>
            <w:tcW w:w="3006" w:type="dxa"/>
            <w:shd w:val="clear" w:color="auto" w:fill="F7CAAC" w:themeFill="accent2" w:themeFillTint="66"/>
            <w:vAlign w:val="center"/>
          </w:tcPr>
          <w:p w14:paraId="20B68265" w14:textId="77777777" w:rsidR="00D54C7E" w:rsidRPr="00AC608E" w:rsidRDefault="00D54C7E" w:rsidP="00D54C7E">
            <w:pPr>
              <w:spacing w:before="100" w:after="100"/>
              <w:jc w:val="center"/>
            </w:pPr>
            <w:r w:rsidRPr="00AC608E">
              <w:t>45-60%</w:t>
            </w:r>
          </w:p>
        </w:tc>
      </w:tr>
    </w:tbl>
    <w:p w14:paraId="029303C7" w14:textId="77777777" w:rsidR="00D54C7E" w:rsidRPr="00AC608E" w:rsidRDefault="00D54C7E" w:rsidP="00D54C7E">
      <w:r w:rsidRPr="00AC608E">
        <w:t>Higher plot ratio and site coverage may be permitted in certain circumstances such as:</w:t>
      </w:r>
    </w:p>
    <w:p w14:paraId="5D04A084" w14:textId="77777777" w:rsidR="00D54C7E" w:rsidRPr="00AC608E" w:rsidRDefault="00D54C7E" w:rsidP="00D54C7E">
      <w:pPr>
        <w:pStyle w:val="ListParagraph"/>
        <w:numPr>
          <w:ilvl w:val="0"/>
          <w:numId w:val="45"/>
        </w:numPr>
      </w:pPr>
      <w:r w:rsidRPr="00AC608E">
        <w:lastRenderedPageBreak/>
        <w:t>Adjoining major public transport corridors, where an appropriate mix of residential and commercial uses is proposed.</w:t>
      </w:r>
    </w:p>
    <w:p w14:paraId="158EBCC7" w14:textId="77777777" w:rsidR="00D54C7E" w:rsidRPr="00AC608E" w:rsidRDefault="00D54C7E" w:rsidP="00D54C7E">
      <w:pPr>
        <w:pStyle w:val="ListParagraph"/>
        <w:numPr>
          <w:ilvl w:val="0"/>
          <w:numId w:val="45"/>
        </w:numPr>
      </w:pPr>
      <w:r w:rsidRPr="00AC608E">
        <w:t>To facilitate comprehensive re-development in areas in need of urban renewal.</w:t>
      </w:r>
    </w:p>
    <w:p w14:paraId="1FECDA17" w14:textId="77777777" w:rsidR="00D54C7E" w:rsidRPr="00AC608E" w:rsidRDefault="00D54C7E" w:rsidP="00D54C7E">
      <w:pPr>
        <w:pStyle w:val="ListParagraph"/>
        <w:numPr>
          <w:ilvl w:val="0"/>
          <w:numId w:val="45"/>
        </w:numPr>
      </w:pPr>
      <w:r w:rsidRPr="00AC608E">
        <w:t>To maintain existing streetscape profiles</w:t>
      </w:r>
      <w:r>
        <w:t>.</w:t>
      </w:r>
    </w:p>
    <w:p w14:paraId="5C7755E2" w14:textId="77777777" w:rsidR="00D54C7E" w:rsidRPr="00AC608E" w:rsidRDefault="00D54C7E" w:rsidP="00D54C7E">
      <w:pPr>
        <w:pStyle w:val="ListParagraph"/>
        <w:numPr>
          <w:ilvl w:val="0"/>
          <w:numId w:val="45"/>
        </w:numPr>
      </w:pPr>
      <w:r w:rsidRPr="00AC608E">
        <w:t>Where a site already has the benefit of a higher plot ratio.</w:t>
      </w:r>
    </w:p>
    <w:p w14:paraId="69269B69" w14:textId="77777777" w:rsidR="00D54C7E" w:rsidRPr="00AC608E" w:rsidRDefault="00D54C7E" w:rsidP="00D54C7E">
      <w:pPr>
        <w:pStyle w:val="ListParagraph"/>
        <w:numPr>
          <w:ilvl w:val="0"/>
          <w:numId w:val="45"/>
        </w:numPr>
      </w:pPr>
      <w:r w:rsidRPr="00AC608E">
        <w:t>To facilitate the strategic role of significant institution/employers such as hospitals.</w:t>
      </w:r>
    </w:p>
    <w:p w14:paraId="092502F5" w14:textId="77777777" w:rsidR="00D54C7E" w:rsidRPr="00AC608E" w:rsidRDefault="00D54C7E" w:rsidP="00D54C7E">
      <w:r w:rsidRPr="00AC608E">
        <w:t xml:space="preserve">Any development with a </w:t>
      </w:r>
      <w:r>
        <w:t>p</w:t>
      </w:r>
      <w:r w:rsidRPr="00AC608E">
        <w:t>lot ratio over 3.0 must be accompanied by a compelling case.</w:t>
      </w:r>
    </w:p>
    <w:p w14:paraId="6BEF357C" w14:textId="7CE12103" w:rsidR="00D54C7E" w:rsidRPr="00E55420" w:rsidRDefault="00D54C7E" w:rsidP="00D54C7E">
      <w:pPr>
        <w:pStyle w:val="Caption"/>
        <w:keepNext/>
        <w:tabs>
          <w:tab w:val="left" w:pos="1418"/>
        </w:tabs>
        <w:spacing w:after="50"/>
        <w:ind w:left="1418" w:hanging="1418"/>
        <w:rPr>
          <w:smallCaps/>
          <w:color w:val="auto"/>
          <w:sz w:val="24"/>
          <w:szCs w:val="24"/>
        </w:rPr>
      </w:pPr>
      <w:bookmarkStart w:id="616" w:name="_Toc83121992"/>
      <w:bookmarkStart w:id="617" w:name="_Toc121227645"/>
      <w:r w:rsidRPr="00E55420">
        <w:rPr>
          <w:color w:val="auto"/>
          <w:sz w:val="24"/>
          <w:szCs w:val="24"/>
        </w:rPr>
        <w:t xml:space="preserve">Figure </w:t>
      </w:r>
      <w:r w:rsidRPr="00E55420">
        <w:rPr>
          <w:smallCaps/>
          <w:color w:val="auto"/>
          <w:sz w:val="24"/>
          <w:szCs w:val="24"/>
        </w:rPr>
        <w:fldChar w:fldCharType="begin"/>
      </w:r>
      <w:r w:rsidRPr="00E55420">
        <w:rPr>
          <w:color w:val="auto"/>
          <w:sz w:val="24"/>
          <w:szCs w:val="24"/>
        </w:rPr>
        <w:instrText xml:space="preserve"> SEQ Figure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Height and Density</w:t>
      </w:r>
      <w:bookmarkEnd w:id="616"/>
      <w:bookmarkEnd w:id="617"/>
    </w:p>
    <w:p w14:paraId="52E3D6FF" w14:textId="77777777" w:rsidR="00D54C7E" w:rsidRDefault="00D54C7E" w:rsidP="00D54C7E">
      <w:r>
        <w:rPr>
          <w:noProof/>
          <w:lang w:eastAsia="en-IE"/>
        </w:rPr>
        <w:drawing>
          <wp:inline distT="0" distB="0" distL="0" distR="0" wp14:anchorId="7080D254" wp14:editId="1911E6F1">
            <wp:extent cx="5731200" cy="3843896"/>
            <wp:effectExtent l="0" t="0" r="3175" b="4445"/>
            <wp:docPr id="1" name="Picture 1" descr="Diagram depicting varying densities of development" title="Figure 1 Height and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3 Fig. 1 Height and Density.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200" cy="3843896"/>
                    </a:xfrm>
                    <a:prstGeom prst="rect">
                      <a:avLst/>
                    </a:prstGeom>
                  </pic:spPr>
                </pic:pic>
              </a:graphicData>
            </a:graphic>
          </wp:inline>
        </w:drawing>
      </w:r>
    </w:p>
    <w:p w14:paraId="09BBE5B5" w14:textId="77777777" w:rsidR="00D54C7E" w:rsidRPr="00AC608E" w:rsidRDefault="00D54C7E" w:rsidP="00D54C7E">
      <w:pPr>
        <w:pStyle w:val="Heading2"/>
      </w:pPr>
      <w:bookmarkStart w:id="618" w:name="_Toc83122851"/>
      <w:bookmarkStart w:id="619" w:name="_Toc121227696"/>
      <w:bookmarkStart w:id="620" w:name="_Toc121232384"/>
      <w:r w:rsidRPr="00D47867">
        <w:rPr>
          <w:color w:val="auto"/>
        </w:rPr>
        <w:t>4.0</w:t>
      </w:r>
      <w:r w:rsidRPr="00D47867">
        <w:rPr>
          <w:color w:val="auto"/>
        </w:rPr>
        <w:tab/>
      </w:r>
      <w:r w:rsidRPr="00AC608E">
        <w:t>The Compact City – How to Achieve Sustainable Height and Density?</w:t>
      </w:r>
      <w:bookmarkEnd w:id="618"/>
      <w:bookmarkEnd w:id="619"/>
      <w:bookmarkEnd w:id="620"/>
    </w:p>
    <w:p w14:paraId="086807E8" w14:textId="77777777" w:rsidR="00D54C7E" w:rsidRPr="00AC608E" w:rsidRDefault="00D54C7E" w:rsidP="00D54C7E">
      <w:pPr>
        <w:pStyle w:val="Heading3"/>
      </w:pPr>
      <w:r>
        <w:t>4.1</w:t>
      </w:r>
      <w:r>
        <w:tab/>
      </w:r>
      <w:r w:rsidRPr="00AC608E">
        <w:t>Introduction</w:t>
      </w:r>
    </w:p>
    <w:p w14:paraId="1A03F6C5" w14:textId="77777777" w:rsidR="00D54C7E" w:rsidRPr="00AC608E" w:rsidRDefault="00D54C7E" w:rsidP="00D54C7E">
      <w:pPr>
        <w:rPr>
          <w:b/>
        </w:rPr>
      </w:pPr>
      <w:r w:rsidRPr="00AC608E">
        <w:t>This section sets out a policy approach for the assessment of development of increased height, scale and density in the city that aligns with the Section 28 Guidelines.</w:t>
      </w:r>
      <w:r>
        <w:t xml:space="preserve"> </w:t>
      </w:r>
      <w:r w:rsidRPr="00AC608E">
        <w:t>In accordance with the guidance set out therein and specifically SPPR 1, areas are identified where increased height will be supported.</w:t>
      </w:r>
      <w:r>
        <w:t xml:space="preserve"> </w:t>
      </w:r>
      <w:r w:rsidRPr="00AC608E">
        <w:t xml:space="preserve">As per the requirements of SPPR 3, a series of performance based development management criteria are set out to ensure protection of residential, heritage, streetscape and landscape amenity. </w:t>
      </w:r>
      <w:r w:rsidRPr="00AC608E">
        <w:rPr>
          <w:b/>
        </w:rPr>
        <w:t>All proposals with significant increased height and density over the existing prevailing context must demonstrate full compliance with the performance criteria set out in Table 3.</w:t>
      </w:r>
    </w:p>
    <w:p w14:paraId="251EB2D8" w14:textId="77777777" w:rsidR="00D54C7E" w:rsidRPr="00AC608E" w:rsidRDefault="00D54C7E" w:rsidP="00D54C7E">
      <w:pPr>
        <w:pStyle w:val="Heading4"/>
      </w:pPr>
      <w:r w:rsidRPr="00AC608E">
        <w:lastRenderedPageBreak/>
        <w:t>Identification of Areas for Increased Height and Density</w:t>
      </w:r>
    </w:p>
    <w:p w14:paraId="25BFC2B1" w14:textId="77777777" w:rsidR="00D54C7E" w:rsidRPr="00AC608E" w:rsidRDefault="00D54C7E" w:rsidP="00D54C7E">
      <w:r w:rsidRPr="00AC608E">
        <w:t>The general principle is to support increased height and higher density schemes in the city centre, Strategic D</w:t>
      </w:r>
      <w:r>
        <w:t>evelopment Regeneration Areas, Key Urban V</w:t>
      </w:r>
      <w:r w:rsidRPr="00AC608E">
        <w:t>illages, areas close to high frequency public transport and some other areas (as identified) considered as suitable for increased intensity of development.</w:t>
      </w:r>
    </w:p>
    <w:p w14:paraId="489CB8F2" w14:textId="77777777" w:rsidR="00D54C7E" w:rsidRPr="00AC3353" w:rsidRDefault="00D54C7E" w:rsidP="00D54C7E">
      <w:pPr>
        <w:rPr>
          <w:szCs w:val="24"/>
        </w:rPr>
      </w:pPr>
      <w:r w:rsidRPr="00AC608E">
        <w:t xml:space="preserve">The Building Height Guidelines note that general building heights of at least three to four </w:t>
      </w:r>
      <w:r w:rsidRPr="00AC3353">
        <w:rPr>
          <w:szCs w:val="24"/>
        </w:rPr>
        <w:t>storeys, coupled with appropriate density in locations outside what is defined as city centre, and which would include suburban areas, must be supported in principle at development plan level. The guidance also states that within the canal ring in Dublin, it would be appropriate to support the consideration of building heights of at least 6 storeys at street level as the default objective, subject to keeping open the scope to consider even greater building heights by the application of certain criteria.</w:t>
      </w:r>
    </w:p>
    <w:p w14:paraId="3F70020B" w14:textId="77777777" w:rsidR="00D54C7E" w:rsidRPr="00AC3353" w:rsidRDefault="00D54C7E" w:rsidP="00D54C7E">
      <w:pPr>
        <w:rPr>
          <w:szCs w:val="24"/>
        </w:rPr>
      </w:pPr>
      <w:r w:rsidRPr="00AC3353">
        <w:rPr>
          <w:szCs w:val="24"/>
        </w:rPr>
        <w:t xml:space="preserve">In considering locations for greater height and density, all schemes must have regard to the local prevailing context within which they are situated. This is particularly important in the lower scaled areas of the city where broader consideration must be given to potential impacts such as overshadowing and overlooking, as well as the </w:t>
      </w:r>
      <w:r w:rsidRPr="00AC3353">
        <w:rPr>
          <w:rStyle w:val="A4"/>
          <w:rFonts w:cstheme="minorHAnsi"/>
          <w:szCs w:val="24"/>
        </w:rPr>
        <w:t>visual, functional, environmental and cumulative impacts of increased building height</w:t>
      </w:r>
      <w:r w:rsidRPr="00AC3353">
        <w:rPr>
          <w:szCs w:val="24"/>
        </w:rPr>
        <w:t xml:space="preserve">. </w:t>
      </w:r>
    </w:p>
    <w:p w14:paraId="470B2993" w14:textId="77777777" w:rsidR="00D54C7E" w:rsidRPr="00AC3353" w:rsidRDefault="00D54C7E" w:rsidP="00D54C7E">
      <w:pPr>
        <w:rPr>
          <w:szCs w:val="24"/>
        </w:rPr>
      </w:pPr>
      <w:r w:rsidRPr="00AC3353">
        <w:rPr>
          <w:rStyle w:val="A8"/>
          <w:rFonts w:cstheme="minorHAnsi"/>
          <w:sz w:val="24"/>
          <w:szCs w:val="24"/>
        </w:rPr>
        <w:t xml:space="preserve">As a general rule, the development of innovative, mixed use development that includes buildings of between </w:t>
      </w:r>
      <w:r w:rsidRPr="00AC3353">
        <w:rPr>
          <w:szCs w:val="24"/>
        </w:rPr>
        <w:t>5 and 8 storeys, including family apartments and duplexes</w:t>
      </w:r>
      <w:r w:rsidRPr="00AC3353">
        <w:rPr>
          <w:rStyle w:val="A8"/>
          <w:rFonts w:cstheme="minorHAnsi"/>
          <w:sz w:val="24"/>
          <w:szCs w:val="24"/>
        </w:rPr>
        <w:t xml:space="preserve"> is promoted in the key areas identified below. Greater heights may be considered in certain circumstances depending on the site’s location and context and subject to assessment against the performance based criteria set out in Table 3.</w:t>
      </w:r>
    </w:p>
    <w:p w14:paraId="1246D47B" w14:textId="77777777" w:rsidR="00D54C7E" w:rsidRDefault="00D54C7E" w:rsidP="00D54C7E">
      <w:pPr>
        <w:spacing w:after="120" w:line="264" w:lineRule="auto"/>
        <w:rPr>
          <w:rFonts w:ascii="Calibri Light" w:hAnsi="Calibri Light"/>
          <w:b/>
          <w:u w:val="single"/>
          <w:lang w:eastAsia="en-IE"/>
        </w:rPr>
      </w:pPr>
      <w:r>
        <w:br w:type="page"/>
      </w:r>
    </w:p>
    <w:p w14:paraId="425231A0" w14:textId="77777777" w:rsidR="00D54C7E" w:rsidRPr="00A83075" w:rsidRDefault="00D54C7E" w:rsidP="00D54C7E">
      <w:pPr>
        <w:pStyle w:val="Heading4"/>
      </w:pPr>
      <w:r w:rsidRPr="00A83075">
        <w:lastRenderedPageBreak/>
        <w:t>Key Criteria</w:t>
      </w:r>
      <w:r w:rsidRPr="00D6294A">
        <w:t>- (See Table 3)</w:t>
      </w:r>
    </w:p>
    <w:p w14:paraId="664690C7" w14:textId="77777777" w:rsidR="00D54C7E" w:rsidRPr="00AC608E" w:rsidRDefault="00D54C7E" w:rsidP="00D54C7E">
      <w:r w:rsidRPr="00AC608E">
        <w:rPr>
          <w:rStyle w:val="A4"/>
          <w:rFonts w:cstheme="minorHAnsi"/>
          <w:b/>
        </w:rPr>
        <w:t>Key criteria</w:t>
      </w:r>
      <w:r w:rsidRPr="00AC608E">
        <w:rPr>
          <w:rStyle w:val="A4"/>
          <w:rFonts w:cstheme="minorHAnsi"/>
        </w:rPr>
        <w:t xml:space="preserve"> which all proposals for increased urban scale and height must demonstrate include</w:t>
      </w:r>
      <w:r w:rsidRPr="00AC608E">
        <w:t>:</w:t>
      </w:r>
    </w:p>
    <w:p w14:paraId="3C2D1156" w14:textId="77777777" w:rsidR="00D54C7E" w:rsidRPr="00B911EC" w:rsidRDefault="00D54C7E" w:rsidP="00D54C7E">
      <w:pPr>
        <w:pStyle w:val="ListParagraph"/>
        <w:numPr>
          <w:ilvl w:val="0"/>
          <w:numId w:val="49"/>
        </w:numPr>
      </w:pPr>
      <w:r w:rsidRPr="00B911EC">
        <w:t>The potential contribution to the development of new homes, economic growth and regeneration in line with the compact urban growth principles set out in the NPF and Project Ireland 2040.</w:t>
      </w:r>
    </w:p>
    <w:p w14:paraId="27FEF16D" w14:textId="77777777" w:rsidR="00D54C7E" w:rsidRPr="00B911EC" w:rsidRDefault="00D54C7E" w:rsidP="00D54C7E">
      <w:pPr>
        <w:pStyle w:val="ListParagraph"/>
        <w:numPr>
          <w:ilvl w:val="0"/>
          <w:numId w:val="49"/>
        </w:numPr>
      </w:pPr>
      <w:r w:rsidRPr="00B911EC">
        <w:t>Proximity to high quality public transport connectivity, including key public transport interchanges or nodes.</w:t>
      </w:r>
    </w:p>
    <w:p w14:paraId="7A80ACA0" w14:textId="77777777" w:rsidR="00D54C7E" w:rsidRPr="00B911EC" w:rsidRDefault="00D54C7E" w:rsidP="00D54C7E">
      <w:pPr>
        <w:pStyle w:val="ListParagraph"/>
        <w:numPr>
          <w:ilvl w:val="0"/>
          <w:numId w:val="49"/>
        </w:numPr>
      </w:pPr>
      <w:r w:rsidRPr="00B911EC">
        <w:t>Proximity to a range of employment, services and facilities.</w:t>
      </w:r>
    </w:p>
    <w:p w14:paraId="356B61A6" w14:textId="77777777" w:rsidR="00D54C7E" w:rsidRPr="00AC608E" w:rsidRDefault="00D54C7E" w:rsidP="00D54C7E">
      <w:pPr>
        <w:pStyle w:val="ListParagraph"/>
        <w:numPr>
          <w:ilvl w:val="0"/>
          <w:numId w:val="49"/>
        </w:numPr>
      </w:pPr>
      <w:r w:rsidRPr="00AC608E">
        <w:t>Provision of adequate social and community infrastructure.</w:t>
      </w:r>
    </w:p>
    <w:p w14:paraId="738DE9F4" w14:textId="77777777" w:rsidR="00D54C7E" w:rsidRPr="00B911EC" w:rsidRDefault="00D54C7E" w:rsidP="00D54C7E">
      <w:pPr>
        <w:pStyle w:val="ListParagraph"/>
        <w:numPr>
          <w:ilvl w:val="0"/>
          <w:numId w:val="49"/>
        </w:numPr>
      </w:pPr>
      <w:r w:rsidRPr="00B911EC">
        <w:t>The availability of good walking, cycling and public transport infrastructure.</w:t>
      </w:r>
    </w:p>
    <w:p w14:paraId="26552EE0" w14:textId="77777777" w:rsidR="00D54C7E" w:rsidRPr="00AC608E" w:rsidRDefault="00D54C7E" w:rsidP="00D54C7E">
      <w:pPr>
        <w:pStyle w:val="ListParagraph"/>
        <w:numPr>
          <w:ilvl w:val="0"/>
          <w:numId w:val="49"/>
        </w:numPr>
      </w:pPr>
      <w:r w:rsidRPr="00AC608E">
        <w:t>Appropriate mix of uses, housing typologies and tenures.</w:t>
      </w:r>
    </w:p>
    <w:p w14:paraId="2CF41D52" w14:textId="77777777" w:rsidR="00D54C7E" w:rsidRPr="00AC608E" w:rsidRDefault="00D54C7E" w:rsidP="00D54C7E">
      <w:pPr>
        <w:pStyle w:val="ListParagraph"/>
        <w:numPr>
          <w:ilvl w:val="0"/>
          <w:numId w:val="49"/>
        </w:numPr>
      </w:pPr>
      <w:r w:rsidRPr="00AC608E">
        <w:t xml:space="preserve">The provision of </w:t>
      </w:r>
      <w:r>
        <w:t xml:space="preserve">high quality </w:t>
      </w:r>
      <w:r w:rsidRPr="00AC608E">
        <w:t>public open space and public amenities.</w:t>
      </w:r>
    </w:p>
    <w:p w14:paraId="2C159361" w14:textId="77777777" w:rsidR="00D54C7E" w:rsidRPr="00B911EC" w:rsidRDefault="00D54C7E" w:rsidP="00D54C7E">
      <w:pPr>
        <w:pStyle w:val="ListParagraph"/>
        <w:numPr>
          <w:ilvl w:val="0"/>
          <w:numId w:val="49"/>
        </w:numPr>
      </w:pPr>
      <w:r w:rsidRPr="00B911EC">
        <w:t>The resilience of the location from a public access and egress perspective in the event of a major weather or emergency or other incidents.</w:t>
      </w:r>
    </w:p>
    <w:p w14:paraId="52C3B9BE" w14:textId="77777777" w:rsidR="00D54C7E" w:rsidRPr="00B911EC" w:rsidRDefault="00D54C7E" w:rsidP="00D54C7E">
      <w:pPr>
        <w:pStyle w:val="ListParagraph"/>
        <w:numPr>
          <w:ilvl w:val="0"/>
          <w:numId w:val="49"/>
        </w:numPr>
      </w:pPr>
      <w:r w:rsidRPr="00B911EC">
        <w:t>That the ecological and environmental sensitivities of the receiving environments have been adequately assessed and addressed.</w:t>
      </w:r>
    </w:p>
    <w:p w14:paraId="39B98F22" w14:textId="77777777" w:rsidR="00D54C7E" w:rsidRPr="00B911EC" w:rsidRDefault="00D54C7E" w:rsidP="00D54C7E">
      <w:pPr>
        <w:pStyle w:val="ListParagraph"/>
        <w:numPr>
          <w:ilvl w:val="0"/>
          <w:numId w:val="49"/>
        </w:numPr>
      </w:pPr>
      <w:r w:rsidRPr="00B911EC">
        <w:t>Appropriate design response that considers the characteristics of the site, any development constraints and prevailing character.</w:t>
      </w:r>
    </w:p>
    <w:p w14:paraId="1EB4CE6A" w14:textId="77777777" w:rsidR="00D54C7E" w:rsidRPr="00AC608E" w:rsidRDefault="00D54C7E" w:rsidP="00D54C7E">
      <w:pPr>
        <w:pStyle w:val="ListParagraph"/>
        <w:numPr>
          <w:ilvl w:val="0"/>
          <w:numId w:val="49"/>
        </w:numPr>
      </w:pPr>
      <w:r w:rsidRPr="00AC608E">
        <w:t>Adequate infrastructural capacity</w:t>
      </w:r>
      <w:r>
        <w:t>.</w:t>
      </w:r>
      <w:r w:rsidRPr="00AC608E">
        <w:t xml:space="preserve"> </w:t>
      </w:r>
    </w:p>
    <w:p w14:paraId="195F81CA" w14:textId="77777777" w:rsidR="00D54C7E" w:rsidRPr="00B911EC" w:rsidRDefault="00D54C7E" w:rsidP="00D54C7E">
      <w:pPr>
        <w:rPr>
          <w:rStyle w:val="A4"/>
          <w:rFonts w:cstheme="minorHAnsi"/>
        </w:rPr>
      </w:pPr>
      <w:r w:rsidRPr="00B911EC">
        <w:rPr>
          <w:rStyle w:val="A4"/>
          <w:rFonts w:cstheme="minorHAnsi"/>
        </w:rPr>
        <w:t>In accordance with SPPR 1, the following locations are identified as generally suitable and appropriate for accommodating a more intensive form of development, including increased height.</w:t>
      </w:r>
    </w:p>
    <w:p w14:paraId="0002EE97" w14:textId="77777777" w:rsidR="00D54C7E" w:rsidRPr="00AC608E" w:rsidRDefault="00D54C7E" w:rsidP="00D54C7E">
      <w:pPr>
        <w:pStyle w:val="Heading4"/>
      </w:pPr>
      <w:r w:rsidRPr="00AC608E">
        <w:t>Key Locations</w:t>
      </w:r>
    </w:p>
    <w:p w14:paraId="0B87BFEB" w14:textId="77777777" w:rsidR="00D54C7E" w:rsidRPr="00AC608E" w:rsidRDefault="00D54C7E" w:rsidP="00D54C7E">
      <w:pPr>
        <w:pStyle w:val="Heading5"/>
      </w:pPr>
      <w:r w:rsidRPr="00AC608E">
        <w:t>City Centre and within the Canal Ring (inner suburbs)</w:t>
      </w:r>
    </w:p>
    <w:p w14:paraId="71DA6287" w14:textId="77777777" w:rsidR="00D54C7E" w:rsidRPr="00AC608E" w:rsidRDefault="00D54C7E" w:rsidP="00D54C7E">
      <w:r w:rsidRPr="00AC608E">
        <w:t xml:space="preserve">In general, and in accordance with </w:t>
      </w:r>
      <w:r>
        <w:t xml:space="preserve">the </w:t>
      </w:r>
      <w:r w:rsidRPr="00AC608E">
        <w:t>Guidelines, a default position of 6 storeys will be promoted in the city centre and within the canal ring subject to site specific characteristics</w:t>
      </w:r>
      <w:r>
        <w:t xml:space="preserve">, </w:t>
      </w:r>
      <w:r w:rsidRPr="00AC608E">
        <w:t>heritag</w:t>
      </w:r>
      <w:r>
        <w:t xml:space="preserve">e/environmental </w:t>
      </w:r>
      <w:r w:rsidRPr="00D6294A">
        <w:t>considerations</w:t>
      </w:r>
      <w:r>
        <w:t>,</w:t>
      </w:r>
      <w:r w:rsidRPr="00D6294A">
        <w:t xml:space="preserve"> and social considerations in respect of sustaining existing inner city residential communities. Where </w:t>
      </w:r>
      <w:r w:rsidRPr="00AC608E">
        <w:t xml:space="preserve">a development site abuts a lower density development, appropriate transition of scale and separation distances must be provided in order to protect existing amenities. </w:t>
      </w:r>
    </w:p>
    <w:p w14:paraId="6202B9A4" w14:textId="77777777" w:rsidR="00D54C7E" w:rsidRPr="00AC608E" w:rsidRDefault="00D54C7E" w:rsidP="00D54C7E">
      <w:r w:rsidRPr="00AC608E">
        <w:t xml:space="preserve">Proposals for increased height within key sensitive areas of the city including the city centre, the River Liffey and quays, Trinity College, Dublin Castle and medieval quarter, the historic Georgian core and squares and the canals etc. must demonstrate that they do not have an adverse impact on these sensitive environments and that </w:t>
      </w:r>
      <w:r>
        <w:t xml:space="preserve">they </w:t>
      </w:r>
      <w:r w:rsidRPr="00AC608E">
        <w:t xml:space="preserve">make a positive contribution to the historic context. Heights greater than 6 storeys within the Canal Ring will be considered on a case by case basis subject to the performance criteria set out in Table 3. </w:t>
      </w:r>
    </w:p>
    <w:p w14:paraId="1D98BF58" w14:textId="77777777" w:rsidR="00D54C7E" w:rsidRPr="00AC608E" w:rsidRDefault="00D54C7E" w:rsidP="00D54C7E">
      <w:pPr>
        <w:pStyle w:val="Heading5"/>
      </w:pPr>
      <w:r w:rsidRPr="00AC608E">
        <w:lastRenderedPageBreak/>
        <w:t>Strategic Development Zones (SDZ</w:t>
      </w:r>
      <w:r>
        <w:t>’s</w:t>
      </w:r>
      <w:r w:rsidRPr="00AC608E">
        <w:t>)</w:t>
      </w:r>
    </w:p>
    <w:p w14:paraId="07F142A0" w14:textId="77777777" w:rsidR="00D54C7E" w:rsidRPr="00AC608E" w:rsidRDefault="00D54C7E" w:rsidP="00D54C7E">
      <w:pPr>
        <w:pStyle w:val="ListParagraph"/>
        <w:numPr>
          <w:ilvl w:val="0"/>
          <w:numId w:val="49"/>
        </w:numPr>
      </w:pPr>
      <w:r w:rsidRPr="00AC608E">
        <w:t>North Lotts and Grand Canal Dock</w:t>
      </w:r>
    </w:p>
    <w:p w14:paraId="4D95BBAE" w14:textId="77777777" w:rsidR="00D54C7E" w:rsidRPr="00AC608E" w:rsidRDefault="00D54C7E" w:rsidP="00D54C7E">
      <w:pPr>
        <w:pStyle w:val="ListParagraph"/>
        <w:numPr>
          <w:ilvl w:val="0"/>
          <w:numId w:val="49"/>
        </w:numPr>
      </w:pPr>
      <w:r w:rsidRPr="00AC608E">
        <w:t>Poolbeg West</w:t>
      </w:r>
    </w:p>
    <w:p w14:paraId="044DEDF6" w14:textId="77777777" w:rsidR="00D54C7E" w:rsidRPr="00AC608E" w:rsidRDefault="00D54C7E" w:rsidP="00D54C7E">
      <w:pPr>
        <w:pStyle w:val="ListParagraph"/>
        <w:numPr>
          <w:ilvl w:val="0"/>
          <w:numId w:val="49"/>
        </w:numPr>
      </w:pPr>
      <w:r w:rsidRPr="00AC608E">
        <w:t>Grangegorman</w:t>
      </w:r>
    </w:p>
    <w:p w14:paraId="3CAEB17C" w14:textId="77777777" w:rsidR="00D54C7E" w:rsidRPr="00AC608E" w:rsidRDefault="00D54C7E" w:rsidP="00D54C7E">
      <w:r w:rsidRPr="00AC608E">
        <w:t>There are existing Planning Schemes for these areas which include detailed development frameworks that promote an appropriate scale, form and density of development. Detail is set out regarding the appropriate location for taller local landmarks as well as block layouts to ensure an appropriate scale of development. Development proposals in these areas must be in accordance with the provisions and framework set out in the relevant Planning Scheme.</w:t>
      </w:r>
    </w:p>
    <w:p w14:paraId="14DBC7F4" w14:textId="77777777" w:rsidR="00D54C7E" w:rsidRPr="00AC608E" w:rsidRDefault="00D54C7E" w:rsidP="00D54C7E">
      <w:pPr>
        <w:pStyle w:val="Heading5"/>
      </w:pPr>
      <w:r w:rsidRPr="00AC608E">
        <w:t>Local Area Plans (LAPs)</w:t>
      </w:r>
    </w:p>
    <w:p w14:paraId="4E929051" w14:textId="77777777" w:rsidR="00D54C7E" w:rsidRPr="00AC608E" w:rsidRDefault="00D54C7E" w:rsidP="00D54C7E">
      <w:pPr>
        <w:pStyle w:val="ListParagraph"/>
        <w:numPr>
          <w:ilvl w:val="0"/>
          <w:numId w:val="49"/>
        </w:numPr>
      </w:pPr>
      <w:r w:rsidRPr="00AC608E">
        <w:t>Ballymun</w:t>
      </w:r>
    </w:p>
    <w:p w14:paraId="67B74180" w14:textId="77777777" w:rsidR="00D54C7E" w:rsidRPr="00AC608E" w:rsidRDefault="00D54C7E" w:rsidP="00D54C7E">
      <w:pPr>
        <w:pStyle w:val="ListParagraph"/>
        <w:numPr>
          <w:ilvl w:val="0"/>
          <w:numId w:val="49"/>
        </w:numPr>
      </w:pPr>
      <w:r w:rsidRPr="00AC608E">
        <w:t>Park West/Cherry Orchard</w:t>
      </w:r>
    </w:p>
    <w:p w14:paraId="7C58AFAD" w14:textId="77777777" w:rsidR="00D54C7E" w:rsidRPr="00AC608E" w:rsidRDefault="00D54C7E" w:rsidP="00D54C7E">
      <w:pPr>
        <w:pStyle w:val="ListParagraph"/>
        <w:numPr>
          <w:ilvl w:val="0"/>
          <w:numId w:val="49"/>
        </w:numPr>
      </w:pPr>
      <w:r w:rsidRPr="00AC608E">
        <w:t>Ashtown/Pelletstown</w:t>
      </w:r>
    </w:p>
    <w:p w14:paraId="71587A6D" w14:textId="77777777" w:rsidR="00D54C7E" w:rsidRPr="00AC608E" w:rsidRDefault="00D54C7E" w:rsidP="00D54C7E">
      <w:pPr>
        <w:pStyle w:val="ListParagraph"/>
        <w:numPr>
          <w:ilvl w:val="0"/>
          <w:numId w:val="49"/>
        </w:numPr>
      </w:pPr>
      <w:r w:rsidRPr="00AC608E">
        <w:t>Clongriffin-Belmayne</w:t>
      </w:r>
    </w:p>
    <w:p w14:paraId="6A5DAE17" w14:textId="77777777" w:rsidR="00D54C7E" w:rsidRPr="00AC608E" w:rsidRDefault="00D54C7E" w:rsidP="00D54C7E">
      <w:pPr>
        <w:pStyle w:val="ListParagraph"/>
        <w:numPr>
          <w:ilvl w:val="0"/>
          <w:numId w:val="49"/>
        </w:numPr>
      </w:pPr>
      <w:r w:rsidRPr="00AC608E">
        <w:t>Naas Road</w:t>
      </w:r>
    </w:p>
    <w:p w14:paraId="26ECAA5C" w14:textId="77777777" w:rsidR="00D54C7E" w:rsidRPr="00AC608E" w:rsidRDefault="00D54C7E" w:rsidP="00D54C7E">
      <w:r w:rsidRPr="00AC608E">
        <w:t>Local Area Plans have been prepared for a number of areas, all of which promote appropriate intensification and consolidation of these strategic areas.</w:t>
      </w:r>
      <w:r>
        <w:t xml:space="preserve"> </w:t>
      </w:r>
      <w:r w:rsidRPr="00AC608E">
        <w:t>In these areas, proposals will be assessed in accordance with the overall objectives and policies set out in the LAP.</w:t>
      </w:r>
      <w:r>
        <w:t xml:space="preserve"> </w:t>
      </w:r>
      <w:r w:rsidRPr="00AC608E">
        <w:t>Ballymun, Park West/Cherry</w:t>
      </w:r>
      <w:r>
        <w:t xml:space="preserve"> O</w:t>
      </w:r>
      <w:r w:rsidRPr="00AC608E">
        <w:t xml:space="preserve">rchard, Naas Road and Clongriffin-Belmayne (North Fringe) are also identified as Strategic Development Regeneration Areas, and proposals should have regard to the guiding height principles set out in </w:t>
      </w:r>
      <w:r>
        <w:t>C</w:t>
      </w:r>
      <w:r w:rsidRPr="00AC608E">
        <w:t>hapter 13. Where an LAP ex</w:t>
      </w:r>
      <w:r>
        <w:t>pires over the lifetime of the development p</w:t>
      </w:r>
      <w:r w:rsidRPr="00AC608E">
        <w:t>lan, proposals will be considered on their merits and in accordance with the performance criteria set out in Table 3.</w:t>
      </w:r>
    </w:p>
    <w:p w14:paraId="60504484" w14:textId="77777777" w:rsidR="00D54C7E" w:rsidRPr="00AC608E" w:rsidRDefault="00D54C7E" w:rsidP="00D54C7E">
      <w:pPr>
        <w:pStyle w:val="Heading5"/>
      </w:pPr>
      <w:r w:rsidRPr="00AC608E">
        <w:t xml:space="preserve">Strategic Development Regeneration Areas </w:t>
      </w:r>
    </w:p>
    <w:p w14:paraId="02616588" w14:textId="77777777" w:rsidR="00D54C7E" w:rsidRPr="00AC608E" w:rsidRDefault="00D54C7E" w:rsidP="00D54C7E">
      <w:r w:rsidRPr="00AC608E">
        <w:t>A number of Strategic Development Regeneration Areas have been identified in the city.</w:t>
      </w:r>
      <w:r>
        <w:t xml:space="preserve"> </w:t>
      </w:r>
      <w:r w:rsidRPr="00AC608E">
        <w:t>These areas are to be the focus of compact growth over the plan period with the objective to facilitate ongoing intensification, infill and compaction.</w:t>
      </w:r>
      <w:r>
        <w:t xml:space="preserve"> </w:t>
      </w:r>
      <w:r w:rsidRPr="00AC608E">
        <w:t>A series of guiding principles has been set out for each SDRA (Chapter 13) which promote appropriate heights and local landmarks depending on the SDRA location and context.</w:t>
      </w:r>
      <w:r>
        <w:t xml:space="preserve"> </w:t>
      </w:r>
      <w:r w:rsidRPr="00AC608E">
        <w:t>Development proposals that align with these guiding principles will be supported. All proposals for greater height than the prevailing context and intensification in SDRA’s must demonstrate compliance with the performance based criteria set out in Table 3.</w:t>
      </w:r>
    </w:p>
    <w:p w14:paraId="6D80C342" w14:textId="77777777" w:rsidR="00D54C7E" w:rsidRDefault="00D54C7E" w:rsidP="00D54C7E">
      <w:r w:rsidRPr="00AC608E">
        <w:t>The following SDRA locations are considered particularly appropriate for higher buildings and density as per the guiding principles and Framework Plan</w:t>
      </w:r>
      <w:r>
        <w:t>s</w:t>
      </w:r>
      <w:r w:rsidRPr="00AC608E">
        <w:t xml:space="preserve"> set out in Chapter 13 in each case:</w:t>
      </w:r>
    </w:p>
    <w:p w14:paraId="5C056226" w14:textId="77777777" w:rsidR="00D54C7E" w:rsidRPr="00AC608E" w:rsidRDefault="00D54C7E" w:rsidP="00D54C7E">
      <w:pPr>
        <w:pStyle w:val="ListParagraph"/>
        <w:numPr>
          <w:ilvl w:val="0"/>
          <w:numId w:val="49"/>
        </w:numPr>
      </w:pPr>
      <w:r w:rsidRPr="00AC608E">
        <w:lastRenderedPageBreak/>
        <w:t>Heuston and Environs</w:t>
      </w:r>
    </w:p>
    <w:p w14:paraId="55932A4A" w14:textId="77777777" w:rsidR="00D54C7E" w:rsidRPr="00AC608E" w:rsidRDefault="00D54C7E" w:rsidP="00D54C7E">
      <w:pPr>
        <w:pStyle w:val="ListParagraph"/>
        <w:numPr>
          <w:ilvl w:val="0"/>
          <w:numId w:val="49"/>
        </w:numPr>
      </w:pPr>
      <w:r w:rsidRPr="00AC608E">
        <w:t xml:space="preserve">Liberties </w:t>
      </w:r>
      <w:r>
        <w:t>and</w:t>
      </w:r>
      <w:r w:rsidRPr="00AC608E">
        <w:t xml:space="preserve"> Newmarket</w:t>
      </w:r>
      <w:r>
        <w:t xml:space="preserve"> Square</w:t>
      </w:r>
    </w:p>
    <w:p w14:paraId="09CA3499" w14:textId="77777777" w:rsidR="00D54C7E" w:rsidRPr="00AC608E" w:rsidRDefault="00D54C7E" w:rsidP="00D54C7E">
      <w:pPr>
        <w:pStyle w:val="ListParagraph"/>
        <w:numPr>
          <w:ilvl w:val="0"/>
          <w:numId w:val="49"/>
        </w:numPr>
      </w:pPr>
      <w:r w:rsidRPr="00AC608E">
        <w:t>Grangegorman</w:t>
      </w:r>
      <w:r>
        <w:t xml:space="preserve"> / Broadstone</w:t>
      </w:r>
    </w:p>
    <w:p w14:paraId="2D5091A6" w14:textId="77777777" w:rsidR="00D54C7E" w:rsidRPr="00AC608E" w:rsidRDefault="00D54C7E" w:rsidP="00D54C7E">
      <w:pPr>
        <w:pStyle w:val="ListParagraph"/>
        <w:numPr>
          <w:ilvl w:val="0"/>
          <w:numId w:val="49"/>
        </w:numPr>
      </w:pPr>
      <w:r w:rsidRPr="00AC608E">
        <w:t>St. James</w:t>
      </w:r>
      <w:r>
        <w:t>’s Healthcare</w:t>
      </w:r>
      <w:r w:rsidRPr="00AC608E">
        <w:t xml:space="preserve"> Campus and Environs</w:t>
      </w:r>
    </w:p>
    <w:p w14:paraId="06F04C66" w14:textId="77777777" w:rsidR="00D54C7E" w:rsidRPr="00AC608E" w:rsidRDefault="00D54C7E" w:rsidP="00D54C7E">
      <w:pPr>
        <w:pStyle w:val="ListParagraph"/>
        <w:numPr>
          <w:ilvl w:val="0"/>
          <w:numId w:val="49"/>
        </w:numPr>
      </w:pPr>
      <w:r w:rsidRPr="00AC608E">
        <w:t>Clongriffin</w:t>
      </w:r>
      <w:r>
        <w:t>/</w:t>
      </w:r>
      <w:r w:rsidRPr="00AC608E">
        <w:t>Belmayne</w:t>
      </w:r>
      <w:r>
        <w:t xml:space="preserve"> and Environs</w:t>
      </w:r>
    </w:p>
    <w:p w14:paraId="4BAF9648" w14:textId="77777777" w:rsidR="00D54C7E" w:rsidRPr="00AC608E" w:rsidRDefault="00D54C7E" w:rsidP="00D54C7E">
      <w:pPr>
        <w:pStyle w:val="ListParagraph"/>
        <w:numPr>
          <w:ilvl w:val="0"/>
          <w:numId w:val="49"/>
        </w:numPr>
      </w:pPr>
      <w:r w:rsidRPr="00AC608E">
        <w:t>Naas Road</w:t>
      </w:r>
    </w:p>
    <w:p w14:paraId="2A252EF6" w14:textId="77777777" w:rsidR="00D54C7E" w:rsidRPr="00AC608E" w:rsidRDefault="00D54C7E" w:rsidP="00D54C7E">
      <w:pPr>
        <w:pStyle w:val="ListParagraph"/>
        <w:numPr>
          <w:ilvl w:val="0"/>
          <w:numId w:val="49"/>
        </w:numPr>
      </w:pPr>
      <w:r w:rsidRPr="00AC608E">
        <w:t>Docklands</w:t>
      </w:r>
    </w:p>
    <w:p w14:paraId="6F874EEF" w14:textId="77777777" w:rsidR="00D54C7E" w:rsidRPr="00AC608E" w:rsidRDefault="00D54C7E" w:rsidP="00D54C7E">
      <w:pPr>
        <w:pStyle w:val="ListParagraph"/>
        <w:numPr>
          <w:ilvl w:val="0"/>
          <w:numId w:val="49"/>
        </w:numPr>
      </w:pPr>
      <w:r w:rsidRPr="00AC608E">
        <w:t>St. Theresa’s Gardens</w:t>
      </w:r>
      <w:r>
        <w:t xml:space="preserve"> and Environs</w:t>
      </w:r>
    </w:p>
    <w:p w14:paraId="34EC102D" w14:textId="77777777" w:rsidR="00D54C7E" w:rsidRDefault="00D54C7E" w:rsidP="00D54C7E">
      <w:pPr>
        <w:pStyle w:val="ListParagraph"/>
        <w:numPr>
          <w:ilvl w:val="0"/>
          <w:numId w:val="49"/>
        </w:numPr>
      </w:pPr>
      <w:r>
        <w:t>Finglas Village Environs and Jamestown Lands</w:t>
      </w:r>
    </w:p>
    <w:p w14:paraId="5F3550CF" w14:textId="77777777" w:rsidR="00D54C7E" w:rsidRPr="00AC608E" w:rsidRDefault="00D54C7E" w:rsidP="00D54C7E">
      <w:pPr>
        <w:pStyle w:val="ListParagraph"/>
        <w:numPr>
          <w:ilvl w:val="0"/>
          <w:numId w:val="49"/>
        </w:numPr>
      </w:pPr>
      <w:r w:rsidRPr="00AC608E">
        <w:t>N</w:t>
      </w:r>
      <w:r>
        <w:t>orth East Inner City</w:t>
      </w:r>
    </w:p>
    <w:p w14:paraId="1B69F376" w14:textId="77777777" w:rsidR="00D54C7E" w:rsidRPr="00AC608E" w:rsidRDefault="00D54C7E" w:rsidP="00D54C7E">
      <w:pPr>
        <w:pStyle w:val="ListParagraph"/>
        <w:numPr>
          <w:ilvl w:val="0"/>
          <w:numId w:val="49"/>
        </w:numPr>
      </w:pPr>
      <w:r w:rsidRPr="00AC608E">
        <w:t>Emmet Road</w:t>
      </w:r>
    </w:p>
    <w:p w14:paraId="4AADBCAD" w14:textId="77777777" w:rsidR="00D54C7E" w:rsidRPr="00AC608E" w:rsidRDefault="00D54C7E" w:rsidP="00D54C7E">
      <w:pPr>
        <w:pStyle w:val="Heading5"/>
      </w:pPr>
      <w:r w:rsidRPr="00AC608E">
        <w:t>Key Urban Villages</w:t>
      </w:r>
    </w:p>
    <w:p w14:paraId="062C0547" w14:textId="77777777" w:rsidR="00D54C7E" w:rsidRPr="00AC608E" w:rsidRDefault="00D54C7E" w:rsidP="00D54C7E">
      <w:pPr>
        <w:rPr>
          <w:rFonts w:eastAsia="Times New Roman"/>
          <w:color w:val="000000"/>
          <w:lang w:eastAsia="en-IE"/>
        </w:rPr>
      </w:pPr>
      <w:r>
        <w:t>12 Key Urban V</w:t>
      </w:r>
      <w:r w:rsidRPr="00AC608E">
        <w:t>illages are identified and policies and objectives regarding their future development are set out in Chapter 7.</w:t>
      </w:r>
      <w:r>
        <w:t xml:space="preserve"> </w:t>
      </w:r>
      <w:r w:rsidRPr="00AC608E">
        <w:t xml:space="preserve">Urban villages </w:t>
      </w:r>
      <w:r w:rsidRPr="00AC608E">
        <w:rPr>
          <w:rFonts w:eastAsia="Times New Roman"/>
          <w:color w:val="000000"/>
          <w:lang w:eastAsia="en-IE"/>
        </w:rPr>
        <w:t>are at the heart of residential communities. They function to serve the needs of the local communities providing a range of commercial and community uses for surrounding neighbourhoods</w:t>
      </w:r>
      <w:r>
        <w:rPr>
          <w:rFonts w:eastAsia="Times New Roman"/>
          <w:color w:val="000000"/>
          <w:lang w:eastAsia="en-IE"/>
        </w:rPr>
        <w:t>. A number of the K</w:t>
      </w:r>
      <w:r w:rsidRPr="00AC608E">
        <w:rPr>
          <w:rFonts w:eastAsia="Times New Roman"/>
          <w:color w:val="000000"/>
          <w:lang w:eastAsia="en-IE"/>
        </w:rPr>
        <w:t xml:space="preserve">ey </w:t>
      </w:r>
      <w:r>
        <w:rPr>
          <w:rFonts w:eastAsia="Times New Roman"/>
          <w:color w:val="000000"/>
          <w:lang w:eastAsia="en-IE"/>
        </w:rPr>
        <w:t>U</w:t>
      </w:r>
      <w:r w:rsidRPr="00AC608E">
        <w:rPr>
          <w:rFonts w:eastAsia="Times New Roman"/>
          <w:color w:val="000000"/>
          <w:lang w:eastAsia="en-IE"/>
        </w:rPr>
        <w:t xml:space="preserve">rban </w:t>
      </w:r>
      <w:r>
        <w:rPr>
          <w:rFonts w:eastAsia="Times New Roman"/>
          <w:color w:val="000000"/>
          <w:lang w:eastAsia="en-IE"/>
        </w:rPr>
        <w:t>V</w:t>
      </w:r>
      <w:r w:rsidRPr="00AC608E">
        <w:rPr>
          <w:rFonts w:eastAsia="Times New Roman"/>
          <w:color w:val="000000"/>
          <w:lang w:eastAsia="en-IE"/>
        </w:rPr>
        <w:t>illages have the potential to fulfil the ‘15 Minute City’ role with compact urban and mixed use development; higher urban densities; viable commercial cores with a comprehensive range of high quality community and commercial facilities; high quality urban environments; and high levels of access to quality public transport / the development of sustainable transport modes.</w:t>
      </w:r>
    </w:p>
    <w:p w14:paraId="61D332C2" w14:textId="77777777" w:rsidR="00D54C7E" w:rsidRPr="00AC608E" w:rsidRDefault="00D54C7E" w:rsidP="00D54C7E">
      <w:pPr>
        <w:rPr>
          <w:lang w:eastAsia="en-IE"/>
        </w:rPr>
      </w:pPr>
      <w:r w:rsidRPr="00AC608E">
        <w:rPr>
          <w:lang w:eastAsia="en-IE"/>
        </w:rPr>
        <w:t>Many of the city’s urban villages are underdeveloped and have scope for greater intensification and consolidation. It is acknowledged however, that some of the urban villages have a prevailing low density character and any proposals for increased height and density will need to have regard to the existing pattern and g</w:t>
      </w:r>
      <w:r>
        <w:rPr>
          <w:lang w:eastAsia="en-IE"/>
        </w:rPr>
        <w:t>r</w:t>
      </w:r>
      <w:r w:rsidRPr="00AC608E">
        <w:rPr>
          <w:lang w:eastAsia="en-IE"/>
        </w:rPr>
        <w:t xml:space="preserve">ain of development to ensure sensitive and successful integration with the existing urban fabric. </w:t>
      </w:r>
    </w:p>
    <w:p w14:paraId="7E4F1EA1" w14:textId="77777777" w:rsidR="00D54C7E" w:rsidRPr="00AC608E" w:rsidRDefault="00D54C7E" w:rsidP="00D54C7E">
      <w:pPr>
        <w:pStyle w:val="Heading5"/>
      </w:pPr>
      <w:r w:rsidRPr="00AC608E">
        <w:t xml:space="preserve">Former Z6 Industrial Lands </w:t>
      </w:r>
    </w:p>
    <w:p w14:paraId="3C5704BE" w14:textId="77777777" w:rsidR="00D54C7E" w:rsidRPr="00AC608E" w:rsidRDefault="00D54C7E" w:rsidP="00D54C7E">
      <w:r w:rsidRPr="00AC608E">
        <w:t xml:space="preserve">There are significant pockets of low intensity brownfield industrial lands in the city. Many of these sites are strategically located in city and have potential for significant intensification. </w:t>
      </w:r>
      <w:r>
        <w:t xml:space="preserve">Some </w:t>
      </w:r>
      <w:r w:rsidRPr="00AC608E">
        <w:t xml:space="preserve">of these sites have been zoned for residential or mixed use development and provide opportunities to develop significant new mixed use and residential neighbourhoods that will contribute </w:t>
      </w:r>
      <w:r>
        <w:t xml:space="preserve">to </w:t>
      </w:r>
      <w:r w:rsidRPr="00AC608E">
        <w:t>the overall sustainable growth of the city.</w:t>
      </w:r>
      <w:r>
        <w:t xml:space="preserve"> </w:t>
      </w:r>
      <w:r w:rsidRPr="00AC608E">
        <w:t>Such areas have the capacity to provide a variety of housing typologies including apartments, houses and duplex units to provide sustainable neighbourhoods.</w:t>
      </w:r>
    </w:p>
    <w:p w14:paraId="715DC968" w14:textId="77777777" w:rsidR="00D54C7E" w:rsidRPr="00AC608E" w:rsidRDefault="00D54C7E" w:rsidP="00D54C7E">
      <w:r w:rsidRPr="00AC608E">
        <w:t xml:space="preserve">In general, heights of 4-6 storeys is supported on such sites, subject to compliance with the key criteria set out above and the performance criteria set out in Table 3. Where such sites abut existing lower density residential areas, appropriate transition of scale and separation distances must be provided in order to protect existing amenities. Heights greater than 6 </w:t>
      </w:r>
      <w:r w:rsidRPr="00AC608E">
        <w:lastRenderedPageBreak/>
        <w:t>storeys may be considered on a case by case basis where there is a strong placemaking and urban design rationale.</w:t>
      </w:r>
    </w:p>
    <w:p w14:paraId="36049990" w14:textId="77777777" w:rsidR="00D54C7E" w:rsidRPr="00AC608E" w:rsidRDefault="00D54C7E" w:rsidP="00D54C7E">
      <w:pPr>
        <w:pStyle w:val="Heading5"/>
      </w:pPr>
      <w:r w:rsidRPr="00AC608E">
        <w:t>Public Transport Corridors</w:t>
      </w:r>
    </w:p>
    <w:p w14:paraId="6983E9AC" w14:textId="77777777" w:rsidR="00D54C7E" w:rsidRPr="00AC608E" w:rsidRDefault="00D54C7E" w:rsidP="00D54C7E">
      <w:r w:rsidRPr="00AC608E">
        <w:t>There is recognised scope for height intensification and the provision of higher densities at designated public transport stations and within the catchment areas of major public transport corridors including:</w:t>
      </w:r>
    </w:p>
    <w:p w14:paraId="04A86CD1" w14:textId="77777777" w:rsidR="00D54C7E" w:rsidRPr="00AC608E" w:rsidRDefault="00D54C7E" w:rsidP="00D54C7E">
      <w:pPr>
        <w:pStyle w:val="ListParagraph"/>
        <w:numPr>
          <w:ilvl w:val="0"/>
          <w:numId w:val="49"/>
        </w:numPr>
      </w:pPr>
      <w:r>
        <w:t>Bus connects/Core Bus Corridor</w:t>
      </w:r>
      <w:r w:rsidRPr="00AC608E">
        <w:t>s</w:t>
      </w:r>
      <w:r>
        <w:t xml:space="preserve"> (CBC’s)</w:t>
      </w:r>
    </w:p>
    <w:p w14:paraId="4C632EAB" w14:textId="77777777" w:rsidR="00D54C7E" w:rsidRPr="00AC608E" w:rsidRDefault="00D54C7E" w:rsidP="00D54C7E">
      <w:pPr>
        <w:pStyle w:val="ListParagraph"/>
        <w:numPr>
          <w:ilvl w:val="0"/>
          <w:numId w:val="49"/>
        </w:numPr>
      </w:pPr>
      <w:r w:rsidRPr="00AC608E">
        <w:t>Luas</w:t>
      </w:r>
    </w:p>
    <w:p w14:paraId="14023E6D" w14:textId="77777777" w:rsidR="00D54C7E" w:rsidRPr="00AC608E" w:rsidRDefault="00D54C7E" w:rsidP="00D54C7E">
      <w:pPr>
        <w:pStyle w:val="ListParagraph"/>
        <w:numPr>
          <w:ilvl w:val="0"/>
          <w:numId w:val="49"/>
        </w:numPr>
      </w:pPr>
      <w:r w:rsidRPr="00AC608E">
        <w:t>Metro</w:t>
      </w:r>
      <w:r>
        <w:t>link</w:t>
      </w:r>
    </w:p>
    <w:p w14:paraId="35218915" w14:textId="77777777" w:rsidR="00D54C7E" w:rsidRPr="00AC608E" w:rsidRDefault="00D54C7E" w:rsidP="00D54C7E">
      <w:pPr>
        <w:pStyle w:val="ListParagraph"/>
        <w:numPr>
          <w:ilvl w:val="0"/>
          <w:numId w:val="49"/>
        </w:numPr>
      </w:pPr>
      <w:r>
        <w:t>DART</w:t>
      </w:r>
    </w:p>
    <w:p w14:paraId="6294A7EB" w14:textId="77777777" w:rsidR="00D54C7E" w:rsidRPr="00AC608E" w:rsidRDefault="00D54C7E" w:rsidP="00D54C7E">
      <w:r w:rsidRPr="00AC608E">
        <w:t xml:space="preserve">Development proposals will primarily be determined by reference to the proximity of new public transport infrastructure and to the area character. Locations for intensification must have reasonable access to the nearest public transport stop. In line with national guidance, higher densities will be promoted within 500 metres walking distance of a bus stop, or within 1km of a light rail stop or a rail station in the plan. Highest densities will be promoted at key public transport interchanges or nodes. </w:t>
      </w:r>
    </w:p>
    <w:p w14:paraId="7BFAD289" w14:textId="77777777" w:rsidR="00D54C7E" w:rsidRPr="00AC608E" w:rsidRDefault="00D54C7E" w:rsidP="00D54C7E">
      <w:r w:rsidRPr="00AC608E">
        <w:t>The capacity of public transport will also be taken into consideration in considering appropriate densities and must be demonstrated by the applicant, particularly where such public transport infrastructure is in the pipeline and not yet developed.</w:t>
      </w:r>
      <w:r>
        <w:t xml:space="preserve"> </w:t>
      </w:r>
    </w:p>
    <w:p w14:paraId="606BCEC0" w14:textId="77777777" w:rsidR="00D54C7E" w:rsidRPr="00AC608E" w:rsidRDefault="00D54C7E" w:rsidP="00D54C7E">
      <w:r w:rsidRPr="00AC608E">
        <w:t>Where a proposal for increased height and density is planned adjacent to proposed public transport infrastructure, the applicant must consider appropriate phasing and sequencing of development to ensure that an appropriate scale and intensity of development, coupled with adequate social and physical infrastructure, is delivered in tandem with the delivery of such public transport infrastructure.</w:t>
      </w:r>
    </w:p>
    <w:p w14:paraId="22E774B1" w14:textId="77777777" w:rsidR="00D54C7E" w:rsidRPr="00AC608E" w:rsidRDefault="00D54C7E" w:rsidP="00D54C7E">
      <w:r w:rsidRPr="00AC608E">
        <w:t>It is acknowledged that many sites along such transport corridors are smaller infill sites. Particular regard must be had to ensure that proposals are of a coherent scale and provide a sustainable and viable extension to the existing urban fabric.</w:t>
      </w:r>
    </w:p>
    <w:p w14:paraId="24747515" w14:textId="77777777" w:rsidR="00D54C7E" w:rsidRPr="00AC608E" w:rsidRDefault="00D54C7E" w:rsidP="00D54C7E">
      <w:pPr>
        <w:pStyle w:val="Heading4"/>
      </w:pPr>
      <w:r w:rsidRPr="00AC608E">
        <w:t>Outer City (Suburbs)</w:t>
      </w:r>
    </w:p>
    <w:p w14:paraId="22BC64BF" w14:textId="77777777" w:rsidR="00D54C7E" w:rsidRPr="00AC608E" w:rsidRDefault="00D54C7E" w:rsidP="00D54C7E">
      <w:r w:rsidRPr="00AC608E">
        <w:t>Outside of the canal ring, in the suburban areas</w:t>
      </w:r>
      <w:r>
        <w:t xml:space="preserve"> </w:t>
      </w:r>
      <w:r w:rsidRPr="00AC608E">
        <w:t xml:space="preserve">of the city, in accordance with the guidelines, heights of 3 to 4 storeys will be promoted as the minimum. Greater heights will be considered on a case by case basis, having regard in particular </w:t>
      </w:r>
      <w:r>
        <w:t xml:space="preserve">to </w:t>
      </w:r>
      <w:r w:rsidRPr="00AC608E">
        <w:t xml:space="preserve">the prevailing site context and character, physical and social infrastructure capacity, public transport capacity and compliance with all of the performance criteria set out in Table 3. </w:t>
      </w:r>
    </w:p>
    <w:p w14:paraId="3071BD1E" w14:textId="77777777" w:rsidR="00D54C7E" w:rsidRPr="00AC608E" w:rsidRDefault="00D54C7E" w:rsidP="00D54C7E">
      <w:pPr>
        <w:pStyle w:val="Heading4"/>
      </w:pPr>
      <w:r w:rsidRPr="00AC608E">
        <w:lastRenderedPageBreak/>
        <w:t>Criteria for Assessment</w:t>
      </w:r>
    </w:p>
    <w:p w14:paraId="1670F78D" w14:textId="77777777" w:rsidR="00D54C7E" w:rsidRPr="00AC608E" w:rsidRDefault="00D54C7E" w:rsidP="00D54C7E">
      <w:pPr>
        <w:pStyle w:val="Heading5"/>
      </w:pPr>
      <w:r w:rsidRPr="00AC608E">
        <w:t>Masterplan</w:t>
      </w:r>
    </w:p>
    <w:p w14:paraId="06D592ED" w14:textId="77777777" w:rsidR="00D54C7E" w:rsidRPr="005D35AA" w:rsidRDefault="00D54C7E" w:rsidP="00D54C7E">
      <w:pPr>
        <w:rPr>
          <w:rStyle w:val="A8"/>
          <w:rFonts w:cstheme="minorHAnsi"/>
          <w:sz w:val="24"/>
          <w:szCs w:val="24"/>
        </w:rPr>
      </w:pPr>
      <w:r w:rsidRPr="005D35AA">
        <w:rPr>
          <w:szCs w:val="24"/>
        </w:rPr>
        <w:t xml:space="preserve">A design-led approach to optimise density and height is advocated and this should be based on an evaluation of the site’s attributes, its surrounding context and capacity for growth and the most appropriate development form. In considering higher density proposals including buildings of enhanced height, international best practice indicates that </w:t>
      </w:r>
      <w:r w:rsidRPr="005D35AA">
        <w:rPr>
          <w:rStyle w:val="A8"/>
          <w:rFonts w:cstheme="minorHAnsi"/>
          <w:sz w:val="24"/>
          <w:szCs w:val="24"/>
        </w:rPr>
        <w:t>it is possible to create successful places based around streets and a variety of urban typologies, including houses and medium-rise apartment blocks, as well as some carefully integrated taller buildings. Schemes that use urban typologies of 4 – 8 storeys can create better homes and neighbourhoods at surprisingly high densities, and are more cost-effective than other solutions.</w:t>
      </w:r>
    </w:p>
    <w:p w14:paraId="4A723223" w14:textId="77777777" w:rsidR="00D54C7E" w:rsidRPr="00AC608E" w:rsidRDefault="00D54C7E" w:rsidP="00D54C7E">
      <w:r w:rsidRPr="00AC608E">
        <w:t>There will be a requirement that for any significant scheme (on sites greater than 0.5ha) seeking to increase densities and height that a masterplan is prepared. The masterplan should provide a vision for the development of the entire site area, including how new buildings, streets, blocks, pedestrian and cycling routes, parks, and publically accessible and private open spaces will fit within the existing and planned context.</w:t>
      </w:r>
      <w:r>
        <w:t xml:space="preserve"> </w:t>
      </w:r>
      <w:r w:rsidRPr="00AC608E">
        <w:t xml:space="preserve">It should include urban design studies to inform the architectural approach and to allow for the early testing of open space quantums, sunlight, daylight, visual impact and wind effects. </w:t>
      </w:r>
    </w:p>
    <w:p w14:paraId="19FA50B8" w14:textId="77777777" w:rsidR="00D54C7E" w:rsidRPr="00AC608E" w:rsidRDefault="00D54C7E" w:rsidP="00D54C7E">
      <w:r w:rsidRPr="00AC608E">
        <w:t>Proposals seeking to optimise densities need to demonstrate how they assist in delivering a vibrant and equitable neighbourhood - walkable, compact, green, accessible, mixed and balanced - responding positively to the existing or emerging context. Where extensive development is proposed, clear phasing and sequencing of development should be set out to ensure the appropriate delivery of social and physical infrastructure in tandem with the development. Such masterplans should also incorporate an Integrated Surface Water Management Strategy to ensure necessary public surface water infrastructure and nature based SUDS solutions are in place to service new development – see Appendices 11, 12 and 13 of the plan.</w:t>
      </w:r>
    </w:p>
    <w:p w14:paraId="32F75AD1" w14:textId="77777777" w:rsidR="00D54C7E" w:rsidRPr="00AC608E" w:rsidRDefault="00D54C7E" w:rsidP="00D54C7E">
      <w:r w:rsidRPr="00AC608E">
        <w:t>Higher density proposals including enhanced building height should be accompanied by a landscape and visual impact assessment with appropriate computer generated images (CGI’s) and photomontages to demonstrate how the development will assimilate appropriately with the existing urban context.</w:t>
      </w:r>
    </w:p>
    <w:p w14:paraId="5663D1B3" w14:textId="77777777" w:rsidR="00D54C7E" w:rsidRPr="00AC608E" w:rsidRDefault="00D54C7E" w:rsidP="00D54C7E">
      <w:pPr>
        <w:pStyle w:val="Heading5"/>
      </w:pPr>
      <w:r w:rsidRPr="00AC608E">
        <w:t>Performance Based Criteria</w:t>
      </w:r>
    </w:p>
    <w:p w14:paraId="4E70AEB2" w14:textId="77777777" w:rsidR="00D54C7E" w:rsidRPr="00AC608E" w:rsidRDefault="00D54C7E" w:rsidP="00D54C7E">
      <w:r w:rsidRPr="00AC608E">
        <w:t xml:space="preserve">Successful urban living and the creation of a compact city is all about forming urban areas where people can live, work and play. The use of urban land must be optimised in terms of sustainable densities. This however, must be balanced with the provision of an appropriate mix and range of uses; scale and integration with surrounding areas; high quality public realm and green infrastructure; appropriate pedestrian, cycle and public transport </w:t>
      </w:r>
      <w:r w:rsidRPr="00AC608E">
        <w:lastRenderedPageBreak/>
        <w:t>connections as well as accessibility to community facilities and social infrastructure. A ‘healthy placemaking’ approach</w:t>
      </w:r>
      <w:r>
        <w:t xml:space="preserve"> (see also Chapter 5)</w:t>
      </w:r>
      <w:r w:rsidRPr="00AC608E">
        <w:t xml:space="preserve"> should be taken as the key focus of all higher density proposals. </w:t>
      </w:r>
    </w:p>
    <w:p w14:paraId="53EAC75E" w14:textId="77777777" w:rsidR="00D54C7E" w:rsidRPr="00AC608E" w:rsidRDefault="00D54C7E" w:rsidP="00D54C7E">
      <w:r w:rsidRPr="00AC608E">
        <w:t>The performance criteria to be used in assessing urban schemes of enhanced density and scale is set out in the table below.</w:t>
      </w:r>
      <w:r>
        <w:t xml:space="preserve"> </w:t>
      </w:r>
      <w:r w:rsidRPr="00AC608E">
        <w:t>In proposing urban scale and building height, the highest standard of urban design, architectural quality and placemaking should be achieved. Further crit</w:t>
      </w:r>
      <w:r>
        <w:t>eria for the assessment of land</w:t>
      </w:r>
      <w:r w:rsidRPr="00AC608E">
        <w:t>mark buildings is set out separately below.</w:t>
      </w:r>
    </w:p>
    <w:p w14:paraId="70EF3FC8" w14:textId="7C3E1663" w:rsidR="00D54C7E" w:rsidRPr="00E55420" w:rsidRDefault="00D54C7E" w:rsidP="00D54C7E">
      <w:pPr>
        <w:pStyle w:val="Caption"/>
        <w:keepNext/>
        <w:tabs>
          <w:tab w:val="left" w:pos="1418"/>
        </w:tabs>
        <w:spacing w:after="50"/>
        <w:ind w:left="1418" w:hanging="1418"/>
        <w:rPr>
          <w:smallCaps/>
          <w:color w:val="auto"/>
          <w:sz w:val="24"/>
          <w:szCs w:val="24"/>
        </w:rPr>
      </w:pPr>
      <w:bookmarkStart w:id="621" w:name="_Toc83121933"/>
      <w:bookmarkStart w:id="622" w:name="_Toc121227528"/>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3</w:t>
      </w:r>
      <w:r w:rsidRPr="00E55420">
        <w:rPr>
          <w:smallCaps/>
          <w:color w:val="auto"/>
          <w:sz w:val="24"/>
          <w:szCs w:val="24"/>
        </w:rPr>
        <w:fldChar w:fldCharType="end"/>
      </w:r>
      <w:r w:rsidRPr="00E55420">
        <w:rPr>
          <w:color w:val="auto"/>
          <w:sz w:val="24"/>
          <w:szCs w:val="24"/>
        </w:rPr>
        <w:t>:</w:t>
      </w:r>
      <w:r w:rsidRPr="00E55420">
        <w:rPr>
          <w:color w:val="auto"/>
          <w:sz w:val="24"/>
          <w:szCs w:val="24"/>
        </w:rPr>
        <w:tab/>
        <w:t>Performance Criteria in Assessing Proposals for Enhanced Height, Density and Scale</w:t>
      </w:r>
      <w:bookmarkEnd w:id="621"/>
      <w:bookmarkEnd w:id="622"/>
    </w:p>
    <w:tbl>
      <w:tblPr>
        <w:tblW w:w="5033"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3 Performance Criteria in Assessing Proposals for Enhanced Height, Density and Scale"/>
        <w:tblDescription w:val="Performance Criteria in Assessing Proposals for Enhanced Height, Density and Scale"/>
      </w:tblPr>
      <w:tblGrid>
        <w:gridCol w:w="579"/>
        <w:gridCol w:w="2169"/>
        <w:gridCol w:w="6328"/>
      </w:tblGrid>
      <w:tr w:rsidR="00D54C7E" w:rsidRPr="00AC608E" w14:paraId="2F41EDA6" w14:textId="77777777" w:rsidTr="00D54C7E">
        <w:trPr>
          <w:cantSplit/>
          <w:tblHeader/>
        </w:trPr>
        <w:tc>
          <w:tcPr>
            <w:tcW w:w="319" w:type="pct"/>
            <w:shd w:val="clear" w:color="auto" w:fill="ED7D31" w:themeFill="accent2"/>
            <w:vAlign w:val="center"/>
          </w:tcPr>
          <w:p w14:paraId="256EC54F" w14:textId="77777777" w:rsidR="00D54C7E" w:rsidRPr="00B911EC" w:rsidRDefault="00D54C7E" w:rsidP="00D54C7E">
            <w:pPr>
              <w:keepNext/>
              <w:spacing w:before="100" w:after="100"/>
              <w:contextualSpacing/>
              <w:rPr>
                <w:b/>
                <w:color w:val="FFFFFF" w:themeColor="background1"/>
              </w:rPr>
            </w:pPr>
          </w:p>
        </w:tc>
        <w:tc>
          <w:tcPr>
            <w:tcW w:w="1195" w:type="pct"/>
            <w:shd w:val="clear" w:color="auto" w:fill="ED7D31" w:themeFill="accent2"/>
            <w:vAlign w:val="center"/>
          </w:tcPr>
          <w:p w14:paraId="25941FAC" w14:textId="77777777" w:rsidR="00D54C7E" w:rsidRPr="00B911EC" w:rsidRDefault="00D54C7E" w:rsidP="00D54C7E">
            <w:pPr>
              <w:keepNext/>
              <w:spacing w:before="100" w:after="100"/>
              <w:contextualSpacing/>
              <w:rPr>
                <w:b/>
                <w:color w:val="FFFFFF" w:themeColor="background1"/>
              </w:rPr>
            </w:pPr>
            <w:r w:rsidRPr="00B911EC">
              <w:rPr>
                <w:b/>
                <w:color w:val="FFFFFF" w:themeColor="background1"/>
              </w:rPr>
              <w:t>Objective</w:t>
            </w:r>
          </w:p>
        </w:tc>
        <w:tc>
          <w:tcPr>
            <w:tcW w:w="3486" w:type="pct"/>
            <w:shd w:val="clear" w:color="auto" w:fill="ED7D31" w:themeFill="accent2"/>
            <w:vAlign w:val="center"/>
          </w:tcPr>
          <w:p w14:paraId="3E8FD743" w14:textId="77777777" w:rsidR="00D54C7E" w:rsidRPr="00B911EC" w:rsidRDefault="00D54C7E" w:rsidP="00D54C7E">
            <w:pPr>
              <w:keepNext/>
              <w:spacing w:before="100" w:after="100"/>
              <w:contextualSpacing/>
              <w:rPr>
                <w:b/>
                <w:color w:val="FFFFFF" w:themeColor="background1"/>
              </w:rPr>
            </w:pPr>
            <w:r w:rsidRPr="00B911EC">
              <w:rPr>
                <w:b/>
                <w:color w:val="FFFFFF" w:themeColor="background1"/>
              </w:rPr>
              <w:t>Performance Criteria in Assessing Proposals for Enhanced Height, Density and Scale</w:t>
            </w:r>
          </w:p>
        </w:tc>
      </w:tr>
      <w:tr w:rsidR="00D54C7E" w:rsidRPr="00AC608E" w14:paraId="2F49D03D" w14:textId="77777777" w:rsidTr="00D54C7E">
        <w:trPr>
          <w:cantSplit/>
        </w:trPr>
        <w:tc>
          <w:tcPr>
            <w:tcW w:w="319" w:type="pct"/>
            <w:shd w:val="clear" w:color="auto" w:fill="ED7D31" w:themeFill="accent2"/>
            <w:vAlign w:val="center"/>
          </w:tcPr>
          <w:p w14:paraId="0F46B7A6" w14:textId="77777777" w:rsidR="00D54C7E" w:rsidRPr="00B911EC" w:rsidRDefault="00D54C7E" w:rsidP="00D54C7E">
            <w:pPr>
              <w:spacing w:before="100" w:after="100"/>
              <w:contextualSpacing/>
              <w:rPr>
                <w:b/>
                <w:color w:val="FFFFFF" w:themeColor="background1"/>
              </w:rPr>
            </w:pPr>
            <w:r w:rsidRPr="00B911EC">
              <w:rPr>
                <w:b/>
                <w:color w:val="FFFFFF" w:themeColor="background1"/>
              </w:rPr>
              <w:t>1.</w:t>
            </w:r>
          </w:p>
        </w:tc>
        <w:tc>
          <w:tcPr>
            <w:tcW w:w="1195" w:type="pct"/>
            <w:shd w:val="clear" w:color="auto" w:fill="ED7D31" w:themeFill="accent2"/>
            <w:vAlign w:val="center"/>
          </w:tcPr>
          <w:p w14:paraId="27001394"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promote development with a sense of place and character</w:t>
            </w:r>
          </w:p>
        </w:tc>
        <w:tc>
          <w:tcPr>
            <w:tcW w:w="3486" w:type="pct"/>
            <w:shd w:val="clear" w:color="auto" w:fill="FBE4D5" w:themeFill="accent2" w:themeFillTint="33"/>
            <w:vAlign w:val="center"/>
          </w:tcPr>
          <w:p w14:paraId="48FBD80D" w14:textId="77777777" w:rsidR="00D54C7E" w:rsidRPr="00AC608E" w:rsidRDefault="00D54C7E" w:rsidP="00D54C7E">
            <w:pPr>
              <w:spacing w:before="100" w:after="0"/>
            </w:pPr>
            <w:r w:rsidRPr="00AC608E">
              <w:t xml:space="preserve">Enhanced density and scale should: </w:t>
            </w:r>
          </w:p>
          <w:p w14:paraId="009C48E9" w14:textId="77777777" w:rsidR="00D54C7E" w:rsidRPr="00AC608E" w:rsidRDefault="00D54C7E" w:rsidP="00D54C7E">
            <w:pPr>
              <w:pStyle w:val="ListParagraph"/>
              <w:numPr>
                <w:ilvl w:val="0"/>
                <w:numId w:val="50"/>
              </w:numPr>
              <w:spacing w:before="100" w:after="100"/>
              <w:ind w:left="479"/>
            </w:pPr>
            <w:r w:rsidRPr="00AC608E">
              <w:t>respect and/or complement existing and established surrounding urban structure, character and local context, scale and built and natural heritage and have regard to any development constraints,</w:t>
            </w:r>
          </w:p>
          <w:p w14:paraId="06A5D27D" w14:textId="77777777" w:rsidR="00D54C7E" w:rsidRPr="00AC608E" w:rsidRDefault="00D54C7E" w:rsidP="00D54C7E">
            <w:pPr>
              <w:pStyle w:val="ListParagraph"/>
              <w:numPr>
                <w:ilvl w:val="0"/>
                <w:numId w:val="50"/>
              </w:numPr>
              <w:spacing w:before="100" w:after="100"/>
              <w:ind w:left="479"/>
            </w:pPr>
            <w:r w:rsidRPr="00AC608E">
              <w:t>have a positive impact on the local community and environment and contribute to ‘healthy placemaking’,</w:t>
            </w:r>
          </w:p>
          <w:p w14:paraId="2288AF99" w14:textId="77777777" w:rsidR="00D54C7E" w:rsidRPr="00AC608E" w:rsidRDefault="00D54C7E" w:rsidP="00D54C7E">
            <w:pPr>
              <w:pStyle w:val="ListParagraph"/>
              <w:numPr>
                <w:ilvl w:val="0"/>
                <w:numId w:val="50"/>
              </w:numPr>
              <w:spacing w:before="100" w:after="100"/>
              <w:ind w:left="479"/>
            </w:pPr>
            <w:r w:rsidRPr="00AC608E">
              <w:t>create a distinctive design and add to an</w:t>
            </w:r>
            <w:r>
              <w:t>d</w:t>
            </w:r>
            <w:r w:rsidRPr="00AC608E">
              <w:t xml:space="preserve"> enhance the quality design of the area,</w:t>
            </w:r>
          </w:p>
          <w:p w14:paraId="70C549AB" w14:textId="77777777" w:rsidR="00D54C7E" w:rsidRPr="00AC608E" w:rsidRDefault="00D54C7E" w:rsidP="00D54C7E">
            <w:pPr>
              <w:pStyle w:val="ListParagraph"/>
              <w:numPr>
                <w:ilvl w:val="0"/>
                <w:numId w:val="50"/>
              </w:numPr>
              <w:spacing w:before="100" w:after="100"/>
              <w:ind w:left="479"/>
            </w:pPr>
            <w:r w:rsidRPr="00AC608E">
              <w:t>be appropriately located in highly accessible places of greater activity and land use intensity,</w:t>
            </w:r>
          </w:p>
          <w:p w14:paraId="5BA811CE" w14:textId="77777777" w:rsidR="00D54C7E" w:rsidRPr="00AC608E" w:rsidRDefault="00D54C7E" w:rsidP="00D54C7E">
            <w:pPr>
              <w:pStyle w:val="ListParagraph"/>
              <w:numPr>
                <w:ilvl w:val="0"/>
                <w:numId w:val="50"/>
              </w:numPr>
              <w:spacing w:before="100" w:after="100"/>
              <w:ind w:left="479"/>
            </w:pPr>
            <w:r w:rsidRPr="00AC608E">
              <w:t>have sufficient variety in scale and form and have an appropriate transition in scale to the boundaries of a site/adjacent development in an established area,</w:t>
            </w:r>
          </w:p>
          <w:p w14:paraId="59BFE4A0" w14:textId="77777777" w:rsidR="00D54C7E" w:rsidRPr="00AC608E" w:rsidRDefault="00D54C7E" w:rsidP="00D54C7E">
            <w:pPr>
              <w:pStyle w:val="ListParagraph"/>
              <w:numPr>
                <w:ilvl w:val="0"/>
                <w:numId w:val="50"/>
              </w:numPr>
              <w:spacing w:before="100" w:after="100"/>
              <w:ind w:left="479"/>
            </w:pPr>
            <w:r w:rsidRPr="00AC608E">
              <w:t>not be monolithic and should have a well-considered design response that avoids long slab blocks,</w:t>
            </w:r>
          </w:p>
          <w:p w14:paraId="31B2B155" w14:textId="77777777" w:rsidR="00D54C7E" w:rsidRPr="00AC608E" w:rsidRDefault="00D54C7E" w:rsidP="00D54C7E">
            <w:pPr>
              <w:pStyle w:val="ListParagraph"/>
              <w:numPr>
                <w:ilvl w:val="0"/>
                <w:numId w:val="50"/>
              </w:numPr>
              <w:spacing w:before="100" w:after="100"/>
              <w:ind w:left="479"/>
            </w:pPr>
            <w:r w:rsidRPr="00AC608E">
              <w:t>ensure that set back floors are appropriately scaled and designed.</w:t>
            </w:r>
          </w:p>
        </w:tc>
      </w:tr>
      <w:tr w:rsidR="00D54C7E" w:rsidRPr="00AC608E" w14:paraId="4407155A" w14:textId="77777777" w:rsidTr="00D54C7E">
        <w:trPr>
          <w:cantSplit/>
        </w:trPr>
        <w:tc>
          <w:tcPr>
            <w:tcW w:w="319" w:type="pct"/>
            <w:shd w:val="clear" w:color="auto" w:fill="ED7D31" w:themeFill="accent2"/>
            <w:vAlign w:val="center"/>
          </w:tcPr>
          <w:p w14:paraId="3DC67D24" w14:textId="77777777" w:rsidR="00D54C7E" w:rsidRPr="00B911EC" w:rsidRDefault="00D54C7E" w:rsidP="00D54C7E">
            <w:pPr>
              <w:spacing w:before="100" w:after="100"/>
              <w:contextualSpacing/>
              <w:rPr>
                <w:b/>
                <w:color w:val="FFFFFF" w:themeColor="background1"/>
              </w:rPr>
            </w:pPr>
            <w:r w:rsidRPr="00B911EC">
              <w:rPr>
                <w:b/>
                <w:color w:val="FFFFFF" w:themeColor="background1"/>
              </w:rPr>
              <w:t>2.</w:t>
            </w:r>
          </w:p>
        </w:tc>
        <w:tc>
          <w:tcPr>
            <w:tcW w:w="1195" w:type="pct"/>
            <w:shd w:val="clear" w:color="auto" w:fill="ED7D31" w:themeFill="accent2"/>
            <w:vAlign w:val="center"/>
          </w:tcPr>
          <w:p w14:paraId="02BBA4C6"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provide appropriate legibility</w:t>
            </w:r>
          </w:p>
        </w:tc>
        <w:tc>
          <w:tcPr>
            <w:tcW w:w="3486" w:type="pct"/>
            <w:shd w:val="clear" w:color="auto" w:fill="F7CAAC" w:themeFill="accent2" w:themeFillTint="66"/>
            <w:vAlign w:val="center"/>
          </w:tcPr>
          <w:p w14:paraId="73ACF979" w14:textId="77777777" w:rsidR="00D54C7E" w:rsidRPr="00AC608E" w:rsidRDefault="00D54C7E" w:rsidP="00D54C7E">
            <w:pPr>
              <w:spacing w:before="100" w:after="0"/>
            </w:pPr>
            <w:r w:rsidRPr="00AC608E">
              <w:t>Enhanced density and scale should:</w:t>
            </w:r>
          </w:p>
          <w:p w14:paraId="4DEB83FB" w14:textId="77777777" w:rsidR="00D54C7E" w:rsidRPr="00AC608E" w:rsidRDefault="00D54C7E" w:rsidP="00D54C7E">
            <w:pPr>
              <w:pStyle w:val="ListParagraph"/>
              <w:numPr>
                <w:ilvl w:val="0"/>
                <w:numId w:val="50"/>
              </w:numPr>
              <w:spacing w:before="100" w:after="100"/>
              <w:ind w:left="479"/>
            </w:pPr>
            <w:r w:rsidRPr="00AC608E">
              <w:t>make a positive contribution to legibility in an area in a cohesive manner,</w:t>
            </w:r>
          </w:p>
          <w:p w14:paraId="5F3309AD" w14:textId="77777777" w:rsidR="00D54C7E" w:rsidRPr="00AC608E" w:rsidRDefault="00D54C7E" w:rsidP="00D54C7E">
            <w:pPr>
              <w:pStyle w:val="ListParagraph"/>
              <w:numPr>
                <w:ilvl w:val="0"/>
                <w:numId w:val="50"/>
              </w:numPr>
              <w:spacing w:before="100" w:after="100"/>
              <w:ind w:left="479"/>
            </w:pPr>
            <w:r w:rsidRPr="00AC608E">
              <w:t>reflect and reinforce the role and function of streets and places and enhance permeability.</w:t>
            </w:r>
          </w:p>
        </w:tc>
      </w:tr>
      <w:tr w:rsidR="00D54C7E" w:rsidRPr="00AC608E" w14:paraId="1AD192F2" w14:textId="77777777" w:rsidTr="00D54C7E">
        <w:trPr>
          <w:cantSplit/>
        </w:trPr>
        <w:tc>
          <w:tcPr>
            <w:tcW w:w="319" w:type="pct"/>
            <w:shd w:val="clear" w:color="auto" w:fill="ED7D31" w:themeFill="accent2"/>
            <w:vAlign w:val="center"/>
          </w:tcPr>
          <w:p w14:paraId="5ECAFFED" w14:textId="77777777" w:rsidR="00D54C7E" w:rsidRPr="00B911EC" w:rsidRDefault="00D54C7E" w:rsidP="00D54C7E">
            <w:pPr>
              <w:spacing w:before="100" w:after="100"/>
              <w:contextualSpacing/>
              <w:rPr>
                <w:b/>
                <w:color w:val="FFFFFF" w:themeColor="background1"/>
              </w:rPr>
            </w:pPr>
            <w:r w:rsidRPr="00B911EC">
              <w:rPr>
                <w:b/>
                <w:color w:val="FFFFFF" w:themeColor="background1"/>
              </w:rPr>
              <w:lastRenderedPageBreak/>
              <w:t>3.</w:t>
            </w:r>
          </w:p>
        </w:tc>
        <w:tc>
          <w:tcPr>
            <w:tcW w:w="1195" w:type="pct"/>
            <w:shd w:val="clear" w:color="auto" w:fill="ED7D31" w:themeFill="accent2"/>
            <w:vAlign w:val="center"/>
          </w:tcPr>
          <w:p w14:paraId="2CC905F5"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provide appropriate continuity and enclosure of streets and spaces</w:t>
            </w:r>
          </w:p>
        </w:tc>
        <w:tc>
          <w:tcPr>
            <w:tcW w:w="3486" w:type="pct"/>
            <w:shd w:val="clear" w:color="auto" w:fill="FBE4D5" w:themeFill="accent2" w:themeFillTint="33"/>
            <w:vAlign w:val="center"/>
          </w:tcPr>
          <w:p w14:paraId="36F66032" w14:textId="77777777" w:rsidR="00D54C7E" w:rsidRPr="00AC608E" w:rsidRDefault="00D54C7E" w:rsidP="00D54C7E">
            <w:pPr>
              <w:spacing w:before="100" w:after="0"/>
            </w:pPr>
            <w:r w:rsidRPr="00AC608E">
              <w:t>Enhanced density and scale should:</w:t>
            </w:r>
          </w:p>
          <w:p w14:paraId="24D52FFD" w14:textId="77777777" w:rsidR="00D54C7E" w:rsidRPr="00AC608E" w:rsidRDefault="00D54C7E" w:rsidP="00D54C7E">
            <w:pPr>
              <w:pStyle w:val="ListParagraph"/>
              <w:numPr>
                <w:ilvl w:val="0"/>
                <w:numId w:val="50"/>
              </w:numPr>
              <w:spacing w:before="100" w:after="100"/>
              <w:ind w:left="479"/>
            </w:pPr>
            <w:r w:rsidRPr="00AC608E">
              <w:t>enhance the urban design context for public spaces and key thoroughfares,</w:t>
            </w:r>
          </w:p>
          <w:p w14:paraId="219EBDE0" w14:textId="77777777" w:rsidR="00D54C7E" w:rsidRPr="00AC608E" w:rsidRDefault="00D54C7E" w:rsidP="00D54C7E">
            <w:pPr>
              <w:pStyle w:val="ListParagraph"/>
              <w:numPr>
                <w:ilvl w:val="0"/>
                <w:numId w:val="50"/>
              </w:numPr>
              <w:spacing w:before="100" w:after="100"/>
              <w:ind w:left="479"/>
            </w:pPr>
            <w:r w:rsidRPr="00AC608E">
              <w:t>provide appropriate level of enclosure to streets and spaces,</w:t>
            </w:r>
          </w:p>
          <w:p w14:paraId="61E7005B" w14:textId="77777777" w:rsidR="00D54C7E" w:rsidRPr="00AC608E" w:rsidRDefault="00D54C7E" w:rsidP="00D54C7E">
            <w:pPr>
              <w:pStyle w:val="ListParagraph"/>
              <w:numPr>
                <w:ilvl w:val="0"/>
                <w:numId w:val="50"/>
              </w:numPr>
              <w:spacing w:before="100" w:after="100"/>
              <w:ind w:left="479"/>
            </w:pPr>
            <w:r w:rsidRPr="00AC608E">
              <w:t>not produce canyons of excessive scale and overbearing of streets and spaces,</w:t>
            </w:r>
          </w:p>
          <w:p w14:paraId="760595EC" w14:textId="77777777" w:rsidR="00D54C7E" w:rsidRPr="00AC608E" w:rsidRDefault="00D54C7E" w:rsidP="00D54C7E">
            <w:pPr>
              <w:pStyle w:val="ListParagraph"/>
              <w:numPr>
                <w:ilvl w:val="0"/>
                <w:numId w:val="50"/>
              </w:numPr>
              <w:spacing w:before="100" w:after="100"/>
              <w:ind w:left="479"/>
            </w:pPr>
            <w:r w:rsidRPr="00AC608E">
              <w:t>generally be within a human scale and provide an appropriate street width to building height ratio of 1:1.5 – 1:3,</w:t>
            </w:r>
          </w:p>
          <w:p w14:paraId="4F556A08" w14:textId="77777777" w:rsidR="00D54C7E" w:rsidRPr="00AC608E" w:rsidRDefault="00D54C7E" w:rsidP="00D54C7E">
            <w:pPr>
              <w:pStyle w:val="ListParagraph"/>
              <w:numPr>
                <w:ilvl w:val="0"/>
                <w:numId w:val="50"/>
              </w:numPr>
              <w:spacing w:before="100" w:after="100"/>
              <w:ind w:left="479"/>
            </w:pPr>
            <w:r w:rsidRPr="00AC608E">
              <w:t>provide adequate passive surveillance and sufficient doors, entrances and active uses to generate street-level activity, animation and visual interest.</w:t>
            </w:r>
          </w:p>
        </w:tc>
      </w:tr>
      <w:tr w:rsidR="00D54C7E" w:rsidRPr="00AC608E" w14:paraId="6ADE0999" w14:textId="77777777" w:rsidTr="00D54C7E">
        <w:trPr>
          <w:cantSplit/>
        </w:trPr>
        <w:tc>
          <w:tcPr>
            <w:tcW w:w="319" w:type="pct"/>
            <w:shd w:val="clear" w:color="auto" w:fill="ED7D31" w:themeFill="accent2"/>
            <w:vAlign w:val="center"/>
          </w:tcPr>
          <w:p w14:paraId="74FEFFD0" w14:textId="77777777" w:rsidR="00D54C7E" w:rsidRPr="00B911EC" w:rsidRDefault="00D54C7E" w:rsidP="00D54C7E">
            <w:pPr>
              <w:spacing w:before="100" w:after="100"/>
              <w:contextualSpacing/>
              <w:rPr>
                <w:b/>
                <w:color w:val="FFFFFF" w:themeColor="background1"/>
              </w:rPr>
            </w:pPr>
            <w:r w:rsidRPr="00B911EC">
              <w:rPr>
                <w:b/>
                <w:color w:val="FFFFFF" w:themeColor="background1"/>
              </w:rPr>
              <w:t>4.</w:t>
            </w:r>
          </w:p>
        </w:tc>
        <w:tc>
          <w:tcPr>
            <w:tcW w:w="1195" w:type="pct"/>
            <w:shd w:val="clear" w:color="auto" w:fill="ED7D31" w:themeFill="accent2"/>
            <w:vAlign w:val="center"/>
          </w:tcPr>
          <w:p w14:paraId="75A8CDB6"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provide well connected, high quality and active public and communal spaces</w:t>
            </w:r>
          </w:p>
        </w:tc>
        <w:tc>
          <w:tcPr>
            <w:tcW w:w="3486" w:type="pct"/>
            <w:shd w:val="clear" w:color="auto" w:fill="F7CAAC" w:themeFill="accent2" w:themeFillTint="66"/>
            <w:vAlign w:val="center"/>
          </w:tcPr>
          <w:p w14:paraId="67E8C8C2" w14:textId="77777777" w:rsidR="00D54C7E" w:rsidRPr="00AC608E" w:rsidRDefault="00D54C7E" w:rsidP="00D54C7E">
            <w:pPr>
              <w:spacing w:before="100" w:after="100"/>
            </w:pPr>
            <w:r w:rsidRPr="00AC608E">
              <w:t>Enhanced density and scale should:</w:t>
            </w:r>
          </w:p>
          <w:p w14:paraId="686AAE3D" w14:textId="77777777" w:rsidR="00D54C7E" w:rsidRPr="00AC608E" w:rsidRDefault="00D54C7E" w:rsidP="00D54C7E">
            <w:pPr>
              <w:pStyle w:val="ListParagraph"/>
              <w:numPr>
                <w:ilvl w:val="0"/>
                <w:numId w:val="50"/>
              </w:numPr>
              <w:spacing w:before="100" w:after="100"/>
              <w:ind w:left="479"/>
            </w:pPr>
            <w:r w:rsidRPr="00AC608E">
              <w:t>integrate into and enhance the public realm and prioritises pedestrians, cyclists and public transport,</w:t>
            </w:r>
          </w:p>
          <w:p w14:paraId="5FAB4C59" w14:textId="77777777" w:rsidR="00D54C7E" w:rsidRPr="00AC608E" w:rsidRDefault="00D54C7E" w:rsidP="00D54C7E">
            <w:pPr>
              <w:pStyle w:val="ListParagraph"/>
              <w:numPr>
                <w:ilvl w:val="0"/>
                <w:numId w:val="50"/>
              </w:numPr>
              <w:spacing w:before="100" w:after="100"/>
              <w:ind w:left="479"/>
            </w:pPr>
            <w:r w:rsidRPr="00AC608E">
              <w:t>be appropriately scaled and distanced to provide appropriate enclosure/exposure to public and communal spaces, particularly to residential courtyards,</w:t>
            </w:r>
          </w:p>
          <w:p w14:paraId="499CEBA4" w14:textId="77777777" w:rsidR="00D54C7E" w:rsidRPr="00AC608E" w:rsidRDefault="00D54C7E" w:rsidP="00D54C7E">
            <w:pPr>
              <w:pStyle w:val="ListParagraph"/>
              <w:numPr>
                <w:ilvl w:val="0"/>
                <w:numId w:val="50"/>
              </w:numPr>
              <w:spacing w:before="100" w:after="100"/>
              <w:ind w:left="479"/>
            </w:pPr>
            <w:r w:rsidRPr="00AC608E">
              <w:t>ensure adequate sunlight and daylight penetration to public spaces and communal areas is received throughout the year to ensure that they are useable and can support outdoor recreation, amenity and other activities – see Appendix 16,</w:t>
            </w:r>
          </w:p>
          <w:p w14:paraId="2408CF57" w14:textId="77777777" w:rsidR="00D54C7E" w:rsidRPr="00AC608E" w:rsidRDefault="00D54C7E" w:rsidP="00D54C7E">
            <w:pPr>
              <w:pStyle w:val="ListParagraph"/>
              <w:numPr>
                <w:ilvl w:val="0"/>
                <w:numId w:val="50"/>
              </w:numPr>
              <w:spacing w:before="100" w:after="100"/>
              <w:ind w:left="479"/>
            </w:pPr>
            <w:r w:rsidRPr="00AC608E">
              <w:t>ensure the use of the perimeter block is not compromised and that it utilised as an important typology that can include courtyards for residential development,</w:t>
            </w:r>
          </w:p>
          <w:p w14:paraId="01071181" w14:textId="77777777" w:rsidR="00D54C7E" w:rsidRPr="00AC608E" w:rsidRDefault="00D54C7E" w:rsidP="00D54C7E">
            <w:pPr>
              <w:pStyle w:val="ListParagraph"/>
              <w:numPr>
                <w:ilvl w:val="0"/>
                <w:numId w:val="50"/>
              </w:numPr>
              <w:spacing w:before="100" w:after="100"/>
              <w:ind w:left="479"/>
            </w:pPr>
            <w:r w:rsidRPr="00AC608E">
              <w:t>ensure that potential negative microclimatic effects (particularly wind impacts) are avoided and or mitigated,</w:t>
            </w:r>
          </w:p>
          <w:p w14:paraId="07372DA0" w14:textId="77777777" w:rsidR="00D54C7E" w:rsidRPr="00AC608E" w:rsidRDefault="00D54C7E" w:rsidP="00D54C7E">
            <w:pPr>
              <w:pStyle w:val="ListParagraph"/>
              <w:numPr>
                <w:ilvl w:val="0"/>
                <w:numId w:val="50"/>
              </w:numPr>
              <w:spacing w:before="100" w:after="100"/>
              <w:ind w:left="479"/>
            </w:pPr>
            <w:r w:rsidRPr="00AC608E">
              <w:t>provide for people friendly streets and spaces</w:t>
            </w:r>
            <w:r>
              <w:t xml:space="preserve"> </w:t>
            </w:r>
            <w:r w:rsidRPr="00D6294A">
              <w:t>and prioritise street accessibility for persons with a disability.</w:t>
            </w:r>
          </w:p>
        </w:tc>
      </w:tr>
      <w:tr w:rsidR="00D54C7E" w:rsidRPr="00AC608E" w14:paraId="406AFB35" w14:textId="77777777" w:rsidTr="00D54C7E">
        <w:trPr>
          <w:cantSplit/>
        </w:trPr>
        <w:tc>
          <w:tcPr>
            <w:tcW w:w="319" w:type="pct"/>
            <w:shd w:val="clear" w:color="auto" w:fill="ED7D31" w:themeFill="accent2"/>
            <w:vAlign w:val="center"/>
          </w:tcPr>
          <w:p w14:paraId="632319F2" w14:textId="77777777" w:rsidR="00D54C7E" w:rsidRPr="00B911EC" w:rsidRDefault="00D54C7E" w:rsidP="00D54C7E">
            <w:pPr>
              <w:spacing w:before="100" w:after="100"/>
              <w:contextualSpacing/>
              <w:rPr>
                <w:b/>
                <w:color w:val="FFFFFF" w:themeColor="background1"/>
              </w:rPr>
            </w:pPr>
            <w:r w:rsidRPr="00B911EC">
              <w:rPr>
                <w:b/>
                <w:color w:val="FFFFFF" w:themeColor="background1"/>
              </w:rPr>
              <w:lastRenderedPageBreak/>
              <w:t>5.</w:t>
            </w:r>
          </w:p>
        </w:tc>
        <w:tc>
          <w:tcPr>
            <w:tcW w:w="1195" w:type="pct"/>
            <w:shd w:val="clear" w:color="auto" w:fill="ED7D31" w:themeFill="accent2"/>
            <w:vAlign w:val="center"/>
          </w:tcPr>
          <w:p w14:paraId="54A73599"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provide high quality, attractive and useable private spaces</w:t>
            </w:r>
          </w:p>
        </w:tc>
        <w:tc>
          <w:tcPr>
            <w:tcW w:w="3486" w:type="pct"/>
            <w:shd w:val="clear" w:color="auto" w:fill="FBE4D5" w:themeFill="accent2" w:themeFillTint="33"/>
            <w:vAlign w:val="center"/>
          </w:tcPr>
          <w:p w14:paraId="2DC022DF" w14:textId="77777777" w:rsidR="00D54C7E" w:rsidRPr="00AC608E" w:rsidRDefault="00D54C7E" w:rsidP="00D54C7E">
            <w:pPr>
              <w:spacing w:before="100" w:after="100"/>
            </w:pPr>
            <w:r w:rsidRPr="00AC608E">
              <w:t>Enhanced density and scale should:</w:t>
            </w:r>
          </w:p>
          <w:p w14:paraId="3F069B41" w14:textId="77777777" w:rsidR="00D54C7E" w:rsidRPr="00AC608E" w:rsidRDefault="00D54C7E" w:rsidP="00D54C7E">
            <w:pPr>
              <w:pStyle w:val="ListParagraph"/>
              <w:numPr>
                <w:ilvl w:val="0"/>
                <w:numId w:val="50"/>
              </w:numPr>
              <w:spacing w:before="100" w:after="100"/>
              <w:ind w:left="479"/>
            </w:pPr>
            <w:r w:rsidRPr="00AC608E">
              <w:t>not compromise the provision of high quality private outdoor space,</w:t>
            </w:r>
          </w:p>
          <w:p w14:paraId="7B7EE912" w14:textId="77777777" w:rsidR="00D54C7E" w:rsidRPr="00AC608E" w:rsidRDefault="00D54C7E" w:rsidP="00D54C7E">
            <w:pPr>
              <w:pStyle w:val="ListParagraph"/>
              <w:numPr>
                <w:ilvl w:val="0"/>
                <w:numId w:val="50"/>
              </w:numPr>
              <w:spacing w:before="100" w:after="100"/>
              <w:ind w:left="479"/>
            </w:pPr>
            <w:r w:rsidRPr="00B911EC">
              <w:t>ensure that private space is usable, safe, accessible and inviting,</w:t>
            </w:r>
          </w:p>
          <w:p w14:paraId="4EC05D49" w14:textId="77777777" w:rsidR="00D54C7E" w:rsidRPr="00AC608E" w:rsidRDefault="00D54C7E" w:rsidP="00D54C7E">
            <w:pPr>
              <w:pStyle w:val="ListParagraph"/>
              <w:numPr>
                <w:ilvl w:val="0"/>
                <w:numId w:val="50"/>
              </w:numPr>
              <w:spacing w:before="100" w:after="100"/>
              <w:ind w:left="479"/>
            </w:pPr>
            <w:r w:rsidRPr="00AC608E">
              <w:t>ensure windows of residential units receive reasonable levels of natural light, particularly to the windows of residential units within courtyards – see Appendix 16,</w:t>
            </w:r>
          </w:p>
          <w:p w14:paraId="44C79C33" w14:textId="77777777" w:rsidR="00D54C7E" w:rsidRPr="00AC608E" w:rsidRDefault="00D54C7E" w:rsidP="00D54C7E">
            <w:pPr>
              <w:pStyle w:val="ListParagraph"/>
              <w:numPr>
                <w:ilvl w:val="0"/>
                <w:numId w:val="50"/>
              </w:numPr>
              <w:spacing w:before="100" w:after="100"/>
              <w:ind w:left="479"/>
            </w:pPr>
            <w:r w:rsidRPr="00AC608E">
              <w:t>assess the microclimatic effects to mitigate and avoid negative impacts,</w:t>
            </w:r>
          </w:p>
          <w:p w14:paraId="38C032D6" w14:textId="77777777" w:rsidR="00D54C7E" w:rsidRPr="00AC608E" w:rsidRDefault="00D54C7E" w:rsidP="00D54C7E">
            <w:pPr>
              <w:pStyle w:val="ListParagraph"/>
              <w:numPr>
                <w:ilvl w:val="0"/>
                <w:numId w:val="50"/>
              </w:numPr>
              <w:spacing w:before="100" w:after="100"/>
              <w:ind w:left="479"/>
              <w:rPr>
                <w:color w:val="000000"/>
              </w:rPr>
            </w:pPr>
            <w:r w:rsidRPr="00AC608E">
              <w:t>retain reasonable levels of overlooking and privacy in residential and mixed use development.</w:t>
            </w:r>
          </w:p>
        </w:tc>
      </w:tr>
      <w:tr w:rsidR="00D54C7E" w:rsidRPr="00AC608E" w14:paraId="5AF6667F" w14:textId="77777777" w:rsidTr="00D54C7E">
        <w:trPr>
          <w:cantSplit/>
        </w:trPr>
        <w:tc>
          <w:tcPr>
            <w:tcW w:w="319" w:type="pct"/>
            <w:shd w:val="clear" w:color="auto" w:fill="ED7D31" w:themeFill="accent2"/>
            <w:vAlign w:val="center"/>
          </w:tcPr>
          <w:p w14:paraId="6333F452" w14:textId="77777777" w:rsidR="00D54C7E" w:rsidRPr="00B911EC" w:rsidRDefault="00D54C7E" w:rsidP="00D54C7E">
            <w:pPr>
              <w:spacing w:before="100" w:after="100"/>
              <w:contextualSpacing/>
              <w:rPr>
                <w:b/>
                <w:color w:val="FFFFFF" w:themeColor="background1"/>
              </w:rPr>
            </w:pPr>
            <w:r w:rsidRPr="00B911EC">
              <w:rPr>
                <w:b/>
                <w:color w:val="FFFFFF" w:themeColor="background1"/>
              </w:rPr>
              <w:t>6</w:t>
            </w:r>
          </w:p>
        </w:tc>
        <w:tc>
          <w:tcPr>
            <w:tcW w:w="1195" w:type="pct"/>
            <w:shd w:val="clear" w:color="auto" w:fill="ED7D31" w:themeFill="accent2"/>
            <w:vAlign w:val="center"/>
          </w:tcPr>
          <w:p w14:paraId="5B30E659"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promote mix of use and diversity of activities</w:t>
            </w:r>
          </w:p>
        </w:tc>
        <w:tc>
          <w:tcPr>
            <w:tcW w:w="3486" w:type="pct"/>
            <w:shd w:val="clear" w:color="auto" w:fill="F7CAAC" w:themeFill="accent2" w:themeFillTint="66"/>
            <w:vAlign w:val="center"/>
          </w:tcPr>
          <w:p w14:paraId="7E01C822" w14:textId="77777777" w:rsidR="00D54C7E" w:rsidRPr="00AC608E" w:rsidRDefault="00D54C7E" w:rsidP="00D54C7E">
            <w:pPr>
              <w:spacing w:before="100" w:after="100"/>
            </w:pPr>
            <w:r w:rsidRPr="00AC608E">
              <w:t>Enhanced density and scale should:</w:t>
            </w:r>
          </w:p>
          <w:p w14:paraId="2567BE75" w14:textId="77777777" w:rsidR="00D54C7E" w:rsidRPr="00AC608E" w:rsidRDefault="00D54C7E" w:rsidP="00D54C7E">
            <w:pPr>
              <w:pStyle w:val="ListParagraph"/>
              <w:numPr>
                <w:ilvl w:val="0"/>
                <w:numId w:val="50"/>
              </w:numPr>
              <w:spacing w:before="100" w:after="100"/>
              <w:ind w:left="479"/>
            </w:pPr>
            <w:r w:rsidRPr="00AC608E">
              <w:t>promote the delivery of mixed use development including housing, commercial and employment development as well as social and community infrastructure,</w:t>
            </w:r>
          </w:p>
          <w:p w14:paraId="18025CF5" w14:textId="77777777" w:rsidR="00D54C7E" w:rsidRPr="00AC608E" w:rsidRDefault="00D54C7E" w:rsidP="00D54C7E">
            <w:pPr>
              <w:pStyle w:val="ListParagraph"/>
              <w:numPr>
                <w:ilvl w:val="0"/>
                <w:numId w:val="50"/>
              </w:numPr>
              <w:spacing w:before="100" w:after="100"/>
              <w:ind w:left="479"/>
            </w:pPr>
            <w:r w:rsidRPr="00AC608E">
              <w:t>contribute positively to the formation of a ‘sustainable urban neighbourhood’,</w:t>
            </w:r>
          </w:p>
          <w:p w14:paraId="2DB4DD4D" w14:textId="77777777" w:rsidR="00D54C7E" w:rsidRPr="00AC608E" w:rsidRDefault="00D54C7E" w:rsidP="00D54C7E">
            <w:pPr>
              <w:pStyle w:val="ListParagraph"/>
              <w:numPr>
                <w:ilvl w:val="0"/>
                <w:numId w:val="50"/>
              </w:numPr>
              <w:spacing w:before="100" w:after="100"/>
              <w:ind w:left="479"/>
            </w:pPr>
            <w:r w:rsidRPr="00AC608E">
              <w:t>include a mix of building and dwelling typologies in the neighbourhood,</w:t>
            </w:r>
          </w:p>
          <w:p w14:paraId="0E9A9297" w14:textId="77777777" w:rsidR="00D54C7E" w:rsidRPr="00AC608E" w:rsidRDefault="00D54C7E" w:rsidP="00D54C7E">
            <w:pPr>
              <w:pStyle w:val="ListParagraph"/>
              <w:numPr>
                <w:ilvl w:val="0"/>
                <w:numId w:val="50"/>
              </w:numPr>
              <w:spacing w:before="100" w:after="100"/>
              <w:ind w:left="479"/>
            </w:pPr>
            <w:r w:rsidRPr="00AC608E">
              <w:t>provide for residential development, with a range of housing typologies suited to different stages of the life cycle.</w:t>
            </w:r>
          </w:p>
        </w:tc>
      </w:tr>
      <w:tr w:rsidR="00D54C7E" w:rsidRPr="00AC608E" w14:paraId="264B6031" w14:textId="77777777" w:rsidTr="00D54C7E">
        <w:trPr>
          <w:cantSplit/>
        </w:trPr>
        <w:tc>
          <w:tcPr>
            <w:tcW w:w="319" w:type="pct"/>
            <w:shd w:val="clear" w:color="auto" w:fill="ED7D31" w:themeFill="accent2"/>
            <w:vAlign w:val="center"/>
          </w:tcPr>
          <w:p w14:paraId="39C70674" w14:textId="77777777" w:rsidR="00D54C7E" w:rsidRPr="00B911EC" w:rsidRDefault="00D54C7E" w:rsidP="00D54C7E">
            <w:pPr>
              <w:spacing w:before="100" w:after="100"/>
              <w:contextualSpacing/>
              <w:rPr>
                <w:b/>
                <w:color w:val="FFFFFF" w:themeColor="background1"/>
              </w:rPr>
            </w:pPr>
            <w:r w:rsidRPr="00B911EC">
              <w:rPr>
                <w:b/>
                <w:color w:val="FFFFFF" w:themeColor="background1"/>
              </w:rPr>
              <w:lastRenderedPageBreak/>
              <w:t>7</w:t>
            </w:r>
          </w:p>
        </w:tc>
        <w:tc>
          <w:tcPr>
            <w:tcW w:w="1195" w:type="pct"/>
            <w:shd w:val="clear" w:color="auto" w:fill="ED7D31" w:themeFill="accent2"/>
            <w:vAlign w:val="center"/>
          </w:tcPr>
          <w:p w14:paraId="234F74B2"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ensure high quality and environmentally sustainable buildings</w:t>
            </w:r>
          </w:p>
        </w:tc>
        <w:tc>
          <w:tcPr>
            <w:tcW w:w="3486" w:type="pct"/>
            <w:shd w:val="clear" w:color="auto" w:fill="FBE4D5" w:themeFill="accent2" w:themeFillTint="33"/>
            <w:vAlign w:val="center"/>
          </w:tcPr>
          <w:p w14:paraId="3A3CA15D" w14:textId="77777777" w:rsidR="00D54C7E" w:rsidRPr="00AC608E" w:rsidRDefault="00D54C7E" w:rsidP="00D54C7E">
            <w:pPr>
              <w:spacing w:before="100" w:after="100"/>
              <w:contextualSpacing/>
            </w:pPr>
            <w:r w:rsidRPr="00AC608E">
              <w:t>Enhanced density and scale should:</w:t>
            </w:r>
          </w:p>
          <w:p w14:paraId="43073850" w14:textId="77777777" w:rsidR="00D54C7E" w:rsidRPr="00AC608E" w:rsidRDefault="00D54C7E" w:rsidP="00D54C7E">
            <w:pPr>
              <w:pStyle w:val="ListParagraph"/>
              <w:numPr>
                <w:ilvl w:val="0"/>
                <w:numId w:val="50"/>
              </w:numPr>
              <w:spacing w:before="100" w:after="100"/>
              <w:ind w:left="479"/>
            </w:pPr>
            <w:r w:rsidRPr="00AC608E">
              <w:t xml:space="preserve">be carefully modulated and orientated so as to maximise access to natural daylight, ventilation, privacy, noise and views to minimise overshadowing and loss of light – see </w:t>
            </w:r>
            <w:r>
              <w:t>A</w:t>
            </w:r>
            <w:r w:rsidRPr="00AC608E">
              <w:t>ppendix 16,</w:t>
            </w:r>
          </w:p>
          <w:p w14:paraId="07083280" w14:textId="77777777" w:rsidR="00D54C7E" w:rsidRPr="00AC608E" w:rsidRDefault="00D54C7E" w:rsidP="00D54C7E">
            <w:pPr>
              <w:pStyle w:val="ListParagraph"/>
              <w:numPr>
                <w:ilvl w:val="0"/>
                <w:numId w:val="50"/>
              </w:numPr>
              <w:spacing w:before="100" w:after="100"/>
              <w:ind w:left="479"/>
            </w:pPr>
            <w:r w:rsidRPr="00AC608E">
              <w:t>not compromise the ability of existing or proposed buildings and nearby buildings to achieve passive solar gain,</w:t>
            </w:r>
          </w:p>
          <w:p w14:paraId="60861F61" w14:textId="77777777" w:rsidR="00D54C7E" w:rsidRPr="00AC608E" w:rsidRDefault="00D54C7E" w:rsidP="00D54C7E">
            <w:pPr>
              <w:pStyle w:val="ListParagraph"/>
              <w:numPr>
                <w:ilvl w:val="0"/>
                <w:numId w:val="50"/>
              </w:numPr>
              <w:spacing w:before="100" w:after="100"/>
              <w:ind w:left="479"/>
            </w:pPr>
            <w:r w:rsidRPr="00AC608E">
              <w:t>ensure a degree of physical building adaptability as well as internal flexibility in design and layout,</w:t>
            </w:r>
          </w:p>
          <w:p w14:paraId="146EC600" w14:textId="77777777" w:rsidR="00D54C7E" w:rsidRPr="00AC608E" w:rsidRDefault="00D54C7E" w:rsidP="00D54C7E">
            <w:pPr>
              <w:pStyle w:val="ListParagraph"/>
              <w:numPr>
                <w:ilvl w:val="0"/>
                <w:numId w:val="50"/>
              </w:numPr>
              <w:spacing w:before="100" w:after="100"/>
              <w:ind w:left="479"/>
            </w:pPr>
            <w:r w:rsidRPr="00AC608E">
              <w:t>ensure that the scale of plant at roof level is minimised and have suitable finish or screening so that it is discreet and unobtrusive,</w:t>
            </w:r>
          </w:p>
          <w:p w14:paraId="78AEA7D7" w14:textId="77777777" w:rsidR="00D54C7E" w:rsidRPr="00AC608E" w:rsidRDefault="00D54C7E" w:rsidP="00D54C7E">
            <w:pPr>
              <w:pStyle w:val="ListParagraph"/>
              <w:numPr>
                <w:ilvl w:val="0"/>
                <w:numId w:val="50"/>
              </w:numPr>
              <w:spacing w:before="100" w:after="100"/>
              <w:ind w:left="479"/>
            </w:pPr>
            <w:r w:rsidRPr="00AC608E">
              <w:t>maximise the number of homes enjoying dual aspect, to optimise passive solar gain, achieve cross ventilation and for reasons of good street frontage,</w:t>
            </w:r>
          </w:p>
          <w:p w14:paraId="5F69EBFF" w14:textId="77777777" w:rsidR="00D54C7E" w:rsidRPr="00AC608E" w:rsidRDefault="00D54C7E" w:rsidP="00D54C7E">
            <w:pPr>
              <w:pStyle w:val="ListParagraph"/>
              <w:numPr>
                <w:ilvl w:val="0"/>
                <w:numId w:val="50"/>
              </w:numPr>
              <w:spacing w:before="100" w:after="100"/>
              <w:ind w:left="479"/>
            </w:pPr>
            <w:r w:rsidRPr="00AC608E">
              <w:t>be constructed of the highest quality materials and robust construction methodologies,</w:t>
            </w:r>
          </w:p>
          <w:p w14:paraId="7D8F9071" w14:textId="77777777" w:rsidR="00D54C7E" w:rsidRPr="00AC608E" w:rsidRDefault="00D54C7E" w:rsidP="00D54C7E">
            <w:pPr>
              <w:pStyle w:val="ListParagraph"/>
              <w:numPr>
                <w:ilvl w:val="0"/>
                <w:numId w:val="50"/>
              </w:numPr>
              <w:spacing w:before="100" w:after="100"/>
              <w:ind w:left="479"/>
            </w:pPr>
            <w:r w:rsidRPr="00AC608E">
              <w:t>incorporate appropriate sustainable technologies, be energy efficient and climate resilient,</w:t>
            </w:r>
          </w:p>
          <w:p w14:paraId="07A53418" w14:textId="77777777" w:rsidR="00D54C7E" w:rsidRPr="00D6294A" w:rsidRDefault="00D54C7E" w:rsidP="00D54C7E">
            <w:pPr>
              <w:pStyle w:val="ListParagraph"/>
              <w:numPr>
                <w:ilvl w:val="0"/>
                <w:numId w:val="50"/>
              </w:numPr>
              <w:spacing w:before="100" w:after="100"/>
              <w:ind w:left="479"/>
            </w:pPr>
            <w:r w:rsidRPr="00D6294A">
              <w:t>apply appropriate quantitative approaches to assessing daylighting and sun lighting proposals. In exceptional circumstances compensatory design solutions may be allowed for where the meeting of sun lighting and daylighting requirements is not possible in the context of a particular site (See Appendix 16),</w:t>
            </w:r>
          </w:p>
          <w:p w14:paraId="67CC25B4" w14:textId="77777777" w:rsidR="00D54C7E" w:rsidRPr="00B911EC" w:rsidRDefault="00D54C7E" w:rsidP="00D54C7E">
            <w:pPr>
              <w:pStyle w:val="ListParagraph"/>
              <w:numPr>
                <w:ilvl w:val="0"/>
                <w:numId w:val="50"/>
              </w:numPr>
              <w:spacing w:before="100" w:after="100"/>
              <w:ind w:left="479"/>
            </w:pPr>
            <w:r w:rsidRPr="00AC608E">
              <w:t>incorporate an Integrated Surface Water Management Strategy to ensure necessary public surface water infrastructure and nature based SUDS solutions are in place – see Appendix 13,</w:t>
            </w:r>
          </w:p>
          <w:p w14:paraId="1DCF51F2" w14:textId="77777777" w:rsidR="00D54C7E" w:rsidRPr="003659BC" w:rsidRDefault="00D54C7E" w:rsidP="00D54C7E">
            <w:pPr>
              <w:pStyle w:val="ListParagraph"/>
              <w:numPr>
                <w:ilvl w:val="0"/>
                <w:numId w:val="50"/>
              </w:numPr>
              <w:spacing w:before="100" w:after="100"/>
              <w:ind w:left="479"/>
              <w:rPr>
                <w:color w:val="000000"/>
              </w:rPr>
            </w:pPr>
            <w:r w:rsidRPr="00AC608E">
              <w:t>include a flood risk assessment – see SFRA Volume 7.</w:t>
            </w:r>
          </w:p>
          <w:p w14:paraId="35876571" w14:textId="77777777" w:rsidR="00D54C7E" w:rsidRPr="003659BC" w:rsidRDefault="00D54C7E" w:rsidP="00D54C7E">
            <w:pPr>
              <w:pStyle w:val="ListParagraph"/>
              <w:numPr>
                <w:ilvl w:val="0"/>
                <w:numId w:val="50"/>
              </w:numPr>
              <w:spacing w:before="100" w:after="100"/>
              <w:ind w:left="479"/>
              <w:rPr>
                <w:color w:val="000000"/>
              </w:rPr>
            </w:pPr>
            <w:r w:rsidRPr="00D6294A">
              <w:t>include an assessment of embodied energy impacts – see Section 15.7.1.</w:t>
            </w:r>
          </w:p>
        </w:tc>
      </w:tr>
      <w:tr w:rsidR="00D54C7E" w:rsidRPr="00AC608E" w14:paraId="56E1BA9B" w14:textId="77777777" w:rsidTr="00D54C7E">
        <w:trPr>
          <w:cantSplit/>
        </w:trPr>
        <w:tc>
          <w:tcPr>
            <w:tcW w:w="319" w:type="pct"/>
            <w:shd w:val="clear" w:color="auto" w:fill="ED7D31" w:themeFill="accent2"/>
            <w:vAlign w:val="center"/>
          </w:tcPr>
          <w:p w14:paraId="34B5FDDC" w14:textId="77777777" w:rsidR="00D54C7E" w:rsidRPr="00B911EC" w:rsidRDefault="00D54C7E" w:rsidP="00D54C7E">
            <w:pPr>
              <w:spacing w:before="100" w:after="100"/>
              <w:contextualSpacing/>
              <w:rPr>
                <w:b/>
                <w:color w:val="FFFFFF" w:themeColor="background1"/>
              </w:rPr>
            </w:pPr>
            <w:r w:rsidRPr="00B911EC">
              <w:rPr>
                <w:b/>
                <w:color w:val="FFFFFF" w:themeColor="background1"/>
              </w:rPr>
              <w:lastRenderedPageBreak/>
              <w:t>8</w:t>
            </w:r>
          </w:p>
        </w:tc>
        <w:tc>
          <w:tcPr>
            <w:tcW w:w="1195" w:type="pct"/>
            <w:shd w:val="clear" w:color="auto" w:fill="ED7D31" w:themeFill="accent2"/>
            <w:vAlign w:val="center"/>
          </w:tcPr>
          <w:p w14:paraId="44D8B464"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secure sustainable density, intensity at locations of high accessibility</w:t>
            </w:r>
          </w:p>
        </w:tc>
        <w:tc>
          <w:tcPr>
            <w:tcW w:w="3486" w:type="pct"/>
            <w:shd w:val="clear" w:color="auto" w:fill="F7CAAC" w:themeFill="accent2" w:themeFillTint="66"/>
            <w:vAlign w:val="center"/>
          </w:tcPr>
          <w:p w14:paraId="488D4781" w14:textId="77777777" w:rsidR="00D54C7E" w:rsidRPr="00AC608E" w:rsidRDefault="00D54C7E" w:rsidP="00D54C7E">
            <w:pPr>
              <w:spacing w:before="100" w:after="0"/>
            </w:pPr>
            <w:r w:rsidRPr="00AC608E">
              <w:t>Enhanced density and scale should:</w:t>
            </w:r>
          </w:p>
          <w:p w14:paraId="6EFCFE45" w14:textId="77777777" w:rsidR="00D54C7E" w:rsidRPr="00AC608E" w:rsidRDefault="00D54C7E" w:rsidP="00D54C7E">
            <w:pPr>
              <w:pStyle w:val="ListParagraph"/>
              <w:numPr>
                <w:ilvl w:val="0"/>
                <w:numId w:val="50"/>
              </w:numPr>
              <w:spacing w:before="100" w:after="100"/>
              <w:ind w:left="479"/>
            </w:pPr>
            <w:r w:rsidRPr="00AC608E">
              <w:t>be at locations of higher accessibility well served by public transport with high capacity frequent service with good links to other modes of public transport,</w:t>
            </w:r>
          </w:p>
          <w:p w14:paraId="7AB3982C" w14:textId="77777777" w:rsidR="00D54C7E" w:rsidRPr="00AC608E" w:rsidRDefault="00D54C7E" w:rsidP="00D54C7E">
            <w:pPr>
              <w:pStyle w:val="ListParagraph"/>
              <w:numPr>
                <w:ilvl w:val="0"/>
                <w:numId w:val="50"/>
              </w:numPr>
              <w:spacing w:before="100" w:after="100"/>
              <w:ind w:left="479"/>
            </w:pPr>
            <w:r w:rsidRPr="00B911EC">
              <w:t>look to optimise their development footprint; accommodating access, servicing and parking in the most efficient ways possible integrated into the design.</w:t>
            </w:r>
          </w:p>
        </w:tc>
      </w:tr>
      <w:tr w:rsidR="00D54C7E" w:rsidRPr="00AC608E" w14:paraId="01E61026" w14:textId="77777777" w:rsidTr="00D54C7E">
        <w:trPr>
          <w:cantSplit/>
        </w:trPr>
        <w:tc>
          <w:tcPr>
            <w:tcW w:w="319" w:type="pct"/>
            <w:shd w:val="clear" w:color="auto" w:fill="ED7D31" w:themeFill="accent2"/>
            <w:vAlign w:val="center"/>
          </w:tcPr>
          <w:p w14:paraId="2CC0B86E" w14:textId="77777777" w:rsidR="00D54C7E" w:rsidRPr="00B911EC" w:rsidRDefault="00D54C7E" w:rsidP="00D54C7E">
            <w:pPr>
              <w:spacing w:before="100" w:after="100"/>
              <w:contextualSpacing/>
              <w:rPr>
                <w:b/>
                <w:color w:val="FFFFFF" w:themeColor="background1"/>
              </w:rPr>
            </w:pPr>
            <w:r w:rsidRPr="00B911EC">
              <w:rPr>
                <w:b/>
                <w:color w:val="FFFFFF" w:themeColor="background1"/>
              </w:rPr>
              <w:t>9</w:t>
            </w:r>
          </w:p>
        </w:tc>
        <w:tc>
          <w:tcPr>
            <w:tcW w:w="1195" w:type="pct"/>
            <w:shd w:val="clear" w:color="auto" w:fill="ED7D31" w:themeFill="accent2"/>
            <w:vAlign w:val="center"/>
          </w:tcPr>
          <w:p w14:paraId="787031EB"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protect historic environments from insensitive development</w:t>
            </w:r>
          </w:p>
        </w:tc>
        <w:tc>
          <w:tcPr>
            <w:tcW w:w="3486" w:type="pct"/>
            <w:shd w:val="clear" w:color="auto" w:fill="FBE4D5" w:themeFill="accent2" w:themeFillTint="33"/>
            <w:vAlign w:val="center"/>
          </w:tcPr>
          <w:p w14:paraId="0337FC09" w14:textId="77777777" w:rsidR="00D54C7E" w:rsidRPr="00AC608E" w:rsidRDefault="00D54C7E" w:rsidP="00D54C7E">
            <w:pPr>
              <w:spacing w:before="100" w:after="0"/>
            </w:pPr>
            <w:r w:rsidRPr="00AC608E">
              <w:t>Enhanced density and scale should:</w:t>
            </w:r>
          </w:p>
          <w:p w14:paraId="15CC9BE5" w14:textId="77777777" w:rsidR="00D54C7E" w:rsidRPr="00AC608E" w:rsidRDefault="00D54C7E" w:rsidP="00D54C7E">
            <w:pPr>
              <w:pStyle w:val="ListParagraph"/>
              <w:numPr>
                <w:ilvl w:val="0"/>
                <w:numId w:val="50"/>
              </w:numPr>
              <w:spacing w:before="100" w:after="100"/>
              <w:ind w:left="479"/>
            </w:pPr>
            <w:r w:rsidRPr="00AC608E">
              <w:t>not have an adverse impact on the character and setting of existing historic environments including Architectural Conservation Areas, Protected Structures and their curtilage and National Monuments – see section 6 below.</w:t>
            </w:r>
          </w:p>
          <w:p w14:paraId="658563A1" w14:textId="77777777" w:rsidR="00D54C7E" w:rsidRPr="00AC608E" w:rsidRDefault="00D54C7E" w:rsidP="00D54C7E">
            <w:pPr>
              <w:pStyle w:val="ListParagraph"/>
              <w:numPr>
                <w:ilvl w:val="0"/>
                <w:numId w:val="50"/>
              </w:numPr>
              <w:spacing w:before="100" w:after="100"/>
              <w:ind w:left="479"/>
            </w:pPr>
            <w:r w:rsidRPr="00AC608E">
              <w:t xml:space="preserve">be accompanied by a detailed assessment to establish the sensitives of the existing environment and its capacity to absorb the extent of development proposed, </w:t>
            </w:r>
          </w:p>
          <w:p w14:paraId="494BF440" w14:textId="77777777" w:rsidR="00D54C7E" w:rsidRPr="00AC608E" w:rsidRDefault="00D54C7E" w:rsidP="00D54C7E">
            <w:pPr>
              <w:pStyle w:val="ListParagraph"/>
              <w:numPr>
                <w:ilvl w:val="0"/>
                <w:numId w:val="50"/>
              </w:numPr>
              <w:spacing w:before="100" w:after="100"/>
              <w:ind w:left="479"/>
            </w:pPr>
            <w:r w:rsidRPr="00AC608E">
              <w:t>assess potential impacts on keys views and vistas related to the historic environment.</w:t>
            </w:r>
          </w:p>
        </w:tc>
      </w:tr>
      <w:tr w:rsidR="00D54C7E" w:rsidRPr="00AC608E" w14:paraId="5792FBC7" w14:textId="77777777" w:rsidTr="00D54C7E">
        <w:trPr>
          <w:cantSplit/>
        </w:trPr>
        <w:tc>
          <w:tcPr>
            <w:tcW w:w="319" w:type="pct"/>
            <w:shd w:val="clear" w:color="auto" w:fill="ED7D31" w:themeFill="accent2"/>
            <w:vAlign w:val="center"/>
          </w:tcPr>
          <w:p w14:paraId="72062D8F" w14:textId="77777777" w:rsidR="00D54C7E" w:rsidRPr="00B911EC" w:rsidRDefault="00D54C7E" w:rsidP="00D54C7E">
            <w:pPr>
              <w:spacing w:before="100" w:after="100"/>
              <w:contextualSpacing/>
              <w:rPr>
                <w:b/>
                <w:color w:val="FFFFFF" w:themeColor="background1"/>
              </w:rPr>
            </w:pPr>
            <w:r w:rsidRPr="00B911EC">
              <w:rPr>
                <w:b/>
                <w:color w:val="FFFFFF" w:themeColor="background1"/>
              </w:rPr>
              <w:t>10</w:t>
            </w:r>
          </w:p>
        </w:tc>
        <w:tc>
          <w:tcPr>
            <w:tcW w:w="1195" w:type="pct"/>
            <w:shd w:val="clear" w:color="auto" w:fill="ED7D31" w:themeFill="accent2"/>
            <w:vAlign w:val="center"/>
          </w:tcPr>
          <w:p w14:paraId="720ECA26" w14:textId="77777777" w:rsidR="00D54C7E" w:rsidRPr="00B911EC" w:rsidRDefault="00D54C7E" w:rsidP="00D54C7E">
            <w:pPr>
              <w:spacing w:before="100" w:after="100"/>
              <w:contextualSpacing/>
              <w:rPr>
                <w:b/>
                <w:color w:val="FFFFFF" w:themeColor="background1"/>
              </w:rPr>
            </w:pPr>
            <w:r w:rsidRPr="00B911EC">
              <w:rPr>
                <w:b/>
                <w:color w:val="FFFFFF" w:themeColor="background1"/>
              </w:rPr>
              <w:t>To ensure appropriate management and maintenance</w:t>
            </w:r>
          </w:p>
        </w:tc>
        <w:tc>
          <w:tcPr>
            <w:tcW w:w="3486" w:type="pct"/>
            <w:shd w:val="clear" w:color="auto" w:fill="F7CAAC" w:themeFill="accent2" w:themeFillTint="66"/>
            <w:vAlign w:val="center"/>
          </w:tcPr>
          <w:p w14:paraId="3C6E06AC" w14:textId="77777777" w:rsidR="00D54C7E" w:rsidRPr="00AC608E" w:rsidRDefault="00D54C7E" w:rsidP="00D54C7E">
            <w:pPr>
              <w:spacing w:before="100" w:after="100"/>
              <w:contextualSpacing/>
            </w:pPr>
            <w:r w:rsidRPr="00AC608E">
              <w:t xml:space="preserve">Enhanced density and scale should </w:t>
            </w:r>
          </w:p>
          <w:p w14:paraId="6402B97E" w14:textId="77777777" w:rsidR="00D54C7E" w:rsidRPr="00AC608E" w:rsidRDefault="00D54C7E" w:rsidP="00D54C7E">
            <w:pPr>
              <w:pStyle w:val="ListParagraph"/>
              <w:numPr>
                <w:ilvl w:val="0"/>
                <w:numId w:val="50"/>
              </w:numPr>
              <w:spacing w:before="100" w:after="100"/>
              <w:ind w:left="479"/>
            </w:pPr>
            <w:r w:rsidRPr="00AC608E">
              <w:t>Include an appropriate management plan to address matters of security, management of public/communal areas, waste management, servicing etc.</w:t>
            </w:r>
          </w:p>
        </w:tc>
      </w:tr>
    </w:tbl>
    <w:p w14:paraId="3CD1D570" w14:textId="77777777" w:rsidR="00D54C7E" w:rsidRDefault="00D54C7E" w:rsidP="00D54C7E"/>
    <w:p w14:paraId="58F602DA" w14:textId="77777777" w:rsidR="00D54C7E" w:rsidRDefault="00D54C7E" w:rsidP="00D54C7E">
      <w:pPr>
        <w:spacing w:after="120" w:line="264" w:lineRule="auto"/>
        <w:rPr>
          <w:rFonts w:ascii="Calibri Light" w:hAnsi="Calibri Light"/>
          <w:b/>
          <w:sz w:val="32"/>
          <w:lang w:eastAsia="en-IE"/>
        </w:rPr>
      </w:pPr>
      <w:r>
        <w:br w:type="page"/>
      </w:r>
    </w:p>
    <w:p w14:paraId="70D844E0" w14:textId="77777777" w:rsidR="00D54C7E" w:rsidRPr="00AC608E" w:rsidRDefault="00D54C7E" w:rsidP="00D54C7E">
      <w:pPr>
        <w:pStyle w:val="Heading2"/>
      </w:pPr>
      <w:bookmarkStart w:id="623" w:name="_Toc83122852"/>
      <w:bookmarkStart w:id="624" w:name="_Toc121227697"/>
      <w:bookmarkStart w:id="625" w:name="_Toc121232385"/>
      <w:r w:rsidRPr="00910983">
        <w:rPr>
          <w:color w:val="auto"/>
        </w:rPr>
        <w:lastRenderedPageBreak/>
        <w:t>5.0</w:t>
      </w:r>
      <w:r w:rsidRPr="00910983">
        <w:rPr>
          <w:color w:val="auto"/>
        </w:rPr>
        <w:tab/>
      </w:r>
      <w:r w:rsidRPr="00AC608E">
        <w:t>Landmark/Tall Buildings</w:t>
      </w:r>
      <w:bookmarkEnd w:id="623"/>
      <w:bookmarkEnd w:id="624"/>
      <w:bookmarkEnd w:id="625"/>
    </w:p>
    <w:p w14:paraId="33D743DB" w14:textId="77777777" w:rsidR="00D54C7E" w:rsidRPr="00AC608E" w:rsidRDefault="00D54C7E" w:rsidP="00D54C7E">
      <w:pPr>
        <w:pStyle w:val="Heading3"/>
      </w:pPr>
      <w:r w:rsidRPr="00AC608E">
        <w:t>Introduction</w:t>
      </w:r>
    </w:p>
    <w:p w14:paraId="6452F369" w14:textId="77777777" w:rsidR="00D54C7E" w:rsidRPr="00AC608E" w:rsidRDefault="00D54C7E" w:rsidP="00D54C7E">
      <w:r w:rsidRPr="00AC608E">
        <w:rPr>
          <w:lang w:eastAsia="en-IE"/>
        </w:rPr>
        <w:t xml:space="preserve">Landmark/tall buildings have a role to play in the future development of Dublin as a compact city. Such buildings can have advantages in terms of increasing density, promoting regeneration and helping people navigate through and around the city. Appropriately located landmark/tall buildings can </w:t>
      </w:r>
      <w:r w:rsidRPr="00AC608E">
        <w:t>contribute to the development of sustainable communities and neighbourhoods particularly to optimise the capacity of sites which are well-connected by public transport and have good access to services and amenities. If well designed, they can make a positive contribution to the cityscape.</w:t>
      </w:r>
    </w:p>
    <w:p w14:paraId="5D50EE97" w14:textId="77777777" w:rsidR="00D54C7E" w:rsidRPr="00AC608E" w:rsidRDefault="00D54C7E" w:rsidP="00D54C7E">
      <w:r w:rsidRPr="00AC608E">
        <w:rPr>
          <w:lang w:eastAsia="en-IE"/>
        </w:rPr>
        <w:t>Conversely landmark/tall buildings can also have a significant detrimental impact on local character and the wider city, if the location or design is unsuitable.</w:t>
      </w:r>
      <w:r w:rsidRPr="00AC608E">
        <w:t xml:space="preserve"> They can also have other adverse impacts including putting undue pressures on social and physical infrastructure, impacting negatively on existing residential amenities and significant adverse environmental impacts.</w:t>
      </w:r>
      <w:r>
        <w:t xml:space="preserve"> </w:t>
      </w:r>
      <w:r w:rsidRPr="00AC608E">
        <w:t xml:space="preserve">Landmark/tall buildings can also be deemed more unsustainable and involve more embodied energy with greater energy consumption and carbon emissions. It is, therefore, essential that such landmark/tall buildings are directed to locations that can absorb their built form without significant adverse impacts, protect areas of sensitive urban character particularly the city’s heritage assets and achieve excellent quality both in terms of architectural design and environmental sustainability. </w:t>
      </w:r>
    </w:p>
    <w:p w14:paraId="04DE02D5" w14:textId="77777777" w:rsidR="00D54C7E" w:rsidRPr="00AC608E" w:rsidRDefault="00D54C7E" w:rsidP="00D54C7E">
      <w:r w:rsidRPr="00AC608E">
        <w:t xml:space="preserve">Whilst such buildings have a role to play in the fabric and evolution of the urban form of the city, their development should only be in instances where there is a compelling architectural and urban design rationale for them and where it can be demonstrated that they make a significant contribution to regeneration and the economic, strength, performance and resilience of the city. There are limited areas in the city that are capable of sustaining the economic and environmental impact of such landmark/tall buildings. </w:t>
      </w:r>
    </w:p>
    <w:p w14:paraId="541F4F0A" w14:textId="77777777" w:rsidR="00D54C7E" w:rsidRPr="00AC608E" w:rsidRDefault="00D54C7E" w:rsidP="00D54C7E">
      <w:pPr>
        <w:pStyle w:val="Heading3"/>
      </w:pPr>
      <w:r w:rsidRPr="00AC608E">
        <w:t>Identification of Areas for Landmark/Tall Buildings</w:t>
      </w:r>
    </w:p>
    <w:p w14:paraId="50280C2C" w14:textId="77777777" w:rsidR="00D54C7E" w:rsidRPr="00AC608E" w:rsidRDefault="00D54C7E" w:rsidP="00D54C7E">
      <w:r w:rsidRPr="00AC608E">
        <w:t>Landmark/tall buildings are</w:t>
      </w:r>
      <w:r w:rsidRPr="00AC608E">
        <w:rPr>
          <w:lang w:eastAsia="en-IE"/>
        </w:rPr>
        <w:t xml:space="preserve"> generally considered to be those that are substantially taller than their surroundings and cause a significant change to the skyline. They are typically buildings greater than 50 metres in height.</w:t>
      </w:r>
    </w:p>
    <w:p w14:paraId="2B67D026" w14:textId="77777777" w:rsidR="00D54C7E" w:rsidRPr="00AC608E" w:rsidRDefault="00D54C7E" w:rsidP="00D54C7E">
      <w:r w:rsidRPr="00AC608E">
        <w:t>In terms of suitable locations, it is considered that landmark/tall building proposals are most appropriate in locations that are identified as a significant public transport interchange and/or areas for large scale regeneration and redevelopment; that are well connected centres of employment</w:t>
      </w:r>
      <w:r>
        <w:t>,</w:t>
      </w:r>
      <w:r w:rsidRPr="00AC608E">
        <w:t xml:space="preserve"> which have the capacity to create their own character and identity and where the existing character of the area would not be adversely affected by the scale, mass and height of a landmark/tall building. </w:t>
      </w:r>
    </w:p>
    <w:p w14:paraId="48A90551" w14:textId="77777777" w:rsidR="00D54C7E" w:rsidRPr="00AC608E" w:rsidRDefault="00D54C7E" w:rsidP="00D54C7E">
      <w:r w:rsidRPr="00AC608E">
        <w:t xml:space="preserve">Generally, larger sites (2ha and over) offer the greatest potential for such buildings, as these sites are more able to set their own context than smaller sites. Locations considered </w:t>
      </w:r>
      <w:r w:rsidRPr="00AC608E">
        <w:lastRenderedPageBreak/>
        <w:t>appropriate for landmark/tall buildings have been identified at a local policy level within existing LAPs and SDZs.</w:t>
      </w:r>
      <w:r>
        <w:t xml:space="preserve"> </w:t>
      </w:r>
      <w:r w:rsidRPr="00AC608E">
        <w:t xml:space="preserve">In addition, a number of the Strategic Development Regeneration Areas identify locations that are considered appropriate for the development of taller building/s. </w:t>
      </w:r>
    </w:p>
    <w:p w14:paraId="173DC128" w14:textId="77777777" w:rsidR="00D54C7E" w:rsidRPr="00AC608E" w:rsidRDefault="00D54C7E" w:rsidP="00D54C7E">
      <w:r w:rsidRPr="00AC608E">
        <w:t>The onus is on the applicant to demonstrate in their application documentation that the site is appropriate for a landmark/tall building. Any proposal for a landmark/tall building/s must undertake a thorough context and urban design analysis and a Cityscape Assessment including detailed modelling and photomontages. It must be demonstrated that the landmark/tall building proposal will not have an adverse impact on sensitive locations including conservation areas and protected structures and sensitive views. Even where a site has been identified as an appropriate location for a landmark/tall building, the proposal must meet all of the performance based assessment criteria for landmark/tall buildings.</w:t>
      </w:r>
      <w:r>
        <w:t xml:space="preserve"> </w:t>
      </w:r>
    </w:p>
    <w:p w14:paraId="3727CF02" w14:textId="77777777" w:rsidR="00D54C7E" w:rsidRPr="00AC608E" w:rsidRDefault="00D54C7E" w:rsidP="00D54C7E">
      <w:pPr>
        <w:pStyle w:val="Heading3"/>
      </w:pPr>
      <w:r w:rsidRPr="00AC608E">
        <w:t>Criteria for Assessment</w:t>
      </w:r>
    </w:p>
    <w:p w14:paraId="0D3D5167" w14:textId="77777777" w:rsidR="00D54C7E" w:rsidRPr="00AC608E" w:rsidRDefault="00D54C7E" w:rsidP="00D54C7E">
      <w:r w:rsidRPr="00AC608E">
        <w:rPr>
          <w:color w:val="000000"/>
        </w:rPr>
        <w:t xml:space="preserve">All proposals for a landmark/tall building must be assessed in accordance with the performance criteria </w:t>
      </w:r>
      <w:r w:rsidRPr="00AC608E">
        <w:t xml:space="preserve">set out in Table 4 below. It is acknowledged that landmark buildings have been identified in existing Planning Schemes. Such proposals do not need to demonstrate compliance with the criteria below and will be assessed in accordance with the framework and policy provisions set out in the relevant Planning Scheme. </w:t>
      </w:r>
    </w:p>
    <w:p w14:paraId="04688F73" w14:textId="75ABD11D" w:rsidR="00D54C7E" w:rsidRPr="00E55420" w:rsidRDefault="00D54C7E" w:rsidP="00D54C7E">
      <w:pPr>
        <w:pStyle w:val="Caption"/>
        <w:keepNext/>
        <w:tabs>
          <w:tab w:val="left" w:pos="1418"/>
        </w:tabs>
        <w:spacing w:after="50"/>
        <w:ind w:left="1418" w:hanging="1418"/>
        <w:rPr>
          <w:smallCaps/>
          <w:color w:val="auto"/>
          <w:sz w:val="24"/>
          <w:szCs w:val="24"/>
        </w:rPr>
      </w:pPr>
      <w:bookmarkStart w:id="626" w:name="_Toc83121934"/>
      <w:bookmarkStart w:id="627" w:name="_Toc121227529"/>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4</w:t>
      </w:r>
      <w:r w:rsidRPr="00E55420">
        <w:rPr>
          <w:smallCaps/>
          <w:color w:val="auto"/>
          <w:sz w:val="24"/>
          <w:szCs w:val="24"/>
        </w:rPr>
        <w:fldChar w:fldCharType="end"/>
      </w:r>
      <w:r w:rsidRPr="00E55420">
        <w:rPr>
          <w:color w:val="auto"/>
          <w:sz w:val="24"/>
          <w:szCs w:val="24"/>
        </w:rPr>
        <w:t>:</w:t>
      </w:r>
      <w:r w:rsidRPr="00E55420">
        <w:rPr>
          <w:color w:val="auto"/>
          <w:sz w:val="24"/>
          <w:szCs w:val="24"/>
        </w:rPr>
        <w:tab/>
        <w:t>Performance Criteria in Assessing Proposals for Landmark Tall Building/s</w:t>
      </w:r>
      <w:bookmarkEnd w:id="626"/>
      <w:bookmarkEnd w:id="627"/>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4: Performance Criteria in Assessing Proposals for Landmark Tall Building/s"/>
        <w:tblDescription w:val="Performance Criteria in Assessing Proposals for Landmark Tall Building/s"/>
      </w:tblPr>
      <w:tblGrid>
        <w:gridCol w:w="338"/>
        <w:gridCol w:w="1928"/>
        <w:gridCol w:w="6750"/>
      </w:tblGrid>
      <w:tr w:rsidR="00D54C7E" w:rsidRPr="00AC608E" w14:paraId="0AF1DF72" w14:textId="77777777" w:rsidTr="00D54C7E">
        <w:trPr>
          <w:cantSplit/>
          <w:tblHeader/>
        </w:trPr>
        <w:tc>
          <w:tcPr>
            <w:tcW w:w="338" w:type="dxa"/>
            <w:shd w:val="clear" w:color="auto" w:fill="ED7D31" w:themeFill="accent2"/>
            <w:vAlign w:val="center"/>
          </w:tcPr>
          <w:p w14:paraId="3A53D6A4" w14:textId="77777777" w:rsidR="00D54C7E" w:rsidRPr="00C857BC" w:rsidRDefault="00D54C7E" w:rsidP="00D54C7E">
            <w:pPr>
              <w:keepNext/>
              <w:spacing w:before="100" w:after="100"/>
              <w:rPr>
                <w:b/>
                <w:color w:val="FFFFFF" w:themeColor="background1"/>
              </w:rPr>
            </w:pPr>
          </w:p>
        </w:tc>
        <w:tc>
          <w:tcPr>
            <w:tcW w:w="1683" w:type="dxa"/>
            <w:shd w:val="clear" w:color="auto" w:fill="ED7D31" w:themeFill="accent2"/>
            <w:vAlign w:val="center"/>
          </w:tcPr>
          <w:p w14:paraId="3D5E1D55" w14:textId="77777777" w:rsidR="00D54C7E" w:rsidRPr="00C857BC" w:rsidRDefault="00D54C7E" w:rsidP="00D54C7E">
            <w:pPr>
              <w:keepNext/>
              <w:spacing w:before="100" w:after="100"/>
              <w:rPr>
                <w:b/>
                <w:color w:val="FFFFFF" w:themeColor="background1"/>
              </w:rPr>
            </w:pPr>
            <w:r w:rsidRPr="00C857BC">
              <w:rPr>
                <w:b/>
                <w:color w:val="FFFFFF" w:themeColor="background1"/>
              </w:rPr>
              <w:t>Objective</w:t>
            </w:r>
          </w:p>
        </w:tc>
        <w:tc>
          <w:tcPr>
            <w:tcW w:w="6995" w:type="dxa"/>
            <w:shd w:val="clear" w:color="auto" w:fill="ED7D31" w:themeFill="accent2"/>
            <w:vAlign w:val="center"/>
          </w:tcPr>
          <w:p w14:paraId="5E9811DB" w14:textId="77777777" w:rsidR="00D54C7E" w:rsidRPr="00C857BC" w:rsidRDefault="00D54C7E" w:rsidP="00D54C7E">
            <w:pPr>
              <w:keepNext/>
              <w:spacing w:before="100" w:after="100"/>
              <w:rPr>
                <w:b/>
                <w:color w:val="FFFFFF" w:themeColor="background1"/>
              </w:rPr>
            </w:pPr>
            <w:r w:rsidRPr="00C857BC">
              <w:rPr>
                <w:b/>
                <w:color w:val="FFFFFF" w:themeColor="background1"/>
              </w:rPr>
              <w:t>Performance Criteria in Assessing Proposals for Landmark/Tall Building/s</w:t>
            </w:r>
          </w:p>
        </w:tc>
      </w:tr>
      <w:tr w:rsidR="00D54C7E" w:rsidRPr="00AC608E" w14:paraId="3855C9DD" w14:textId="77777777" w:rsidTr="00D54C7E">
        <w:trPr>
          <w:cantSplit/>
        </w:trPr>
        <w:tc>
          <w:tcPr>
            <w:tcW w:w="338" w:type="dxa"/>
            <w:shd w:val="clear" w:color="auto" w:fill="ED7D31" w:themeFill="accent2"/>
            <w:vAlign w:val="center"/>
          </w:tcPr>
          <w:p w14:paraId="7C15C691" w14:textId="77777777" w:rsidR="00D54C7E" w:rsidRPr="00C857BC" w:rsidRDefault="00D54C7E" w:rsidP="00D54C7E">
            <w:pPr>
              <w:spacing w:before="100" w:after="100"/>
              <w:rPr>
                <w:b/>
                <w:color w:val="FFFFFF" w:themeColor="background1"/>
              </w:rPr>
            </w:pPr>
            <w:r w:rsidRPr="00C857BC">
              <w:rPr>
                <w:b/>
                <w:color w:val="FFFFFF" w:themeColor="background1"/>
              </w:rPr>
              <w:t>1</w:t>
            </w:r>
          </w:p>
        </w:tc>
        <w:tc>
          <w:tcPr>
            <w:tcW w:w="1683" w:type="dxa"/>
            <w:shd w:val="clear" w:color="auto" w:fill="ED7D31" w:themeFill="accent2"/>
            <w:vAlign w:val="center"/>
          </w:tcPr>
          <w:p w14:paraId="6A6FA4AE" w14:textId="77777777" w:rsidR="00D54C7E" w:rsidRPr="00C857BC" w:rsidRDefault="00D54C7E" w:rsidP="00D54C7E">
            <w:pPr>
              <w:spacing w:before="100" w:after="100"/>
              <w:rPr>
                <w:b/>
                <w:color w:val="FFFFFF" w:themeColor="background1"/>
              </w:rPr>
            </w:pPr>
            <w:r w:rsidRPr="00C857BC">
              <w:rPr>
                <w:b/>
                <w:color w:val="FFFFFF" w:themeColor="background1"/>
              </w:rPr>
              <w:t>Exemplary Architecture</w:t>
            </w:r>
          </w:p>
        </w:tc>
        <w:tc>
          <w:tcPr>
            <w:tcW w:w="6995" w:type="dxa"/>
            <w:shd w:val="clear" w:color="auto" w:fill="FBE4D5" w:themeFill="accent2" w:themeFillTint="33"/>
            <w:vAlign w:val="center"/>
          </w:tcPr>
          <w:p w14:paraId="580D98BA" w14:textId="77777777" w:rsidR="00D54C7E" w:rsidRPr="00AC608E" w:rsidRDefault="00D54C7E" w:rsidP="00D54C7E">
            <w:pPr>
              <w:pStyle w:val="ListParagraph"/>
              <w:numPr>
                <w:ilvl w:val="0"/>
                <w:numId w:val="50"/>
              </w:numPr>
              <w:spacing w:before="100" w:after="100"/>
              <w:ind w:left="358" w:hanging="262"/>
            </w:pPr>
            <w:r w:rsidRPr="00AC608E">
              <w:t xml:space="preserve">All proposals must be accompanied by a detailed design statement that demonstrates the achievement of excellent design and the highest standards for future occupants. </w:t>
            </w:r>
          </w:p>
          <w:p w14:paraId="1CA8F888" w14:textId="77777777" w:rsidR="00D54C7E" w:rsidRPr="00AC608E" w:rsidRDefault="00D54C7E" w:rsidP="00D54C7E">
            <w:pPr>
              <w:pStyle w:val="ListParagraph"/>
              <w:numPr>
                <w:ilvl w:val="0"/>
                <w:numId w:val="50"/>
              </w:numPr>
              <w:spacing w:before="100" w:after="100"/>
              <w:ind w:left="358" w:hanging="262"/>
            </w:pPr>
            <w:r w:rsidRPr="00AC608E">
              <w:t xml:space="preserve">The development should make a significant contribution to the built environment of the city. Detailed consideration must be given to the scale, form, massing and proportions of the building. A slenderness ratio of 3:1 is desirable. </w:t>
            </w:r>
          </w:p>
          <w:p w14:paraId="19532E88" w14:textId="77777777" w:rsidR="00D54C7E" w:rsidRPr="00AC608E" w:rsidRDefault="00D54C7E" w:rsidP="00D54C7E">
            <w:pPr>
              <w:pStyle w:val="ListParagraph"/>
              <w:numPr>
                <w:ilvl w:val="0"/>
                <w:numId w:val="50"/>
              </w:numPr>
              <w:spacing w:before="100" w:after="100"/>
              <w:ind w:left="358" w:hanging="262"/>
            </w:pPr>
            <w:r w:rsidRPr="00AC608E">
              <w:t xml:space="preserve">The facades must be carefully articulated and animated. This can be achieved through the use of high quality materials, colour, fenestration, reflectiveness and/or expression of depth. </w:t>
            </w:r>
            <w:r w:rsidRPr="00910983">
              <w:t>Large, blank or inactive gables should be avoided.</w:t>
            </w:r>
            <w:r w:rsidRPr="00AC608E">
              <w:t xml:space="preserve"> </w:t>
            </w:r>
          </w:p>
          <w:p w14:paraId="272CE8EE" w14:textId="77777777" w:rsidR="00D54C7E" w:rsidRPr="00AC608E" w:rsidRDefault="00D54C7E" w:rsidP="00D54C7E">
            <w:pPr>
              <w:pStyle w:val="ListParagraph"/>
              <w:numPr>
                <w:ilvl w:val="0"/>
                <w:numId w:val="50"/>
              </w:numPr>
              <w:spacing w:before="100" w:after="100"/>
              <w:ind w:left="358" w:hanging="262"/>
            </w:pPr>
            <w:r w:rsidRPr="00AC608E">
              <w:t>The building form and layout must have regard to the density and character of the surrounding development. The applicant will be required to demonstrate the relationship and potential impacts of the proposal to the surrounding context, including topography, built form, scale, height, urban grain, streetscape, public realm, open spaces, rivers and waterways, important views and prospects, skyline and that these factors have been considered in the design approach.</w:t>
            </w:r>
            <w:r>
              <w:t xml:space="preserve"> </w:t>
            </w:r>
          </w:p>
          <w:p w14:paraId="00F0BDEB" w14:textId="77777777" w:rsidR="00D54C7E" w:rsidRPr="00AC608E" w:rsidRDefault="00D54C7E" w:rsidP="00D54C7E">
            <w:pPr>
              <w:pStyle w:val="ListParagraph"/>
              <w:numPr>
                <w:ilvl w:val="0"/>
                <w:numId w:val="50"/>
              </w:numPr>
              <w:spacing w:before="100" w:after="100"/>
              <w:ind w:left="358" w:hanging="262"/>
            </w:pPr>
            <w:r w:rsidRPr="00AC608E">
              <w:t>Detailed consideration will be required for all lighting proposals to ensure that they are energy efficient, contribute to the design and quality of the building whilst limiting the potential for excessive light spill, glare and sky glow.</w:t>
            </w:r>
          </w:p>
          <w:p w14:paraId="2EB2907A" w14:textId="77777777" w:rsidR="00D54C7E" w:rsidRPr="00AC608E" w:rsidRDefault="00D54C7E" w:rsidP="00D54C7E">
            <w:pPr>
              <w:pStyle w:val="ListParagraph"/>
              <w:numPr>
                <w:ilvl w:val="0"/>
                <w:numId w:val="50"/>
              </w:numPr>
              <w:spacing w:before="100" w:after="100"/>
              <w:ind w:left="358" w:hanging="262"/>
            </w:pPr>
            <w:r w:rsidRPr="00AC608E">
              <w:t xml:space="preserve">The impact of the roofscape (including telecommunications apparatus and plant rooms) must be considered and it should be designed to make an appropriate contribution to the city’s skyline. </w:t>
            </w:r>
          </w:p>
          <w:p w14:paraId="135D6354" w14:textId="77777777" w:rsidR="00D54C7E" w:rsidRPr="00AC608E" w:rsidRDefault="00D54C7E" w:rsidP="00D54C7E">
            <w:pPr>
              <w:pStyle w:val="ListParagraph"/>
              <w:numPr>
                <w:ilvl w:val="0"/>
                <w:numId w:val="50"/>
              </w:numPr>
              <w:spacing w:before="100" w:after="100"/>
              <w:ind w:left="358" w:hanging="262"/>
            </w:pPr>
            <w:r w:rsidRPr="00AC608E">
              <w:t>Where a landmark/tall building/s proposal abuts a lower density areas, such sites should be planned to provide lower level buildings at the perimeter assisting the transition in scale from the landmark/tall building/s down to the surrounding context.</w:t>
            </w:r>
            <w:r>
              <w:t xml:space="preserve"> </w:t>
            </w:r>
          </w:p>
          <w:p w14:paraId="00B845AE" w14:textId="77777777" w:rsidR="00D54C7E" w:rsidRPr="00AC608E" w:rsidRDefault="00D54C7E" w:rsidP="00D54C7E">
            <w:pPr>
              <w:pStyle w:val="ListParagraph"/>
              <w:numPr>
                <w:ilvl w:val="0"/>
                <w:numId w:val="50"/>
              </w:numPr>
              <w:spacing w:before="100" w:after="100"/>
              <w:ind w:left="358" w:hanging="262"/>
              <w:rPr>
                <w:u w:val="single"/>
              </w:rPr>
            </w:pPr>
            <w:r w:rsidRPr="00AC608E">
              <w:t>Where a proposal of significant height is proposed, the process of design selection should preferably be by means of an architectural competition.</w:t>
            </w:r>
          </w:p>
        </w:tc>
      </w:tr>
      <w:tr w:rsidR="00D54C7E" w:rsidRPr="00AC608E" w14:paraId="7EE0BF13" w14:textId="77777777" w:rsidTr="00D54C7E">
        <w:trPr>
          <w:cantSplit/>
        </w:trPr>
        <w:tc>
          <w:tcPr>
            <w:tcW w:w="338" w:type="dxa"/>
            <w:shd w:val="clear" w:color="auto" w:fill="ED7D31" w:themeFill="accent2"/>
            <w:vAlign w:val="center"/>
          </w:tcPr>
          <w:p w14:paraId="4E2DF478" w14:textId="77777777" w:rsidR="00D54C7E" w:rsidRPr="00C857BC" w:rsidRDefault="00D54C7E" w:rsidP="00D54C7E">
            <w:pPr>
              <w:spacing w:before="100" w:after="100"/>
              <w:rPr>
                <w:b/>
                <w:color w:val="FFFFFF" w:themeColor="background1"/>
              </w:rPr>
            </w:pPr>
            <w:r w:rsidRPr="00C857BC">
              <w:rPr>
                <w:b/>
                <w:color w:val="FFFFFF" w:themeColor="background1"/>
              </w:rPr>
              <w:lastRenderedPageBreak/>
              <w:t>2</w:t>
            </w:r>
          </w:p>
        </w:tc>
        <w:tc>
          <w:tcPr>
            <w:tcW w:w="1683" w:type="dxa"/>
            <w:shd w:val="clear" w:color="auto" w:fill="ED7D31" w:themeFill="accent2"/>
            <w:vAlign w:val="center"/>
          </w:tcPr>
          <w:p w14:paraId="540890BC" w14:textId="77777777" w:rsidR="00D54C7E" w:rsidRPr="00C857BC" w:rsidRDefault="00D54C7E" w:rsidP="00D54C7E">
            <w:pPr>
              <w:spacing w:before="100" w:after="100"/>
              <w:rPr>
                <w:b/>
                <w:color w:val="FFFFFF" w:themeColor="background1"/>
              </w:rPr>
            </w:pPr>
            <w:r w:rsidRPr="00C857BC">
              <w:rPr>
                <w:b/>
                <w:color w:val="FFFFFF" w:themeColor="background1"/>
              </w:rPr>
              <w:t>Sustainable Design and Green Credentials</w:t>
            </w:r>
          </w:p>
        </w:tc>
        <w:tc>
          <w:tcPr>
            <w:tcW w:w="6995" w:type="dxa"/>
            <w:shd w:val="clear" w:color="auto" w:fill="F7CAAC" w:themeFill="accent2" w:themeFillTint="66"/>
            <w:vAlign w:val="center"/>
          </w:tcPr>
          <w:p w14:paraId="67A560C6" w14:textId="77777777" w:rsidR="00D54C7E" w:rsidRPr="00AC608E" w:rsidRDefault="00D54C7E" w:rsidP="00D54C7E">
            <w:pPr>
              <w:pStyle w:val="ListParagraph"/>
              <w:numPr>
                <w:ilvl w:val="0"/>
                <w:numId w:val="50"/>
              </w:numPr>
              <w:spacing w:before="100" w:after="100"/>
              <w:ind w:left="358" w:hanging="262"/>
            </w:pPr>
            <w:r w:rsidRPr="00AC608E">
              <w:t xml:space="preserve">Landmark/tall buildings should set exemplary standards in terms of sustainability. Proposals should incorporate appropriate technologies and design features to minimise energy use. </w:t>
            </w:r>
          </w:p>
          <w:p w14:paraId="4E7E7C06" w14:textId="77777777" w:rsidR="00D54C7E" w:rsidRDefault="00D54C7E" w:rsidP="00D54C7E">
            <w:pPr>
              <w:pStyle w:val="ListParagraph"/>
              <w:numPr>
                <w:ilvl w:val="0"/>
                <w:numId w:val="50"/>
              </w:numPr>
              <w:spacing w:before="100" w:after="100"/>
              <w:ind w:left="358" w:hanging="262"/>
            </w:pPr>
            <w:r w:rsidRPr="00AC608E">
              <w:t>The applicant must demonstrate that the design is innovative and flexible and can be adapted overtime.</w:t>
            </w:r>
          </w:p>
          <w:p w14:paraId="6568C1D4" w14:textId="77777777" w:rsidR="00D54C7E" w:rsidRPr="00AC608E" w:rsidRDefault="00D54C7E" w:rsidP="00D54C7E">
            <w:pPr>
              <w:pStyle w:val="ListParagraph"/>
              <w:numPr>
                <w:ilvl w:val="0"/>
                <w:numId w:val="50"/>
              </w:numPr>
              <w:spacing w:before="100" w:after="100"/>
              <w:ind w:left="358" w:hanging="262"/>
            </w:pPr>
            <w:r w:rsidRPr="009D2FA3">
              <w:t>Include an assessment of embodied energy impacts – see Section 15.7.1.</w:t>
            </w:r>
          </w:p>
        </w:tc>
      </w:tr>
      <w:tr w:rsidR="00D54C7E" w:rsidRPr="00AC608E" w14:paraId="784B6EA4" w14:textId="77777777" w:rsidTr="00D54C7E">
        <w:trPr>
          <w:cantSplit/>
        </w:trPr>
        <w:tc>
          <w:tcPr>
            <w:tcW w:w="338" w:type="dxa"/>
            <w:shd w:val="clear" w:color="auto" w:fill="ED7D31" w:themeFill="accent2"/>
            <w:vAlign w:val="center"/>
          </w:tcPr>
          <w:p w14:paraId="0F0F2CAC" w14:textId="77777777" w:rsidR="00D54C7E" w:rsidRPr="00C857BC" w:rsidRDefault="00D54C7E" w:rsidP="00D54C7E">
            <w:pPr>
              <w:spacing w:before="100" w:after="100"/>
              <w:rPr>
                <w:b/>
                <w:color w:val="FFFFFF" w:themeColor="background1"/>
              </w:rPr>
            </w:pPr>
            <w:r w:rsidRPr="00C857BC">
              <w:rPr>
                <w:b/>
                <w:color w:val="FFFFFF" w:themeColor="background1"/>
              </w:rPr>
              <w:t>3</w:t>
            </w:r>
          </w:p>
        </w:tc>
        <w:tc>
          <w:tcPr>
            <w:tcW w:w="1683" w:type="dxa"/>
            <w:shd w:val="clear" w:color="auto" w:fill="ED7D31" w:themeFill="accent2"/>
            <w:vAlign w:val="center"/>
          </w:tcPr>
          <w:p w14:paraId="54318432" w14:textId="77777777" w:rsidR="00D54C7E" w:rsidRPr="00C857BC" w:rsidRDefault="00D54C7E" w:rsidP="00D54C7E">
            <w:pPr>
              <w:spacing w:before="100" w:after="100"/>
              <w:rPr>
                <w:b/>
                <w:color w:val="FFFFFF" w:themeColor="background1"/>
              </w:rPr>
            </w:pPr>
            <w:r w:rsidRPr="00C857BC">
              <w:rPr>
                <w:b/>
                <w:color w:val="FFFFFF" w:themeColor="background1"/>
              </w:rPr>
              <w:t>Public Realm</w:t>
            </w:r>
          </w:p>
        </w:tc>
        <w:tc>
          <w:tcPr>
            <w:tcW w:w="6995" w:type="dxa"/>
            <w:shd w:val="clear" w:color="auto" w:fill="FBE4D5" w:themeFill="accent2" w:themeFillTint="33"/>
            <w:vAlign w:val="center"/>
          </w:tcPr>
          <w:p w14:paraId="0AA95778" w14:textId="77777777" w:rsidR="00D54C7E" w:rsidRPr="00AC608E" w:rsidRDefault="00D54C7E" w:rsidP="00D54C7E">
            <w:pPr>
              <w:pStyle w:val="ListParagraph"/>
              <w:numPr>
                <w:ilvl w:val="0"/>
                <w:numId w:val="50"/>
              </w:numPr>
              <w:spacing w:before="100" w:after="100"/>
              <w:ind w:left="358" w:hanging="262"/>
            </w:pPr>
            <w:r w:rsidRPr="00AC608E">
              <w:t>The development should contribute positively to its surroundings at street level, help create a ‘sense of place’, provide appropriate passive surveillance and active ground floor uses. The design of the base of landmark/tall building/s must be of a proportion, composition and scale that appropriately defines and enhances the public realm, and provides for a safe and comfortable pedestrian experience. Particular attention must be paid to the design and location of public entrances to ensure that they are legible and accessible.</w:t>
            </w:r>
          </w:p>
          <w:p w14:paraId="1D8D6040" w14:textId="77777777" w:rsidR="00D54C7E" w:rsidRPr="00AC608E" w:rsidRDefault="00D54C7E" w:rsidP="00D54C7E">
            <w:pPr>
              <w:pStyle w:val="ListParagraph"/>
              <w:numPr>
                <w:ilvl w:val="0"/>
                <w:numId w:val="50"/>
              </w:numPr>
              <w:spacing w:before="100" w:after="100"/>
              <w:ind w:left="358" w:hanging="262"/>
            </w:pPr>
            <w:r w:rsidRPr="00AC608E">
              <w:t>Detailed design and hard and soft landscape measures for the treatment of the public realm both within and external to the development must be provided.</w:t>
            </w:r>
            <w:r>
              <w:t xml:space="preserve"> </w:t>
            </w:r>
          </w:p>
          <w:p w14:paraId="53B23FEE" w14:textId="77777777" w:rsidR="00D54C7E" w:rsidRPr="00AC608E" w:rsidRDefault="00D54C7E" w:rsidP="00D54C7E">
            <w:pPr>
              <w:pStyle w:val="ListParagraph"/>
              <w:numPr>
                <w:ilvl w:val="0"/>
                <w:numId w:val="50"/>
              </w:numPr>
              <w:spacing w:before="100" w:after="100"/>
              <w:ind w:left="358" w:hanging="262"/>
            </w:pPr>
            <w:r w:rsidRPr="00AC608E">
              <w:t>Opportunities to improve the permeability of the site and wider area should be maximised, particularly where increased pedestrian and cycle flows are envisaged.</w:t>
            </w:r>
          </w:p>
        </w:tc>
      </w:tr>
      <w:tr w:rsidR="00D54C7E" w:rsidRPr="00AC608E" w14:paraId="3C268740" w14:textId="77777777" w:rsidTr="00D54C7E">
        <w:trPr>
          <w:cantSplit/>
        </w:trPr>
        <w:tc>
          <w:tcPr>
            <w:tcW w:w="338" w:type="dxa"/>
            <w:shd w:val="clear" w:color="auto" w:fill="ED7D31" w:themeFill="accent2"/>
            <w:vAlign w:val="center"/>
          </w:tcPr>
          <w:p w14:paraId="00E079FA" w14:textId="77777777" w:rsidR="00D54C7E" w:rsidRPr="00C857BC" w:rsidRDefault="00D54C7E" w:rsidP="00D54C7E">
            <w:pPr>
              <w:spacing w:before="100" w:after="100"/>
              <w:rPr>
                <w:b/>
                <w:color w:val="FFFFFF" w:themeColor="background1"/>
              </w:rPr>
            </w:pPr>
            <w:r w:rsidRPr="00C857BC">
              <w:rPr>
                <w:b/>
                <w:color w:val="FFFFFF" w:themeColor="background1"/>
              </w:rPr>
              <w:lastRenderedPageBreak/>
              <w:t>4</w:t>
            </w:r>
          </w:p>
        </w:tc>
        <w:tc>
          <w:tcPr>
            <w:tcW w:w="1683" w:type="dxa"/>
            <w:shd w:val="clear" w:color="auto" w:fill="ED7D31" w:themeFill="accent2"/>
            <w:vAlign w:val="center"/>
          </w:tcPr>
          <w:p w14:paraId="3EB40A9E" w14:textId="77777777" w:rsidR="00D54C7E" w:rsidRPr="00C857BC" w:rsidRDefault="00D54C7E" w:rsidP="00D54C7E">
            <w:pPr>
              <w:spacing w:before="100" w:after="100"/>
              <w:rPr>
                <w:b/>
                <w:color w:val="FFFFFF" w:themeColor="background1"/>
              </w:rPr>
            </w:pPr>
            <w:r w:rsidRPr="00C857BC">
              <w:rPr>
                <w:rStyle w:val="A8"/>
                <w:rFonts w:cstheme="minorHAnsi"/>
                <w:b/>
                <w:color w:val="FFFFFF" w:themeColor="background1"/>
                <w:szCs w:val="24"/>
              </w:rPr>
              <w:t>Environmental Impacts</w:t>
            </w:r>
          </w:p>
        </w:tc>
        <w:tc>
          <w:tcPr>
            <w:tcW w:w="6995" w:type="dxa"/>
            <w:shd w:val="clear" w:color="auto" w:fill="F7CAAC" w:themeFill="accent2" w:themeFillTint="66"/>
            <w:vAlign w:val="center"/>
          </w:tcPr>
          <w:p w14:paraId="1C081BFB" w14:textId="77777777" w:rsidR="00D54C7E" w:rsidRPr="00AC608E" w:rsidRDefault="00D54C7E" w:rsidP="00D54C7E">
            <w:pPr>
              <w:pStyle w:val="ListParagraph"/>
              <w:numPr>
                <w:ilvl w:val="0"/>
                <w:numId w:val="50"/>
              </w:numPr>
              <w:spacing w:before="100" w:after="100"/>
              <w:ind w:left="358" w:hanging="262"/>
            </w:pPr>
            <w:r w:rsidRPr="00AC608E">
              <w:t>Applications must be accompanied by detailed technical analysis and supporting reports to demonstrate how potential environmental impacts can be appropriately mitigated and avoided. It must be proven that the development will not affect the surroundings adversely in terms of microclimate, wind turbulence, overshadowing, noise and reflected glare. This should be done through the testing of accurate physical and three dimensional models, conducting wind tunnel studies, sun path studies, as well as other suitable impact simulation methods. Impacts on adjacent properties should be tested through detailed section analysis and three dimensional</w:t>
            </w:r>
            <w:r>
              <w:t xml:space="preserve"> (3D)</w:t>
            </w:r>
            <w:r w:rsidRPr="00AC608E">
              <w:t xml:space="preserve"> computer models.</w:t>
            </w:r>
          </w:p>
          <w:p w14:paraId="7E261D2F" w14:textId="77777777" w:rsidR="00D54C7E" w:rsidRPr="00C857BC" w:rsidRDefault="00D54C7E" w:rsidP="00D54C7E">
            <w:pPr>
              <w:pStyle w:val="ListParagraph"/>
              <w:numPr>
                <w:ilvl w:val="0"/>
                <w:numId w:val="50"/>
              </w:numPr>
              <w:spacing w:before="100" w:after="100"/>
              <w:ind w:left="358" w:hanging="262"/>
            </w:pPr>
            <w:r w:rsidRPr="00C857BC">
              <w:t>Potential impacts to sensitive bird or bat species should be considered where appropriate.</w:t>
            </w:r>
          </w:p>
          <w:p w14:paraId="173A8C56" w14:textId="77777777" w:rsidR="00D54C7E" w:rsidRPr="00C857BC" w:rsidRDefault="00D54C7E" w:rsidP="00D54C7E">
            <w:pPr>
              <w:pStyle w:val="ListParagraph"/>
              <w:numPr>
                <w:ilvl w:val="0"/>
                <w:numId w:val="50"/>
              </w:numPr>
              <w:spacing w:before="100" w:after="100"/>
              <w:ind w:left="358" w:hanging="262"/>
            </w:pPr>
            <w:r w:rsidRPr="00C857BC">
              <w:t>Where the development would have a significant environmental impact, EIA screening will be required and an Environmental Impact Statement may be required.</w:t>
            </w:r>
          </w:p>
        </w:tc>
      </w:tr>
      <w:tr w:rsidR="00D54C7E" w:rsidRPr="00AC608E" w14:paraId="706CFE9E" w14:textId="77777777" w:rsidTr="00D54C7E">
        <w:trPr>
          <w:cantSplit/>
        </w:trPr>
        <w:tc>
          <w:tcPr>
            <w:tcW w:w="338" w:type="dxa"/>
            <w:shd w:val="clear" w:color="auto" w:fill="ED7D31" w:themeFill="accent2"/>
            <w:vAlign w:val="center"/>
          </w:tcPr>
          <w:p w14:paraId="2D1F6B15" w14:textId="77777777" w:rsidR="00D54C7E" w:rsidRPr="00C857BC" w:rsidRDefault="00D54C7E" w:rsidP="00D54C7E">
            <w:pPr>
              <w:spacing w:before="100" w:after="100"/>
              <w:rPr>
                <w:b/>
                <w:color w:val="FFFFFF" w:themeColor="background1"/>
              </w:rPr>
            </w:pPr>
            <w:r w:rsidRPr="00C857BC">
              <w:rPr>
                <w:b/>
                <w:color w:val="FFFFFF" w:themeColor="background1"/>
              </w:rPr>
              <w:t>5</w:t>
            </w:r>
          </w:p>
        </w:tc>
        <w:tc>
          <w:tcPr>
            <w:tcW w:w="1683" w:type="dxa"/>
            <w:shd w:val="clear" w:color="auto" w:fill="ED7D31" w:themeFill="accent2"/>
            <w:vAlign w:val="center"/>
          </w:tcPr>
          <w:p w14:paraId="295BCD63" w14:textId="77777777" w:rsidR="00D54C7E" w:rsidRPr="00C857BC" w:rsidRDefault="00D54C7E" w:rsidP="00D54C7E">
            <w:pPr>
              <w:spacing w:before="100" w:after="100"/>
              <w:rPr>
                <w:b/>
                <w:color w:val="FFFFFF" w:themeColor="background1"/>
              </w:rPr>
            </w:pPr>
            <w:r w:rsidRPr="00C857BC">
              <w:rPr>
                <w:b/>
                <w:color w:val="FFFFFF" w:themeColor="background1"/>
              </w:rPr>
              <w:t>Public Safety and Functional Impacts</w:t>
            </w:r>
          </w:p>
        </w:tc>
        <w:tc>
          <w:tcPr>
            <w:tcW w:w="6995" w:type="dxa"/>
            <w:shd w:val="clear" w:color="auto" w:fill="FBE4D5" w:themeFill="accent2" w:themeFillTint="33"/>
            <w:vAlign w:val="center"/>
          </w:tcPr>
          <w:p w14:paraId="41E310C1" w14:textId="77777777" w:rsidR="00D54C7E" w:rsidRPr="00AC608E" w:rsidRDefault="00D54C7E" w:rsidP="00D54C7E">
            <w:pPr>
              <w:pStyle w:val="ListParagraph"/>
              <w:numPr>
                <w:ilvl w:val="0"/>
                <w:numId w:val="50"/>
              </w:numPr>
              <w:spacing w:before="100" w:after="100"/>
              <w:ind w:left="358" w:hanging="262"/>
            </w:pPr>
            <w:r w:rsidRPr="00AC608E">
              <w:t>Landmark/tall building proposals must demonstrate that the development creates a pleasant, safe and healthy environment for its future occupants. The design of the building should follow best practice to minimise the threats from fire, flood and other hazards.</w:t>
            </w:r>
          </w:p>
          <w:p w14:paraId="3F068206" w14:textId="77777777" w:rsidR="00D54C7E" w:rsidRPr="00AC608E" w:rsidRDefault="00D54C7E" w:rsidP="00D54C7E">
            <w:pPr>
              <w:pStyle w:val="ListParagraph"/>
              <w:numPr>
                <w:ilvl w:val="0"/>
                <w:numId w:val="50"/>
              </w:numPr>
              <w:spacing w:before="100" w:after="100"/>
              <w:ind w:left="358" w:hanging="262"/>
            </w:pPr>
            <w:r w:rsidRPr="00AC608E">
              <w:t>All applications must be accompanied by an assessment on potential interference with aviation, navigation and telecommunications.</w:t>
            </w:r>
          </w:p>
          <w:p w14:paraId="77B6E5B6" w14:textId="77777777" w:rsidR="00D54C7E" w:rsidRPr="00AC608E" w:rsidRDefault="00D54C7E" w:rsidP="00D54C7E">
            <w:pPr>
              <w:pStyle w:val="ListParagraph"/>
              <w:numPr>
                <w:ilvl w:val="0"/>
                <w:numId w:val="50"/>
              </w:numPr>
              <w:spacing w:before="100" w:after="100"/>
              <w:ind w:left="358" w:hanging="262"/>
            </w:pPr>
            <w:r w:rsidRPr="00AC608E">
              <w:t xml:space="preserve">It must be demonstrated that buildings can be serviced, maintained and managed in a manner that will not cause disturbance or inconvenience to surrounding public realm. </w:t>
            </w:r>
          </w:p>
          <w:p w14:paraId="3E976689" w14:textId="77777777" w:rsidR="00D54C7E" w:rsidRPr="00AC608E" w:rsidRDefault="00D54C7E" w:rsidP="00D54C7E">
            <w:pPr>
              <w:pStyle w:val="ListParagraph"/>
              <w:numPr>
                <w:ilvl w:val="0"/>
                <w:numId w:val="50"/>
              </w:numPr>
              <w:spacing w:before="100" w:after="100"/>
              <w:ind w:left="358" w:hanging="262"/>
            </w:pPr>
            <w:r w:rsidRPr="00AC608E">
              <w:t>Entrances, access routes, and ground floor uses should be designed and placed to allow for peak time use and to ensure there is no unacceptable overcrowding in the surrounding areas.</w:t>
            </w:r>
          </w:p>
          <w:p w14:paraId="51457381" w14:textId="77777777" w:rsidR="00D54C7E" w:rsidRPr="00AC608E" w:rsidRDefault="00D54C7E" w:rsidP="00D54C7E">
            <w:pPr>
              <w:pStyle w:val="ListParagraph"/>
              <w:numPr>
                <w:ilvl w:val="0"/>
                <w:numId w:val="50"/>
              </w:numPr>
              <w:spacing w:before="100" w:after="100"/>
              <w:ind w:left="358" w:hanging="262"/>
            </w:pPr>
            <w:r w:rsidRPr="00AC608E">
              <w:t>All tall building proposals must be submitted by a full transport capacity assessment. The intensity of use associated with tall buildings will only be appropriate if it is supported by an appropriate level of transport capacity to ensure good pedestrian</w:t>
            </w:r>
            <w:r w:rsidRPr="009D2FA3">
              <w:t xml:space="preserve">, disability and </w:t>
            </w:r>
            <w:r w:rsidRPr="00AC608E">
              <w:t xml:space="preserve">public transport access. </w:t>
            </w:r>
          </w:p>
        </w:tc>
      </w:tr>
      <w:tr w:rsidR="00D54C7E" w:rsidRPr="00AC608E" w14:paraId="252CFE11" w14:textId="77777777" w:rsidTr="00D54C7E">
        <w:trPr>
          <w:cantSplit/>
        </w:trPr>
        <w:tc>
          <w:tcPr>
            <w:tcW w:w="338" w:type="dxa"/>
            <w:shd w:val="clear" w:color="auto" w:fill="ED7D31" w:themeFill="accent2"/>
            <w:vAlign w:val="center"/>
          </w:tcPr>
          <w:p w14:paraId="2070DCAD" w14:textId="77777777" w:rsidR="00D54C7E" w:rsidRPr="00C857BC" w:rsidRDefault="00D54C7E" w:rsidP="00D54C7E">
            <w:pPr>
              <w:spacing w:before="100" w:after="100"/>
              <w:rPr>
                <w:b/>
                <w:color w:val="FFFFFF" w:themeColor="background1"/>
              </w:rPr>
            </w:pPr>
            <w:r w:rsidRPr="00C857BC">
              <w:rPr>
                <w:b/>
                <w:color w:val="FFFFFF" w:themeColor="background1"/>
              </w:rPr>
              <w:lastRenderedPageBreak/>
              <w:t>6</w:t>
            </w:r>
          </w:p>
        </w:tc>
        <w:tc>
          <w:tcPr>
            <w:tcW w:w="1683" w:type="dxa"/>
            <w:shd w:val="clear" w:color="auto" w:fill="ED7D31" w:themeFill="accent2"/>
            <w:vAlign w:val="center"/>
          </w:tcPr>
          <w:p w14:paraId="24CE9445" w14:textId="77777777" w:rsidR="00D54C7E" w:rsidRPr="00C857BC" w:rsidRDefault="00D54C7E" w:rsidP="00D54C7E">
            <w:pPr>
              <w:spacing w:before="100" w:after="100"/>
              <w:rPr>
                <w:b/>
                <w:color w:val="FFFFFF" w:themeColor="background1"/>
              </w:rPr>
            </w:pPr>
            <w:r w:rsidRPr="00C857BC">
              <w:rPr>
                <w:b/>
                <w:color w:val="FFFFFF" w:themeColor="background1"/>
              </w:rPr>
              <w:t>Visual Impact and Cityscape Analysis</w:t>
            </w:r>
          </w:p>
        </w:tc>
        <w:tc>
          <w:tcPr>
            <w:tcW w:w="6995" w:type="dxa"/>
            <w:shd w:val="clear" w:color="auto" w:fill="F7CAAC" w:themeFill="accent2" w:themeFillTint="66"/>
            <w:vAlign w:val="center"/>
          </w:tcPr>
          <w:p w14:paraId="241AD01E" w14:textId="77777777" w:rsidR="00D54C7E" w:rsidRPr="00AC608E" w:rsidRDefault="00D54C7E" w:rsidP="00D54C7E">
            <w:pPr>
              <w:pStyle w:val="ListParagraph"/>
              <w:numPr>
                <w:ilvl w:val="0"/>
                <w:numId w:val="50"/>
              </w:numPr>
              <w:spacing w:before="100" w:after="100"/>
              <w:ind w:left="358" w:hanging="262"/>
            </w:pPr>
            <w:r w:rsidRPr="00AC608E">
              <w:t xml:space="preserve">All applications must be accompanied by a detailed visual impact and cityscape assessment to illustrate the impact on the context, especially on residential amenities, conservation areas and significant views. </w:t>
            </w:r>
          </w:p>
          <w:p w14:paraId="33AED974" w14:textId="77777777" w:rsidR="00D54C7E" w:rsidRPr="00AC608E" w:rsidRDefault="00D54C7E" w:rsidP="00D54C7E">
            <w:pPr>
              <w:pStyle w:val="ListParagraph"/>
              <w:numPr>
                <w:ilvl w:val="0"/>
                <w:numId w:val="50"/>
              </w:numPr>
              <w:spacing w:before="100" w:after="100"/>
              <w:ind w:left="358" w:hanging="262"/>
            </w:pPr>
            <w:r w:rsidRPr="00AC608E">
              <w:t xml:space="preserve">The cityscape analysis should include a detailed assessment including accurate visual modelling of the existing characteristics of the built form. It should identify </w:t>
            </w:r>
            <w:r w:rsidRPr="00C857BC">
              <w:t xml:space="preserve">strategic views and present detailed verifiable fully rendered photomontages (day and night) of the proposed tall building in the context of the surrounding area (existing, proposed and cumulative). It should be demonstrated that the development makes a positive contribution to long range, mid-range and immediate views. </w:t>
            </w:r>
          </w:p>
          <w:p w14:paraId="55D906B7" w14:textId="77777777" w:rsidR="00D54C7E" w:rsidRPr="00AC608E" w:rsidRDefault="00D54C7E" w:rsidP="00D54C7E">
            <w:pPr>
              <w:pStyle w:val="ListParagraph"/>
              <w:numPr>
                <w:ilvl w:val="0"/>
                <w:numId w:val="50"/>
              </w:numPr>
              <w:spacing w:before="100" w:after="100"/>
              <w:ind w:left="358" w:hanging="262"/>
            </w:pPr>
            <w:r w:rsidRPr="00AC608E">
              <w:t>It must be demonstrated that the landmark/tall building/s will reinforce the spatial hierarchy of the local and wider context and aid legibility and wayfinding.</w:t>
            </w:r>
          </w:p>
          <w:p w14:paraId="01E37094" w14:textId="77777777" w:rsidR="00D54C7E" w:rsidRPr="00AC608E" w:rsidRDefault="00D54C7E" w:rsidP="00D54C7E">
            <w:pPr>
              <w:pStyle w:val="ListParagraph"/>
              <w:numPr>
                <w:ilvl w:val="0"/>
                <w:numId w:val="50"/>
              </w:numPr>
              <w:spacing w:before="100" w:after="100"/>
              <w:ind w:left="358" w:hanging="262"/>
            </w:pPr>
            <w:r w:rsidRPr="00AC608E">
              <w:t xml:space="preserve">The cityscape study should include a simulation of the building within a 3D digital model to demonstrate the impact of the proposal. </w:t>
            </w:r>
          </w:p>
          <w:p w14:paraId="0D6285EE" w14:textId="77777777" w:rsidR="00D54C7E" w:rsidRPr="00AC608E" w:rsidRDefault="00D54C7E" w:rsidP="00D54C7E">
            <w:pPr>
              <w:pStyle w:val="ListParagraph"/>
              <w:numPr>
                <w:ilvl w:val="0"/>
                <w:numId w:val="50"/>
              </w:numPr>
              <w:spacing w:before="100" w:after="100"/>
              <w:ind w:left="358" w:hanging="262"/>
            </w:pPr>
            <w:r w:rsidRPr="00AC608E">
              <w:t>The cumulative impact of a tall building proposal in the context of other existing and proposed tall building proposals must be considered.</w:t>
            </w:r>
          </w:p>
          <w:p w14:paraId="17B8BCBB" w14:textId="77777777" w:rsidR="00D54C7E" w:rsidRPr="00AC608E" w:rsidRDefault="00D54C7E" w:rsidP="00D54C7E">
            <w:pPr>
              <w:pStyle w:val="ListParagraph"/>
              <w:numPr>
                <w:ilvl w:val="0"/>
                <w:numId w:val="50"/>
              </w:numPr>
              <w:spacing w:before="100" w:after="100"/>
              <w:ind w:left="358" w:hanging="262"/>
            </w:pPr>
            <w:r w:rsidRPr="00AC608E">
              <w:t>Landmark/tall building proposals must demonstrate the impacts on the historic context, including the need to ensure that the proposal will preserve and/or enhance historic buildings, sites, landscapes and skylines. Landmark/tall building proposals must address their effect on the setting of, and views to and from historic buildings, sites and landscapes over a wide area. It must be demonstrated that the building will have no adverse impact on the built cultural or historical heritage of the city including Architectural Conservation Areas and Protected Structures</w:t>
            </w:r>
            <w:r w:rsidRPr="00C857BC">
              <w:t xml:space="preserve"> and their curtilage and National Monuments</w:t>
            </w:r>
            <w:r w:rsidRPr="00AC608E">
              <w:t xml:space="preserve">. </w:t>
            </w:r>
          </w:p>
        </w:tc>
      </w:tr>
      <w:tr w:rsidR="00D54C7E" w:rsidRPr="00AC608E" w14:paraId="773B7661" w14:textId="77777777" w:rsidTr="00D54C7E">
        <w:trPr>
          <w:cantSplit/>
        </w:trPr>
        <w:tc>
          <w:tcPr>
            <w:tcW w:w="338" w:type="dxa"/>
            <w:shd w:val="clear" w:color="auto" w:fill="ED7D31" w:themeFill="accent2"/>
            <w:vAlign w:val="center"/>
          </w:tcPr>
          <w:p w14:paraId="4A1BAB7D" w14:textId="77777777" w:rsidR="00D54C7E" w:rsidRPr="00C857BC" w:rsidRDefault="00D54C7E" w:rsidP="00D54C7E">
            <w:pPr>
              <w:spacing w:before="100" w:after="100"/>
              <w:rPr>
                <w:b/>
                <w:color w:val="FFFFFF" w:themeColor="background1"/>
              </w:rPr>
            </w:pPr>
            <w:r w:rsidRPr="00C857BC">
              <w:rPr>
                <w:b/>
                <w:color w:val="FFFFFF" w:themeColor="background1"/>
              </w:rPr>
              <w:lastRenderedPageBreak/>
              <w:t>7</w:t>
            </w:r>
          </w:p>
        </w:tc>
        <w:tc>
          <w:tcPr>
            <w:tcW w:w="1683" w:type="dxa"/>
            <w:shd w:val="clear" w:color="auto" w:fill="ED7D31" w:themeFill="accent2"/>
            <w:vAlign w:val="center"/>
          </w:tcPr>
          <w:p w14:paraId="228EC808" w14:textId="77777777" w:rsidR="00D54C7E" w:rsidRPr="00C857BC" w:rsidRDefault="00D54C7E" w:rsidP="00D54C7E">
            <w:pPr>
              <w:spacing w:before="100" w:after="100"/>
              <w:rPr>
                <w:b/>
                <w:color w:val="FFFFFF" w:themeColor="background1"/>
              </w:rPr>
            </w:pPr>
            <w:r w:rsidRPr="00C857BC">
              <w:rPr>
                <w:b/>
                <w:color w:val="FFFFFF" w:themeColor="background1"/>
              </w:rPr>
              <w:t>Tall Building Clusters</w:t>
            </w:r>
          </w:p>
        </w:tc>
        <w:tc>
          <w:tcPr>
            <w:tcW w:w="6995" w:type="dxa"/>
            <w:shd w:val="clear" w:color="auto" w:fill="FBE4D5" w:themeFill="accent2" w:themeFillTint="33"/>
            <w:vAlign w:val="center"/>
          </w:tcPr>
          <w:p w14:paraId="5A9CAAC7" w14:textId="77777777" w:rsidR="00D54C7E" w:rsidRPr="00AC608E" w:rsidRDefault="00D54C7E" w:rsidP="00D54C7E">
            <w:pPr>
              <w:pStyle w:val="ListParagraph"/>
              <w:numPr>
                <w:ilvl w:val="0"/>
                <w:numId w:val="50"/>
              </w:numPr>
              <w:spacing w:before="100" w:after="100"/>
              <w:ind w:left="358" w:hanging="262"/>
            </w:pPr>
            <w:r w:rsidRPr="00AC608E">
              <w:t>In general, opportunities for singular landmark/tall buildings in the city is likely to be limited. It is acknowledged from an architectural and land use perspective that it is preferable that landmark/tall buildings are clustered and the City Council support</w:t>
            </w:r>
            <w:r>
              <w:t>s</w:t>
            </w:r>
            <w:r w:rsidRPr="00AC608E">
              <w:t xml:space="preserve"> this approach in the locations identified as suitable for taller buildings. A cohesive group of landmark/tall buildings maximises their economic and sustainable advantages. </w:t>
            </w:r>
          </w:p>
          <w:p w14:paraId="47508642" w14:textId="77777777" w:rsidR="00D54C7E" w:rsidRPr="00AC608E" w:rsidRDefault="00D54C7E" w:rsidP="00D54C7E">
            <w:pPr>
              <w:pStyle w:val="ListParagraph"/>
              <w:numPr>
                <w:ilvl w:val="0"/>
                <w:numId w:val="50"/>
              </w:numPr>
              <w:spacing w:before="100" w:after="100"/>
              <w:ind w:left="358" w:hanging="262"/>
            </w:pPr>
            <w:r w:rsidRPr="00AC608E">
              <w:t>Where clusters of landmark/tall buildings are proposed, careful attention must be paid to the roof profile in the context of the whole cluster.</w:t>
            </w:r>
            <w:r>
              <w:t xml:space="preserve"> </w:t>
            </w:r>
            <w:r w:rsidRPr="00C857BC">
              <w:t>Clusters of such towers should be composed with the tallest at the centre of the group, falling away to the edges.</w:t>
            </w:r>
          </w:p>
        </w:tc>
      </w:tr>
    </w:tbl>
    <w:p w14:paraId="3F39505D" w14:textId="77777777" w:rsidR="00D54C7E" w:rsidRPr="00AC608E" w:rsidRDefault="00D54C7E" w:rsidP="00D54C7E">
      <w:pPr>
        <w:spacing w:after="0" w:line="240" w:lineRule="auto"/>
      </w:pPr>
    </w:p>
    <w:p w14:paraId="14CCD3A2" w14:textId="77777777" w:rsidR="00D54C7E" w:rsidRPr="00AC608E" w:rsidRDefault="00D54C7E" w:rsidP="00D54C7E">
      <w:r w:rsidRPr="00AC608E">
        <w:t xml:space="preserve">There is a general presumption against landmark/tall buildings outside of the locations specifically identified as being suitable for the provision of same in this plan or </w:t>
      </w:r>
      <w:r>
        <w:t xml:space="preserve">in </w:t>
      </w:r>
      <w:r w:rsidRPr="00AC608E">
        <w:t>LAP</w:t>
      </w:r>
      <w:r>
        <w:t>s</w:t>
      </w:r>
      <w:r w:rsidRPr="00AC608E">
        <w:t>/SDZ</w:t>
      </w:r>
      <w:r>
        <w:t>s</w:t>
      </w:r>
      <w:r w:rsidRPr="00AC608E">
        <w:t xml:space="preserve"> unless in exceptional circumstances and where it can be demonstrated by the applicant that there is a compelling architectural and urban design rationale for such a development. In such exceptional cases, </w:t>
      </w:r>
      <w:r w:rsidRPr="00AC608E">
        <w:rPr>
          <w:b/>
        </w:rPr>
        <w:t xml:space="preserve">all </w:t>
      </w:r>
      <w:r w:rsidRPr="00AC608E">
        <w:t>of the following criteria must be demonstrated:</w:t>
      </w:r>
    </w:p>
    <w:p w14:paraId="10DFAB25" w14:textId="77777777" w:rsidR="00D54C7E" w:rsidRPr="00AC608E" w:rsidRDefault="00D54C7E" w:rsidP="00D54C7E">
      <w:pPr>
        <w:pStyle w:val="ListParagraph"/>
        <w:numPr>
          <w:ilvl w:val="0"/>
          <w:numId w:val="46"/>
        </w:numPr>
        <w:ind w:left="709"/>
      </w:pPr>
      <w:r w:rsidRPr="00AC608E">
        <w:t>That the landmark/tall building complies with all of the performance criteria set out in Table 4.</w:t>
      </w:r>
    </w:p>
    <w:p w14:paraId="6FB5743E" w14:textId="77777777" w:rsidR="00D54C7E" w:rsidRPr="00AC608E" w:rsidRDefault="00D54C7E" w:rsidP="00D54C7E">
      <w:pPr>
        <w:pStyle w:val="ListParagraph"/>
        <w:numPr>
          <w:ilvl w:val="0"/>
          <w:numId w:val="46"/>
        </w:numPr>
        <w:ind w:left="709"/>
      </w:pPr>
      <w:r w:rsidRPr="00AC608E">
        <w:t xml:space="preserve">The landmark/tall building/s will emphasise a point of particular civic of visual significance and that such a proposal will contribute in a meaningful way to the legibility of the city and contribute positively to the skyline. Any such proposal for a landmark/tall building must be supported by a detailed spatial analysis demonstrating that the design and location of the landmark/tall building is appropriate and optimal. </w:t>
      </w:r>
    </w:p>
    <w:p w14:paraId="1F396B82" w14:textId="77777777" w:rsidR="00D54C7E" w:rsidRPr="00AC608E" w:rsidRDefault="00D54C7E" w:rsidP="00D54C7E">
      <w:pPr>
        <w:pStyle w:val="ListParagraph"/>
        <w:numPr>
          <w:ilvl w:val="0"/>
          <w:numId w:val="46"/>
        </w:numPr>
        <w:ind w:left="709"/>
      </w:pPr>
      <w:r w:rsidRPr="00AC608E">
        <w:t>The landmark/tall building will act as a strategic intervention, a catalyst for regeneration and make a significant economic or cultural contribution. The landmark/ tall building proposal must also demonstrate that it is economically viable and implementable in the lifetime of the plan.</w:t>
      </w:r>
    </w:p>
    <w:p w14:paraId="78DE0CCD" w14:textId="77777777" w:rsidR="00D54C7E" w:rsidRPr="00AC608E" w:rsidRDefault="00D54C7E" w:rsidP="00D54C7E">
      <w:pPr>
        <w:pStyle w:val="ListParagraph"/>
        <w:numPr>
          <w:ilvl w:val="0"/>
          <w:numId w:val="46"/>
        </w:numPr>
        <w:ind w:left="709"/>
      </w:pPr>
      <w:r w:rsidRPr="00AC608E">
        <w:t xml:space="preserve">That the landmark/tall building is located in an area with excellent high frequency, high capacity public transport accessibility and excellent pedestrian and cyclist infrastructure. The onus will be on the applicant to demonstrate the capacity of public transport and the quality of existing links between public transport and walking and cycling infrastructure and the site. </w:t>
      </w:r>
    </w:p>
    <w:p w14:paraId="799E059C" w14:textId="77777777" w:rsidR="00D54C7E" w:rsidRDefault="00D54C7E" w:rsidP="00D54C7E">
      <w:pPr>
        <w:pStyle w:val="ListParagraph"/>
        <w:numPr>
          <w:ilvl w:val="0"/>
          <w:numId w:val="46"/>
        </w:numPr>
        <w:ind w:left="709"/>
      </w:pPr>
      <w:r w:rsidRPr="00AC608E">
        <w:t xml:space="preserve">The landmark/tall building will bring significant planning gain to the community including measures such as: </w:t>
      </w:r>
    </w:p>
    <w:p w14:paraId="41061D80" w14:textId="77777777" w:rsidR="00D54C7E" w:rsidRPr="00AC608E" w:rsidRDefault="00D54C7E" w:rsidP="00D54C7E">
      <w:pPr>
        <w:pStyle w:val="ListParagraph"/>
        <w:numPr>
          <w:ilvl w:val="0"/>
          <w:numId w:val="46"/>
        </w:numPr>
        <w:ind w:left="1134" w:hanging="425"/>
      </w:pPr>
      <w:r w:rsidRPr="00AC608E">
        <w:lastRenderedPageBreak/>
        <w:t xml:space="preserve">substantial upgrades to the public realm; </w:t>
      </w:r>
    </w:p>
    <w:p w14:paraId="22A685E1" w14:textId="77777777" w:rsidR="00D54C7E" w:rsidRPr="00AC608E" w:rsidRDefault="00D54C7E" w:rsidP="00D54C7E">
      <w:pPr>
        <w:pStyle w:val="ListParagraph"/>
        <w:numPr>
          <w:ilvl w:val="0"/>
          <w:numId w:val="46"/>
        </w:numPr>
        <w:ind w:left="1134" w:hanging="425"/>
      </w:pPr>
      <w:r w:rsidRPr="00AC608E">
        <w:t>environmental enhancements including open space and green infrastructure to be enjoyed by residents and the wider community;</w:t>
      </w:r>
    </w:p>
    <w:p w14:paraId="696ABC10" w14:textId="77777777" w:rsidR="00D54C7E" w:rsidRDefault="00D54C7E" w:rsidP="00D54C7E">
      <w:pPr>
        <w:pStyle w:val="ListParagraph"/>
        <w:numPr>
          <w:ilvl w:val="0"/>
          <w:numId w:val="46"/>
        </w:numPr>
        <w:ind w:left="1134" w:hanging="425"/>
      </w:pPr>
      <w:r w:rsidRPr="00AC608E">
        <w:t>significant new social and community infrastructure for the benefit of the wider area;</w:t>
      </w:r>
    </w:p>
    <w:p w14:paraId="3EBD9BE9" w14:textId="77777777" w:rsidR="00D54C7E" w:rsidRPr="00AC608E" w:rsidRDefault="00D54C7E" w:rsidP="00D54C7E">
      <w:pPr>
        <w:pStyle w:val="ListParagraph"/>
        <w:numPr>
          <w:ilvl w:val="0"/>
          <w:numId w:val="46"/>
        </w:numPr>
        <w:ind w:left="1134" w:hanging="425"/>
      </w:pPr>
      <w:r w:rsidRPr="00AC608E">
        <w:t xml:space="preserve">where the landmark/tall building is for residential use, the provision of a broad range of accommodation for people living in different household sizes and throughout various life cycle stages. </w:t>
      </w:r>
    </w:p>
    <w:p w14:paraId="0B131B48" w14:textId="77777777" w:rsidR="00D54C7E" w:rsidRPr="00AC608E" w:rsidRDefault="00D54C7E" w:rsidP="00D54C7E">
      <w:pPr>
        <w:pStyle w:val="Heading2"/>
      </w:pPr>
      <w:bookmarkStart w:id="628" w:name="_Toc83122853"/>
      <w:bookmarkStart w:id="629" w:name="_Toc121227698"/>
      <w:bookmarkStart w:id="630" w:name="_Toc121232386"/>
      <w:r w:rsidRPr="00D73B5B">
        <w:rPr>
          <w:color w:val="auto"/>
        </w:rPr>
        <w:t>6.0</w:t>
      </w:r>
      <w:r w:rsidRPr="00D73B5B">
        <w:rPr>
          <w:color w:val="auto"/>
        </w:rPr>
        <w:tab/>
      </w:r>
      <w:r w:rsidRPr="00AC608E">
        <w:t>Guidelines for Higher Buildings in Areas of Historic Sensitivity</w:t>
      </w:r>
      <w:bookmarkEnd w:id="628"/>
      <w:bookmarkEnd w:id="629"/>
      <w:bookmarkEnd w:id="630"/>
    </w:p>
    <w:p w14:paraId="770A4044" w14:textId="77777777" w:rsidR="00D54C7E" w:rsidRPr="00AC608E" w:rsidRDefault="00D54C7E" w:rsidP="00D54C7E">
      <w:r w:rsidRPr="00AC608E">
        <w:t>The Urban Development and Building Heights Guidelines for Planning Authorities Guidelines state that appropriate identification and siting of areas suitable for increased densities and height will need to consider the environmental sensitives of the receiving environment as appropriate throughout the planning hierarchy.</w:t>
      </w:r>
    </w:p>
    <w:p w14:paraId="5F5069DC" w14:textId="77777777" w:rsidR="00D54C7E" w:rsidRPr="00AC608E" w:rsidRDefault="00D54C7E" w:rsidP="00D54C7E">
      <w:r w:rsidRPr="00AC608E">
        <w:t xml:space="preserve">There are a number of environmental sensitivities in the </w:t>
      </w:r>
      <w:r>
        <w:t>c</w:t>
      </w:r>
      <w:r w:rsidRPr="00AC608E">
        <w:t>ity which contribute to its overall quality, uniqueness and identity</w:t>
      </w:r>
      <w:r>
        <w:t xml:space="preserve">. </w:t>
      </w:r>
      <w:r w:rsidRPr="00AC608E">
        <w:t>Developments of significant height and scale are generally not considered appropriate in historic settings including conservation areas, architectural conservation areas, the historic city centre, the River Liffey and quays, Trinity College, the Cathedrals, Dublin Castle and medieval quarter, the Georgian core and historic squares and the canals or where the setting o</w:t>
      </w:r>
      <w:r>
        <w:t>f</w:t>
      </w:r>
      <w:r w:rsidRPr="00AC608E">
        <w:t xml:space="preserve"> a </w:t>
      </w:r>
      <w:r>
        <w:t xml:space="preserve">protected </w:t>
      </w:r>
      <w:r w:rsidRPr="00AC608E">
        <w:t>structure would be seriously harmed by the inappropriate locati</w:t>
      </w:r>
      <w:r>
        <w:t>ng</w:t>
      </w:r>
      <w:r w:rsidRPr="00AC608E">
        <w:t xml:space="preserve"> of such a proposal.</w:t>
      </w:r>
    </w:p>
    <w:p w14:paraId="2AFA1230" w14:textId="77777777" w:rsidR="00D54C7E" w:rsidRPr="00AC608E" w:rsidRDefault="00D54C7E" w:rsidP="00D54C7E">
      <w:pPr>
        <w:pStyle w:val="Heading3"/>
      </w:pPr>
      <w:r w:rsidRPr="00AC608E">
        <w:t>Architectural Conservation Areas</w:t>
      </w:r>
    </w:p>
    <w:p w14:paraId="5698792D" w14:textId="77777777" w:rsidR="00D54C7E" w:rsidRPr="00AC608E" w:rsidRDefault="00D54C7E" w:rsidP="00D54C7E">
      <w:r w:rsidRPr="00AC608E">
        <w:t>There are 2</w:t>
      </w:r>
      <w:r>
        <w:t>4</w:t>
      </w:r>
      <w:r w:rsidRPr="00AC608E">
        <w:t xml:space="preserve"> designated Architectural Conservation Areas in the city. While the purpose of a designation is to protect and enhance the special character of an area, it does not preclude any appropriate forms of new development. Potential impact on ACA’s is included in the performance criteria in Tables 3 and 4 above.</w:t>
      </w:r>
    </w:p>
    <w:p w14:paraId="326DA6F7" w14:textId="77777777" w:rsidR="00D54C7E" w:rsidRPr="00AC608E" w:rsidRDefault="00D54C7E" w:rsidP="00D54C7E">
      <w:pPr>
        <w:pStyle w:val="Heading3"/>
      </w:pPr>
      <w:r w:rsidRPr="00AC608E">
        <w:t>Protected Structures/National Monuments</w:t>
      </w:r>
    </w:p>
    <w:p w14:paraId="33AB0F9F" w14:textId="77777777" w:rsidR="00D54C7E" w:rsidRDefault="00D54C7E" w:rsidP="00D54C7E">
      <w:r w:rsidRPr="00AC608E">
        <w:t>The city has a wealth of built heritage including over 8,000 protected structures and a number of significant national monuments (see Volume 4, Appendix 6 and Map L). A balance must be struck between protection and enhancement of our protected structures/national monuments whilst ensuring appropriate and sustainable development. New development must respond to local character and protect and enhance the built heritage.</w:t>
      </w:r>
      <w:r>
        <w:t xml:space="preserve"> </w:t>
      </w:r>
      <w:r w:rsidRPr="00AC608E">
        <w:t>New development should not have an adverse impact on a protected structure or its curtilage or on a national monument in terms of scale, height, massing, alignment and materials.</w:t>
      </w:r>
      <w:r>
        <w:t xml:space="preserve"> </w:t>
      </w:r>
      <w:r w:rsidRPr="00AC608E">
        <w:t>Impact on protected structures/national monuments are includ</w:t>
      </w:r>
      <w:r>
        <w:t>ed</w:t>
      </w:r>
      <w:r w:rsidRPr="00AC608E">
        <w:t xml:space="preserve"> in the performance based criteria set out in Tables 3 and 4.</w:t>
      </w:r>
    </w:p>
    <w:p w14:paraId="448321F3" w14:textId="77777777" w:rsidR="00D54C7E" w:rsidRDefault="00D54C7E" w:rsidP="00D54C7E">
      <w:pPr>
        <w:spacing w:after="120" w:line="264" w:lineRule="auto"/>
      </w:pPr>
      <w:r>
        <w:br w:type="page"/>
      </w:r>
    </w:p>
    <w:p w14:paraId="75BA4349" w14:textId="77777777" w:rsidR="00D54C7E" w:rsidRDefault="00D54C7E" w:rsidP="00D54C7E"/>
    <w:p w14:paraId="05B449D3" w14:textId="77777777" w:rsidR="00D54C7E" w:rsidRPr="003B03AF" w:rsidRDefault="00D54C7E" w:rsidP="00D54C7E">
      <w:pPr>
        <w:jc w:val="center"/>
      </w:pPr>
      <w:r>
        <w:t>PAGE LEFT INTENTIONALLY BLANK</w:t>
      </w:r>
    </w:p>
    <w:p w14:paraId="4007EF95" w14:textId="77777777" w:rsidR="0096668D" w:rsidRDefault="0096668D" w:rsidP="00907482">
      <w:pPr>
        <w:tabs>
          <w:tab w:val="left" w:pos="1418"/>
          <w:tab w:val="left" w:pos="8647"/>
        </w:tabs>
        <w:spacing w:after="0"/>
        <w:rPr>
          <w:lang w:val="en-GB"/>
        </w:rPr>
        <w:sectPr w:rsidR="0096668D" w:rsidSect="00885BC3">
          <w:headerReference w:type="default" r:id="rId103"/>
          <w:pgSz w:w="11906" w:h="16838"/>
          <w:pgMar w:top="1440" w:right="1440" w:bottom="1440" w:left="1440" w:header="708" w:footer="708" w:gutter="0"/>
          <w:cols w:space="708"/>
          <w:docGrid w:linePitch="360"/>
        </w:sectPr>
      </w:pPr>
    </w:p>
    <w:p w14:paraId="44C35C8F" w14:textId="77777777" w:rsidR="005F1B02" w:rsidRPr="003B03AF" w:rsidRDefault="005F1B02" w:rsidP="005F1B02">
      <w:pPr>
        <w:rPr>
          <w:rFonts w:ascii="Calibri Light" w:hAnsi="Calibri Light"/>
          <w:b/>
          <w:color w:val="0070C0"/>
          <w:sz w:val="40"/>
          <w:szCs w:val="40"/>
        </w:rPr>
      </w:pPr>
      <w:r w:rsidRPr="003B03AF">
        <w:rPr>
          <w:rFonts w:ascii="Calibri Light" w:hAnsi="Calibri Light"/>
          <w:b/>
          <w:color w:val="0070C0"/>
          <w:sz w:val="40"/>
          <w:szCs w:val="40"/>
        </w:rPr>
        <w:lastRenderedPageBreak/>
        <w:t>Dublin City Development Plan 2022-2028</w:t>
      </w:r>
    </w:p>
    <w:p w14:paraId="15C2BDAF" w14:textId="77777777" w:rsidR="005F1B02" w:rsidRPr="003B03AF" w:rsidRDefault="005F1B02" w:rsidP="005F1B02">
      <w:pPr>
        <w:rPr>
          <w:rFonts w:ascii="Calibri Light" w:hAnsi="Calibri Light"/>
          <w:b/>
          <w:color w:val="0070C0"/>
          <w:sz w:val="40"/>
          <w:szCs w:val="40"/>
        </w:rPr>
      </w:pPr>
    </w:p>
    <w:p w14:paraId="6AF38CFB" w14:textId="77777777" w:rsidR="005F1B02" w:rsidRPr="003B03AF" w:rsidRDefault="005F1B02" w:rsidP="005F1B02">
      <w:pPr>
        <w:pStyle w:val="Heading1"/>
        <w:ind w:left="0" w:firstLine="0"/>
        <w:rPr>
          <w:sz w:val="40"/>
          <w:szCs w:val="40"/>
        </w:rPr>
      </w:pPr>
      <w:bookmarkStart w:id="631" w:name="_Toc83122854"/>
      <w:bookmarkStart w:id="632" w:name="_Toc121227699"/>
      <w:bookmarkStart w:id="633" w:name="_Toc121232387"/>
      <w:r w:rsidRPr="003B03AF">
        <w:rPr>
          <w:sz w:val="40"/>
          <w:szCs w:val="40"/>
        </w:rPr>
        <w:t>Appendix 4:</w:t>
      </w:r>
      <w:r w:rsidRPr="003B03AF">
        <w:rPr>
          <w:sz w:val="40"/>
          <w:szCs w:val="40"/>
        </w:rPr>
        <w:tab/>
        <w:t>Development Plan Mandatory Requirements</w:t>
      </w:r>
      <w:bookmarkEnd w:id="631"/>
      <w:bookmarkEnd w:id="632"/>
      <w:bookmarkEnd w:id="633"/>
    </w:p>
    <w:p w14:paraId="1C74720C" w14:textId="77777777" w:rsidR="005F1B02" w:rsidRPr="003B03AF" w:rsidRDefault="005F1B02" w:rsidP="005F1B02"/>
    <w:p w14:paraId="3A47E963" w14:textId="77777777" w:rsidR="005F1B02" w:rsidRDefault="005F1B02" w:rsidP="005F1B02">
      <w:pPr>
        <w:spacing w:after="120" w:line="264" w:lineRule="auto"/>
      </w:pPr>
      <w:r>
        <w:br w:type="page"/>
      </w:r>
    </w:p>
    <w:p w14:paraId="73D14930" w14:textId="77777777" w:rsidR="005F1B02" w:rsidRDefault="005F1B02" w:rsidP="005F1B02">
      <w:pPr>
        <w:jc w:val="center"/>
      </w:pPr>
    </w:p>
    <w:p w14:paraId="3EF1A88E" w14:textId="77777777" w:rsidR="005F1B02" w:rsidRPr="003B03AF" w:rsidRDefault="005F1B02" w:rsidP="005F1B02">
      <w:pPr>
        <w:jc w:val="center"/>
      </w:pPr>
      <w:r>
        <w:t>PAGE LEFT INTENTIONALLY BLANK</w:t>
      </w:r>
    </w:p>
    <w:p w14:paraId="57DC1BA3" w14:textId="77777777" w:rsidR="005F1B02" w:rsidRDefault="005F1B02" w:rsidP="005F1B02"/>
    <w:p w14:paraId="321D2411" w14:textId="77777777" w:rsidR="005F1B02" w:rsidRDefault="005F1B02" w:rsidP="005F1B02">
      <w:pPr>
        <w:spacing w:after="120" w:line="264" w:lineRule="auto"/>
      </w:pPr>
      <w:r>
        <w:br w:type="page"/>
      </w:r>
    </w:p>
    <w:p w14:paraId="22FD7093" w14:textId="77777777" w:rsidR="005F1B02" w:rsidRPr="00D73B5B" w:rsidRDefault="005F1B02" w:rsidP="005F1B02">
      <w:pPr>
        <w:rPr>
          <w:rFonts w:ascii="Calibri Light" w:hAnsi="Calibri Light" w:cs="Calibri Light"/>
          <w:b/>
          <w:color w:val="0070C0"/>
          <w:sz w:val="32"/>
          <w:szCs w:val="32"/>
          <w:lang w:val="en-GB"/>
        </w:rPr>
      </w:pPr>
      <w:r w:rsidRPr="00D73B5B">
        <w:rPr>
          <w:rFonts w:ascii="Calibri Light" w:hAnsi="Calibri Light" w:cs="Calibri Light"/>
          <w:b/>
          <w:color w:val="0070C0"/>
          <w:sz w:val="32"/>
          <w:szCs w:val="32"/>
          <w:lang w:val="en-GB"/>
        </w:rPr>
        <w:lastRenderedPageBreak/>
        <w:t>Development Plan Mandatory Requirements</w:t>
      </w:r>
    </w:p>
    <w:p w14:paraId="6FD48D6B" w14:textId="77777777" w:rsidR="005F1B02" w:rsidRPr="006B4E17" w:rsidRDefault="005F1B02" w:rsidP="005F1B02">
      <w:pPr>
        <w:pStyle w:val="BodyText12pt"/>
        <w:spacing w:after="200" w:line="276" w:lineRule="auto"/>
        <w:rPr>
          <w:rFonts w:ascii="Calibri" w:hAnsi="Calibri" w:cs="Calibri"/>
          <w:color w:val="auto"/>
          <w:lang w:val="en-IE"/>
        </w:rPr>
      </w:pPr>
      <w:r w:rsidRPr="006B4E17">
        <w:rPr>
          <w:rFonts w:ascii="Calibri" w:hAnsi="Calibri" w:cs="Calibri"/>
          <w:color w:val="auto"/>
          <w:lang w:val="en-IE"/>
        </w:rPr>
        <w:t>The following objectives, as set out in section 10(2) of the 2000 Act (as amended), shall be included in a development plan. This list is a summary only of the list contained in the legislation.</w:t>
      </w:r>
    </w:p>
    <w:p w14:paraId="48422FCA" w14:textId="77777777" w:rsidR="005F1B02" w:rsidRPr="006B4E17" w:rsidRDefault="005F1B02" w:rsidP="005F1B02">
      <w:pPr>
        <w:pStyle w:val="ListParagraph"/>
        <w:numPr>
          <w:ilvl w:val="0"/>
          <w:numId w:val="51"/>
        </w:numPr>
        <w:rPr>
          <w:rFonts w:cs="Calibri"/>
        </w:rPr>
      </w:pPr>
      <w:r w:rsidRPr="006B4E17">
        <w:rPr>
          <w:rFonts w:cs="Calibri"/>
        </w:rPr>
        <w:t>The zoning of land.</w:t>
      </w:r>
    </w:p>
    <w:p w14:paraId="2E304435" w14:textId="77777777" w:rsidR="005F1B02" w:rsidRPr="006B4E17" w:rsidRDefault="005F1B02" w:rsidP="005F1B02">
      <w:pPr>
        <w:pStyle w:val="ListParagraph"/>
        <w:numPr>
          <w:ilvl w:val="0"/>
          <w:numId w:val="51"/>
        </w:numPr>
        <w:rPr>
          <w:rFonts w:cs="Calibri"/>
        </w:rPr>
      </w:pPr>
      <w:r w:rsidRPr="006B4E17">
        <w:rPr>
          <w:rFonts w:cs="Calibri"/>
        </w:rPr>
        <w:t>The provision of infrastructure, including transport, energy, communication facilities, water supplies and wastewater services, waste recovery and disposal facilities and any ancillary facilities/services.</w:t>
      </w:r>
    </w:p>
    <w:p w14:paraId="0CB56758" w14:textId="77777777" w:rsidR="005F1B02" w:rsidRPr="006B4E17" w:rsidRDefault="005F1B02" w:rsidP="005F1B02">
      <w:pPr>
        <w:pStyle w:val="ListParagraph"/>
        <w:numPr>
          <w:ilvl w:val="0"/>
          <w:numId w:val="51"/>
        </w:numPr>
        <w:rPr>
          <w:rFonts w:cs="Calibri"/>
        </w:rPr>
      </w:pPr>
      <w:r w:rsidRPr="006B4E17">
        <w:rPr>
          <w:rFonts w:cs="Calibri"/>
        </w:rPr>
        <w:t>The conservation and protection of the environment, including archaeological and natural heritage and the conservation/protection of European sites.</w:t>
      </w:r>
    </w:p>
    <w:p w14:paraId="264A5664" w14:textId="77777777" w:rsidR="005F1B02" w:rsidRPr="006B4E17" w:rsidRDefault="005F1B02" w:rsidP="005F1B02">
      <w:pPr>
        <w:pStyle w:val="ListParagraph"/>
        <w:numPr>
          <w:ilvl w:val="0"/>
          <w:numId w:val="51"/>
        </w:numPr>
        <w:rPr>
          <w:rFonts w:cs="Calibri"/>
        </w:rPr>
      </w:pPr>
      <w:r w:rsidRPr="006B4E17">
        <w:rPr>
          <w:rFonts w:cs="Calibri"/>
        </w:rPr>
        <w:t>The encouragement of the management of features of the landscape.</w:t>
      </w:r>
    </w:p>
    <w:p w14:paraId="0CE0EF61" w14:textId="77777777" w:rsidR="005F1B02" w:rsidRPr="006B4E17" w:rsidRDefault="005F1B02" w:rsidP="005F1B02">
      <w:pPr>
        <w:pStyle w:val="ListParagraph"/>
        <w:numPr>
          <w:ilvl w:val="0"/>
          <w:numId w:val="51"/>
        </w:numPr>
        <w:rPr>
          <w:rFonts w:cs="Calibri"/>
        </w:rPr>
      </w:pPr>
      <w:r w:rsidRPr="006B4E17">
        <w:rPr>
          <w:rFonts w:cs="Calibri"/>
        </w:rPr>
        <w:t>The promotion of compliance with environmental standards and objectives – surface water, groundwater, etc.</w:t>
      </w:r>
    </w:p>
    <w:p w14:paraId="2C4C26CB" w14:textId="77777777" w:rsidR="005F1B02" w:rsidRPr="006B4E17" w:rsidRDefault="005F1B02" w:rsidP="005F1B02">
      <w:pPr>
        <w:pStyle w:val="ListParagraph"/>
        <w:numPr>
          <w:ilvl w:val="0"/>
          <w:numId w:val="51"/>
        </w:numPr>
        <w:rPr>
          <w:rFonts w:cs="Calibri"/>
        </w:rPr>
      </w:pPr>
      <w:r w:rsidRPr="006B4E17">
        <w:rPr>
          <w:rFonts w:cs="Calibri"/>
        </w:rPr>
        <w:t>The integration of the planning and sustainable development with the social, community and cultural requirements of the area and its population.</w:t>
      </w:r>
    </w:p>
    <w:p w14:paraId="00790953" w14:textId="77777777" w:rsidR="005F1B02" w:rsidRPr="006B4E17" w:rsidRDefault="005F1B02" w:rsidP="005F1B02">
      <w:pPr>
        <w:pStyle w:val="ListParagraph"/>
        <w:numPr>
          <w:ilvl w:val="0"/>
          <w:numId w:val="51"/>
        </w:numPr>
        <w:rPr>
          <w:rFonts w:cs="Calibri"/>
        </w:rPr>
      </w:pPr>
      <w:r w:rsidRPr="006B4E17">
        <w:rPr>
          <w:rFonts w:cs="Calibri"/>
        </w:rPr>
        <w:t>The preservation of the character of the landscape.</w:t>
      </w:r>
    </w:p>
    <w:p w14:paraId="3E6764E2" w14:textId="77777777" w:rsidR="005F1B02" w:rsidRPr="006B4E17" w:rsidRDefault="005F1B02" w:rsidP="005F1B02">
      <w:pPr>
        <w:pStyle w:val="ListParagraph"/>
        <w:numPr>
          <w:ilvl w:val="0"/>
          <w:numId w:val="51"/>
        </w:numPr>
        <w:rPr>
          <w:rFonts w:cs="Calibri"/>
        </w:rPr>
      </w:pPr>
      <w:r w:rsidRPr="006B4E17">
        <w:rPr>
          <w:rFonts w:cs="Calibri"/>
        </w:rPr>
        <w:t>The protection of structures of special architectural, historical, archaeological, artistic, cultural, scientiﬁc, social or technical interest.</w:t>
      </w:r>
    </w:p>
    <w:p w14:paraId="1F9600A1" w14:textId="77777777" w:rsidR="005F1B02" w:rsidRPr="006B4E17" w:rsidRDefault="005F1B02" w:rsidP="005F1B02">
      <w:pPr>
        <w:pStyle w:val="ListParagraph"/>
        <w:numPr>
          <w:ilvl w:val="0"/>
          <w:numId w:val="51"/>
        </w:numPr>
        <w:rPr>
          <w:rFonts w:cs="Calibri"/>
        </w:rPr>
      </w:pPr>
      <w:r w:rsidRPr="006B4E17">
        <w:rPr>
          <w:rFonts w:cs="Calibri"/>
        </w:rPr>
        <w:t>The preservation of the character of architectural conservation areas.</w:t>
      </w:r>
    </w:p>
    <w:p w14:paraId="58A2ED37" w14:textId="77777777" w:rsidR="005F1B02" w:rsidRPr="006B4E17" w:rsidRDefault="005F1B02" w:rsidP="005F1B02">
      <w:pPr>
        <w:pStyle w:val="ListParagraph"/>
        <w:numPr>
          <w:ilvl w:val="0"/>
          <w:numId w:val="51"/>
        </w:numPr>
        <w:rPr>
          <w:rFonts w:cs="Calibri"/>
        </w:rPr>
      </w:pPr>
      <w:r w:rsidRPr="006B4E17">
        <w:rPr>
          <w:rFonts w:cs="Calibri"/>
        </w:rPr>
        <w:t>The development and renewal of areas in need of regeneration.</w:t>
      </w:r>
    </w:p>
    <w:p w14:paraId="7D7330D1" w14:textId="77777777" w:rsidR="005F1B02" w:rsidRPr="006B4E17" w:rsidRDefault="005F1B02" w:rsidP="005F1B02">
      <w:pPr>
        <w:pStyle w:val="ListParagraph"/>
        <w:numPr>
          <w:ilvl w:val="0"/>
          <w:numId w:val="51"/>
        </w:numPr>
        <w:rPr>
          <w:rFonts w:cs="Calibri"/>
        </w:rPr>
      </w:pPr>
      <w:r w:rsidRPr="006B4E17">
        <w:rPr>
          <w:rFonts w:cs="Calibri"/>
        </w:rPr>
        <w:t>The provision of accommodation for Travellers.</w:t>
      </w:r>
    </w:p>
    <w:p w14:paraId="4724B9F6" w14:textId="77777777" w:rsidR="005F1B02" w:rsidRPr="006B4E17" w:rsidRDefault="005F1B02" w:rsidP="005F1B02">
      <w:pPr>
        <w:pStyle w:val="ListParagraph"/>
        <w:numPr>
          <w:ilvl w:val="0"/>
          <w:numId w:val="51"/>
        </w:numPr>
        <w:rPr>
          <w:rFonts w:cs="Calibri"/>
        </w:rPr>
      </w:pPr>
      <w:r w:rsidRPr="006B4E17">
        <w:rPr>
          <w:rFonts w:cs="Calibri"/>
        </w:rPr>
        <w:t>The preservation, improvement and extension of amenities and recreational amenities.</w:t>
      </w:r>
    </w:p>
    <w:p w14:paraId="66FEEBE8" w14:textId="77777777" w:rsidR="005F1B02" w:rsidRPr="006B4E17" w:rsidRDefault="005F1B02" w:rsidP="005F1B02">
      <w:pPr>
        <w:pStyle w:val="ListParagraph"/>
        <w:numPr>
          <w:ilvl w:val="0"/>
          <w:numId w:val="51"/>
        </w:numPr>
        <w:rPr>
          <w:rFonts w:cs="Calibri"/>
        </w:rPr>
      </w:pPr>
      <w:r w:rsidRPr="006B4E17">
        <w:rPr>
          <w:rFonts w:cs="Calibri"/>
        </w:rPr>
        <w:t>The control of establishments under the EU Major Accidents Directive.</w:t>
      </w:r>
    </w:p>
    <w:p w14:paraId="5CACFF71" w14:textId="77777777" w:rsidR="005F1B02" w:rsidRPr="006B4E17" w:rsidRDefault="005F1B02" w:rsidP="005F1B02">
      <w:pPr>
        <w:pStyle w:val="ListParagraph"/>
        <w:numPr>
          <w:ilvl w:val="0"/>
          <w:numId w:val="51"/>
        </w:numPr>
        <w:rPr>
          <w:rFonts w:cs="Calibri"/>
        </w:rPr>
      </w:pPr>
      <w:r w:rsidRPr="006B4E17">
        <w:rPr>
          <w:rFonts w:cs="Calibri"/>
        </w:rPr>
        <w:t>The provision of community services including schools, crèches and other education and childcare facilities.</w:t>
      </w:r>
    </w:p>
    <w:p w14:paraId="73D07BEC" w14:textId="77777777" w:rsidR="005F1B02" w:rsidRPr="006B4E17" w:rsidRDefault="005F1B02" w:rsidP="005F1B02">
      <w:pPr>
        <w:pStyle w:val="ListParagraph"/>
        <w:numPr>
          <w:ilvl w:val="0"/>
          <w:numId w:val="51"/>
        </w:numPr>
        <w:rPr>
          <w:rFonts w:cs="Calibri"/>
        </w:rPr>
      </w:pPr>
      <w:r w:rsidRPr="006B4E17">
        <w:rPr>
          <w:rFonts w:cs="Calibri"/>
        </w:rPr>
        <w:t>The protection of the linguistic and cultural heritage of any Gaeltacht within the area.</w:t>
      </w:r>
    </w:p>
    <w:p w14:paraId="202EFFD4" w14:textId="77777777" w:rsidR="005F1B02" w:rsidRPr="006B4E17" w:rsidRDefault="005F1B02" w:rsidP="005F1B02">
      <w:pPr>
        <w:pStyle w:val="ListParagraph"/>
        <w:numPr>
          <w:ilvl w:val="0"/>
          <w:numId w:val="51"/>
        </w:numPr>
        <w:rPr>
          <w:rFonts w:cs="Calibri"/>
        </w:rPr>
      </w:pPr>
      <w:r w:rsidRPr="006B4E17">
        <w:rPr>
          <w:rFonts w:cs="Calibri"/>
        </w:rPr>
        <w:t>The promotion of sustainable settlement and transportation strategies including the promotion of measures to reduce energy demand, reduce anthropogenic greenhouse gas emissions, and address adaptation to climate change having regard to the location, layout and design of new development.</w:t>
      </w:r>
    </w:p>
    <w:p w14:paraId="46191B7E" w14:textId="77777777" w:rsidR="005F1B02" w:rsidRPr="006B4E17" w:rsidRDefault="005F1B02" w:rsidP="005F1B02">
      <w:pPr>
        <w:pStyle w:val="ListParagraph"/>
        <w:numPr>
          <w:ilvl w:val="0"/>
          <w:numId w:val="51"/>
        </w:numPr>
        <w:rPr>
          <w:rFonts w:cs="Calibri"/>
        </w:rPr>
      </w:pPr>
      <w:r w:rsidRPr="006B4E17">
        <w:rPr>
          <w:rFonts w:cs="Calibri"/>
        </w:rPr>
        <w:t>The preservation of certain specified public rights of way, which shall be illustrated on at least one map and also listed.</w:t>
      </w:r>
    </w:p>
    <w:p w14:paraId="4C408272" w14:textId="77777777" w:rsidR="005F1B02" w:rsidRPr="006B4E17" w:rsidRDefault="005F1B02" w:rsidP="005F1B02">
      <w:pPr>
        <w:pStyle w:val="ListParagraph"/>
        <w:numPr>
          <w:ilvl w:val="0"/>
          <w:numId w:val="51"/>
        </w:numPr>
        <w:rPr>
          <w:rFonts w:cs="Calibri"/>
        </w:rPr>
      </w:pPr>
      <w:r>
        <w:rPr>
          <w:rFonts w:cs="Calibri"/>
        </w:rPr>
        <w:t>R</w:t>
      </w:r>
      <w:r w:rsidRPr="006B4E17">
        <w:rPr>
          <w:rFonts w:cs="Calibri"/>
        </w:rPr>
        <w:t>equirements in accordance with government policies or objectives relating to protection, management, and planning of landscapes, having regard to the Florence Convention 2000.</w:t>
      </w:r>
    </w:p>
    <w:p w14:paraId="61D928CD" w14:textId="77777777" w:rsidR="005F1B02" w:rsidRPr="006B4E17" w:rsidRDefault="005F1B02" w:rsidP="005F1B02">
      <w:pPr>
        <w:pStyle w:val="BodyText12pt"/>
        <w:spacing w:after="200" w:line="276" w:lineRule="auto"/>
        <w:rPr>
          <w:rFonts w:ascii="Calibri" w:hAnsi="Calibri" w:cs="Calibri"/>
          <w:color w:val="auto"/>
          <w:lang w:val="en-IE"/>
        </w:rPr>
      </w:pPr>
      <w:r w:rsidRPr="006B4E17">
        <w:rPr>
          <w:rFonts w:ascii="Calibri" w:hAnsi="Calibri" w:cs="Calibri"/>
          <w:color w:val="auto"/>
          <w:lang w:val="en-IE"/>
        </w:rPr>
        <w:lastRenderedPageBreak/>
        <w:t>In addition to the above, the Planning Act requires that the written statement includes a ‘core strategy’ to include the requirements of Section 10(2A) of the Planning and Development Act as amended. In summary, these requirements include:</w:t>
      </w:r>
    </w:p>
    <w:p w14:paraId="62FF350F" w14:textId="77777777" w:rsidR="005F1B02" w:rsidRPr="006B4E17" w:rsidRDefault="005F1B02" w:rsidP="005F1B02">
      <w:pPr>
        <w:pStyle w:val="ListParagraph"/>
        <w:numPr>
          <w:ilvl w:val="0"/>
          <w:numId w:val="51"/>
        </w:numPr>
        <w:rPr>
          <w:rFonts w:cs="Calibri"/>
        </w:rPr>
      </w:pPr>
      <w:r w:rsidRPr="006B4E17">
        <w:rPr>
          <w:rFonts w:cs="Calibri"/>
        </w:rPr>
        <w:t xml:space="preserve">Relevant information to show that the development plan and housing strategy are consistent with the National Planning Framework, Regional Spatial and Economic Strategy and specific planning policy requirements specified in section 28 ministerial guidelines. </w:t>
      </w:r>
    </w:p>
    <w:p w14:paraId="73A37290" w14:textId="77777777" w:rsidR="005F1B02" w:rsidRPr="006B4E17" w:rsidRDefault="005F1B02" w:rsidP="005F1B02">
      <w:pPr>
        <w:pStyle w:val="ListParagraph"/>
        <w:numPr>
          <w:ilvl w:val="0"/>
          <w:numId w:val="51"/>
        </w:numPr>
        <w:rPr>
          <w:rFonts w:cs="Calibri"/>
        </w:rPr>
      </w:pPr>
      <w:r w:rsidRPr="006B4E17">
        <w:rPr>
          <w:rFonts w:cs="Calibri"/>
        </w:rPr>
        <w:t>Information demonstrating consistency with the national planning framework/regional spatial and economic strategy.</w:t>
      </w:r>
    </w:p>
    <w:p w14:paraId="606EF0A7" w14:textId="77777777" w:rsidR="005F1B02" w:rsidRPr="006B4E17" w:rsidRDefault="005F1B02" w:rsidP="005F1B02">
      <w:pPr>
        <w:pStyle w:val="ListParagraph"/>
        <w:numPr>
          <w:ilvl w:val="0"/>
          <w:numId w:val="51"/>
        </w:numPr>
        <w:rPr>
          <w:rFonts w:cs="Calibri"/>
        </w:rPr>
      </w:pPr>
      <w:r w:rsidRPr="006B4E17">
        <w:rPr>
          <w:rFonts w:cs="Calibri"/>
        </w:rPr>
        <w:t>Cognisance of policies of the minister regarding national/regional population targets and housing supply targets.</w:t>
      </w:r>
    </w:p>
    <w:p w14:paraId="1B1317B4" w14:textId="77777777" w:rsidR="005F1B02" w:rsidRPr="006B4E17" w:rsidRDefault="005F1B02" w:rsidP="005F1B02">
      <w:pPr>
        <w:pStyle w:val="ListParagraph"/>
        <w:numPr>
          <w:ilvl w:val="0"/>
          <w:numId w:val="51"/>
        </w:numPr>
        <w:rPr>
          <w:rFonts w:cs="Calibri"/>
        </w:rPr>
      </w:pPr>
      <w:r w:rsidRPr="006B4E17">
        <w:rPr>
          <w:rFonts w:cs="Calibri"/>
        </w:rPr>
        <w:t>The following details of residential lands or mixed residential uses: size of area in hectares and number of housing units to be included.</w:t>
      </w:r>
    </w:p>
    <w:p w14:paraId="4681107C" w14:textId="77777777" w:rsidR="005F1B02" w:rsidRPr="006B4E17" w:rsidRDefault="005F1B02" w:rsidP="005F1B02">
      <w:pPr>
        <w:pStyle w:val="ListParagraph"/>
        <w:numPr>
          <w:ilvl w:val="0"/>
          <w:numId w:val="51"/>
        </w:numPr>
        <w:rPr>
          <w:rFonts w:cs="Calibri"/>
        </w:rPr>
      </w:pPr>
      <w:r w:rsidRPr="006B4E17">
        <w:rPr>
          <w:rFonts w:cs="Calibri"/>
        </w:rPr>
        <w:t>For proposed residential lands or mixed residential uses: number of hectares, and demonstration of accordance with national policy regarding phasing.</w:t>
      </w:r>
    </w:p>
    <w:p w14:paraId="60623272" w14:textId="77777777" w:rsidR="005F1B02" w:rsidRPr="006B4E17" w:rsidRDefault="005F1B02" w:rsidP="005F1B02">
      <w:pPr>
        <w:pStyle w:val="BodyText12pt"/>
        <w:spacing w:after="200" w:line="276" w:lineRule="auto"/>
        <w:rPr>
          <w:rFonts w:ascii="Calibri" w:hAnsi="Calibri" w:cs="Calibri"/>
          <w:color w:val="auto"/>
          <w:lang w:val="en-IE"/>
        </w:rPr>
      </w:pPr>
      <w:r w:rsidRPr="006B4E17">
        <w:rPr>
          <w:rFonts w:ascii="Calibri" w:hAnsi="Calibri" w:cs="Calibri"/>
          <w:color w:val="auto"/>
          <w:lang w:val="en-IE"/>
        </w:rPr>
        <w:t>With regard to statutory retail guidelines:</w:t>
      </w:r>
    </w:p>
    <w:p w14:paraId="3236319B" w14:textId="77777777" w:rsidR="005F1B02" w:rsidRPr="006B4E17" w:rsidRDefault="005F1B02" w:rsidP="005F1B02">
      <w:pPr>
        <w:pStyle w:val="ListParagraph"/>
        <w:numPr>
          <w:ilvl w:val="0"/>
          <w:numId w:val="51"/>
        </w:numPr>
        <w:rPr>
          <w:rFonts w:cs="Calibri"/>
        </w:rPr>
      </w:pPr>
      <w:r w:rsidRPr="006B4E17">
        <w:rPr>
          <w:rFonts w:cs="Calibri"/>
        </w:rPr>
        <w:t>Details of the city centre, areas designated for significant development and regeneration and /or local area plans, availability of public transport, retail centres in the city (this to include a diagrammatic map within the core strategy section).</w:t>
      </w:r>
    </w:p>
    <w:p w14:paraId="6419DA41" w14:textId="77777777" w:rsidR="005F1B02" w:rsidRPr="006B4E17" w:rsidRDefault="005F1B02" w:rsidP="005F1B02">
      <w:pPr>
        <w:pStyle w:val="BodyText12pt"/>
        <w:spacing w:after="200" w:line="276" w:lineRule="auto"/>
        <w:rPr>
          <w:rFonts w:ascii="Calibri" w:hAnsi="Calibri" w:cs="Calibri"/>
          <w:color w:val="auto"/>
          <w:lang w:val="en-IE"/>
        </w:rPr>
      </w:pPr>
      <w:r w:rsidRPr="006B4E17">
        <w:rPr>
          <w:rFonts w:ascii="Calibri" w:hAnsi="Calibri" w:cs="Calibri"/>
          <w:color w:val="auto"/>
          <w:lang w:val="en-IE"/>
        </w:rPr>
        <w:t>In addition, the first schedule of the Planning and Development Act, 2000 (as amended) sets out a wide range of other objectives which may be indicated in a development plan. These objectives relate to the following areas addressed in Part I to Part V (inclusive) of the said schedule:</w:t>
      </w:r>
    </w:p>
    <w:p w14:paraId="4ED6CC60" w14:textId="77777777" w:rsidR="005F1B02" w:rsidRPr="006B4E17" w:rsidRDefault="005F1B02" w:rsidP="005F1B02">
      <w:pPr>
        <w:pStyle w:val="ListParagraph"/>
        <w:numPr>
          <w:ilvl w:val="0"/>
          <w:numId w:val="51"/>
        </w:numPr>
        <w:rPr>
          <w:rFonts w:cs="Calibri"/>
        </w:rPr>
      </w:pPr>
      <w:r w:rsidRPr="006B4E17">
        <w:rPr>
          <w:rFonts w:cs="Calibri"/>
        </w:rPr>
        <w:t>Location and pattern of development</w:t>
      </w:r>
    </w:p>
    <w:p w14:paraId="216B53C5" w14:textId="77777777" w:rsidR="005F1B02" w:rsidRPr="006B4E17" w:rsidRDefault="005F1B02" w:rsidP="005F1B02">
      <w:pPr>
        <w:pStyle w:val="ListParagraph"/>
        <w:numPr>
          <w:ilvl w:val="0"/>
          <w:numId w:val="51"/>
        </w:numPr>
        <w:rPr>
          <w:rFonts w:cs="Calibri"/>
        </w:rPr>
      </w:pPr>
      <w:r w:rsidRPr="006B4E17">
        <w:rPr>
          <w:rFonts w:cs="Calibri"/>
        </w:rPr>
        <w:t>Control of areas and structures</w:t>
      </w:r>
    </w:p>
    <w:p w14:paraId="2D797EB0" w14:textId="77777777" w:rsidR="005F1B02" w:rsidRPr="006B4E17" w:rsidRDefault="005F1B02" w:rsidP="005F1B02">
      <w:pPr>
        <w:pStyle w:val="ListParagraph"/>
        <w:numPr>
          <w:ilvl w:val="0"/>
          <w:numId w:val="51"/>
        </w:numPr>
        <w:rPr>
          <w:rFonts w:cs="Calibri"/>
        </w:rPr>
      </w:pPr>
      <w:r w:rsidRPr="006B4E17">
        <w:rPr>
          <w:rFonts w:cs="Calibri"/>
        </w:rPr>
        <w:t>Community facilities</w:t>
      </w:r>
    </w:p>
    <w:p w14:paraId="28FE02C6" w14:textId="77777777" w:rsidR="005F1B02" w:rsidRPr="006B4E17" w:rsidRDefault="005F1B02" w:rsidP="005F1B02">
      <w:pPr>
        <w:pStyle w:val="ListParagraph"/>
        <w:numPr>
          <w:ilvl w:val="0"/>
          <w:numId w:val="51"/>
        </w:numPr>
        <w:rPr>
          <w:rFonts w:cs="Calibri"/>
        </w:rPr>
      </w:pPr>
      <w:r w:rsidRPr="006B4E17">
        <w:rPr>
          <w:rFonts w:cs="Calibri"/>
        </w:rPr>
        <w:t>Environment and amenities</w:t>
      </w:r>
    </w:p>
    <w:p w14:paraId="33BD41CB" w14:textId="77777777" w:rsidR="005F1B02" w:rsidRPr="006B4E17" w:rsidRDefault="005F1B02" w:rsidP="005F1B02">
      <w:pPr>
        <w:pStyle w:val="ListParagraph"/>
        <w:numPr>
          <w:ilvl w:val="0"/>
          <w:numId w:val="51"/>
        </w:numPr>
        <w:rPr>
          <w:rFonts w:cs="Calibri"/>
        </w:rPr>
      </w:pPr>
      <w:r>
        <w:rPr>
          <w:rFonts w:cs="Calibri"/>
        </w:rPr>
        <w:t>Infrastructure and transport</w:t>
      </w:r>
    </w:p>
    <w:p w14:paraId="7E91D6BE" w14:textId="77777777" w:rsidR="005F1B02" w:rsidRPr="003B03AF" w:rsidRDefault="005F1B02" w:rsidP="005F1B02">
      <w:pPr>
        <w:pStyle w:val="BodyText12pt"/>
        <w:spacing w:after="200" w:line="276" w:lineRule="auto"/>
      </w:pPr>
      <w:r w:rsidRPr="006B4E17">
        <w:rPr>
          <w:rFonts w:ascii="Calibri" w:hAnsi="Calibri" w:cs="Calibri"/>
          <w:color w:val="auto"/>
          <w:lang w:val="en-IE"/>
        </w:rPr>
        <w:t>Please note: This above list provides summary information only and does not purport to be a legal interpretation. For full details, see Section 10 and the first schedule of the Planning and Development Act, 2000 (as amended)</w:t>
      </w:r>
      <w:r>
        <w:rPr>
          <w:rFonts w:ascii="Calibri" w:hAnsi="Calibri" w:cs="Calibri"/>
          <w:color w:val="auto"/>
          <w:lang w:val="en-IE"/>
        </w:rPr>
        <w:t>.</w:t>
      </w:r>
    </w:p>
    <w:p w14:paraId="650D67F5" w14:textId="77777777" w:rsidR="004309FC" w:rsidRDefault="004309FC" w:rsidP="00907482">
      <w:pPr>
        <w:tabs>
          <w:tab w:val="left" w:pos="1418"/>
          <w:tab w:val="left" w:pos="8647"/>
        </w:tabs>
        <w:spacing w:after="0"/>
        <w:rPr>
          <w:lang w:val="en-GB"/>
        </w:rPr>
        <w:sectPr w:rsidR="004309FC" w:rsidSect="004309FC">
          <w:headerReference w:type="even" r:id="rId104"/>
          <w:headerReference w:type="default" r:id="rId105"/>
          <w:footerReference w:type="default" r:id="rId106"/>
          <w:headerReference w:type="first" r:id="rId107"/>
          <w:pgSz w:w="11906" w:h="16838"/>
          <w:pgMar w:top="1440" w:right="1440" w:bottom="1440" w:left="1440" w:header="708" w:footer="708" w:gutter="0"/>
          <w:cols w:space="708"/>
          <w:docGrid w:linePitch="360"/>
        </w:sectPr>
      </w:pPr>
    </w:p>
    <w:p w14:paraId="0E237F8D" w14:textId="77777777" w:rsidR="004309FC" w:rsidRPr="00D4273D" w:rsidRDefault="004309FC" w:rsidP="004309FC">
      <w:pPr>
        <w:rPr>
          <w:rFonts w:ascii="Calibri Light" w:hAnsi="Calibri Light"/>
          <w:b/>
          <w:color w:val="0070C0"/>
          <w:sz w:val="40"/>
          <w:szCs w:val="40"/>
        </w:rPr>
      </w:pPr>
      <w:r w:rsidRPr="00D4273D">
        <w:rPr>
          <w:rFonts w:ascii="Calibri Light" w:hAnsi="Calibri Light"/>
          <w:b/>
          <w:color w:val="0070C0"/>
          <w:sz w:val="40"/>
          <w:szCs w:val="40"/>
        </w:rPr>
        <w:lastRenderedPageBreak/>
        <w:t>Dublin City Development Plan 2022-2028</w:t>
      </w:r>
    </w:p>
    <w:p w14:paraId="02E10065" w14:textId="77777777" w:rsidR="004309FC" w:rsidRPr="00D4273D" w:rsidRDefault="004309FC" w:rsidP="004309FC">
      <w:pPr>
        <w:rPr>
          <w:rFonts w:ascii="Calibri Light" w:hAnsi="Calibri Light"/>
          <w:b/>
          <w:color w:val="0070C0"/>
          <w:sz w:val="40"/>
          <w:szCs w:val="40"/>
        </w:rPr>
      </w:pPr>
    </w:p>
    <w:p w14:paraId="0CD8D0B3" w14:textId="77777777" w:rsidR="004309FC" w:rsidRPr="00D4273D" w:rsidRDefault="004309FC" w:rsidP="004309FC">
      <w:pPr>
        <w:pStyle w:val="Heading1"/>
        <w:ind w:left="0" w:firstLine="0"/>
        <w:rPr>
          <w:sz w:val="40"/>
          <w:szCs w:val="40"/>
        </w:rPr>
      </w:pPr>
      <w:bookmarkStart w:id="634" w:name="_Toc83122855"/>
      <w:bookmarkStart w:id="635" w:name="_Toc121227700"/>
      <w:bookmarkStart w:id="636" w:name="_Toc121232388"/>
      <w:r w:rsidRPr="00D4273D">
        <w:rPr>
          <w:sz w:val="40"/>
          <w:szCs w:val="40"/>
        </w:rPr>
        <w:t>Appendix 5:</w:t>
      </w:r>
      <w:r w:rsidRPr="00D4273D">
        <w:rPr>
          <w:sz w:val="40"/>
          <w:szCs w:val="40"/>
        </w:rPr>
        <w:tab/>
        <w:t>Transport and Mobility: Technical Requirements</w:t>
      </w:r>
      <w:bookmarkEnd w:id="634"/>
      <w:bookmarkEnd w:id="635"/>
      <w:bookmarkEnd w:id="636"/>
      <w:r w:rsidRPr="00D4273D">
        <w:rPr>
          <w:sz w:val="40"/>
          <w:szCs w:val="40"/>
        </w:rPr>
        <w:t xml:space="preserve"> </w:t>
      </w:r>
    </w:p>
    <w:p w14:paraId="74CB2ABC" w14:textId="77777777" w:rsidR="004309FC" w:rsidRPr="00D4273D" w:rsidRDefault="004309FC" w:rsidP="004309FC"/>
    <w:p w14:paraId="3133589D" w14:textId="77777777" w:rsidR="004309FC" w:rsidRPr="00D4273D" w:rsidRDefault="004309FC" w:rsidP="004309FC">
      <w:pPr>
        <w:spacing w:after="120" w:line="264" w:lineRule="auto"/>
      </w:pPr>
      <w:r w:rsidRPr="00D4273D">
        <w:br w:type="page"/>
      </w:r>
    </w:p>
    <w:p w14:paraId="19DB4000" w14:textId="77777777" w:rsidR="004309FC" w:rsidRPr="00D4273D" w:rsidRDefault="004309FC" w:rsidP="004309FC">
      <w:pPr>
        <w:jc w:val="center"/>
      </w:pPr>
    </w:p>
    <w:p w14:paraId="0B3305FD" w14:textId="77777777" w:rsidR="004309FC" w:rsidRPr="00D4273D" w:rsidRDefault="004309FC" w:rsidP="004309FC">
      <w:pPr>
        <w:jc w:val="center"/>
      </w:pPr>
      <w:r w:rsidRPr="00D4273D">
        <w:t>PAGE LEFT INTENTIONALLY BLANK</w:t>
      </w:r>
    </w:p>
    <w:p w14:paraId="3F79610D" w14:textId="77777777" w:rsidR="004309FC" w:rsidRPr="00D4273D" w:rsidRDefault="004309FC" w:rsidP="004309FC"/>
    <w:p w14:paraId="2E8CF4A8" w14:textId="77777777" w:rsidR="004309FC" w:rsidRPr="00D4273D" w:rsidRDefault="004309FC" w:rsidP="004309FC">
      <w:pPr>
        <w:spacing w:after="120" w:line="264" w:lineRule="auto"/>
      </w:pPr>
      <w:r w:rsidRPr="00D4273D">
        <w:br w:type="page"/>
      </w:r>
    </w:p>
    <w:p w14:paraId="7092AF10" w14:textId="77777777" w:rsidR="004309FC" w:rsidRPr="00D4273D" w:rsidRDefault="004309FC" w:rsidP="004309FC">
      <w:pPr>
        <w:pStyle w:val="Heading2"/>
      </w:pPr>
      <w:bookmarkStart w:id="637" w:name="_Toc83122856"/>
      <w:bookmarkStart w:id="638" w:name="_Toc121227701"/>
      <w:bookmarkStart w:id="639" w:name="_Toc121232389"/>
      <w:r w:rsidRPr="00D4273D">
        <w:rPr>
          <w:color w:val="auto"/>
        </w:rPr>
        <w:lastRenderedPageBreak/>
        <w:t>1.0</w:t>
      </w:r>
      <w:r w:rsidRPr="00D4273D">
        <w:rPr>
          <w:color w:val="auto"/>
        </w:rPr>
        <w:tab/>
      </w:r>
      <w:r w:rsidRPr="00D4273D">
        <w:t>Introduction</w:t>
      </w:r>
      <w:bookmarkEnd w:id="637"/>
      <w:bookmarkEnd w:id="638"/>
      <w:bookmarkEnd w:id="639"/>
    </w:p>
    <w:p w14:paraId="4652F771" w14:textId="77777777" w:rsidR="004309FC" w:rsidRPr="00D4273D" w:rsidRDefault="004309FC" w:rsidP="004309FC">
      <w:r w:rsidRPr="00D4273D">
        <w:t>This Appendix which addresses transport and mobility technical requirements should be read in conjunction with Chapter 8 of the Plan, Sustainable Movement and Transport.</w:t>
      </w:r>
    </w:p>
    <w:p w14:paraId="77EB82FD" w14:textId="77777777" w:rsidR="004309FC" w:rsidRPr="00D4273D" w:rsidRDefault="004309FC" w:rsidP="004309FC">
      <w:pPr>
        <w:pStyle w:val="Heading2"/>
      </w:pPr>
      <w:bookmarkStart w:id="640" w:name="_Toc83122857"/>
      <w:bookmarkStart w:id="641" w:name="_Toc121227702"/>
      <w:bookmarkStart w:id="642" w:name="_Toc121232390"/>
      <w:r w:rsidRPr="00D4273D">
        <w:rPr>
          <w:color w:val="auto"/>
        </w:rPr>
        <w:t>2.0</w:t>
      </w:r>
      <w:r w:rsidRPr="00D4273D">
        <w:rPr>
          <w:color w:val="auto"/>
        </w:rPr>
        <w:tab/>
      </w:r>
      <w:r w:rsidRPr="00D4273D">
        <w:t>Development Management</w:t>
      </w:r>
      <w:bookmarkEnd w:id="640"/>
      <w:bookmarkEnd w:id="641"/>
      <w:bookmarkEnd w:id="642"/>
    </w:p>
    <w:p w14:paraId="210D150E" w14:textId="77777777" w:rsidR="004309FC" w:rsidRPr="00D4273D" w:rsidRDefault="004309FC" w:rsidP="004309FC">
      <w:pPr>
        <w:pStyle w:val="Heading3"/>
      </w:pPr>
      <w:r w:rsidRPr="00D4273D">
        <w:t>2.1</w:t>
      </w:r>
      <w:r w:rsidRPr="00D4273D">
        <w:tab/>
        <w:t>Layout and Access</w:t>
      </w:r>
    </w:p>
    <w:p w14:paraId="0DED785B" w14:textId="77777777" w:rsidR="004309FC" w:rsidRPr="00D4273D" w:rsidRDefault="004309FC" w:rsidP="004309FC">
      <w:r w:rsidRPr="00D4273D">
        <w:t>The layout for all developments shall seek to maximise pedestrian permeability within the development and to improve pedestrian and cycle linkages to the wider road network, as far as possible. A walkability and/or cyclability audit may be required depending on the location of the development and existing provisions within the local road network.</w:t>
      </w:r>
    </w:p>
    <w:p w14:paraId="6A2EEC5C" w14:textId="77777777" w:rsidR="004309FC" w:rsidRPr="00D4273D" w:rsidRDefault="004309FC" w:rsidP="004309FC">
      <w:r w:rsidRPr="00D4273D">
        <w:t xml:space="preserve">All developments, from one-off housing to large scale mixed use development, shall demonstrate safe vehicular access and egress arrangements. All vehicular access shall be considered, including private car, service, delivery and vehicles, and emergency vehicles, in addition to applicable vehicular access requirements. Where possible, service areas shall be provided within the curtilage of the site to minimise the impact on the local road network. </w:t>
      </w:r>
    </w:p>
    <w:p w14:paraId="252E7332" w14:textId="77777777" w:rsidR="004309FC" w:rsidRPr="00D4273D" w:rsidRDefault="004309FC" w:rsidP="004309FC">
      <w:r w:rsidRPr="00D4273D">
        <w:t xml:space="preserve">All developments shall be constructed in accordance with the design guidance and requirements set out in DMURS. The latest version is available to download on </w:t>
      </w:r>
      <w:hyperlink r:id="rId108" w:history="1">
        <w:r w:rsidRPr="00D4273D">
          <w:rPr>
            <w:rStyle w:val="Hyperlink"/>
          </w:rPr>
          <w:t>www.dmurs.ie</w:t>
        </w:r>
      </w:hyperlink>
      <w:r w:rsidRPr="00D4273D">
        <w:t>.</w:t>
      </w:r>
    </w:p>
    <w:p w14:paraId="0205FC9D" w14:textId="77777777" w:rsidR="004309FC" w:rsidRPr="00D4273D" w:rsidRDefault="004309FC" w:rsidP="004309FC">
      <w:r w:rsidRPr="00D4273D">
        <w:t>All planning applications for retail / commercial developments are to include the following:</w:t>
      </w:r>
    </w:p>
    <w:p w14:paraId="3AB8D665" w14:textId="77777777" w:rsidR="004309FC" w:rsidRPr="00D4273D" w:rsidRDefault="004309FC" w:rsidP="004309FC">
      <w:pPr>
        <w:pStyle w:val="ListParagraph"/>
        <w:numPr>
          <w:ilvl w:val="0"/>
          <w:numId w:val="58"/>
        </w:numPr>
      </w:pPr>
      <w:r w:rsidRPr="00D4273D">
        <w:t>A place to park adjacent to the building or complex for passengers with disabilities / mobility issues as well as for drivers with disabilities / mobility issues.</w:t>
      </w:r>
    </w:p>
    <w:p w14:paraId="6005C5D8" w14:textId="77777777" w:rsidR="004309FC" w:rsidRPr="00D4273D" w:rsidRDefault="004309FC" w:rsidP="004309FC">
      <w:pPr>
        <w:pStyle w:val="ListParagraph"/>
        <w:numPr>
          <w:ilvl w:val="0"/>
          <w:numId w:val="58"/>
        </w:numPr>
      </w:pPr>
      <w:r w:rsidRPr="00D4273D">
        <w:t>Dished or level crossings at all traffic junctions and the use of tactile paving and audible signals, where appropriate.</w:t>
      </w:r>
    </w:p>
    <w:p w14:paraId="5883E88D" w14:textId="77777777" w:rsidR="004309FC" w:rsidRPr="00D4273D" w:rsidRDefault="004309FC" w:rsidP="004309FC">
      <w:pPr>
        <w:pStyle w:val="ListParagraph"/>
        <w:numPr>
          <w:ilvl w:val="0"/>
          <w:numId w:val="58"/>
        </w:numPr>
      </w:pPr>
      <w:r w:rsidRPr="00D4273D">
        <w:t>Parking bays which are sufficiently wide to allow access for wheelchairs.</w:t>
      </w:r>
    </w:p>
    <w:p w14:paraId="577D5771" w14:textId="77777777" w:rsidR="004309FC" w:rsidRPr="00D4273D" w:rsidRDefault="004309FC" w:rsidP="004309FC">
      <w:pPr>
        <w:pStyle w:val="ListParagraph"/>
        <w:numPr>
          <w:ilvl w:val="0"/>
          <w:numId w:val="58"/>
        </w:numPr>
      </w:pPr>
      <w:r w:rsidRPr="00D4273D">
        <w:t>A route from a parking place to the building that is level or ramped and unimpeded by steps.</w:t>
      </w:r>
    </w:p>
    <w:p w14:paraId="7E906B4E" w14:textId="77777777" w:rsidR="004309FC" w:rsidRPr="00D4273D" w:rsidRDefault="004309FC" w:rsidP="004309FC">
      <w:pPr>
        <w:pStyle w:val="ListParagraph"/>
        <w:numPr>
          <w:ilvl w:val="0"/>
          <w:numId w:val="58"/>
        </w:numPr>
      </w:pPr>
      <w:r w:rsidRPr="00D4273D">
        <w:t>A visible, accessible entrance-way and door to the building – not a separate ‘disabled’ entrance – which is easy to distinguish and must be under cover (revolving doors and frame-less glass doors are considered to be hazardous).</w:t>
      </w:r>
    </w:p>
    <w:p w14:paraId="057186B3" w14:textId="77777777" w:rsidR="004309FC" w:rsidRPr="00D4273D" w:rsidRDefault="004309FC" w:rsidP="004309FC">
      <w:pPr>
        <w:pStyle w:val="ListParagraph"/>
        <w:numPr>
          <w:ilvl w:val="0"/>
          <w:numId w:val="58"/>
        </w:numPr>
      </w:pPr>
      <w:r w:rsidRPr="00D4273D">
        <w:t>Sign-posting for the buildings which is legible and well-illuminated, with lettering and numerals on doors at eye level.</w:t>
      </w:r>
    </w:p>
    <w:p w14:paraId="6F494223" w14:textId="77777777" w:rsidR="004309FC" w:rsidRPr="00D4273D" w:rsidRDefault="004309FC" w:rsidP="004309FC">
      <w:pPr>
        <w:pStyle w:val="ListParagraph"/>
        <w:numPr>
          <w:ilvl w:val="0"/>
          <w:numId w:val="58"/>
        </w:numPr>
      </w:pPr>
      <w:r w:rsidRPr="00D4273D">
        <w:t>Pedestrian routes in open spaces or between buildings which are free from obstructions, pathways which are wide enough for people who use wheelchairs i.e. 2000mm /Irish Wheelchair Association Best Practice Guidelines, and surfaces which are slip resistant.</w:t>
      </w:r>
    </w:p>
    <w:p w14:paraId="687B32FF" w14:textId="77777777" w:rsidR="004309FC" w:rsidRPr="00D4273D" w:rsidRDefault="004309FC" w:rsidP="004309FC">
      <w:pPr>
        <w:pStyle w:val="ListParagraph"/>
        <w:numPr>
          <w:ilvl w:val="0"/>
          <w:numId w:val="58"/>
        </w:numPr>
      </w:pPr>
      <w:r w:rsidRPr="00D4273D">
        <w:t>In the case of changes in level, shallow ramps in addition to steps and stairways which are clearly marked and equipped with handrails.</w:t>
      </w:r>
    </w:p>
    <w:p w14:paraId="59604B42" w14:textId="77777777" w:rsidR="004309FC" w:rsidRPr="00D4273D" w:rsidRDefault="004309FC" w:rsidP="004309FC">
      <w:pPr>
        <w:pStyle w:val="ListParagraph"/>
        <w:numPr>
          <w:ilvl w:val="0"/>
          <w:numId w:val="58"/>
        </w:numPr>
      </w:pPr>
      <w:r w:rsidRPr="00D4273D">
        <w:lastRenderedPageBreak/>
        <w:t>The careful sitting of bollards, gully gratings and signposts to avoid hazards.</w:t>
      </w:r>
    </w:p>
    <w:p w14:paraId="5E340F06" w14:textId="77777777" w:rsidR="004309FC" w:rsidRPr="00D4273D" w:rsidRDefault="004309FC" w:rsidP="004309FC">
      <w:pPr>
        <w:pStyle w:val="ListParagraph"/>
        <w:numPr>
          <w:ilvl w:val="0"/>
          <w:numId w:val="58"/>
        </w:numPr>
      </w:pPr>
      <w:r w:rsidRPr="00D4273D">
        <w:t>Public toilets for people with disabilities which are sited so that they are accessible and usable. Large scale developments are required to install ‘Changing Places’ toilets.</w:t>
      </w:r>
    </w:p>
    <w:p w14:paraId="0E31302D" w14:textId="77777777" w:rsidR="004309FC" w:rsidRPr="00D4273D" w:rsidRDefault="004309FC" w:rsidP="004309FC">
      <w:pPr>
        <w:pStyle w:val="ListParagraph"/>
        <w:numPr>
          <w:ilvl w:val="0"/>
          <w:numId w:val="58"/>
        </w:numPr>
      </w:pPr>
      <w:r w:rsidRPr="00D4273D">
        <w:t>Floor surfaces inside the building which are slip-resistant, and where there are changes in level, ramps as well as steps or stairways which are clearly marked.</w:t>
      </w:r>
    </w:p>
    <w:p w14:paraId="1011DD68" w14:textId="77777777" w:rsidR="004309FC" w:rsidRPr="00D4273D" w:rsidRDefault="004309FC" w:rsidP="004309FC">
      <w:pPr>
        <w:pStyle w:val="ListParagraph"/>
        <w:numPr>
          <w:ilvl w:val="0"/>
          <w:numId w:val="58"/>
        </w:numPr>
      </w:pPr>
      <w:r w:rsidRPr="00D4273D">
        <w:t>Where a building is multi-storey, a lift large enough for a wheelchair and a minimum of one other person with controls that are usable from a seated position to serve all main circulation areas which provide facilities.</w:t>
      </w:r>
    </w:p>
    <w:p w14:paraId="186794F5" w14:textId="77777777" w:rsidR="004309FC" w:rsidRPr="00D4273D" w:rsidRDefault="004309FC" w:rsidP="004309FC">
      <w:pPr>
        <w:pStyle w:val="ListParagraph"/>
        <w:numPr>
          <w:ilvl w:val="0"/>
          <w:numId w:val="58"/>
        </w:numPr>
      </w:pPr>
      <w:r w:rsidRPr="00D4273D">
        <w:t>Clear sign-posting and usability of amenities e.g. lavatories and telephone.</w:t>
      </w:r>
    </w:p>
    <w:p w14:paraId="58CA3AFE" w14:textId="77777777" w:rsidR="004309FC" w:rsidRPr="00D4273D" w:rsidRDefault="004309FC" w:rsidP="004309FC">
      <w:pPr>
        <w:pStyle w:val="ListParagraph"/>
        <w:numPr>
          <w:ilvl w:val="0"/>
          <w:numId w:val="58"/>
        </w:numPr>
      </w:pPr>
      <w:r w:rsidRPr="00D4273D">
        <w:t>The improvement of access to existing buildings and their surroundings as opportunities arise, through alterations, extensions and changes of use.</w:t>
      </w:r>
    </w:p>
    <w:p w14:paraId="614600C2" w14:textId="77777777" w:rsidR="004309FC" w:rsidRPr="00D4273D" w:rsidRDefault="004309FC" w:rsidP="004309FC">
      <w:pPr>
        <w:pStyle w:val="ListParagraph"/>
        <w:numPr>
          <w:ilvl w:val="0"/>
          <w:numId w:val="58"/>
        </w:numPr>
      </w:pPr>
      <w:r w:rsidRPr="00D4273D">
        <w:t>An explanation of how surrounding roads, footpaths and sight-lines will be linked.</w:t>
      </w:r>
    </w:p>
    <w:p w14:paraId="5597EE30" w14:textId="77777777" w:rsidR="004309FC" w:rsidRPr="00D4273D" w:rsidRDefault="004309FC" w:rsidP="004309FC">
      <w:pPr>
        <w:pStyle w:val="ListParagraph"/>
        <w:numPr>
          <w:ilvl w:val="0"/>
          <w:numId w:val="58"/>
        </w:numPr>
      </w:pPr>
      <w:r w:rsidRPr="00D4273D">
        <w:t>Illustrations of access to and access within the building itself.</w:t>
      </w:r>
    </w:p>
    <w:p w14:paraId="40998DDD" w14:textId="77777777" w:rsidR="004309FC" w:rsidRPr="00D4273D" w:rsidRDefault="004309FC" w:rsidP="004309FC">
      <w:pPr>
        <w:pStyle w:val="ListParagraph"/>
        <w:numPr>
          <w:ilvl w:val="0"/>
          <w:numId w:val="58"/>
        </w:numPr>
      </w:pPr>
      <w:r w:rsidRPr="00D4273D">
        <w:t>Diagrams showing how people can move to and through the place –including vehicles, bikes and pedestrians.</w:t>
      </w:r>
    </w:p>
    <w:p w14:paraId="5DE43CBD" w14:textId="77777777" w:rsidR="004309FC" w:rsidRPr="00D4273D" w:rsidRDefault="004309FC" w:rsidP="004309FC">
      <w:pPr>
        <w:pStyle w:val="ListParagraph"/>
        <w:numPr>
          <w:ilvl w:val="0"/>
          <w:numId w:val="58"/>
        </w:numPr>
      </w:pPr>
      <w:r w:rsidRPr="00D4273D">
        <w:t>Description of how levels change within the public spaces, including pavement and dropped kerbs.</w:t>
      </w:r>
    </w:p>
    <w:p w14:paraId="17FAF641" w14:textId="77777777" w:rsidR="004309FC" w:rsidRPr="00D4273D" w:rsidRDefault="004309FC" w:rsidP="004309FC">
      <w:pPr>
        <w:pStyle w:val="ListParagraph"/>
        <w:numPr>
          <w:ilvl w:val="0"/>
          <w:numId w:val="58"/>
        </w:numPr>
      </w:pPr>
      <w:r w:rsidRPr="00D4273D">
        <w:t>Specifications to show that disabled people will not be segregated but will be able to move around within a building at all levels and use the same entrances, corridors and rooms as everyone else without a detour.</w:t>
      </w:r>
    </w:p>
    <w:p w14:paraId="11C5DC0E" w14:textId="77777777" w:rsidR="004309FC" w:rsidRPr="00D4273D" w:rsidRDefault="004309FC" w:rsidP="004309FC">
      <w:pPr>
        <w:pStyle w:val="ListParagraph"/>
        <w:numPr>
          <w:ilvl w:val="0"/>
          <w:numId w:val="58"/>
        </w:numPr>
      </w:pPr>
      <w:r w:rsidRPr="00D4273D">
        <w:t>Details of how access for the emergency services will be provided.</w:t>
      </w:r>
    </w:p>
    <w:p w14:paraId="6E97C0A7" w14:textId="77777777" w:rsidR="004309FC" w:rsidRPr="00D4273D" w:rsidRDefault="004309FC" w:rsidP="004309FC">
      <w:pPr>
        <w:pStyle w:val="ListParagraph"/>
        <w:numPr>
          <w:ilvl w:val="0"/>
          <w:numId w:val="58"/>
        </w:numPr>
      </w:pPr>
      <w:r w:rsidRPr="00D4273D">
        <w:t>Where appropriate with a building, sign-posting, illustrations and diagrams to inform the public in accessible formats for people with impaired vision.</w:t>
      </w:r>
    </w:p>
    <w:p w14:paraId="4EC6B004" w14:textId="77777777" w:rsidR="004309FC" w:rsidRPr="00D4273D" w:rsidRDefault="004309FC" w:rsidP="004309FC">
      <w:pPr>
        <w:pStyle w:val="ListParagraph"/>
        <w:numPr>
          <w:ilvl w:val="0"/>
          <w:numId w:val="58"/>
        </w:numPr>
      </w:pPr>
      <w:r w:rsidRPr="00D4273D">
        <w:t>Landscape design which takes into account the needs of people with disabilities i.e. pathways should not be encroached upon and the future possibility of low overhanging branches should be avoided. All specimen trees should be selected with consideration for people with disabilities e.g. root damage to surfaces and over-hanging branches etc.</w:t>
      </w:r>
    </w:p>
    <w:p w14:paraId="375B7247" w14:textId="77777777" w:rsidR="004309FC" w:rsidRPr="00D4273D" w:rsidRDefault="004309FC" w:rsidP="004309FC">
      <w:pPr>
        <w:pStyle w:val="Heading3"/>
      </w:pPr>
      <w:r w:rsidRPr="00D4273D">
        <w:t>2.2</w:t>
      </w:r>
      <w:r w:rsidRPr="00D4273D">
        <w:tab/>
        <w:t xml:space="preserve">Transport Assessments </w:t>
      </w:r>
    </w:p>
    <w:p w14:paraId="4A3BEC0D" w14:textId="77777777" w:rsidR="004309FC" w:rsidRPr="00D4273D" w:rsidRDefault="004309FC" w:rsidP="004309FC">
      <w:r w:rsidRPr="00D4273D">
        <w:t xml:space="preserve">The traditional function of a Traffic Impact Assessment is to assess the nature and extent of the impact of any substantial development on the immediate and surrounding road network and, if deemed necessary, on the wider transportation system. </w:t>
      </w:r>
    </w:p>
    <w:p w14:paraId="77DB9BE4" w14:textId="77777777" w:rsidR="004309FC" w:rsidRPr="00D4273D" w:rsidRDefault="004309FC" w:rsidP="004309FC">
      <w:r w:rsidRPr="00D4273D">
        <w:t xml:space="preserve">Traffic Impact Assessments will be required to demonstrate that sufficient, realistic and verifiable levels of road capacity will be provided for, in a sustainable, phased manner, so as to cater for all new trips to be generated by the development. Traffic Impact Assessments will be required to take account of up-to-date traffic surveys and of the cumulative quantum of traffic to be generated as a result of planned developments (which are subject to current planning applications or have been granted permission and not yet developed or which may </w:t>
      </w:r>
      <w:r w:rsidRPr="00D4273D">
        <w:lastRenderedPageBreak/>
        <w:t>be permitted in line with an approved plan) which would result in traffic using the same immediate road network and junctions as the development which is subject to the Traffic Impact Assessment. Where travel to school has an impact on traffic, assessments should be done during school term time when movements are at a maximum.</w:t>
      </w:r>
    </w:p>
    <w:p w14:paraId="3EF86C9E" w14:textId="77777777" w:rsidR="004309FC" w:rsidRPr="00D4273D" w:rsidRDefault="004309FC" w:rsidP="004309FC">
      <w:r w:rsidRPr="00D4273D">
        <w:t>Transport Assessments, while incorporating Traffic Impact Assessments, are wider in scope. They set the development in the context of existing and proposed public transport, seek to promote walking and cycling and may, as a result, identify where improvements could be made in the pedestrian and cycling networks.</w:t>
      </w:r>
    </w:p>
    <w:p w14:paraId="5B6BCDBA" w14:textId="77777777" w:rsidR="004309FC" w:rsidRPr="00D4273D" w:rsidRDefault="004309FC" w:rsidP="004309FC">
      <w:r w:rsidRPr="00D4273D">
        <w:t xml:space="preserve">Traffic and Transport Assessments (TTA) and Road Safety Audits will be required for major developments, in accordance with the National Roads Authority (NRA) (now Transport Infrastructure Ireland (TII) Traffic and Transport Assessment Guidelines (2014) and any subsequent review, to assess the traffic impacts on the surrounding road network and provide measures to mitigate any adverse impacts. The requirements for a TTA should be ascertained at pre-planning stage. </w:t>
      </w:r>
    </w:p>
    <w:p w14:paraId="51C03ABA" w14:textId="77777777" w:rsidR="004309FC" w:rsidRPr="00D4273D" w:rsidRDefault="004309FC" w:rsidP="004309FC">
      <w:r w:rsidRPr="00D4273D">
        <w:t xml:space="preserve">Applications which comprise of, but not limited to, the construction of new roads, amendments to existing roads, any project which materially affects vulnerable road users, or any development that generates significant road movements, shall be accompanied by a Road Safety Audit and Quality Audit to assess the existing road network and set out the appropriate traffic management strategy for the new development. </w:t>
      </w:r>
    </w:p>
    <w:p w14:paraId="5699C976" w14:textId="77777777" w:rsidR="004309FC" w:rsidRPr="00D4273D" w:rsidRDefault="004309FC" w:rsidP="004309FC">
      <w:r w:rsidRPr="00D4273D">
        <w:t>Traffic and Transport Assessments shall project forward 5 years and 15 years after opening date in accordance with the TII Traffic and Transport Assessment Guidelines and the UK’s Institution of Highways and Transportation Guidelines, and shall, in their analysis, consider all major road and traffic schemes and existing and proposed developments in an area.</w:t>
      </w:r>
    </w:p>
    <w:p w14:paraId="64D2902D" w14:textId="77777777" w:rsidR="004309FC" w:rsidRPr="00D4273D" w:rsidRDefault="004309FC" w:rsidP="004309FC">
      <w:pPr>
        <w:pStyle w:val="Heading3"/>
      </w:pPr>
      <w:r w:rsidRPr="00D4273D">
        <w:t>2.3</w:t>
      </w:r>
      <w:r w:rsidRPr="00D4273D">
        <w:tab/>
        <w:t xml:space="preserve">Mobility Management and Travel Planning </w:t>
      </w:r>
    </w:p>
    <w:p w14:paraId="7CF20628" w14:textId="77777777" w:rsidR="004309FC" w:rsidRPr="00D4273D" w:rsidRDefault="004309FC" w:rsidP="004309FC">
      <w:r w:rsidRPr="00D4273D">
        <w:t>Dublin City Council regards mobility management as an important element in the promotion of sustainability and in the achievement of a substantial increase in the modal share of public transport, walking and cycling during peak and off-peak travel times. Mobility management is a pro-active approach to influencing how people travel. While it plays an important role at a strategic level, the adoption of this approach at a site or business level can be very influential in achieving sustainable travel patterns.</w:t>
      </w:r>
    </w:p>
    <w:p w14:paraId="6BE31760" w14:textId="77777777" w:rsidR="004309FC" w:rsidRPr="00D4273D" w:rsidRDefault="004309FC" w:rsidP="004309FC">
      <w:r w:rsidRPr="00D4273D">
        <w:t xml:space="preserve">Travel planning is a tool for implementing mobility management in specific situations and environments such as workplaces, schools/colleges and mixed-use developments by pro-actively encouraging sustainable travel. A Travel Plan consists of a package of measures, initiatives and incentives aimed at encouraging a target group of people to shift from travelling individually by private car to walking, cycling, public transport and car-sharing. Proposals such as carpooling, dedicated priority car parking for car-sharers, flexible working </w:t>
      </w:r>
      <w:r w:rsidRPr="00D4273D">
        <w:lastRenderedPageBreak/>
        <w:t>hours, off-peak shift working, e-working from home, free/ subsidised bicycles and public transport promotions should also be considered.</w:t>
      </w:r>
    </w:p>
    <w:p w14:paraId="0204BEFB" w14:textId="77777777" w:rsidR="004309FC" w:rsidRPr="00D4273D" w:rsidRDefault="004309FC" w:rsidP="004309FC">
      <w:r w:rsidRPr="00D4273D">
        <w:t>Mobility Management and Travel Plans will be required for developments of different types and scales, to be determined at pre-application stage in consultation with Dublin City Council. The plans will set out percentage targets for modal splits to be achieved over a specified time period and will outline the range of integrated measures that will be put in place to support mode shift. Where appropriate, the plans may also identify improvements to the local environment which will be implemented in tandem with the development to support sustainable travel by the users of and visitors to the development. Regular monitoring and updating of the plan is required as travel planning is an on-going process.</w:t>
      </w:r>
    </w:p>
    <w:p w14:paraId="0B1F5577" w14:textId="77777777" w:rsidR="004309FC" w:rsidRPr="00D4273D" w:rsidRDefault="004309FC" w:rsidP="004309FC">
      <w:r w:rsidRPr="00D4273D">
        <w:t xml:space="preserve">As a general guideline, Dublin City Council may request a Travel Plan if an existing or proposed commercial development has the potential to employ over 100 workers. Such developments may include office and commercial buildings, warehousing and wholesaling, and integrated multiple occupancy shopping centres. </w:t>
      </w:r>
    </w:p>
    <w:p w14:paraId="4C1E6523" w14:textId="77777777" w:rsidR="004309FC" w:rsidRPr="00D4273D" w:rsidRDefault="004309FC" w:rsidP="004309FC">
      <w:r w:rsidRPr="00D4273D">
        <w:t xml:space="preserve">Where a zero or reduced quantum of car parking is proposed for a residential development, a proactive mobility management strategy is essential at the early design </w:t>
      </w:r>
      <w:r w:rsidRPr="00D4273D">
        <w:tab/>
        <w:t xml:space="preserve">stages to identify measures that will promote the use of sustainable modes within the development and ensure any associated infrastructure can be incorporated into the design. A Residential Travel Plan will be required to support the zero/reduced provision of car parking to serve a development. </w:t>
      </w:r>
    </w:p>
    <w:p w14:paraId="451AD54F" w14:textId="77777777" w:rsidR="004309FC" w:rsidRPr="00D4273D" w:rsidRDefault="004309FC" w:rsidP="004309FC">
      <w:r w:rsidRPr="00D4273D">
        <w:t>There are many developments below the threshold scale which would benefit from travel planning and which could make a positive contribution to sustainability. The potential to prepare a Travel Plan as part of a development can be discussed at pre-application stage.</w:t>
      </w:r>
    </w:p>
    <w:p w14:paraId="31760DF1" w14:textId="77777777" w:rsidR="004309FC" w:rsidRPr="00D4273D" w:rsidRDefault="004309FC" w:rsidP="004309FC">
      <w:r w:rsidRPr="00D4273D">
        <w:t xml:space="preserve">The requirement for the submission of a Travel Plan will be assessed on a case-by-case basis. Account will be taken of the location, scale of development, the precise nature of the uses proposed and the anticipated impact on the surrounding area, in terms of congestion and the existing and proposed transport network. </w:t>
      </w:r>
    </w:p>
    <w:p w14:paraId="1901B304" w14:textId="77777777" w:rsidR="004309FC" w:rsidRPr="00D4273D" w:rsidRDefault="004309FC" w:rsidP="004309FC">
      <w:r w:rsidRPr="00D4273D">
        <w:t>Guidance on the preparation of Travel Plans for both workplaces and schools is available on the National Transport Authority’s website (</w:t>
      </w:r>
      <w:hyperlink r:id="rId109" w:history="1">
        <w:r w:rsidRPr="00D4273D">
          <w:rPr>
            <w:rStyle w:val="Hyperlink"/>
          </w:rPr>
          <w:t>www.nationaltransport.ie</w:t>
        </w:r>
      </w:hyperlink>
      <w:r w:rsidRPr="00D4273D">
        <w:t xml:space="preserve">). </w:t>
      </w:r>
    </w:p>
    <w:p w14:paraId="713D5979" w14:textId="77777777" w:rsidR="004309FC" w:rsidRPr="00D4273D" w:rsidRDefault="004309FC" w:rsidP="004309FC">
      <w:r w:rsidRPr="00D4273D">
        <w:t xml:space="preserve">Guidance on the preparation of Residential Travel Plans can be taken from the Department for Transport, UK (2007) Making Residential Travel Plans Work. </w:t>
      </w:r>
    </w:p>
    <w:p w14:paraId="599E5990" w14:textId="77777777" w:rsidR="004309FC" w:rsidRPr="00D4273D" w:rsidRDefault="004309FC" w:rsidP="004309FC">
      <w:pPr>
        <w:pStyle w:val="Heading3"/>
      </w:pPr>
      <w:r w:rsidRPr="00D4273D">
        <w:t>2.4</w:t>
      </w:r>
      <w:r w:rsidRPr="00D4273D">
        <w:tab/>
        <w:t xml:space="preserve">Service Delivery and Access Strategy </w:t>
      </w:r>
    </w:p>
    <w:p w14:paraId="2ADEC4A7" w14:textId="77777777" w:rsidR="004309FC" w:rsidRPr="00D4273D" w:rsidRDefault="004309FC" w:rsidP="004309FC">
      <w:r w:rsidRPr="00D4273D">
        <w:t>As outlined in Chapter 8 Sustainab</w:t>
      </w:r>
      <w:r>
        <w:t>le Movement and Transport, the city c</w:t>
      </w:r>
      <w:r w:rsidRPr="00D4273D">
        <w:t xml:space="preserve">entre and urban villages have limited capacity on the streets to accommodate the wide range of activities generated by existing and new developments. Having regard to this limited capacity, service areas shall be provided where possible within the curtilage of the site. These areas are to be </w:t>
      </w:r>
      <w:r w:rsidRPr="00D4273D">
        <w:lastRenderedPageBreak/>
        <w:t xml:space="preserve">used exclusively for service and delivery vehicles, details of which will be </w:t>
      </w:r>
      <w:r>
        <w:t>determined by the planning a</w:t>
      </w:r>
      <w:r w:rsidRPr="00D4273D">
        <w:t>uthority. The servicing requirements for any development should be established early in the preplanning process. Swept-path analysis shall also be submitted demonstrating the safe manoeuvrability of all vehicles servicing the site.</w:t>
      </w:r>
    </w:p>
    <w:p w14:paraId="3F2AFE41" w14:textId="77777777" w:rsidR="004309FC" w:rsidRPr="00D4273D" w:rsidRDefault="004309FC" w:rsidP="004309FC">
      <w:r w:rsidRPr="00D4273D">
        <w:t xml:space="preserve">Where no off-street services or on-street storage can be provided, it shall be a requirement of all new developments to submit full details of all new deliveries, including their time, frequency and manner, to the </w:t>
      </w:r>
      <w:r>
        <w:t>p</w:t>
      </w:r>
      <w:r w:rsidRPr="00D4273D">
        <w:t xml:space="preserve">lanning </w:t>
      </w:r>
      <w:r>
        <w:t>a</w:t>
      </w:r>
      <w:r w:rsidRPr="00D4273D">
        <w:t xml:space="preserve">uthority. </w:t>
      </w:r>
    </w:p>
    <w:p w14:paraId="6F68D74E" w14:textId="77777777" w:rsidR="004309FC" w:rsidRPr="00D4273D" w:rsidRDefault="004309FC" w:rsidP="004309FC">
      <w:r w:rsidRPr="00D4273D">
        <w:t>For residential developments, details of access for service vehicles shall be considered at an early stage in the design process. Access for emergency vehicles, refuse collections and general servicing needs (i.e. domestic/household deliveries) shall be adequately demonstrated. Identifying the location of drop off/pick up areas for deliveries, in particular</w:t>
      </w:r>
      <w:r>
        <w:t xml:space="preserve"> </w:t>
      </w:r>
      <w:r w:rsidRPr="00D4273D">
        <w:t xml:space="preserve">for car free developments which may be reliant on third party services to meet their household requirements, shall also be considered early in the design process. </w:t>
      </w:r>
    </w:p>
    <w:p w14:paraId="2418C76B" w14:textId="77777777" w:rsidR="004309FC" w:rsidRPr="00D4273D" w:rsidRDefault="004309FC" w:rsidP="004309FC">
      <w:r w:rsidRPr="00D4273D">
        <w:t xml:space="preserve">For student accommodation and co-living/shared accommodation, details on how arrivals/departures will be managed shall also be submitted as part of a planning application, as well as detailing how the overall servicing and delivery needs for the multiple residents will be managed for the development. </w:t>
      </w:r>
    </w:p>
    <w:p w14:paraId="65A725EA" w14:textId="77777777" w:rsidR="004309FC" w:rsidRPr="00D4273D" w:rsidRDefault="004309FC" w:rsidP="004309FC">
      <w:r w:rsidRPr="00D4273D">
        <w:t>For larger developments (residential and non-residential), a Delivery and Service Management Plan shall contain, but is not limited to, the following information:</w:t>
      </w:r>
    </w:p>
    <w:p w14:paraId="58667E3D" w14:textId="77777777" w:rsidR="004309FC" w:rsidRPr="00D4273D" w:rsidRDefault="004309FC" w:rsidP="004309FC">
      <w:pPr>
        <w:pStyle w:val="ListParagraph"/>
        <w:numPr>
          <w:ilvl w:val="0"/>
          <w:numId w:val="54"/>
        </w:numPr>
        <w:ind w:left="709"/>
        <w:rPr>
          <w:rFonts w:cs="Arial"/>
          <w:bCs/>
          <w:color w:val="000000"/>
          <w:lang w:val="en-GB"/>
        </w:rPr>
      </w:pPr>
      <w:r w:rsidRPr="00D4273D">
        <w:rPr>
          <w:rFonts w:cs="Arial"/>
          <w:bCs/>
          <w:color w:val="000000"/>
          <w:lang w:val="en-GB"/>
        </w:rPr>
        <w:t xml:space="preserve">Details how the proposed development will be accessed and served by deliveries, including refuse vehicles and emergency vehicles; </w:t>
      </w:r>
    </w:p>
    <w:p w14:paraId="6F05CA24" w14:textId="77777777" w:rsidR="004309FC" w:rsidRPr="00D4273D" w:rsidRDefault="004309FC" w:rsidP="004309FC">
      <w:pPr>
        <w:pStyle w:val="ListParagraph"/>
        <w:numPr>
          <w:ilvl w:val="0"/>
          <w:numId w:val="54"/>
        </w:numPr>
        <w:ind w:left="709"/>
        <w:rPr>
          <w:rFonts w:cs="Arial"/>
          <w:bCs/>
          <w:color w:val="000000"/>
          <w:lang w:val="en-GB"/>
        </w:rPr>
      </w:pPr>
      <w:r w:rsidRPr="00D4273D">
        <w:rPr>
          <w:rFonts w:cs="Arial"/>
          <w:bCs/>
          <w:color w:val="000000"/>
          <w:lang w:val="en-GB"/>
        </w:rPr>
        <w:t xml:space="preserve">Confirm </w:t>
      </w:r>
      <w:r w:rsidRPr="00D4273D">
        <w:rPr>
          <w:rFonts w:cs="Arial"/>
          <w:bCs/>
          <w:color w:val="000000"/>
        </w:rPr>
        <w:t>the number, type and frequency of service vehicles envisaged for the development and detail the locations from which servicing will occur and how it will be managed;</w:t>
      </w:r>
    </w:p>
    <w:p w14:paraId="4C28BB11" w14:textId="77777777" w:rsidR="004309FC" w:rsidRPr="00D4273D" w:rsidRDefault="004309FC" w:rsidP="004309FC">
      <w:pPr>
        <w:pStyle w:val="ListParagraph"/>
        <w:numPr>
          <w:ilvl w:val="0"/>
          <w:numId w:val="54"/>
        </w:numPr>
        <w:ind w:left="709"/>
        <w:rPr>
          <w:rFonts w:cs="Arial"/>
          <w:bCs/>
          <w:color w:val="000000"/>
          <w:lang w:val="en-GB"/>
        </w:rPr>
      </w:pPr>
      <w:r w:rsidRPr="00D4273D">
        <w:rPr>
          <w:rFonts w:cs="Arial"/>
          <w:bCs/>
          <w:color w:val="000000"/>
        </w:rPr>
        <w:t>Swept-path analysis demonstrating the safe manoeuvrability of all vehicles servicing the site.</w:t>
      </w:r>
    </w:p>
    <w:p w14:paraId="519D5BE8" w14:textId="77777777" w:rsidR="004309FC" w:rsidRPr="00D4273D" w:rsidRDefault="004309FC" w:rsidP="004309FC">
      <w:r w:rsidRPr="00D4273D">
        <w:t xml:space="preserve">Where a development is located in close proximity to a Luas line, consideration to the impact of deliveries and services during the operation of the development on the Luas line shall be determined and associated mitigation measures outlined (See also section 9.2 below). </w:t>
      </w:r>
    </w:p>
    <w:p w14:paraId="1CDBC03B" w14:textId="77777777" w:rsidR="004309FC" w:rsidRPr="00D4273D" w:rsidRDefault="004309FC" w:rsidP="004309FC">
      <w:pPr>
        <w:pStyle w:val="Heading3"/>
      </w:pPr>
      <w:r w:rsidRPr="00D4273D">
        <w:t>2.5</w:t>
      </w:r>
      <w:r w:rsidRPr="00D4273D">
        <w:tab/>
        <w:t xml:space="preserve">Car Parking and Cycle Management </w:t>
      </w:r>
    </w:p>
    <w:p w14:paraId="356A4EF5" w14:textId="77777777" w:rsidR="004309FC" w:rsidRPr="00D4273D" w:rsidRDefault="004309FC" w:rsidP="004309FC">
      <w:pPr>
        <w:rPr>
          <w:iCs/>
        </w:rPr>
      </w:pPr>
      <w:r w:rsidRPr="00D4273D">
        <w:t xml:space="preserve">The management of car parking provision within a development is an integral part of ensuring there is limited impact or overspill onto the adjoining road network. Where car parking is provided for residential or non-residential developments, a Car Parking Management Plan shall be provided regarding the </w:t>
      </w:r>
      <w:r w:rsidRPr="00D4273D">
        <w:rPr>
          <w:iCs/>
        </w:rPr>
        <w:t xml:space="preserve">continual management and assignment of spaces to uses and residents over time. </w:t>
      </w:r>
    </w:p>
    <w:p w14:paraId="4A63D755" w14:textId="77777777" w:rsidR="004309FC" w:rsidRPr="00D4273D" w:rsidRDefault="004309FC" w:rsidP="004309FC">
      <w:pPr>
        <w:rPr>
          <w:iCs/>
        </w:rPr>
      </w:pPr>
      <w:r w:rsidRPr="00D4273D">
        <w:rPr>
          <w:iCs/>
        </w:rPr>
        <w:lastRenderedPageBreak/>
        <w:t xml:space="preserve">Generally car parking spaces shall not be sold with units but shall be assigned and managed in a separate capacity via leasing or permit arrangements. A management scheme for any visitor car parking shall also put in place. Where car club spaces are provided within a development, a letter of confirmation from the relevant provider shall be included with an application and details submitted regarding the operation of the service within a development. </w:t>
      </w:r>
    </w:p>
    <w:p w14:paraId="7348B8E9" w14:textId="77777777" w:rsidR="004309FC" w:rsidRPr="00D4273D" w:rsidRDefault="004309FC" w:rsidP="004309FC">
      <w:r w:rsidRPr="00D4273D">
        <w:rPr>
          <w:iCs/>
        </w:rPr>
        <w:t xml:space="preserve">The maximum standards for car parking provision are set out in Table 2. </w:t>
      </w:r>
      <w:r w:rsidRPr="00D4273D">
        <w:t xml:space="preserve">Dublin City Council proactively works with developers to develop appropriate mobility strategies for new developments, including appropriate parking ratios. Car parking ratios for new developments are dependent on a number of factors in order to deliver a sustainable community. In particular locations, active travel (walking and cycling) infrastructure and provisions to support active travel modes and access to operational high frequency public transport corridors within 10 minutes walking distances are all key components for reduced car parking provision. Other applicable factors include access to services and amenities located within walking distance, high quality shared mobility provision, and service vehicles access and strategy which all seek to minimise the impact on the public transport corridors and other users of the surrounding road network. </w:t>
      </w:r>
    </w:p>
    <w:p w14:paraId="47EAA51A" w14:textId="77777777" w:rsidR="004309FC" w:rsidRPr="00D4273D" w:rsidRDefault="004309FC" w:rsidP="004309FC">
      <w:r w:rsidRPr="00D4273D">
        <w:rPr>
          <w:iCs/>
        </w:rPr>
        <w:t xml:space="preserve">Where car parking is provided for a residential development, a rationale for the quantum of car parking proposed shall be provided. This </w:t>
      </w:r>
      <w:r w:rsidRPr="00D4273D">
        <w:rPr>
          <w:rFonts w:cs="Arial"/>
        </w:rPr>
        <w:t xml:space="preserve">should include an analysis of census data in relation to the car ownership levels by occupiers of a similar development (i.e. houses or apartments) in the relevant electoral area and existing mode split. Reference shall also be included to the </w:t>
      </w:r>
      <w:r w:rsidRPr="00D4273D">
        <w:t xml:space="preserve">quantum of parking in the immediate area as a result of planned developments (which are subject to current planning applications or have been granted permission and not yet developed). </w:t>
      </w:r>
    </w:p>
    <w:p w14:paraId="0FCCA400" w14:textId="77777777" w:rsidR="004309FC" w:rsidRPr="00D4273D" w:rsidRDefault="004309FC" w:rsidP="004309FC">
      <w:r w:rsidRPr="00D4273D">
        <w:t>The standards for cycle parking are set out in Table 1 below. See section 3.0 for guidance on cycle parking.</w:t>
      </w:r>
    </w:p>
    <w:p w14:paraId="38BC4767" w14:textId="77777777" w:rsidR="004309FC" w:rsidRPr="00D4273D" w:rsidRDefault="004309FC" w:rsidP="004309FC">
      <w:r w:rsidRPr="00D4273D">
        <w:t xml:space="preserve">Where a number of covered and secure bicycle stores are to be provided, consideration shall be given on how access to these stores will be managed for users through the submission of a Bicycle Parking Management Plan. Bicycle stores shall be fully accessible to users of varying ability i.e. the use of ramps/lift access shall be facilitated where possible. The reliance on wheel ramps located on stair cases to access bicycle parking, especially for large residential and commercial developments with zero or reduced car parking provision is not conducive to fully accessible bicycle parking and is discouraged by Dublin City Council. </w:t>
      </w:r>
    </w:p>
    <w:p w14:paraId="2A0C0520" w14:textId="77777777" w:rsidR="004309FC" w:rsidRPr="00D4273D" w:rsidRDefault="004309FC" w:rsidP="004309FC">
      <w:r w:rsidRPr="00D4273D">
        <w:t xml:space="preserve">Where large bicycle stores are proposed i.e. in excess of 100 spaces in a single store, consideration shall be given at an early design stage to providing additional measures within these stores where further segregation of bicycle storage could occur e.g. provision of bicycle cages that would hold a smaller number of bicycles and could be effectively </w:t>
      </w:r>
      <w:r w:rsidRPr="00D4273D">
        <w:lastRenderedPageBreak/>
        <w:t xml:space="preserve">numbered/labelled for ease of use. The management of bicycle parking should also detail how access to stores for cargo bikes and adapted bikes will be facilitated. </w:t>
      </w:r>
    </w:p>
    <w:p w14:paraId="2A2D53C6" w14:textId="77777777" w:rsidR="004309FC" w:rsidRPr="00D4273D" w:rsidRDefault="004309FC" w:rsidP="004309FC">
      <w:pPr>
        <w:pStyle w:val="Heading2"/>
      </w:pPr>
      <w:bookmarkStart w:id="643" w:name="_Toc83122858"/>
      <w:bookmarkStart w:id="644" w:name="_Toc121227703"/>
      <w:bookmarkStart w:id="645" w:name="_Toc121232391"/>
      <w:r w:rsidRPr="00D4273D">
        <w:rPr>
          <w:color w:val="auto"/>
        </w:rPr>
        <w:t>3.0</w:t>
      </w:r>
      <w:r w:rsidRPr="00D4273D">
        <w:rPr>
          <w:color w:val="auto"/>
        </w:rPr>
        <w:tab/>
      </w:r>
      <w:r w:rsidRPr="00D4273D">
        <w:t>Cycle Parking Standards</w:t>
      </w:r>
      <w:bookmarkEnd w:id="643"/>
      <w:bookmarkEnd w:id="644"/>
      <w:bookmarkEnd w:id="645"/>
    </w:p>
    <w:p w14:paraId="27F3A0C8" w14:textId="77777777" w:rsidR="004309FC" w:rsidRPr="00D4273D" w:rsidRDefault="004309FC" w:rsidP="004309FC">
      <w:r w:rsidRPr="00D4273D">
        <w:t xml:space="preserve">Cycling provides a flexible, efficient and attractive transport option for urban living in accordance with sustainable development principles and the promotion of the 15 minute city. With increasing numbers of people cycling and a growing number of options for cycle mobility, including cargo bikes, adapted bikes, bike trailers and e-bikes, all of which increase the range of uses and needs which cycling can respond to, it is essential that well integrated, accessible and secure cycle parking, to cater for all types of bikes, is provided within new developments. This will help to encourage the use of new cycle mobility solutions for everyday mobility needs such as shopping, delivery and childcare/school drop off / collection. </w:t>
      </w:r>
    </w:p>
    <w:p w14:paraId="486BE7EE" w14:textId="77777777" w:rsidR="004309FC" w:rsidRPr="00D4273D" w:rsidRDefault="004309FC" w:rsidP="004309FC">
      <w:r w:rsidRPr="00D4273D">
        <w:t>All new developments are required to fully integrate cycle facilities into the design and operation of the schemes, in accordance with Table 1.</w:t>
      </w:r>
    </w:p>
    <w:p w14:paraId="6EAD760A" w14:textId="77777777" w:rsidR="004309FC" w:rsidRPr="00D4273D" w:rsidRDefault="004309FC" w:rsidP="004309FC">
      <w:r w:rsidRPr="00D4273D">
        <w:t xml:space="preserve">Having regard to the Sustainable Urban Development: Guidelines for New Apartments (2020), cycle parking for residential apartment units shall be provided at a rate of 1 secure cycle parking space per residential bedroom and 1 visitor cycle parking space for every two units. Relaxations of this standard may be considered in certain instances where the applicant can justify the proposed quantum having regard to location, quality of facilities, flexibility for future enhancement / enlargement and availability of alternative transport facilities. </w:t>
      </w:r>
    </w:p>
    <w:p w14:paraId="0F966302" w14:textId="77777777" w:rsidR="004309FC" w:rsidRPr="00D4273D" w:rsidRDefault="004309FC" w:rsidP="004309FC">
      <w:r w:rsidRPr="00D4273D">
        <w:t>Secure cycle parking stations/facilities shall be provided in new public transport interchanges, Luas stops (in association with TII), Park and Ride facilities, office blocks, apartment blocks, shopping centres, hospitals, etc., in accordance with the standards set out in Table 1, un</w:t>
      </w:r>
      <w:r>
        <w:t>less otherwise agreed with the planning a</w:t>
      </w:r>
      <w:r w:rsidRPr="00D4273D">
        <w:t xml:space="preserve">uthority. </w:t>
      </w:r>
    </w:p>
    <w:p w14:paraId="1761037E" w14:textId="77777777" w:rsidR="004309FC" w:rsidRPr="00D4273D" w:rsidRDefault="004309FC" w:rsidP="004309FC">
      <w:r w:rsidRPr="00D4273D">
        <w:t>Secure bicycle parking stands shall be provided in all cases where bicycle parking is</w:t>
      </w:r>
      <w:r>
        <w:t xml:space="preserve"> deemed to be necessary by the planning a</w:t>
      </w:r>
      <w:r w:rsidRPr="00D4273D">
        <w:t xml:space="preserve">uthority. Such cycle stands shall be within 25 m of a destination for short-term parking (shops) and within 50 m for long-term parking (school, college, office). All long-term (more than three hours) cycle stands shall be protected from the weather. Cyclists shall be able to secure both frame and wheels to the cycle parking stand. </w:t>
      </w:r>
    </w:p>
    <w:p w14:paraId="7FCFC259" w14:textId="77777777" w:rsidR="004309FC" w:rsidRPr="00D4273D" w:rsidRDefault="004309FC" w:rsidP="004309FC">
      <w:r w:rsidRPr="00D4273D">
        <w:t xml:space="preserve">All on-street cycle stands shall be capable of performing the basic functions of supporting the bicycle and protecting it against theft or vandalism. Off-street storage/parking facilities shall provide adequate shelter, lighting, safety and security, ease of access and egress, and an appropriate level of supervision. As such, publicly accessible cycle parking shall be of Sheffield stand type; toaster racks or similar are not acceptable for publicly accessible cycle parking. Where high density cycle parking is provided in a secure location, stacked/tiered </w:t>
      </w:r>
      <w:r w:rsidRPr="00D4273D">
        <w:lastRenderedPageBreak/>
        <w:t>cycle parking may be acceptable provided it is easily used and secure. Secure cycle compounds shall be provided where feasible and, in particular, in large office developments, multi-storey car parks and railway stations.</w:t>
      </w:r>
    </w:p>
    <w:p w14:paraId="605FDEC5" w14:textId="77777777" w:rsidR="004309FC" w:rsidRPr="00D4273D" w:rsidRDefault="004309FC" w:rsidP="004309FC">
      <w:r w:rsidRPr="00D4273D">
        <w:t>Guidance for selecting the most appropriate type of bicycle parking facility depending on location and user needs is outlined in the National Cycle Manual, ‘Bicycle Parking Facilities’. Dublin City Council will have regard to this document when considering applications where bicycle parking is a requirement. Planning applications shall clearly demonstrate cycle parking capacity and user accessibility. It is an objective of this Plan ov</w:t>
      </w:r>
      <w:r>
        <w:t>er its lifetime (Objective SMT13</w:t>
      </w:r>
      <w:r w:rsidRPr="00D4273D">
        <w:t>) to develop a guidance document for the design and provision of cycle parking. All developments must outline how they comply with said guidance when completed.</w:t>
      </w:r>
    </w:p>
    <w:p w14:paraId="58F210F1" w14:textId="77777777" w:rsidR="004309FC" w:rsidRPr="00D4273D" w:rsidRDefault="004309FC" w:rsidP="004309FC">
      <w:pPr>
        <w:pStyle w:val="Heading3"/>
      </w:pPr>
      <w:r w:rsidRPr="00D4273D">
        <w:t>3.1</w:t>
      </w:r>
      <w:r w:rsidRPr="00D4273D">
        <w:tab/>
        <w:t>Bicycle Parking Standards for Various Land Uses</w:t>
      </w:r>
    </w:p>
    <w:p w14:paraId="5980E489" w14:textId="77777777" w:rsidR="004309FC" w:rsidRPr="00D4273D" w:rsidRDefault="004309FC" w:rsidP="004309FC">
      <w:r w:rsidRPr="00D4273D">
        <w:t xml:space="preserve">Bicycle parking is divided into two categories- Long term spaces are designed for use by residents and employees and shall be located in a secure and well lit area. Short stay/visitor spaces are designed for use by the general public and shall be located in highly visible areas for ease of access. </w:t>
      </w:r>
    </w:p>
    <w:p w14:paraId="40CC46B1" w14:textId="77777777" w:rsidR="004309FC" w:rsidRPr="00D4273D" w:rsidRDefault="004309FC" w:rsidP="004309FC">
      <w:pPr>
        <w:spacing w:after="160" w:line="259" w:lineRule="auto"/>
        <w:rPr>
          <w:b/>
          <w:w w:val="105"/>
        </w:rPr>
      </w:pPr>
      <w:r w:rsidRPr="00D4273D">
        <w:rPr>
          <w:b/>
          <w:w w:val="105"/>
        </w:rPr>
        <w:br w:type="page"/>
      </w:r>
    </w:p>
    <w:p w14:paraId="77C0D5DB" w14:textId="2F1B2283" w:rsidR="004309FC" w:rsidRPr="00E55420" w:rsidRDefault="004309FC" w:rsidP="004309FC">
      <w:pPr>
        <w:pStyle w:val="Caption"/>
        <w:keepNext/>
        <w:tabs>
          <w:tab w:val="left" w:pos="1418"/>
        </w:tabs>
        <w:spacing w:after="50"/>
        <w:ind w:left="1418" w:hanging="1418"/>
        <w:rPr>
          <w:smallCaps/>
          <w:color w:val="auto"/>
          <w:sz w:val="24"/>
          <w:szCs w:val="24"/>
        </w:rPr>
      </w:pPr>
      <w:bookmarkStart w:id="646" w:name="_Toc83121935"/>
      <w:bookmarkStart w:id="647" w:name="_Toc121227530"/>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Bicycle Parking Standards for Various Land Uses</w:t>
      </w:r>
      <w:bookmarkEnd w:id="646"/>
      <w:bookmarkEnd w:id="647"/>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CellMar>
          <w:left w:w="0" w:type="dxa"/>
          <w:right w:w="0" w:type="dxa"/>
        </w:tblCellMar>
        <w:tblLook w:val="01E0" w:firstRow="1" w:lastRow="1" w:firstColumn="1" w:lastColumn="1" w:noHBand="0" w:noVBand="0"/>
        <w:tblCaption w:val="Table 1: Bicycle Parking Standards for Various Land Uses"/>
        <w:tblDescription w:val="Bicycle Parking Standards for Various Land Uses"/>
      </w:tblPr>
      <w:tblGrid>
        <w:gridCol w:w="1981"/>
        <w:gridCol w:w="1896"/>
        <w:gridCol w:w="1275"/>
        <w:gridCol w:w="1356"/>
        <w:gridCol w:w="2508"/>
      </w:tblGrid>
      <w:tr w:rsidR="004309FC" w:rsidRPr="00D4273D" w14:paraId="59D2910A" w14:textId="77777777" w:rsidTr="00B37644">
        <w:trPr>
          <w:cantSplit/>
          <w:tblHeader/>
        </w:trPr>
        <w:tc>
          <w:tcPr>
            <w:tcW w:w="1981" w:type="dxa"/>
            <w:shd w:val="clear" w:color="auto" w:fill="ED7D31" w:themeFill="accent2"/>
            <w:vAlign w:val="center"/>
          </w:tcPr>
          <w:p w14:paraId="3BD91F6E"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w w:val="105"/>
                <w:sz w:val="24"/>
                <w:szCs w:val="24"/>
              </w:rPr>
            </w:pPr>
            <w:r w:rsidRPr="00D4273D">
              <w:rPr>
                <w:rFonts w:asciiTheme="minorHAnsi" w:hAnsiTheme="minorHAnsi" w:cstheme="minorHAnsi"/>
                <w:b/>
                <w:color w:val="FFFFFF" w:themeColor="background1"/>
                <w:w w:val="105"/>
                <w:sz w:val="24"/>
                <w:szCs w:val="24"/>
              </w:rPr>
              <w:t>Category</w:t>
            </w:r>
          </w:p>
        </w:tc>
        <w:tc>
          <w:tcPr>
            <w:tcW w:w="1842" w:type="dxa"/>
            <w:shd w:val="clear" w:color="auto" w:fill="ED7D31" w:themeFill="accent2"/>
            <w:vAlign w:val="center"/>
          </w:tcPr>
          <w:p w14:paraId="139795F5"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Land-Use</w:t>
            </w:r>
          </w:p>
        </w:tc>
        <w:tc>
          <w:tcPr>
            <w:tcW w:w="1275" w:type="dxa"/>
            <w:shd w:val="clear" w:color="auto" w:fill="ED7D31" w:themeFill="accent2"/>
            <w:vAlign w:val="center"/>
          </w:tcPr>
          <w:p w14:paraId="3960870F"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w w:val="105"/>
                <w:sz w:val="24"/>
                <w:szCs w:val="24"/>
              </w:rPr>
            </w:pPr>
            <w:r w:rsidRPr="00D4273D">
              <w:rPr>
                <w:rFonts w:asciiTheme="minorHAnsi" w:hAnsiTheme="minorHAnsi" w:cstheme="minorHAnsi"/>
                <w:b/>
                <w:color w:val="FFFFFF" w:themeColor="background1"/>
                <w:w w:val="105"/>
                <w:sz w:val="24"/>
                <w:szCs w:val="24"/>
              </w:rPr>
              <w:t xml:space="preserve">Zone </w:t>
            </w:r>
          </w:p>
        </w:tc>
        <w:tc>
          <w:tcPr>
            <w:tcW w:w="1356" w:type="dxa"/>
            <w:shd w:val="clear" w:color="auto" w:fill="ED7D31" w:themeFill="accent2"/>
            <w:vAlign w:val="center"/>
          </w:tcPr>
          <w:p w14:paraId="472A26FC"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w w:val="105"/>
                <w:sz w:val="24"/>
                <w:szCs w:val="24"/>
              </w:rPr>
            </w:pPr>
            <w:r w:rsidRPr="00D4273D">
              <w:rPr>
                <w:rFonts w:asciiTheme="minorHAnsi" w:hAnsiTheme="minorHAnsi" w:cstheme="minorHAnsi"/>
                <w:b/>
                <w:color w:val="FFFFFF" w:themeColor="background1"/>
                <w:w w:val="105"/>
                <w:sz w:val="24"/>
                <w:szCs w:val="24"/>
              </w:rPr>
              <w:t>Long</w:t>
            </w:r>
            <w:r w:rsidRPr="00D4273D">
              <w:rPr>
                <w:rFonts w:asciiTheme="minorHAnsi" w:hAnsiTheme="minorHAnsi" w:cstheme="minorHAnsi"/>
                <w:b/>
                <w:color w:val="FFFFFF" w:themeColor="background1"/>
                <w:spacing w:val="-13"/>
                <w:w w:val="105"/>
                <w:sz w:val="24"/>
                <w:szCs w:val="24"/>
              </w:rPr>
              <w:t xml:space="preserve"> </w:t>
            </w:r>
            <w:r w:rsidRPr="00D4273D">
              <w:rPr>
                <w:rFonts w:asciiTheme="minorHAnsi" w:hAnsiTheme="minorHAnsi" w:cstheme="minorHAnsi"/>
                <w:b/>
                <w:color w:val="FFFFFF" w:themeColor="background1"/>
                <w:w w:val="105"/>
                <w:sz w:val="24"/>
                <w:szCs w:val="24"/>
              </w:rPr>
              <w:t>Term</w:t>
            </w:r>
          </w:p>
        </w:tc>
        <w:tc>
          <w:tcPr>
            <w:tcW w:w="0" w:type="auto"/>
            <w:shd w:val="clear" w:color="auto" w:fill="ED7D31" w:themeFill="accent2"/>
            <w:vAlign w:val="center"/>
          </w:tcPr>
          <w:p w14:paraId="372677E6"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Short</w:t>
            </w:r>
            <w:r w:rsidRPr="00D4273D">
              <w:rPr>
                <w:rFonts w:asciiTheme="minorHAnsi" w:hAnsiTheme="minorHAnsi" w:cstheme="minorHAnsi"/>
                <w:b/>
                <w:color w:val="FFFFFF" w:themeColor="background1"/>
                <w:spacing w:val="5"/>
                <w:sz w:val="24"/>
                <w:szCs w:val="24"/>
              </w:rPr>
              <w:t xml:space="preserve"> </w:t>
            </w:r>
            <w:r w:rsidRPr="00D4273D">
              <w:rPr>
                <w:rFonts w:asciiTheme="minorHAnsi" w:hAnsiTheme="minorHAnsi" w:cstheme="minorHAnsi"/>
                <w:b/>
                <w:color w:val="FFFFFF" w:themeColor="background1"/>
                <w:sz w:val="24"/>
                <w:szCs w:val="24"/>
              </w:rPr>
              <w:t>Stay/Visitor</w:t>
            </w:r>
          </w:p>
        </w:tc>
      </w:tr>
      <w:tr w:rsidR="004309FC" w:rsidRPr="00D4273D" w14:paraId="4240A7F7" w14:textId="77777777" w:rsidTr="00B37644">
        <w:trPr>
          <w:cantSplit/>
        </w:trPr>
        <w:tc>
          <w:tcPr>
            <w:tcW w:w="1981" w:type="dxa"/>
            <w:vMerge w:val="restart"/>
            <w:shd w:val="clear" w:color="auto" w:fill="ED7D31" w:themeFill="accent2"/>
            <w:vAlign w:val="center"/>
          </w:tcPr>
          <w:p w14:paraId="7E13085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w w:val="105"/>
                <w:sz w:val="24"/>
                <w:szCs w:val="24"/>
              </w:rPr>
              <w:t>Accommodation</w:t>
            </w:r>
          </w:p>
        </w:tc>
        <w:tc>
          <w:tcPr>
            <w:tcW w:w="1842" w:type="dxa"/>
            <w:shd w:val="clear" w:color="auto" w:fill="FBE4D5" w:themeFill="accent2" w:themeFillTint="33"/>
            <w:vAlign w:val="center"/>
          </w:tcPr>
          <w:p w14:paraId="3B33FE6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Hotel</w:t>
            </w:r>
            <w:r w:rsidRPr="00D4273D">
              <w:rPr>
                <w:rFonts w:asciiTheme="minorHAnsi" w:hAnsiTheme="minorHAnsi" w:cstheme="minorHAnsi"/>
                <w:sz w:val="24"/>
                <w:szCs w:val="24"/>
                <w:vertAlign w:val="superscript"/>
              </w:rPr>
              <w:t>1</w:t>
            </w:r>
          </w:p>
        </w:tc>
        <w:tc>
          <w:tcPr>
            <w:tcW w:w="1275" w:type="dxa"/>
            <w:shd w:val="clear" w:color="auto" w:fill="FBE4D5" w:themeFill="accent2" w:themeFillTint="33"/>
            <w:vAlign w:val="center"/>
          </w:tcPr>
          <w:p w14:paraId="54B34E3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7DCC98E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BE4D5" w:themeFill="accent2" w:themeFillTint="33"/>
            <w:vAlign w:val="center"/>
          </w:tcPr>
          <w:p w14:paraId="2D12B89A" w14:textId="77777777" w:rsidR="004309FC" w:rsidRPr="00D4273D" w:rsidRDefault="004309FC" w:rsidP="00B37644">
            <w:pPr>
              <w:pStyle w:val="TableParagraph"/>
              <w:spacing w:before="100" w:after="100" w:line="276" w:lineRule="auto"/>
              <w:ind w:left="57" w:right="155"/>
              <w:contextualSpacing/>
              <w:rPr>
                <w:rFonts w:asciiTheme="minorHAnsi" w:hAnsiTheme="minorHAnsi" w:cstheme="minorHAnsi"/>
                <w:sz w:val="24"/>
                <w:szCs w:val="24"/>
              </w:rPr>
            </w:pPr>
            <w:r>
              <w:rPr>
                <w:rFonts w:asciiTheme="minorHAnsi" w:hAnsiTheme="minorHAnsi" w:cstheme="minorHAnsi"/>
                <w:sz w:val="24"/>
                <w:szCs w:val="24"/>
              </w:rPr>
              <w:t>To be determined by the planning a</w:t>
            </w:r>
            <w:r w:rsidRPr="00D4273D">
              <w:rPr>
                <w:rFonts w:asciiTheme="minorHAnsi" w:hAnsiTheme="minorHAnsi" w:cstheme="minorHAnsi"/>
                <w:sz w:val="24"/>
                <w:szCs w:val="24"/>
              </w:rPr>
              <w:t>uthority on case by case basis</w:t>
            </w:r>
          </w:p>
        </w:tc>
      </w:tr>
      <w:tr w:rsidR="004309FC" w:rsidRPr="00D4273D" w14:paraId="791C7C4C" w14:textId="77777777" w:rsidTr="00B37644">
        <w:trPr>
          <w:cantSplit/>
        </w:trPr>
        <w:tc>
          <w:tcPr>
            <w:tcW w:w="1981" w:type="dxa"/>
            <w:vMerge/>
            <w:shd w:val="clear" w:color="auto" w:fill="ED7D31" w:themeFill="accent2"/>
            <w:vAlign w:val="center"/>
          </w:tcPr>
          <w:p w14:paraId="4578752A"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39339C3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Nursing</w:t>
            </w:r>
            <w:r w:rsidRPr="00D4273D">
              <w:rPr>
                <w:rFonts w:asciiTheme="minorHAnsi" w:hAnsiTheme="minorHAnsi" w:cstheme="minorHAnsi"/>
                <w:spacing w:val="-10"/>
                <w:sz w:val="24"/>
                <w:szCs w:val="24"/>
              </w:rPr>
              <w:t xml:space="preserve"> </w:t>
            </w:r>
            <w:r w:rsidRPr="00D4273D">
              <w:rPr>
                <w:rFonts w:asciiTheme="minorHAnsi" w:hAnsiTheme="minorHAnsi" w:cstheme="minorHAnsi"/>
                <w:sz w:val="24"/>
                <w:szCs w:val="24"/>
              </w:rPr>
              <w:t>Home</w:t>
            </w:r>
          </w:p>
          <w:p w14:paraId="0BFC6FD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Elderly Persons Accommodation/ Sheltered Housing</w:t>
            </w:r>
            <w:r w:rsidRPr="00D4273D">
              <w:rPr>
                <w:rFonts w:asciiTheme="minorHAnsi" w:hAnsiTheme="minorHAnsi" w:cstheme="minorHAnsi"/>
                <w:sz w:val="24"/>
                <w:szCs w:val="24"/>
                <w:vertAlign w:val="superscript"/>
              </w:rPr>
              <w:t>2</w:t>
            </w:r>
          </w:p>
        </w:tc>
        <w:tc>
          <w:tcPr>
            <w:tcW w:w="1275" w:type="dxa"/>
            <w:shd w:val="clear" w:color="auto" w:fill="F7CAAC" w:themeFill="accent2" w:themeFillTint="66"/>
            <w:vAlign w:val="center"/>
          </w:tcPr>
          <w:p w14:paraId="6E5AD1E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2D34A75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p w14:paraId="5803EB6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4"/>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4"/>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4"/>
                <w:w w:val="95"/>
                <w:sz w:val="24"/>
                <w:szCs w:val="24"/>
              </w:rPr>
              <w:t xml:space="preserve"> </w:t>
            </w:r>
            <w:r w:rsidRPr="00D4273D">
              <w:rPr>
                <w:rFonts w:asciiTheme="minorHAnsi" w:hAnsiTheme="minorHAnsi" w:cstheme="minorHAnsi"/>
                <w:w w:val="95"/>
                <w:sz w:val="24"/>
                <w:szCs w:val="24"/>
              </w:rPr>
              <w:t>residents</w:t>
            </w:r>
          </w:p>
        </w:tc>
        <w:tc>
          <w:tcPr>
            <w:tcW w:w="0" w:type="auto"/>
            <w:shd w:val="clear" w:color="auto" w:fill="F7CAAC" w:themeFill="accent2" w:themeFillTint="66"/>
            <w:vAlign w:val="center"/>
          </w:tcPr>
          <w:p w14:paraId="296A968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4"/>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4"/>
                <w:w w:val="95"/>
                <w:sz w:val="24"/>
                <w:szCs w:val="24"/>
              </w:rPr>
              <w:t xml:space="preserve"> </w:t>
            </w:r>
            <w:r w:rsidRPr="00D4273D">
              <w:rPr>
                <w:rFonts w:asciiTheme="minorHAnsi" w:hAnsiTheme="minorHAnsi" w:cstheme="minorHAnsi"/>
                <w:w w:val="95"/>
                <w:sz w:val="24"/>
                <w:szCs w:val="24"/>
              </w:rPr>
              <w:t>10</w:t>
            </w:r>
            <w:r w:rsidRPr="00D4273D">
              <w:rPr>
                <w:rFonts w:asciiTheme="minorHAnsi" w:hAnsiTheme="minorHAnsi" w:cstheme="minorHAnsi"/>
                <w:spacing w:val="-14"/>
                <w:w w:val="95"/>
                <w:sz w:val="24"/>
                <w:szCs w:val="24"/>
              </w:rPr>
              <w:t xml:space="preserve"> </w:t>
            </w:r>
            <w:r w:rsidRPr="00D4273D">
              <w:rPr>
                <w:rFonts w:asciiTheme="minorHAnsi" w:hAnsiTheme="minorHAnsi" w:cstheme="minorHAnsi"/>
                <w:w w:val="95"/>
                <w:sz w:val="24"/>
                <w:szCs w:val="24"/>
              </w:rPr>
              <w:t>residents</w:t>
            </w:r>
          </w:p>
        </w:tc>
      </w:tr>
      <w:tr w:rsidR="004309FC" w:rsidRPr="00D4273D" w14:paraId="5F19420B" w14:textId="77777777" w:rsidTr="00B37644">
        <w:trPr>
          <w:cantSplit/>
        </w:trPr>
        <w:tc>
          <w:tcPr>
            <w:tcW w:w="1981" w:type="dxa"/>
            <w:vMerge/>
            <w:shd w:val="clear" w:color="auto" w:fill="ED7D31" w:themeFill="accent2"/>
            <w:vAlign w:val="center"/>
          </w:tcPr>
          <w:p w14:paraId="54D95A9B"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3175D4D6"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z w:val="24"/>
                <w:szCs w:val="24"/>
              </w:rPr>
            </w:pPr>
            <w:r w:rsidRPr="00D4273D">
              <w:rPr>
                <w:rFonts w:asciiTheme="minorHAnsi" w:hAnsiTheme="minorHAnsi" w:cstheme="minorHAnsi"/>
                <w:spacing w:val="-1"/>
                <w:sz w:val="24"/>
                <w:szCs w:val="24"/>
              </w:rPr>
              <w:t xml:space="preserve">Residential </w:t>
            </w:r>
            <w:r w:rsidRPr="00D4273D">
              <w:rPr>
                <w:rFonts w:asciiTheme="minorHAnsi" w:hAnsiTheme="minorHAnsi" w:cstheme="minorHAnsi"/>
                <w:sz w:val="24"/>
                <w:szCs w:val="24"/>
              </w:rPr>
              <w:t>Apartment</w:t>
            </w:r>
            <w:r w:rsidRPr="00D4273D">
              <w:rPr>
                <w:rFonts w:asciiTheme="minorHAnsi" w:hAnsiTheme="minorHAnsi" w:cstheme="minorHAnsi"/>
                <w:sz w:val="24"/>
                <w:szCs w:val="24"/>
                <w:vertAlign w:val="superscript"/>
              </w:rPr>
              <w:t>3</w:t>
            </w:r>
          </w:p>
        </w:tc>
        <w:tc>
          <w:tcPr>
            <w:tcW w:w="1275" w:type="dxa"/>
            <w:shd w:val="clear" w:color="auto" w:fill="FBE4D5" w:themeFill="accent2" w:themeFillTint="33"/>
            <w:vAlign w:val="center"/>
          </w:tcPr>
          <w:p w14:paraId="1072D82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20DA414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2"/>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3"/>
                <w:w w:val="95"/>
                <w:sz w:val="24"/>
                <w:szCs w:val="24"/>
              </w:rPr>
              <w:t xml:space="preserve"> </w:t>
            </w:r>
            <w:r w:rsidRPr="00D4273D">
              <w:rPr>
                <w:rFonts w:asciiTheme="minorHAnsi" w:hAnsiTheme="minorHAnsi" w:cstheme="minorHAnsi"/>
                <w:w w:val="95"/>
                <w:sz w:val="24"/>
                <w:szCs w:val="24"/>
              </w:rPr>
              <w:t>bedroom</w:t>
            </w:r>
          </w:p>
        </w:tc>
        <w:tc>
          <w:tcPr>
            <w:tcW w:w="0" w:type="auto"/>
            <w:shd w:val="clear" w:color="auto" w:fill="FBE4D5" w:themeFill="accent2" w:themeFillTint="33"/>
            <w:vAlign w:val="center"/>
          </w:tcPr>
          <w:p w14:paraId="700732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 xml:space="preserve">1 </w:t>
            </w:r>
            <w:r w:rsidRPr="00D4273D">
              <w:rPr>
                <w:rFonts w:asciiTheme="minorHAnsi" w:hAnsiTheme="minorHAnsi" w:cstheme="minorHAnsi"/>
                <w:sz w:val="24"/>
                <w:szCs w:val="24"/>
              </w:rPr>
              <w:t>per two</w:t>
            </w:r>
            <w:r w:rsidRPr="00D4273D">
              <w:rPr>
                <w:rFonts w:asciiTheme="minorHAnsi" w:hAnsiTheme="minorHAnsi" w:cstheme="minorHAnsi"/>
                <w:spacing w:val="1"/>
                <w:sz w:val="24"/>
                <w:szCs w:val="24"/>
              </w:rPr>
              <w:t xml:space="preserve"> </w:t>
            </w:r>
            <w:r w:rsidRPr="00D4273D">
              <w:rPr>
                <w:rFonts w:asciiTheme="minorHAnsi" w:hAnsiTheme="minorHAnsi" w:cstheme="minorHAnsi"/>
                <w:w w:val="95"/>
                <w:sz w:val="24"/>
                <w:szCs w:val="24"/>
              </w:rPr>
              <w:t>apartments</w:t>
            </w:r>
          </w:p>
        </w:tc>
      </w:tr>
      <w:tr w:rsidR="004309FC" w:rsidRPr="00D4273D" w14:paraId="0D4E0A89" w14:textId="77777777" w:rsidTr="00B37644">
        <w:trPr>
          <w:cantSplit/>
        </w:trPr>
        <w:tc>
          <w:tcPr>
            <w:tcW w:w="1981" w:type="dxa"/>
            <w:vMerge/>
            <w:shd w:val="clear" w:color="auto" w:fill="ED7D31" w:themeFill="accent2"/>
            <w:vAlign w:val="center"/>
          </w:tcPr>
          <w:p w14:paraId="670787EB"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26F6401A"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pacing w:val="-1"/>
                <w:sz w:val="24"/>
                <w:szCs w:val="24"/>
              </w:rPr>
            </w:pPr>
            <w:r w:rsidRPr="00D4273D">
              <w:rPr>
                <w:rFonts w:asciiTheme="minorHAnsi" w:hAnsiTheme="minorHAnsi" w:cstheme="minorHAnsi"/>
                <w:spacing w:val="-1"/>
                <w:sz w:val="24"/>
                <w:szCs w:val="24"/>
              </w:rPr>
              <w:t xml:space="preserve">Residential Dwelling </w:t>
            </w:r>
          </w:p>
        </w:tc>
        <w:tc>
          <w:tcPr>
            <w:tcW w:w="1275" w:type="dxa"/>
            <w:shd w:val="clear" w:color="auto" w:fill="F7CAAC" w:themeFill="accent2" w:themeFillTint="66"/>
            <w:vAlign w:val="center"/>
          </w:tcPr>
          <w:p w14:paraId="5005F75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0FEEB2E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unit</w:t>
            </w:r>
          </w:p>
        </w:tc>
        <w:tc>
          <w:tcPr>
            <w:tcW w:w="0" w:type="auto"/>
            <w:shd w:val="clear" w:color="auto" w:fill="F7CAAC" w:themeFill="accent2" w:themeFillTint="66"/>
            <w:vAlign w:val="center"/>
          </w:tcPr>
          <w:p w14:paraId="535209C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1 per 5 dwellings </w:t>
            </w:r>
          </w:p>
        </w:tc>
      </w:tr>
      <w:tr w:rsidR="004309FC" w:rsidRPr="00D4273D" w14:paraId="15C612D2" w14:textId="77777777" w:rsidTr="00B37644">
        <w:trPr>
          <w:cantSplit/>
        </w:trPr>
        <w:tc>
          <w:tcPr>
            <w:tcW w:w="1981" w:type="dxa"/>
            <w:vMerge/>
            <w:shd w:val="clear" w:color="auto" w:fill="ED7D31" w:themeFill="accent2"/>
            <w:vAlign w:val="center"/>
          </w:tcPr>
          <w:p w14:paraId="05F6EB30"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6CA9338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Student</w:t>
            </w:r>
            <w:r w:rsidRPr="00D4273D">
              <w:rPr>
                <w:rFonts w:asciiTheme="minorHAnsi" w:hAnsiTheme="minorHAnsi" w:cstheme="minorHAnsi"/>
                <w:spacing w:val="1"/>
                <w:sz w:val="24"/>
                <w:szCs w:val="24"/>
              </w:rPr>
              <w:t xml:space="preserve"> </w:t>
            </w:r>
            <w:r w:rsidRPr="00D4273D">
              <w:rPr>
                <w:rFonts w:asciiTheme="minorHAnsi" w:hAnsiTheme="minorHAnsi" w:cstheme="minorHAnsi"/>
                <w:sz w:val="24"/>
                <w:szCs w:val="24"/>
              </w:rPr>
              <w:t>Accommodation</w:t>
            </w:r>
          </w:p>
        </w:tc>
        <w:tc>
          <w:tcPr>
            <w:tcW w:w="1275" w:type="dxa"/>
            <w:shd w:val="clear" w:color="auto" w:fill="FBE4D5" w:themeFill="accent2" w:themeFillTint="33"/>
            <w:vAlign w:val="center"/>
          </w:tcPr>
          <w:p w14:paraId="3229B60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05380BA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2"/>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3"/>
                <w:w w:val="95"/>
                <w:sz w:val="24"/>
                <w:szCs w:val="24"/>
              </w:rPr>
              <w:t xml:space="preserve"> </w:t>
            </w:r>
            <w:r w:rsidRPr="00D4273D">
              <w:rPr>
                <w:rFonts w:asciiTheme="minorHAnsi" w:hAnsiTheme="minorHAnsi" w:cstheme="minorHAnsi"/>
                <w:w w:val="95"/>
                <w:sz w:val="24"/>
                <w:szCs w:val="24"/>
              </w:rPr>
              <w:t>bedroom</w:t>
            </w:r>
          </w:p>
        </w:tc>
        <w:tc>
          <w:tcPr>
            <w:tcW w:w="0" w:type="auto"/>
            <w:shd w:val="clear" w:color="auto" w:fill="FBE4D5" w:themeFill="accent2" w:themeFillTint="33"/>
            <w:vAlign w:val="center"/>
          </w:tcPr>
          <w:p w14:paraId="5222A2A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 per</w:t>
            </w:r>
            <w:r w:rsidRPr="00D4273D">
              <w:rPr>
                <w:rFonts w:asciiTheme="minorHAnsi" w:hAnsiTheme="minorHAnsi" w:cstheme="minorHAnsi"/>
                <w:spacing w:val="1"/>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
                <w:w w:val="95"/>
                <w:sz w:val="24"/>
                <w:szCs w:val="24"/>
              </w:rPr>
              <w:t xml:space="preserve"> </w:t>
            </w:r>
            <w:r w:rsidRPr="00D4273D">
              <w:rPr>
                <w:rFonts w:asciiTheme="minorHAnsi" w:hAnsiTheme="minorHAnsi" w:cstheme="minorHAnsi"/>
                <w:w w:val="95"/>
                <w:sz w:val="24"/>
                <w:szCs w:val="24"/>
              </w:rPr>
              <w:t>bedrooms</w:t>
            </w:r>
          </w:p>
        </w:tc>
      </w:tr>
      <w:tr w:rsidR="004309FC" w:rsidRPr="00D4273D" w14:paraId="4E1221D4" w14:textId="77777777" w:rsidTr="00B37644">
        <w:trPr>
          <w:cantSplit/>
        </w:trPr>
        <w:tc>
          <w:tcPr>
            <w:tcW w:w="1981" w:type="dxa"/>
            <w:vMerge w:val="restart"/>
            <w:shd w:val="clear" w:color="auto" w:fill="ED7D31" w:themeFill="accent2"/>
            <w:vAlign w:val="center"/>
          </w:tcPr>
          <w:p w14:paraId="6ACCC054" w14:textId="77777777" w:rsidR="004309FC" w:rsidRPr="00D4273D" w:rsidRDefault="004309FC" w:rsidP="00B37644">
            <w:pPr>
              <w:pStyle w:val="TableParagraph"/>
              <w:spacing w:before="100" w:after="100" w:line="276" w:lineRule="auto"/>
              <w:ind w:left="57" w:right="382"/>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Civic,</w:t>
            </w:r>
            <w:r w:rsidRPr="00D4273D">
              <w:rPr>
                <w:rFonts w:asciiTheme="minorHAnsi" w:hAnsiTheme="minorHAnsi" w:cstheme="minorHAnsi"/>
                <w:b/>
                <w:color w:val="FFFFFF" w:themeColor="background1"/>
                <w:spacing w:val="20"/>
                <w:sz w:val="24"/>
                <w:szCs w:val="24"/>
              </w:rPr>
              <w:t xml:space="preserve"> </w:t>
            </w:r>
            <w:r w:rsidRPr="00D4273D">
              <w:rPr>
                <w:rFonts w:asciiTheme="minorHAnsi" w:hAnsiTheme="minorHAnsi" w:cstheme="minorHAnsi"/>
                <w:b/>
                <w:color w:val="FFFFFF" w:themeColor="background1"/>
                <w:sz w:val="24"/>
                <w:szCs w:val="24"/>
              </w:rPr>
              <w:t>Community and</w:t>
            </w:r>
            <w:r w:rsidRPr="00D4273D">
              <w:rPr>
                <w:rFonts w:asciiTheme="minorHAnsi" w:hAnsiTheme="minorHAnsi" w:cstheme="minorHAnsi"/>
                <w:b/>
                <w:color w:val="FFFFFF" w:themeColor="background1"/>
                <w:spacing w:val="3"/>
                <w:sz w:val="24"/>
                <w:szCs w:val="24"/>
              </w:rPr>
              <w:t xml:space="preserve"> </w:t>
            </w:r>
            <w:r w:rsidRPr="00D4273D">
              <w:rPr>
                <w:rFonts w:asciiTheme="minorHAnsi" w:hAnsiTheme="minorHAnsi" w:cstheme="minorHAnsi"/>
                <w:b/>
                <w:color w:val="FFFFFF" w:themeColor="background1"/>
                <w:sz w:val="24"/>
                <w:szCs w:val="24"/>
              </w:rPr>
              <w:t>Religious</w:t>
            </w:r>
          </w:p>
        </w:tc>
        <w:tc>
          <w:tcPr>
            <w:tcW w:w="1842" w:type="dxa"/>
            <w:shd w:val="clear" w:color="auto" w:fill="F7CAAC" w:themeFill="accent2" w:themeFillTint="66"/>
            <w:vAlign w:val="center"/>
          </w:tcPr>
          <w:p w14:paraId="4BFB3FA4" w14:textId="77777777" w:rsidR="004309FC" w:rsidRPr="00D4273D" w:rsidRDefault="004309FC" w:rsidP="00B37644">
            <w:pPr>
              <w:pStyle w:val="TableParagraph"/>
              <w:spacing w:before="100" w:after="100" w:line="276" w:lineRule="auto"/>
              <w:ind w:left="57" w:right="625"/>
              <w:contextualSpacing/>
              <w:rPr>
                <w:rFonts w:asciiTheme="minorHAnsi" w:hAnsiTheme="minorHAnsi" w:cstheme="minorHAnsi"/>
                <w:spacing w:val="1"/>
                <w:sz w:val="24"/>
                <w:szCs w:val="24"/>
              </w:rPr>
            </w:pPr>
            <w:r w:rsidRPr="00D4273D">
              <w:rPr>
                <w:rFonts w:asciiTheme="minorHAnsi" w:hAnsiTheme="minorHAnsi" w:cstheme="minorHAnsi"/>
                <w:sz w:val="24"/>
                <w:szCs w:val="24"/>
              </w:rPr>
              <w:t>Bank</w:t>
            </w:r>
            <w:r w:rsidRPr="00D4273D">
              <w:rPr>
                <w:rFonts w:asciiTheme="minorHAnsi" w:hAnsiTheme="minorHAnsi" w:cstheme="minorHAnsi"/>
                <w:spacing w:val="1"/>
                <w:sz w:val="24"/>
                <w:szCs w:val="24"/>
              </w:rPr>
              <w:t xml:space="preserve"> </w:t>
            </w:r>
          </w:p>
          <w:p w14:paraId="00C54A6D" w14:textId="77777777" w:rsidR="004309FC" w:rsidRPr="00D4273D" w:rsidRDefault="004309FC" w:rsidP="00B37644">
            <w:pPr>
              <w:pStyle w:val="TableParagraph"/>
              <w:spacing w:before="100" w:after="100" w:line="276" w:lineRule="auto"/>
              <w:ind w:left="57" w:right="625"/>
              <w:contextualSpacing/>
              <w:rPr>
                <w:rFonts w:asciiTheme="minorHAnsi" w:hAnsiTheme="minorHAnsi" w:cstheme="minorHAnsi"/>
                <w:sz w:val="24"/>
                <w:szCs w:val="24"/>
              </w:rPr>
            </w:pPr>
            <w:r w:rsidRPr="00D4273D">
              <w:rPr>
                <w:rFonts w:asciiTheme="minorHAnsi" w:hAnsiTheme="minorHAnsi" w:cstheme="minorHAnsi"/>
                <w:spacing w:val="-1"/>
                <w:sz w:val="24"/>
                <w:szCs w:val="24"/>
              </w:rPr>
              <w:t xml:space="preserve">Community </w:t>
            </w:r>
            <w:r w:rsidRPr="00D4273D">
              <w:rPr>
                <w:rFonts w:asciiTheme="minorHAnsi" w:hAnsiTheme="minorHAnsi" w:cstheme="minorHAnsi"/>
                <w:sz w:val="24"/>
                <w:szCs w:val="24"/>
              </w:rPr>
              <w:t>Centre</w:t>
            </w:r>
            <w:r w:rsidRPr="00D4273D">
              <w:rPr>
                <w:rFonts w:asciiTheme="minorHAnsi" w:hAnsiTheme="minorHAnsi" w:cstheme="minorHAnsi"/>
                <w:spacing w:val="1"/>
                <w:sz w:val="24"/>
                <w:szCs w:val="24"/>
              </w:rPr>
              <w:t xml:space="preserve"> </w:t>
            </w:r>
            <w:r w:rsidRPr="00D4273D">
              <w:rPr>
                <w:rFonts w:asciiTheme="minorHAnsi" w:hAnsiTheme="minorHAnsi" w:cstheme="minorHAnsi"/>
                <w:sz w:val="24"/>
                <w:szCs w:val="24"/>
              </w:rPr>
              <w:t>Library</w:t>
            </w:r>
          </w:p>
          <w:p w14:paraId="2BC4F4E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Public</w:t>
            </w:r>
            <w:r w:rsidRPr="00D4273D">
              <w:rPr>
                <w:rFonts w:asciiTheme="minorHAnsi" w:hAnsiTheme="minorHAnsi" w:cstheme="minorHAnsi"/>
                <w:spacing w:val="-16"/>
                <w:sz w:val="24"/>
                <w:szCs w:val="24"/>
              </w:rPr>
              <w:t xml:space="preserve"> </w:t>
            </w:r>
            <w:r w:rsidRPr="00D4273D">
              <w:rPr>
                <w:rFonts w:asciiTheme="minorHAnsi" w:hAnsiTheme="minorHAnsi" w:cstheme="minorHAnsi"/>
                <w:sz w:val="24"/>
                <w:szCs w:val="24"/>
              </w:rPr>
              <w:t>Institution</w:t>
            </w:r>
          </w:p>
        </w:tc>
        <w:tc>
          <w:tcPr>
            <w:tcW w:w="1275" w:type="dxa"/>
            <w:shd w:val="clear" w:color="auto" w:fill="F7CAAC" w:themeFill="accent2" w:themeFillTint="66"/>
            <w:vAlign w:val="center"/>
          </w:tcPr>
          <w:p w14:paraId="3DF398A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453360F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7CAAC" w:themeFill="accent2" w:themeFillTint="66"/>
            <w:vAlign w:val="center"/>
          </w:tcPr>
          <w:p w14:paraId="5F1BF1A5" w14:textId="77777777" w:rsidR="004309FC" w:rsidRPr="00D4273D" w:rsidRDefault="004309FC" w:rsidP="00B37644">
            <w:pPr>
              <w:pStyle w:val="TableParagraph"/>
              <w:spacing w:before="100" w:after="100" w:line="276" w:lineRule="auto"/>
              <w:ind w:left="57" w:right="259"/>
              <w:contextualSpacing/>
              <w:rPr>
                <w:rFonts w:asciiTheme="minorHAnsi" w:hAnsiTheme="minorHAnsi" w:cstheme="minorHAnsi"/>
                <w:sz w:val="24"/>
                <w:szCs w:val="24"/>
              </w:rPr>
            </w:pPr>
            <w:r w:rsidRPr="00D4273D">
              <w:rPr>
                <w:rFonts w:asciiTheme="minorHAnsi" w:hAnsiTheme="minorHAnsi" w:cstheme="minorHAnsi"/>
                <w:w w:val="95"/>
                <w:sz w:val="24"/>
                <w:szCs w:val="24"/>
              </w:rPr>
              <w:t>1 per 100 sq. m.</w:t>
            </w:r>
            <w:r w:rsidRPr="00D4273D">
              <w:rPr>
                <w:rFonts w:asciiTheme="minorHAnsi" w:hAnsiTheme="minorHAnsi" w:cstheme="minorHAnsi"/>
                <w:spacing w:val="1"/>
                <w:w w:val="95"/>
                <w:sz w:val="24"/>
                <w:szCs w:val="24"/>
              </w:rPr>
              <w:t xml:space="preserve"> </w:t>
            </w:r>
            <w:r w:rsidRPr="00D4273D">
              <w:rPr>
                <w:rFonts w:asciiTheme="minorHAnsi" w:hAnsiTheme="minorHAnsi" w:cstheme="minorHAnsi"/>
                <w:sz w:val="24"/>
                <w:szCs w:val="24"/>
              </w:rPr>
              <w:t>Gross Floor Area</w:t>
            </w:r>
            <w:r w:rsidRPr="00D4273D">
              <w:rPr>
                <w:rFonts w:asciiTheme="minorHAnsi" w:hAnsiTheme="minorHAnsi" w:cstheme="minorHAnsi"/>
                <w:spacing w:val="-68"/>
                <w:sz w:val="24"/>
                <w:szCs w:val="24"/>
              </w:rPr>
              <w:t xml:space="preserve"> </w:t>
            </w:r>
            <w:r w:rsidRPr="00D4273D">
              <w:rPr>
                <w:rFonts w:asciiTheme="minorHAnsi" w:hAnsiTheme="minorHAnsi" w:cstheme="minorHAnsi"/>
                <w:sz w:val="24"/>
                <w:szCs w:val="24"/>
              </w:rPr>
              <w:t>(GFA)</w:t>
            </w:r>
          </w:p>
        </w:tc>
      </w:tr>
      <w:tr w:rsidR="004309FC" w:rsidRPr="00D4273D" w14:paraId="29453DF1" w14:textId="77777777" w:rsidTr="00B37644">
        <w:trPr>
          <w:cantSplit/>
        </w:trPr>
        <w:tc>
          <w:tcPr>
            <w:tcW w:w="1981" w:type="dxa"/>
            <w:vMerge/>
            <w:shd w:val="clear" w:color="auto" w:fill="ED7D31" w:themeFill="accent2"/>
            <w:vAlign w:val="center"/>
          </w:tcPr>
          <w:p w14:paraId="28A8A885"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6955BC5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Place of Worship</w:t>
            </w:r>
          </w:p>
        </w:tc>
        <w:tc>
          <w:tcPr>
            <w:tcW w:w="1275" w:type="dxa"/>
            <w:shd w:val="clear" w:color="auto" w:fill="FBE4D5" w:themeFill="accent2" w:themeFillTint="33"/>
            <w:vAlign w:val="center"/>
          </w:tcPr>
          <w:p w14:paraId="1928825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89"/>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421D512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89"/>
                <w:sz w:val="24"/>
                <w:szCs w:val="24"/>
              </w:rPr>
              <w:t>-</w:t>
            </w:r>
          </w:p>
        </w:tc>
        <w:tc>
          <w:tcPr>
            <w:tcW w:w="0" w:type="auto"/>
            <w:shd w:val="clear" w:color="auto" w:fill="FBE4D5" w:themeFill="accent2" w:themeFillTint="33"/>
            <w:vAlign w:val="center"/>
          </w:tcPr>
          <w:p w14:paraId="79BED6D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0"/>
                <w:sz w:val="24"/>
                <w:szCs w:val="24"/>
              </w:rPr>
              <w:t>1 per 20 seats</w:t>
            </w:r>
          </w:p>
        </w:tc>
      </w:tr>
      <w:tr w:rsidR="004309FC" w:rsidRPr="00D4273D" w14:paraId="109E1C88" w14:textId="77777777" w:rsidTr="00B37644">
        <w:trPr>
          <w:cantSplit/>
        </w:trPr>
        <w:tc>
          <w:tcPr>
            <w:tcW w:w="1981" w:type="dxa"/>
            <w:vMerge/>
            <w:shd w:val="clear" w:color="auto" w:fill="ED7D31" w:themeFill="accent2"/>
            <w:vAlign w:val="center"/>
          </w:tcPr>
          <w:p w14:paraId="60660ACF"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45B9933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Funeral homes</w:t>
            </w:r>
          </w:p>
        </w:tc>
        <w:tc>
          <w:tcPr>
            <w:tcW w:w="1275" w:type="dxa"/>
            <w:shd w:val="clear" w:color="auto" w:fill="F7CAAC" w:themeFill="accent2" w:themeFillTint="66"/>
            <w:vAlign w:val="center"/>
          </w:tcPr>
          <w:p w14:paraId="7B52AEE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89"/>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2E0BC32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89"/>
                <w:sz w:val="24"/>
                <w:szCs w:val="24"/>
              </w:rPr>
            </w:pPr>
            <w:r w:rsidRPr="00D4273D">
              <w:rPr>
                <w:rFonts w:asciiTheme="minorHAnsi" w:hAnsiTheme="minorHAnsi" w:cstheme="minorHAnsi"/>
                <w:w w:val="89"/>
                <w:sz w:val="24"/>
                <w:szCs w:val="24"/>
              </w:rPr>
              <w:t>-</w:t>
            </w:r>
          </w:p>
        </w:tc>
        <w:tc>
          <w:tcPr>
            <w:tcW w:w="0" w:type="auto"/>
            <w:shd w:val="clear" w:color="auto" w:fill="F7CAAC" w:themeFill="accent2" w:themeFillTint="66"/>
            <w:vAlign w:val="center"/>
          </w:tcPr>
          <w:p w14:paraId="144AB212" w14:textId="77777777" w:rsidR="004309FC" w:rsidRPr="00D4273D" w:rsidRDefault="004309FC" w:rsidP="00B37644">
            <w:pPr>
              <w:pStyle w:val="TableParagraph"/>
              <w:spacing w:before="100" w:after="100" w:line="276" w:lineRule="auto"/>
              <w:ind w:left="57" w:right="155"/>
              <w:contextualSpacing/>
              <w:rPr>
                <w:rFonts w:asciiTheme="minorHAnsi" w:hAnsiTheme="minorHAnsi" w:cstheme="minorHAnsi"/>
                <w:w w:val="90"/>
                <w:sz w:val="24"/>
                <w:szCs w:val="24"/>
              </w:rPr>
            </w:pPr>
            <w:r>
              <w:rPr>
                <w:rFonts w:asciiTheme="minorHAnsi" w:hAnsiTheme="minorHAnsi" w:cstheme="minorHAnsi"/>
                <w:sz w:val="24"/>
                <w:szCs w:val="24"/>
              </w:rPr>
              <w:t>To be determined by the planning a</w:t>
            </w:r>
            <w:r w:rsidRPr="00D4273D">
              <w:rPr>
                <w:rFonts w:asciiTheme="minorHAnsi" w:hAnsiTheme="minorHAnsi" w:cstheme="minorHAnsi"/>
                <w:sz w:val="24"/>
                <w:szCs w:val="24"/>
              </w:rPr>
              <w:t>uthority on case by case basis</w:t>
            </w:r>
          </w:p>
        </w:tc>
      </w:tr>
      <w:tr w:rsidR="004309FC" w:rsidRPr="00D4273D" w14:paraId="1F3D68F1" w14:textId="77777777" w:rsidTr="00B37644">
        <w:trPr>
          <w:cantSplit/>
        </w:trPr>
        <w:tc>
          <w:tcPr>
            <w:tcW w:w="1981" w:type="dxa"/>
            <w:vMerge w:val="restart"/>
            <w:shd w:val="clear" w:color="auto" w:fill="ED7D31" w:themeFill="accent2"/>
            <w:vAlign w:val="center"/>
          </w:tcPr>
          <w:p w14:paraId="1CB9458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w w:val="105"/>
                <w:sz w:val="24"/>
                <w:szCs w:val="24"/>
              </w:rPr>
              <w:t>Education</w:t>
            </w:r>
          </w:p>
        </w:tc>
        <w:tc>
          <w:tcPr>
            <w:tcW w:w="1842" w:type="dxa"/>
            <w:shd w:val="clear" w:color="auto" w:fill="FBE4D5" w:themeFill="accent2" w:themeFillTint="33"/>
            <w:vAlign w:val="center"/>
          </w:tcPr>
          <w:p w14:paraId="0AAD27C2"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pacing w:val="-68"/>
                <w:sz w:val="24"/>
                <w:szCs w:val="24"/>
              </w:rPr>
            </w:pPr>
            <w:r w:rsidRPr="00D4273D">
              <w:rPr>
                <w:rFonts w:asciiTheme="minorHAnsi" w:hAnsiTheme="minorHAnsi" w:cstheme="minorHAnsi"/>
                <w:sz w:val="24"/>
                <w:szCs w:val="24"/>
              </w:rPr>
              <w:t>College of</w:t>
            </w:r>
            <w:r w:rsidRPr="00D4273D">
              <w:rPr>
                <w:rFonts w:asciiTheme="minorHAnsi" w:hAnsiTheme="minorHAnsi" w:cstheme="minorHAnsi"/>
                <w:spacing w:val="-68"/>
                <w:sz w:val="24"/>
                <w:szCs w:val="24"/>
              </w:rPr>
              <w:t xml:space="preserve"> </w:t>
            </w:r>
          </w:p>
          <w:p w14:paraId="2FDAFD8B"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z w:val="24"/>
                <w:szCs w:val="24"/>
              </w:rPr>
            </w:pPr>
            <w:r w:rsidRPr="00D4273D">
              <w:rPr>
                <w:rFonts w:asciiTheme="minorHAnsi" w:hAnsiTheme="minorHAnsi" w:cstheme="minorHAnsi"/>
                <w:sz w:val="24"/>
                <w:szCs w:val="24"/>
              </w:rPr>
              <w:t>Higher</w:t>
            </w:r>
            <w:r w:rsidRPr="00D4273D">
              <w:rPr>
                <w:rFonts w:asciiTheme="minorHAnsi" w:hAnsiTheme="minorHAnsi" w:cstheme="minorHAnsi"/>
                <w:spacing w:val="1"/>
                <w:sz w:val="24"/>
                <w:szCs w:val="24"/>
              </w:rPr>
              <w:t xml:space="preserve"> </w:t>
            </w:r>
            <w:r w:rsidRPr="00D4273D">
              <w:rPr>
                <w:rFonts w:asciiTheme="minorHAnsi" w:hAnsiTheme="minorHAnsi" w:cstheme="minorHAnsi"/>
                <w:sz w:val="24"/>
                <w:szCs w:val="24"/>
              </w:rPr>
              <w:t>Education</w:t>
            </w:r>
          </w:p>
        </w:tc>
        <w:tc>
          <w:tcPr>
            <w:tcW w:w="1275" w:type="dxa"/>
            <w:shd w:val="clear" w:color="auto" w:fill="FBE4D5" w:themeFill="accent2" w:themeFillTint="33"/>
            <w:vAlign w:val="center"/>
          </w:tcPr>
          <w:p w14:paraId="7F3D7C9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All Zones </w:t>
            </w:r>
          </w:p>
        </w:tc>
        <w:tc>
          <w:tcPr>
            <w:tcW w:w="1356" w:type="dxa"/>
            <w:shd w:val="clear" w:color="auto" w:fill="FBE4D5" w:themeFill="accent2" w:themeFillTint="33"/>
            <w:vAlign w:val="center"/>
          </w:tcPr>
          <w:p w14:paraId="74E15E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p w14:paraId="04E3328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7"/>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2</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students</w:t>
            </w:r>
          </w:p>
        </w:tc>
        <w:tc>
          <w:tcPr>
            <w:tcW w:w="0" w:type="auto"/>
            <w:shd w:val="clear" w:color="auto" w:fill="FBE4D5" w:themeFill="accent2" w:themeFillTint="33"/>
            <w:vAlign w:val="center"/>
          </w:tcPr>
          <w:p w14:paraId="1B1567D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p>
        </w:tc>
      </w:tr>
      <w:tr w:rsidR="004309FC" w:rsidRPr="00D4273D" w14:paraId="116E72A4" w14:textId="77777777" w:rsidTr="00B37644">
        <w:trPr>
          <w:cantSplit/>
        </w:trPr>
        <w:tc>
          <w:tcPr>
            <w:tcW w:w="1981" w:type="dxa"/>
            <w:vMerge/>
            <w:shd w:val="clear" w:color="auto" w:fill="ED7D31" w:themeFill="accent2"/>
            <w:vAlign w:val="center"/>
          </w:tcPr>
          <w:p w14:paraId="11EFA41E"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3177E01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Crèche/Childcare Services</w:t>
            </w:r>
            <w:r w:rsidRPr="00D4273D">
              <w:rPr>
                <w:rFonts w:asciiTheme="minorHAnsi" w:hAnsiTheme="minorHAnsi" w:cstheme="minorHAnsi"/>
                <w:sz w:val="24"/>
                <w:szCs w:val="24"/>
                <w:vertAlign w:val="superscript"/>
              </w:rPr>
              <w:t>4</w:t>
            </w:r>
          </w:p>
        </w:tc>
        <w:tc>
          <w:tcPr>
            <w:tcW w:w="1275" w:type="dxa"/>
            <w:shd w:val="clear" w:color="auto" w:fill="F7CAAC" w:themeFill="accent2" w:themeFillTint="66"/>
            <w:vAlign w:val="center"/>
          </w:tcPr>
          <w:p w14:paraId="5EDC163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3C4C0EB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7CAAC" w:themeFill="accent2" w:themeFillTint="66"/>
            <w:vAlign w:val="center"/>
          </w:tcPr>
          <w:p w14:paraId="4CDE910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3"/>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2"/>
                <w:w w:val="95"/>
                <w:sz w:val="24"/>
                <w:szCs w:val="24"/>
              </w:rPr>
              <w:t xml:space="preserve"> </w:t>
            </w:r>
            <w:r w:rsidRPr="00D4273D">
              <w:rPr>
                <w:rFonts w:asciiTheme="minorHAnsi" w:hAnsiTheme="minorHAnsi" w:cstheme="minorHAnsi"/>
                <w:w w:val="95"/>
                <w:sz w:val="24"/>
                <w:szCs w:val="24"/>
              </w:rPr>
              <w:t>10</w:t>
            </w:r>
            <w:r w:rsidRPr="00D4273D">
              <w:rPr>
                <w:rFonts w:asciiTheme="minorHAnsi" w:hAnsiTheme="minorHAnsi" w:cstheme="minorHAnsi"/>
                <w:spacing w:val="-12"/>
                <w:w w:val="95"/>
                <w:sz w:val="24"/>
                <w:szCs w:val="24"/>
              </w:rPr>
              <w:t xml:space="preserve"> </w:t>
            </w:r>
            <w:r w:rsidRPr="00D4273D">
              <w:rPr>
                <w:rFonts w:asciiTheme="minorHAnsi" w:hAnsiTheme="minorHAnsi" w:cstheme="minorHAnsi"/>
                <w:w w:val="95"/>
                <w:sz w:val="24"/>
                <w:szCs w:val="24"/>
              </w:rPr>
              <w:t>children</w:t>
            </w:r>
          </w:p>
        </w:tc>
      </w:tr>
      <w:tr w:rsidR="004309FC" w:rsidRPr="00D4273D" w14:paraId="2A731F43" w14:textId="77777777" w:rsidTr="00B37644">
        <w:trPr>
          <w:cantSplit/>
        </w:trPr>
        <w:tc>
          <w:tcPr>
            <w:tcW w:w="1981" w:type="dxa"/>
            <w:vMerge/>
            <w:shd w:val="clear" w:color="auto" w:fill="ED7D31" w:themeFill="accent2"/>
            <w:vAlign w:val="center"/>
          </w:tcPr>
          <w:p w14:paraId="5530C0CA"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4A60DC9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Primary</w:t>
            </w:r>
            <w:r w:rsidRPr="00D4273D">
              <w:rPr>
                <w:rFonts w:asciiTheme="minorHAnsi" w:hAnsiTheme="minorHAnsi" w:cstheme="minorHAnsi"/>
                <w:spacing w:val="-12"/>
                <w:sz w:val="24"/>
                <w:szCs w:val="24"/>
              </w:rPr>
              <w:t xml:space="preserve"> </w:t>
            </w:r>
            <w:r w:rsidRPr="00D4273D">
              <w:rPr>
                <w:rFonts w:asciiTheme="minorHAnsi" w:hAnsiTheme="minorHAnsi" w:cstheme="minorHAnsi"/>
                <w:sz w:val="24"/>
                <w:szCs w:val="24"/>
              </w:rPr>
              <w:t>Schools</w:t>
            </w:r>
          </w:p>
        </w:tc>
        <w:tc>
          <w:tcPr>
            <w:tcW w:w="1275" w:type="dxa"/>
            <w:shd w:val="clear" w:color="auto" w:fill="FBE4D5" w:themeFill="accent2" w:themeFillTint="33"/>
            <w:vAlign w:val="center"/>
          </w:tcPr>
          <w:p w14:paraId="00FBC3E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55976B7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p w14:paraId="2D02289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5"/>
                <w:w w:val="95"/>
                <w:sz w:val="24"/>
                <w:szCs w:val="24"/>
              </w:rPr>
              <w:t xml:space="preserve"> </w:t>
            </w:r>
            <w:r w:rsidRPr="00D4273D">
              <w:rPr>
                <w:rFonts w:asciiTheme="minorHAnsi" w:hAnsiTheme="minorHAnsi" w:cstheme="minorHAnsi"/>
                <w:w w:val="95"/>
                <w:sz w:val="24"/>
                <w:szCs w:val="24"/>
              </w:rPr>
              <w:t>students</w:t>
            </w:r>
          </w:p>
        </w:tc>
        <w:tc>
          <w:tcPr>
            <w:tcW w:w="0" w:type="auto"/>
            <w:shd w:val="clear" w:color="auto" w:fill="FBE4D5" w:themeFill="accent2" w:themeFillTint="33"/>
            <w:vAlign w:val="center"/>
          </w:tcPr>
          <w:p w14:paraId="46DD14C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p>
        </w:tc>
      </w:tr>
      <w:tr w:rsidR="004309FC" w:rsidRPr="00D4273D" w14:paraId="3DFC3ED4" w14:textId="77777777" w:rsidTr="00B37644">
        <w:trPr>
          <w:cantSplit/>
        </w:trPr>
        <w:tc>
          <w:tcPr>
            <w:tcW w:w="1981" w:type="dxa"/>
            <w:vMerge/>
            <w:shd w:val="clear" w:color="auto" w:fill="ED7D31" w:themeFill="accent2"/>
            <w:vAlign w:val="center"/>
          </w:tcPr>
          <w:p w14:paraId="1D8328AE"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4BBC5ECC" w14:textId="77777777" w:rsidR="004309FC" w:rsidRPr="00D4273D" w:rsidRDefault="004309FC" w:rsidP="00B37644">
            <w:pPr>
              <w:pStyle w:val="TableParagraph"/>
              <w:spacing w:before="100" w:after="100" w:line="276" w:lineRule="auto"/>
              <w:ind w:left="57" w:right="515"/>
              <w:contextualSpacing/>
              <w:rPr>
                <w:rFonts w:asciiTheme="minorHAnsi" w:hAnsiTheme="minorHAnsi" w:cstheme="minorHAnsi"/>
                <w:sz w:val="24"/>
                <w:szCs w:val="24"/>
              </w:rPr>
            </w:pPr>
            <w:r w:rsidRPr="00D4273D">
              <w:rPr>
                <w:rFonts w:asciiTheme="minorHAnsi" w:hAnsiTheme="minorHAnsi" w:cstheme="minorHAnsi"/>
                <w:sz w:val="24"/>
                <w:szCs w:val="24"/>
              </w:rPr>
              <w:t>Post</w:t>
            </w:r>
            <w:r w:rsidRPr="00D4273D">
              <w:rPr>
                <w:rFonts w:asciiTheme="minorHAnsi" w:hAnsiTheme="minorHAnsi" w:cstheme="minorHAnsi"/>
                <w:spacing w:val="-18"/>
                <w:sz w:val="24"/>
                <w:szCs w:val="24"/>
              </w:rPr>
              <w:t xml:space="preserve"> </w:t>
            </w:r>
            <w:r w:rsidRPr="00D4273D">
              <w:rPr>
                <w:rFonts w:asciiTheme="minorHAnsi" w:hAnsiTheme="minorHAnsi" w:cstheme="minorHAnsi"/>
                <w:sz w:val="24"/>
                <w:szCs w:val="24"/>
              </w:rPr>
              <w:t>Primary Schools</w:t>
            </w:r>
          </w:p>
        </w:tc>
        <w:tc>
          <w:tcPr>
            <w:tcW w:w="1275" w:type="dxa"/>
            <w:shd w:val="clear" w:color="auto" w:fill="F7CAAC" w:themeFill="accent2" w:themeFillTint="66"/>
            <w:vAlign w:val="center"/>
          </w:tcPr>
          <w:p w14:paraId="148D8BC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1539338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p w14:paraId="4E7BA0A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5"/>
                <w:w w:val="95"/>
                <w:sz w:val="24"/>
                <w:szCs w:val="24"/>
              </w:rPr>
              <w:t xml:space="preserve"> </w:t>
            </w:r>
            <w:r w:rsidRPr="00D4273D">
              <w:rPr>
                <w:rFonts w:asciiTheme="minorHAnsi" w:hAnsiTheme="minorHAnsi" w:cstheme="minorHAnsi"/>
                <w:w w:val="95"/>
                <w:sz w:val="24"/>
                <w:szCs w:val="24"/>
              </w:rPr>
              <w:t>students</w:t>
            </w:r>
          </w:p>
        </w:tc>
        <w:tc>
          <w:tcPr>
            <w:tcW w:w="0" w:type="auto"/>
            <w:shd w:val="clear" w:color="auto" w:fill="F7CAAC" w:themeFill="accent2" w:themeFillTint="66"/>
            <w:vAlign w:val="center"/>
          </w:tcPr>
          <w:p w14:paraId="77CE3CB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p>
        </w:tc>
      </w:tr>
      <w:tr w:rsidR="004309FC" w:rsidRPr="00D4273D" w14:paraId="43799C69" w14:textId="77777777" w:rsidTr="00B37644">
        <w:trPr>
          <w:cantSplit/>
        </w:trPr>
        <w:tc>
          <w:tcPr>
            <w:tcW w:w="1981" w:type="dxa"/>
            <w:vMerge w:val="restart"/>
            <w:shd w:val="clear" w:color="auto" w:fill="ED7D31" w:themeFill="accent2"/>
            <w:vAlign w:val="center"/>
          </w:tcPr>
          <w:p w14:paraId="110318B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lastRenderedPageBreak/>
              <w:t>Medical</w:t>
            </w:r>
          </w:p>
        </w:tc>
        <w:tc>
          <w:tcPr>
            <w:tcW w:w="1842" w:type="dxa"/>
            <w:shd w:val="clear" w:color="auto" w:fill="FBE4D5" w:themeFill="accent2" w:themeFillTint="33"/>
            <w:vAlign w:val="center"/>
          </w:tcPr>
          <w:p w14:paraId="3ED80C2E" w14:textId="77777777" w:rsidR="004309FC" w:rsidRPr="00D4273D" w:rsidRDefault="004309FC" w:rsidP="00B37644">
            <w:pPr>
              <w:pStyle w:val="TableParagraph"/>
              <w:spacing w:before="100" w:after="100" w:line="276" w:lineRule="auto"/>
              <w:ind w:left="57" w:right="118"/>
              <w:contextualSpacing/>
              <w:rPr>
                <w:rFonts w:asciiTheme="minorHAnsi" w:hAnsiTheme="minorHAnsi" w:cstheme="minorHAnsi"/>
                <w:sz w:val="24"/>
                <w:szCs w:val="24"/>
              </w:rPr>
            </w:pPr>
            <w:r w:rsidRPr="00D4273D">
              <w:rPr>
                <w:rFonts w:asciiTheme="minorHAnsi" w:hAnsiTheme="minorHAnsi" w:cstheme="minorHAnsi"/>
                <w:sz w:val="24"/>
                <w:szCs w:val="24"/>
              </w:rPr>
              <w:t>Clinics and</w:t>
            </w:r>
            <w:r w:rsidRPr="00D4273D">
              <w:rPr>
                <w:rFonts w:asciiTheme="minorHAnsi" w:hAnsiTheme="minorHAnsi" w:cstheme="minorHAnsi"/>
                <w:spacing w:val="1"/>
                <w:sz w:val="24"/>
                <w:szCs w:val="24"/>
              </w:rPr>
              <w:t xml:space="preserve"> </w:t>
            </w:r>
            <w:r w:rsidRPr="00D4273D">
              <w:rPr>
                <w:rFonts w:asciiTheme="minorHAnsi" w:hAnsiTheme="minorHAnsi" w:cstheme="minorHAnsi"/>
                <w:sz w:val="24"/>
                <w:szCs w:val="24"/>
              </w:rPr>
              <w:t>Group</w:t>
            </w:r>
            <w:r w:rsidRPr="00D4273D">
              <w:rPr>
                <w:rFonts w:asciiTheme="minorHAnsi" w:hAnsiTheme="minorHAnsi" w:cstheme="minorHAnsi"/>
                <w:spacing w:val="-11"/>
                <w:sz w:val="24"/>
                <w:szCs w:val="24"/>
              </w:rPr>
              <w:t xml:space="preserve"> </w:t>
            </w:r>
            <w:r w:rsidRPr="00D4273D">
              <w:rPr>
                <w:rFonts w:asciiTheme="minorHAnsi" w:hAnsiTheme="minorHAnsi" w:cstheme="minorHAnsi"/>
                <w:sz w:val="24"/>
                <w:szCs w:val="24"/>
              </w:rPr>
              <w:t>Practices</w:t>
            </w:r>
          </w:p>
        </w:tc>
        <w:tc>
          <w:tcPr>
            <w:tcW w:w="1275" w:type="dxa"/>
            <w:shd w:val="clear" w:color="auto" w:fill="FBE4D5" w:themeFill="accent2" w:themeFillTint="33"/>
            <w:vAlign w:val="center"/>
          </w:tcPr>
          <w:p w14:paraId="0158298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2E3E4B0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BE4D5" w:themeFill="accent2" w:themeFillTint="33"/>
            <w:vAlign w:val="center"/>
          </w:tcPr>
          <w:p w14:paraId="26D138B7" w14:textId="77777777" w:rsidR="004309FC" w:rsidRPr="00D4273D" w:rsidRDefault="004309FC" w:rsidP="00B37644">
            <w:pPr>
              <w:pStyle w:val="TableParagraph"/>
              <w:spacing w:before="100" w:after="100" w:line="276" w:lineRule="auto"/>
              <w:ind w:left="57" w:right="155"/>
              <w:contextualSpacing/>
              <w:rPr>
                <w:rFonts w:asciiTheme="minorHAnsi" w:hAnsiTheme="minorHAnsi" w:cstheme="minorHAnsi"/>
                <w:sz w:val="24"/>
                <w:szCs w:val="24"/>
              </w:rPr>
            </w:pPr>
            <w:r>
              <w:rPr>
                <w:rFonts w:asciiTheme="minorHAnsi" w:hAnsiTheme="minorHAnsi" w:cstheme="minorHAnsi"/>
                <w:sz w:val="24"/>
                <w:szCs w:val="24"/>
              </w:rPr>
              <w:t>To be determined by the planning a</w:t>
            </w:r>
            <w:r w:rsidRPr="00D4273D">
              <w:rPr>
                <w:rFonts w:asciiTheme="minorHAnsi" w:hAnsiTheme="minorHAnsi" w:cstheme="minorHAnsi"/>
                <w:sz w:val="24"/>
                <w:szCs w:val="24"/>
              </w:rPr>
              <w:t>uthority on case by case basis</w:t>
            </w:r>
          </w:p>
        </w:tc>
      </w:tr>
      <w:tr w:rsidR="004309FC" w:rsidRPr="00D4273D" w14:paraId="6CB525BD" w14:textId="77777777" w:rsidTr="00B37644">
        <w:trPr>
          <w:cantSplit/>
        </w:trPr>
        <w:tc>
          <w:tcPr>
            <w:tcW w:w="1981" w:type="dxa"/>
            <w:vMerge/>
            <w:shd w:val="clear" w:color="auto" w:fill="ED7D31" w:themeFill="accent2"/>
            <w:vAlign w:val="center"/>
          </w:tcPr>
          <w:p w14:paraId="2B7234C3"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575ED9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Hospital</w:t>
            </w:r>
          </w:p>
        </w:tc>
        <w:tc>
          <w:tcPr>
            <w:tcW w:w="1275" w:type="dxa"/>
            <w:shd w:val="clear" w:color="auto" w:fill="F7CAAC" w:themeFill="accent2" w:themeFillTint="66"/>
            <w:vAlign w:val="center"/>
          </w:tcPr>
          <w:p w14:paraId="6CBAD5F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56AF4EAE"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7CAAC" w:themeFill="accent2" w:themeFillTint="66"/>
            <w:vAlign w:val="center"/>
          </w:tcPr>
          <w:p w14:paraId="1E6A3D0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3"/>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3"/>
                <w:w w:val="95"/>
                <w:sz w:val="24"/>
                <w:szCs w:val="24"/>
              </w:rPr>
              <w:t xml:space="preserve"> </w:t>
            </w:r>
            <w:r w:rsidRPr="00D4273D">
              <w:rPr>
                <w:rFonts w:asciiTheme="minorHAnsi" w:hAnsiTheme="minorHAnsi" w:cstheme="minorHAnsi"/>
                <w:w w:val="95"/>
                <w:sz w:val="24"/>
                <w:szCs w:val="24"/>
              </w:rPr>
              <w:t>10</w:t>
            </w:r>
            <w:r w:rsidRPr="00D4273D">
              <w:rPr>
                <w:rFonts w:asciiTheme="minorHAnsi" w:hAnsiTheme="minorHAnsi" w:cstheme="minorHAnsi"/>
                <w:spacing w:val="-13"/>
                <w:w w:val="95"/>
                <w:sz w:val="24"/>
                <w:szCs w:val="24"/>
              </w:rPr>
              <w:t xml:space="preserve"> </w:t>
            </w:r>
            <w:r w:rsidRPr="00D4273D">
              <w:rPr>
                <w:rFonts w:asciiTheme="minorHAnsi" w:hAnsiTheme="minorHAnsi" w:cstheme="minorHAnsi"/>
                <w:w w:val="95"/>
                <w:sz w:val="24"/>
                <w:szCs w:val="24"/>
              </w:rPr>
              <w:t>beds</w:t>
            </w:r>
          </w:p>
        </w:tc>
      </w:tr>
      <w:tr w:rsidR="004309FC" w:rsidRPr="00D4273D" w14:paraId="53DFCE32" w14:textId="77777777" w:rsidTr="00B37644">
        <w:trPr>
          <w:cantSplit/>
        </w:trPr>
        <w:tc>
          <w:tcPr>
            <w:tcW w:w="1981" w:type="dxa"/>
            <w:vMerge w:val="restart"/>
            <w:shd w:val="clear" w:color="auto" w:fill="ED7D31" w:themeFill="accent2"/>
            <w:vAlign w:val="center"/>
          </w:tcPr>
          <w:p w14:paraId="7C75B3D3" w14:textId="77777777" w:rsidR="004309FC" w:rsidRPr="00D4273D" w:rsidRDefault="004309FC" w:rsidP="00B37644">
            <w:pPr>
              <w:pStyle w:val="TableParagraph"/>
              <w:spacing w:before="100" w:after="100" w:line="276" w:lineRule="auto"/>
              <w:ind w:left="57" w:right="594"/>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Retail and Retail Service</w:t>
            </w:r>
          </w:p>
        </w:tc>
        <w:tc>
          <w:tcPr>
            <w:tcW w:w="1842" w:type="dxa"/>
            <w:shd w:val="clear" w:color="auto" w:fill="FBE4D5" w:themeFill="accent2" w:themeFillTint="33"/>
            <w:vAlign w:val="center"/>
          </w:tcPr>
          <w:p w14:paraId="4A80A2B5"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z w:val="24"/>
                <w:szCs w:val="24"/>
              </w:rPr>
            </w:pPr>
            <w:r w:rsidRPr="00D4273D">
              <w:rPr>
                <w:rFonts w:asciiTheme="minorHAnsi" w:hAnsiTheme="minorHAnsi" w:cstheme="minorHAnsi"/>
                <w:sz w:val="24"/>
                <w:szCs w:val="24"/>
              </w:rPr>
              <w:t>Café</w:t>
            </w:r>
            <w:r w:rsidRPr="00D4273D">
              <w:rPr>
                <w:rFonts w:asciiTheme="minorHAnsi" w:hAnsiTheme="minorHAnsi" w:cstheme="minorHAnsi"/>
                <w:spacing w:val="1"/>
                <w:sz w:val="24"/>
                <w:szCs w:val="24"/>
              </w:rPr>
              <w:t xml:space="preserve"> </w:t>
            </w:r>
            <w:r w:rsidRPr="00D4273D">
              <w:rPr>
                <w:rFonts w:asciiTheme="minorHAnsi" w:hAnsiTheme="minorHAnsi" w:cstheme="minorHAnsi"/>
                <w:w w:val="95"/>
                <w:sz w:val="24"/>
                <w:szCs w:val="24"/>
              </w:rPr>
              <w:t>Restaurant</w:t>
            </w:r>
          </w:p>
        </w:tc>
        <w:tc>
          <w:tcPr>
            <w:tcW w:w="1275" w:type="dxa"/>
            <w:shd w:val="clear" w:color="auto" w:fill="FBE4D5" w:themeFill="accent2" w:themeFillTint="33"/>
            <w:vAlign w:val="center"/>
          </w:tcPr>
          <w:p w14:paraId="43EED9B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3D23F54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BE4D5" w:themeFill="accent2" w:themeFillTint="33"/>
            <w:vAlign w:val="center"/>
          </w:tcPr>
          <w:p w14:paraId="2785D24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0"/>
                <w:sz w:val="24"/>
                <w:szCs w:val="24"/>
              </w:rPr>
              <w:t>1 per 10 seats</w:t>
            </w:r>
          </w:p>
        </w:tc>
      </w:tr>
      <w:tr w:rsidR="004309FC" w:rsidRPr="00D4273D" w14:paraId="454D64E1" w14:textId="77777777" w:rsidTr="00B37644">
        <w:trPr>
          <w:cantSplit/>
        </w:trPr>
        <w:tc>
          <w:tcPr>
            <w:tcW w:w="1981" w:type="dxa"/>
            <w:vMerge/>
            <w:shd w:val="clear" w:color="auto" w:fill="ED7D31" w:themeFill="accent2"/>
            <w:vAlign w:val="center"/>
          </w:tcPr>
          <w:p w14:paraId="4BF6320C"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3EEAE70D" w14:textId="77777777" w:rsidR="004309FC" w:rsidRPr="00D4273D" w:rsidRDefault="004309FC" w:rsidP="00B37644">
            <w:pPr>
              <w:pStyle w:val="TableParagraph"/>
              <w:spacing w:before="100" w:after="100" w:line="276" w:lineRule="auto"/>
              <w:ind w:left="57" w:right="686"/>
              <w:contextualSpacing/>
              <w:rPr>
                <w:rFonts w:asciiTheme="minorHAnsi" w:hAnsiTheme="minorHAnsi" w:cstheme="minorHAnsi"/>
                <w:sz w:val="24"/>
                <w:szCs w:val="24"/>
              </w:rPr>
            </w:pPr>
            <w:r w:rsidRPr="00D4273D">
              <w:rPr>
                <w:rFonts w:asciiTheme="minorHAnsi" w:hAnsiTheme="minorHAnsi" w:cstheme="minorHAnsi"/>
                <w:sz w:val="24"/>
                <w:szCs w:val="24"/>
              </w:rPr>
              <w:t>Public Houses</w:t>
            </w:r>
          </w:p>
        </w:tc>
        <w:tc>
          <w:tcPr>
            <w:tcW w:w="1275" w:type="dxa"/>
            <w:shd w:val="clear" w:color="auto" w:fill="F7CAAC" w:themeFill="accent2" w:themeFillTint="66"/>
            <w:vAlign w:val="center"/>
          </w:tcPr>
          <w:p w14:paraId="54AEBEC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4ED8D49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7CAAC" w:themeFill="accent2" w:themeFillTint="66"/>
            <w:vAlign w:val="center"/>
          </w:tcPr>
          <w:p w14:paraId="6F5FB27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150</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sq. m.</w:t>
            </w:r>
            <w:r w:rsidRPr="00D4273D">
              <w:rPr>
                <w:rFonts w:asciiTheme="minorHAnsi" w:hAnsiTheme="minorHAnsi" w:cstheme="minorHAnsi"/>
                <w:spacing w:val="-6"/>
                <w:w w:val="95"/>
                <w:sz w:val="24"/>
                <w:szCs w:val="24"/>
              </w:rPr>
              <w:t xml:space="preserve"> </w:t>
            </w:r>
            <w:r w:rsidRPr="00D4273D">
              <w:rPr>
                <w:rFonts w:asciiTheme="minorHAnsi" w:hAnsiTheme="minorHAnsi" w:cstheme="minorHAnsi"/>
                <w:w w:val="95"/>
                <w:sz w:val="24"/>
                <w:szCs w:val="24"/>
              </w:rPr>
              <w:t>GFA</w:t>
            </w:r>
          </w:p>
        </w:tc>
      </w:tr>
      <w:tr w:rsidR="004309FC" w:rsidRPr="00D4273D" w14:paraId="560823A0" w14:textId="77777777" w:rsidTr="00B37644">
        <w:trPr>
          <w:cantSplit/>
        </w:trPr>
        <w:tc>
          <w:tcPr>
            <w:tcW w:w="1981" w:type="dxa"/>
            <w:vMerge/>
            <w:shd w:val="clear" w:color="auto" w:fill="ED7D31" w:themeFill="accent2"/>
            <w:vAlign w:val="center"/>
          </w:tcPr>
          <w:p w14:paraId="4523DEAF"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0C22BC57" w14:textId="77777777" w:rsidR="004309FC" w:rsidRPr="00D4273D" w:rsidRDefault="004309FC" w:rsidP="00B37644">
            <w:pPr>
              <w:pStyle w:val="TableParagraph"/>
              <w:spacing w:before="100" w:after="100" w:line="276" w:lineRule="auto"/>
              <w:ind w:left="57" w:right="507"/>
              <w:contextualSpacing/>
              <w:rPr>
                <w:rFonts w:asciiTheme="minorHAnsi" w:hAnsiTheme="minorHAnsi" w:cstheme="minorHAnsi"/>
                <w:sz w:val="24"/>
                <w:szCs w:val="24"/>
              </w:rPr>
            </w:pPr>
            <w:r w:rsidRPr="00D4273D">
              <w:rPr>
                <w:rFonts w:asciiTheme="minorHAnsi" w:hAnsiTheme="minorHAnsi" w:cstheme="minorHAnsi"/>
                <w:sz w:val="24"/>
                <w:szCs w:val="24"/>
              </w:rPr>
              <w:t>Retail</w:t>
            </w:r>
            <w:r w:rsidRPr="00D4273D">
              <w:rPr>
                <w:rFonts w:asciiTheme="minorHAnsi" w:hAnsiTheme="minorHAnsi" w:cstheme="minorHAnsi"/>
                <w:spacing w:val="1"/>
                <w:sz w:val="24"/>
                <w:szCs w:val="24"/>
              </w:rPr>
              <w:t xml:space="preserve"> </w:t>
            </w:r>
          </w:p>
        </w:tc>
        <w:tc>
          <w:tcPr>
            <w:tcW w:w="1275" w:type="dxa"/>
            <w:shd w:val="clear" w:color="auto" w:fill="FBE4D5" w:themeFill="accent2" w:themeFillTint="33"/>
            <w:vAlign w:val="center"/>
          </w:tcPr>
          <w:p w14:paraId="2BA0042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34CB84D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BE4D5" w:themeFill="accent2" w:themeFillTint="33"/>
            <w:vAlign w:val="center"/>
          </w:tcPr>
          <w:p w14:paraId="7EB3E29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1"/>
                <w:w w:val="95"/>
                <w:sz w:val="24"/>
                <w:szCs w:val="24"/>
              </w:rPr>
              <w:t xml:space="preserve"> </w:t>
            </w:r>
            <w:r w:rsidRPr="00D4273D">
              <w:rPr>
                <w:rFonts w:asciiTheme="minorHAnsi" w:hAnsiTheme="minorHAnsi" w:cstheme="minorHAnsi"/>
                <w:sz w:val="24"/>
                <w:szCs w:val="24"/>
              </w:rPr>
              <w:t>per</w:t>
            </w:r>
            <w:r w:rsidRPr="00D4273D">
              <w:rPr>
                <w:rFonts w:asciiTheme="minorHAnsi" w:hAnsiTheme="minorHAnsi" w:cstheme="minorHAnsi"/>
                <w:spacing w:val="-13"/>
                <w:sz w:val="24"/>
                <w:szCs w:val="24"/>
              </w:rPr>
              <w:t xml:space="preserve"> </w:t>
            </w:r>
            <w:r w:rsidRPr="00D4273D">
              <w:rPr>
                <w:rFonts w:asciiTheme="minorHAnsi" w:hAnsiTheme="minorHAnsi" w:cstheme="minorHAnsi"/>
                <w:sz w:val="24"/>
                <w:szCs w:val="24"/>
              </w:rPr>
              <w:t>100</w:t>
            </w:r>
            <w:r w:rsidRPr="00D4273D">
              <w:rPr>
                <w:rFonts w:asciiTheme="minorHAnsi" w:hAnsiTheme="minorHAnsi" w:cstheme="minorHAnsi"/>
                <w:spacing w:val="-14"/>
                <w:sz w:val="24"/>
                <w:szCs w:val="24"/>
              </w:rPr>
              <w:t xml:space="preserve"> </w:t>
            </w:r>
            <w:r w:rsidRPr="00D4273D">
              <w:rPr>
                <w:rFonts w:asciiTheme="minorHAnsi" w:hAnsiTheme="minorHAnsi" w:cstheme="minorHAnsi"/>
                <w:sz w:val="24"/>
                <w:szCs w:val="24"/>
              </w:rPr>
              <w:t>sq. m.</w:t>
            </w:r>
            <w:r w:rsidRPr="00D4273D">
              <w:rPr>
                <w:rFonts w:asciiTheme="minorHAnsi" w:hAnsiTheme="minorHAnsi" w:cstheme="minorHAnsi"/>
                <w:spacing w:val="-14"/>
                <w:sz w:val="24"/>
                <w:szCs w:val="24"/>
              </w:rPr>
              <w:t xml:space="preserve"> </w:t>
            </w:r>
            <w:r w:rsidRPr="00D4273D">
              <w:rPr>
                <w:rFonts w:asciiTheme="minorHAnsi" w:hAnsiTheme="minorHAnsi" w:cstheme="minorHAnsi"/>
                <w:sz w:val="24"/>
                <w:szCs w:val="24"/>
              </w:rPr>
              <w:t>GFA</w:t>
            </w:r>
          </w:p>
        </w:tc>
      </w:tr>
      <w:tr w:rsidR="004309FC" w:rsidRPr="00D4273D" w14:paraId="33700A5E" w14:textId="77777777" w:rsidTr="00B37644">
        <w:trPr>
          <w:cantSplit/>
        </w:trPr>
        <w:tc>
          <w:tcPr>
            <w:tcW w:w="1981" w:type="dxa"/>
            <w:vMerge/>
            <w:shd w:val="clear" w:color="auto" w:fill="ED7D31" w:themeFill="accent2"/>
            <w:vAlign w:val="center"/>
          </w:tcPr>
          <w:p w14:paraId="114BA5A4"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1E1E495D" w14:textId="77777777" w:rsidR="004309FC" w:rsidRPr="00D4273D" w:rsidRDefault="004309FC" w:rsidP="00B37644">
            <w:pPr>
              <w:pStyle w:val="TableParagraph"/>
              <w:spacing w:before="100" w:after="100" w:line="276" w:lineRule="auto"/>
              <w:ind w:left="57" w:right="475"/>
              <w:contextualSpacing/>
              <w:rPr>
                <w:rFonts w:asciiTheme="minorHAnsi" w:hAnsiTheme="minorHAnsi" w:cstheme="minorHAnsi"/>
                <w:sz w:val="24"/>
                <w:szCs w:val="24"/>
              </w:rPr>
            </w:pPr>
            <w:r w:rsidRPr="00D4273D">
              <w:rPr>
                <w:rFonts w:asciiTheme="minorHAnsi" w:hAnsiTheme="minorHAnsi" w:cstheme="minorHAnsi"/>
                <w:sz w:val="24"/>
                <w:szCs w:val="24"/>
              </w:rPr>
              <w:t>Retail</w:t>
            </w:r>
            <w:r w:rsidRPr="00D4273D">
              <w:rPr>
                <w:rFonts w:asciiTheme="minorHAnsi" w:hAnsiTheme="minorHAnsi" w:cstheme="minorHAnsi"/>
                <w:spacing w:val="1"/>
                <w:sz w:val="24"/>
                <w:szCs w:val="24"/>
              </w:rPr>
              <w:t xml:space="preserve"> </w:t>
            </w:r>
            <w:r w:rsidRPr="00D4273D">
              <w:rPr>
                <w:rFonts w:asciiTheme="minorHAnsi" w:hAnsiTheme="minorHAnsi" w:cstheme="minorHAnsi"/>
                <w:spacing w:val="-1"/>
                <w:sz w:val="24"/>
                <w:szCs w:val="24"/>
              </w:rPr>
              <w:t>Warehousing</w:t>
            </w:r>
          </w:p>
        </w:tc>
        <w:tc>
          <w:tcPr>
            <w:tcW w:w="1275" w:type="dxa"/>
            <w:shd w:val="clear" w:color="auto" w:fill="F7CAAC" w:themeFill="accent2" w:themeFillTint="66"/>
            <w:vAlign w:val="center"/>
          </w:tcPr>
          <w:p w14:paraId="0AF144E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64EC729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7CAAC" w:themeFill="accent2" w:themeFillTint="66"/>
            <w:vAlign w:val="center"/>
          </w:tcPr>
          <w:p w14:paraId="5DF5A2B6" w14:textId="77777777" w:rsidR="004309FC" w:rsidRPr="00D4273D" w:rsidRDefault="004309FC" w:rsidP="00B37644">
            <w:pPr>
              <w:pStyle w:val="TableParagraph"/>
              <w:spacing w:before="100" w:after="100" w:line="276" w:lineRule="auto"/>
              <w:ind w:left="57" w:right="581"/>
              <w:contextualSpacing/>
              <w:rPr>
                <w:rFonts w:asciiTheme="minorHAnsi" w:hAnsiTheme="minorHAnsi" w:cstheme="minorHAnsi"/>
                <w:sz w:val="24"/>
                <w:szCs w:val="24"/>
              </w:rPr>
            </w:pPr>
            <w:r w:rsidRPr="00D4273D">
              <w:rPr>
                <w:rFonts w:asciiTheme="minorHAnsi" w:hAnsiTheme="minorHAnsi" w:cstheme="minorHAnsi"/>
                <w:spacing w:val="-2"/>
                <w:w w:val="95"/>
                <w:sz w:val="24"/>
                <w:szCs w:val="24"/>
              </w:rPr>
              <w:t>1</w:t>
            </w:r>
            <w:r w:rsidRPr="00D4273D">
              <w:rPr>
                <w:rFonts w:asciiTheme="minorHAnsi" w:hAnsiTheme="minorHAnsi" w:cstheme="minorHAnsi"/>
                <w:spacing w:val="-12"/>
                <w:w w:val="95"/>
                <w:sz w:val="24"/>
                <w:szCs w:val="24"/>
              </w:rPr>
              <w:t xml:space="preserve"> </w:t>
            </w:r>
            <w:r w:rsidRPr="00D4273D">
              <w:rPr>
                <w:rFonts w:asciiTheme="minorHAnsi" w:hAnsiTheme="minorHAnsi" w:cstheme="minorHAnsi"/>
                <w:spacing w:val="-2"/>
                <w:w w:val="95"/>
                <w:sz w:val="24"/>
                <w:szCs w:val="24"/>
              </w:rPr>
              <w:t>per</w:t>
            </w:r>
            <w:r w:rsidRPr="00D4273D">
              <w:rPr>
                <w:rFonts w:asciiTheme="minorHAnsi" w:hAnsiTheme="minorHAnsi" w:cstheme="minorHAnsi"/>
                <w:spacing w:val="-12"/>
                <w:w w:val="95"/>
                <w:sz w:val="24"/>
                <w:szCs w:val="24"/>
              </w:rPr>
              <w:t xml:space="preserve"> </w:t>
            </w:r>
            <w:r w:rsidRPr="00D4273D">
              <w:rPr>
                <w:rFonts w:asciiTheme="minorHAnsi" w:hAnsiTheme="minorHAnsi" w:cstheme="minorHAnsi"/>
                <w:spacing w:val="-1"/>
                <w:w w:val="95"/>
                <w:sz w:val="24"/>
                <w:szCs w:val="24"/>
              </w:rPr>
              <w:t>100</w:t>
            </w:r>
            <w:r w:rsidRPr="00D4273D">
              <w:rPr>
                <w:rFonts w:asciiTheme="minorHAnsi" w:hAnsiTheme="minorHAnsi" w:cstheme="minorHAnsi"/>
                <w:spacing w:val="-12"/>
                <w:w w:val="95"/>
                <w:sz w:val="24"/>
                <w:szCs w:val="24"/>
              </w:rPr>
              <w:t xml:space="preserve"> </w:t>
            </w:r>
            <w:r w:rsidRPr="00D4273D">
              <w:rPr>
                <w:rFonts w:asciiTheme="minorHAnsi" w:hAnsiTheme="minorHAnsi" w:cstheme="minorHAnsi"/>
                <w:spacing w:val="-1"/>
                <w:w w:val="95"/>
                <w:sz w:val="24"/>
                <w:szCs w:val="24"/>
              </w:rPr>
              <w:t xml:space="preserve">sq. m. </w:t>
            </w:r>
            <w:r w:rsidRPr="00D4273D">
              <w:rPr>
                <w:rFonts w:asciiTheme="minorHAnsi" w:hAnsiTheme="minorHAnsi" w:cstheme="minorHAnsi"/>
                <w:sz w:val="24"/>
                <w:szCs w:val="24"/>
              </w:rPr>
              <w:t>GFA</w:t>
            </w:r>
          </w:p>
        </w:tc>
      </w:tr>
      <w:tr w:rsidR="004309FC" w:rsidRPr="00D4273D" w14:paraId="2D63B5D8" w14:textId="77777777" w:rsidTr="00B37644">
        <w:trPr>
          <w:cantSplit/>
        </w:trPr>
        <w:tc>
          <w:tcPr>
            <w:tcW w:w="1981" w:type="dxa"/>
            <w:vMerge w:val="restart"/>
            <w:shd w:val="clear" w:color="auto" w:fill="ED7D31" w:themeFill="accent2"/>
            <w:vAlign w:val="center"/>
          </w:tcPr>
          <w:p w14:paraId="6C4A815A" w14:textId="77777777" w:rsidR="004309FC" w:rsidRPr="00D4273D" w:rsidRDefault="004309FC" w:rsidP="00B37644">
            <w:pPr>
              <w:pStyle w:val="TableParagraph"/>
              <w:spacing w:before="100" w:after="100" w:line="276" w:lineRule="auto"/>
              <w:ind w:left="57" w:right="268"/>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Enterprise</w:t>
            </w:r>
            <w:r w:rsidRPr="00D4273D">
              <w:rPr>
                <w:rFonts w:asciiTheme="minorHAnsi" w:hAnsiTheme="minorHAnsi" w:cstheme="minorHAnsi"/>
                <w:b/>
                <w:color w:val="FFFFFF" w:themeColor="background1"/>
                <w:spacing w:val="3"/>
                <w:sz w:val="24"/>
                <w:szCs w:val="24"/>
              </w:rPr>
              <w:t xml:space="preserve"> </w:t>
            </w:r>
            <w:r w:rsidRPr="00D4273D">
              <w:rPr>
                <w:rFonts w:asciiTheme="minorHAnsi" w:hAnsiTheme="minorHAnsi" w:cstheme="minorHAnsi"/>
                <w:b/>
                <w:color w:val="FFFFFF" w:themeColor="background1"/>
                <w:sz w:val="24"/>
                <w:szCs w:val="24"/>
              </w:rPr>
              <w:t>and</w:t>
            </w:r>
            <w:r w:rsidRPr="00D4273D">
              <w:rPr>
                <w:rFonts w:asciiTheme="minorHAnsi" w:hAnsiTheme="minorHAnsi" w:cstheme="minorHAnsi"/>
                <w:b/>
                <w:color w:val="FFFFFF" w:themeColor="background1"/>
                <w:spacing w:val="-55"/>
                <w:sz w:val="24"/>
                <w:szCs w:val="24"/>
              </w:rPr>
              <w:t xml:space="preserve"> </w:t>
            </w:r>
            <w:r w:rsidRPr="00D4273D">
              <w:rPr>
                <w:rFonts w:asciiTheme="minorHAnsi" w:hAnsiTheme="minorHAnsi" w:cstheme="minorHAnsi"/>
                <w:b/>
                <w:color w:val="FFFFFF" w:themeColor="background1"/>
                <w:sz w:val="24"/>
                <w:szCs w:val="24"/>
              </w:rPr>
              <w:t>Employment</w:t>
            </w:r>
          </w:p>
        </w:tc>
        <w:tc>
          <w:tcPr>
            <w:tcW w:w="1842" w:type="dxa"/>
            <w:shd w:val="clear" w:color="auto" w:fill="FBE4D5" w:themeFill="accent2" w:themeFillTint="33"/>
            <w:vAlign w:val="center"/>
          </w:tcPr>
          <w:p w14:paraId="0151454C" w14:textId="77777777" w:rsidR="004309FC" w:rsidRPr="00D4273D" w:rsidRDefault="004309FC" w:rsidP="00B37644">
            <w:pPr>
              <w:pStyle w:val="TableParagraph"/>
              <w:spacing w:before="100" w:after="100" w:line="276" w:lineRule="auto"/>
              <w:ind w:left="57" w:right="349"/>
              <w:contextualSpacing/>
              <w:rPr>
                <w:rFonts w:asciiTheme="minorHAnsi" w:hAnsiTheme="minorHAnsi" w:cstheme="minorHAnsi"/>
                <w:sz w:val="24"/>
                <w:szCs w:val="24"/>
              </w:rPr>
            </w:pPr>
            <w:r w:rsidRPr="00D4273D">
              <w:rPr>
                <w:rFonts w:asciiTheme="minorHAnsi" w:hAnsiTheme="minorHAnsi" w:cstheme="minorHAnsi"/>
                <w:sz w:val="24"/>
                <w:szCs w:val="24"/>
              </w:rPr>
              <w:t>Offices</w:t>
            </w:r>
            <w:r w:rsidRPr="00D4273D">
              <w:rPr>
                <w:rFonts w:asciiTheme="minorHAnsi" w:hAnsiTheme="minorHAnsi" w:cstheme="minorHAnsi"/>
                <w:sz w:val="24"/>
                <w:szCs w:val="24"/>
                <w:vertAlign w:val="superscript"/>
              </w:rPr>
              <w:t>5</w:t>
            </w:r>
          </w:p>
        </w:tc>
        <w:tc>
          <w:tcPr>
            <w:tcW w:w="1275" w:type="dxa"/>
            <w:shd w:val="clear" w:color="auto" w:fill="FBE4D5" w:themeFill="accent2" w:themeFillTint="33"/>
            <w:vAlign w:val="center"/>
          </w:tcPr>
          <w:p w14:paraId="25DC21C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0909308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8"/>
                <w:w w:val="95"/>
                <w:sz w:val="24"/>
                <w:szCs w:val="24"/>
              </w:rPr>
              <w:t xml:space="preserve"> </w:t>
            </w:r>
            <w:r w:rsidRPr="00D4273D">
              <w:rPr>
                <w:rFonts w:asciiTheme="minorHAnsi" w:hAnsiTheme="minorHAnsi" w:cstheme="minorHAnsi"/>
                <w:sz w:val="24"/>
                <w:szCs w:val="24"/>
              </w:rPr>
              <w:t>per</w:t>
            </w:r>
            <w:r w:rsidRPr="00D4273D">
              <w:rPr>
                <w:rFonts w:asciiTheme="minorHAnsi" w:hAnsiTheme="minorHAnsi" w:cstheme="minorHAnsi"/>
                <w:spacing w:val="-11"/>
                <w:sz w:val="24"/>
                <w:szCs w:val="24"/>
              </w:rPr>
              <w:t xml:space="preserve"> </w:t>
            </w:r>
            <w:r w:rsidRPr="00D4273D">
              <w:rPr>
                <w:rFonts w:asciiTheme="minorHAnsi" w:hAnsiTheme="minorHAnsi" w:cstheme="minorHAnsi"/>
                <w:sz w:val="24"/>
                <w:szCs w:val="24"/>
              </w:rPr>
              <w:t>75 sq. m.</w:t>
            </w:r>
            <w:r w:rsidRPr="00D4273D">
              <w:rPr>
                <w:rFonts w:asciiTheme="minorHAnsi" w:hAnsiTheme="minorHAnsi" w:cstheme="minorHAnsi"/>
                <w:spacing w:val="-11"/>
                <w:sz w:val="24"/>
                <w:szCs w:val="24"/>
              </w:rPr>
              <w:t xml:space="preserve"> </w:t>
            </w:r>
            <w:r w:rsidRPr="00D4273D">
              <w:rPr>
                <w:rFonts w:asciiTheme="minorHAnsi" w:hAnsiTheme="minorHAnsi" w:cstheme="minorHAnsi"/>
                <w:sz w:val="24"/>
                <w:szCs w:val="24"/>
              </w:rPr>
              <w:t>GFA</w:t>
            </w:r>
          </w:p>
          <w:p w14:paraId="409790D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p>
        </w:tc>
        <w:tc>
          <w:tcPr>
            <w:tcW w:w="0" w:type="auto"/>
            <w:shd w:val="clear" w:color="auto" w:fill="FBE4D5" w:themeFill="accent2" w:themeFillTint="33"/>
            <w:vAlign w:val="center"/>
          </w:tcPr>
          <w:p w14:paraId="119C1F26" w14:textId="77777777" w:rsidR="004309FC" w:rsidRPr="00D4273D" w:rsidRDefault="004309FC" w:rsidP="00B37644">
            <w:pPr>
              <w:pStyle w:val="TableParagraph"/>
              <w:spacing w:before="100" w:after="100" w:line="276" w:lineRule="auto"/>
              <w:ind w:left="57" w:right="530"/>
              <w:contextualSpacing/>
              <w:rPr>
                <w:rFonts w:asciiTheme="minorHAnsi" w:hAnsiTheme="minorHAnsi" w:cstheme="minorHAnsi"/>
                <w:sz w:val="24"/>
                <w:szCs w:val="24"/>
              </w:rPr>
            </w:pPr>
            <w:r>
              <w:rPr>
                <w:rFonts w:asciiTheme="minorHAnsi" w:hAnsiTheme="minorHAnsi" w:cstheme="minorHAnsi"/>
                <w:sz w:val="24"/>
                <w:szCs w:val="24"/>
              </w:rPr>
              <w:t>To be determined by the planning a</w:t>
            </w:r>
            <w:r w:rsidRPr="00D4273D">
              <w:rPr>
                <w:rFonts w:asciiTheme="minorHAnsi" w:hAnsiTheme="minorHAnsi" w:cstheme="minorHAnsi"/>
                <w:sz w:val="24"/>
                <w:szCs w:val="24"/>
              </w:rPr>
              <w:t>uthority on case by case basis</w:t>
            </w:r>
          </w:p>
        </w:tc>
      </w:tr>
      <w:tr w:rsidR="004309FC" w:rsidRPr="00D4273D" w14:paraId="54A61CFE" w14:textId="77777777" w:rsidTr="00B37644">
        <w:trPr>
          <w:cantSplit/>
        </w:trPr>
        <w:tc>
          <w:tcPr>
            <w:tcW w:w="1981" w:type="dxa"/>
            <w:vMerge/>
            <w:shd w:val="clear" w:color="auto" w:fill="ED7D31" w:themeFill="accent2"/>
            <w:vAlign w:val="center"/>
          </w:tcPr>
          <w:p w14:paraId="6543EC6B"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79D1B39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Manufacturing/ Warehousing</w:t>
            </w:r>
          </w:p>
        </w:tc>
        <w:tc>
          <w:tcPr>
            <w:tcW w:w="1275" w:type="dxa"/>
            <w:shd w:val="clear" w:color="auto" w:fill="F7CAAC" w:themeFill="accent2" w:themeFillTint="66"/>
            <w:vAlign w:val="center"/>
          </w:tcPr>
          <w:p w14:paraId="7CE479B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w w:val="95"/>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641DEF5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3"/>
                <w:w w:val="95"/>
                <w:sz w:val="24"/>
                <w:szCs w:val="24"/>
              </w:rPr>
              <w:t xml:space="preserve"> </w:t>
            </w:r>
            <w:r w:rsidRPr="00D4273D">
              <w:rPr>
                <w:rFonts w:asciiTheme="minorHAnsi" w:hAnsiTheme="minorHAnsi" w:cstheme="minorHAnsi"/>
                <w:sz w:val="24"/>
                <w:szCs w:val="24"/>
              </w:rPr>
              <w:t>per</w:t>
            </w:r>
            <w:r w:rsidRPr="00D4273D">
              <w:rPr>
                <w:rFonts w:asciiTheme="minorHAnsi" w:hAnsiTheme="minorHAnsi" w:cstheme="minorHAnsi"/>
                <w:spacing w:val="-17"/>
                <w:sz w:val="24"/>
                <w:szCs w:val="24"/>
              </w:rPr>
              <w:t xml:space="preserve"> </w:t>
            </w:r>
            <w:r w:rsidRPr="00D4273D">
              <w:rPr>
                <w:rFonts w:asciiTheme="minorHAnsi" w:hAnsiTheme="minorHAnsi" w:cstheme="minorHAnsi"/>
                <w:sz w:val="24"/>
                <w:szCs w:val="24"/>
              </w:rPr>
              <w:t>200</w:t>
            </w:r>
            <w:r w:rsidRPr="00D4273D">
              <w:rPr>
                <w:rFonts w:asciiTheme="minorHAnsi" w:hAnsiTheme="minorHAnsi" w:cstheme="minorHAnsi"/>
                <w:spacing w:val="-16"/>
                <w:sz w:val="24"/>
                <w:szCs w:val="24"/>
              </w:rPr>
              <w:t xml:space="preserve"> </w:t>
            </w:r>
            <w:r w:rsidRPr="00D4273D">
              <w:rPr>
                <w:rFonts w:asciiTheme="minorHAnsi" w:hAnsiTheme="minorHAnsi" w:cstheme="minorHAnsi"/>
                <w:sz w:val="24"/>
                <w:szCs w:val="24"/>
              </w:rPr>
              <w:t>sq. m.</w:t>
            </w:r>
          </w:p>
        </w:tc>
        <w:tc>
          <w:tcPr>
            <w:tcW w:w="0" w:type="auto"/>
            <w:shd w:val="clear" w:color="auto" w:fill="F7CAAC" w:themeFill="accent2" w:themeFillTint="66"/>
            <w:vAlign w:val="center"/>
          </w:tcPr>
          <w:p w14:paraId="6B73CDA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89"/>
                <w:sz w:val="24"/>
                <w:szCs w:val="24"/>
              </w:rPr>
              <w:t>-</w:t>
            </w:r>
          </w:p>
        </w:tc>
      </w:tr>
      <w:tr w:rsidR="004309FC" w:rsidRPr="00D4273D" w14:paraId="5FE3D751" w14:textId="77777777" w:rsidTr="00B37644">
        <w:trPr>
          <w:cantSplit/>
        </w:trPr>
        <w:tc>
          <w:tcPr>
            <w:tcW w:w="1981" w:type="dxa"/>
            <w:vMerge/>
            <w:shd w:val="clear" w:color="auto" w:fill="ED7D31" w:themeFill="accent2"/>
            <w:vAlign w:val="center"/>
          </w:tcPr>
          <w:p w14:paraId="03B3307E"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BE4D5" w:themeFill="accent2" w:themeFillTint="33"/>
            <w:vAlign w:val="center"/>
          </w:tcPr>
          <w:p w14:paraId="0C57FAB0" w14:textId="77777777" w:rsidR="004309FC" w:rsidRPr="00D4273D" w:rsidRDefault="004309FC" w:rsidP="00B37644">
            <w:pPr>
              <w:pStyle w:val="TableParagraph"/>
              <w:spacing w:before="100" w:after="100" w:line="276" w:lineRule="auto"/>
              <w:ind w:left="57" w:right="349"/>
              <w:contextualSpacing/>
              <w:rPr>
                <w:rFonts w:asciiTheme="minorHAnsi" w:hAnsiTheme="minorHAnsi" w:cstheme="minorHAnsi"/>
                <w:sz w:val="24"/>
                <w:szCs w:val="24"/>
              </w:rPr>
            </w:pPr>
            <w:r w:rsidRPr="00D4273D">
              <w:rPr>
                <w:rFonts w:asciiTheme="minorHAnsi" w:hAnsiTheme="minorHAnsi" w:cstheme="minorHAnsi"/>
                <w:sz w:val="24"/>
                <w:szCs w:val="24"/>
              </w:rPr>
              <w:t>Clubhouse</w:t>
            </w:r>
          </w:p>
          <w:p w14:paraId="2638EC29" w14:textId="77777777" w:rsidR="004309FC" w:rsidRPr="00D4273D" w:rsidRDefault="004309FC" w:rsidP="00B37644">
            <w:pPr>
              <w:pStyle w:val="TableParagraph"/>
              <w:spacing w:before="100" w:after="100" w:line="276" w:lineRule="auto"/>
              <w:ind w:left="57" w:right="349"/>
              <w:contextualSpacing/>
              <w:rPr>
                <w:rFonts w:asciiTheme="minorHAnsi" w:hAnsiTheme="minorHAnsi" w:cstheme="minorHAnsi"/>
                <w:sz w:val="24"/>
                <w:szCs w:val="24"/>
              </w:rPr>
            </w:pPr>
            <w:r w:rsidRPr="00D4273D">
              <w:rPr>
                <w:rFonts w:asciiTheme="minorHAnsi" w:hAnsiTheme="minorHAnsi" w:cstheme="minorHAnsi"/>
                <w:w w:val="95"/>
                <w:sz w:val="24"/>
                <w:szCs w:val="24"/>
              </w:rPr>
              <w:t>Gymnasium</w:t>
            </w:r>
            <w:r w:rsidRPr="00D4273D">
              <w:rPr>
                <w:rFonts w:asciiTheme="minorHAnsi" w:hAnsiTheme="minorHAnsi" w:cstheme="minorHAnsi"/>
                <w:sz w:val="24"/>
                <w:szCs w:val="24"/>
                <w:vertAlign w:val="superscript"/>
              </w:rPr>
              <w:t>6</w:t>
            </w:r>
          </w:p>
        </w:tc>
        <w:tc>
          <w:tcPr>
            <w:tcW w:w="1275" w:type="dxa"/>
            <w:shd w:val="clear" w:color="auto" w:fill="FBE4D5" w:themeFill="accent2" w:themeFillTint="33"/>
            <w:vAlign w:val="center"/>
          </w:tcPr>
          <w:p w14:paraId="70C8998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5AB7294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BE4D5" w:themeFill="accent2" w:themeFillTint="33"/>
            <w:vAlign w:val="center"/>
          </w:tcPr>
          <w:p w14:paraId="3FB6B8F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1"/>
                <w:w w:val="95"/>
                <w:sz w:val="24"/>
                <w:szCs w:val="24"/>
              </w:rPr>
              <w:t xml:space="preserve"> </w:t>
            </w:r>
            <w:r w:rsidRPr="00D4273D">
              <w:rPr>
                <w:rFonts w:asciiTheme="minorHAnsi" w:hAnsiTheme="minorHAnsi" w:cstheme="minorHAnsi"/>
                <w:sz w:val="24"/>
                <w:szCs w:val="24"/>
              </w:rPr>
              <w:t>per</w:t>
            </w:r>
            <w:r w:rsidRPr="00D4273D">
              <w:rPr>
                <w:rFonts w:asciiTheme="minorHAnsi" w:hAnsiTheme="minorHAnsi" w:cstheme="minorHAnsi"/>
                <w:spacing w:val="-13"/>
                <w:sz w:val="24"/>
                <w:szCs w:val="24"/>
              </w:rPr>
              <w:t xml:space="preserve"> </w:t>
            </w:r>
            <w:r w:rsidRPr="00D4273D">
              <w:rPr>
                <w:rFonts w:asciiTheme="minorHAnsi" w:hAnsiTheme="minorHAnsi" w:cstheme="minorHAnsi"/>
                <w:sz w:val="24"/>
                <w:szCs w:val="24"/>
              </w:rPr>
              <w:t>50</w:t>
            </w:r>
            <w:r w:rsidRPr="00D4273D">
              <w:rPr>
                <w:rFonts w:asciiTheme="minorHAnsi" w:hAnsiTheme="minorHAnsi" w:cstheme="minorHAnsi"/>
                <w:spacing w:val="-14"/>
                <w:sz w:val="24"/>
                <w:szCs w:val="24"/>
              </w:rPr>
              <w:t xml:space="preserve"> </w:t>
            </w:r>
            <w:r w:rsidRPr="00D4273D">
              <w:rPr>
                <w:rFonts w:asciiTheme="minorHAnsi" w:hAnsiTheme="minorHAnsi" w:cstheme="minorHAnsi"/>
                <w:sz w:val="24"/>
                <w:szCs w:val="24"/>
              </w:rPr>
              <w:t>sq. m.</w:t>
            </w:r>
            <w:r w:rsidRPr="00D4273D">
              <w:rPr>
                <w:rFonts w:asciiTheme="minorHAnsi" w:hAnsiTheme="minorHAnsi" w:cstheme="minorHAnsi"/>
                <w:spacing w:val="-14"/>
                <w:sz w:val="24"/>
                <w:szCs w:val="24"/>
              </w:rPr>
              <w:t xml:space="preserve"> </w:t>
            </w:r>
            <w:r w:rsidRPr="00D4273D">
              <w:rPr>
                <w:rFonts w:asciiTheme="minorHAnsi" w:hAnsiTheme="minorHAnsi" w:cstheme="minorHAnsi"/>
                <w:sz w:val="24"/>
                <w:szCs w:val="24"/>
              </w:rPr>
              <w:t>GFA</w:t>
            </w:r>
          </w:p>
        </w:tc>
      </w:tr>
      <w:tr w:rsidR="004309FC" w:rsidRPr="00D4273D" w14:paraId="2E5A3606" w14:textId="77777777" w:rsidTr="00B37644">
        <w:trPr>
          <w:cantSplit/>
        </w:trPr>
        <w:tc>
          <w:tcPr>
            <w:tcW w:w="1981" w:type="dxa"/>
            <w:vMerge/>
            <w:shd w:val="clear" w:color="auto" w:fill="ED7D31" w:themeFill="accent2"/>
            <w:vAlign w:val="center"/>
          </w:tcPr>
          <w:p w14:paraId="42C81F9C" w14:textId="77777777" w:rsidR="004309FC" w:rsidRPr="00D4273D" w:rsidRDefault="004309FC" w:rsidP="00B37644">
            <w:pPr>
              <w:spacing w:before="100" w:after="100"/>
              <w:ind w:left="57"/>
              <w:contextualSpacing/>
              <w:rPr>
                <w:color w:val="FFFFFF" w:themeColor="background1"/>
              </w:rPr>
            </w:pPr>
          </w:p>
        </w:tc>
        <w:tc>
          <w:tcPr>
            <w:tcW w:w="1842" w:type="dxa"/>
            <w:shd w:val="clear" w:color="auto" w:fill="F7CAAC" w:themeFill="accent2" w:themeFillTint="66"/>
            <w:vAlign w:val="center"/>
          </w:tcPr>
          <w:p w14:paraId="12716DB4" w14:textId="77777777" w:rsidR="004309FC" w:rsidRPr="00D4273D" w:rsidRDefault="004309FC" w:rsidP="00B37644">
            <w:pPr>
              <w:pStyle w:val="TableParagraph"/>
              <w:spacing w:before="100" w:after="100" w:line="276" w:lineRule="auto"/>
              <w:ind w:left="57" w:right="1061"/>
              <w:contextualSpacing/>
              <w:rPr>
                <w:rFonts w:asciiTheme="minorHAnsi" w:hAnsiTheme="minorHAnsi" w:cstheme="minorHAnsi"/>
                <w:spacing w:val="-68"/>
                <w:sz w:val="24"/>
                <w:szCs w:val="24"/>
              </w:rPr>
            </w:pPr>
            <w:r w:rsidRPr="00D4273D">
              <w:rPr>
                <w:rFonts w:asciiTheme="minorHAnsi" w:hAnsiTheme="minorHAnsi" w:cstheme="minorHAnsi"/>
                <w:sz w:val="24"/>
                <w:szCs w:val="24"/>
              </w:rPr>
              <w:t>Courts</w:t>
            </w:r>
            <w:r w:rsidRPr="00D4273D">
              <w:rPr>
                <w:rFonts w:asciiTheme="minorHAnsi" w:hAnsiTheme="minorHAnsi" w:cstheme="minorHAnsi"/>
                <w:spacing w:val="-68"/>
                <w:sz w:val="24"/>
                <w:szCs w:val="24"/>
              </w:rPr>
              <w:t xml:space="preserve"> </w:t>
            </w:r>
          </w:p>
          <w:p w14:paraId="248A578D" w14:textId="77777777" w:rsidR="004309FC" w:rsidRPr="00D4273D" w:rsidRDefault="004309FC" w:rsidP="00B37644">
            <w:pPr>
              <w:pStyle w:val="TableParagraph"/>
              <w:spacing w:before="100" w:after="100" w:line="276" w:lineRule="auto"/>
              <w:ind w:left="57" w:right="1061"/>
              <w:contextualSpacing/>
              <w:rPr>
                <w:rFonts w:asciiTheme="minorHAnsi" w:hAnsiTheme="minorHAnsi" w:cstheme="minorHAnsi"/>
                <w:sz w:val="24"/>
                <w:szCs w:val="24"/>
              </w:rPr>
            </w:pPr>
            <w:r w:rsidRPr="00D4273D">
              <w:rPr>
                <w:rFonts w:asciiTheme="minorHAnsi" w:hAnsiTheme="minorHAnsi" w:cstheme="minorHAnsi"/>
                <w:sz w:val="24"/>
                <w:szCs w:val="24"/>
              </w:rPr>
              <w:t>Pitches</w:t>
            </w:r>
          </w:p>
        </w:tc>
        <w:tc>
          <w:tcPr>
            <w:tcW w:w="1275" w:type="dxa"/>
            <w:shd w:val="clear" w:color="auto" w:fill="F7CAAC" w:themeFill="accent2" w:themeFillTint="66"/>
            <w:vAlign w:val="center"/>
          </w:tcPr>
          <w:p w14:paraId="6A4D88C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7CAAC" w:themeFill="accent2" w:themeFillTint="66"/>
            <w:vAlign w:val="center"/>
          </w:tcPr>
          <w:p w14:paraId="3B85EC6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7CAAC" w:themeFill="accent2" w:themeFillTint="66"/>
            <w:vAlign w:val="center"/>
          </w:tcPr>
          <w:p w14:paraId="1BC9F8CB" w14:textId="77777777" w:rsidR="004309FC" w:rsidRPr="00D4273D" w:rsidRDefault="004309FC" w:rsidP="00B37644">
            <w:pPr>
              <w:pStyle w:val="TableParagraph"/>
              <w:spacing w:before="100" w:after="100" w:line="276" w:lineRule="auto"/>
              <w:ind w:left="57" w:right="530"/>
              <w:contextualSpacing/>
              <w:rPr>
                <w:rFonts w:asciiTheme="minorHAnsi" w:hAnsiTheme="minorHAnsi" w:cstheme="minorHAnsi"/>
                <w:sz w:val="24"/>
                <w:szCs w:val="24"/>
              </w:rPr>
            </w:pPr>
            <w:r w:rsidRPr="00D4273D">
              <w:rPr>
                <w:rFonts w:asciiTheme="minorHAnsi" w:hAnsiTheme="minorHAnsi" w:cstheme="minorHAnsi"/>
                <w:sz w:val="24"/>
                <w:szCs w:val="24"/>
              </w:rPr>
              <w:t>4</w:t>
            </w:r>
            <w:r w:rsidRPr="00D4273D">
              <w:rPr>
                <w:rFonts w:asciiTheme="minorHAnsi" w:hAnsiTheme="minorHAnsi" w:cstheme="minorHAnsi"/>
                <w:spacing w:val="-8"/>
                <w:sz w:val="24"/>
                <w:szCs w:val="24"/>
              </w:rPr>
              <w:t xml:space="preserve"> </w:t>
            </w:r>
            <w:r w:rsidRPr="00D4273D">
              <w:rPr>
                <w:rFonts w:asciiTheme="minorHAnsi" w:hAnsiTheme="minorHAnsi" w:cstheme="minorHAnsi"/>
                <w:sz w:val="24"/>
                <w:szCs w:val="24"/>
              </w:rPr>
              <w:t>per</w:t>
            </w:r>
            <w:r w:rsidRPr="00D4273D">
              <w:rPr>
                <w:rFonts w:asciiTheme="minorHAnsi" w:hAnsiTheme="minorHAnsi" w:cstheme="minorHAnsi"/>
                <w:spacing w:val="-8"/>
                <w:sz w:val="24"/>
                <w:szCs w:val="24"/>
              </w:rPr>
              <w:t xml:space="preserve"> </w:t>
            </w:r>
            <w:r w:rsidRPr="00D4273D">
              <w:rPr>
                <w:rFonts w:asciiTheme="minorHAnsi" w:hAnsiTheme="minorHAnsi" w:cstheme="minorHAnsi"/>
                <w:sz w:val="24"/>
                <w:szCs w:val="24"/>
              </w:rPr>
              <w:t>pitch</w:t>
            </w:r>
            <w:r w:rsidRPr="00D4273D">
              <w:rPr>
                <w:rFonts w:asciiTheme="minorHAnsi" w:hAnsiTheme="minorHAnsi" w:cstheme="minorHAnsi"/>
                <w:spacing w:val="-8"/>
                <w:sz w:val="24"/>
                <w:szCs w:val="24"/>
              </w:rPr>
              <w:t xml:space="preserve"> </w:t>
            </w:r>
            <w:r w:rsidRPr="00D4273D">
              <w:rPr>
                <w:rFonts w:asciiTheme="minorHAnsi" w:hAnsiTheme="minorHAnsi" w:cstheme="minorHAnsi"/>
                <w:sz w:val="24"/>
                <w:szCs w:val="24"/>
              </w:rPr>
              <w:t xml:space="preserve">or </w:t>
            </w:r>
            <w:r w:rsidRPr="00D4273D">
              <w:rPr>
                <w:rFonts w:asciiTheme="minorHAnsi" w:hAnsiTheme="minorHAnsi" w:cstheme="minorHAnsi"/>
                <w:w w:val="105"/>
                <w:sz w:val="24"/>
                <w:szCs w:val="24"/>
              </w:rPr>
              <w:t>court</w:t>
            </w:r>
          </w:p>
        </w:tc>
      </w:tr>
      <w:tr w:rsidR="004309FC" w:rsidRPr="00D4273D" w14:paraId="4468E271" w14:textId="77777777" w:rsidTr="00B37644">
        <w:trPr>
          <w:cantSplit/>
        </w:trPr>
        <w:tc>
          <w:tcPr>
            <w:tcW w:w="1981" w:type="dxa"/>
            <w:shd w:val="clear" w:color="auto" w:fill="ED7D31" w:themeFill="accent2"/>
            <w:vAlign w:val="center"/>
          </w:tcPr>
          <w:p w14:paraId="55D7597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w w:val="105"/>
                <w:sz w:val="24"/>
                <w:szCs w:val="24"/>
              </w:rPr>
              <w:t>Venue</w:t>
            </w:r>
          </w:p>
        </w:tc>
        <w:tc>
          <w:tcPr>
            <w:tcW w:w="1842" w:type="dxa"/>
            <w:shd w:val="clear" w:color="auto" w:fill="FBE4D5" w:themeFill="accent2" w:themeFillTint="33"/>
            <w:vAlign w:val="center"/>
          </w:tcPr>
          <w:p w14:paraId="418F5F61"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z w:val="24"/>
                <w:szCs w:val="24"/>
              </w:rPr>
            </w:pPr>
            <w:r w:rsidRPr="00D4273D">
              <w:rPr>
                <w:rFonts w:asciiTheme="minorHAnsi" w:hAnsiTheme="minorHAnsi" w:cstheme="minorHAnsi"/>
                <w:sz w:val="24"/>
                <w:szCs w:val="24"/>
              </w:rPr>
              <w:t>Auditoriums</w:t>
            </w:r>
          </w:p>
          <w:p w14:paraId="344AD478"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z w:val="24"/>
                <w:szCs w:val="24"/>
              </w:rPr>
            </w:pPr>
            <w:r w:rsidRPr="00D4273D">
              <w:rPr>
                <w:rFonts w:asciiTheme="minorHAnsi" w:hAnsiTheme="minorHAnsi" w:cstheme="minorHAnsi"/>
                <w:spacing w:val="-68"/>
                <w:sz w:val="24"/>
                <w:szCs w:val="24"/>
              </w:rPr>
              <w:t xml:space="preserve"> </w:t>
            </w:r>
            <w:r w:rsidRPr="00D4273D">
              <w:rPr>
                <w:rFonts w:asciiTheme="minorHAnsi" w:hAnsiTheme="minorHAnsi" w:cstheme="minorHAnsi"/>
                <w:sz w:val="24"/>
                <w:szCs w:val="24"/>
              </w:rPr>
              <w:t>Cinema</w:t>
            </w:r>
          </w:p>
          <w:p w14:paraId="35C5DD54"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pacing w:val="1"/>
                <w:sz w:val="24"/>
                <w:szCs w:val="24"/>
              </w:rPr>
            </w:pPr>
            <w:r w:rsidRPr="00D4273D">
              <w:rPr>
                <w:rFonts w:asciiTheme="minorHAnsi" w:hAnsiTheme="minorHAnsi" w:cstheme="minorHAnsi"/>
                <w:sz w:val="24"/>
                <w:szCs w:val="24"/>
              </w:rPr>
              <w:t>Conference</w:t>
            </w:r>
            <w:r w:rsidRPr="00D4273D">
              <w:rPr>
                <w:rFonts w:asciiTheme="minorHAnsi" w:hAnsiTheme="minorHAnsi" w:cstheme="minorHAnsi"/>
                <w:spacing w:val="1"/>
                <w:sz w:val="24"/>
                <w:szCs w:val="24"/>
              </w:rPr>
              <w:t xml:space="preserve"> </w:t>
            </w:r>
            <w:r w:rsidRPr="00D4273D">
              <w:rPr>
                <w:rFonts w:asciiTheme="minorHAnsi" w:hAnsiTheme="minorHAnsi" w:cstheme="minorHAnsi"/>
                <w:sz w:val="24"/>
                <w:szCs w:val="24"/>
              </w:rPr>
              <w:t>Centre</w:t>
            </w:r>
            <w:r w:rsidRPr="00D4273D">
              <w:rPr>
                <w:rFonts w:asciiTheme="minorHAnsi" w:hAnsiTheme="minorHAnsi" w:cstheme="minorHAnsi"/>
                <w:spacing w:val="1"/>
                <w:sz w:val="24"/>
                <w:szCs w:val="24"/>
              </w:rPr>
              <w:t xml:space="preserve"> </w:t>
            </w:r>
          </w:p>
          <w:p w14:paraId="02C8C246"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z w:val="24"/>
                <w:szCs w:val="24"/>
              </w:rPr>
            </w:pPr>
            <w:r w:rsidRPr="00D4273D">
              <w:rPr>
                <w:rFonts w:asciiTheme="minorHAnsi" w:hAnsiTheme="minorHAnsi" w:cstheme="minorHAnsi"/>
                <w:sz w:val="24"/>
                <w:szCs w:val="24"/>
              </w:rPr>
              <w:t>Theatre</w:t>
            </w:r>
          </w:p>
          <w:p w14:paraId="6AD1BA57" w14:textId="77777777" w:rsidR="004309FC" w:rsidRPr="00D4273D" w:rsidRDefault="004309FC" w:rsidP="00B37644">
            <w:pPr>
              <w:pStyle w:val="TableParagraph"/>
              <w:spacing w:before="100" w:after="100" w:line="276" w:lineRule="auto"/>
              <w:ind w:left="57" w:right="561"/>
              <w:contextualSpacing/>
              <w:rPr>
                <w:rFonts w:asciiTheme="minorHAnsi" w:hAnsiTheme="minorHAnsi" w:cstheme="minorHAnsi"/>
                <w:sz w:val="24"/>
                <w:szCs w:val="24"/>
              </w:rPr>
            </w:pPr>
            <w:r w:rsidRPr="00D4273D">
              <w:rPr>
                <w:rFonts w:asciiTheme="minorHAnsi" w:hAnsiTheme="minorHAnsi" w:cstheme="minorHAnsi"/>
                <w:sz w:val="24"/>
                <w:szCs w:val="24"/>
              </w:rPr>
              <w:t>Stadia</w:t>
            </w:r>
          </w:p>
        </w:tc>
        <w:tc>
          <w:tcPr>
            <w:tcW w:w="1275" w:type="dxa"/>
            <w:shd w:val="clear" w:color="auto" w:fill="FBE4D5" w:themeFill="accent2" w:themeFillTint="33"/>
            <w:vAlign w:val="center"/>
          </w:tcPr>
          <w:p w14:paraId="0AE67D5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All Zones</w:t>
            </w:r>
          </w:p>
        </w:tc>
        <w:tc>
          <w:tcPr>
            <w:tcW w:w="1356" w:type="dxa"/>
            <w:shd w:val="clear" w:color="auto" w:fill="FBE4D5" w:themeFill="accent2" w:themeFillTint="33"/>
            <w:vAlign w:val="center"/>
          </w:tcPr>
          <w:p w14:paraId="4762519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5"/>
                <w:sz w:val="24"/>
                <w:szCs w:val="24"/>
              </w:rPr>
              <w:t>1</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per</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5</w:t>
            </w:r>
            <w:r w:rsidRPr="00D4273D">
              <w:rPr>
                <w:rFonts w:asciiTheme="minorHAnsi" w:hAnsiTheme="minorHAnsi" w:cstheme="minorHAnsi"/>
                <w:spacing w:val="-10"/>
                <w:w w:val="95"/>
                <w:sz w:val="24"/>
                <w:szCs w:val="24"/>
              </w:rPr>
              <w:t xml:space="preserve"> </w:t>
            </w:r>
            <w:r w:rsidRPr="00D4273D">
              <w:rPr>
                <w:rFonts w:asciiTheme="minorHAnsi" w:hAnsiTheme="minorHAnsi" w:cstheme="minorHAnsi"/>
                <w:w w:val="95"/>
                <w:sz w:val="24"/>
                <w:szCs w:val="24"/>
              </w:rPr>
              <w:t>staff</w:t>
            </w:r>
          </w:p>
        </w:tc>
        <w:tc>
          <w:tcPr>
            <w:tcW w:w="0" w:type="auto"/>
            <w:shd w:val="clear" w:color="auto" w:fill="FBE4D5" w:themeFill="accent2" w:themeFillTint="33"/>
            <w:vAlign w:val="center"/>
          </w:tcPr>
          <w:p w14:paraId="21E0B41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w w:val="90"/>
                <w:sz w:val="24"/>
                <w:szCs w:val="24"/>
              </w:rPr>
              <w:t>1 per 20 seats</w:t>
            </w:r>
          </w:p>
        </w:tc>
      </w:tr>
    </w:tbl>
    <w:p w14:paraId="06C3E2F8" w14:textId="77777777" w:rsidR="004309FC" w:rsidRPr="00D4273D" w:rsidRDefault="004309FC" w:rsidP="004309FC">
      <w:pPr>
        <w:tabs>
          <w:tab w:val="left" w:pos="284"/>
        </w:tabs>
        <w:spacing w:before="100" w:after="0"/>
      </w:pPr>
      <w:r w:rsidRPr="00D4273D">
        <w:rPr>
          <w:vertAlign w:val="superscript"/>
        </w:rPr>
        <w:t>1</w:t>
      </w:r>
      <w:r w:rsidRPr="00D4273D">
        <w:tab/>
        <w:t xml:space="preserve">Includes Guest House, Bed and Breakfast, Hostel Accommodation. </w:t>
      </w:r>
    </w:p>
    <w:p w14:paraId="23E6F65F" w14:textId="77777777" w:rsidR="004309FC" w:rsidRPr="00D4273D" w:rsidRDefault="004309FC" w:rsidP="004309FC">
      <w:pPr>
        <w:tabs>
          <w:tab w:val="left" w:pos="284"/>
        </w:tabs>
        <w:spacing w:before="100" w:after="100"/>
        <w:contextualSpacing/>
      </w:pPr>
      <w:r w:rsidRPr="00D4273D">
        <w:rPr>
          <w:vertAlign w:val="superscript"/>
        </w:rPr>
        <w:t>2</w:t>
      </w:r>
      <w:r w:rsidRPr="00D4273D">
        <w:tab/>
        <w:t>Includes Adapted Bikes/Mobility Scooters</w:t>
      </w:r>
    </w:p>
    <w:p w14:paraId="6E866FC7" w14:textId="77777777" w:rsidR="004309FC" w:rsidRPr="00D4273D" w:rsidRDefault="004309FC" w:rsidP="004309FC">
      <w:pPr>
        <w:tabs>
          <w:tab w:val="left" w:pos="284"/>
        </w:tabs>
        <w:spacing w:before="100" w:after="100"/>
        <w:contextualSpacing/>
      </w:pPr>
      <w:r w:rsidRPr="00D4273D">
        <w:rPr>
          <w:vertAlign w:val="superscript"/>
        </w:rPr>
        <w:t>3</w:t>
      </w:r>
      <w:r w:rsidRPr="00D4273D">
        <w:tab/>
        <w:t>Include provision for e-bikes/cargo bikes/bike trailers/adapted bikes</w:t>
      </w:r>
    </w:p>
    <w:p w14:paraId="367B1A42" w14:textId="77777777" w:rsidR="004309FC" w:rsidRPr="00D4273D" w:rsidRDefault="004309FC" w:rsidP="004309FC">
      <w:pPr>
        <w:tabs>
          <w:tab w:val="left" w:pos="284"/>
        </w:tabs>
        <w:spacing w:before="100" w:after="100"/>
        <w:contextualSpacing/>
      </w:pPr>
      <w:r w:rsidRPr="00D4273D">
        <w:rPr>
          <w:vertAlign w:val="superscript"/>
        </w:rPr>
        <w:t>4</w:t>
      </w:r>
      <w:r w:rsidRPr="00D4273D">
        <w:tab/>
        <w:t>Include provision for scooter parking/cargo bikes/bike trailers</w:t>
      </w:r>
    </w:p>
    <w:p w14:paraId="2BAB1E49" w14:textId="77777777" w:rsidR="004309FC" w:rsidRPr="00D4273D" w:rsidRDefault="004309FC" w:rsidP="004309FC">
      <w:pPr>
        <w:tabs>
          <w:tab w:val="left" w:pos="284"/>
        </w:tabs>
        <w:spacing w:before="100" w:after="100"/>
        <w:ind w:left="284" w:hanging="284"/>
        <w:contextualSpacing/>
      </w:pPr>
      <w:r w:rsidRPr="00D4273D">
        <w:rPr>
          <w:vertAlign w:val="superscript"/>
        </w:rPr>
        <w:t>5</w:t>
      </w:r>
      <w:r w:rsidRPr="00D4273D">
        <w:tab/>
        <w:t xml:space="preserve">Includes Business/Professional, Office Based Industry, Science and Technology Based Enterprise, Business Park. Incorporate opportunities for future expansion should demand arise. </w:t>
      </w:r>
    </w:p>
    <w:p w14:paraId="5EB594DC" w14:textId="77777777" w:rsidR="004309FC" w:rsidRPr="00D4273D" w:rsidRDefault="004309FC" w:rsidP="004309FC">
      <w:pPr>
        <w:tabs>
          <w:tab w:val="left" w:pos="284"/>
        </w:tabs>
        <w:spacing w:before="100" w:after="100"/>
        <w:contextualSpacing/>
      </w:pPr>
      <w:r w:rsidRPr="00D4273D">
        <w:rPr>
          <w:vertAlign w:val="superscript"/>
        </w:rPr>
        <w:t>6</w:t>
      </w:r>
      <w:r w:rsidRPr="00D4273D">
        <w:tab/>
        <w:t>Includes Leisure and Recreation Centres.</w:t>
      </w:r>
    </w:p>
    <w:p w14:paraId="771C9A8E" w14:textId="77777777" w:rsidR="004309FC" w:rsidRPr="00D4273D" w:rsidRDefault="004309FC" w:rsidP="004309FC">
      <w:r w:rsidRPr="00D4273D">
        <w:lastRenderedPageBreak/>
        <w:t xml:space="preserve">A departure from the standards set out in Table 1 may be acceptable in limited circumstances on a case by case basis at the discretion of Dublin City Council. The applicant must fully engage with Dublin City Council at pre-application stage to ascertain any deviations from the above standards. For any land use not outlined in Table 1, the default parking rate will be calculated based on those of a comparable use and/or determined as part of a Transport and Traffic Assessment and/or Mobility Management Strategy. </w:t>
      </w:r>
    </w:p>
    <w:p w14:paraId="1F62233D" w14:textId="77777777" w:rsidR="004309FC" w:rsidRPr="00D4273D" w:rsidRDefault="004309FC" w:rsidP="004309FC">
      <w:pPr>
        <w:pStyle w:val="Heading3"/>
      </w:pPr>
      <w:r w:rsidRPr="00D4273D">
        <w:t>3.2</w:t>
      </w:r>
      <w:r w:rsidRPr="00D4273D">
        <w:tab/>
        <w:t>Shower/Changing Facilities</w:t>
      </w:r>
    </w:p>
    <w:p w14:paraId="12EE9322" w14:textId="77777777" w:rsidR="004309FC" w:rsidRPr="00D4273D" w:rsidRDefault="004309FC" w:rsidP="004309FC">
      <w:r w:rsidRPr="00D4273D">
        <w:t xml:space="preserve">Suitable shower and changing facilities shall be made available in developments incorporating staff cycle parking. Facilities shall be secure, lockable and located in well-lit locations. </w:t>
      </w:r>
    </w:p>
    <w:p w14:paraId="658F4D20" w14:textId="77777777" w:rsidR="004309FC" w:rsidRPr="00D4273D" w:rsidRDefault="004309FC" w:rsidP="004309FC">
      <w:r w:rsidRPr="00D4273D">
        <w:t xml:space="preserve">The following standards shall be adhered to: </w:t>
      </w:r>
    </w:p>
    <w:p w14:paraId="458EB34B" w14:textId="77777777" w:rsidR="004309FC" w:rsidRPr="00D4273D" w:rsidRDefault="004309FC" w:rsidP="004309FC">
      <w:pPr>
        <w:pStyle w:val="ListParagraph"/>
        <w:numPr>
          <w:ilvl w:val="0"/>
          <w:numId w:val="56"/>
        </w:numPr>
      </w:pPr>
      <w:r w:rsidRPr="00D4273D">
        <w:t xml:space="preserve">1 shower per commercial development over 75 sq. m. </w:t>
      </w:r>
    </w:p>
    <w:p w14:paraId="0E8128F4" w14:textId="77777777" w:rsidR="004309FC" w:rsidRPr="00D4273D" w:rsidRDefault="004309FC" w:rsidP="004309FC">
      <w:pPr>
        <w:pStyle w:val="ListParagraph"/>
        <w:numPr>
          <w:ilvl w:val="0"/>
          <w:numId w:val="56"/>
        </w:numPr>
      </w:pPr>
      <w:r w:rsidRPr="00D4273D">
        <w:t xml:space="preserve">A minimum of 2 showers for commercial developments over 500 sq. m. </w:t>
      </w:r>
    </w:p>
    <w:p w14:paraId="0C0CD0EA" w14:textId="77777777" w:rsidR="004309FC" w:rsidRPr="00D4273D" w:rsidRDefault="004309FC" w:rsidP="004309FC">
      <w:pPr>
        <w:pStyle w:val="ListParagraph"/>
        <w:numPr>
          <w:ilvl w:val="0"/>
          <w:numId w:val="56"/>
        </w:numPr>
      </w:pPr>
      <w:r w:rsidRPr="00D4273D">
        <w:t xml:space="preserve">1 shower per 1,000 sq. m. thereafter </w:t>
      </w:r>
    </w:p>
    <w:p w14:paraId="62B7644B" w14:textId="77777777" w:rsidR="004309FC" w:rsidRPr="00D4273D" w:rsidRDefault="004309FC" w:rsidP="004309FC">
      <w:r w:rsidRPr="00D4273D">
        <w:t>Changing/drying areas, toilets and lockers should be provided in association with shower facilities. The number of lockers provided shall relate to the number of cycle parking spaces. Lockers shall be well ventilated, secure and lockable. Lockers that facilitate multiple short-term users are recommended.</w:t>
      </w:r>
    </w:p>
    <w:p w14:paraId="308F6F6F" w14:textId="77777777" w:rsidR="004309FC" w:rsidRPr="00D4273D" w:rsidRDefault="004309FC" w:rsidP="004309FC">
      <w:pPr>
        <w:pStyle w:val="Heading2"/>
      </w:pPr>
      <w:bookmarkStart w:id="648" w:name="_Toc83122859"/>
      <w:bookmarkStart w:id="649" w:name="_Toc121227704"/>
      <w:bookmarkStart w:id="650" w:name="_Toc121232392"/>
      <w:r w:rsidRPr="00D4273D">
        <w:rPr>
          <w:color w:val="auto"/>
        </w:rPr>
        <w:t>4.0</w:t>
      </w:r>
      <w:r w:rsidRPr="00D4273D">
        <w:rPr>
          <w:color w:val="auto"/>
        </w:rPr>
        <w:tab/>
      </w:r>
      <w:r w:rsidRPr="00D4273D">
        <w:t>Car Parking Standards</w:t>
      </w:r>
      <w:bookmarkEnd w:id="648"/>
      <w:bookmarkEnd w:id="649"/>
      <w:bookmarkEnd w:id="650"/>
    </w:p>
    <w:p w14:paraId="09B2B52B" w14:textId="77777777" w:rsidR="004309FC" w:rsidRPr="00D4273D" w:rsidRDefault="004309FC" w:rsidP="004309FC">
      <w:r w:rsidRPr="00D4273D">
        <w:t xml:space="preserve">Parking is an integral element of overall land-use and transportation policy within the City, and the purpose of the parking standards set out in Table 2 is to ensure that an appropriate level of parking is provided to serve all new development. The Dublin City Council area is divided into three areas for the purpose of parking control, as shown on Map J. </w:t>
      </w:r>
    </w:p>
    <w:p w14:paraId="27DCDCCF" w14:textId="77777777" w:rsidR="004309FC" w:rsidRPr="00D4273D" w:rsidRDefault="004309FC" w:rsidP="004309FC">
      <w:pPr>
        <w:pStyle w:val="ListParagraph"/>
        <w:numPr>
          <w:ilvl w:val="0"/>
          <w:numId w:val="55"/>
        </w:numPr>
      </w:pPr>
      <w:r w:rsidRPr="00D4273D">
        <w:t xml:space="preserve">Parking Zone 1 is generally within the Canal Cordon and within North Circular Road in recognition of active travel infrastructure and opportunities and where major public transport corridors intersect; </w:t>
      </w:r>
    </w:p>
    <w:p w14:paraId="5F0FAECA" w14:textId="77777777" w:rsidR="004309FC" w:rsidRPr="00D4273D" w:rsidRDefault="004309FC" w:rsidP="004309FC">
      <w:pPr>
        <w:pStyle w:val="ListParagraph"/>
        <w:numPr>
          <w:ilvl w:val="0"/>
          <w:numId w:val="55"/>
        </w:numPr>
      </w:pPr>
      <w:r w:rsidRPr="00D4273D">
        <w:t>Parking Zone 2 occurs alongside key public transport corridors and;</w:t>
      </w:r>
    </w:p>
    <w:p w14:paraId="77B1610F" w14:textId="77777777" w:rsidR="004309FC" w:rsidRPr="00D4273D" w:rsidRDefault="004309FC" w:rsidP="004309FC">
      <w:pPr>
        <w:pStyle w:val="ListParagraph"/>
        <w:numPr>
          <w:ilvl w:val="0"/>
          <w:numId w:val="55"/>
        </w:numPr>
      </w:pPr>
      <w:r w:rsidRPr="00D4273D">
        <w:t>The remainder of the City falls under Parking Zone 3.</w:t>
      </w:r>
    </w:p>
    <w:p w14:paraId="6AE568F1" w14:textId="77777777" w:rsidR="004309FC" w:rsidRPr="00D4273D" w:rsidRDefault="004309FC" w:rsidP="004309FC">
      <w:pPr>
        <w:pStyle w:val="ListParagraph"/>
        <w:ind w:left="0"/>
      </w:pPr>
    </w:p>
    <w:p w14:paraId="7DF7E659" w14:textId="77777777" w:rsidR="004309FC" w:rsidRPr="00D4273D" w:rsidRDefault="004309FC" w:rsidP="004309FC">
      <w:pPr>
        <w:pStyle w:val="ListParagraph"/>
        <w:ind w:left="0"/>
      </w:pPr>
      <w:r w:rsidRPr="00D4273D">
        <w:t xml:space="preserve">Where a potential development site falls on the boundary of two or more parking zones, </w:t>
      </w:r>
      <w:r>
        <w:t>it is at the discretion of the planning a</w:t>
      </w:r>
      <w:r w:rsidRPr="00D4273D">
        <w:t>uthority to decide the appropriate level of car parking to serve the development having regard to the location of the site and its accessibility to existing and proposed public transport facilities.</w:t>
      </w:r>
    </w:p>
    <w:p w14:paraId="2A4CEDD4" w14:textId="77777777" w:rsidR="004309FC" w:rsidRPr="00D4273D" w:rsidRDefault="004309FC" w:rsidP="004309FC">
      <w:r w:rsidRPr="00D4273D">
        <w:t xml:space="preserve">Table 2 specifies the requisite level of on-site parking to be provided for residents, staff and visitors for various types of development. These car parking standards shall be generally regarded as the maximum parking provision and parking provision in excess of these </w:t>
      </w:r>
      <w:r w:rsidRPr="00D4273D">
        <w:lastRenderedPageBreak/>
        <w:t xml:space="preserve">maximum standards shall only be permitted in exceptional circumstances e.g. boundary areas, or where necessary for the sustainable development of a regeneration area (see Chapter 13). </w:t>
      </w:r>
    </w:p>
    <w:p w14:paraId="644C9D7A" w14:textId="77777777" w:rsidR="004309FC" w:rsidRPr="00D4273D" w:rsidRDefault="004309FC" w:rsidP="004309FC">
      <w:r w:rsidRPr="00D4273D">
        <w:t>A relaxation of maximum car parking standards will be considered in Zone 1 and Zone 2 for any site located within a highly accessible location. Applicants must set out a clear case satisfactorily demonstrating a reduction of parking need for the development based on the following criteria:</w:t>
      </w:r>
    </w:p>
    <w:p w14:paraId="6A424BC0" w14:textId="77777777" w:rsidR="004309FC" w:rsidRPr="00D4273D" w:rsidRDefault="004309FC" w:rsidP="004309FC">
      <w:pPr>
        <w:pStyle w:val="ListParagraph"/>
        <w:numPr>
          <w:ilvl w:val="0"/>
          <w:numId w:val="53"/>
        </w:numPr>
        <w:ind w:left="851" w:hanging="284"/>
      </w:pPr>
      <w:r w:rsidRPr="00D4273D">
        <w:t xml:space="preserve">Locational suitability and advantages of the site. </w:t>
      </w:r>
    </w:p>
    <w:p w14:paraId="0C60FD50" w14:textId="77777777" w:rsidR="004309FC" w:rsidRPr="00D4273D" w:rsidRDefault="004309FC" w:rsidP="004309FC">
      <w:pPr>
        <w:pStyle w:val="ListParagraph"/>
        <w:numPr>
          <w:ilvl w:val="0"/>
          <w:numId w:val="53"/>
        </w:numPr>
        <w:ind w:left="851" w:hanging="284"/>
      </w:pPr>
      <w:r w:rsidRPr="00D4273D">
        <w:t>Proximity to High Frequency Public Transport services (10 minutes’ walk).</w:t>
      </w:r>
    </w:p>
    <w:p w14:paraId="7FE2A380" w14:textId="77777777" w:rsidR="004309FC" w:rsidRPr="00D4273D" w:rsidRDefault="004309FC" w:rsidP="004309FC">
      <w:pPr>
        <w:pStyle w:val="ListParagraph"/>
        <w:numPr>
          <w:ilvl w:val="0"/>
          <w:numId w:val="52"/>
        </w:numPr>
        <w:ind w:left="851" w:hanging="284"/>
      </w:pPr>
      <w:r w:rsidRPr="00D4273D">
        <w:t>Walking and cycling accessibility/permeability and any improvement to same.</w:t>
      </w:r>
    </w:p>
    <w:p w14:paraId="34A7639B" w14:textId="77777777" w:rsidR="004309FC" w:rsidRPr="00D4273D" w:rsidRDefault="004309FC" w:rsidP="004309FC">
      <w:pPr>
        <w:pStyle w:val="ListParagraph"/>
        <w:numPr>
          <w:ilvl w:val="0"/>
          <w:numId w:val="52"/>
        </w:numPr>
        <w:ind w:left="851" w:hanging="284"/>
      </w:pPr>
      <w:r w:rsidRPr="00D4273D">
        <w:t>The range of services and sources of employment available within walking distance of the development.</w:t>
      </w:r>
    </w:p>
    <w:p w14:paraId="14A4FFC3" w14:textId="77777777" w:rsidR="004309FC" w:rsidRPr="00D4273D" w:rsidRDefault="004309FC" w:rsidP="004309FC">
      <w:pPr>
        <w:pStyle w:val="ListParagraph"/>
        <w:numPr>
          <w:ilvl w:val="0"/>
          <w:numId w:val="52"/>
        </w:numPr>
        <w:ind w:left="851" w:hanging="284"/>
      </w:pPr>
      <w:r w:rsidRPr="00D4273D">
        <w:t>Availability of shared mobility.</w:t>
      </w:r>
    </w:p>
    <w:p w14:paraId="18F49623" w14:textId="77777777" w:rsidR="004309FC" w:rsidRPr="00D4273D" w:rsidRDefault="004309FC" w:rsidP="004309FC">
      <w:pPr>
        <w:pStyle w:val="ListParagraph"/>
        <w:numPr>
          <w:ilvl w:val="0"/>
          <w:numId w:val="52"/>
        </w:numPr>
        <w:ind w:left="851" w:hanging="284"/>
      </w:pPr>
      <w:r w:rsidRPr="00D4273D">
        <w:t xml:space="preserve">Impact on the amenities of surrounding properties or areas including overspill parking. </w:t>
      </w:r>
    </w:p>
    <w:p w14:paraId="7A307C53" w14:textId="77777777" w:rsidR="004309FC" w:rsidRPr="00D4273D" w:rsidRDefault="004309FC" w:rsidP="004309FC">
      <w:pPr>
        <w:pStyle w:val="ListParagraph"/>
        <w:numPr>
          <w:ilvl w:val="0"/>
          <w:numId w:val="52"/>
        </w:numPr>
        <w:ind w:left="851" w:hanging="284"/>
      </w:pPr>
      <w:r w:rsidRPr="00D4273D">
        <w:t>Impact on traffic safety including obstruction of other road users.</w:t>
      </w:r>
    </w:p>
    <w:p w14:paraId="311E8486" w14:textId="77777777" w:rsidR="004309FC" w:rsidRPr="00D4273D" w:rsidRDefault="004309FC" w:rsidP="004309FC">
      <w:pPr>
        <w:pStyle w:val="ListParagraph"/>
        <w:numPr>
          <w:ilvl w:val="0"/>
          <w:numId w:val="52"/>
        </w:numPr>
        <w:ind w:left="851" w:hanging="284"/>
      </w:pPr>
      <w:r w:rsidRPr="00D4273D">
        <w:t>Robustness of Mobility Management Plan to support the development.</w:t>
      </w:r>
    </w:p>
    <w:p w14:paraId="7ACED2A1" w14:textId="77777777" w:rsidR="004309FC" w:rsidRPr="00D4273D" w:rsidRDefault="004309FC" w:rsidP="004309FC">
      <w:r w:rsidRPr="00D4273D">
        <w:t>There is a predisposition to consider residential off-street car parking, subject to design and safety crit</w:t>
      </w:r>
      <w:r>
        <w:t>eria, particularly along Core Bus Corridors (C</w:t>
      </w:r>
      <w:r w:rsidRPr="00D4273D">
        <w:t>BCs) and to facilitate traffic management proposals. However, proposals for off-street parking in the front gardens of single dwellings in predominantly residential areas will not be permitted where residents are largely reliant on on-street car parking and there is a strong demand for such parking.</w:t>
      </w:r>
    </w:p>
    <w:p w14:paraId="6B737567" w14:textId="77777777" w:rsidR="004309FC" w:rsidRPr="00D4273D" w:rsidRDefault="004309FC" w:rsidP="004309FC">
      <w:r w:rsidRPr="00D4273D">
        <w:t>Residential parking spaces are mainly to provide for car storage to support family friendly living policies in the City. It is not intended to promote the use of the car within the City. If the car space is not required in the short-term, it should be given over to other residential storage or utility uses. Car parking for housing developments can be provided in the form of on street or curtilage car parking. Car parking located on-street that is proposed to be taken in charge at a future time cannot be allocated to any specific use and are considered public car parking spaces.</w:t>
      </w:r>
    </w:p>
    <w:p w14:paraId="476BE7A1" w14:textId="77777777" w:rsidR="004309FC" w:rsidRPr="00D4273D" w:rsidRDefault="004309FC" w:rsidP="004309FC">
      <w:r w:rsidRPr="00D4273D">
        <w:t>In all new developments, where car parking is provided within the curtilage of a dwelling, the car parking should not dominate the front garden and should be discrete, set within the landscaping features. Further details with regards parking in front gardens are provided in Section 4.3 below.</w:t>
      </w:r>
    </w:p>
    <w:p w14:paraId="11A1E508" w14:textId="77777777" w:rsidR="004309FC" w:rsidRPr="00D4273D" w:rsidRDefault="004309FC" w:rsidP="004309FC">
      <w:r w:rsidRPr="00D4273D">
        <w:t>Dublin City Council will seek to discourage commuter parking while continuing to facilitate adequate car-parking provision for shopping, business and leisure use in the city through the implementation of proactive parking policies.</w:t>
      </w:r>
    </w:p>
    <w:p w14:paraId="0ADC19B5" w14:textId="304F27C3" w:rsidR="004309FC" w:rsidRPr="00E55420" w:rsidRDefault="004309FC" w:rsidP="004309FC">
      <w:pPr>
        <w:pStyle w:val="Caption"/>
        <w:keepNext/>
        <w:tabs>
          <w:tab w:val="left" w:pos="1418"/>
        </w:tabs>
        <w:spacing w:after="50"/>
        <w:ind w:left="1418" w:hanging="1418"/>
        <w:rPr>
          <w:smallCaps/>
          <w:color w:val="auto"/>
          <w:sz w:val="24"/>
          <w:szCs w:val="24"/>
        </w:rPr>
      </w:pPr>
      <w:bookmarkStart w:id="651" w:name="_Toc83121936"/>
      <w:bookmarkStart w:id="652" w:name="_Toc121227531"/>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2</w:t>
      </w:r>
      <w:r w:rsidRPr="00E55420">
        <w:rPr>
          <w:smallCaps/>
          <w:color w:val="auto"/>
          <w:sz w:val="24"/>
          <w:szCs w:val="24"/>
        </w:rPr>
        <w:fldChar w:fldCharType="end"/>
      </w:r>
      <w:r w:rsidRPr="00E55420">
        <w:rPr>
          <w:color w:val="auto"/>
          <w:sz w:val="24"/>
          <w:szCs w:val="24"/>
        </w:rPr>
        <w:t>:</w:t>
      </w:r>
      <w:r w:rsidRPr="00E55420">
        <w:rPr>
          <w:color w:val="auto"/>
          <w:sz w:val="24"/>
          <w:szCs w:val="24"/>
        </w:rPr>
        <w:tab/>
        <w:t>Maximum Car Parking Standards for Various Land Uses</w:t>
      </w:r>
      <w:bookmarkEnd w:id="651"/>
      <w:bookmarkEnd w:id="652"/>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CellMar>
          <w:left w:w="0" w:type="dxa"/>
          <w:right w:w="0" w:type="dxa"/>
        </w:tblCellMar>
        <w:tblLook w:val="01E0" w:firstRow="1" w:lastRow="1" w:firstColumn="1" w:lastColumn="1" w:noHBand="0" w:noVBand="0"/>
        <w:tblCaption w:val="Table 2: Maximum Car Parking Standards for Various Land Uses"/>
        <w:tblDescription w:val="Maximum Car Parking Standards for Various Land Uses"/>
      </w:tblPr>
      <w:tblGrid>
        <w:gridCol w:w="1697"/>
        <w:gridCol w:w="1910"/>
        <w:gridCol w:w="1776"/>
        <w:gridCol w:w="1830"/>
        <w:gridCol w:w="1803"/>
      </w:tblGrid>
      <w:tr w:rsidR="004309FC" w:rsidRPr="00D4273D" w14:paraId="33BE359B" w14:textId="77777777" w:rsidTr="00B37644">
        <w:trPr>
          <w:cantSplit/>
          <w:trHeight w:val="382"/>
          <w:tblHeader/>
        </w:trPr>
        <w:tc>
          <w:tcPr>
            <w:tcW w:w="941" w:type="pct"/>
            <w:shd w:val="clear" w:color="auto" w:fill="ED7D31" w:themeFill="accent2"/>
            <w:vAlign w:val="center"/>
          </w:tcPr>
          <w:p w14:paraId="38D2F844"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Category</w:t>
            </w:r>
          </w:p>
        </w:tc>
        <w:tc>
          <w:tcPr>
            <w:tcW w:w="1059" w:type="pct"/>
            <w:shd w:val="clear" w:color="auto" w:fill="ED7D31" w:themeFill="accent2"/>
            <w:vAlign w:val="center"/>
          </w:tcPr>
          <w:p w14:paraId="108B156F"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Land-Use</w:t>
            </w:r>
          </w:p>
        </w:tc>
        <w:tc>
          <w:tcPr>
            <w:tcW w:w="984" w:type="pct"/>
            <w:shd w:val="clear" w:color="auto" w:fill="ED7D31" w:themeFill="accent2"/>
            <w:vAlign w:val="center"/>
          </w:tcPr>
          <w:p w14:paraId="42C1F6CD"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Zone 1</w:t>
            </w:r>
          </w:p>
        </w:tc>
        <w:tc>
          <w:tcPr>
            <w:tcW w:w="1015" w:type="pct"/>
            <w:shd w:val="clear" w:color="auto" w:fill="ED7D31" w:themeFill="accent2"/>
            <w:vAlign w:val="center"/>
          </w:tcPr>
          <w:p w14:paraId="2625E825"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Zone 2</w:t>
            </w:r>
          </w:p>
        </w:tc>
        <w:tc>
          <w:tcPr>
            <w:tcW w:w="1000" w:type="pct"/>
            <w:shd w:val="clear" w:color="auto" w:fill="ED7D31" w:themeFill="accent2"/>
            <w:vAlign w:val="center"/>
          </w:tcPr>
          <w:p w14:paraId="1747ACD5" w14:textId="77777777" w:rsidR="004309FC" w:rsidRPr="00D4273D" w:rsidRDefault="004309FC" w:rsidP="00B37644">
            <w:pPr>
              <w:pStyle w:val="TableParagraph"/>
              <w:spacing w:before="100" w:after="100" w:line="276" w:lineRule="auto"/>
              <w:ind w:left="57"/>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Zone 3</w:t>
            </w:r>
          </w:p>
        </w:tc>
      </w:tr>
      <w:tr w:rsidR="004309FC" w:rsidRPr="00D4273D" w14:paraId="4AEC8EC6" w14:textId="77777777" w:rsidTr="00B37644">
        <w:trPr>
          <w:cantSplit/>
          <w:trHeight w:val="438"/>
        </w:trPr>
        <w:tc>
          <w:tcPr>
            <w:tcW w:w="941" w:type="pct"/>
            <w:vMerge w:val="restart"/>
            <w:shd w:val="clear" w:color="auto" w:fill="ED7D31" w:themeFill="accent2"/>
            <w:vAlign w:val="center"/>
          </w:tcPr>
          <w:p w14:paraId="231B471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rPr>
            </w:pPr>
            <w:r w:rsidRPr="00D4273D">
              <w:rPr>
                <w:rFonts w:asciiTheme="minorHAnsi" w:hAnsiTheme="minorHAnsi" w:cstheme="minorHAnsi"/>
                <w:b/>
                <w:color w:val="FFFFFF" w:themeColor="background1"/>
              </w:rPr>
              <w:t>Accommodation</w:t>
            </w:r>
          </w:p>
        </w:tc>
        <w:tc>
          <w:tcPr>
            <w:tcW w:w="1059" w:type="pct"/>
            <w:shd w:val="clear" w:color="auto" w:fill="FBE4D5" w:themeFill="accent2" w:themeFillTint="33"/>
            <w:vAlign w:val="center"/>
          </w:tcPr>
          <w:p w14:paraId="6881FCC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Hotel</w:t>
            </w:r>
            <w:r w:rsidRPr="00D4273D">
              <w:rPr>
                <w:rFonts w:asciiTheme="minorHAnsi" w:hAnsiTheme="minorHAnsi" w:cstheme="minorHAnsi"/>
                <w:sz w:val="24"/>
                <w:szCs w:val="24"/>
                <w:vertAlign w:val="superscript"/>
              </w:rPr>
              <w:t>1</w:t>
            </w:r>
          </w:p>
        </w:tc>
        <w:tc>
          <w:tcPr>
            <w:tcW w:w="984" w:type="pct"/>
            <w:shd w:val="clear" w:color="auto" w:fill="FBE4D5" w:themeFill="accent2" w:themeFillTint="33"/>
            <w:vAlign w:val="center"/>
          </w:tcPr>
          <w:p w14:paraId="5DCBB24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p>
        </w:tc>
        <w:tc>
          <w:tcPr>
            <w:tcW w:w="1015" w:type="pct"/>
            <w:shd w:val="clear" w:color="auto" w:fill="FBE4D5" w:themeFill="accent2" w:themeFillTint="33"/>
            <w:vAlign w:val="center"/>
          </w:tcPr>
          <w:p w14:paraId="6A82AF3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 rooms</w:t>
            </w:r>
          </w:p>
        </w:tc>
        <w:tc>
          <w:tcPr>
            <w:tcW w:w="1000" w:type="pct"/>
            <w:shd w:val="clear" w:color="auto" w:fill="FBE4D5" w:themeFill="accent2" w:themeFillTint="33"/>
            <w:vAlign w:val="center"/>
          </w:tcPr>
          <w:p w14:paraId="3288F35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room</w:t>
            </w:r>
          </w:p>
        </w:tc>
      </w:tr>
      <w:tr w:rsidR="004309FC" w:rsidRPr="00D4273D" w14:paraId="76664ECA" w14:textId="77777777" w:rsidTr="00B37644">
        <w:trPr>
          <w:cantSplit/>
          <w:trHeight w:val="728"/>
        </w:trPr>
        <w:tc>
          <w:tcPr>
            <w:tcW w:w="941" w:type="pct"/>
            <w:vMerge/>
            <w:shd w:val="clear" w:color="auto" w:fill="ED7D31" w:themeFill="accent2"/>
            <w:vAlign w:val="center"/>
          </w:tcPr>
          <w:p w14:paraId="702E1BE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33F1E5F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Nursing Home</w:t>
            </w:r>
          </w:p>
          <w:p w14:paraId="62109F5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Retirement Home</w:t>
            </w:r>
          </w:p>
        </w:tc>
        <w:tc>
          <w:tcPr>
            <w:tcW w:w="984" w:type="pct"/>
            <w:shd w:val="clear" w:color="auto" w:fill="FBE4D5" w:themeFill="accent2" w:themeFillTint="33"/>
            <w:vAlign w:val="center"/>
          </w:tcPr>
          <w:p w14:paraId="32BD4ED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 residents</w:t>
            </w:r>
          </w:p>
        </w:tc>
        <w:tc>
          <w:tcPr>
            <w:tcW w:w="1015" w:type="pct"/>
            <w:shd w:val="clear" w:color="auto" w:fill="FBE4D5" w:themeFill="accent2" w:themeFillTint="33"/>
            <w:vAlign w:val="center"/>
          </w:tcPr>
          <w:p w14:paraId="2386EC4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2 residents</w:t>
            </w:r>
          </w:p>
        </w:tc>
        <w:tc>
          <w:tcPr>
            <w:tcW w:w="1000" w:type="pct"/>
            <w:shd w:val="clear" w:color="auto" w:fill="FBE4D5" w:themeFill="accent2" w:themeFillTint="33"/>
            <w:vAlign w:val="center"/>
          </w:tcPr>
          <w:p w14:paraId="0A22DC3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2 residents</w:t>
            </w:r>
          </w:p>
        </w:tc>
      </w:tr>
      <w:tr w:rsidR="004309FC" w:rsidRPr="00D4273D" w14:paraId="00B4451F" w14:textId="77777777" w:rsidTr="00B37644">
        <w:trPr>
          <w:cantSplit/>
          <w:trHeight w:val="728"/>
        </w:trPr>
        <w:tc>
          <w:tcPr>
            <w:tcW w:w="941" w:type="pct"/>
            <w:vMerge/>
            <w:shd w:val="clear" w:color="auto" w:fill="ED7D31" w:themeFill="accent2"/>
            <w:vAlign w:val="center"/>
          </w:tcPr>
          <w:p w14:paraId="4DE9996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15AF3F1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Elderly Persons Housing</w:t>
            </w:r>
          </w:p>
          <w:p w14:paraId="7F13348E"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Sheltered Housing</w:t>
            </w:r>
          </w:p>
        </w:tc>
        <w:tc>
          <w:tcPr>
            <w:tcW w:w="984" w:type="pct"/>
            <w:shd w:val="clear" w:color="auto" w:fill="F7CAAC" w:themeFill="accent2" w:themeFillTint="66"/>
            <w:vAlign w:val="center"/>
          </w:tcPr>
          <w:p w14:paraId="1ED4336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4 dwellings</w:t>
            </w:r>
          </w:p>
        </w:tc>
        <w:tc>
          <w:tcPr>
            <w:tcW w:w="1015" w:type="pct"/>
            <w:shd w:val="clear" w:color="auto" w:fill="F7CAAC" w:themeFill="accent2" w:themeFillTint="66"/>
            <w:vAlign w:val="center"/>
          </w:tcPr>
          <w:p w14:paraId="4DC5E8F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1 per 2 dwellings </w:t>
            </w:r>
          </w:p>
        </w:tc>
        <w:tc>
          <w:tcPr>
            <w:tcW w:w="1000" w:type="pct"/>
            <w:shd w:val="clear" w:color="auto" w:fill="F7CAAC" w:themeFill="accent2" w:themeFillTint="66"/>
            <w:vAlign w:val="center"/>
          </w:tcPr>
          <w:p w14:paraId="3C86213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1 per 2 dwellings </w:t>
            </w:r>
          </w:p>
        </w:tc>
      </w:tr>
      <w:tr w:rsidR="004309FC" w:rsidRPr="00D4273D" w14:paraId="05181BC4" w14:textId="77777777" w:rsidTr="00B37644">
        <w:trPr>
          <w:cantSplit/>
          <w:trHeight w:val="728"/>
        </w:trPr>
        <w:tc>
          <w:tcPr>
            <w:tcW w:w="941" w:type="pct"/>
            <w:vMerge/>
            <w:shd w:val="clear" w:color="auto" w:fill="ED7D31" w:themeFill="accent2"/>
            <w:vAlign w:val="center"/>
          </w:tcPr>
          <w:p w14:paraId="1ECC747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249C56D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Student Accommodation</w:t>
            </w:r>
          </w:p>
        </w:tc>
        <w:tc>
          <w:tcPr>
            <w:tcW w:w="984" w:type="pct"/>
            <w:shd w:val="clear" w:color="auto" w:fill="FBE4D5" w:themeFill="accent2" w:themeFillTint="33"/>
            <w:vAlign w:val="center"/>
          </w:tcPr>
          <w:p w14:paraId="1CBC4D2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r w:rsidRPr="00D4273D">
              <w:rPr>
                <w:rFonts w:asciiTheme="minorHAnsi" w:hAnsiTheme="minorHAnsi" w:cstheme="minorHAnsi"/>
                <w:sz w:val="24"/>
                <w:szCs w:val="24"/>
                <w:vertAlign w:val="superscript"/>
              </w:rPr>
              <w:t>2</w:t>
            </w:r>
          </w:p>
        </w:tc>
        <w:tc>
          <w:tcPr>
            <w:tcW w:w="1015" w:type="pct"/>
            <w:shd w:val="clear" w:color="auto" w:fill="FBE4D5" w:themeFill="accent2" w:themeFillTint="33"/>
            <w:vAlign w:val="center"/>
          </w:tcPr>
          <w:p w14:paraId="7EE7FD6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1 per 20 bed spaces </w:t>
            </w:r>
          </w:p>
        </w:tc>
        <w:tc>
          <w:tcPr>
            <w:tcW w:w="1000" w:type="pct"/>
            <w:shd w:val="clear" w:color="auto" w:fill="FBE4D5" w:themeFill="accent2" w:themeFillTint="33"/>
            <w:vAlign w:val="center"/>
          </w:tcPr>
          <w:p w14:paraId="24F278F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 bed spaces</w:t>
            </w:r>
          </w:p>
        </w:tc>
      </w:tr>
      <w:tr w:rsidR="004309FC" w:rsidRPr="00D4273D" w14:paraId="02F517D4" w14:textId="77777777" w:rsidTr="00B37644">
        <w:trPr>
          <w:cantSplit/>
          <w:trHeight w:val="728"/>
        </w:trPr>
        <w:tc>
          <w:tcPr>
            <w:tcW w:w="941" w:type="pct"/>
            <w:vMerge/>
            <w:shd w:val="clear" w:color="auto" w:fill="ED7D31" w:themeFill="accent2"/>
            <w:vAlign w:val="center"/>
          </w:tcPr>
          <w:p w14:paraId="08EDD4D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270C180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Houses </w:t>
            </w:r>
          </w:p>
          <w:p w14:paraId="1601793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Apartments/ Duplexes</w:t>
            </w:r>
          </w:p>
        </w:tc>
        <w:tc>
          <w:tcPr>
            <w:tcW w:w="984" w:type="pct"/>
            <w:shd w:val="clear" w:color="auto" w:fill="F7CAAC" w:themeFill="accent2" w:themeFillTint="66"/>
            <w:vAlign w:val="center"/>
          </w:tcPr>
          <w:p w14:paraId="5193015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67820">
              <w:rPr>
                <w:rFonts w:asciiTheme="minorHAnsi" w:hAnsiTheme="minorHAnsi" w:cstheme="minorHAnsi"/>
                <w:sz w:val="24"/>
                <w:szCs w:val="24"/>
              </w:rPr>
              <w:t xml:space="preserve">0.5 </w:t>
            </w:r>
            <w:r w:rsidRPr="00D4273D">
              <w:rPr>
                <w:rFonts w:asciiTheme="minorHAnsi" w:hAnsiTheme="minorHAnsi" w:cstheme="minorHAnsi"/>
                <w:sz w:val="24"/>
                <w:szCs w:val="24"/>
              </w:rPr>
              <w:t xml:space="preserve">per dwelling </w:t>
            </w:r>
          </w:p>
        </w:tc>
        <w:tc>
          <w:tcPr>
            <w:tcW w:w="1015" w:type="pct"/>
            <w:shd w:val="clear" w:color="auto" w:fill="F7CAAC" w:themeFill="accent2" w:themeFillTint="66"/>
            <w:vAlign w:val="center"/>
          </w:tcPr>
          <w:p w14:paraId="0FA6B3A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1 per dwelling </w:t>
            </w:r>
          </w:p>
        </w:tc>
        <w:tc>
          <w:tcPr>
            <w:tcW w:w="1000" w:type="pct"/>
            <w:shd w:val="clear" w:color="auto" w:fill="F7CAAC" w:themeFill="accent2" w:themeFillTint="66"/>
            <w:vAlign w:val="center"/>
          </w:tcPr>
          <w:p w14:paraId="0946FA1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1 per dwelling </w:t>
            </w:r>
          </w:p>
        </w:tc>
      </w:tr>
      <w:tr w:rsidR="004309FC" w:rsidRPr="00D4273D" w14:paraId="6F494E19" w14:textId="77777777" w:rsidTr="00B37644">
        <w:trPr>
          <w:cantSplit/>
          <w:trHeight w:val="1308"/>
        </w:trPr>
        <w:tc>
          <w:tcPr>
            <w:tcW w:w="941" w:type="pct"/>
            <w:vMerge w:val="restart"/>
            <w:shd w:val="clear" w:color="auto" w:fill="ED7D31" w:themeFill="accent2"/>
            <w:vAlign w:val="center"/>
          </w:tcPr>
          <w:p w14:paraId="0F9FE0D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Civic, Community and Religious</w:t>
            </w:r>
          </w:p>
        </w:tc>
        <w:tc>
          <w:tcPr>
            <w:tcW w:w="1059" w:type="pct"/>
            <w:shd w:val="clear" w:color="auto" w:fill="FBE4D5" w:themeFill="accent2" w:themeFillTint="33"/>
            <w:vAlign w:val="center"/>
          </w:tcPr>
          <w:p w14:paraId="0381036E"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Bank</w:t>
            </w:r>
          </w:p>
          <w:p w14:paraId="076D585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Community Centre </w:t>
            </w:r>
          </w:p>
          <w:p w14:paraId="08E3097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Library</w:t>
            </w:r>
          </w:p>
          <w:p w14:paraId="08EE66A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Public Institution</w:t>
            </w:r>
          </w:p>
        </w:tc>
        <w:tc>
          <w:tcPr>
            <w:tcW w:w="984" w:type="pct"/>
            <w:shd w:val="clear" w:color="auto" w:fill="FBE4D5" w:themeFill="accent2" w:themeFillTint="33"/>
            <w:vAlign w:val="center"/>
          </w:tcPr>
          <w:p w14:paraId="3CE5FC4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350 sq. m. GFA</w:t>
            </w:r>
          </w:p>
        </w:tc>
        <w:tc>
          <w:tcPr>
            <w:tcW w:w="1015" w:type="pct"/>
            <w:shd w:val="clear" w:color="auto" w:fill="FBE4D5" w:themeFill="accent2" w:themeFillTint="33"/>
            <w:vAlign w:val="center"/>
          </w:tcPr>
          <w:p w14:paraId="5E0AF15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1 per 275 sq. m. GFA </w:t>
            </w:r>
          </w:p>
        </w:tc>
        <w:tc>
          <w:tcPr>
            <w:tcW w:w="1000" w:type="pct"/>
            <w:shd w:val="clear" w:color="auto" w:fill="FBE4D5" w:themeFill="accent2" w:themeFillTint="33"/>
            <w:vAlign w:val="center"/>
          </w:tcPr>
          <w:p w14:paraId="64D8E15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75 sq. m. GFA</w:t>
            </w:r>
          </w:p>
        </w:tc>
      </w:tr>
      <w:tr w:rsidR="004309FC" w:rsidRPr="00D4273D" w14:paraId="342920DF" w14:textId="77777777" w:rsidTr="00B37644">
        <w:trPr>
          <w:cantSplit/>
          <w:trHeight w:val="438"/>
        </w:trPr>
        <w:tc>
          <w:tcPr>
            <w:tcW w:w="941" w:type="pct"/>
            <w:vMerge/>
            <w:shd w:val="clear" w:color="auto" w:fill="ED7D31" w:themeFill="accent2"/>
            <w:vAlign w:val="center"/>
          </w:tcPr>
          <w:p w14:paraId="6A45F53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18DD1A9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Place of Worship</w:t>
            </w:r>
          </w:p>
        </w:tc>
        <w:tc>
          <w:tcPr>
            <w:tcW w:w="984" w:type="pct"/>
            <w:shd w:val="clear" w:color="auto" w:fill="F7CAAC" w:themeFill="accent2" w:themeFillTint="66"/>
            <w:vAlign w:val="center"/>
          </w:tcPr>
          <w:p w14:paraId="7552FED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100 seats</w:t>
            </w:r>
          </w:p>
        </w:tc>
        <w:tc>
          <w:tcPr>
            <w:tcW w:w="1015" w:type="pct"/>
            <w:shd w:val="clear" w:color="auto" w:fill="F7CAAC" w:themeFill="accent2" w:themeFillTint="66"/>
            <w:vAlign w:val="center"/>
          </w:tcPr>
          <w:p w14:paraId="0C08012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25 seats</w:t>
            </w:r>
          </w:p>
        </w:tc>
        <w:tc>
          <w:tcPr>
            <w:tcW w:w="1000" w:type="pct"/>
            <w:shd w:val="clear" w:color="auto" w:fill="F7CAAC" w:themeFill="accent2" w:themeFillTint="66"/>
            <w:vAlign w:val="center"/>
          </w:tcPr>
          <w:p w14:paraId="2A204CA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 seats</w:t>
            </w:r>
          </w:p>
        </w:tc>
      </w:tr>
      <w:tr w:rsidR="004309FC" w:rsidRPr="00D4273D" w14:paraId="4071D40A" w14:textId="77777777" w:rsidTr="00B37644">
        <w:trPr>
          <w:cantSplit/>
          <w:trHeight w:val="438"/>
        </w:trPr>
        <w:tc>
          <w:tcPr>
            <w:tcW w:w="941" w:type="pct"/>
            <w:vMerge/>
            <w:shd w:val="clear" w:color="auto" w:fill="ED7D31" w:themeFill="accent2"/>
            <w:vAlign w:val="center"/>
          </w:tcPr>
          <w:p w14:paraId="28DED71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07ED68A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Funeral Home</w:t>
            </w:r>
          </w:p>
        </w:tc>
        <w:tc>
          <w:tcPr>
            <w:tcW w:w="984" w:type="pct"/>
            <w:shd w:val="clear" w:color="auto" w:fill="FBE4D5" w:themeFill="accent2" w:themeFillTint="33"/>
            <w:vAlign w:val="center"/>
          </w:tcPr>
          <w:p w14:paraId="39D5122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4 off street parking spaces</w:t>
            </w:r>
          </w:p>
        </w:tc>
        <w:tc>
          <w:tcPr>
            <w:tcW w:w="1015" w:type="pct"/>
            <w:shd w:val="clear" w:color="auto" w:fill="FBE4D5" w:themeFill="accent2" w:themeFillTint="33"/>
            <w:vAlign w:val="center"/>
          </w:tcPr>
          <w:p w14:paraId="3E265E8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4 off street parking spaces</w:t>
            </w:r>
          </w:p>
        </w:tc>
        <w:tc>
          <w:tcPr>
            <w:tcW w:w="1000" w:type="pct"/>
            <w:shd w:val="clear" w:color="auto" w:fill="FBE4D5" w:themeFill="accent2" w:themeFillTint="33"/>
            <w:vAlign w:val="center"/>
          </w:tcPr>
          <w:p w14:paraId="61060EC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4 off street parking spaces</w:t>
            </w:r>
          </w:p>
        </w:tc>
      </w:tr>
      <w:tr w:rsidR="004309FC" w:rsidRPr="00D4273D" w14:paraId="4BEF157D" w14:textId="77777777" w:rsidTr="00B37644">
        <w:trPr>
          <w:cantSplit/>
          <w:trHeight w:val="287"/>
        </w:trPr>
        <w:tc>
          <w:tcPr>
            <w:tcW w:w="941" w:type="pct"/>
            <w:vMerge w:val="restart"/>
            <w:shd w:val="clear" w:color="auto" w:fill="ED7D31" w:themeFill="accent2"/>
            <w:vAlign w:val="center"/>
          </w:tcPr>
          <w:p w14:paraId="69E0651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Education</w:t>
            </w:r>
          </w:p>
        </w:tc>
        <w:tc>
          <w:tcPr>
            <w:tcW w:w="1059" w:type="pct"/>
            <w:shd w:val="clear" w:color="auto" w:fill="F7CAAC" w:themeFill="accent2" w:themeFillTint="66"/>
            <w:vAlign w:val="center"/>
          </w:tcPr>
          <w:p w14:paraId="6093EF7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College of Higher Education</w:t>
            </w:r>
          </w:p>
        </w:tc>
        <w:tc>
          <w:tcPr>
            <w:tcW w:w="984" w:type="pct"/>
            <w:shd w:val="clear" w:color="auto" w:fill="F7CAAC" w:themeFill="accent2" w:themeFillTint="66"/>
            <w:vAlign w:val="center"/>
          </w:tcPr>
          <w:p w14:paraId="265576B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p>
        </w:tc>
        <w:tc>
          <w:tcPr>
            <w:tcW w:w="1015" w:type="pct"/>
            <w:shd w:val="clear" w:color="auto" w:fill="F7CAAC" w:themeFill="accent2" w:themeFillTint="66"/>
            <w:vAlign w:val="center"/>
          </w:tcPr>
          <w:p w14:paraId="37B88BA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classroom plus</w:t>
            </w:r>
          </w:p>
          <w:p w14:paraId="3DD21D1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30 students</w:t>
            </w:r>
          </w:p>
        </w:tc>
        <w:tc>
          <w:tcPr>
            <w:tcW w:w="1000" w:type="pct"/>
            <w:shd w:val="clear" w:color="auto" w:fill="F7CAAC" w:themeFill="accent2" w:themeFillTint="66"/>
            <w:vAlign w:val="center"/>
          </w:tcPr>
          <w:p w14:paraId="40B4027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classroom plus</w:t>
            </w:r>
          </w:p>
          <w:p w14:paraId="54D008D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30 students</w:t>
            </w:r>
          </w:p>
        </w:tc>
      </w:tr>
      <w:tr w:rsidR="004309FC" w:rsidRPr="00D4273D" w14:paraId="635B21FE" w14:textId="77777777" w:rsidTr="00B37644">
        <w:trPr>
          <w:cantSplit/>
          <w:trHeight w:val="799"/>
        </w:trPr>
        <w:tc>
          <w:tcPr>
            <w:tcW w:w="941" w:type="pct"/>
            <w:vMerge/>
            <w:shd w:val="clear" w:color="auto" w:fill="ED7D31" w:themeFill="accent2"/>
            <w:vAlign w:val="center"/>
          </w:tcPr>
          <w:p w14:paraId="2E1834E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71B2493F"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Crèche/</w:t>
            </w:r>
          </w:p>
          <w:p w14:paraId="5FB0F31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Childcare Services</w:t>
            </w:r>
            <w:r w:rsidRPr="00D4273D">
              <w:rPr>
                <w:rFonts w:asciiTheme="minorHAnsi" w:hAnsiTheme="minorHAnsi" w:cstheme="minorHAnsi"/>
                <w:sz w:val="24"/>
                <w:szCs w:val="24"/>
                <w:vertAlign w:val="superscript"/>
              </w:rPr>
              <w:t>3</w:t>
            </w:r>
          </w:p>
        </w:tc>
        <w:tc>
          <w:tcPr>
            <w:tcW w:w="984" w:type="pct"/>
            <w:shd w:val="clear" w:color="auto" w:fill="FBE4D5" w:themeFill="accent2" w:themeFillTint="33"/>
            <w:vAlign w:val="center"/>
          </w:tcPr>
          <w:p w14:paraId="226AA74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100sq.m. GFA</w:t>
            </w:r>
          </w:p>
        </w:tc>
        <w:tc>
          <w:tcPr>
            <w:tcW w:w="1015" w:type="pct"/>
            <w:shd w:val="clear" w:color="auto" w:fill="FBE4D5" w:themeFill="accent2" w:themeFillTint="33"/>
            <w:vAlign w:val="center"/>
          </w:tcPr>
          <w:p w14:paraId="70A0142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100 sq. m. GFA</w:t>
            </w:r>
          </w:p>
        </w:tc>
        <w:tc>
          <w:tcPr>
            <w:tcW w:w="1000" w:type="pct"/>
            <w:shd w:val="clear" w:color="auto" w:fill="FBE4D5" w:themeFill="accent2" w:themeFillTint="33"/>
            <w:vAlign w:val="center"/>
          </w:tcPr>
          <w:p w14:paraId="4832E3D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100 sq. m. GFA</w:t>
            </w:r>
          </w:p>
        </w:tc>
      </w:tr>
      <w:tr w:rsidR="004309FC" w:rsidRPr="00D4273D" w14:paraId="7FEF876F" w14:textId="77777777" w:rsidTr="00B37644">
        <w:trPr>
          <w:cantSplit/>
          <w:trHeight w:val="201"/>
        </w:trPr>
        <w:tc>
          <w:tcPr>
            <w:tcW w:w="941" w:type="pct"/>
            <w:vMerge/>
            <w:shd w:val="clear" w:color="auto" w:fill="ED7D31" w:themeFill="accent2"/>
            <w:vAlign w:val="center"/>
          </w:tcPr>
          <w:p w14:paraId="3A33EF4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756F671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School</w:t>
            </w:r>
            <w:r w:rsidRPr="00D4273D">
              <w:rPr>
                <w:rFonts w:asciiTheme="minorHAnsi" w:hAnsiTheme="minorHAnsi" w:cstheme="minorHAnsi"/>
                <w:sz w:val="24"/>
                <w:szCs w:val="24"/>
                <w:vertAlign w:val="superscript"/>
              </w:rPr>
              <w:t>4</w:t>
            </w:r>
          </w:p>
        </w:tc>
        <w:tc>
          <w:tcPr>
            <w:tcW w:w="984" w:type="pct"/>
            <w:shd w:val="clear" w:color="auto" w:fill="F7CAAC" w:themeFill="accent2" w:themeFillTint="66"/>
            <w:vAlign w:val="center"/>
          </w:tcPr>
          <w:p w14:paraId="4DD381B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p>
        </w:tc>
        <w:tc>
          <w:tcPr>
            <w:tcW w:w="1015" w:type="pct"/>
            <w:shd w:val="clear" w:color="auto" w:fill="F7CAAC" w:themeFill="accent2" w:themeFillTint="66"/>
            <w:vAlign w:val="center"/>
          </w:tcPr>
          <w:p w14:paraId="46248D6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classroom</w:t>
            </w:r>
          </w:p>
        </w:tc>
        <w:tc>
          <w:tcPr>
            <w:tcW w:w="1000" w:type="pct"/>
            <w:shd w:val="clear" w:color="auto" w:fill="F7CAAC" w:themeFill="accent2" w:themeFillTint="66"/>
            <w:vAlign w:val="center"/>
          </w:tcPr>
          <w:p w14:paraId="03521B57"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classroom</w:t>
            </w:r>
          </w:p>
        </w:tc>
      </w:tr>
      <w:tr w:rsidR="004309FC" w:rsidRPr="00D4273D" w14:paraId="796E5A5E" w14:textId="77777777" w:rsidTr="00B37644">
        <w:trPr>
          <w:cantSplit/>
          <w:trHeight w:val="728"/>
        </w:trPr>
        <w:tc>
          <w:tcPr>
            <w:tcW w:w="941" w:type="pct"/>
            <w:vMerge w:val="restart"/>
            <w:shd w:val="clear" w:color="auto" w:fill="ED7D31" w:themeFill="accent2"/>
            <w:vAlign w:val="center"/>
          </w:tcPr>
          <w:p w14:paraId="232B9B5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Medical</w:t>
            </w:r>
          </w:p>
        </w:tc>
        <w:tc>
          <w:tcPr>
            <w:tcW w:w="1059" w:type="pct"/>
            <w:shd w:val="clear" w:color="auto" w:fill="FBE4D5" w:themeFill="accent2" w:themeFillTint="33"/>
            <w:vAlign w:val="center"/>
          </w:tcPr>
          <w:p w14:paraId="5AF27C3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Clinics and Group Practices</w:t>
            </w:r>
          </w:p>
        </w:tc>
        <w:tc>
          <w:tcPr>
            <w:tcW w:w="984" w:type="pct"/>
            <w:shd w:val="clear" w:color="auto" w:fill="FBE4D5" w:themeFill="accent2" w:themeFillTint="33"/>
            <w:vAlign w:val="center"/>
          </w:tcPr>
          <w:p w14:paraId="23944B9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consulting room</w:t>
            </w:r>
          </w:p>
        </w:tc>
        <w:tc>
          <w:tcPr>
            <w:tcW w:w="1015" w:type="pct"/>
            <w:shd w:val="clear" w:color="auto" w:fill="FBE4D5" w:themeFill="accent2" w:themeFillTint="33"/>
            <w:vAlign w:val="center"/>
          </w:tcPr>
          <w:p w14:paraId="0B255C4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2 per consulting room</w:t>
            </w:r>
          </w:p>
        </w:tc>
        <w:tc>
          <w:tcPr>
            <w:tcW w:w="1000" w:type="pct"/>
            <w:shd w:val="clear" w:color="auto" w:fill="FBE4D5" w:themeFill="accent2" w:themeFillTint="33"/>
            <w:vAlign w:val="center"/>
          </w:tcPr>
          <w:p w14:paraId="33525AB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2 per  consulting room</w:t>
            </w:r>
          </w:p>
        </w:tc>
      </w:tr>
      <w:tr w:rsidR="004309FC" w:rsidRPr="00D4273D" w14:paraId="76F6252D" w14:textId="77777777" w:rsidTr="00B37644">
        <w:trPr>
          <w:cantSplit/>
          <w:trHeight w:val="438"/>
        </w:trPr>
        <w:tc>
          <w:tcPr>
            <w:tcW w:w="941" w:type="pct"/>
            <w:vMerge/>
            <w:shd w:val="clear" w:color="auto" w:fill="ED7D31" w:themeFill="accent2"/>
            <w:vAlign w:val="center"/>
          </w:tcPr>
          <w:p w14:paraId="198DC4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6EA81DE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Hospital</w:t>
            </w:r>
          </w:p>
        </w:tc>
        <w:tc>
          <w:tcPr>
            <w:tcW w:w="984" w:type="pct"/>
            <w:shd w:val="clear" w:color="auto" w:fill="F7CAAC" w:themeFill="accent2" w:themeFillTint="66"/>
            <w:vAlign w:val="center"/>
          </w:tcPr>
          <w:p w14:paraId="428F798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150 sq. m. GFA</w:t>
            </w:r>
          </w:p>
        </w:tc>
        <w:tc>
          <w:tcPr>
            <w:tcW w:w="1015" w:type="pct"/>
            <w:shd w:val="clear" w:color="auto" w:fill="F7CAAC" w:themeFill="accent2" w:themeFillTint="66"/>
            <w:vAlign w:val="center"/>
          </w:tcPr>
          <w:p w14:paraId="15356DB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100 sq. m. GFA</w:t>
            </w:r>
          </w:p>
        </w:tc>
        <w:tc>
          <w:tcPr>
            <w:tcW w:w="1000" w:type="pct"/>
            <w:shd w:val="clear" w:color="auto" w:fill="F7CAAC" w:themeFill="accent2" w:themeFillTint="66"/>
            <w:vAlign w:val="center"/>
          </w:tcPr>
          <w:p w14:paraId="3DBF824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60 sq. m. GFA</w:t>
            </w:r>
          </w:p>
        </w:tc>
      </w:tr>
      <w:tr w:rsidR="004309FC" w:rsidRPr="00D4273D" w14:paraId="295E4DBC" w14:textId="77777777" w:rsidTr="00B37644">
        <w:trPr>
          <w:cantSplit/>
          <w:trHeight w:val="728"/>
        </w:trPr>
        <w:tc>
          <w:tcPr>
            <w:tcW w:w="941" w:type="pct"/>
            <w:vMerge w:val="restart"/>
            <w:shd w:val="clear" w:color="auto" w:fill="ED7D31" w:themeFill="accent2"/>
            <w:vAlign w:val="center"/>
          </w:tcPr>
          <w:p w14:paraId="5BFD1673" w14:textId="77777777" w:rsidR="004309FC" w:rsidRPr="00D4273D" w:rsidRDefault="004309FC" w:rsidP="00B37644">
            <w:pPr>
              <w:pStyle w:val="TableParagraph"/>
              <w:keepNext/>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Retail and Retail Service</w:t>
            </w:r>
          </w:p>
        </w:tc>
        <w:tc>
          <w:tcPr>
            <w:tcW w:w="1059" w:type="pct"/>
            <w:shd w:val="clear" w:color="auto" w:fill="FBE4D5" w:themeFill="accent2" w:themeFillTint="33"/>
            <w:vAlign w:val="center"/>
          </w:tcPr>
          <w:p w14:paraId="1753113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Café Restaurant and Takeaways</w:t>
            </w:r>
          </w:p>
        </w:tc>
        <w:tc>
          <w:tcPr>
            <w:tcW w:w="984" w:type="pct"/>
            <w:shd w:val="clear" w:color="auto" w:fill="FBE4D5" w:themeFill="accent2" w:themeFillTint="33"/>
            <w:vAlign w:val="center"/>
          </w:tcPr>
          <w:p w14:paraId="68C86A3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p>
        </w:tc>
        <w:tc>
          <w:tcPr>
            <w:tcW w:w="1015" w:type="pct"/>
            <w:shd w:val="clear" w:color="auto" w:fill="FBE4D5" w:themeFill="accent2" w:themeFillTint="33"/>
            <w:vAlign w:val="center"/>
          </w:tcPr>
          <w:p w14:paraId="6B9F5D6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150sq. m.</w:t>
            </w:r>
          </w:p>
          <w:p w14:paraId="5BD0073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seating area</w:t>
            </w:r>
          </w:p>
        </w:tc>
        <w:tc>
          <w:tcPr>
            <w:tcW w:w="1000" w:type="pct"/>
            <w:shd w:val="clear" w:color="auto" w:fill="FBE4D5" w:themeFill="accent2" w:themeFillTint="33"/>
            <w:vAlign w:val="center"/>
          </w:tcPr>
          <w:p w14:paraId="56B0F8E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150sq. m.</w:t>
            </w:r>
          </w:p>
          <w:p w14:paraId="5E48C94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seating area</w:t>
            </w:r>
          </w:p>
        </w:tc>
      </w:tr>
      <w:tr w:rsidR="004309FC" w:rsidRPr="00D4273D" w14:paraId="07217D06" w14:textId="77777777" w:rsidTr="00B37644">
        <w:trPr>
          <w:cantSplit/>
          <w:trHeight w:val="378"/>
        </w:trPr>
        <w:tc>
          <w:tcPr>
            <w:tcW w:w="941" w:type="pct"/>
            <w:vMerge/>
            <w:shd w:val="clear" w:color="auto" w:fill="ED7D31" w:themeFill="accent2"/>
            <w:vAlign w:val="center"/>
          </w:tcPr>
          <w:p w14:paraId="21D8EDD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1A28B14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Public Houses</w:t>
            </w:r>
          </w:p>
        </w:tc>
        <w:tc>
          <w:tcPr>
            <w:tcW w:w="984" w:type="pct"/>
            <w:shd w:val="clear" w:color="auto" w:fill="F7CAAC" w:themeFill="accent2" w:themeFillTint="66"/>
            <w:vAlign w:val="center"/>
          </w:tcPr>
          <w:p w14:paraId="2625299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p>
        </w:tc>
        <w:tc>
          <w:tcPr>
            <w:tcW w:w="1015" w:type="pct"/>
            <w:shd w:val="clear" w:color="auto" w:fill="F7CAAC" w:themeFill="accent2" w:themeFillTint="66"/>
            <w:vAlign w:val="center"/>
          </w:tcPr>
          <w:p w14:paraId="7ABA307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1 per 300 sq. m. NFA </w:t>
            </w:r>
          </w:p>
        </w:tc>
        <w:tc>
          <w:tcPr>
            <w:tcW w:w="1000" w:type="pct"/>
            <w:shd w:val="clear" w:color="auto" w:fill="F7CAAC" w:themeFill="accent2" w:themeFillTint="66"/>
            <w:vAlign w:val="center"/>
          </w:tcPr>
          <w:p w14:paraId="53E1590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50 sq. m. NFA</w:t>
            </w:r>
          </w:p>
        </w:tc>
      </w:tr>
      <w:tr w:rsidR="004309FC" w:rsidRPr="00D4273D" w14:paraId="7B3CFC1E" w14:textId="77777777" w:rsidTr="00B37644">
        <w:trPr>
          <w:cantSplit/>
          <w:trHeight w:val="728"/>
        </w:trPr>
        <w:tc>
          <w:tcPr>
            <w:tcW w:w="941" w:type="pct"/>
            <w:vMerge/>
            <w:shd w:val="clear" w:color="auto" w:fill="ED7D31" w:themeFill="accent2"/>
            <w:vAlign w:val="center"/>
          </w:tcPr>
          <w:p w14:paraId="2AC5FEF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08D3DF0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Club</w:t>
            </w:r>
            <w:r w:rsidRPr="00D4273D">
              <w:rPr>
                <w:rFonts w:asciiTheme="minorHAnsi" w:hAnsiTheme="minorHAnsi" w:cstheme="minorHAnsi"/>
                <w:sz w:val="24"/>
                <w:szCs w:val="24"/>
                <w:vertAlign w:val="superscript"/>
              </w:rPr>
              <w:t>5</w:t>
            </w:r>
          </w:p>
        </w:tc>
        <w:tc>
          <w:tcPr>
            <w:tcW w:w="984" w:type="pct"/>
            <w:shd w:val="clear" w:color="auto" w:fill="FBE4D5" w:themeFill="accent2" w:themeFillTint="33"/>
            <w:vAlign w:val="center"/>
          </w:tcPr>
          <w:p w14:paraId="43206623"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p>
        </w:tc>
        <w:tc>
          <w:tcPr>
            <w:tcW w:w="1015" w:type="pct"/>
            <w:shd w:val="clear" w:color="auto" w:fill="FBE4D5" w:themeFill="accent2" w:themeFillTint="33"/>
            <w:vAlign w:val="center"/>
          </w:tcPr>
          <w:p w14:paraId="4CFB2EF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1per 10 sq. m. floor area</w:t>
            </w:r>
          </w:p>
        </w:tc>
        <w:tc>
          <w:tcPr>
            <w:tcW w:w="1000" w:type="pct"/>
            <w:shd w:val="clear" w:color="auto" w:fill="FBE4D5" w:themeFill="accent2" w:themeFillTint="33"/>
            <w:vAlign w:val="center"/>
          </w:tcPr>
          <w:p w14:paraId="5B44D8C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 sq. m. floor area</w:t>
            </w:r>
          </w:p>
        </w:tc>
      </w:tr>
      <w:tr w:rsidR="004309FC" w:rsidRPr="00D4273D" w14:paraId="05D4B8C2" w14:textId="77777777" w:rsidTr="00B37644">
        <w:trPr>
          <w:cantSplit/>
          <w:trHeight w:val="438"/>
        </w:trPr>
        <w:tc>
          <w:tcPr>
            <w:tcW w:w="941" w:type="pct"/>
            <w:vMerge/>
            <w:shd w:val="clear" w:color="auto" w:fill="ED7D31" w:themeFill="accent2"/>
            <w:vAlign w:val="center"/>
          </w:tcPr>
          <w:p w14:paraId="6DA1031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550023F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Retail Supermarkets exceeding 1,000sq.m. GFA</w:t>
            </w:r>
          </w:p>
        </w:tc>
        <w:tc>
          <w:tcPr>
            <w:tcW w:w="984" w:type="pct"/>
            <w:shd w:val="clear" w:color="auto" w:fill="F7CAAC" w:themeFill="accent2" w:themeFillTint="66"/>
            <w:vAlign w:val="center"/>
          </w:tcPr>
          <w:p w14:paraId="0170341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p>
        </w:tc>
        <w:tc>
          <w:tcPr>
            <w:tcW w:w="1015" w:type="pct"/>
            <w:shd w:val="clear" w:color="auto" w:fill="F7CAAC" w:themeFill="accent2" w:themeFillTint="66"/>
            <w:vAlign w:val="center"/>
          </w:tcPr>
          <w:p w14:paraId="488A1D4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100 sq. m. GFA*</w:t>
            </w:r>
          </w:p>
        </w:tc>
        <w:tc>
          <w:tcPr>
            <w:tcW w:w="1000" w:type="pct"/>
            <w:shd w:val="clear" w:color="auto" w:fill="F7CAAC" w:themeFill="accent2" w:themeFillTint="66"/>
            <w:vAlign w:val="center"/>
          </w:tcPr>
          <w:p w14:paraId="75923A5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30 sq. m. GFA*</w:t>
            </w:r>
          </w:p>
        </w:tc>
      </w:tr>
      <w:tr w:rsidR="004309FC" w:rsidRPr="00D4273D" w14:paraId="7A09A5EA" w14:textId="77777777" w:rsidTr="00B37644">
        <w:trPr>
          <w:cantSplit/>
          <w:trHeight w:val="438"/>
        </w:trPr>
        <w:tc>
          <w:tcPr>
            <w:tcW w:w="941" w:type="pct"/>
            <w:vMerge/>
            <w:shd w:val="clear" w:color="auto" w:fill="ED7D31" w:themeFill="accent2"/>
            <w:vAlign w:val="center"/>
          </w:tcPr>
          <w:p w14:paraId="4CC090E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BE4D5" w:themeFill="accent2" w:themeFillTint="33"/>
            <w:vAlign w:val="center"/>
          </w:tcPr>
          <w:p w14:paraId="128441D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Other Retail and Main Street</w:t>
            </w:r>
          </w:p>
        </w:tc>
        <w:tc>
          <w:tcPr>
            <w:tcW w:w="984" w:type="pct"/>
            <w:shd w:val="clear" w:color="auto" w:fill="FBE4D5" w:themeFill="accent2" w:themeFillTint="33"/>
            <w:vAlign w:val="center"/>
          </w:tcPr>
          <w:p w14:paraId="76DDBC7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350 sq. m. GFA</w:t>
            </w:r>
          </w:p>
        </w:tc>
        <w:tc>
          <w:tcPr>
            <w:tcW w:w="1015" w:type="pct"/>
            <w:shd w:val="clear" w:color="auto" w:fill="FBE4D5" w:themeFill="accent2" w:themeFillTint="33"/>
            <w:vAlign w:val="center"/>
          </w:tcPr>
          <w:p w14:paraId="33946E16"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275 sq. m. GFA</w:t>
            </w:r>
          </w:p>
        </w:tc>
        <w:tc>
          <w:tcPr>
            <w:tcW w:w="1000" w:type="pct"/>
            <w:shd w:val="clear" w:color="auto" w:fill="FBE4D5" w:themeFill="accent2" w:themeFillTint="33"/>
            <w:vAlign w:val="center"/>
          </w:tcPr>
          <w:p w14:paraId="60500CD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75 sq. m. GFA</w:t>
            </w:r>
          </w:p>
        </w:tc>
      </w:tr>
      <w:tr w:rsidR="004309FC" w:rsidRPr="00D4273D" w14:paraId="62FAEFA0" w14:textId="77777777" w:rsidTr="00B37644">
        <w:trPr>
          <w:cantSplit/>
          <w:trHeight w:val="438"/>
        </w:trPr>
        <w:tc>
          <w:tcPr>
            <w:tcW w:w="941" w:type="pct"/>
            <w:vMerge/>
            <w:shd w:val="clear" w:color="auto" w:fill="ED7D31" w:themeFill="accent2"/>
            <w:vAlign w:val="center"/>
          </w:tcPr>
          <w:p w14:paraId="5F2EEDF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266C864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Retail Warehousing (non-food)</w:t>
            </w:r>
          </w:p>
        </w:tc>
        <w:tc>
          <w:tcPr>
            <w:tcW w:w="984" w:type="pct"/>
            <w:shd w:val="clear" w:color="auto" w:fill="F7CAAC" w:themeFill="accent2" w:themeFillTint="66"/>
            <w:vAlign w:val="center"/>
          </w:tcPr>
          <w:p w14:paraId="2C6858A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300 sq. m. GFA</w:t>
            </w:r>
          </w:p>
        </w:tc>
        <w:tc>
          <w:tcPr>
            <w:tcW w:w="1015" w:type="pct"/>
            <w:shd w:val="clear" w:color="auto" w:fill="F7CAAC" w:themeFill="accent2" w:themeFillTint="66"/>
            <w:vAlign w:val="center"/>
          </w:tcPr>
          <w:p w14:paraId="3A1E49C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200 sq. m. GFA</w:t>
            </w:r>
          </w:p>
        </w:tc>
        <w:tc>
          <w:tcPr>
            <w:tcW w:w="1000" w:type="pct"/>
            <w:shd w:val="clear" w:color="auto" w:fill="F7CAAC" w:themeFill="accent2" w:themeFillTint="66"/>
            <w:vAlign w:val="center"/>
          </w:tcPr>
          <w:p w14:paraId="3702015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35 sq. m. GFA</w:t>
            </w:r>
          </w:p>
        </w:tc>
      </w:tr>
      <w:tr w:rsidR="004309FC" w:rsidRPr="00D4273D" w14:paraId="115CDC81" w14:textId="77777777" w:rsidTr="00B37644">
        <w:trPr>
          <w:cantSplit/>
          <w:trHeight w:val="728"/>
        </w:trPr>
        <w:tc>
          <w:tcPr>
            <w:tcW w:w="941" w:type="pct"/>
            <w:vMerge w:val="restart"/>
            <w:shd w:val="clear" w:color="auto" w:fill="ED7D31" w:themeFill="accent2"/>
            <w:vAlign w:val="center"/>
          </w:tcPr>
          <w:p w14:paraId="4FC7B8B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Enterprise and Employment</w:t>
            </w:r>
          </w:p>
        </w:tc>
        <w:tc>
          <w:tcPr>
            <w:tcW w:w="1059" w:type="pct"/>
            <w:shd w:val="clear" w:color="auto" w:fill="FBE4D5" w:themeFill="accent2" w:themeFillTint="33"/>
            <w:vAlign w:val="center"/>
          </w:tcPr>
          <w:p w14:paraId="3C0664C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Offices</w:t>
            </w:r>
            <w:r w:rsidRPr="00D4273D">
              <w:rPr>
                <w:rFonts w:asciiTheme="minorHAnsi" w:hAnsiTheme="minorHAnsi" w:cstheme="minorHAnsi"/>
                <w:sz w:val="24"/>
                <w:szCs w:val="24"/>
                <w:vertAlign w:val="superscript"/>
              </w:rPr>
              <w:t>6</w:t>
            </w:r>
          </w:p>
        </w:tc>
        <w:tc>
          <w:tcPr>
            <w:tcW w:w="984" w:type="pct"/>
            <w:shd w:val="clear" w:color="auto" w:fill="FBE4D5" w:themeFill="accent2" w:themeFillTint="33"/>
            <w:vAlign w:val="center"/>
          </w:tcPr>
          <w:p w14:paraId="5C5407E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None</w:t>
            </w:r>
            <w:r w:rsidRPr="00D4273D">
              <w:rPr>
                <w:rFonts w:asciiTheme="minorHAnsi" w:hAnsiTheme="minorHAnsi" w:cstheme="minorHAnsi"/>
                <w:sz w:val="24"/>
                <w:szCs w:val="24"/>
                <w:vertAlign w:val="superscript"/>
              </w:rPr>
              <w:t>7</w:t>
            </w:r>
          </w:p>
        </w:tc>
        <w:tc>
          <w:tcPr>
            <w:tcW w:w="1015" w:type="pct"/>
            <w:shd w:val="clear" w:color="auto" w:fill="FBE4D5" w:themeFill="accent2" w:themeFillTint="33"/>
            <w:vAlign w:val="center"/>
          </w:tcPr>
          <w:p w14:paraId="1EBFB67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200 sq. m. GFA</w:t>
            </w:r>
          </w:p>
        </w:tc>
        <w:tc>
          <w:tcPr>
            <w:tcW w:w="1000" w:type="pct"/>
            <w:shd w:val="clear" w:color="auto" w:fill="FBE4D5" w:themeFill="accent2" w:themeFillTint="33"/>
            <w:vAlign w:val="center"/>
          </w:tcPr>
          <w:p w14:paraId="3BC861C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100 sq. m. GFA</w:t>
            </w:r>
          </w:p>
        </w:tc>
      </w:tr>
      <w:tr w:rsidR="004309FC" w:rsidRPr="00D4273D" w14:paraId="5928623E" w14:textId="77777777" w:rsidTr="00B37644">
        <w:trPr>
          <w:cantSplit/>
          <w:trHeight w:val="728"/>
        </w:trPr>
        <w:tc>
          <w:tcPr>
            <w:tcW w:w="941" w:type="pct"/>
            <w:vMerge/>
            <w:shd w:val="clear" w:color="auto" w:fill="ED7D31" w:themeFill="accent2"/>
            <w:vAlign w:val="center"/>
          </w:tcPr>
          <w:p w14:paraId="3283EAF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p>
        </w:tc>
        <w:tc>
          <w:tcPr>
            <w:tcW w:w="1059" w:type="pct"/>
            <w:shd w:val="clear" w:color="auto" w:fill="F7CAAC" w:themeFill="accent2" w:themeFillTint="66"/>
            <w:vAlign w:val="center"/>
          </w:tcPr>
          <w:p w14:paraId="09DA2F72"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Manufacturing /Warehousing</w:t>
            </w:r>
          </w:p>
        </w:tc>
        <w:tc>
          <w:tcPr>
            <w:tcW w:w="984" w:type="pct"/>
            <w:shd w:val="clear" w:color="auto" w:fill="F7CAAC" w:themeFill="accent2" w:themeFillTint="66"/>
            <w:vAlign w:val="center"/>
          </w:tcPr>
          <w:p w14:paraId="125AEBD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450 sq. m. GFA</w:t>
            </w:r>
          </w:p>
        </w:tc>
        <w:tc>
          <w:tcPr>
            <w:tcW w:w="1015" w:type="pct"/>
            <w:shd w:val="clear" w:color="auto" w:fill="F7CAAC" w:themeFill="accent2" w:themeFillTint="66"/>
            <w:vAlign w:val="center"/>
          </w:tcPr>
          <w:p w14:paraId="4516CFF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450 sq. m. GFA</w:t>
            </w:r>
          </w:p>
        </w:tc>
        <w:tc>
          <w:tcPr>
            <w:tcW w:w="1000" w:type="pct"/>
            <w:shd w:val="clear" w:color="auto" w:fill="F7CAAC" w:themeFill="accent2" w:themeFillTint="66"/>
            <w:vAlign w:val="center"/>
          </w:tcPr>
          <w:p w14:paraId="1734A19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200 sq. m. GFA</w:t>
            </w:r>
          </w:p>
        </w:tc>
      </w:tr>
      <w:tr w:rsidR="004309FC" w:rsidRPr="00D4273D" w14:paraId="525ACD07" w14:textId="77777777" w:rsidTr="00B37644">
        <w:trPr>
          <w:cantSplit/>
          <w:trHeight w:val="438"/>
        </w:trPr>
        <w:tc>
          <w:tcPr>
            <w:tcW w:w="941" w:type="pct"/>
            <w:shd w:val="clear" w:color="auto" w:fill="ED7D31" w:themeFill="accent2"/>
            <w:vAlign w:val="center"/>
          </w:tcPr>
          <w:p w14:paraId="7D4DC16E"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Sports and Recreation</w:t>
            </w:r>
          </w:p>
        </w:tc>
        <w:tc>
          <w:tcPr>
            <w:tcW w:w="2044" w:type="pct"/>
            <w:gridSpan w:val="2"/>
            <w:shd w:val="clear" w:color="auto" w:fill="F7CAAC" w:themeFill="accent2" w:themeFillTint="66"/>
            <w:vAlign w:val="center"/>
          </w:tcPr>
          <w:p w14:paraId="2B02A22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Clubhouse</w:t>
            </w:r>
          </w:p>
          <w:p w14:paraId="1F13A27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Gymnasium</w:t>
            </w:r>
            <w:r w:rsidRPr="00D4273D">
              <w:rPr>
                <w:rFonts w:asciiTheme="minorHAnsi" w:hAnsiTheme="minorHAnsi" w:cstheme="minorHAnsi"/>
                <w:sz w:val="24"/>
                <w:szCs w:val="24"/>
                <w:vertAlign w:val="superscript"/>
              </w:rPr>
              <w:t>8</w:t>
            </w:r>
          </w:p>
          <w:p w14:paraId="4F4D539A"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Courts </w:t>
            </w:r>
          </w:p>
          <w:p w14:paraId="648D0BA4"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Pitches</w:t>
            </w:r>
          </w:p>
        </w:tc>
        <w:tc>
          <w:tcPr>
            <w:tcW w:w="2015" w:type="pct"/>
            <w:gridSpan w:val="2"/>
            <w:shd w:val="clear" w:color="auto" w:fill="F7CAAC" w:themeFill="accent2" w:themeFillTint="66"/>
            <w:vAlign w:val="center"/>
          </w:tcPr>
          <w:p w14:paraId="12048479"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Dependent on nature and location of use</w:t>
            </w:r>
          </w:p>
        </w:tc>
      </w:tr>
      <w:tr w:rsidR="004309FC" w:rsidRPr="00D4273D" w14:paraId="1F4F4ED7" w14:textId="77777777" w:rsidTr="00B37644">
        <w:trPr>
          <w:cantSplit/>
          <w:trHeight w:val="1598"/>
        </w:trPr>
        <w:tc>
          <w:tcPr>
            <w:tcW w:w="941" w:type="pct"/>
            <w:shd w:val="clear" w:color="auto" w:fill="ED7D31" w:themeFill="accent2"/>
            <w:vAlign w:val="center"/>
          </w:tcPr>
          <w:p w14:paraId="007872CB"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b/>
                <w:color w:val="FFFFFF" w:themeColor="background1"/>
                <w:sz w:val="24"/>
                <w:szCs w:val="24"/>
              </w:rPr>
            </w:pPr>
            <w:r w:rsidRPr="00D4273D">
              <w:rPr>
                <w:rFonts w:asciiTheme="minorHAnsi" w:hAnsiTheme="minorHAnsi" w:cstheme="minorHAnsi"/>
                <w:b/>
                <w:color w:val="FFFFFF" w:themeColor="background1"/>
                <w:sz w:val="24"/>
                <w:szCs w:val="24"/>
              </w:rPr>
              <w:t>Venue</w:t>
            </w:r>
          </w:p>
        </w:tc>
        <w:tc>
          <w:tcPr>
            <w:tcW w:w="1059" w:type="pct"/>
            <w:shd w:val="clear" w:color="auto" w:fill="FBE4D5" w:themeFill="accent2" w:themeFillTint="33"/>
            <w:vAlign w:val="center"/>
          </w:tcPr>
          <w:p w14:paraId="27D882C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Auditoriums</w:t>
            </w:r>
          </w:p>
          <w:p w14:paraId="381DEC81"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Cinema </w:t>
            </w:r>
          </w:p>
          <w:p w14:paraId="6F06D888"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 xml:space="preserve">Conference Centre </w:t>
            </w:r>
          </w:p>
          <w:p w14:paraId="74ADBC7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Stadia</w:t>
            </w:r>
            <w:r w:rsidRPr="00D4273D">
              <w:rPr>
                <w:rFonts w:asciiTheme="minorHAnsi" w:hAnsiTheme="minorHAnsi" w:cstheme="minorHAnsi"/>
                <w:sz w:val="24"/>
                <w:szCs w:val="24"/>
                <w:vertAlign w:val="superscript"/>
              </w:rPr>
              <w:t>9</w:t>
            </w:r>
          </w:p>
          <w:p w14:paraId="4823D9CD"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Theatre</w:t>
            </w:r>
          </w:p>
        </w:tc>
        <w:tc>
          <w:tcPr>
            <w:tcW w:w="984" w:type="pct"/>
            <w:shd w:val="clear" w:color="auto" w:fill="FBE4D5" w:themeFill="accent2" w:themeFillTint="33"/>
            <w:vAlign w:val="center"/>
          </w:tcPr>
          <w:p w14:paraId="22676CB5"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100 seats</w:t>
            </w:r>
          </w:p>
        </w:tc>
        <w:tc>
          <w:tcPr>
            <w:tcW w:w="1015" w:type="pct"/>
            <w:shd w:val="clear" w:color="auto" w:fill="FBE4D5" w:themeFill="accent2" w:themeFillTint="33"/>
            <w:vAlign w:val="center"/>
          </w:tcPr>
          <w:p w14:paraId="74C2306C"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25 seats</w:t>
            </w:r>
          </w:p>
        </w:tc>
        <w:tc>
          <w:tcPr>
            <w:tcW w:w="1000" w:type="pct"/>
            <w:shd w:val="clear" w:color="auto" w:fill="FBE4D5" w:themeFill="accent2" w:themeFillTint="33"/>
            <w:vAlign w:val="center"/>
          </w:tcPr>
          <w:p w14:paraId="58C882D0" w14:textId="77777777" w:rsidR="004309FC" w:rsidRPr="00D4273D" w:rsidRDefault="004309FC" w:rsidP="00B37644">
            <w:pPr>
              <w:pStyle w:val="TableParagraph"/>
              <w:spacing w:before="100" w:after="100" w:line="276" w:lineRule="auto"/>
              <w:ind w:left="57"/>
              <w:contextualSpacing/>
              <w:rPr>
                <w:rFonts w:asciiTheme="minorHAnsi" w:hAnsiTheme="minorHAnsi" w:cstheme="minorHAnsi"/>
                <w:sz w:val="24"/>
                <w:szCs w:val="24"/>
              </w:rPr>
            </w:pPr>
            <w:r w:rsidRPr="00D4273D">
              <w:rPr>
                <w:rFonts w:asciiTheme="minorHAnsi" w:hAnsiTheme="minorHAnsi" w:cstheme="minorHAnsi"/>
                <w:sz w:val="24"/>
                <w:szCs w:val="24"/>
              </w:rPr>
              <w:t>1 per 10 seats</w:t>
            </w:r>
          </w:p>
        </w:tc>
      </w:tr>
    </w:tbl>
    <w:p w14:paraId="40904973" w14:textId="77777777" w:rsidR="004309FC" w:rsidRPr="00D4273D" w:rsidRDefault="004309FC" w:rsidP="004309FC">
      <w:pPr>
        <w:spacing w:before="100" w:after="0"/>
        <w:ind w:left="284" w:hanging="284"/>
      </w:pPr>
      <w:r w:rsidRPr="00D4273D">
        <w:rPr>
          <w:vertAlign w:val="superscript"/>
        </w:rPr>
        <w:t>1</w:t>
      </w:r>
      <w:r w:rsidRPr="00D4273D">
        <w:tab/>
        <w:t xml:space="preserve">Includes Guest House, Bed and Breakfast, Hostel Accommodation. </w:t>
      </w:r>
    </w:p>
    <w:p w14:paraId="7A5E9538" w14:textId="77777777" w:rsidR="004309FC" w:rsidRPr="00D4273D" w:rsidRDefault="004309FC" w:rsidP="004309FC">
      <w:pPr>
        <w:ind w:left="284" w:hanging="284"/>
        <w:contextualSpacing/>
      </w:pPr>
      <w:r w:rsidRPr="00D4273D">
        <w:rPr>
          <w:vertAlign w:val="superscript"/>
        </w:rPr>
        <w:t>2</w:t>
      </w:r>
      <w:r w:rsidRPr="00D4273D">
        <w:tab/>
        <w:t xml:space="preserve">Include Mobility Management Plan outlining how arrivals/departures will be managed. </w:t>
      </w:r>
    </w:p>
    <w:p w14:paraId="198F7A62" w14:textId="77777777" w:rsidR="004309FC" w:rsidRPr="00D4273D" w:rsidRDefault="004309FC" w:rsidP="004309FC">
      <w:pPr>
        <w:ind w:left="284" w:hanging="284"/>
        <w:contextualSpacing/>
      </w:pPr>
      <w:r w:rsidRPr="00D4273D">
        <w:rPr>
          <w:vertAlign w:val="superscript"/>
        </w:rPr>
        <w:t>3</w:t>
      </w:r>
      <w:r w:rsidRPr="00D4273D">
        <w:tab/>
        <w:t>Include Mobility Management Plan outlining how drop offs/pickups will be managed.</w:t>
      </w:r>
    </w:p>
    <w:p w14:paraId="3056D0F4" w14:textId="77777777" w:rsidR="004309FC" w:rsidRPr="00D4273D" w:rsidRDefault="004309FC" w:rsidP="004309FC">
      <w:pPr>
        <w:ind w:left="284" w:hanging="284"/>
        <w:contextualSpacing/>
      </w:pPr>
      <w:r w:rsidRPr="00D4273D">
        <w:rPr>
          <w:vertAlign w:val="superscript"/>
        </w:rPr>
        <w:t>4</w:t>
      </w:r>
      <w:r w:rsidRPr="00D4273D">
        <w:tab/>
        <w:t>Includes Primary School and Post Primary School</w:t>
      </w:r>
    </w:p>
    <w:p w14:paraId="0D9AE1D5" w14:textId="77777777" w:rsidR="004309FC" w:rsidRPr="00D4273D" w:rsidRDefault="004309FC" w:rsidP="004309FC">
      <w:pPr>
        <w:ind w:left="284" w:hanging="284"/>
        <w:contextualSpacing/>
      </w:pPr>
      <w:r w:rsidRPr="00D4273D">
        <w:rPr>
          <w:vertAlign w:val="superscript"/>
        </w:rPr>
        <w:t>5</w:t>
      </w:r>
      <w:r w:rsidRPr="00D4273D">
        <w:tab/>
        <w:t>Includes Dance Halls, Function room, Lounge, Private Dance Clubs and Night Club.</w:t>
      </w:r>
    </w:p>
    <w:p w14:paraId="09D65CE8" w14:textId="77777777" w:rsidR="004309FC" w:rsidRPr="00D4273D" w:rsidRDefault="004309FC" w:rsidP="004309FC">
      <w:pPr>
        <w:ind w:left="284" w:hanging="284"/>
        <w:contextualSpacing/>
      </w:pPr>
      <w:r w:rsidRPr="00D4273D">
        <w:rPr>
          <w:vertAlign w:val="superscript"/>
        </w:rPr>
        <w:t>6</w:t>
      </w:r>
      <w:r w:rsidRPr="00D4273D">
        <w:tab/>
        <w:t>Includes Business/Professional, Office Based Industry, Science and Technology Based Enterprise.</w:t>
      </w:r>
    </w:p>
    <w:p w14:paraId="7FB6F06B" w14:textId="77777777" w:rsidR="004309FC" w:rsidRPr="00D4273D" w:rsidRDefault="004309FC" w:rsidP="004309FC">
      <w:pPr>
        <w:ind w:left="284" w:hanging="284"/>
        <w:contextualSpacing/>
      </w:pPr>
      <w:r w:rsidRPr="00D4273D">
        <w:rPr>
          <w:vertAlign w:val="superscript"/>
        </w:rPr>
        <w:t>7</w:t>
      </w:r>
      <w:r w:rsidRPr="00D4273D">
        <w:tab/>
        <w:t xml:space="preserve">Parking for Car Share and Accessible Parking only. Quantum to be determined in consultation with Dublin City Council. </w:t>
      </w:r>
    </w:p>
    <w:p w14:paraId="2832254B" w14:textId="77777777" w:rsidR="004309FC" w:rsidRPr="00D4273D" w:rsidRDefault="004309FC" w:rsidP="004309FC">
      <w:pPr>
        <w:ind w:left="284" w:hanging="284"/>
        <w:contextualSpacing/>
      </w:pPr>
      <w:r w:rsidRPr="00D4273D">
        <w:rPr>
          <w:vertAlign w:val="superscript"/>
        </w:rPr>
        <w:t>8</w:t>
      </w:r>
      <w:r w:rsidRPr="00D4273D">
        <w:tab/>
        <w:t>Includes Leisure and Recreation Centres.</w:t>
      </w:r>
    </w:p>
    <w:p w14:paraId="26CD81CB" w14:textId="77777777" w:rsidR="004309FC" w:rsidRPr="00D4273D" w:rsidRDefault="004309FC" w:rsidP="004309FC">
      <w:pPr>
        <w:ind w:left="284" w:hanging="284"/>
        <w:contextualSpacing/>
      </w:pPr>
      <w:r w:rsidRPr="00D4273D">
        <w:rPr>
          <w:vertAlign w:val="superscript"/>
        </w:rPr>
        <w:t>9</w:t>
      </w:r>
      <w:r w:rsidRPr="00D4273D">
        <w:tab/>
        <w:t>Include 1 coach space per 500 spectators</w:t>
      </w:r>
    </w:p>
    <w:p w14:paraId="34F91087" w14:textId="77777777" w:rsidR="004309FC" w:rsidRPr="00D4273D" w:rsidRDefault="004309FC" w:rsidP="004309FC">
      <w:pPr>
        <w:ind w:right="-306"/>
      </w:pPr>
      <w:r w:rsidRPr="00D4273D">
        <w:t xml:space="preserve">* Car parking above maximum permitted standards may be acceptable in very limited circumstances at the discretion of Dublin City Council. Such circumstances could include proposals where overspill car parking may arise, where the need to protect the primacy of the </w:t>
      </w:r>
      <w:r w:rsidRPr="00D4273D">
        <w:lastRenderedPageBreak/>
        <w:t xml:space="preserve">City in the regional retail hierarchy is identified, or where the need to accommodate car parking as part of a larger scheme of civic importance is apparent. In all cases, the applicant must fully engage with Dublin City Council at pre-application stage regarding the acceptability of departure from maximum standards. </w:t>
      </w:r>
    </w:p>
    <w:p w14:paraId="51FBE555" w14:textId="77777777" w:rsidR="004309FC" w:rsidRPr="00D4273D" w:rsidRDefault="004309FC" w:rsidP="004309FC">
      <w:pPr>
        <w:ind w:right="-306"/>
      </w:pPr>
      <w:r w:rsidRPr="00D4273D">
        <w:t xml:space="preserve">For any land use not outlined in Table 2, the default parking rate will be calculated based on those of a comparable use and/or determined as part of a Transport and Traffic Assessment and/or Mobility Management Strategy. </w:t>
      </w:r>
    </w:p>
    <w:p w14:paraId="4799C2FF" w14:textId="77777777" w:rsidR="004309FC" w:rsidRPr="00D4273D" w:rsidRDefault="004309FC" w:rsidP="004309FC">
      <w:pPr>
        <w:pStyle w:val="Heading3"/>
      </w:pPr>
      <w:r w:rsidRPr="00D4273D">
        <w:t>4.1</w:t>
      </w:r>
      <w:r w:rsidRPr="00D4273D">
        <w:tab/>
        <w:t>On Street Parking</w:t>
      </w:r>
    </w:p>
    <w:p w14:paraId="70DA97A9" w14:textId="77777777" w:rsidR="004309FC" w:rsidRPr="00D4273D" w:rsidRDefault="004309FC" w:rsidP="004309FC">
      <w:r w:rsidRPr="00D4273D">
        <w:t xml:space="preserve">Public on-street parking is a necessary facility for shoppers and business premises and is necessary for the day-to-day functioning of the city. Dublin City Council will preserve available on-street parking, where appropriate. However, the space currently occupied by on-street parking may be needed in the future for strategic transportation projects or active travel infrastructure. </w:t>
      </w:r>
    </w:p>
    <w:p w14:paraId="0CF9253C" w14:textId="77777777" w:rsidR="004309FC" w:rsidRPr="00D4273D" w:rsidRDefault="004309FC" w:rsidP="004309FC">
      <w:r w:rsidRPr="00D4273D">
        <w:t>There will be a presumption against the removal of on-street parking spaces to facilitate the provision of vehicular entrances to single dwellings in predominantly residential areas where residents are largely reliant on on-street car-parking spaces or where there is a demand for public parking serving other uses in the area. Where new residential developments result in the removal of on-street parking spaces or where no parking is provided for new residential developments, residents of these dwellings will not automatically be entitled to a parking permit. In this instance, the issuing of a parking permit will be based on the current capacity of the permit parking scheme in question.</w:t>
      </w:r>
    </w:p>
    <w:p w14:paraId="4D162592" w14:textId="77777777" w:rsidR="004309FC" w:rsidRPr="00D4273D" w:rsidRDefault="004309FC" w:rsidP="004309FC">
      <w:pPr>
        <w:pStyle w:val="Heading3"/>
      </w:pPr>
      <w:r w:rsidRPr="00D4273D">
        <w:t>4.2</w:t>
      </w:r>
      <w:r w:rsidRPr="00D4273D">
        <w:tab/>
        <w:t xml:space="preserve">Accessible Car Parking </w:t>
      </w:r>
    </w:p>
    <w:p w14:paraId="65AC2369" w14:textId="77777777" w:rsidR="004309FC" w:rsidRPr="00D4273D" w:rsidRDefault="004309FC" w:rsidP="004309FC">
      <w:r w:rsidRPr="00D4273D">
        <w:t>Where car parking is provided, whether for residents, employees, visitors or others, a number of car-parking spaces for people with accessibility requirements shall be provided on a proportional basis. At least 5% of the total number of spaces shall be designated car-parking spaces, with a minimum provision of at least one such space, which ever one is the greatest. In particular circumstances, the planning authority may require a higher accessible parking content depending on the nature of development. All accessible parking shall be allocated and suitably signposted for convenient access.</w:t>
      </w:r>
    </w:p>
    <w:p w14:paraId="17D75707" w14:textId="77777777" w:rsidR="004309FC" w:rsidRPr="00D4273D" w:rsidRDefault="004309FC" w:rsidP="004309FC">
      <w:pPr>
        <w:pStyle w:val="Heading3"/>
      </w:pPr>
      <w:r w:rsidRPr="00D4273D">
        <w:t>4.3</w:t>
      </w:r>
      <w:r w:rsidRPr="00D4273D">
        <w:tab/>
        <w:t xml:space="preserve">Parking in Front Gardens </w:t>
      </w:r>
    </w:p>
    <w:p w14:paraId="3B325FE4" w14:textId="77777777" w:rsidR="004309FC" w:rsidRPr="00D4273D" w:rsidRDefault="004309FC" w:rsidP="004309FC">
      <w:r w:rsidRPr="00D4273D">
        <w:t>Planning Permission is required for the alteration of a front garden in order to provide car parking by creating a new access, or by widening of an existing access. Proposals for off-street parking in the front gardens of single dwellings in mainly residential areas may not be permitted where residents rely on on-street car parking and there is a strong demand for such parking.</w:t>
      </w:r>
    </w:p>
    <w:p w14:paraId="16957816" w14:textId="77777777" w:rsidR="004309FC" w:rsidRPr="00D4273D" w:rsidRDefault="004309FC" w:rsidP="004309FC">
      <w:pPr>
        <w:pStyle w:val="Heading4"/>
      </w:pPr>
      <w:r w:rsidRPr="00D4273D">
        <w:lastRenderedPageBreak/>
        <w:t>4.3.1</w:t>
      </w:r>
      <w:r w:rsidRPr="00D4273D">
        <w:tab/>
        <w:t xml:space="preserve">Dimensions and Surfacing </w:t>
      </w:r>
    </w:p>
    <w:p w14:paraId="7F2C97B0" w14:textId="77777777" w:rsidR="004309FC" w:rsidRPr="00D4273D" w:rsidRDefault="004309FC" w:rsidP="004309FC">
      <w:r w:rsidRPr="00D4273D">
        <w:t xml:space="preserve">Vehicular entrances shall be designed to avoid creation of a traffic hazard for passing traffic and conflict with pedestrians. Where a new entrance onto a public road is proposed, the Council will have regard to the road and footway layout, the impact on on-street parking provision (formal or informal), the traffic conditions on the road and available sightlines. </w:t>
      </w:r>
    </w:p>
    <w:p w14:paraId="6CC447E0" w14:textId="77777777" w:rsidR="004309FC" w:rsidRPr="00D4273D" w:rsidRDefault="004309FC" w:rsidP="004309FC">
      <w:pPr>
        <w:rPr>
          <w:w w:val="95"/>
        </w:rPr>
      </w:pPr>
      <w:r w:rsidRPr="00D4273D">
        <w:t xml:space="preserve">For a single residential dwelling, the vehicular opening proposed shall be at least 2.5 metres or at most 3 metres in width and shall not have outward opening gates. Where a shared entrance for two residential dwellings is proposed, this width may increase to a maximum of 4 metres. </w:t>
      </w:r>
    </w:p>
    <w:p w14:paraId="41064FD7" w14:textId="77777777" w:rsidR="004309FC" w:rsidRPr="00D4273D" w:rsidRDefault="004309FC" w:rsidP="004309FC">
      <w:r w:rsidRPr="00D4273D">
        <w:t xml:space="preserve">Detailed requirements for parking in the curtilage of Protected Structures and in Conservation Areas are set out below in section 4.3.7. </w:t>
      </w:r>
    </w:p>
    <w:p w14:paraId="2A31C180" w14:textId="77777777" w:rsidR="004309FC" w:rsidRPr="00D4273D" w:rsidRDefault="004309FC" w:rsidP="004309FC">
      <w:r w:rsidRPr="00D4273D">
        <w:t>The basic dimensions to accommodate the footprint of a car within a front garden are 3 metres by 5 metres. It is essential that there is also adequate space to allow for manoeuvring and circulation between the front boundary and the front of the building. A proposal will not be considered acceptable where there is insufficient area to accommodate the car safely within the garden without overhanging onto the public footpath, or where safe access and egress from the proposed parking space cannot be provided, for example on a very busy road, opposite a traffic island or adjacent to a pedestrian crossing or traffic junction or where visibility to and from the proposed access is inadequate. In certain circumstances, applicants may be required to demonstrate that vehicles can turn within the site and exit in forward motion.</w:t>
      </w:r>
    </w:p>
    <w:p w14:paraId="51D90F89" w14:textId="77777777" w:rsidR="004309FC" w:rsidRPr="00D4273D" w:rsidRDefault="004309FC" w:rsidP="004309FC">
      <w:r w:rsidRPr="00D4273D">
        <w:t>Any works to the public road to facilitate the provision of an entrance including the removal or relocation of utility poles/boxes and public lighting are carried out at the applicant/developers own expense to the requirements of the relevant utility provider and Dublin City Council. Applications for new vehicular entrances or works to existing entrances shall clearly delineate in the submitted drawings the location of any existing street trees, utility boxes/poles, public lighting and other relevant infrastructure located in the immediate vicinity of the entrance.</w:t>
      </w:r>
    </w:p>
    <w:p w14:paraId="0F35D1EA" w14:textId="77777777" w:rsidR="004309FC" w:rsidRPr="00D4273D" w:rsidRDefault="004309FC" w:rsidP="004309FC">
      <w:pPr>
        <w:pStyle w:val="Heading4"/>
      </w:pPr>
      <w:r w:rsidRPr="00D4273D">
        <w:t>4.3.2</w:t>
      </w:r>
      <w:r w:rsidRPr="00D4273D">
        <w:tab/>
        <w:t xml:space="preserve">Impact on Street Trees </w:t>
      </w:r>
    </w:p>
    <w:p w14:paraId="1EC2BB00" w14:textId="77777777" w:rsidR="004309FC" w:rsidRPr="00D4273D" w:rsidRDefault="004309FC" w:rsidP="004309FC">
      <w:r w:rsidRPr="00D4273D">
        <w:t xml:space="preserve">In all cases, the proposed vehicular entrance shall not interfere with any street trees. Proposals to provide a new entrance or widen an existing vehicular entrance that would result in the removal of, or damage to, a street tree will not generally be permitted and where permitted in exceptional circumstances, must be mitigated. Where a street tree is located in close proximity to a vehicular entrance, protective measures shall be implemented during construction to safeguard against any damage caused and a financial security required to cover any damage caused (see Chapter 15 for further details). </w:t>
      </w:r>
    </w:p>
    <w:p w14:paraId="2F8CC34C" w14:textId="77777777" w:rsidR="004309FC" w:rsidRPr="00D4273D" w:rsidRDefault="004309FC" w:rsidP="004309FC">
      <w:r w:rsidRPr="00D4273D">
        <w:lastRenderedPageBreak/>
        <w:t>The extent of the associated dishing of the footpath and kerb for a vehicular entrance shall not negatively impact on existing street trees and tree root zone. A minimum clearance will be required from the surface of the tree trunk to the proposed edge of the dishing. Figure 1 illustrates the various minimum clearance distances required, based on the maturity of the street tree. In the event the minimum clearance cannot be achieved, consultation with the Parks, Biodiversity and Landscape Services Department will be required to ascertain the acceptability of the potential loss of a street tree as a result of the proposed development and associated dishing.</w:t>
      </w:r>
    </w:p>
    <w:p w14:paraId="462CFB59" w14:textId="77777777" w:rsidR="004309FC" w:rsidRPr="00D4273D" w:rsidRDefault="004309FC" w:rsidP="004309FC"/>
    <w:p w14:paraId="46B35CC6" w14:textId="77777777" w:rsidR="004309FC" w:rsidRPr="00D4273D" w:rsidRDefault="004309FC" w:rsidP="004309FC">
      <w:pPr>
        <w:sectPr w:rsidR="004309FC" w:rsidRPr="00D4273D" w:rsidSect="004309FC">
          <w:headerReference w:type="even" r:id="rId110"/>
          <w:headerReference w:type="default" r:id="rId111"/>
          <w:footerReference w:type="default" r:id="rId112"/>
          <w:headerReference w:type="first" r:id="rId113"/>
          <w:pgSz w:w="11906" w:h="16838"/>
          <w:pgMar w:top="1440" w:right="1440" w:bottom="1440" w:left="1440" w:header="708" w:footer="708" w:gutter="0"/>
          <w:cols w:space="708"/>
          <w:docGrid w:linePitch="360"/>
        </w:sectPr>
      </w:pPr>
    </w:p>
    <w:p w14:paraId="69FAF0CB" w14:textId="7236DCEB" w:rsidR="004309FC" w:rsidRPr="00E55420" w:rsidRDefault="004309FC" w:rsidP="004309FC">
      <w:pPr>
        <w:pStyle w:val="Caption"/>
        <w:keepNext/>
        <w:tabs>
          <w:tab w:val="left" w:pos="1418"/>
        </w:tabs>
        <w:spacing w:after="50"/>
        <w:ind w:left="1418" w:hanging="1418"/>
        <w:rPr>
          <w:smallCaps/>
          <w:color w:val="auto"/>
          <w:sz w:val="24"/>
          <w:szCs w:val="24"/>
        </w:rPr>
      </w:pPr>
      <w:bookmarkStart w:id="653" w:name="_Toc83121993"/>
      <w:bookmarkStart w:id="654" w:name="_Toc121227646"/>
      <w:r w:rsidRPr="00E55420">
        <w:rPr>
          <w:color w:val="auto"/>
          <w:sz w:val="24"/>
          <w:szCs w:val="24"/>
        </w:rPr>
        <w:lastRenderedPageBreak/>
        <w:t xml:space="preserve">Figure </w:t>
      </w:r>
      <w:r w:rsidRPr="00E55420">
        <w:rPr>
          <w:smallCaps/>
          <w:color w:val="auto"/>
          <w:sz w:val="24"/>
          <w:szCs w:val="24"/>
        </w:rPr>
        <w:fldChar w:fldCharType="begin"/>
      </w:r>
      <w:r w:rsidRPr="00E55420">
        <w:rPr>
          <w:color w:val="auto"/>
          <w:sz w:val="24"/>
          <w:szCs w:val="24"/>
        </w:rPr>
        <w:instrText xml:space="preserve"> SEQ Figure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Street Trees and Vehicular Entrances</w:t>
      </w:r>
      <w:bookmarkEnd w:id="653"/>
      <w:bookmarkEnd w:id="654"/>
    </w:p>
    <w:p w14:paraId="5AF485EB" w14:textId="77777777" w:rsidR="004309FC" w:rsidRPr="00D4273D" w:rsidRDefault="004309FC" w:rsidP="004309FC">
      <w:r w:rsidRPr="00D4273D">
        <w:rPr>
          <w:noProof/>
          <w:lang w:eastAsia="en-IE"/>
        </w:rPr>
        <w:drawing>
          <wp:inline distT="0" distB="0" distL="0" distR="0" wp14:anchorId="5904B8D5" wp14:editId="253398A6">
            <wp:extent cx="8863330" cy="2698750"/>
            <wp:effectExtent l="0" t="0" r="0" b="6350"/>
            <wp:docPr id="3" name="Picture 3" descr="Image showing standards for vehicular entrance" title="Figure 1 Street trees and Vehicular Ent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5 - Fig 1 Street Trees and Vehicular Entrances.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8863330" cy="2698750"/>
                    </a:xfrm>
                    <a:prstGeom prst="rect">
                      <a:avLst/>
                    </a:prstGeom>
                  </pic:spPr>
                </pic:pic>
              </a:graphicData>
            </a:graphic>
          </wp:inline>
        </w:drawing>
      </w:r>
    </w:p>
    <w:p w14:paraId="71C270F8" w14:textId="77777777" w:rsidR="004309FC" w:rsidRPr="00D4273D" w:rsidRDefault="004309FC" w:rsidP="004309FC"/>
    <w:p w14:paraId="4B74C9D0" w14:textId="77777777" w:rsidR="004309FC" w:rsidRPr="00D4273D" w:rsidRDefault="004309FC" w:rsidP="004309FC">
      <w:pPr>
        <w:sectPr w:rsidR="004309FC" w:rsidRPr="00D4273D" w:rsidSect="00B37644">
          <w:pgSz w:w="16838" w:h="11906" w:orient="landscape"/>
          <w:pgMar w:top="1440" w:right="1440" w:bottom="1440" w:left="1440" w:header="708" w:footer="708" w:gutter="0"/>
          <w:cols w:space="708"/>
          <w:docGrid w:linePitch="360"/>
        </w:sectPr>
      </w:pPr>
    </w:p>
    <w:p w14:paraId="5A6F03CE" w14:textId="77777777" w:rsidR="004309FC" w:rsidRPr="00D4273D" w:rsidRDefault="004309FC" w:rsidP="004309FC">
      <w:pPr>
        <w:pStyle w:val="Heading4"/>
      </w:pPr>
      <w:r w:rsidRPr="00D4273D">
        <w:lastRenderedPageBreak/>
        <w:t>4.3.3</w:t>
      </w:r>
      <w:r w:rsidRPr="00D4273D">
        <w:tab/>
        <w:t xml:space="preserve">Impact on Public Transport Infrastructure </w:t>
      </w:r>
    </w:p>
    <w:p w14:paraId="6FF1EE78" w14:textId="77777777" w:rsidR="004309FC" w:rsidRPr="00D4273D" w:rsidRDefault="004309FC" w:rsidP="004309FC">
      <w:r w:rsidRPr="00D4273D">
        <w:t xml:space="preserve">Where a vehicular entrance is located in proximity to a bus stop or shelter, the Council will consider the impact of any conflict between vehicles and pedestrians at this location. The removal or relocation of a bus stop or bus shelter to accommodate a vehicular entrance may not be possible having regard to the impact on the overall bus route and will be considered on a case by case basis, in consultation where necessary, with Dublin Bus and the National Transport Authority (NTA). The impact of a proposed vehicular entrance or widening of an existing entrance on existing Kassel Kerbs, which provide improved access to buses for people with mobility impairment and/or disabilities, will also be taken into consideration and determined on a case by case basis. </w:t>
      </w:r>
    </w:p>
    <w:p w14:paraId="2F565C5E" w14:textId="77777777" w:rsidR="004309FC" w:rsidRPr="00D4273D" w:rsidRDefault="004309FC" w:rsidP="004309FC">
      <w:pPr>
        <w:pStyle w:val="Heading4"/>
      </w:pPr>
      <w:r w:rsidRPr="00D4273D">
        <w:t>4.3.4</w:t>
      </w:r>
      <w:r w:rsidRPr="00D4273D">
        <w:tab/>
        <w:t xml:space="preserve">Sustainable Urban Drainage </w:t>
      </w:r>
    </w:p>
    <w:p w14:paraId="1F2255D8" w14:textId="77777777" w:rsidR="004309FC" w:rsidRPr="00D4273D" w:rsidRDefault="004309FC" w:rsidP="004309FC">
      <w:pPr>
        <w:rPr>
          <w:w w:val="95"/>
        </w:rPr>
      </w:pPr>
      <w:r w:rsidRPr="00D4273D">
        <w:t>The combined effect of paving a number of gardens in a street or area increases the risk of flooding and pollution (oil, brake dust, etc.).</w:t>
      </w:r>
      <w:r w:rsidRPr="00D4273D">
        <w:rPr>
          <w:w w:val="95"/>
        </w:rPr>
        <w:t xml:space="preserve"> </w:t>
      </w:r>
      <w:r w:rsidRPr="00D4273D">
        <w:t>The use of Sustainable Drainage Systems (SuDS) can help remove pollutants from surface water runoff and reduce overall flood risk in the city while also enhancing amenity and biodiversity.</w:t>
      </w:r>
    </w:p>
    <w:p w14:paraId="03441531" w14:textId="77777777" w:rsidR="004309FC" w:rsidRPr="00D4273D" w:rsidRDefault="004309FC" w:rsidP="004309FC">
      <w:r w:rsidRPr="00D4273D">
        <w:t>In accordance with Policy SI22, proposals should indicate how the design aims to control surface water runoff in a sustainable fashion through the use of permeable or porous surfaces such as gravel and green areas etc. rather than excessive hard surfacing (for further design guidance please refer to the Dublin City Council Sustainable Drainage Design and Evaluation Guide (2021) which is summarised in Appendix 12. Large unrelieved areas of paving or other impermeable surface treatments will not be considered acceptable. Precast or natural slabs, setts, cobble or other such materials are preferable to the use of concrete or tarmacadam for the paved area. This minimises the visual impact when the car is not parked in the garden. Where unbound material is proposed for driveway, parking and hardstanding areas, it shall be contained in such a way to ensure that it does not transfer on to the public road or footpath on road safety grounds.</w:t>
      </w:r>
    </w:p>
    <w:p w14:paraId="65EDA47B" w14:textId="77777777" w:rsidR="004309FC" w:rsidRPr="00D4273D" w:rsidRDefault="004309FC" w:rsidP="004309FC">
      <w:pPr>
        <w:pStyle w:val="Heading4"/>
      </w:pPr>
      <w:r w:rsidRPr="00D4273D">
        <w:t>4.3.5</w:t>
      </w:r>
      <w:r w:rsidRPr="00D4273D">
        <w:tab/>
        <w:t>Treatment of Front Boundaries</w:t>
      </w:r>
    </w:p>
    <w:p w14:paraId="68CBFEEA" w14:textId="77777777" w:rsidR="004309FC" w:rsidRPr="00D4273D" w:rsidRDefault="004309FC" w:rsidP="004309FC">
      <w:pPr>
        <w:rPr>
          <w:w w:val="95"/>
        </w:rPr>
      </w:pPr>
      <w:r w:rsidRPr="00D4273D">
        <w:t>There are many different types of boundary treatment in existence. When considering any alterations, minimal interventions are desirable and proposals should aim to be complementary or consistent to others in the area which are of a high standard and in keeping with the overall character and streetscape. Vehicular entrances with splayed entrance walls or fences will not generally be permitted. All boundary treatment shall take cognisance of the need to provide adequate visibility.</w:t>
      </w:r>
    </w:p>
    <w:p w14:paraId="74FF4DFE" w14:textId="77777777" w:rsidR="004309FC" w:rsidRPr="00D4273D" w:rsidRDefault="004309FC" w:rsidP="004309FC">
      <w:pPr>
        <w:pStyle w:val="Heading5"/>
      </w:pPr>
      <w:r w:rsidRPr="00D4273D">
        <w:t>1.</w:t>
      </w:r>
      <w:r w:rsidRPr="00D4273D">
        <w:tab/>
        <w:t xml:space="preserve">Hedges with or without a fence </w:t>
      </w:r>
    </w:p>
    <w:p w14:paraId="015FF433" w14:textId="77777777" w:rsidR="004309FC" w:rsidRPr="00D4273D" w:rsidRDefault="004309FC" w:rsidP="004309FC">
      <w:r w:rsidRPr="00D4273D">
        <w:t xml:space="preserve">Hedges of privet, thorn, Griselinia, etc. can form very attractive boundaries. In widening an entrance gate care should be taken to ensure that the roots of the existing hedge are not </w:t>
      </w:r>
      <w:r w:rsidRPr="00D4273D">
        <w:lastRenderedPageBreak/>
        <w:t>disturbed beyond what is necessary for the insertion of the wider gate. The existing hedging can then grow and improve the appearance of the new entrance.</w:t>
      </w:r>
    </w:p>
    <w:p w14:paraId="592803CB" w14:textId="77777777" w:rsidR="004309FC" w:rsidRPr="00D4273D" w:rsidRDefault="004309FC" w:rsidP="004309FC">
      <w:pPr>
        <w:pStyle w:val="Heading5"/>
      </w:pPr>
      <w:r w:rsidRPr="00D4273D">
        <w:t>2.</w:t>
      </w:r>
      <w:r w:rsidRPr="00D4273D">
        <w:tab/>
        <w:t xml:space="preserve">Boundary walls of limestone, granite or rubble, either plastered or unplastered. </w:t>
      </w:r>
    </w:p>
    <w:p w14:paraId="6F267695" w14:textId="77777777" w:rsidR="004309FC" w:rsidRPr="00D4273D" w:rsidRDefault="004309FC" w:rsidP="004309FC">
      <w:r w:rsidRPr="00D4273D">
        <w:t xml:space="preserve">These may have granite piers. The widening of the entrance should be carried out carefully to move one of the existing piers to a new position, with a revised gate design similar to the existing. Some existing gates can be extended to provide increased width by welding on additional sections. </w:t>
      </w:r>
    </w:p>
    <w:p w14:paraId="31A036C1" w14:textId="77777777" w:rsidR="004309FC" w:rsidRPr="00D4273D" w:rsidRDefault="004309FC" w:rsidP="004309FC">
      <w:pPr>
        <w:pStyle w:val="Heading5"/>
      </w:pPr>
      <w:r w:rsidRPr="00D4273D">
        <w:t>3.</w:t>
      </w:r>
      <w:r w:rsidRPr="00D4273D">
        <w:tab/>
        <w:t>Iron railing with or without a plinth</w:t>
      </w:r>
    </w:p>
    <w:p w14:paraId="6A615111" w14:textId="77777777" w:rsidR="004309FC" w:rsidRPr="00D4273D" w:rsidRDefault="004309FC" w:rsidP="004309FC">
      <w:r w:rsidRPr="00D4273D">
        <w:t>This type of boundary sometimes incorporates an iron gatepost or stone pier. The entrance should be widened on one side by moving the gatepost or stone pier and extending one leaf of the gate. A very disruptive effect is caused by the insertion of a completely different type of gate and gate pier. Minimal intervention is desirable where the gate pier is of an ornamental wrought iron design.</w:t>
      </w:r>
    </w:p>
    <w:p w14:paraId="326FF9E7" w14:textId="77777777" w:rsidR="004309FC" w:rsidRPr="00D4273D" w:rsidRDefault="004309FC" w:rsidP="004309FC">
      <w:pPr>
        <w:pStyle w:val="Heading5"/>
      </w:pPr>
      <w:r w:rsidRPr="00D4273D">
        <w:t>4.</w:t>
      </w:r>
      <w:r w:rsidRPr="00D4273D">
        <w:tab/>
        <w:t xml:space="preserve">Low walls (without railings) </w:t>
      </w:r>
    </w:p>
    <w:p w14:paraId="0CD2EF02" w14:textId="77777777" w:rsidR="004309FC" w:rsidRPr="00D4273D" w:rsidRDefault="004309FC" w:rsidP="004309FC">
      <w:r w:rsidRPr="00D4273D">
        <w:t>There are usually two gate piers, one which can be moved back to provide for the extra entrance width and any hedge or shrub trimmed accordingly.</w:t>
      </w:r>
    </w:p>
    <w:p w14:paraId="1327DC46" w14:textId="77777777" w:rsidR="004309FC" w:rsidRPr="00D4273D" w:rsidRDefault="004309FC" w:rsidP="004309FC">
      <w:pPr>
        <w:pStyle w:val="Heading5"/>
      </w:pPr>
      <w:r w:rsidRPr="00D4273D">
        <w:t>5.</w:t>
      </w:r>
      <w:r w:rsidRPr="00D4273D">
        <w:tab/>
        <w:t xml:space="preserve">Open plan with low plinth or kerb </w:t>
      </w:r>
    </w:p>
    <w:p w14:paraId="7B3A13E9" w14:textId="77777777" w:rsidR="004309FC" w:rsidRPr="00D4273D" w:rsidRDefault="004309FC" w:rsidP="004309FC">
      <w:r w:rsidRPr="00D4273D">
        <w:t>This is typically found in housing estates and preferably no change should be made. It is very undesirable to erect gates, gate piers and enclosing walls in such circumstances as they disrupt the character of the estate.</w:t>
      </w:r>
    </w:p>
    <w:p w14:paraId="7E1AD178" w14:textId="77777777" w:rsidR="004309FC" w:rsidRPr="00D4273D" w:rsidRDefault="004309FC" w:rsidP="004309FC">
      <w:pPr>
        <w:pStyle w:val="Heading5"/>
      </w:pPr>
      <w:r w:rsidRPr="00D4273D">
        <w:t>6.</w:t>
      </w:r>
      <w:r w:rsidRPr="00D4273D">
        <w:tab/>
        <w:t xml:space="preserve">Brick or plastered concrete walls </w:t>
      </w:r>
    </w:p>
    <w:p w14:paraId="65E2E44C" w14:textId="77777777" w:rsidR="004309FC" w:rsidRPr="00D4273D" w:rsidRDefault="004309FC" w:rsidP="004309FC">
      <w:r w:rsidRPr="00D4273D">
        <w:t>Existing gate piers should be duplicated, and replacement of plaster and brickwork should match the existing.</w:t>
      </w:r>
    </w:p>
    <w:p w14:paraId="4C5D339E" w14:textId="77777777" w:rsidR="004309FC" w:rsidRPr="00D4273D" w:rsidRDefault="004309FC" w:rsidP="004309FC">
      <w:pPr>
        <w:pStyle w:val="Heading5"/>
      </w:pPr>
      <w:r w:rsidRPr="00D4273D">
        <w:t>7.</w:t>
      </w:r>
      <w:r w:rsidRPr="00D4273D">
        <w:tab/>
        <w:t>Wooden fencing</w:t>
      </w:r>
    </w:p>
    <w:p w14:paraId="2E91FF7A" w14:textId="77777777" w:rsidR="004309FC" w:rsidRPr="00D4273D" w:rsidRDefault="004309FC" w:rsidP="004309FC">
      <w:r w:rsidRPr="00D4273D">
        <w:t>This is not very common and has a limited life in the Irish climate. In replacing decayed timber fencing, a consistent approach with neighbouring boundaries should be considered. It may be worthwhile to agree a common approach with neighbours.</w:t>
      </w:r>
    </w:p>
    <w:p w14:paraId="3202C54F" w14:textId="77777777" w:rsidR="004309FC" w:rsidRPr="00D4273D" w:rsidRDefault="004309FC" w:rsidP="004309FC">
      <w:pPr>
        <w:pStyle w:val="Heading4"/>
      </w:pPr>
      <w:r w:rsidRPr="00D4273D">
        <w:t>4.3.6</w:t>
      </w:r>
      <w:r w:rsidRPr="00D4273D">
        <w:tab/>
        <w:t xml:space="preserve">Landscape Treatment of Front Gardens </w:t>
      </w:r>
    </w:p>
    <w:p w14:paraId="2F58474F" w14:textId="77777777" w:rsidR="004309FC" w:rsidRPr="00D4273D" w:rsidRDefault="004309FC" w:rsidP="004309FC">
      <w:r w:rsidRPr="00D4273D">
        <w:t>By reducing the paved area to the front garden to a minimum, space can be left for the planting of shrubs and ground cover. The front boundary wall or fence should always be provided with a screen of ornamental small trees or hedging to give visual definition to the extent of the front garden and soften the appearance of the parked car. Importantly, any planting incorporated in the garden must not obscure visibility for drivers when exiting the driveway.</w:t>
      </w:r>
    </w:p>
    <w:p w14:paraId="68B472D8" w14:textId="77777777" w:rsidR="004309FC" w:rsidRPr="00D4273D" w:rsidRDefault="004309FC" w:rsidP="004309FC">
      <w:pPr>
        <w:pStyle w:val="Heading4"/>
      </w:pPr>
      <w:r w:rsidRPr="00D4273D">
        <w:lastRenderedPageBreak/>
        <w:t>4.3.7</w:t>
      </w:r>
      <w:r w:rsidRPr="00D4273D">
        <w:tab/>
        <w:t>Parking in the Curtilage of Protected Structures, Architectural Conservation Areas and Conservation Areas</w:t>
      </w:r>
    </w:p>
    <w:p w14:paraId="6DA6BDCE" w14:textId="77777777" w:rsidR="004309FC" w:rsidRPr="00D4273D" w:rsidRDefault="004309FC" w:rsidP="004309FC">
      <w:r w:rsidRPr="00D4273D">
        <w:t>In accordance with Section 13.4.3 of the Architectural Heritage Protection Guidelines 2011, “proposals to remove or alter boundary features could adversely affect the character of the Protected Structure and the designed landscape around it. Widening an entrance or altering railings will alter the scale and visual impact of the gate and gate piers. Relocating a gateway may destroy a carefully designed relationship between the entrance and the main building.”</w:t>
      </w:r>
    </w:p>
    <w:p w14:paraId="30CC72E9" w14:textId="77777777" w:rsidR="004309FC" w:rsidRPr="00D4273D" w:rsidRDefault="004309FC" w:rsidP="004309FC">
      <w:r w:rsidRPr="00D4273D">
        <w:t>Features including boundary walls, railings and gardens make an important contribution to the character and setting of protected structures, ACAs and conservation areas. Therefore, poorly designed parking within the curtilage and front gardens of protected structures and in conservation areas can have a negative impact on the special interest and character of these sensitive buildings and areas. For this reason, proposals for parking within the curtilage and</w:t>
      </w:r>
      <w:r w:rsidRPr="00D4273D" w:rsidDel="00A04333">
        <w:t xml:space="preserve"> </w:t>
      </w:r>
      <w:r w:rsidRPr="00D4273D">
        <w:t xml:space="preserve">front gardens of such buildings will not normally be acceptable where inappropriate site conditions exist, particularly in the case of smaller gardens where the scale of intervention is more significant, and can lead to the erosion of the character and amenity of the area and where the historic plinths, decorative railings and gates, historic gate piers, and historic ground surfaces are still intact. </w:t>
      </w:r>
    </w:p>
    <w:p w14:paraId="2E611DDA" w14:textId="77777777" w:rsidR="004309FC" w:rsidRPr="00D4273D" w:rsidRDefault="004309FC" w:rsidP="004309FC">
      <w:r w:rsidRPr="00D4273D">
        <w:t xml:space="preserve">Where site conditions exist which can accommodate car parking provision without significant loss of visual amenity and/or historic fabric, proposals for limited off-street parking will be considered where the following criteria can be met: </w:t>
      </w:r>
    </w:p>
    <w:p w14:paraId="5EC2F96D" w14:textId="77777777" w:rsidR="004309FC" w:rsidRPr="00D4273D" w:rsidRDefault="004309FC" w:rsidP="004309FC">
      <w:pPr>
        <w:pStyle w:val="ListParagraph"/>
        <w:numPr>
          <w:ilvl w:val="0"/>
          <w:numId w:val="57"/>
        </w:numPr>
        <w:ind w:left="709"/>
      </w:pPr>
      <w:r w:rsidRPr="00D4273D">
        <w:t>A high standard of design and layout will be expected to integrate the proposal into the sensitive context, the use of natural materials that would complement the special character of the Protected Struc</w:t>
      </w:r>
      <w:r>
        <w:t>ture i.e. gravels, granite etc.;</w:t>
      </w:r>
    </w:p>
    <w:p w14:paraId="78E7C481" w14:textId="77777777" w:rsidR="004309FC" w:rsidRPr="00D4273D" w:rsidRDefault="004309FC" w:rsidP="004309FC">
      <w:pPr>
        <w:pStyle w:val="ListParagraph"/>
        <w:numPr>
          <w:ilvl w:val="0"/>
          <w:numId w:val="57"/>
        </w:numPr>
        <w:ind w:left="709"/>
      </w:pPr>
      <w:r w:rsidRPr="00D4273D">
        <w:t xml:space="preserve">The retention of most of the original boundary wall and/or railings and plinth wall and the re-use of the removed railings for new access gates will be sought; </w:t>
      </w:r>
    </w:p>
    <w:p w14:paraId="6E6A7701" w14:textId="77777777" w:rsidR="004309FC" w:rsidRPr="00D4273D" w:rsidRDefault="004309FC" w:rsidP="004309FC">
      <w:pPr>
        <w:pStyle w:val="ListParagraph"/>
        <w:numPr>
          <w:ilvl w:val="0"/>
          <w:numId w:val="57"/>
        </w:numPr>
        <w:ind w:left="709"/>
      </w:pPr>
      <w:r w:rsidRPr="00D4273D">
        <w:t>The outlook of rooms with regard to light, including basement rooms, should not be obstructed;</w:t>
      </w:r>
    </w:p>
    <w:p w14:paraId="0564622B" w14:textId="77777777" w:rsidR="004309FC" w:rsidRPr="00D4273D" w:rsidRDefault="004309FC" w:rsidP="004309FC">
      <w:pPr>
        <w:pStyle w:val="ListParagraph"/>
        <w:numPr>
          <w:ilvl w:val="0"/>
          <w:numId w:val="57"/>
        </w:numPr>
        <w:ind w:left="709"/>
      </w:pPr>
      <w:r w:rsidRPr="00D4273D">
        <w:t xml:space="preserve">Works which would involve the loss of mature and specimen trees (those in good condition) which contribute to the character of a protected structure or conservation area, both within the private and public domain, will be discouraged; </w:t>
      </w:r>
    </w:p>
    <w:p w14:paraId="7716C863" w14:textId="77777777" w:rsidR="004309FC" w:rsidRPr="00D4273D" w:rsidRDefault="004309FC" w:rsidP="004309FC">
      <w:pPr>
        <w:pStyle w:val="ListParagraph"/>
        <w:numPr>
          <w:ilvl w:val="0"/>
          <w:numId w:val="57"/>
        </w:numPr>
        <w:ind w:left="709"/>
      </w:pPr>
      <w:r w:rsidRPr="00D4273D">
        <w:t xml:space="preserve">High quality appropriate surface treatment, which should be influenced by the surrounding context and buildings, will be sought, particularly traditional materials such as gravel or other permeable materials. Bituminous or concrete surfacing are not acceptable; </w:t>
      </w:r>
    </w:p>
    <w:p w14:paraId="401263B8" w14:textId="77777777" w:rsidR="004309FC" w:rsidRPr="00D4273D" w:rsidRDefault="004309FC" w:rsidP="004309FC">
      <w:pPr>
        <w:pStyle w:val="ListParagraph"/>
        <w:numPr>
          <w:ilvl w:val="0"/>
          <w:numId w:val="57"/>
        </w:numPr>
        <w:ind w:left="709"/>
      </w:pPr>
      <w:r w:rsidRPr="00D4273D">
        <w:t xml:space="preserve">Every reasonable effort is made to protect the integrity of the protected structure and/or conservation area; </w:t>
      </w:r>
    </w:p>
    <w:p w14:paraId="1C885719" w14:textId="77777777" w:rsidR="004309FC" w:rsidRPr="00D4273D" w:rsidRDefault="004309FC" w:rsidP="004309FC">
      <w:pPr>
        <w:pStyle w:val="ListParagraph"/>
        <w:numPr>
          <w:ilvl w:val="0"/>
          <w:numId w:val="57"/>
        </w:numPr>
        <w:ind w:left="709"/>
      </w:pPr>
      <w:r w:rsidRPr="00D4273D">
        <w:t xml:space="preserve">There is sufficient depth available in the garden to accommodate a private parked car; </w:t>
      </w:r>
    </w:p>
    <w:p w14:paraId="358217F9" w14:textId="77777777" w:rsidR="004309FC" w:rsidRPr="00D4273D" w:rsidRDefault="004309FC" w:rsidP="004309FC">
      <w:pPr>
        <w:pStyle w:val="ListParagraph"/>
        <w:numPr>
          <w:ilvl w:val="0"/>
          <w:numId w:val="57"/>
        </w:numPr>
        <w:ind w:left="709"/>
      </w:pPr>
      <w:r w:rsidRPr="00D4273D">
        <w:lastRenderedPageBreak/>
        <w:t xml:space="preserve">Access to and egress from the proposed parking space will not give rise to a traffic hazard; </w:t>
      </w:r>
    </w:p>
    <w:p w14:paraId="5ADE86A5" w14:textId="77777777" w:rsidR="004309FC" w:rsidRPr="00D4273D" w:rsidRDefault="004309FC" w:rsidP="004309FC">
      <w:pPr>
        <w:pStyle w:val="ListParagraph"/>
        <w:numPr>
          <w:ilvl w:val="0"/>
          <w:numId w:val="57"/>
        </w:numPr>
        <w:ind w:left="709"/>
      </w:pPr>
      <w:r w:rsidRPr="00D4273D">
        <w:t xml:space="preserve">The remaining soft landscaped area to the front of the structures should generally be in excess of half of the total area of the front garden space, exclusive of car parking area, footpaths and hard surfacing. SuDS features should be incorporated as appropriate (see also Appendix 12); </w:t>
      </w:r>
    </w:p>
    <w:p w14:paraId="25E043F5" w14:textId="77777777" w:rsidR="004309FC" w:rsidRPr="00D4273D" w:rsidRDefault="004309FC" w:rsidP="004309FC">
      <w:pPr>
        <w:pStyle w:val="ListParagraph"/>
        <w:numPr>
          <w:ilvl w:val="0"/>
          <w:numId w:val="57"/>
        </w:numPr>
        <w:ind w:left="709"/>
      </w:pPr>
      <w:r w:rsidRPr="00D4273D">
        <w:t>Car parking shall be designed so that it is set-back from the house and front boundary wall to avoid excessive impact on the protected structure;</w:t>
      </w:r>
    </w:p>
    <w:p w14:paraId="279BC394" w14:textId="77777777" w:rsidR="004309FC" w:rsidRPr="00D4273D" w:rsidRDefault="004309FC" w:rsidP="004309FC">
      <w:pPr>
        <w:pStyle w:val="ListParagraph"/>
        <w:numPr>
          <w:ilvl w:val="0"/>
          <w:numId w:val="57"/>
        </w:numPr>
        <w:ind w:left="709"/>
      </w:pPr>
      <w:r w:rsidRPr="00D4273D">
        <w:t xml:space="preserve">Car parking bays shall be no greater than 5 m x 3 m metres wide; </w:t>
      </w:r>
    </w:p>
    <w:p w14:paraId="1DAAD9BD" w14:textId="77777777" w:rsidR="004309FC" w:rsidRPr="00D4273D" w:rsidRDefault="004309FC" w:rsidP="004309FC">
      <w:pPr>
        <w:pStyle w:val="ListParagraph"/>
        <w:numPr>
          <w:ilvl w:val="0"/>
          <w:numId w:val="57"/>
        </w:numPr>
        <w:ind w:left="709"/>
      </w:pPr>
      <w:r w:rsidRPr="00D4273D">
        <w:t xml:space="preserve">The proposed vehicular entrance should, where possible, be combined with the existing pedestrian entrance so as to form an entrance no greater than 2.6 m and this combined entrance should be no greater than half the total width of the garden at the road boundary. The gates shall not swing outwards so as to cause an obstruction on the public footpath; </w:t>
      </w:r>
    </w:p>
    <w:p w14:paraId="3E6FDA63" w14:textId="77777777" w:rsidR="004309FC" w:rsidRPr="00D4273D" w:rsidRDefault="004309FC" w:rsidP="004309FC">
      <w:pPr>
        <w:pStyle w:val="ListParagraph"/>
        <w:numPr>
          <w:ilvl w:val="0"/>
          <w:numId w:val="57"/>
        </w:numPr>
        <w:ind w:left="709"/>
      </w:pPr>
      <w:r w:rsidRPr="00D4273D">
        <w:t xml:space="preserve">Where cast or wrought iron or other historic railings exist and historic brick and stone boundary walls, which contribute to the special character of the structure, every effort will be made to preserve and to maintain the maximum amount of original form and construction through minimum intervention. Any original existing gates, piers and cast iron or other railings that require alterations shall be reused and integrated with all new parking proposal. The use of automatic gates will be discouraged as the mechanisms required to operate them could have a significant impact on the legibility of the historic gates. </w:t>
      </w:r>
    </w:p>
    <w:p w14:paraId="6419E0AE" w14:textId="77777777" w:rsidR="004309FC" w:rsidRPr="00D4273D" w:rsidRDefault="004309FC" w:rsidP="004309FC">
      <w:pPr>
        <w:pStyle w:val="ListParagraph"/>
        <w:numPr>
          <w:ilvl w:val="0"/>
          <w:numId w:val="57"/>
        </w:numPr>
        <w:ind w:left="709"/>
      </w:pPr>
      <w:r w:rsidRPr="00D4273D">
        <w:t>Special regard shall be given to circumstances where on-street parking facilities are restricted as a consequence of the introduction of bus priority measures or other traffic management changes. In such situations, every reasonable effort will be made to facilitate proposals for off-street parking in the front gardens of protected structures and in conservation areas subject to the above criteria being met.</w:t>
      </w:r>
    </w:p>
    <w:p w14:paraId="4FCD4F72" w14:textId="77777777" w:rsidR="004309FC" w:rsidRPr="00D4273D" w:rsidRDefault="004309FC" w:rsidP="004309FC">
      <w:pPr>
        <w:pStyle w:val="Heading4"/>
      </w:pPr>
      <w:r w:rsidRPr="00D4273D">
        <w:t xml:space="preserve">4.3.8 Mews Parking </w:t>
      </w:r>
    </w:p>
    <w:p w14:paraId="126DB942" w14:textId="77777777" w:rsidR="004309FC" w:rsidRPr="00D4273D" w:rsidRDefault="004309FC" w:rsidP="004309FC">
      <w:r w:rsidRPr="00D4273D">
        <w:t>All parking provision in mews lanes, where provided, will be in off-street garages, forecourts or courtyards, subject to conservation and access criteria. Car free mews developments may be permitted in certain circumstances where there are specific site constraints and where alternative modes of transport are available. Each development will be assessed on a case by case basis. However, if the introduction of car parking spaces within the mews development would have an impact on the volume of the proposal and would render it inconsistent with the historic terrace, then in order to protect the legibility of the historic coach house terrace, car parking will be discouraged.</w:t>
      </w:r>
    </w:p>
    <w:p w14:paraId="1668E196" w14:textId="77777777" w:rsidR="004309FC" w:rsidRPr="00D4273D" w:rsidRDefault="004309FC" w:rsidP="004309FC">
      <w:r w:rsidRPr="00D4273D">
        <w:t xml:space="preserve">Potential mews laneways must provide adequate accessibility in terms of private vehicular movements, emergency vehicles and refuse vehicles. A minimum carriageway of 4.8m in width (5.5m where no verges or footpaths are provided) is required. In circumstances where </w:t>
      </w:r>
      <w:r w:rsidRPr="00D4273D">
        <w:lastRenderedPageBreak/>
        <w:t xml:space="preserve">these widths cannot be provided, safe access and egress for all vehicles and pedestrians must be demonstrated. </w:t>
      </w:r>
    </w:p>
    <w:p w14:paraId="50A2EB58" w14:textId="77777777" w:rsidR="004309FC" w:rsidRPr="00D4273D" w:rsidRDefault="004309FC" w:rsidP="004309FC">
      <w:r w:rsidRPr="00D4273D">
        <w:t>All mews lanes will be considered to be shared surfaces, and footpaths need not necessarily be provided, save for lanes where existing footpaths are present. Where historic materials exist, roof materials, stone, paving surfaces, windows, joinery, ironmongery etc. these should be retained in order to protect the special character of the original mews lanes.</w:t>
      </w:r>
    </w:p>
    <w:p w14:paraId="152B5D1F" w14:textId="77777777" w:rsidR="004309FC" w:rsidRPr="00D4273D" w:rsidRDefault="004309FC" w:rsidP="004309FC">
      <w:pPr>
        <w:pStyle w:val="Heading4"/>
      </w:pPr>
      <w:r w:rsidRPr="00D4273D">
        <w:t>4.3.9</w:t>
      </w:r>
      <w:r w:rsidRPr="00D4273D">
        <w:tab/>
        <w:t xml:space="preserve">Non-Residential and Commuter Off-Street Parking in the Curtilage of Protected Structures and in Conservation Areas </w:t>
      </w:r>
    </w:p>
    <w:p w14:paraId="3BA0330C" w14:textId="77777777" w:rsidR="004309FC" w:rsidRPr="00D4273D" w:rsidRDefault="004309FC" w:rsidP="004309FC">
      <w:pPr>
        <w:rPr>
          <w:strike/>
        </w:rPr>
      </w:pPr>
      <w:r w:rsidRPr="00D4273D">
        <w:t>In parts of the city centre, the large scale provision of commercial and commuter off-street car parking in the curtilage of protected structures and conservation areas significantly detracts from the special interest and visual character of protected structures and sensitive areas and has caused serious injury to the special character of its curtilage.</w:t>
      </w:r>
    </w:p>
    <w:p w14:paraId="0BD32376" w14:textId="77777777" w:rsidR="004309FC" w:rsidRPr="00D4273D" w:rsidRDefault="004309FC" w:rsidP="004309FC">
      <w:pPr>
        <w:rPr>
          <w:strike/>
        </w:rPr>
      </w:pPr>
      <w:r w:rsidRPr="00D4273D">
        <w:t xml:space="preserve">In assessing development schemes where off-street parking is proposed, or where such parking exists and is proposed to be retained as part of the overall scheme, the impact on the integrity, setting, character and amenities of the protected structure and/or conservation area will be critically assessed. In all cases, the objective to eliminate unauthorised and excessive off-street car parking will be sought. </w:t>
      </w:r>
    </w:p>
    <w:p w14:paraId="3E042003" w14:textId="77777777" w:rsidR="004309FC" w:rsidRPr="00D4273D" w:rsidRDefault="004309FC" w:rsidP="004309FC">
      <w:pPr>
        <w:pStyle w:val="Heading2"/>
      </w:pPr>
      <w:bookmarkStart w:id="655" w:name="_Toc83122860"/>
      <w:bookmarkStart w:id="656" w:name="_Toc121227705"/>
      <w:bookmarkStart w:id="657" w:name="_Toc121232393"/>
      <w:r w:rsidRPr="00D4273D">
        <w:rPr>
          <w:color w:val="auto"/>
        </w:rPr>
        <w:t>5.0</w:t>
      </w:r>
      <w:r w:rsidRPr="00D4273D">
        <w:rPr>
          <w:color w:val="auto"/>
        </w:rPr>
        <w:tab/>
      </w:r>
      <w:r w:rsidRPr="00D4273D">
        <w:t>Electric Vehicles (EV)</w:t>
      </w:r>
      <w:bookmarkEnd w:id="655"/>
      <w:bookmarkEnd w:id="656"/>
      <w:bookmarkEnd w:id="657"/>
    </w:p>
    <w:p w14:paraId="3F4CEB22" w14:textId="77777777" w:rsidR="004309FC" w:rsidRPr="00D4273D" w:rsidRDefault="004309FC" w:rsidP="004309FC">
      <w:r>
        <w:t>In accordance with Policy SMT29</w:t>
      </w:r>
      <w:r w:rsidRPr="00D4273D">
        <w:t xml:space="preserve">, EV charging stations on public and private land will be supported in this Plan. </w:t>
      </w:r>
    </w:p>
    <w:p w14:paraId="04E53B3E" w14:textId="77777777" w:rsidR="004309FC" w:rsidRPr="00D4273D" w:rsidRDefault="004309FC" w:rsidP="004309FC">
      <w:r w:rsidRPr="00D4273D">
        <w:t>All new developments must be futureproofed to include EV charging points and infrastructure. In all new developments, a minimum of 50% of all car parking spaces shall be equipped with fully functional EV Charging Point(s). The remaining spaces shall be designed to facilitate the relevant infrastructure to accommodate future EV charging. Space for EV charging infrastructure shall be clearly detailed in planning applications.</w:t>
      </w:r>
    </w:p>
    <w:p w14:paraId="691E5C5D" w14:textId="77777777" w:rsidR="004309FC" w:rsidRPr="00D4273D" w:rsidRDefault="004309FC" w:rsidP="004309FC">
      <w:r w:rsidRPr="00D4273D">
        <w:t>In publicly accessible spaces, appropriate signage indicating the presence of a Charge Point or Points shall be erected. All Charge Points fitted in publicly accessible areas shall be capable of communicating usage/pricing data with the National Charge Point Management System and use the latest version of the Open Charge Point Protocol (OCCP). They should also support a</w:t>
      </w:r>
      <w:r>
        <w:t xml:space="preserve"> user identification system s</w:t>
      </w:r>
      <w:r w:rsidRPr="00D4273D">
        <w:t xml:space="preserve">uch as Radio Frequency Identification (RFID). </w:t>
      </w:r>
    </w:p>
    <w:p w14:paraId="4CCA4762" w14:textId="77777777" w:rsidR="004309FC" w:rsidRPr="00D4273D" w:rsidRDefault="004309FC" w:rsidP="004309FC">
      <w:r w:rsidRPr="00D4273D">
        <w:t>Publicly accessible EV Charging locations shall allow for ad-hoc payment methods for users. EV Charging enabling works for accessible and other reserved parking spaces shall also be included in the development where these exist.</w:t>
      </w:r>
    </w:p>
    <w:p w14:paraId="07214E27" w14:textId="77777777" w:rsidR="004309FC" w:rsidRPr="00D4273D" w:rsidRDefault="004309FC" w:rsidP="004309FC">
      <w:r w:rsidRPr="00D4273D">
        <w:t>All new or upgraded commercially operated car parking development shall be required to provide for a minimum of 50% of spaces with EV charging facilities.</w:t>
      </w:r>
    </w:p>
    <w:p w14:paraId="23BFCF97" w14:textId="77777777" w:rsidR="004309FC" w:rsidRPr="00D4273D" w:rsidRDefault="004309FC" w:rsidP="004309FC">
      <w:r w:rsidRPr="00D4273D">
        <w:lastRenderedPageBreak/>
        <w:t>All newly installed EV charge points and associated infrastructure shall comply with all relevant Acts, Statutory Instruments and regulations.</w:t>
      </w:r>
    </w:p>
    <w:p w14:paraId="108B87C9" w14:textId="77777777" w:rsidR="004309FC" w:rsidRPr="00D4273D" w:rsidRDefault="004309FC" w:rsidP="004309FC">
      <w:r w:rsidRPr="00D4273D">
        <w:t>When detailed Guidance for EV charge points, which is currently in preparation by Dublin City Council in association with the other Dublin local authorities, the SEAI and the Department of Transport becomes available, it shall replace the above standards.</w:t>
      </w:r>
    </w:p>
    <w:p w14:paraId="53E4D8C6" w14:textId="77777777" w:rsidR="004309FC" w:rsidRPr="00D4273D" w:rsidRDefault="004309FC" w:rsidP="004309FC">
      <w:pPr>
        <w:pStyle w:val="Heading2"/>
      </w:pPr>
      <w:bookmarkStart w:id="658" w:name="_Toc83122861"/>
      <w:bookmarkStart w:id="659" w:name="_Toc121227706"/>
      <w:bookmarkStart w:id="660" w:name="_Toc121232394"/>
      <w:r w:rsidRPr="00D4273D">
        <w:rPr>
          <w:color w:val="auto"/>
        </w:rPr>
        <w:t>6.0</w:t>
      </w:r>
      <w:r w:rsidRPr="00D4273D">
        <w:rPr>
          <w:color w:val="auto"/>
        </w:rPr>
        <w:tab/>
      </w:r>
      <w:r w:rsidRPr="00D4273D">
        <w:t>Motorcycle Parking</w:t>
      </w:r>
      <w:bookmarkEnd w:id="658"/>
      <w:bookmarkEnd w:id="659"/>
      <w:bookmarkEnd w:id="660"/>
      <w:r w:rsidRPr="00D4273D">
        <w:t xml:space="preserve"> </w:t>
      </w:r>
    </w:p>
    <w:p w14:paraId="0D5D0AF6" w14:textId="77777777" w:rsidR="004309FC" w:rsidRPr="00D4273D" w:rsidRDefault="004309FC" w:rsidP="004309FC">
      <w:r w:rsidRPr="00D4273D">
        <w:t>New developments shall include provision for motorcycle parking in designated, signposted areas at a rate of 5% of the number of car parking spaces provided. Motorcycle parking areas shall have limited gradients to enable easy manoeuvrability and parking. Fixed and robust features such as rails, hoops or posts should be provided to secure a motorcycle using a chain or similar device.</w:t>
      </w:r>
    </w:p>
    <w:p w14:paraId="457A297A" w14:textId="77777777" w:rsidR="004309FC" w:rsidRPr="00D4273D" w:rsidRDefault="004309FC" w:rsidP="004309FC">
      <w:pPr>
        <w:pStyle w:val="Heading2"/>
      </w:pPr>
      <w:bookmarkStart w:id="661" w:name="_Toc83122862"/>
      <w:bookmarkStart w:id="662" w:name="_Toc121227707"/>
      <w:bookmarkStart w:id="663" w:name="_Toc121232395"/>
      <w:r w:rsidRPr="00D4273D">
        <w:rPr>
          <w:color w:val="auto"/>
        </w:rPr>
        <w:t>7.0</w:t>
      </w:r>
      <w:r w:rsidRPr="00D4273D">
        <w:rPr>
          <w:color w:val="auto"/>
        </w:rPr>
        <w:tab/>
      </w:r>
      <w:r w:rsidRPr="00D4273D">
        <w:t>Shared Mobility</w:t>
      </w:r>
      <w:bookmarkEnd w:id="661"/>
      <w:bookmarkEnd w:id="662"/>
      <w:bookmarkEnd w:id="663"/>
      <w:r w:rsidRPr="00D4273D">
        <w:t xml:space="preserve"> </w:t>
      </w:r>
    </w:p>
    <w:p w14:paraId="7A960A4E" w14:textId="77777777" w:rsidR="004309FC" w:rsidRPr="00D4273D" w:rsidRDefault="004309FC" w:rsidP="004309FC">
      <w:r>
        <w:t>In accordance with Policy SMT24</w:t>
      </w:r>
      <w:r w:rsidRPr="00D4273D">
        <w:t xml:space="preserve">, the Council will support the use and expansion of shared mobility services across all areas of the City. </w:t>
      </w:r>
    </w:p>
    <w:p w14:paraId="69163C22" w14:textId="77777777" w:rsidR="004309FC" w:rsidRPr="00D4273D" w:rsidRDefault="004309FC" w:rsidP="004309FC">
      <w:r w:rsidRPr="00D4273D">
        <w:t>The provision of car club parking spaces in all developments will be supported. Where a development, residential and/or commercial, seeks to include car sharing services as part of the car parking provision on site, details of the operational management of the car club must be provided. All car club spaces shall be fully equipped with EV infrastructure.</w:t>
      </w:r>
    </w:p>
    <w:p w14:paraId="150DD07A" w14:textId="77777777" w:rsidR="004309FC" w:rsidRPr="00D4273D" w:rsidRDefault="004309FC" w:rsidP="004309FC">
      <w:pPr>
        <w:pStyle w:val="Heading2"/>
      </w:pPr>
      <w:bookmarkStart w:id="664" w:name="_Toc83122863"/>
      <w:bookmarkStart w:id="665" w:name="_Toc121227708"/>
      <w:bookmarkStart w:id="666" w:name="_Toc121232396"/>
      <w:r w:rsidRPr="00D4273D">
        <w:rPr>
          <w:color w:val="auto"/>
        </w:rPr>
        <w:t>8.0</w:t>
      </w:r>
      <w:r w:rsidRPr="00D4273D">
        <w:rPr>
          <w:color w:val="auto"/>
        </w:rPr>
        <w:tab/>
      </w:r>
      <w:r w:rsidRPr="00D4273D">
        <w:t>Design and Construction Standards and Processes for Roads and Footpaths</w:t>
      </w:r>
      <w:bookmarkEnd w:id="664"/>
      <w:bookmarkEnd w:id="665"/>
      <w:bookmarkEnd w:id="666"/>
      <w:r w:rsidRPr="00D4273D">
        <w:t xml:space="preserve"> </w:t>
      </w:r>
    </w:p>
    <w:p w14:paraId="4E038FEB" w14:textId="77777777" w:rsidR="004309FC" w:rsidRPr="00D4273D" w:rsidRDefault="004309FC" w:rsidP="004309FC">
      <w:pPr>
        <w:pStyle w:val="Heading3"/>
      </w:pPr>
      <w:r w:rsidRPr="00D4273D">
        <w:t>8.1</w:t>
      </w:r>
      <w:r w:rsidRPr="00D4273D">
        <w:tab/>
        <w:t xml:space="preserve">Design Criteria for Car Parking </w:t>
      </w:r>
    </w:p>
    <w:p w14:paraId="79B4FBAA" w14:textId="77777777" w:rsidR="004309FC" w:rsidRPr="00D4273D" w:rsidRDefault="004309FC" w:rsidP="004309FC">
      <w:r w:rsidRPr="00D4273D">
        <w:t xml:space="preserve">The car parking standards in Table 2 and the associated circulation and manoeuvring space must be provided within the curtilage of the building, clear of the carriageways and footways, whether public or private, giving access to the premises. </w:t>
      </w:r>
    </w:p>
    <w:p w14:paraId="2F27AC09" w14:textId="77777777" w:rsidR="004309FC" w:rsidRPr="00D4273D" w:rsidRDefault="004309FC" w:rsidP="004309FC">
      <w:r w:rsidRPr="00D4273D">
        <w:t xml:space="preserve">The basic dimensions required for the layout of commercial car parking shall be 2.5m wide by 4.75m in length. </w:t>
      </w:r>
    </w:p>
    <w:p w14:paraId="1FFF91BD" w14:textId="77777777" w:rsidR="004309FC" w:rsidRPr="00D4273D" w:rsidRDefault="004309FC" w:rsidP="004309FC">
      <w:r w:rsidRPr="00D4273D">
        <w:t>Parking bay widths for people with accessibility requirements shall be in accordance with the requirements under Part M of the Building Regulations (2010) and any subsequent review.</w:t>
      </w:r>
    </w:p>
    <w:p w14:paraId="2A86C98B" w14:textId="77777777" w:rsidR="004309FC" w:rsidRPr="00D4273D" w:rsidRDefault="004309FC" w:rsidP="004309FC">
      <w:pPr>
        <w:pStyle w:val="Heading3"/>
      </w:pPr>
      <w:r w:rsidRPr="00D4273D">
        <w:t>8.2</w:t>
      </w:r>
      <w:r w:rsidRPr="00D4273D">
        <w:tab/>
        <w:t>Road and Footpath Standards</w:t>
      </w:r>
    </w:p>
    <w:p w14:paraId="0FEE90B9" w14:textId="77777777" w:rsidR="004309FC" w:rsidRPr="00D4273D" w:rsidRDefault="004309FC" w:rsidP="004309FC">
      <w:r w:rsidRPr="00D4273D">
        <w:t xml:space="preserve">The Design Manual for Urban Roads and Streets (DMURS) provides guidance in relation to the design of urban roads and streets, encouraging an integrated design approach that views the street as a multi-functional space and focuses on the needs of all road users. </w:t>
      </w:r>
    </w:p>
    <w:p w14:paraId="4E32B7A9" w14:textId="77777777" w:rsidR="004309FC" w:rsidRPr="00D4273D" w:rsidRDefault="004309FC" w:rsidP="004309FC">
      <w:r w:rsidRPr="00D4273D">
        <w:lastRenderedPageBreak/>
        <w:t xml:space="preserve">All developments shall be constructed in accordance with the design guidance and requirements set out in DMURS. The latest version is available to download on </w:t>
      </w:r>
      <w:hyperlink r:id="rId115" w:history="1">
        <w:r w:rsidRPr="00D4273D">
          <w:rPr>
            <w:rStyle w:val="Hyperlink"/>
          </w:rPr>
          <w:t>www.dmurs.ie</w:t>
        </w:r>
      </w:hyperlink>
      <w:r w:rsidRPr="00D4273D">
        <w:t xml:space="preserve"> </w:t>
      </w:r>
    </w:p>
    <w:p w14:paraId="0ABCBFEA" w14:textId="77777777" w:rsidR="004309FC" w:rsidRPr="00D4273D" w:rsidRDefault="004309FC" w:rsidP="004309FC">
      <w:r w:rsidRPr="00D4273D">
        <w:t xml:space="preserve">All roads and footpaths within developments shall be constructed to Taking-in-Charge standards. Dublin City Council sets out construction technical standards and specifications in </w:t>
      </w:r>
      <w:r w:rsidRPr="00D4273D">
        <w:rPr>
          <w:rFonts w:cs="Calibri"/>
        </w:rPr>
        <w:t xml:space="preserve">Construction Standards for Road and Street Works in Dublin City Council (2020) and any subsequent review. </w:t>
      </w:r>
    </w:p>
    <w:p w14:paraId="061B2E9B" w14:textId="77777777" w:rsidR="004309FC" w:rsidRPr="00D4273D" w:rsidRDefault="004309FC" w:rsidP="004309FC">
      <w:pPr>
        <w:rPr>
          <w:rFonts w:cs="Calibri"/>
        </w:rPr>
      </w:pPr>
      <w:r w:rsidRPr="00D4273D">
        <w:rPr>
          <w:rFonts w:cs="Calibri"/>
        </w:rPr>
        <w:t xml:space="preserve">Full details of these construction requirements can be viewed on </w:t>
      </w:r>
      <w:hyperlink r:id="rId116" w:history="1">
        <w:r w:rsidRPr="00D4273D">
          <w:rPr>
            <w:rStyle w:val="Hyperlink"/>
            <w:rFonts w:cs="Calibri"/>
          </w:rPr>
          <w:t>www.dublincity.ie</w:t>
        </w:r>
      </w:hyperlink>
      <w:r w:rsidRPr="00D4273D">
        <w:rPr>
          <w:rFonts w:cs="Calibri"/>
        </w:rPr>
        <w:t xml:space="preserve">. </w:t>
      </w:r>
    </w:p>
    <w:p w14:paraId="5BD7A56E" w14:textId="77777777" w:rsidR="004309FC" w:rsidRPr="00D4273D" w:rsidRDefault="004309FC" w:rsidP="004309FC">
      <w:r w:rsidRPr="00D4273D">
        <w:t>Any works proposed to alter or amend existing public footpaths / ro</w:t>
      </w:r>
      <w:r>
        <w:t>adways must be agreed with the planning a</w:t>
      </w:r>
      <w:r w:rsidRPr="00D4273D">
        <w:t xml:space="preserve">uthority at an early stage in the pre-application process. A letter of consent may be required from the Environment and Transportation Department for these works and submitted with the planning application which details the proposed amendments to the public footpath or roadway. </w:t>
      </w:r>
    </w:p>
    <w:p w14:paraId="7AF264D8" w14:textId="77777777" w:rsidR="004309FC" w:rsidRPr="00D4273D" w:rsidRDefault="004309FC" w:rsidP="004309FC">
      <w:pPr>
        <w:pStyle w:val="Heading3"/>
      </w:pPr>
      <w:r w:rsidRPr="00D4273D">
        <w:t>8.3</w:t>
      </w:r>
      <w:r w:rsidRPr="00D4273D">
        <w:tab/>
        <w:t xml:space="preserve">Taking in Charge </w:t>
      </w:r>
    </w:p>
    <w:p w14:paraId="4013A449" w14:textId="77777777" w:rsidR="004309FC" w:rsidRPr="00D4273D" w:rsidRDefault="004309FC" w:rsidP="004309FC">
      <w:r w:rsidRPr="00D4273D">
        <w:t>Section 180 of the Planning and Development Act 2000, as amended, provides for the taking-in-charge of residential developments by local authorities. This section provides that when a development has been completed in accordance</w:t>
      </w:r>
      <w:r>
        <w:t xml:space="preserve"> with planning permission, the planning a</w:t>
      </w:r>
      <w:r w:rsidRPr="00D4273D">
        <w:t>uthority shall initiate procedures under Section 11 of the Roads Act 1993, as amended, to take it in charge, if requested to do so by the developer or by a majority of owners of the houses involved. A mandate from owners may be requested or a plebiscite of owners may be held to confirm their intent.</w:t>
      </w:r>
    </w:p>
    <w:p w14:paraId="4C925B10" w14:textId="77777777" w:rsidR="004309FC" w:rsidRPr="00D4273D" w:rsidRDefault="004309FC" w:rsidP="004309FC">
      <w:r w:rsidRPr="00D4273D">
        <w:t xml:space="preserve">All areas to be taken in charge by Dublin City Council shall be maintained free of development both above and below ground. No part of a development shall overhang and no basements should extend under footpaths, roads and areas of public realm if these areas are intended to be taken in charge by the Road Maintenance Services Section of Dublin City Council. Where an existing overhang is already permitted, the development will be assessed on its merits on a case by case basis. </w:t>
      </w:r>
    </w:p>
    <w:p w14:paraId="25BC46C9" w14:textId="77777777" w:rsidR="004309FC" w:rsidRPr="00D4273D" w:rsidRDefault="004309FC" w:rsidP="004309FC">
      <w:r w:rsidRPr="00D4273D">
        <w:t>Planning applications comprising of areas to be taken in charge shall be accompanied by a taken in charge site layout plan at a scale of 1:500 which indicates the area of the site sought to be taken in charge. The details and specification of the road and footpath layout of these areas should be set out as part of the planning application.</w:t>
      </w:r>
    </w:p>
    <w:p w14:paraId="42F45BEB" w14:textId="77777777" w:rsidR="004309FC" w:rsidRPr="00D4273D" w:rsidRDefault="004309FC" w:rsidP="004309FC">
      <w:r w:rsidRPr="00D4273D">
        <w:t xml:space="preserve">Full details on the Taking in Charge Procedure for a Developer or a Home Owner and the necessary requirements can be viewed on </w:t>
      </w:r>
      <w:hyperlink r:id="rId117" w:history="1">
        <w:r w:rsidRPr="00D4273D">
          <w:rPr>
            <w:rStyle w:val="Hyperlink"/>
          </w:rPr>
          <w:t>www.dublincity.ie</w:t>
        </w:r>
      </w:hyperlink>
      <w:r w:rsidRPr="00D4273D">
        <w:t>.</w:t>
      </w:r>
    </w:p>
    <w:p w14:paraId="33772A7A" w14:textId="77777777" w:rsidR="004309FC" w:rsidRPr="00D4273D" w:rsidRDefault="004309FC" w:rsidP="004309FC">
      <w:pPr>
        <w:pStyle w:val="Heading3"/>
      </w:pPr>
      <w:r w:rsidRPr="00D4273D">
        <w:t>8.4</w:t>
      </w:r>
      <w:r w:rsidRPr="00D4273D">
        <w:tab/>
        <w:t xml:space="preserve">Road Opening License </w:t>
      </w:r>
    </w:p>
    <w:p w14:paraId="7DA55791" w14:textId="77777777" w:rsidR="004309FC" w:rsidRPr="00D4273D" w:rsidRDefault="004309FC" w:rsidP="004309FC">
      <w:r w:rsidRPr="00D4273D">
        <w:t xml:space="preserve">A Road Opening Licence (ROL) is a licence that allows the holder to excavate a specified section of the public road, (the public road includes carriageway/footway and associated </w:t>
      </w:r>
      <w:r w:rsidRPr="00D4273D">
        <w:lastRenderedPageBreak/>
        <w:t xml:space="preserve">grass verge), and carry out reinstatement (which may be permanent or temporary). A ROL may be issued for the purposes of installing service connections to a new development, reconstructing a portion of the public road if damaged over the course of a development, or as required by Planning Permission. </w:t>
      </w:r>
    </w:p>
    <w:p w14:paraId="4B1D604B" w14:textId="77777777" w:rsidR="004309FC" w:rsidRPr="00D4273D" w:rsidRDefault="004309FC" w:rsidP="004309FC">
      <w:r w:rsidRPr="00D4273D">
        <w:t xml:space="preserve">The applicant/developer must familiarise themselves with the Department of Transport, Tourism and Sport’s Guidelines for Managing Openings in Public Roads (2017) and any subsequent review. </w:t>
      </w:r>
    </w:p>
    <w:p w14:paraId="4103F895" w14:textId="77777777" w:rsidR="004309FC" w:rsidRPr="00D4273D" w:rsidRDefault="004309FC" w:rsidP="004309FC">
      <w:r w:rsidRPr="00D4273D">
        <w:t xml:space="preserve">The applicant/developer is advised to engage at an early stage following a grant of planning permission with the relevant departments in Dublin City Council to ensure that all necessary agreements required through compliance are completed prior to the making of an application for a ROL. </w:t>
      </w:r>
    </w:p>
    <w:p w14:paraId="50645614" w14:textId="77777777" w:rsidR="004309FC" w:rsidRPr="00D4273D" w:rsidRDefault="004309FC" w:rsidP="004309FC">
      <w:r w:rsidRPr="00D4273D">
        <w:t xml:space="preserve">Details on how to apply for a Road Opening Licence are available on </w:t>
      </w:r>
      <w:hyperlink r:id="rId118" w:history="1">
        <w:r w:rsidRPr="00D4273D">
          <w:rPr>
            <w:rStyle w:val="Hyperlink"/>
          </w:rPr>
          <w:t>www.dublincity.ie</w:t>
        </w:r>
      </w:hyperlink>
      <w:r w:rsidRPr="00D4273D">
        <w:t xml:space="preserve">. </w:t>
      </w:r>
    </w:p>
    <w:p w14:paraId="344710F6" w14:textId="77777777" w:rsidR="004309FC" w:rsidRPr="00D4273D" w:rsidRDefault="004309FC" w:rsidP="004309FC">
      <w:pPr>
        <w:pStyle w:val="Heading2"/>
      </w:pPr>
      <w:bookmarkStart w:id="667" w:name="_Toc83122864"/>
      <w:bookmarkStart w:id="668" w:name="_Toc121227709"/>
      <w:bookmarkStart w:id="669" w:name="_Toc121232397"/>
      <w:r w:rsidRPr="00D4273D">
        <w:rPr>
          <w:color w:val="auto"/>
        </w:rPr>
        <w:t>9.0</w:t>
      </w:r>
      <w:r w:rsidRPr="00D4273D">
        <w:rPr>
          <w:color w:val="auto"/>
        </w:rPr>
        <w:tab/>
      </w:r>
      <w:r w:rsidRPr="00D4273D">
        <w:t>Technical Requirements for Dublin Tunnel and L</w:t>
      </w:r>
      <w:bookmarkEnd w:id="667"/>
      <w:r>
        <w:t>uas</w:t>
      </w:r>
      <w:bookmarkEnd w:id="668"/>
      <w:bookmarkEnd w:id="669"/>
    </w:p>
    <w:p w14:paraId="25628316" w14:textId="77777777" w:rsidR="004309FC" w:rsidRPr="00D4273D" w:rsidRDefault="004309FC" w:rsidP="004309FC">
      <w:pPr>
        <w:pStyle w:val="Heading3"/>
      </w:pPr>
      <w:r w:rsidRPr="00D4273D">
        <w:t>9.1</w:t>
      </w:r>
      <w:r w:rsidRPr="00D4273D">
        <w:tab/>
        <w:t xml:space="preserve">Dublin Tunnel Structural Safety </w:t>
      </w:r>
    </w:p>
    <w:p w14:paraId="4F4BB50A" w14:textId="77777777" w:rsidR="004309FC" w:rsidRPr="00D4273D" w:rsidRDefault="004309FC" w:rsidP="004309FC">
      <w:r w:rsidRPr="00D4273D">
        <w:t>Dublin City Council is committed to conserving the structural integrity of Dublin Tunnel and special requirements relate to structural engineering of any proposed development that lies over the tunnel corridor area.</w:t>
      </w:r>
    </w:p>
    <w:p w14:paraId="266D1681" w14:textId="77777777" w:rsidR="004309FC" w:rsidRPr="00D4273D" w:rsidRDefault="004309FC" w:rsidP="004309FC">
      <w:r w:rsidRPr="00D4273D">
        <w:t>The Dublin Tunnel meets the City boundary at the Coolock Interchange and the route follows a south-easterly direction to East Wall Road. A suitably qualified structural engineer must prepare a Development Assessment. If the proposal is within 6 metres of the outer edges of the tunnel bore, a suitably qualified tunnelling engineer must prepare the assessment.</w:t>
      </w:r>
    </w:p>
    <w:p w14:paraId="42050C7C" w14:textId="77777777" w:rsidR="004309FC" w:rsidRPr="00D4273D" w:rsidRDefault="004309FC" w:rsidP="004309FC">
      <w:r w:rsidRPr="00D4273D">
        <w:t>Assessment of the structural suitability of proposals and submitted applications is at present carried out by Transport Infrastructure Ireland (TII), acting on behalf of the Environment and Transportation Department of Dublin City Council.</w:t>
      </w:r>
    </w:p>
    <w:p w14:paraId="56BCBEAC" w14:textId="77777777" w:rsidR="004309FC" w:rsidRPr="00D4273D" w:rsidRDefault="004309FC" w:rsidP="004309FC">
      <w:r w:rsidRPr="00D4273D">
        <w:t xml:space="preserve">To assist prospective developers of lands along the tunnel route, Dublin Tunnel Guidance Notes, The Assessment of surface and subs-surface developments in the vicinity of the Dublin Port Tunnel (March 2009), may be downloaded from </w:t>
      </w:r>
      <w:hyperlink r:id="rId119" w:history="1">
        <w:r w:rsidRPr="00D4273D">
          <w:rPr>
            <w:rStyle w:val="Hyperlink"/>
          </w:rPr>
          <w:t>www.dublincity.ie</w:t>
        </w:r>
      </w:hyperlink>
      <w:r w:rsidRPr="00D4273D">
        <w:t xml:space="preserve"> or at </w:t>
      </w:r>
      <w:hyperlink r:id="rId120" w:history="1">
        <w:r w:rsidRPr="00D4273D">
          <w:rPr>
            <w:rStyle w:val="Hyperlink"/>
          </w:rPr>
          <w:t>www.dublintunnel.ie</w:t>
        </w:r>
      </w:hyperlink>
      <w:r w:rsidRPr="00D4273D">
        <w:t xml:space="preserve">. </w:t>
      </w:r>
    </w:p>
    <w:p w14:paraId="21EBAD38" w14:textId="77777777" w:rsidR="004309FC" w:rsidRPr="00D4273D" w:rsidRDefault="004309FC" w:rsidP="004309FC">
      <w:pPr>
        <w:pStyle w:val="Heading3"/>
      </w:pPr>
      <w:r>
        <w:t>9.2</w:t>
      </w:r>
      <w:r>
        <w:tab/>
        <w:t>Luas</w:t>
      </w:r>
    </w:p>
    <w:p w14:paraId="696103ED" w14:textId="77777777" w:rsidR="004309FC" w:rsidRPr="00D4273D" w:rsidRDefault="004309FC" w:rsidP="004309FC">
      <w:r w:rsidRPr="00D4273D">
        <w:t xml:space="preserve">Luas is Dublin’s Light Rail Transit system, also known </w:t>
      </w:r>
      <w:r>
        <w:t>as the tram network. The Luas</w:t>
      </w:r>
      <w:r w:rsidRPr="00D4273D">
        <w:t xml:space="preserve"> network is made of 2 tram lines, the Luas Red Line and the Luas Green Line which interchange in Dublin City centre.</w:t>
      </w:r>
    </w:p>
    <w:p w14:paraId="49E078FC" w14:textId="77777777" w:rsidR="004309FC" w:rsidRPr="00D4273D" w:rsidRDefault="004309FC" w:rsidP="004309FC">
      <w:r w:rsidRPr="00D4273D">
        <w:lastRenderedPageBreak/>
        <w:t xml:space="preserve">To assist prospective developers of lands in the vicinity of a Luas line, Transport Infrastructure Ireland (TII) have developed guidelines providing important information for the design and execution of developments and related works. These guidelines, Light Rail Environment- Technical Guidelines for Developments (December 2020) may be downloaded from </w:t>
      </w:r>
      <w:hyperlink r:id="rId121" w:history="1">
        <w:r w:rsidRPr="00D4273D">
          <w:rPr>
            <w:rStyle w:val="Hyperlink"/>
          </w:rPr>
          <w:t>www.tiipublications.ie</w:t>
        </w:r>
      </w:hyperlink>
      <w:r w:rsidRPr="00D4273D">
        <w:t>.</w:t>
      </w:r>
    </w:p>
    <w:p w14:paraId="438E25E0" w14:textId="77777777" w:rsidR="004309FC" w:rsidRDefault="004309FC" w:rsidP="004309FC">
      <w:r w:rsidRPr="00D4273D">
        <w:t>Where a proposed development is located in close proximity to the Luas line, the developer shall ensure there is no adverse impact on Luas operation and safety during construction and operation of the development. The development shall comply with the Code of engineering practice for works on, near or adjacent the Luas light rail system (2016), published by Transport Infrastructure Ireland (TII).</w:t>
      </w:r>
    </w:p>
    <w:p w14:paraId="3F4FE368" w14:textId="77777777" w:rsidR="004309FC" w:rsidRDefault="004309FC" w:rsidP="004309FC"/>
    <w:p w14:paraId="76D3EF3C" w14:textId="77777777" w:rsidR="004309FC" w:rsidRDefault="004309FC" w:rsidP="004309FC">
      <w:pPr>
        <w:spacing w:after="120" w:line="264" w:lineRule="auto"/>
      </w:pPr>
      <w:r>
        <w:br w:type="page"/>
      </w:r>
    </w:p>
    <w:p w14:paraId="3B8DC490" w14:textId="77777777" w:rsidR="004309FC" w:rsidRDefault="004309FC" w:rsidP="004309FC"/>
    <w:p w14:paraId="48BA9437" w14:textId="77777777" w:rsidR="004309FC" w:rsidRPr="003B03AF" w:rsidRDefault="004309FC" w:rsidP="004309FC">
      <w:pPr>
        <w:jc w:val="center"/>
      </w:pPr>
      <w:r>
        <w:t>PAGE LEFT INTENTIONALLY BLANK</w:t>
      </w:r>
    </w:p>
    <w:p w14:paraId="38D4DBE5" w14:textId="77777777" w:rsidR="004309FC" w:rsidRDefault="004309FC" w:rsidP="004309FC"/>
    <w:p w14:paraId="2F118A01" w14:textId="77777777" w:rsidR="00E85738" w:rsidRDefault="00E85738" w:rsidP="00907482">
      <w:pPr>
        <w:tabs>
          <w:tab w:val="left" w:pos="1418"/>
          <w:tab w:val="left" w:pos="8647"/>
        </w:tabs>
        <w:spacing w:after="0"/>
        <w:rPr>
          <w:lang w:val="en-GB"/>
        </w:rPr>
        <w:sectPr w:rsidR="00E85738" w:rsidSect="00B37644">
          <w:headerReference w:type="even" r:id="rId122"/>
          <w:headerReference w:type="default" r:id="rId123"/>
          <w:headerReference w:type="first" r:id="rId124"/>
          <w:pgSz w:w="11906" w:h="16838"/>
          <w:pgMar w:top="1440" w:right="1440" w:bottom="1440" w:left="1440" w:header="708" w:footer="708" w:gutter="0"/>
          <w:cols w:space="708"/>
          <w:docGrid w:linePitch="360"/>
        </w:sectPr>
      </w:pPr>
    </w:p>
    <w:p w14:paraId="08447E4E" w14:textId="77777777" w:rsidR="00E85738" w:rsidRPr="00170D46" w:rsidRDefault="00E85738" w:rsidP="00E85738">
      <w:pPr>
        <w:rPr>
          <w:rFonts w:ascii="Calibri Light" w:hAnsi="Calibri Light"/>
          <w:b/>
          <w:color w:val="0070C0"/>
          <w:sz w:val="40"/>
          <w:szCs w:val="40"/>
        </w:rPr>
      </w:pPr>
      <w:r w:rsidRPr="00170D46">
        <w:rPr>
          <w:rFonts w:ascii="Calibri Light" w:hAnsi="Calibri Light"/>
          <w:b/>
          <w:color w:val="0070C0"/>
          <w:sz w:val="40"/>
          <w:szCs w:val="40"/>
        </w:rPr>
        <w:lastRenderedPageBreak/>
        <w:t>Dublin City Development Plan 2022-2028</w:t>
      </w:r>
    </w:p>
    <w:p w14:paraId="46AE381F" w14:textId="77777777" w:rsidR="00E85738" w:rsidRPr="00170D46" w:rsidRDefault="00E85738" w:rsidP="00E85738">
      <w:pPr>
        <w:rPr>
          <w:rFonts w:ascii="Calibri Light" w:hAnsi="Calibri Light"/>
          <w:b/>
          <w:color w:val="0070C0"/>
          <w:sz w:val="40"/>
          <w:szCs w:val="40"/>
        </w:rPr>
      </w:pPr>
    </w:p>
    <w:p w14:paraId="24ABE989" w14:textId="77777777" w:rsidR="00E85738" w:rsidRPr="00170D46" w:rsidRDefault="00E85738" w:rsidP="00E85738">
      <w:pPr>
        <w:pStyle w:val="Heading1"/>
        <w:rPr>
          <w:sz w:val="40"/>
          <w:szCs w:val="40"/>
        </w:rPr>
      </w:pPr>
      <w:bookmarkStart w:id="670" w:name="_Toc83122865"/>
      <w:bookmarkStart w:id="671" w:name="_Toc121227710"/>
      <w:bookmarkStart w:id="672" w:name="_Toc121232398"/>
      <w:r w:rsidRPr="00170D46">
        <w:rPr>
          <w:sz w:val="40"/>
          <w:szCs w:val="40"/>
        </w:rPr>
        <w:t>Appendix 6:</w:t>
      </w:r>
      <w:r w:rsidRPr="00170D46">
        <w:rPr>
          <w:sz w:val="40"/>
          <w:szCs w:val="40"/>
        </w:rPr>
        <w:tab/>
        <w:t>Conservation</w:t>
      </w:r>
      <w:bookmarkEnd w:id="670"/>
      <w:bookmarkEnd w:id="671"/>
      <w:bookmarkEnd w:id="672"/>
    </w:p>
    <w:p w14:paraId="722AF24D" w14:textId="77777777" w:rsidR="00E85738" w:rsidRPr="00170D46" w:rsidRDefault="00E85738" w:rsidP="00E85738"/>
    <w:p w14:paraId="749E6363" w14:textId="77777777" w:rsidR="00E85738" w:rsidRPr="00170D46" w:rsidRDefault="00E85738" w:rsidP="00E85738">
      <w:pPr>
        <w:spacing w:after="120" w:line="264" w:lineRule="auto"/>
      </w:pPr>
      <w:r w:rsidRPr="00170D46">
        <w:br w:type="page"/>
      </w:r>
    </w:p>
    <w:p w14:paraId="7B57D10F" w14:textId="77777777" w:rsidR="00E85738" w:rsidRPr="00170D46" w:rsidRDefault="00E85738" w:rsidP="00E85738"/>
    <w:p w14:paraId="72FC35A4" w14:textId="77777777" w:rsidR="00E85738" w:rsidRPr="00170D46" w:rsidRDefault="00E85738" w:rsidP="00E85738">
      <w:pPr>
        <w:jc w:val="center"/>
      </w:pPr>
      <w:r w:rsidRPr="00170D46">
        <w:t>PAGE LEFT INTENTIONALLY BLANK</w:t>
      </w:r>
    </w:p>
    <w:p w14:paraId="50A2C4E5" w14:textId="77777777" w:rsidR="00E85738" w:rsidRPr="00170D46" w:rsidRDefault="00E85738" w:rsidP="00E85738"/>
    <w:p w14:paraId="0F6869D3" w14:textId="77777777" w:rsidR="00E85738" w:rsidRPr="00170D46" w:rsidRDefault="00E85738" w:rsidP="00E85738"/>
    <w:p w14:paraId="33B074F5" w14:textId="77777777" w:rsidR="00E85738" w:rsidRPr="00170D46" w:rsidRDefault="00E85738" w:rsidP="00E85738">
      <w:pPr>
        <w:spacing w:after="120" w:line="264" w:lineRule="auto"/>
      </w:pPr>
      <w:r w:rsidRPr="00170D46">
        <w:br w:type="page"/>
      </w:r>
    </w:p>
    <w:p w14:paraId="1383A26A" w14:textId="77777777" w:rsidR="00E85738" w:rsidRPr="00170D46" w:rsidRDefault="00E85738" w:rsidP="00E85738">
      <w:pPr>
        <w:pStyle w:val="Heading2"/>
      </w:pPr>
      <w:bookmarkStart w:id="673" w:name="_Toc83122866"/>
      <w:bookmarkStart w:id="674" w:name="_Toc121227711"/>
      <w:bookmarkStart w:id="675" w:name="_Toc121232399"/>
      <w:r w:rsidRPr="00170D46">
        <w:rPr>
          <w:color w:val="auto"/>
        </w:rPr>
        <w:lastRenderedPageBreak/>
        <w:t>1.0</w:t>
      </w:r>
      <w:r w:rsidRPr="00170D46">
        <w:rPr>
          <w:color w:val="auto"/>
        </w:rPr>
        <w:tab/>
      </w:r>
      <w:r w:rsidRPr="00170D46">
        <w:t>Historic Street Surfaces (1)</w:t>
      </w:r>
      <w:bookmarkEnd w:id="673"/>
      <w:bookmarkEnd w:id="674"/>
      <w:bookmarkEnd w:id="675"/>
    </w:p>
    <w:p w14:paraId="3BFA73F5" w14:textId="77777777" w:rsidR="00E85738" w:rsidRPr="00170D46" w:rsidRDefault="00E85738" w:rsidP="00E85738">
      <w:pPr>
        <w:pStyle w:val="Heading3"/>
      </w:pPr>
      <w:r w:rsidRPr="00170D46">
        <w:t>1.1</w:t>
      </w:r>
      <w:r w:rsidRPr="00170D46">
        <w:tab/>
        <w:t>Stone Setts and Associated Features to be Protected, Conserved or Reintroduced</w:t>
      </w:r>
    </w:p>
    <w:p w14:paraId="123F415E" w14:textId="77777777" w:rsidR="00E85738" w:rsidRPr="00170D46" w:rsidRDefault="00E85738" w:rsidP="00E85738">
      <w:pPr>
        <w:rPr>
          <w:rFonts w:cs="Calibri"/>
        </w:rPr>
      </w:pPr>
      <w:r w:rsidRPr="00170D46">
        <w:rPr>
          <w:rFonts w:cs="Calibri"/>
        </w:rPr>
        <w:t>In accordance with Policy BHA 18(a), historic and traditionally laid stone setts to the streets listed in the schedule below are to be protected, conserved and reintroduced; together with any associated:</w:t>
      </w:r>
    </w:p>
    <w:p w14:paraId="1FBB71F1" w14:textId="77777777" w:rsidR="00E85738" w:rsidRPr="00170D46" w:rsidRDefault="00E85738" w:rsidP="00E85738">
      <w:pPr>
        <w:pStyle w:val="ListParagraph"/>
        <w:numPr>
          <w:ilvl w:val="0"/>
          <w:numId w:val="60"/>
        </w:numPr>
        <w:ind w:left="709"/>
      </w:pPr>
      <w:r w:rsidRPr="00170D46">
        <w:t xml:space="preserve">gutter row(s) of setts; gutter flags or flat diorite gutters; diorite strip between central and side paving, and </w:t>
      </w:r>
    </w:p>
    <w:p w14:paraId="750EE644" w14:textId="77777777" w:rsidR="00E85738" w:rsidRPr="00170D46" w:rsidRDefault="00E85738" w:rsidP="00E85738">
      <w:pPr>
        <w:pStyle w:val="ListParagraph"/>
        <w:numPr>
          <w:ilvl w:val="0"/>
          <w:numId w:val="60"/>
        </w:numPr>
        <w:ind w:left="709"/>
        <w:rPr>
          <w:rFonts w:cs="Calibri"/>
        </w:rPr>
      </w:pPr>
      <w:r w:rsidRPr="00170D46">
        <w:t>traditional gullies, gratings and covers.</w:t>
      </w:r>
    </w:p>
    <w:p w14:paraId="57A4B5FD" w14:textId="77777777" w:rsidR="00E85738" w:rsidRPr="00170D46" w:rsidRDefault="00E85738" w:rsidP="00E85738">
      <w:pPr>
        <w:numPr>
          <w:ilvl w:val="0"/>
          <w:numId w:val="59"/>
        </w:numPr>
        <w:contextualSpacing/>
        <w:rPr>
          <w:rFonts w:cs="Calibri"/>
        </w:rPr>
        <w:sectPr w:rsidR="00E85738" w:rsidRPr="00170D46" w:rsidSect="00E85738">
          <w:headerReference w:type="even" r:id="rId125"/>
          <w:headerReference w:type="default" r:id="rId126"/>
          <w:footerReference w:type="default" r:id="rId127"/>
          <w:headerReference w:type="first" r:id="rId128"/>
          <w:pgSz w:w="11906" w:h="16838"/>
          <w:pgMar w:top="1440" w:right="1440" w:bottom="1440" w:left="1440" w:header="708" w:footer="708" w:gutter="0"/>
          <w:cols w:space="708"/>
          <w:docGrid w:linePitch="360"/>
        </w:sectPr>
      </w:pPr>
    </w:p>
    <w:p w14:paraId="64E68B57" w14:textId="77777777" w:rsidR="00E85738" w:rsidRPr="00170D46" w:rsidRDefault="00E85738" w:rsidP="00E85738">
      <w:pPr>
        <w:ind w:left="360"/>
        <w:contextualSpacing/>
        <w:rPr>
          <w:rFonts w:cs="Calibri"/>
        </w:rPr>
      </w:pPr>
      <w:r w:rsidRPr="00170D46">
        <w:rPr>
          <w:rFonts w:cs="Calibri"/>
        </w:rPr>
        <w:t xml:space="preserve">Abbey Cottages </w:t>
      </w:r>
    </w:p>
    <w:p w14:paraId="7B7C800A" w14:textId="77777777" w:rsidR="00E85738" w:rsidRPr="00170D46" w:rsidRDefault="00E85738" w:rsidP="00E85738">
      <w:pPr>
        <w:ind w:left="360"/>
        <w:contextualSpacing/>
        <w:rPr>
          <w:rFonts w:cs="Calibri"/>
        </w:rPr>
      </w:pPr>
      <w:r w:rsidRPr="00170D46">
        <w:rPr>
          <w:rFonts w:cs="Calibri"/>
        </w:rPr>
        <w:t>Anglesea Row</w:t>
      </w:r>
    </w:p>
    <w:p w14:paraId="7248EE00" w14:textId="77777777" w:rsidR="00E85738" w:rsidRPr="00170D46" w:rsidRDefault="00E85738" w:rsidP="00E85738">
      <w:pPr>
        <w:ind w:left="360"/>
        <w:contextualSpacing/>
        <w:rPr>
          <w:rFonts w:cs="Calibri"/>
        </w:rPr>
      </w:pPr>
      <w:r w:rsidRPr="00170D46">
        <w:rPr>
          <w:rFonts w:cs="Calibri"/>
        </w:rPr>
        <w:t xml:space="preserve">Anglesea Street </w:t>
      </w:r>
    </w:p>
    <w:p w14:paraId="72DF6544" w14:textId="77777777" w:rsidR="00E85738" w:rsidRPr="00170D46" w:rsidRDefault="00E85738" w:rsidP="00E85738">
      <w:pPr>
        <w:ind w:left="360"/>
        <w:contextualSpacing/>
        <w:rPr>
          <w:rFonts w:cs="Calibri"/>
        </w:rPr>
      </w:pPr>
      <w:r w:rsidRPr="00170D46">
        <w:rPr>
          <w:rFonts w:cs="Calibri"/>
        </w:rPr>
        <w:t xml:space="preserve">Arran Street East (lane at Market) </w:t>
      </w:r>
    </w:p>
    <w:p w14:paraId="7F3CD7DD" w14:textId="77777777" w:rsidR="00E85738" w:rsidRPr="00170D46" w:rsidRDefault="00E85738" w:rsidP="00E85738">
      <w:pPr>
        <w:ind w:left="360"/>
        <w:contextualSpacing/>
        <w:rPr>
          <w:rFonts w:cs="Calibri"/>
        </w:rPr>
      </w:pPr>
      <w:r w:rsidRPr="00170D46">
        <w:rPr>
          <w:rFonts w:cs="Calibri"/>
        </w:rPr>
        <w:t xml:space="preserve">Arran Street West (Stable Lane) </w:t>
      </w:r>
    </w:p>
    <w:p w14:paraId="5C32245B" w14:textId="77777777" w:rsidR="00E85738" w:rsidRPr="00170D46" w:rsidRDefault="00E85738" w:rsidP="00E85738">
      <w:pPr>
        <w:ind w:left="360"/>
        <w:contextualSpacing/>
        <w:rPr>
          <w:rFonts w:cs="Calibri"/>
        </w:rPr>
      </w:pPr>
      <w:r w:rsidRPr="00170D46">
        <w:rPr>
          <w:rFonts w:cs="Calibri"/>
        </w:rPr>
        <w:t xml:space="preserve">Asdill’s Row </w:t>
      </w:r>
    </w:p>
    <w:p w14:paraId="0AA9A6A1" w14:textId="77777777" w:rsidR="00E85738" w:rsidRPr="00170D46" w:rsidRDefault="00E85738" w:rsidP="00E85738">
      <w:pPr>
        <w:ind w:left="360"/>
        <w:contextualSpacing/>
        <w:rPr>
          <w:rFonts w:cs="Calibri"/>
        </w:rPr>
      </w:pPr>
      <w:r w:rsidRPr="00170D46">
        <w:rPr>
          <w:rFonts w:cs="Calibri"/>
        </w:rPr>
        <w:t>Aston Place</w:t>
      </w:r>
    </w:p>
    <w:p w14:paraId="296A33B9" w14:textId="77777777" w:rsidR="00E85738" w:rsidRPr="00170D46" w:rsidRDefault="00E85738" w:rsidP="00E85738">
      <w:pPr>
        <w:ind w:left="360"/>
        <w:contextualSpacing/>
        <w:rPr>
          <w:rFonts w:cs="Calibri"/>
        </w:rPr>
      </w:pPr>
      <w:r w:rsidRPr="00170D46">
        <w:rPr>
          <w:rFonts w:cs="Calibri"/>
        </w:rPr>
        <w:t xml:space="preserve">Bedford Row </w:t>
      </w:r>
    </w:p>
    <w:p w14:paraId="6A4F13C0" w14:textId="77777777" w:rsidR="00E85738" w:rsidRPr="00170D46" w:rsidRDefault="00E85738" w:rsidP="00E85738">
      <w:pPr>
        <w:ind w:left="360"/>
        <w:contextualSpacing/>
        <w:rPr>
          <w:rFonts w:cs="Calibri"/>
        </w:rPr>
      </w:pPr>
      <w:r w:rsidRPr="00170D46">
        <w:rPr>
          <w:rFonts w:cs="Calibri"/>
        </w:rPr>
        <w:t xml:space="preserve">Bellevue / Crane Street South </w:t>
      </w:r>
    </w:p>
    <w:p w14:paraId="76B59AE4" w14:textId="77777777" w:rsidR="00E85738" w:rsidRPr="00170D46" w:rsidRDefault="00E85738" w:rsidP="00E85738">
      <w:pPr>
        <w:ind w:left="360"/>
        <w:contextualSpacing/>
        <w:rPr>
          <w:rFonts w:cs="Calibri"/>
        </w:rPr>
      </w:pPr>
      <w:r w:rsidRPr="00170D46">
        <w:rPr>
          <w:rFonts w:cs="Calibri"/>
        </w:rPr>
        <w:t xml:space="preserve">Bow Street </w:t>
      </w:r>
    </w:p>
    <w:p w14:paraId="30041D7B" w14:textId="77777777" w:rsidR="00E85738" w:rsidRPr="00170D46" w:rsidRDefault="00E85738" w:rsidP="00E85738">
      <w:pPr>
        <w:ind w:left="360"/>
        <w:contextualSpacing/>
        <w:rPr>
          <w:rFonts w:cs="Calibri"/>
        </w:rPr>
      </w:pPr>
      <w:r w:rsidRPr="00170D46">
        <w:rPr>
          <w:rFonts w:cs="Calibri"/>
        </w:rPr>
        <w:t xml:space="preserve">Castleforbes Road </w:t>
      </w:r>
    </w:p>
    <w:p w14:paraId="28EBCCE1" w14:textId="77777777" w:rsidR="00E85738" w:rsidRPr="00170D46" w:rsidRDefault="00E85738" w:rsidP="00E85738">
      <w:pPr>
        <w:ind w:left="360"/>
        <w:contextualSpacing/>
        <w:rPr>
          <w:rFonts w:cs="Calibri"/>
        </w:rPr>
      </w:pPr>
      <w:r w:rsidRPr="00170D46">
        <w:rPr>
          <w:rFonts w:cs="Calibri"/>
        </w:rPr>
        <w:t xml:space="preserve">Cecilia Street </w:t>
      </w:r>
    </w:p>
    <w:p w14:paraId="791F9B5E" w14:textId="77777777" w:rsidR="00E85738" w:rsidRPr="00170D46" w:rsidRDefault="00E85738" w:rsidP="00E85738">
      <w:pPr>
        <w:ind w:left="360"/>
        <w:contextualSpacing/>
        <w:rPr>
          <w:rFonts w:cs="Calibri"/>
        </w:rPr>
      </w:pPr>
      <w:r w:rsidRPr="00170D46">
        <w:rPr>
          <w:rFonts w:cs="Calibri"/>
        </w:rPr>
        <w:t xml:space="preserve">Clanbrassil Close </w:t>
      </w:r>
    </w:p>
    <w:p w14:paraId="4C9857DD" w14:textId="77777777" w:rsidR="00E85738" w:rsidRPr="00170D46" w:rsidRDefault="00E85738" w:rsidP="00E85738">
      <w:pPr>
        <w:ind w:left="360"/>
        <w:contextualSpacing/>
        <w:rPr>
          <w:rFonts w:cs="Calibri"/>
        </w:rPr>
      </w:pPr>
      <w:r w:rsidRPr="00170D46">
        <w:rPr>
          <w:rFonts w:cs="Calibri"/>
        </w:rPr>
        <w:t xml:space="preserve">Cope Street </w:t>
      </w:r>
    </w:p>
    <w:p w14:paraId="0B6F96B9" w14:textId="77777777" w:rsidR="00E85738" w:rsidRPr="00170D46" w:rsidRDefault="00E85738" w:rsidP="00E85738">
      <w:pPr>
        <w:ind w:left="360"/>
        <w:contextualSpacing/>
        <w:rPr>
          <w:rFonts w:cs="Calibri"/>
        </w:rPr>
      </w:pPr>
      <w:r w:rsidRPr="00170D46">
        <w:rPr>
          <w:rFonts w:cs="Calibri"/>
        </w:rPr>
        <w:t xml:space="preserve">Cork Hill </w:t>
      </w:r>
    </w:p>
    <w:p w14:paraId="52F5FE17" w14:textId="77777777" w:rsidR="00E85738" w:rsidRPr="00170D46" w:rsidRDefault="00E85738" w:rsidP="00E85738">
      <w:pPr>
        <w:ind w:left="360"/>
        <w:contextualSpacing/>
        <w:rPr>
          <w:rFonts w:cs="Calibri"/>
        </w:rPr>
      </w:pPr>
      <w:r w:rsidRPr="00170D46">
        <w:rPr>
          <w:rFonts w:cs="Calibri"/>
        </w:rPr>
        <w:t xml:space="preserve">Crane Lane </w:t>
      </w:r>
    </w:p>
    <w:p w14:paraId="42218BC0" w14:textId="77777777" w:rsidR="00E85738" w:rsidRPr="00170D46" w:rsidRDefault="00E85738" w:rsidP="00E85738">
      <w:pPr>
        <w:ind w:left="360"/>
        <w:contextualSpacing/>
        <w:rPr>
          <w:rFonts w:cs="Calibri"/>
        </w:rPr>
      </w:pPr>
      <w:r w:rsidRPr="00170D46">
        <w:rPr>
          <w:rFonts w:cs="Calibri"/>
        </w:rPr>
        <w:t xml:space="preserve">Crane Street </w:t>
      </w:r>
    </w:p>
    <w:p w14:paraId="1BFB24F6" w14:textId="77777777" w:rsidR="00E85738" w:rsidRPr="00170D46" w:rsidRDefault="00E85738" w:rsidP="00E85738">
      <w:pPr>
        <w:ind w:left="360"/>
        <w:contextualSpacing/>
        <w:rPr>
          <w:rFonts w:cs="Calibri"/>
        </w:rPr>
      </w:pPr>
      <w:r w:rsidRPr="00170D46">
        <w:rPr>
          <w:rFonts w:cs="Calibri"/>
        </w:rPr>
        <w:t xml:space="preserve">Crow Street </w:t>
      </w:r>
    </w:p>
    <w:p w14:paraId="0CC5AD8A" w14:textId="77777777" w:rsidR="00E85738" w:rsidRPr="00170D46" w:rsidRDefault="00E85738" w:rsidP="00E85738">
      <w:pPr>
        <w:ind w:left="360"/>
        <w:contextualSpacing/>
        <w:rPr>
          <w:rFonts w:cs="Calibri"/>
        </w:rPr>
      </w:pPr>
      <w:r w:rsidRPr="00170D46">
        <w:rPr>
          <w:rFonts w:cs="Calibri"/>
        </w:rPr>
        <w:t xml:space="preserve">Crown Alley </w:t>
      </w:r>
    </w:p>
    <w:p w14:paraId="169F3524" w14:textId="77777777" w:rsidR="00E85738" w:rsidRPr="00170D46" w:rsidRDefault="00E85738" w:rsidP="00E85738">
      <w:pPr>
        <w:ind w:left="360"/>
        <w:contextualSpacing/>
        <w:rPr>
          <w:rFonts w:cs="Calibri"/>
        </w:rPr>
      </w:pPr>
      <w:r w:rsidRPr="00170D46">
        <w:rPr>
          <w:rFonts w:cs="Calibri"/>
        </w:rPr>
        <w:t xml:space="preserve">Cuckoo Lane </w:t>
      </w:r>
    </w:p>
    <w:p w14:paraId="74C66DC8" w14:textId="77777777" w:rsidR="00E85738" w:rsidRPr="00170D46" w:rsidRDefault="00E85738" w:rsidP="00E85738">
      <w:pPr>
        <w:ind w:left="360"/>
        <w:contextualSpacing/>
        <w:rPr>
          <w:rFonts w:cs="Calibri"/>
        </w:rPr>
      </w:pPr>
      <w:r w:rsidRPr="00170D46">
        <w:rPr>
          <w:rFonts w:cs="Calibri"/>
        </w:rPr>
        <w:t xml:space="preserve">Digges Lane </w:t>
      </w:r>
    </w:p>
    <w:p w14:paraId="7B6E8B56" w14:textId="77777777" w:rsidR="00E85738" w:rsidRPr="00170D46" w:rsidRDefault="00E85738" w:rsidP="00E85738">
      <w:pPr>
        <w:ind w:left="360"/>
        <w:contextualSpacing/>
        <w:rPr>
          <w:rFonts w:cs="Calibri"/>
        </w:rPr>
      </w:pPr>
      <w:r w:rsidRPr="00170D46">
        <w:rPr>
          <w:rFonts w:cs="Calibri"/>
        </w:rPr>
        <w:t xml:space="preserve">Essex Gate </w:t>
      </w:r>
    </w:p>
    <w:p w14:paraId="5AE461D8" w14:textId="77777777" w:rsidR="00E85738" w:rsidRPr="00170D46" w:rsidRDefault="00E85738" w:rsidP="00E85738">
      <w:pPr>
        <w:ind w:left="360"/>
        <w:contextualSpacing/>
        <w:rPr>
          <w:rFonts w:cs="Calibri"/>
        </w:rPr>
      </w:pPr>
      <w:r w:rsidRPr="00170D46">
        <w:rPr>
          <w:rFonts w:cs="Calibri"/>
        </w:rPr>
        <w:t xml:space="preserve">Essex Street East </w:t>
      </w:r>
    </w:p>
    <w:p w14:paraId="068A8233" w14:textId="77777777" w:rsidR="00E85738" w:rsidRPr="00170D46" w:rsidRDefault="00E85738" w:rsidP="00E85738">
      <w:pPr>
        <w:ind w:left="360"/>
        <w:contextualSpacing/>
        <w:rPr>
          <w:rFonts w:cs="Calibri"/>
        </w:rPr>
      </w:pPr>
      <w:r w:rsidRPr="00170D46">
        <w:rPr>
          <w:rFonts w:cs="Calibri"/>
        </w:rPr>
        <w:t>Essex Street West</w:t>
      </w:r>
    </w:p>
    <w:p w14:paraId="0AB19321" w14:textId="77777777" w:rsidR="00E85738" w:rsidRPr="00170D46" w:rsidRDefault="00E85738" w:rsidP="00E85738">
      <w:pPr>
        <w:ind w:left="360"/>
        <w:contextualSpacing/>
        <w:rPr>
          <w:rFonts w:cs="Calibri"/>
        </w:rPr>
      </w:pPr>
      <w:r w:rsidRPr="00170D46">
        <w:rPr>
          <w:rFonts w:cs="Calibri"/>
        </w:rPr>
        <w:t xml:space="preserve">Eustace Street </w:t>
      </w:r>
    </w:p>
    <w:p w14:paraId="59662018" w14:textId="77777777" w:rsidR="00E85738" w:rsidRPr="00170D46" w:rsidRDefault="00E85738" w:rsidP="00E85738">
      <w:pPr>
        <w:ind w:left="360"/>
        <w:contextualSpacing/>
        <w:rPr>
          <w:rFonts w:cs="Calibri"/>
        </w:rPr>
      </w:pPr>
      <w:r w:rsidRPr="00170D46">
        <w:rPr>
          <w:rFonts w:cs="Calibri"/>
        </w:rPr>
        <w:t>Exchange Street Upper</w:t>
      </w:r>
    </w:p>
    <w:p w14:paraId="3DEA2105" w14:textId="77777777" w:rsidR="00E85738" w:rsidRPr="00170D46" w:rsidRDefault="00E85738" w:rsidP="00E85738">
      <w:pPr>
        <w:ind w:left="360"/>
        <w:contextualSpacing/>
        <w:rPr>
          <w:rFonts w:cs="Calibri"/>
        </w:rPr>
      </w:pPr>
      <w:r w:rsidRPr="00170D46">
        <w:rPr>
          <w:rFonts w:cs="Calibri"/>
        </w:rPr>
        <w:t xml:space="preserve">Fleet Street </w:t>
      </w:r>
    </w:p>
    <w:p w14:paraId="5A0190A9" w14:textId="77777777" w:rsidR="00E85738" w:rsidRPr="00170D46" w:rsidRDefault="00E85738" w:rsidP="00E85738">
      <w:pPr>
        <w:ind w:left="360"/>
        <w:contextualSpacing/>
        <w:rPr>
          <w:rFonts w:cs="Calibri"/>
        </w:rPr>
      </w:pPr>
      <w:r w:rsidRPr="00170D46">
        <w:rPr>
          <w:rFonts w:cs="Calibri"/>
        </w:rPr>
        <w:t xml:space="preserve">Foley Street </w:t>
      </w:r>
    </w:p>
    <w:p w14:paraId="0917870E" w14:textId="77777777" w:rsidR="00E85738" w:rsidRPr="00170D46" w:rsidRDefault="00E85738" w:rsidP="00E85738">
      <w:pPr>
        <w:ind w:left="360"/>
        <w:contextualSpacing/>
        <w:rPr>
          <w:rFonts w:cs="Calibri"/>
        </w:rPr>
      </w:pPr>
      <w:r w:rsidRPr="00170D46">
        <w:rPr>
          <w:rFonts w:cs="Calibri"/>
        </w:rPr>
        <w:t>Foster Place (South)</w:t>
      </w:r>
    </w:p>
    <w:p w14:paraId="66A4C786" w14:textId="77777777" w:rsidR="00E85738" w:rsidRPr="00170D46" w:rsidRDefault="00E85738" w:rsidP="00E85738">
      <w:pPr>
        <w:ind w:left="360"/>
        <w:contextualSpacing/>
        <w:rPr>
          <w:rFonts w:cs="Calibri"/>
        </w:rPr>
      </w:pPr>
      <w:r w:rsidRPr="00170D46">
        <w:rPr>
          <w:rFonts w:cs="Calibri"/>
        </w:rPr>
        <w:t xml:space="preserve">Fownes Street Lower </w:t>
      </w:r>
    </w:p>
    <w:p w14:paraId="5A875CA9" w14:textId="77777777" w:rsidR="00E85738" w:rsidRPr="00170D46" w:rsidRDefault="00E85738" w:rsidP="00E85738">
      <w:pPr>
        <w:ind w:left="360"/>
        <w:contextualSpacing/>
        <w:rPr>
          <w:rFonts w:cs="Calibri"/>
        </w:rPr>
      </w:pPr>
      <w:r w:rsidRPr="00170D46">
        <w:rPr>
          <w:rFonts w:cs="Calibri"/>
        </w:rPr>
        <w:t xml:space="preserve">Fownes Street Upper </w:t>
      </w:r>
    </w:p>
    <w:p w14:paraId="15FA9856" w14:textId="77777777" w:rsidR="00E85738" w:rsidRPr="00170D46" w:rsidRDefault="00E85738" w:rsidP="00E85738">
      <w:pPr>
        <w:ind w:left="360"/>
        <w:contextualSpacing/>
        <w:rPr>
          <w:rFonts w:cs="Calibri"/>
        </w:rPr>
      </w:pPr>
      <w:r w:rsidRPr="00170D46">
        <w:rPr>
          <w:rFonts w:cs="Calibri"/>
        </w:rPr>
        <w:t xml:space="preserve">Glover’s Alley </w:t>
      </w:r>
    </w:p>
    <w:p w14:paraId="49B2E605" w14:textId="77777777" w:rsidR="00E85738" w:rsidRPr="00170D46" w:rsidRDefault="00E85738" w:rsidP="00E85738">
      <w:pPr>
        <w:ind w:left="360"/>
        <w:contextualSpacing/>
        <w:rPr>
          <w:rFonts w:cs="Calibri"/>
        </w:rPr>
      </w:pPr>
      <w:r w:rsidRPr="00170D46">
        <w:rPr>
          <w:rFonts w:cs="Calibri"/>
        </w:rPr>
        <w:t xml:space="preserve">Grand Canal Dock/Liffey Docks </w:t>
      </w:r>
    </w:p>
    <w:p w14:paraId="6F2F324B" w14:textId="77777777" w:rsidR="00E85738" w:rsidRPr="00170D46" w:rsidRDefault="00E85738" w:rsidP="00E85738">
      <w:pPr>
        <w:ind w:left="360"/>
        <w:contextualSpacing/>
        <w:rPr>
          <w:rFonts w:cs="Calibri"/>
        </w:rPr>
      </w:pPr>
      <w:r w:rsidRPr="00170D46">
        <w:rPr>
          <w:rFonts w:cs="Calibri"/>
        </w:rPr>
        <w:t xml:space="preserve">Green Street East </w:t>
      </w:r>
    </w:p>
    <w:p w14:paraId="00A95758" w14:textId="77777777" w:rsidR="00E85738" w:rsidRPr="00170D46" w:rsidRDefault="00E85738" w:rsidP="00E85738">
      <w:pPr>
        <w:ind w:left="360"/>
        <w:contextualSpacing/>
        <w:rPr>
          <w:rFonts w:cs="Calibri"/>
        </w:rPr>
      </w:pPr>
      <w:r w:rsidRPr="00170D46">
        <w:rPr>
          <w:rFonts w:cs="Calibri"/>
        </w:rPr>
        <w:t xml:space="preserve">Halston Street </w:t>
      </w:r>
    </w:p>
    <w:p w14:paraId="7B887440" w14:textId="77777777" w:rsidR="00E85738" w:rsidRPr="00170D46" w:rsidRDefault="00E85738" w:rsidP="00E85738">
      <w:pPr>
        <w:ind w:left="360"/>
        <w:contextualSpacing/>
        <w:rPr>
          <w:rFonts w:cs="Calibri"/>
        </w:rPr>
      </w:pPr>
      <w:r w:rsidRPr="00170D46">
        <w:rPr>
          <w:rFonts w:cs="Calibri"/>
        </w:rPr>
        <w:t xml:space="preserve">Hanover Quay </w:t>
      </w:r>
    </w:p>
    <w:p w14:paraId="3CE0BEAD" w14:textId="77777777" w:rsidR="00E85738" w:rsidRPr="00170D46" w:rsidRDefault="00E85738" w:rsidP="00E85738">
      <w:pPr>
        <w:ind w:left="360"/>
        <w:contextualSpacing/>
        <w:rPr>
          <w:rFonts w:cs="Calibri"/>
        </w:rPr>
      </w:pPr>
      <w:r w:rsidRPr="00170D46">
        <w:rPr>
          <w:rFonts w:cs="Calibri"/>
        </w:rPr>
        <w:t xml:space="preserve">Haymarket </w:t>
      </w:r>
    </w:p>
    <w:p w14:paraId="14FFC8CB" w14:textId="77777777" w:rsidR="00E85738" w:rsidRPr="00170D46" w:rsidRDefault="00E85738" w:rsidP="00E85738">
      <w:pPr>
        <w:ind w:left="360"/>
        <w:contextualSpacing/>
        <w:rPr>
          <w:rFonts w:cs="Calibri"/>
        </w:rPr>
      </w:pPr>
      <w:r w:rsidRPr="00170D46">
        <w:rPr>
          <w:rFonts w:cs="Calibri"/>
        </w:rPr>
        <w:t>Hendrick Place</w:t>
      </w:r>
    </w:p>
    <w:p w14:paraId="33C6D456" w14:textId="77777777" w:rsidR="00E85738" w:rsidRPr="00170D46" w:rsidRDefault="00E85738" w:rsidP="00E85738">
      <w:pPr>
        <w:ind w:left="360"/>
        <w:contextualSpacing/>
        <w:rPr>
          <w:rFonts w:cs="Calibri"/>
        </w:rPr>
      </w:pPr>
      <w:r w:rsidRPr="00170D46">
        <w:rPr>
          <w:rFonts w:cs="Calibri"/>
        </w:rPr>
        <w:t>Henrietta Street/Kings Inns</w:t>
      </w:r>
    </w:p>
    <w:p w14:paraId="6DCCB0BF" w14:textId="77777777" w:rsidR="00E85738" w:rsidRPr="00170D46" w:rsidRDefault="00E85738" w:rsidP="00E85738">
      <w:pPr>
        <w:ind w:left="360"/>
        <w:contextualSpacing/>
        <w:rPr>
          <w:rFonts w:cs="Calibri"/>
        </w:rPr>
      </w:pPr>
      <w:r w:rsidRPr="00170D46">
        <w:rPr>
          <w:rFonts w:cs="Calibri"/>
        </w:rPr>
        <w:t>Jervis Lane Upper</w:t>
      </w:r>
    </w:p>
    <w:p w14:paraId="60A5707E" w14:textId="77777777" w:rsidR="00E85738" w:rsidRPr="00170D46" w:rsidRDefault="00E85738" w:rsidP="00E85738">
      <w:pPr>
        <w:ind w:left="360"/>
        <w:contextualSpacing/>
        <w:rPr>
          <w:rFonts w:cs="Calibri"/>
        </w:rPr>
      </w:pPr>
      <w:r w:rsidRPr="00170D46">
        <w:rPr>
          <w:rFonts w:cs="Calibri"/>
        </w:rPr>
        <w:t>John’s Lane East</w:t>
      </w:r>
    </w:p>
    <w:p w14:paraId="45D97B33" w14:textId="77777777" w:rsidR="00E85738" w:rsidRPr="00170D46" w:rsidRDefault="00E85738" w:rsidP="00E85738">
      <w:pPr>
        <w:ind w:left="360"/>
        <w:contextualSpacing/>
        <w:rPr>
          <w:rFonts w:cs="Calibri"/>
        </w:rPr>
      </w:pPr>
      <w:r w:rsidRPr="00170D46">
        <w:rPr>
          <w:rFonts w:cs="Calibri"/>
        </w:rPr>
        <w:t xml:space="preserve">John’s Lane West </w:t>
      </w:r>
    </w:p>
    <w:p w14:paraId="43581CCF" w14:textId="77777777" w:rsidR="00E85738" w:rsidRPr="00170D46" w:rsidRDefault="00E85738" w:rsidP="00E85738">
      <w:pPr>
        <w:ind w:left="360"/>
        <w:contextualSpacing/>
        <w:rPr>
          <w:rFonts w:cs="Calibri"/>
        </w:rPr>
      </w:pPr>
      <w:r w:rsidRPr="00170D46">
        <w:rPr>
          <w:rFonts w:cs="Calibri"/>
        </w:rPr>
        <w:t>Kelly’s Row (Royal Canal Bank)</w:t>
      </w:r>
    </w:p>
    <w:p w14:paraId="2655FD67" w14:textId="77777777" w:rsidR="00E85738" w:rsidRPr="00170D46" w:rsidRDefault="00E85738" w:rsidP="00E85738">
      <w:pPr>
        <w:ind w:left="360"/>
        <w:contextualSpacing/>
        <w:rPr>
          <w:rFonts w:cs="Calibri"/>
        </w:rPr>
      </w:pPr>
      <w:r w:rsidRPr="00170D46">
        <w:rPr>
          <w:rFonts w:cs="Calibri"/>
        </w:rPr>
        <w:t xml:space="preserve">Kings Inns </w:t>
      </w:r>
    </w:p>
    <w:p w14:paraId="4BE727D7" w14:textId="77777777" w:rsidR="00E85738" w:rsidRPr="00170D46" w:rsidRDefault="00E85738" w:rsidP="00E85738">
      <w:pPr>
        <w:ind w:left="360"/>
        <w:contextualSpacing/>
        <w:rPr>
          <w:rFonts w:cs="Calibri"/>
        </w:rPr>
      </w:pPr>
      <w:r w:rsidRPr="00170D46">
        <w:rPr>
          <w:rFonts w:cs="Calibri"/>
        </w:rPr>
        <w:t>Kirwan Street</w:t>
      </w:r>
    </w:p>
    <w:p w14:paraId="7DF0519F" w14:textId="77777777" w:rsidR="00E85738" w:rsidRPr="00170D46" w:rsidRDefault="00E85738" w:rsidP="00E85738">
      <w:pPr>
        <w:ind w:left="360"/>
        <w:contextualSpacing/>
        <w:rPr>
          <w:rFonts w:cs="Calibri"/>
        </w:rPr>
      </w:pPr>
      <w:r w:rsidRPr="00170D46">
        <w:rPr>
          <w:rFonts w:cs="Calibri"/>
        </w:rPr>
        <w:t>Litton Lane</w:t>
      </w:r>
    </w:p>
    <w:p w14:paraId="07783DE5" w14:textId="77777777" w:rsidR="00E85738" w:rsidRPr="00170D46" w:rsidRDefault="00E85738" w:rsidP="00E85738">
      <w:pPr>
        <w:ind w:left="360"/>
        <w:contextualSpacing/>
        <w:rPr>
          <w:rFonts w:cs="Calibri"/>
        </w:rPr>
      </w:pPr>
      <w:r w:rsidRPr="00170D46">
        <w:rPr>
          <w:rFonts w:cs="Calibri"/>
        </w:rPr>
        <w:t>Magennis Place</w:t>
      </w:r>
    </w:p>
    <w:p w14:paraId="2AEB3ADB" w14:textId="77777777" w:rsidR="00E85738" w:rsidRPr="00170D46" w:rsidRDefault="00E85738" w:rsidP="00E85738">
      <w:pPr>
        <w:ind w:left="360"/>
        <w:contextualSpacing/>
        <w:rPr>
          <w:rFonts w:cs="Calibri"/>
        </w:rPr>
      </w:pPr>
      <w:r w:rsidRPr="00170D46">
        <w:rPr>
          <w:rFonts w:cs="Calibri"/>
        </w:rPr>
        <w:t>Mansion House</w:t>
      </w:r>
    </w:p>
    <w:p w14:paraId="1D3DB409" w14:textId="77777777" w:rsidR="00E85738" w:rsidRPr="00170D46" w:rsidRDefault="00E85738" w:rsidP="00E85738">
      <w:pPr>
        <w:ind w:left="360"/>
        <w:contextualSpacing/>
        <w:rPr>
          <w:rFonts w:cs="Calibri"/>
        </w:rPr>
      </w:pPr>
      <w:r w:rsidRPr="00170D46">
        <w:rPr>
          <w:rFonts w:cs="Calibri"/>
        </w:rPr>
        <w:t>New Church Street</w:t>
      </w:r>
    </w:p>
    <w:p w14:paraId="633073E4" w14:textId="77777777" w:rsidR="00E85738" w:rsidRPr="00170D46" w:rsidRDefault="00E85738" w:rsidP="00E85738">
      <w:pPr>
        <w:ind w:left="360"/>
        <w:contextualSpacing/>
        <w:rPr>
          <w:rFonts w:cs="Calibri"/>
        </w:rPr>
      </w:pPr>
      <w:r w:rsidRPr="00170D46">
        <w:rPr>
          <w:rFonts w:cs="Calibri"/>
        </w:rPr>
        <w:t>North Lotts</w:t>
      </w:r>
    </w:p>
    <w:p w14:paraId="54DADBA0" w14:textId="77777777" w:rsidR="00E85738" w:rsidRPr="00170D46" w:rsidRDefault="00E85738" w:rsidP="00E85738">
      <w:pPr>
        <w:ind w:left="360"/>
        <w:contextualSpacing/>
        <w:rPr>
          <w:rFonts w:cs="Calibri"/>
        </w:rPr>
      </w:pPr>
      <w:r w:rsidRPr="00170D46">
        <w:rPr>
          <w:rFonts w:cs="Calibri"/>
        </w:rPr>
        <w:t>Portland Street West (Guinness)</w:t>
      </w:r>
    </w:p>
    <w:p w14:paraId="6B28753F" w14:textId="77777777" w:rsidR="00E85738" w:rsidRPr="00170D46" w:rsidRDefault="00E85738" w:rsidP="00E85738">
      <w:pPr>
        <w:ind w:left="360"/>
        <w:contextualSpacing/>
        <w:rPr>
          <w:rFonts w:cs="Calibri"/>
        </w:rPr>
      </w:pPr>
      <w:r w:rsidRPr="00170D46">
        <w:rPr>
          <w:rFonts w:cs="Calibri"/>
        </w:rPr>
        <w:t>Price’s Lane</w:t>
      </w:r>
    </w:p>
    <w:p w14:paraId="0A26CFDA" w14:textId="77777777" w:rsidR="00E85738" w:rsidRPr="00170D46" w:rsidRDefault="00E85738" w:rsidP="00E85738">
      <w:pPr>
        <w:ind w:left="360"/>
        <w:contextualSpacing/>
        <w:rPr>
          <w:rFonts w:cs="Calibri"/>
        </w:rPr>
      </w:pPr>
      <w:r w:rsidRPr="00170D46">
        <w:rPr>
          <w:rFonts w:cs="Calibri"/>
        </w:rPr>
        <w:t>Rainsford Street</w:t>
      </w:r>
    </w:p>
    <w:p w14:paraId="0E008948" w14:textId="77777777" w:rsidR="00E85738" w:rsidRPr="00170D46" w:rsidRDefault="00E85738" w:rsidP="00E85738">
      <w:pPr>
        <w:ind w:left="360"/>
        <w:contextualSpacing/>
        <w:rPr>
          <w:rFonts w:cs="Calibri"/>
        </w:rPr>
      </w:pPr>
      <w:r w:rsidRPr="00170D46">
        <w:rPr>
          <w:rFonts w:cs="Calibri"/>
        </w:rPr>
        <w:t xml:space="preserve">Red Cow Lane </w:t>
      </w:r>
    </w:p>
    <w:p w14:paraId="459F53A4" w14:textId="77777777" w:rsidR="00E85738" w:rsidRPr="00170D46" w:rsidRDefault="00E85738" w:rsidP="00E85738">
      <w:pPr>
        <w:ind w:left="360"/>
        <w:contextualSpacing/>
        <w:rPr>
          <w:rFonts w:cs="Calibri"/>
        </w:rPr>
      </w:pPr>
      <w:r w:rsidRPr="00170D46">
        <w:rPr>
          <w:rFonts w:cs="Calibri"/>
        </w:rPr>
        <w:t>Robert Street South (Guinness)</w:t>
      </w:r>
    </w:p>
    <w:p w14:paraId="0C58952B" w14:textId="77777777" w:rsidR="00E85738" w:rsidRPr="00170D46" w:rsidRDefault="00E85738" w:rsidP="00E85738">
      <w:pPr>
        <w:ind w:left="360"/>
        <w:contextualSpacing/>
        <w:rPr>
          <w:rFonts w:cs="Calibri"/>
        </w:rPr>
      </w:pPr>
      <w:r w:rsidRPr="00170D46">
        <w:rPr>
          <w:rFonts w:cs="Calibri"/>
        </w:rPr>
        <w:t>St. Augustine Street</w:t>
      </w:r>
    </w:p>
    <w:p w14:paraId="3D5F5D40" w14:textId="77777777" w:rsidR="00E85738" w:rsidRPr="00170D46" w:rsidRDefault="00E85738" w:rsidP="00E85738">
      <w:pPr>
        <w:ind w:left="360"/>
        <w:contextualSpacing/>
        <w:rPr>
          <w:rFonts w:cs="Calibri"/>
        </w:rPr>
      </w:pPr>
      <w:r w:rsidRPr="00170D46">
        <w:rPr>
          <w:rFonts w:cs="Calibri"/>
        </w:rPr>
        <w:t>St. Catherine’s Lane West</w:t>
      </w:r>
    </w:p>
    <w:p w14:paraId="0E8936CC" w14:textId="77777777" w:rsidR="00E85738" w:rsidRPr="00170D46" w:rsidRDefault="00E85738" w:rsidP="00E85738">
      <w:pPr>
        <w:ind w:left="360"/>
        <w:contextualSpacing/>
        <w:rPr>
          <w:rFonts w:cs="Calibri"/>
        </w:rPr>
      </w:pPr>
      <w:r w:rsidRPr="00170D46">
        <w:rPr>
          <w:rFonts w:cs="Calibri"/>
        </w:rPr>
        <w:t>Sheriff Street Lower</w:t>
      </w:r>
    </w:p>
    <w:p w14:paraId="4107DBB8" w14:textId="77777777" w:rsidR="00E85738" w:rsidRPr="00170D46" w:rsidRDefault="00E85738" w:rsidP="00E85738">
      <w:pPr>
        <w:ind w:left="360"/>
        <w:contextualSpacing/>
        <w:rPr>
          <w:rFonts w:cs="Calibri"/>
        </w:rPr>
      </w:pPr>
      <w:r w:rsidRPr="00170D46">
        <w:rPr>
          <w:rFonts w:cs="Calibri"/>
        </w:rPr>
        <w:t>Ship Street Little</w:t>
      </w:r>
    </w:p>
    <w:p w14:paraId="6584F0BE" w14:textId="77777777" w:rsidR="00E85738" w:rsidRPr="00170D46" w:rsidRDefault="00E85738" w:rsidP="00E85738">
      <w:pPr>
        <w:ind w:left="360"/>
        <w:contextualSpacing/>
        <w:rPr>
          <w:rFonts w:cs="Calibri"/>
        </w:rPr>
      </w:pPr>
      <w:r w:rsidRPr="00170D46">
        <w:rPr>
          <w:rFonts w:cs="Calibri"/>
        </w:rPr>
        <w:t>Ship Street Great</w:t>
      </w:r>
    </w:p>
    <w:p w14:paraId="38148D21" w14:textId="77777777" w:rsidR="00E85738" w:rsidRPr="00170D46" w:rsidRDefault="00E85738" w:rsidP="00E85738">
      <w:pPr>
        <w:ind w:left="360"/>
        <w:contextualSpacing/>
        <w:rPr>
          <w:rFonts w:cs="Calibri"/>
        </w:rPr>
      </w:pPr>
      <w:r w:rsidRPr="00170D46">
        <w:rPr>
          <w:rFonts w:cs="Calibri"/>
        </w:rPr>
        <w:t>Sir John Rogerson’s Quay (campshires)</w:t>
      </w:r>
    </w:p>
    <w:p w14:paraId="0776F83E" w14:textId="77777777" w:rsidR="00E85738" w:rsidRPr="00170D46" w:rsidRDefault="00E85738" w:rsidP="00E85738">
      <w:pPr>
        <w:ind w:left="360"/>
        <w:contextualSpacing/>
        <w:rPr>
          <w:rFonts w:cs="Calibri"/>
        </w:rPr>
      </w:pPr>
      <w:r w:rsidRPr="00170D46">
        <w:rPr>
          <w:rFonts w:cs="Calibri"/>
        </w:rPr>
        <w:t>Smithfield</w:t>
      </w:r>
    </w:p>
    <w:p w14:paraId="7A1E2069" w14:textId="77777777" w:rsidR="00E85738" w:rsidRPr="00170D46" w:rsidRDefault="00E85738" w:rsidP="00E85738">
      <w:pPr>
        <w:ind w:left="360"/>
        <w:contextualSpacing/>
        <w:rPr>
          <w:rFonts w:cs="Calibri"/>
        </w:rPr>
      </w:pPr>
      <w:r w:rsidRPr="00170D46">
        <w:rPr>
          <w:rFonts w:cs="Calibri"/>
        </w:rPr>
        <w:lastRenderedPageBreak/>
        <w:t>Stable Lane</w:t>
      </w:r>
    </w:p>
    <w:p w14:paraId="70CE5DB1" w14:textId="77777777" w:rsidR="00E85738" w:rsidRPr="00170D46" w:rsidRDefault="00E85738" w:rsidP="00E85738">
      <w:pPr>
        <w:ind w:left="360"/>
        <w:contextualSpacing/>
        <w:rPr>
          <w:rFonts w:cs="Calibri"/>
        </w:rPr>
      </w:pPr>
      <w:r w:rsidRPr="00170D46">
        <w:rPr>
          <w:rFonts w:cs="Calibri"/>
        </w:rPr>
        <w:t>Stanley Street</w:t>
      </w:r>
    </w:p>
    <w:p w14:paraId="37ED51C0" w14:textId="77777777" w:rsidR="00E85738" w:rsidRPr="00170D46" w:rsidRDefault="00E85738" w:rsidP="00E85738">
      <w:pPr>
        <w:ind w:left="360"/>
        <w:contextualSpacing/>
        <w:rPr>
          <w:rFonts w:cs="Calibri"/>
        </w:rPr>
      </w:pPr>
      <w:r w:rsidRPr="00170D46">
        <w:rPr>
          <w:rFonts w:cs="Calibri"/>
        </w:rPr>
        <w:t>Sycamore Street</w:t>
      </w:r>
    </w:p>
    <w:p w14:paraId="266615BB" w14:textId="77777777" w:rsidR="00E85738" w:rsidRPr="00170D46" w:rsidRDefault="00E85738" w:rsidP="00E85738">
      <w:pPr>
        <w:ind w:left="360"/>
        <w:contextualSpacing/>
        <w:rPr>
          <w:rFonts w:cs="Calibri"/>
        </w:rPr>
      </w:pPr>
      <w:r w:rsidRPr="00170D46">
        <w:rPr>
          <w:rFonts w:cs="Calibri"/>
        </w:rPr>
        <w:t>Temple Bar</w:t>
      </w:r>
    </w:p>
    <w:p w14:paraId="355C7EC0" w14:textId="77777777" w:rsidR="00E85738" w:rsidRPr="00170D46" w:rsidRDefault="00E85738" w:rsidP="00E85738">
      <w:pPr>
        <w:ind w:left="360"/>
        <w:contextualSpacing/>
        <w:rPr>
          <w:rFonts w:cs="Calibri"/>
        </w:rPr>
      </w:pPr>
      <w:r w:rsidRPr="00170D46">
        <w:rPr>
          <w:rFonts w:cs="Calibri"/>
        </w:rPr>
        <w:t>Temple Lane South</w:t>
      </w:r>
    </w:p>
    <w:p w14:paraId="38776118" w14:textId="77777777" w:rsidR="00E85738" w:rsidRPr="00170D46" w:rsidRDefault="00E85738" w:rsidP="00E85738">
      <w:pPr>
        <w:ind w:left="360"/>
        <w:contextualSpacing/>
        <w:rPr>
          <w:rFonts w:cs="Calibri"/>
        </w:rPr>
      </w:pPr>
      <w:r w:rsidRPr="00170D46">
        <w:rPr>
          <w:rFonts w:cs="Calibri"/>
        </w:rPr>
        <w:t xml:space="preserve">Wards Hill </w:t>
      </w:r>
    </w:p>
    <w:p w14:paraId="56D4AB49" w14:textId="77777777" w:rsidR="00E85738" w:rsidRPr="00170D46" w:rsidRDefault="00E85738" w:rsidP="00E85738">
      <w:pPr>
        <w:ind w:left="360"/>
        <w:contextualSpacing/>
        <w:rPr>
          <w:rFonts w:cs="Calibri"/>
        </w:rPr>
      </w:pPr>
      <w:r w:rsidRPr="00170D46">
        <w:rPr>
          <w:rFonts w:cs="Calibri"/>
        </w:rPr>
        <w:t>Wolfe Tone Street</w:t>
      </w:r>
    </w:p>
    <w:p w14:paraId="37BBF9FE" w14:textId="77777777" w:rsidR="00E85738" w:rsidRPr="00170D46" w:rsidRDefault="00E85738" w:rsidP="00E85738">
      <w:pPr>
        <w:contextualSpacing/>
        <w:rPr>
          <w:rFonts w:cs="Calibri"/>
        </w:rPr>
      </w:pPr>
    </w:p>
    <w:p w14:paraId="41726362" w14:textId="77777777" w:rsidR="00E85738" w:rsidRPr="00170D46" w:rsidRDefault="00E85738" w:rsidP="00E85738">
      <w:pPr>
        <w:contextualSpacing/>
        <w:rPr>
          <w:rFonts w:cs="Calibri"/>
        </w:rPr>
        <w:sectPr w:rsidR="00E85738" w:rsidRPr="00170D46" w:rsidSect="00B37644">
          <w:type w:val="continuous"/>
          <w:pgSz w:w="11906" w:h="16838"/>
          <w:pgMar w:top="1440" w:right="1440" w:bottom="1440" w:left="1440" w:header="708" w:footer="708" w:gutter="0"/>
          <w:cols w:num="2" w:space="708"/>
          <w:docGrid w:linePitch="360"/>
        </w:sectPr>
      </w:pPr>
    </w:p>
    <w:p w14:paraId="5C5B85D6" w14:textId="77777777" w:rsidR="00E85738" w:rsidRPr="00170D46" w:rsidRDefault="00E85738" w:rsidP="00E85738">
      <w:pPr>
        <w:pStyle w:val="NoSpacing"/>
      </w:pPr>
    </w:p>
    <w:p w14:paraId="3E2A3769" w14:textId="77777777" w:rsidR="00E85738" w:rsidRPr="00170D46" w:rsidRDefault="00E85738" w:rsidP="00E85738">
      <w:pPr>
        <w:rPr>
          <w:rFonts w:cs="Calibri"/>
        </w:rPr>
      </w:pPr>
      <w:r w:rsidRPr="00170D46">
        <w:rPr>
          <w:rFonts w:cs="Calibri"/>
        </w:rPr>
        <w:t>This schedule is based on the Survey of Historic Setted Streets (June 2010) compiled by Lotts Architecture for the Dublin City Council Heritage Office and the Historic Surface Inventory provided in the Draft Manual for Working with Historic Surfaces (December 2014) prepared by the City Council’s Environment and Transportation Department.</w:t>
      </w:r>
    </w:p>
    <w:p w14:paraId="749C9AB9" w14:textId="77777777" w:rsidR="00E85738" w:rsidRPr="00170D46" w:rsidRDefault="00E85738" w:rsidP="00E85738">
      <w:pPr>
        <w:rPr>
          <w:rFonts w:cs="Calibri"/>
        </w:rPr>
      </w:pPr>
      <w:r w:rsidRPr="00170D46">
        <w:rPr>
          <w:rFonts w:cs="Calibri"/>
        </w:rPr>
        <w:t>The schedule will be reviewed during the period of this plan.</w:t>
      </w:r>
    </w:p>
    <w:p w14:paraId="36E89468" w14:textId="77777777" w:rsidR="00E85738" w:rsidRPr="00170D46" w:rsidRDefault="00E85738" w:rsidP="00E85738">
      <w:pPr>
        <w:rPr>
          <w:rFonts w:cs="Calibri"/>
        </w:rPr>
      </w:pPr>
      <w:r w:rsidRPr="00170D46">
        <w:rPr>
          <w:rFonts w:cs="Calibri"/>
        </w:rPr>
        <w:t>All works to historic surfaces shall follow the provisions of the City Council’s Historic Street Surfaces in Dublin: Conservation Study and Guidance Manual (2009), and the Advice Series on Paving – The Conservation of Historic Ground Structures (2015).</w:t>
      </w:r>
    </w:p>
    <w:p w14:paraId="13923486" w14:textId="77777777" w:rsidR="00E85738" w:rsidRPr="00170D46" w:rsidRDefault="00E85738" w:rsidP="00E85738">
      <w:pPr>
        <w:rPr>
          <w:rFonts w:cs="Calibri"/>
        </w:rPr>
      </w:pPr>
      <w:r w:rsidRPr="00170D46">
        <w:rPr>
          <w:rFonts w:cs="Calibri"/>
        </w:rPr>
        <w:t>Stocks of historic ground/street surface materials in storage, including setts and granite, are to be reserved for use in the streets and spaces listed in Appendix 6, section 1.0 and 2.0.</w:t>
      </w:r>
    </w:p>
    <w:p w14:paraId="6AF5AAE1" w14:textId="77777777" w:rsidR="00E85738" w:rsidRPr="00170D46" w:rsidRDefault="00E85738" w:rsidP="00E85738">
      <w:pPr>
        <w:pStyle w:val="Heading2"/>
      </w:pPr>
      <w:r w:rsidRPr="00170D46">
        <w:br w:type="page"/>
      </w:r>
      <w:bookmarkStart w:id="676" w:name="_Toc83122867"/>
      <w:bookmarkStart w:id="677" w:name="_Toc121227712"/>
      <w:bookmarkStart w:id="678" w:name="_Toc121232400"/>
      <w:r w:rsidRPr="00170D46">
        <w:rPr>
          <w:color w:val="auto"/>
        </w:rPr>
        <w:lastRenderedPageBreak/>
        <w:t>2.0</w:t>
      </w:r>
      <w:r w:rsidRPr="00170D46">
        <w:rPr>
          <w:color w:val="auto"/>
        </w:rPr>
        <w:tab/>
      </w:r>
      <w:r w:rsidRPr="00170D46">
        <w:t>Historic Street Surfaces (2)</w:t>
      </w:r>
      <w:bookmarkEnd w:id="676"/>
      <w:bookmarkEnd w:id="677"/>
      <w:bookmarkEnd w:id="678"/>
    </w:p>
    <w:p w14:paraId="6DA96E66" w14:textId="77777777" w:rsidR="00E85738" w:rsidRPr="00170D46" w:rsidRDefault="00E85738" w:rsidP="00E85738">
      <w:pPr>
        <w:pStyle w:val="Heading3"/>
      </w:pPr>
      <w:r>
        <w:t xml:space="preserve">2.1 </w:t>
      </w:r>
      <w:r w:rsidRPr="00170D46">
        <w:t>Historic Granite Kerbing, Granite Pavers/Flags and Associated Features To Be Protected, Conserved and Reintroduced</w:t>
      </w:r>
    </w:p>
    <w:p w14:paraId="17FD3837" w14:textId="77777777" w:rsidR="00E85738" w:rsidRPr="00170D46" w:rsidRDefault="00E85738" w:rsidP="00E85738">
      <w:pPr>
        <w:rPr>
          <w:rFonts w:cs="Calibri"/>
        </w:rPr>
      </w:pPr>
      <w:r w:rsidRPr="00170D46">
        <w:rPr>
          <w:rFonts w:cs="Calibri"/>
        </w:rPr>
        <w:t xml:space="preserve">In accordance with Policy BHA 18(a), the following paved areas and streets with historic (antique) granite kerbing and pavers/flags to be protected, conserved and reintroduced under the programme for areas with historic ground/street surfaces, together with any associated historic features: </w:t>
      </w:r>
    </w:p>
    <w:p w14:paraId="686264E1" w14:textId="77777777" w:rsidR="00E85738" w:rsidRPr="00170D46" w:rsidRDefault="00E85738" w:rsidP="00E85738">
      <w:pPr>
        <w:pStyle w:val="ListParagraph"/>
        <w:numPr>
          <w:ilvl w:val="0"/>
          <w:numId w:val="60"/>
        </w:numPr>
        <w:ind w:left="709"/>
      </w:pPr>
      <w:r w:rsidRPr="00170D46">
        <w:t xml:space="preserve">historic milestones, boundary markers, bollards, boot scrapers, troughs, guard or jostle stones, cast iron basement lights, street skylights and prisms, and </w:t>
      </w:r>
    </w:p>
    <w:p w14:paraId="21C4EFD8" w14:textId="77777777" w:rsidR="00E85738" w:rsidRPr="00170D46" w:rsidRDefault="00E85738" w:rsidP="00E85738">
      <w:pPr>
        <w:pStyle w:val="ListParagraph"/>
        <w:numPr>
          <w:ilvl w:val="0"/>
          <w:numId w:val="60"/>
        </w:numPr>
        <w:ind w:left="709"/>
      </w:pPr>
      <w:r w:rsidRPr="00170D46">
        <w:t>historic and traditional gratings, historic gutter setts, decorative manholes, coal hole and other covers.</w:t>
      </w:r>
    </w:p>
    <w:p w14:paraId="1B31FEB9" w14:textId="77777777" w:rsidR="00E85738" w:rsidRPr="00170D46" w:rsidRDefault="00E85738" w:rsidP="00E85738">
      <w:pPr>
        <w:rPr>
          <w:rFonts w:cs="Calibri"/>
        </w:rPr>
      </w:pPr>
      <w:r w:rsidRPr="00170D46">
        <w:rPr>
          <w:rFonts w:cs="Calibri"/>
        </w:rPr>
        <w:t xml:space="preserve">Coal hole covers and boot scrapers are in many cases part of the building with which they are associated. Where the building is a protected structure, the coal hole cover and/or boot scraper is also protected. Nevertheless, these historic features require protection and conservation where street and paving works are undertaken in the area. </w:t>
      </w:r>
    </w:p>
    <w:p w14:paraId="6805BD18" w14:textId="77777777" w:rsidR="00E85738" w:rsidRPr="00170D46" w:rsidRDefault="00E85738" w:rsidP="00E85738">
      <w:pPr>
        <w:contextualSpacing/>
        <w:rPr>
          <w:rFonts w:cs="Calibri"/>
        </w:rPr>
        <w:sectPr w:rsidR="00E85738" w:rsidRPr="00170D46" w:rsidSect="00B37644">
          <w:type w:val="continuous"/>
          <w:pgSz w:w="11906" w:h="16838"/>
          <w:pgMar w:top="1440" w:right="1440" w:bottom="1440" w:left="1440" w:header="708" w:footer="708" w:gutter="0"/>
          <w:cols w:space="708"/>
          <w:docGrid w:linePitch="360"/>
        </w:sectPr>
      </w:pPr>
    </w:p>
    <w:p w14:paraId="3F344345" w14:textId="77777777" w:rsidR="00E85738" w:rsidRPr="00170D46" w:rsidRDefault="00E85738" w:rsidP="00E85738">
      <w:pPr>
        <w:contextualSpacing/>
        <w:rPr>
          <w:rFonts w:cs="Calibri"/>
        </w:rPr>
      </w:pPr>
      <w:r w:rsidRPr="00170D46">
        <w:rPr>
          <w:rFonts w:cs="Calibri"/>
        </w:rPr>
        <w:t xml:space="preserve">Anglesea Street </w:t>
      </w:r>
    </w:p>
    <w:p w14:paraId="53058A14" w14:textId="77777777" w:rsidR="00E85738" w:rsidRPr="00170D46" w:rsidRDefault="00E85738" w:rsidP="00E85738">
      <w:pPr>
        <w:contextualSpacing/>
        <w:rPr>
          <w:rFonts w:cs="Calibri"/>
        </w:rPr>
      </w:pPr>
      <w:r w:rsidRPr="00170D46">
        <w:rPr>
          <w:rFonts w:cs="Calibri"/>
        </w:rPr>
        <w:t xml:space="preserve">Blessington Street (west Berkeley Street) </w:t>
      </w:r>
    </w:p>
    <w:p w14:paraId="168EFD35" w14:textId="77777777" w:rsidR="00E85738" w:rsidRPr="00170D46" w:rsidRDefault="00E85738" w:rsidP="00E85738">
      <w:pPr>
        <w:contextualSpacing/>
        <w:rPr>
          <w:rFonts w:cs="Calibri"/>
        </w:rPr>
      </w:pPr>
      <w:r w:rsidRPr="00170D46">
        <w:rPr>
          <w:rFonts w:cs="Calibri"/>
        </w:rPr>
        <w:t>Capel Street</w:t>
      </w:r>
    </w:p>
    <w:p w14:paraId="069488DD" w14:textId="77777777" w:rsidR="00E85738" w:rsidRPr="00170D46" w:rsidRDefault="00E85738" w:rsidP="00E85738">
      <w:pPr>
        <w:contextualSpacing/>
        <w:rPr>
          <w:rFonts w:cs="Calibri"/>
        </w:rPr>
      </w:pPr>
      <w:r w:rsidRPr="00170D46">
        <w:rPr>
          <w:rFonts w:cs="Calibri"/>
        </w:rPr>
        <w:t xml:space="preserve">Castle Street </w:t>
      </w:r>
    </w:p>
    <w:p w14:paraId="0B533904" w14:textId="77777777" w:rsidR="00E85738" w:rsidRPr="00170D46" w:rsidRDefault="00E85738" w:rsidP="00E85738">
      <w:pPr>
        <w:contextualSpacing/>
        <w:rPr>
          <w:rFonts w:cs="Calibri"/>
        </w:rPr>
      </w:pPr>
      <w:r w:rsidRPr="00170D46">
        <w:rPr>
          <w:rFonts w:cs="Calibri"/>
        </w:rPr>
        <w:t xml:space="preserve">Cecelia Street </w:t>
      </w:r>
    </w:p>
    <w:p w14:paraId="12BF00CF" w14:textId="77777777" w:rsidR="00E85738" w:rsidRPr="00170D46" w:rsidRDefault="00E85738" w:rsidP="00E85738">
      <w:pPr>
        <w:contextualSpacing/>
        <w:rPr>
          <w:rFonts w:cs="Calibri"/>
        </w:rPr>
      </w:pPr>
      <w:r w:rsidRPr="00170D46">
        <w:rPr>
          <w:rFonts w:cs="Calibri"/>
        </w:rPr>
        <w:t xml:space="preserve">Chancery Place (at Four Courts) </w:t>
      </w:r>
    </w:p>
    <w:p w14:paraId="448EBB13" w14:textId="77777777" w:rsidR="00E85738" w:rsidRPr="00170D46" w:rsidRDefault="00E85738" w:rsidP="00E85738">
      <w:pPr>
        <w:contextualSpacing/>
        <w:rPr>
          <w:rFonts w:cs="Calibri"/>
        </w:rPr>
      </w:pPr>
      <w:r w:rsidRPr="00170D46">
        <w:rPr>
          <w:rFonts w:cs="Calibri"/>
        </w:rPr>
        <w:t xml:space="preserve">Chancery Street (at Bridewell) </w:t>
      </w:r>
    </w:p>
    <w:p w14:paraId="32AB9262" w14:textId="77777777" w:rsidR="00E85738" w:rsidRPr="00170D46" w:rsidRDefault="00E85738" w:rsidP="00E85738">
      <w:pPr>
        <w:contextualSpacing/>
        <w:rPr>
          <w:rFonts w:cs="Calibri"/>
        </w:rPr>
      </w:pPr>
      <w:r w:rsidRPr="00170D46">
        <w:rPr>
          <w:rFonts w:cs="Calibri"/>
        </w:rPr>
        <w:t xml:space="preserve">Charles Street Great (at Free Church) </w:t>
      </w:r>
    </w:p>
    <w:p w14:paraId="7B1B8234" w14:textId="77777777" w:rsidR="00E85738" w:rsidRPr="00170D46" w:rsidRDefault="00E85738" w:rsidP="00E85738">
      <w:pPr>
        <w:contextualSpacing/>
        <w:rPr>
          <w:rFonts w:cs="Calibri"/>
        </w:rPr>
      </w:pPr>
      <w:r w:rsidRPr="00170D46">
        <w:rPr>
          <w:rFonts w:cs="Calibri"/>
        </w:rPr>
        <w:t xml:space="preserve">Christ Church Place (at Cathedral) </w:t>
      </w:r>
    </w:p>
    <w:p w14:paraId="695F0577" w14:textId="77777777" w:rsidR="00E85738" w:rsidRPr="00170D46" w:rsidRDefault="00E85738" w:rsidP="00E85738">
      <w:pPr>
        <w:contextualSpacing/>
        <w:rPr>
          <w:rFonts w:cs="Calibri"/>
        </w:rPr>
      </w:pPr>
      <w:r w:rsidRPr="00170D46">
        <w:rPr>
          <w:rFonts w:cs="Calibri"/>
        </w:rPr>
        <w:t xml:space="preserve">City Hall </w:t>
      </w:r>
    </w:p>
    <w:p w14:paraId="7D619ABE" w14:textId="77777777" w:rsidR="00E85738" w:rsidRPr="00170D46" w:rsidRDefault="00E85738" w:rsidP="00E85738">
      <w:pPr>
        <w:contextualSpacing/>
        <w:rPr>
          <w:rFonts w:cs="Calibri"/>
        </w:rPr>
      </w:pPr>
      <w:r w:rsidRPr="00170D46">
        <w:rPr>
          <w:rFonts w:cs="Calibri"/>
        </w:rPr>
        <w:t xml:space="preserve">College Green (Bank of Ireland and Trinity College) </w:t>
      </w:r>
    </w:p>
    <w:p w14:paraId="247A562C" w14:textId="77777777" w:rsidR="00E85738" w:rsidRPr="00170D46" w:rsidRDefault="00E85738" w:rsidP="00E85738">
      <w:pPr>
        <w:contextualSpacing/>
        <w:rPr>
          <w:rFonts w:cs="Calibri"/>
        </w:rPr>
      </w:pPr>
      <w:r w:rsidRPr="00170D46">
        <w:rPr>
          <w:rFonts w:cs="Calibri"/>
        </w:rPr>
        <w:t xml:space="preserve">Custom House Quay (at Custom House) </w:t>
      </w:r>
    </w:p>
    <w:p w14:paraId="0448A63D" w14:textId="77777777" w:rsidR="00E85738" w:rsidRPr="00170D46" w:rsidRDefault="00E85738" w:rsidP="00E85738">
      <w:pPr>
        <w:contextualSpacing/>
        <w:rPr>
          <w:rFonts w:cs="Calibri"/>
        </w:rPr>
      </w:pPr>
      <w:r w:rsidRPr="00170D46">
        <w:rPr>
          <w:rFonts w:cs="Calibri"/>
        </w:rPr>
        <w:t xml:space="preserve">Dominick Street Lower (at Church) </w:t>
      </w:r>
    </w:p>
    <w:p w14:paraId="721E13E0" w14:textId="77777777" w:rsidR="00E85738" w:rsidRPr="00170D46" w:rsidRDefault="00E85738" w:rsidP="00E85738">
      <w:pPr>
        <w:contextualSpacing/>
        <w:rPr>
          <w:rFonts w:cs="Calibri"/>
        </w:rPr>
      </w:pPr>
      <w:r w:rsidRPr="00170D46">
        <w:rPr>
          <w:rFonts w:cs="Calibri"/>
        </w:rPr>
        <w:t xml:space="preserve">Earlsfort Terrace (at Concert Hall) </w:t>
      </w:r>
    </w:p>
    <w:p w14:paraId="06ED6E8A" w14:textId="77777777" w:rsidR="00E85738" w:rsidRPr="00170D46" w:rsidRDefault="00E85738" w:rsidP="00E85738">
      <w:pPr>
        <w:contextualSpacing/>
        <w:rPr>
          <w:rFonts w:cs="Calibri"/>
        </w:rPr>
      </w:pPr>
      <w:r w:rsidRPr="00170D46">
        <w:rPr>
          <w:rFonts w:cs="Calibri"/>
        </w:rPr>
        <w:t xml:space="preserve">Essex Gate </w:t>
      </w:r>
    </w:p>
    <w:p w14:paraId="5DB668D7" w14:textId="77777777" w:rsidR="00E85738" w:rsidRPr="00170D46" w:rsidRDefault="00E85738" w:rsidP="00E85738">
      <w:pPr>
        <w:contextualSpacing/>
        <w:rPr>
          <w:rFonts w:cs="Calibri"/>
        </w:rPr>
      </w:pPr>
      <w:r w:rsidRPr="00170D46">
        <w:rPr>
          <w:rFonts w:cs="Calibri"/>
        </w:rPr>
        <w:t xml:space="preserve">Essex Street East </w:t>
      </w:r>
    </w:p>
    <w:p w14:paraId="39E0EF99" w14:textId="77777777" w:rsidR="00E85738" w:rsidRPr="00170D46" w:rsidRDefault="00E85738" w:rsidP="00E85738">
      <w:pPr>
        <w:contextualSpacing/>
        <w:rPr>
          <w:rFonts w:cs="Calibri"/>
        </w:rPr>
      </w:pPr>
      <w:r w:rsidRPr="00170D46">
        <w:rPr>
          <w:rFonts w:cs="Calibri"/>
        </w:rPr>
        <w:t xml:space="preserve">Eustace Street </w:t>
      </w:r>
    </w:p>
    <w:p w14:paraId="0554A537" w14:textId="77777777" w:rsidR="00E85738" w:rsidRPr="00170D46" w:rsidRDefault="00E85738" w:rsidP="00E85738">
      <w:pPr>
        <w:contextualSpacing/>
        <w:rPr>
          <w:rFonts w:cs="Calibri"/>
        </w:rPr>
      </w:pPr>
      <w:r w:rsidRPr="00170D46">
        <w:rPr>
          <w:rFonts w:cs="Calibri"/>
        </w:rPr>
        <w:t xml:space="preserve">Exchange Court </w:t>
      </w:r>
    </w:p>
    <w:p w14:paraId="1B52E049" w14:textId="77777777" w:rsidR="00E85738" w:rsidRPr="00170D46" w:rsidRDefault="00E85738" w:rsidP="00E85738">
      <w:pPr>
        <w:contextualSpacing/>
        <w:rPr>
          <w:rFonts w:cs="Calibri"/>
        </w:rPr>
      </w:pPr>
      <w:r w:rsidRPr="00170D46">
        <w:rPr>
          <w:rFonts w:cs="Calibri"/>
        </w:rPr>
        <w:t xml:space="preserve">Exchange Street Lower </w:t>
      </w:r>
    </w:p>
    <w:p w14:paraId="557317ED" w14:textId="77777777" w:rsidR="00E85738" w:rsidRPr="00170D46" w:rsidRDefault="00E85738" w:rsidP="00E85738">
      <w:pPr>
        <w:contextualSpacing/>
        <w:rPr>
          <w:rFonts w:cs="Calibri"/>
        </w:rPr>
      </w:pPr>
      <w:r w:rsidRPr="00170D46">
        <w:rPr>
          <w:rFonts w:cs="Calibri"/>
        </w:rPr>
        <w:t xml:space="preserve">Exchange Street Upper </w:t>
      </w:r>
    </w:p>
    <w:p w14:paraId="3B69BCE9" w14:textId="77777777" w:rsidR="00E85738" w:rsidRPr="00170D46" w:rsidRDefault="00E85738" w:rsidP="00E85738">
      <w:pPr>
        <w:contextualSpacing/>
        <w:rPr>
          <w:rFonts w:cs="Calibri"/>
        </w:rPr>
      </w:pPr>
      <w:r w:rsidRPr="00170D46">
        <w:rPr>
          <w:rFonts w:cs="Calibri"/>
        </w:rPr>
        <w:t xml:space="preserve">Fitzwilliam Square </w:t>
      </w:r>
    </w:p>
    <w:p w14:paraId="6280FA01" w14:textId="77777777" w:rsidR="00E85738" w:rsidRPr="00170D46" w:rsidRDefault="00E85738" w:rsidP="00E85738">
      <w:pPr>
        <w:contextualSpacing/>
        <w:rPr>
          <w:rFonts w:cs="Calibri"/>
        </w:rPr>
      </w:pPr>
      <w:r w:rsidRPr="00170D46">
        <w:rPr>
          <w:rFonts w:cs="Calibri"/>
        </w:rPr>
        <w:t xml:space="preserve">Fitzwilliam Street Lower </w:t>
      </w:r>
    </w:p>
    <w:p w14:paraId="0903DD85" w14:textId="77777777" w:rsidR="00E85738" w:rsidRPr="00170D46" w:rsidRDefault="00E85738" w:rsidP="00E85738">
      <w:pPr>
        <w:contextualSpacing/>
        <w:rPr>
          <w:rFonts w:cs="Calibri"/>
        </w:rPr>
      </w:pPr>
      <w:r w:rsidRPr="00170D46">
        <w:rPr>
          <w:rFonts w:cs="Calibri"/>
        </w:rPr>
        <w:t xml:space="preserve">Fitzwilliam Street Upper </w:t>
      </w:r>
    </w:p>
    <w:p w14:paraId="7455F308" w14:textId="77777777" w:rsidR="00E85738" w:rsidRPr="00170D46" w:rsidRDefault="00E85738" w:rsidP="00E85738">
      <w:pPr>
        <w:contextualSpacing/>
        <w:rPr>
          <w:rFonts w:cs="Calibri"/>
        </w:rPr>
      </w:pPr>
      <w:r w:rsidRPr="00170D46">
        <w:rPr>
          <w:rFonts w:cs="Calibri"/>
        </w:rPr>
        <w:t xml:space="preserve">Fleet Street (southern side, east of Westmoreland Street) </w:t>
      </w:r>
    </w:p>
    <w:p w14:paraId="20597132" w14:textId="77777777" w:rsidR="00E85738" w:rsidRPr="00170D46" w:rsidRDefault="00E85738" w:rsidP="00E85738">
      <w:pPr>
        <w:contextualSpacing/>
        <w:rPr>
          <w:rFonts w:cs="Calibri"/>
        </w:rPr>
      </w:pPr>
      <w:r w:rsidRPr="00170D46">
        <w:rPr>
          <w:rFonts w:cs="Calibri"/>
        </w:rPr>
        <w:t xml:space="preserve">Foster Place South </w:t>
      </w:r>
    </w:p>
    <w:p w14:paraId="2258453C" w14:textId="77777777" w:rsidR="00E85738" w:rsidRPr="00170D46" w:rsidRDefault="00E85738" w:rsidP="00E85738">
      <w:pPr>
        <w:contextualSpacing/>
        <w:rPr>
          <w:rFonts w:cs="Calibri"/>
        </w:rPr>
      </w:pPr>
      <w:r w:rsidRPr="00170D46">
        <w:rPr>
          <w:rFonts w:cs="Calibri"/>
        </w:rPr>
        <w:t xml:space="preserve">Fownes Street Lower </w:t>
      </w:r>
    </w:p>
    <w:p w14:paraId="2F64DFDF" w14:textId="77777777" w:rsidR="00E85738" w:rsidRPr="00170D46" w:rsidRDefault="00E85738" w:rsidP="00E85738">
      <w:pPr>
        <w:contextualSpacing/>
        <w:rPr>
          <w:rFonts w:cs="Calibri"/>
        </w:rPr>
      </w:pPr>
      <w:r w:rsidRPr="00170D46">
        <w:rPr>
          <w:rFonts w:cs="Calibri"/>
        </w:rPr>
        <w:t xml:space="preserve">Fownes Street Upper </w:t>
      </w:r>
    </w:p>
    <w:p w14:paraId="4BED3604" w14:textId="77777777" w:rsidR="00E85738" w:rsidRPr="00170D46" w:rsidRDefault="00E85738" w:rsidP="00E85738">
      <w:pPr>
        <w:contextualSpacing/>
        <w:rPr>
          <w:rFonts w:cs="Calibri"/>
        </w:rPr>
      </w:pPr>
      <w:r w:rsidRPr="00170D46">
        <w:rPr>
          <w:rFonts w:cs="Calibri"/>
        </w:rPr>
        <w:t xml:space="preserve">Frederick Street South </w:t>
      </w:r>
    </w:p>
    <w:p w14:paraId="663E26A5" w14:textId="77777777" w:rsidR="00E85738" w:rsidRPr="00170D46" w:rsidRDefault="00E85738" w:rsidP="00E85738">
      <w:pPr>
        <w:contextualSpacing/>
        <w:rPr>
          <w:rFonts w:cs="Calibri"/>
        </w:rPr>
      </w:pPr>
      <w:r w:rsidRPr="00170D46">
        <w:rPr>
          <w:rFonts w:cs="Calibri"/>
        </w:rPr>
        <w:t xml:space="preserve">Green Street (at Courthouse) </w:t>
      </w:r>
    </w:p>
    <w:p w14:paraId="795D770F" w14:textId="77777777" w:rsidR="00E85738" w:rsidRPr="00170D46" w:rsidRDefault="00E85738" w:rsidP="00E85738">
      <w:pPr>
        <w:contextualSpacing/>
        <w:rPr>
          <w:rFonts w:cs="Calibri"/>
        </w:rPr>
      </w:pPr>
      <w:r w:rsidRPr="00170D46">
        <w:rPr>
          <w:rFonts w:cs="Calibri"/>
        </w:rPr>
        <w:t xml:space="preserve">Halston Street (at Courthouse) </w:t>
      </w:r>
    </w:p>
    <w:p w14:paraId="11AD629A" w14:textId="77777777" w:rsidR="00E85738" w:rsidRPr="00170D46" w:rsidRDefault="00E85738" w:rsidP="00E85738">
      <w:pPr>
        <w:contextualSpacing/>
        <w:rPr>
          <w:rFonts w:cs="Calibri"/>
        </w:rPr>
      </w:pPr>
      <w:r w:rsidRPr="00170D46">
        <w:rPr>
          <w:rFonts w:cs="Calibri"/>
        </w:rPr>
        <w:t xml:space="preserve">Harcourt Street </w:t>
      </w:r>
    </w:p>
    <w:p w14:paraId="43AC7401" w14:textId="77777777" w:rsidR="00E85738" w:rsidRPr="00170D46" w:rsidRDefault="00E85738" w:rsidP="00E85738">
      <w:pPr>
        <w:contextualSpacing/>
        <w:rPr>
          <w:rFonts w:cs="Calibri"/>
        </w:rPr>
      </w:pPr>
      <w:r w:rsidRPr="00170D46">
        <w:rPr>
          <w:rFonts w:cs="Calibri"/>
        </w:rPr>
        <w:t xml:space="preserve">Henrietta Street </w:t>
      </w:r>
    </w:p>
    <w:p w14:paraId="49EB1DD5" w14:textId="77777777" w:rsidR="00E85738" w:rsidRPr="00170D46" w:rsidRDefault="00E85738" w:rsidP="00E85738">
      <w:pPr>
        <w:contextualSpacing/>
        <w:rPr>
          <w:rFonts w:cs="Calibri"/>
        </w:rPr>
      </w:pPr>
      <w:r w:rsidRPr="00170D46">
        <w:rPr>
          <w:rFonts w:cs="Calibri"/>
        </w:rPr>
        <w:t xml:space="preserve">Huband Bridge </w:t>
      </w:r>
    </w:p>
    <w:p w14:paraId="5BE45B8E" w14:textId="77777777" w:rsidR="00E85738" w:rsidRPr="00170D46" w:rsidRDefault="00E85738" w:rsidP="00E85738">
      <w:pPr>
        <w:contextualSpacing/>
        <w:rPr>
          <w:rFonts w:cs="Calibri"/>
        </w:rPr>
      </w:pPr>
      <w:r w:rsidRPr="00170D46">
        <w:rPr>
          <w:rFonts w:cs="Calibri"/>
        </w:rPr>
        <w:t xml:space="preserve">Inns Quay (at Four Courts) </w:t>
      </w:r>
    </w:p>
    <w:p w14:paraId="629934FE" w14:textId="77777777" w:rsidR="00E85738" w:rsidRPr="00170D46" w:rsidRDefault="00E85738" w:rsidP="00E85738">
      <w:pPr>
        <w:contextualSpacing/>
        <w:rPr>
          <w:rFonts w:cs="Calibri"/>
        </w:rPr>
      </w:pPr>
      <w:r w:rsidRPr="00170D46">
        <w:rPr>
          <w:rFonts w:cs="Calibri"/>
        </w:rPr>
        <w:t xml:space="preserve">John’s Lane West </w:t>
      </w:r>
    </w:p>
    <w:p w14:paraId="2A92EF62" w14:textId="77777777" w:rsidR="00E85738" w:rsidRPr="00170D46" w:rsidRDefault="00E85738" w:rsidP="00E85738">
      <w:pPr>
        <w:contextualSpacing/>
        <w:rPr>
          <w:rFonts w:cs="Calibri"/>
        </w:rPr>
      </w:pPr>
      <w:r w:rsidRPr="00170D46">
        <w:rPr>
          <w:rFonts w:cs="Calibri"/>
        </w:rPr>
        <w:t xml:space="preserve">Lord Edward Street </w:t>
      </w:r>
    </w:p>
    <w:p w14:paraId="61F646C9" w14:textId="77777777" w:rsidR="00E85738" w:rsidRPr="00170D46" w:rsidRDefault="00E85738" w:rsidP="00E85738">
      <w:pPr>
        <w:contextualSpacing/>
        <w:rPr>
          <w:rFonts w:cs="Calibri"/>
        </w:rPr>
      </w:pPr>
      <w:r w:rsidRPr="00170D46">
        <w:rPr>
          <w:rFonts w:cs="Calibri"/>
        </w:rPr>
        <w:t xml:space="preserve">Merrion Street Lower (at Government Buildings) </w:t>
      </w:r>
    </w:p>
    <w:p w14:paraId="40067219" w14:textId="77777777" w:rsidR="00E85738" w:rsidRPr="00170D46" w:rsidRDefault="00E85738" w:rsidP="00E85738">
      <w:pPr>
        <w:contextualSpacing/>
        <w:rPr>
          <w:rFonts w:cs="Calibri"/>
        </w:rPr>
      </w:pPr>
      <w:r w:rsidRPr="00170D46">
        <w:rPr>
          <w:rFonts w:cs="Calibri"/>
        </w:rPr>
        <w:t xml:space="preserve">Merrion Street Upper </w:t>
      </w:r>
    </w:p>
    <w:p w14:paraId="52540432" w14:textId="77777777" w:rsidR="00E85738" w:rsidRPr="00170D46" w:rsidRDefault="00E85738" w:rsidP="00E85738">
      <w:pPr>
        <w:contextualSpacing/>
        <w:rPr>
          <w:rFonts w:cs="Calibri"/>
        </w:rPr>
      </w:pPr>
      <w:r w:rsidRPr="00170D46">
        <w:rPr>
          <w:rFonts w:cs="Calibri"/>
        </w:rPr>
        <w:t xml:space="preserve">Moore Street </w:t>
      </w:r>
    </w:p>
    <w:p w14:paraId="7C31C734" w14:textId="77777777" w:rsidR="00E85738" w:rsidRPr="00170D46" w:rsidRDefault="00E85738" w:rsidP="00E85738">
      <w:pPr>
        <w:contextualSpacing/>
        <w:rPr>
          <w:rFonts w:cs="Calibri"/>
        </w:rPr>
      </w:pPr>
      <w:r w:rsidRPr="00170D46">
        <w:rPr>
          <w:rFonts w:cs="Calibri"/>
        </w:rPr>
        <w:t xml:space="preserve">North Great George’s Street </w:t>
      </w:r>
    </w:p>
    <w:p w14:paraId="1CB41C51" w14:textId="77777777" w:rsidR="00E85738" w:rsidRPr="00170D46" w:rsidRDefault="00E85738" w:rsidP="00E85738">
      <w:pPr>
        <w:contextualSpacing/>
        <w:rPr>
          <w:rFonts w:cs="Calibri"/>
        </w:rPr>
      </w:pPr>
      <w:r w:rsidRPr="00170D46">
        <w:rPr>
          <w:rFonts w:cs="Calibri"/>
        </w:rPr>
        <w:t xml:space="preserve">O’Connell Bridge </w:t>
      </w:r>
    </w:p>
    <w:p w14:paraId="44AEFDCE" w14:textId="77777777" w:rsidR="00E85738" w:rsidRPr="00170D46" w:rsidRDefault="00E85738" w:rsidP="00E85738">
      <w:pPr>
        <w:contextualSpacing/>
        <w:rPr>
          <w:rFonts w:cs="Calibri"/>
        </w:rPr>
      </w:pPr>
      <w:r w:rsidRPr="00170D46">
        <w:rPr>
          <w:rFonts w:cs="Calibri"/>
        </w:rPr>
        <w:t xml:space="preserve">O’Connell Street Lower (at GPO) </w:t>
      </w:r>
    </w:p>
    <w:p w14:paraId="084BB263" w14:textId="77777777" w:rsidR="00E85738" w:rsidRPr="00170D46" w:rsidRDefault="00E85738" w:rsidP="00E85738">
      <w:pPr>
        <w:contextualSpacing/>
        <w:rPr>
          <w:rFonts w:cs="Calibri"/>
        </w:rPr>
      </w:pPr>
      <w:r w:rsidRPr="00170D46">
        <w:rPr>
          <w:rFonts w:cs="Calibri"/>
        </w:rPr>
        <w:t xml:space="preserve">Palace Street </w:t>
      </w:r>
    </w:p>
    <w:p w14:paraId="5B073EAE" w14:textId="77777777" w:rsidR="00E85738" w:rsidRPr="00170D46" w:rsidRDefault="00E85738" w:rsidP="00E85738">
      <w:pPr>
        <w:contextualSpacing/>
        <w:rPr>
          <w:rFonts w:cs="Calibri"/>
        </w:rPr>
      </w:pPr>
      <w:r w:rsidRPr="00170D46">
        <w:rPr>
          <w:rFonts w:cs="Calibri"/>
        </w:rPr>
        <w:lastRenderedPageBreak/>
        <w:t xml:space="preserve">Parliament Street </w:t>
      </w:r>
    </w:p>
    <w:p w14:paraId="3FFC7453" w14:textId="77777777" w:rsidR="00E85738" w:rsidRPr="00170D46" w:rsidRDefault="00E85738" w:rsidP="00E85738">
      <w:pPr>
        <w:contextualSpacing/>
        <w:rPr>
          <w:rFonts w:cs="Calibri"/>
        </w:rPr>
      </w:pPr>
      <w:r w:rsidRPr="00170D46">
        <w:rPr>
          <w:rFonts w:cs="Calibri"/>
        </w:rPr>
        <w:t xml:space="preserve">Pearse Street (at St. Mark’s Church) </w:t>
      </w:r>
    </w:p>
    <w:p w14:paraId="53076932" w14:textId="77777777" w:rsidR="00E85738" w:rsidRPr="00170D46" w:rsidRDefault="00E85738" w:rsidP="00E85738">
      <w:pPr>
        <w:contextualSpacing/>
        <w:rPr>
          <w:rFonts w:cs="Calibri"/>
        </w:rPr>
      </w:pPr>
      <w:r w:rsidRPr="00170D46">
        <w:rPr>
          <w:rFonts w:cs="Calibri"/>
        </w:rPr>
        <w:t xml:space="preserve">Pembroke Street Lower </w:t>
      </w:r>
    </w:p>
    <w:p w14:paraId="5E5B8338" w14:textId="77777777" w:rsidR="00E85738" w:rsidRPr="00170D46" w:rsidRDefault="00E85738" w:rsidP="00E85738">
      <w:pPr>
        <w:contextualSpacing/>
        <w:rPr>
          <w:rFonts w:cs="Calibri"/>
        </w:rPr>
      </w:pPr>
      <w:r w:rsidRPr="00170D46">
        <w:rPr>
          <w:rFonts w:cs="Calibri"/>
        </w:rPr>
        <w:t xml:space="preserve">Pembroke Street Upper </w:t>
      </w:r>
    </w:p>
    <w:p w14:paraId="77C5F64C" w14:textId="77777777" w:rsidR="00E85738" w:rsidRPr="00170D46" w:rsidRDefault="00E85738" w:rsidP="00E85738">
      <w:pPr>
        <w:contextualSpacing/>
        <w:rPr>
          <w:rFonts w:cs="Calibri"/>
        </w:rPr>
      </w:pPr>
      <w:r w:rsidRPr="00170D46">
        <w:rPr>
          <w:rFonts w:cs="Calibri"/>
        </w:rPr>
        <w:t xml:space="preserve">St. Patrick’s Close </w:t>
      </w:r>
    </w:p>
    <w:p w14:paraId="0086C497" w14:textId="77777777" w:rsidR="00E85738" w:rsidRPr="00170D46" w:rsidRDefault="00E85738" w:rsidP="00E85738">
      <w:pPr>
        <w:contextualSpacing/>
        <w:rPr>
          <w:rFonts w:cs="Calibri"/>
        </w:rPr>
      </w:pPr>
      <w:r w:rsidRPr="00170D46">
        <w:rPr>
          <w:rFonts w:cs="Calibri"/>
        </w:rPr>
        <w:t xml:space="preserve">Stephen Street Upper </w:t>
      </w:r>
    </w:p>
    <w:p w14:paraId="4D307573" w14:textId="77777777" w:rsidR="00E85738" w:rsidRPr="00170D46" w:rsidRDefault="00E85738" w:rsidP="00E85738">
      <w:pPr>
        <w:contextualSpacing/>
        <w:rPr>
          <w:rFonts w:cs="Calibri"/>
        </w:rPr>
      </w:pPr>
      <w:r w:rsidRPr="00170D46">
        <w:rPr>
          <w:rFonts w:cs="Calibri"/>
        </w:rPr>
        <w:t>Sycamore Street</w:t>
      </w:r>
    </w:p>
    <w:p w14:paraId="57169724" w14:textId="77777777" w:rsidR="00E85738" w:rsidRPr="00170D46" w:rsidRDefault="00E85738" w:rsidP="00E85738">
      <w:pPr>
        <w:contextualSpacing/>
        <w:rPr>
          <w:rFonts w:cs="Calibri"/>
        </w:rPr>
      </w:pPr>
      <w:r w:rsidRPr="00170D46">
        <w:rPr>
          <w:rFonts w:cs="Calibri"/>
        </w:rPr>
        <w:t xml:space="preserve">Temple Bar </w:t>
      </w:r>
    </w:p>
    <w:p w14:paraId="18B127A2" w14:textId="77777777" w:rsidR="00E85738" w:rsidRPr="00170D46" w:rsidRDefault="00E85738" w:rsidP="00E85738">
      <w:pPr>
        <w:contextualSpacing/>
        <w:rPr>
          <w:rFonts w:cs="Calibri"/>
        </w:rPr>
      </w:pPr>
      <w:r w:rsidRPr="00170D46">
        <w:rPr>
          <w:rFonts w:cs="Calibri"/>
        </w:rPr>
        <w:t xml:space="preserve">Temple Lane South </w:t>
      </w:r>
    </w:p>
    <w:p w14:paraId="5F4A2660" w14:textId="77777777" w:rsidR="00E85738" w:rsidRPr="00170D46" w:rsidRDefault="00E85738" w:rsidP="00E85738">
      <w:pPr>
        <w:contextualSpacing/>
        <w:rPr>
          <w:rFonts w:cs="Calibri"/>
        </w:rPr>
      </w:pPr>
      <w:r w:rsidRPr="00170D46">
        <w:rPr>
          <w:rFonts w:cs="Calibri"/>
        </w:rPr>
        <w:t xml:space="preserve">Werburgh Street (at Bishop’s House) </w:t>
      </w:r>
    </w:p>
    <w:p w14:paraId="3AAF1761" w14:textId="77777777" w:rsidR="00E85738" w:rsidRPr="00170D46" w:rsidRDefault="00E85738" w:rsidP="00E85738">
      <w:pPr>
        <w:contextualSpacing/>
        <w:rPr>
          <w:rFonts w:cs="Calibri"/>
        </w:rPr>
      </w:pPr>
      <w:r w:rsidRPr="00170D46">
        <w:rPr>
          <w:rFonts w:cs="Calibri"/>
        </w:rPr>
        <w:t xml:space="preserve">Winetavern Street (at Civic Offices) </w:t>
      </w:r>
    </w:p>
    <w:p w14:paraId="6A20AA4B" w14:textId="77777777" w:rsidR="00E85738" w:rsidRPr="00170D46" w:rsidRDefault="00E85738" w:rsidP="00E85738">
      <w:pPr>
        <w:contextualSpacing/>
        <w:rPr>
          <w:rFonts w:cs="Calibri"/>
        </w:rPr>
      </w:pPr>
      <w:r w:rsidRPr="00170D46">
        <w:rPr>
          <w:rFonts w:cs="Calibri"/>
        </w:rPr>
        <w:t>Wood Quay (at Civic Offices)</w:t>
      </w:r>
    </w:p>
    <w:p w14:paraId="0231F915" w14:textId="77777777" w:rsidR="00E85738" w:rsidRPr="00170D46" w:rsidRDefault="00E85738" w:rsidP="00E85738">
      <w:pPr>
        <w:contextualSpacing/>
        <w:rPr>
          <w:rFonts w:cs="Calibri"/>
        </w:rPr>
      </w:pPr>
    </w:p>
    <w:p w14:paraId="522D5B71" w14:textId="77777777" w:rsidR="00E85738" w:rsidRPr="00170D46" w:rsidRDefault="00E85738" w:rsidP="00E85738">
      <w:pPr>
        <w:contextualSpacing/>
        <w:rPr>
          <w:rFonts w:cs="Calibri"/>
        </w:rPr>
        <w:sectPr w:rsidR="00E85738" w:rsidRPr="00170D46" w:rsidSect="00B37644">
          <w:type w:val="continuous"/>
          <w:pgSz w:w="11906" w:h="16838" w:code="9"/>
          <w:pgMar w:top="1440" w:right="1440" w:bottom="1440" w:left="1440" w:header="708" w:footer="708" w:gutter="0"/>
          <w:cols w:num="2" w:space="708"/>
          <w:docGrid w:linePitch="360"/>
        </w:sectPr>
      </w:pPr>
    </w:p>
    <w:p w14:paraId="3119DC77" w14:textId="77777777" w:rsidR="00E85738" w:rsidRPr="00170D46" w:rsidRDefault="00E85738" w:rsidP="00E85738">
      <w:pPr>
        <w:contextualSpacing/>
        <w:rPr>
          <w:rFonts w:cs="Calibri"/>
        </w:rPr>
      </w:pPr>
    </w:p>
    <w:p w14:paraId="482B869D" w14:textId="77777777" w:rsidR="00E85738" w:rsidRPr="00170D46" w:rsidRDefault="00E85738" w:rsidP="00E85738">
      <w:pPr>
        <w:rPr>
          <w:rFonts w:cs="Calibri"/>
        </w:rPr>
      </w:pPr>
      <w:r w:rsidRPr="00170D46">
        <w:rPr>
          <w:rFonts w:cs="Calibri"/>
        </w:rPr>
        <w:t xml:space="preserve">This schedule is based on the Historic Surface Inventory provided in the Draft Manual for Working with Historic Surfaces (December 2014) prepared by the City Council’s Environment and Transportation Department; updated by GIS referenced survey of antique kerbs by Roads Maintenance Services (2019). </w:t>
      </w:r>
    </w:p>
    <w:p w14:paraId="48D81684" w14:textId="77777777" w:rsidR="00E85738" w:rsidRPr="00170D46" w:rsidRDefault="00E85738" w:rsidP="00E85738">
      <w:pPr>
        <w:rPr>
          <w:rFonts w:cs="Calibri"/>
        </w:rPr>
      </w:pPr>
      <w:r w:rsidRPr="00170D46">
        <w:rPr>
          <w:rFonts w:cs="Calibri"/>
        </w:rPr>
        <w:t xml:space="preserve">This schedule will be reviewed during the life of this plan. </w:t>
      </w:r>
    </w:p>
    <w:p w14:paraId="24E4ABDC" w14:textId="77777777" w:rsidR="00E85738" w:rsidRPr="00170D46" w:rsidRDefault="00E85738" w:rsidP="00E85738">
      <w:pPr>
        <w:rPr>
          <w:rFonts w:cs="Calibri"/>
        </w:rPr>
      </w:pPr>
      <w:r w:rsidRPr="00170D46">
        <w:rPr>
          <w:rFonts w:cs="Calibri"/>
        </w:rPr>
        <w:t xml:space="preserve">All works to historic surfaces shall follow the provisions of the City Council’s Historic Street Surfaces in Dublin: Conservation Study and Guidance Manual (2009), and the Advice Series on Paving – The Conservation of Historic Ground Structures (2015). </w:t>
      </w:r>
    </w:p>
    <w:p w14:paraId="73A1CB98" w14:textId="77777777" w:rsidR="00E85738" w:rsidRPr="00170D46" w:rsidRDefault="00E85738" w:rsidP="00E85738">
      <w:pPr>
        <w:rPr>
          <w:rFonts w:cs="Calibri"/>
        </w:rPr>
      </w:pPr>
      <w:r w:rsidRPr="00170D46">
        <w:rPr>
          <w:rFonts w:cs="Calibri"/>
        </w:rPr>
        <w:t>Stocks of historic ground/street surface materials in storage, including setts and granite, will be reserved for use in the streets and spaces listed in Appendix 6, section 1 and 2.</w:t>
      </w:r>
    </w:p>
    <w:p w14:paraId="210C7AA9" w14:textId="77777777" w:rsidR="00E85738" w:rsidRPr="00170D46" w:rsidRDefault="00E85738" w:rsidP="00E85738">
      <w:pPr>
        <w:rPr>
          <w:rFonts w:cs="Calibri"/>
        </w:rPr>
      </w:pPr>
    </w:p>
    <w:p w14:paraId="76CA635B" w14:textId="77777777" w:rsidR="00E85738" w:rsidRPr="00170D46" w:rsidRDefault="00E85738" w:rsidP="00E85738">
      <w:pPr>
        <w:rPr>
          <w:rFonts w:cs="Calibri"/>
        </w:rPr>
        <w:sectPr w:rsidR="00E85738" w:rsidRPr="00170D46" w:rsidSect="00B37644">
          <w:type w:val="continuous"/>
          <w:pgSz w:w="11906" w:h="16838" w:code="9"/>
          <w:pgMar w:top="1440" w:right="1440" w:bottom="1440" w:left="1440" w:header="708" w:footer="708" w:gutter="0"/>
          <w:cols w:space="708"/>
          <w:docGrid w:linePitch="360"/>
        </w:sectPr>
      </w:pPr>
    </w:p>
    <w:p w14:paraId="4D52A294" w14:textId="77777777" w:rsidR="00E85738" w:rsidRPr="00170D46" w:rsidRDefault="00E85738" w:rsidP="00E85738">
      <w:pPr>
        <w:pStyle w:val="Heading3"/>
      </w:pPr>
      <w:r w:rsidRPr="00687AE0">
        <w:rPr>
          <w:rFonts w:asciiTheme="minorHAnsi" w:hAnsiTheme="minorHAnsi"/>
          <w:b w:val="0"/>
          <w:color w:val="000000" w:themeColor="text1"/>
          <w:lang w:val="en-GB"/>
        </w:rPr>
        <w:t>2.2</w:t>
      </w:r>
      <w:r w:rsidRPr="00687AE0">
        <w:rPr>
          <w:rFonts w:ascii="Arial" w:hAnsi="Arial" w:cs="Arial"/>
          <w:b w:val="0"/>
          <w:color w:val="000000" w:themeColor="text1"/>
          <w:lang w:val="en-GB"/>
        </w:rPr>
        <w:t xml:space="preserve"> </w:t>
      </w:r>
      <w:r w:rsidRPr="00170D46">
        <w:t>Historic Granite Kerbing and Associated Features to be Protected, Conserved and Reintroduced</w:t>
      </w:r>
    </w:p>
    <w:p w14:paraId="7633DFCE" w14:textId="77777777" w:rsidR="00E85738" w:rsidRPr="00170D46" w:rsidRDefault="00E85738" w:rsidP="00E85738">
      <w:pPr>
        <w:rPr>
          <w:rFonts w:cs="Calibri"/>
        </w:rPr>
      </w:pPr>
      <w:r w:rsidRPr="00170D46">
        <w:rPr>
          <w:rFonts w:cs="Calibri"/>
        </w:rPr>
        <w:t xml:space="preserve">In accordance with Policy BHA 18(a), the following paved areas and streets with historic (antique) granite kerbing are to be protected, conserved and reintroduced under the programme for areas with historic ground/street surfaces, together with any associated historic features: </w:t>
      </w:r>
    </w:p>
    <w:p w14:paraId="3F1DCC16" w14:textId="77777777" w:rsidR="00E85738" w:rsidRPr="00170D46" w:rsidRDefault="00E85738" w:rsidP="00E85738">
      <w:pPr>
        <w:pStyle w:val="ListParagraph"/>
        <w:numPr>
          <w:ilvl w:val="0"/>
          <w:numId w:val="60"/>
        </w:numPr>
        <w:ind w:left="709"/>
        <w:rPr>
          <w:rFonts w:cs="Calibri"/>
        </w:rPr>
      </w:pPr>
      <w:r w:rsidRPr="00170D46">
        <w:t>historic and traditional gratings, historic gutter setts, decorative manholes and other covers.</w:t>
      </w:r>
    </w:p>
    <w:p w14:paraId="752B3158" w14:textId="77777777" w:rsidR="00E85738" w:rsidRPr="00170D46" w:rsidRDefault="00E85738" w:rsidP="00E85738">
      <w:pPr>
        <w:contextualSpacing/>
        <w:rPr>
          <w:rFonts w:cs="Calibri"/>
          <w:color w:val="000000"/>
        </w:rPr>
        <w:sectPr w:rsidR="00E85738" w:rsidRPr="00170D46" w:rsidSect="00B37644">
          <w:headerReference w:type="even" r:id="rId129"/>
          <w:headerReference w:type="default" r:id="rId130"/>
          <w:footerReference w:type="default" r:id="rId131"/>
          <w:headerReference w:type="first" r:id="rId132"/>
          <w:type w:val="continuous"/>
          <w:pgSz w:w="11906" w:h="16838"/>
          <w:pgMar w:top="1440" w:right="1440" w:bottom="1440" w:left="1440" w:header="708" w:footer="708" w:gutter="0"/>
          <w:cols w:space="708"/>
          <w:docGrid w:linePitch="360"/>
        </w:sectPr>
      </w:pPr>
    </w:p>
    <w:p w14:paraId="1510F681" w14:textId="77777777" w:rsidR="00E85738" w:rsidRPr="00170D46" w:rsidRDefault="00E85738" w:rsidP="00E85738">
      <w:pPr>
        <w:contextualSpacing/>
        <w:rPr>
          <w:rFonts w:cs="Calibri"/>
        </w:rPr>
      </w:pPr>
      <w:r w:rsidRPr="00170D46">
        <w:rPr>
          <w:rFonts w:cs="Calibri"/>
        </w:rPr>
        <w:t>Abbey Street Lower</w:t>
      </w:r>
    </w:p>
    <w:p w14:paraId="46CD7E51" w14:textId="77777777" w:rsidR="00E85738" w:rsidRPr="00170D46" w:rsidRDefault="00E85738" w:rsidP="00E85738">
      <w:pPr>
        <w:contextualSpacing/>
        <w:rPr>
          <w:rFonts w:cs="Calibri"/>
        </w:rPr>
      </w:pPr>
      <w:r w:rsidRPr="00170D46">
        <w:rPr>
          <w:rFonts w:cs="Calibri"/>
        </w:rPr>
        <w:t>Abercorn Road</w:t>
      </w:r>
    </w:p>
    <w:p w14:paraId="5473BFE4" w14:textId="77777777" w:rsidR="00E85738" w:rsidRPr="00170D46" w:rsidRDefault="00E85738" w:rsidP="00E85738">
      <w:pPr>
        <w:contextualSpacing/>
        <w:rPr>
          <w:rFonts w:cs="Calibri"/>
        </w:rPr>
      </w:pPr>
      <w:r w:rsidRPr="00170D46">
        <w:rPr>
          <w:rFonts w:cs="Calibri"/>
        </w:rPr>
        <w:t>Aberdeen Street</w:t>
      </w:r>
    </w:p>
    <w:p w14:paraId="77957F31" w14:textId="77777777" w:rsidR="00E85738" w:rsidRPr="00170D46" w:rsidRDefault="00E85738" w:rsidP="00E85738">
      <w:pPr>
        <w:contextualSpacing/>
        <w:rPr>
          <w:rFonts w:cs="Calibri"/>
        </w:rPr>
      </w:pPr>
      <w:r w:rsidRPr="00170D46">
        <w:rPr>
          <w:rFonts w:cs="Calibri"/>
        </w:rPr>
        <w:t>Achill Road</w:t>
      </w:r>
    </w:p>
    <w:p w14:paraId="3D3D742F" w14:textId="77777777" w:rsidR="00E85738" w:rsidRPr="00170D46" w:rsidRDefault="00E85738" w:rsidP="00E85738">
      <w:pPr>
        <w:contextualSpacing/>
        <w:rPr>
          <w:rFonts w:cs="Calibri"/>
        </w:rPr>
      </w:pPr>
      <w:r w:rsidRPr="00170D46">
        <w:rPr>
          <w:rFonts w:cs="Calibri"/>
        </w:rPr>
        <w:t>Addison Road</w:t>
      </w:r>
    </w:p>
    <w:p w14:paraId="799F12CD" w14:textId="77777777" w:rsidR="00E85738" w:rsidRPr="00170D46" w:rsidRDefault="00E85738" w:rsidP="00E85738">
      <w:pPr>
        <w:contextualSpacing/>
        <w:rPr>
          <w:rFonts w:cs="Calibri"/>
        </w:rPr>
      </w:pPr>
      <w:r w:rsidRPr="00170D46">
        <w:rPr>
          <w:rFonts w:cs="Calibri"/>
        </w:rPr>
        <w:t>Adelaide Road</w:t>
      </w:r>
    </w:p>
    <w:p w14:paraId="66A1399B" w14:textId="77777777" w:rsidR="00E85738" w:rsidRPr="00170D46" w:rsidRDefault="00E85738" w:rsidP="00E85738">
      <w:pPr>
        <w:contextualSpacing/>
        <w:rPr>
          <w:rFonts w:cs="Calibri"/>
        </w:rPr>
      </w:pPr>
      <w:r w:rsidRPr="00170D46">
        <w:rPr>
          <w:rFonts w:cs="Calibri"/>
        </w:rPr>
        <w:t>Ailesbury Drive</w:t>
      </w:r>
    </w:p>
    <w:p w14:paraId="522BE851" w14:textId="77777777" w:rsidR="00E85738" w:rsidRPr="00170D46" w:rsidRDefault="00E85738" w:rsidP="00E85738">
      <w:pPr>
        <w:contextualSpacing/>
        <w:rPr>
          <w:rFonts w:cs="Calibri"/>
        </w:rPr>
      </w:pPr>
      <w:r w:rsidRPr="00170D46">
        <w:rPr>
          <w:rFonts w:cs="Calibri"/>
        </w:rPr>
        <w:t>Ailesbury Gardens</w:t>
      </w:r>
    </w:p>
    <w:p w14:paraId="797C52AC" w14:textId="77777777" w:rsidR="00E85738" w:rsidRPr="00170D46" w:rsidRDefault="00E85738" w:rsidP="00E85738">
      <w:pPr>
        <w:contextualSpacing/>
        <w:rPr>
          <w:rFonts w:cs="Calibri"/>
        </w:rPr>
      </w:pPr>
      <w:r w:rsidRPr="00170D46">
        <w:rPr>
          <w:rFonts w:cs="Calibri"/>
        </w:rPr>
        <w:t>Ailesbury Grove</w:t>
      </w:r>
    </w:p>
    <w:p w14:paraId="317C9C3A" w14:textId="77777777" w:rsidR="00E85738" w:rsidRPr="00170D46" w:rsidRDefault="00E85738" w:rsidP="00E85738">
      <w:pPr>
        <w:contextualSpacing/>
        <w:rPr>
          <w:rFonts w:cs="Calibri"/>
        </w:rPr>
      </w:pPr>
      <w:r w:rsidRPr="00170D46">
        <w:rPr>
          <w:rFonts w:cs="Calibri"/>
        </w:rPr>
        <w:t>Ailesbury Park</w:t>
      </w:r>
    </w:p>
    <w:p w14:paraId="14822DC5" w14:textId="77777777" w:rsidR="00E85738" w:rsidRPr="00170D46" w:rsidRDefault="00E85738" w:rsidP="00E85738">
      <w:pPr>
        <w:contextualSpacing/>
        <w:rPr>
          <w:rFonts w:cs="Calibri"/>
        </w:rPr>
      </w:pPr>
      <w:r w:rsidRPr="00170D46">
        <w:rPr>
          <w:rFonts w:cs="Calibri"/>
        </w:rPr>
        <w:t>Ailesbury Road</w:t>
      </w:r>
    </w:p>
    <w:p w14:paraId="6122AA18" w14:textId="77777777" w:rsidR="00E85738" w:rsidRPr="00170D46" w:rsidRDefault="00E85738" w:rsidP="00E85738">
      <w:pPr>
        <w:contextualSpacing/>
        <w:rPr>
          <w:rFonts w:cs="Calibri"/>
        </w:rPr>
      </w:pPr>
      <w:r w:rsidRPr="00170D46">
        <w:rPr>
          <w:rFonts w:cs="Calibri"/>
        </w:rPr>
        <w:t>Albany Road</w:t>
      </w:r>
    </w:p>
    <w:p w14:paraId="09E43828" w14:textId="77777777" w:rsidR="00E85738" w:rsidRPr="00170D46" w:rsidRDefault="00E85738" w:rsidP="00E85738">
      <w:pPr>
        <w:contextualSpacing/>
        <w:rPr>
          <w:rFonts w:cs="Calibri"/>
        </w:rPr>
      </w:pPr>
      <w:r w:rsidRPr="00170D46">
        <w:rPr>
          <w:rFonts w:cs="Calibri"/>
        </w:rPr>
        <w:t>Albert Court East</w:t>
      </w:r>
    </w:p>
    <w:p w14:paraId="134B1D6B" w14:textId="77777777" w:rsidR="00E85738" w:rsidRPr="00170D46" w:rsidRDefault="00E85738" w:rsidP="00E85738">
      <w:pPr>
        <w:contextualSpacing/>
        <w:rPr>
          <w:rFonts w:cs="Calibri"/>
        </w:rPr>
      </w:pPr>
      <w:r w:rsidRPr="00170D46">
        <w:rPr>
          <w:rFonts w:cs="Calibri"/>
        </w:rPr>
        <w:t>Albert Place East</w:t>
      </w:r>
    </w:p>
    <w:p w14:paraId="43B43EE7" w14:textId="77777777" w:rsidR="00E85738" w:rsidRPr="00170D46" w:rsidRDefault="00E85738" w:rsidP="00E85738">
      <w:pPr>
        <w:contextualSpacing/>
        <w:rPr>
          <w:rFonts w:cs="Calibri"/>
        </w:rPr>
      </w:pPr>
      <w:r w:rsidRPr="00170D46">
        <w:rPr>
          <w:rFonts w:cs="Calibri"/>
        </w:rPr>
        <w:t>Albert Terrace</w:t>
      </w:r>
    </w:p>
    <w:p w14:paraId="74DE041F" w14:textId="77777777" w:rsidR="00E85738" w:rsidRPr="00170D46" w:rsidRDefault="00E85738" w:rsidP="00E85738">
      <w:pPr>
        <w:contextualSpacing/>
        <w:rPr>
          <w:rFonts w:cs="Calibri"/>
        </w:rPr>
      </w:pPr>
      <w:r w:rsidRPr="00170D46">
        <w:rPr>
          <w:rFonts w:cs="Calibri"/>
        </w:rPr>
        <w:t>Aldborough Parade</w:t>
      </w:r>
    </w:p>
    <w:p w14:paraId="04512229" w14:textId="77777777" w:rsidR="00E85738" w:rsidRPr="00170D46" w:rsidRDefault="00E85738" w:rsidP="00E85738">
      <w:pPr>
        <w:contextualSpacing/>
        <w:rPr>
          <w:rFonts w:cs="Calibri"/>
        </w:rPr>
      </w:pPr>
      <w:r w:rsidRPr="00170D46">
        <w:rPr>
          <w:rFonts w:cs="Calibri"/>
        </w:rPr>
        <w:t>Aldborough Place</w:t>
      </w:r>
    </w:p>
    <w:p w14:paraId="37982CFA" w14:textId="77777777" w:rsidR="00E85738" w:rsidRPr="00170D46" w:rsidRDefault="00E85738" w:rsidP="00E85738">
      <w:pPr>
        <w:contextualSpacing/>
        <w:rPr>
          <w:rFonts w:cs="Calibri"/>
        </w:rPr>
      </w:pPr>
      <w:r w:rsidRPr="00170D46">
        <w:rPr>
          <w:rFonts w:cs="Calibri"/>
        </w:rPr>
        <w:t>Alexandra Terrace</w:t>
      </w:r>
    </w:p>
    <w:p w14:paraId="6402417E" w14:textId="77777777" w:rsidR="00E85738" w:rsidRPr="00170D46" w:rsidRDefault="00E85738" w:rsidP="00E85738">
      <w:pPr>
        <w:contextualSpacing/>
        <w:rPr>
          <w:rFonts w:cs="Calibri"/>
        </w:rPr>
      </w:pPr>
      <w:r w:rsidRPr="00170D46">
        <w:rPr>
          <w:rFonts w:cs="Calibri"/>
        </w:rPr>
        <w:t>Alma Terrace</w:t>
      </w:r>
    </w:p>
    <w:p w14:paraId="45977456" w14:textId="77777777" w:rsidR="00E85738" w:rsidRPr="00170D46" w:rsidRDefault="00E85738" w:rsidP="00E85738">
      <w:pPr>
        <w:contextualSpacing/>
        <w:rPr>
          <w:rFonts w:cs="Calibri"/>
        </w:rPr>
      </w:pPr>
      <w:r w:rsidRPr="00170D46">
        <w:rPr>
          <w:rFonts w:cs="Calibri"/>
        </w:rPr>
        <w:t>Almeida Avenue</w:t>
      </w:r>
    </w:p>
    <w:p w14:paraId="5E56E0DB" w14:textId="77777777" w:rsidR="00E85738" w:rsidRPr="00170D46" w:rsidRDefault="00E85738" w:rsidP="00E85738">
      <w:pPr>
        <w:contextualSpacing/>
        <w:rPr>
          <w:rFonts w:cs="Calibri"/>
        </w:rPr>
      </w:pPr>
      <w:r w:rsidRPr="00170D46">
        <w:rPr>
          <w:rFonts w:cs="Calibri"/>
        </w:rPr>
        <w:t>Amiens Street</w:t>
      </w:r>
    </w:p>
    <w:p w14:paraId="45FD14B0" w14:textId="77777777" w:rsidR="00E85738" w:rsidRPr="00170D46" w:rsidRDefault="00E85738" w:rsidP="00E85738">
      <w:pPr>
        <w:contextualSpacing/>
        <w:rPr>
          <w:rFonts w:cs="Calibri"/>
        </w:rPr>
      </w:pPr>
      <w:r w:rsidRPr="00170D46">
        <w:rPr>
          <w:rFonts w:cs="Calibri"/>
        </w:rPr>
        <w:t>Anglesea Road</w:t>
      </w:r>
    </w:p>
    <w:p w14:paraId="190F89B1" w14:textId="77777777" w:rsidR="00E85738" w:rsidRPr="00170D46" w:rsidRDefault="00E85738" w:rsidP="00E85738">
      <w:pPr>
        <w:contextualSpacing/>
        <w:rPr>
          <w:rFonts w:cs="Calibri"/>
        </w:rPr>
      </w:pPr>
      <w:r w:rsidRPr="00170D46">
        <w:rPr>
          <w:rFonts w:cs="Calibri"/>
        </w:rPr>
        <w:t>Anglesea Row</w:t>
      </w:r>
    </w:p>
    <w:p w14:paraId="04221868" w14:textId="77777777" w:rsidR="00E85738" w:rsidRPr="00170D46" w:rsidRDefault="00E85738" w:rsidP="00E85738">
      <w:pPr>
        <w:contextualSpacing/>
        <w:rPr>
          <w:rFonts w:cs="Calibri"/>
        </w:rPr>
      </w:pPr>
      <w:r w:rsidRPr="00170D46">
        <w:rPr>
          <w:rFonts w:cs="Calibri"/>
        </w:rPr>
        <w:t>Anglesea Street</w:t>
      </w:r>
    </w:p>
    <w:p w14:paraId="2B0EFDBD" w14:textId="77777777" w:rsidR="00E85738" w:rsidRPr="00170D46" w:rsidRDefault="00E85738" w:rsidP="00E85738">
      <w:pPr>
        <w:contextualSpacing/>
        <w:rPr>
          <w:rFonts w:cs="Calibri"/>
        </w:rPr>
      </w:pPr>
      <w:r w:rsidRPr="00170D46">
        <w:rPr>
          <w:rFonts w:cs="Calibri"/>
        </w:rPr>
        <w:t>Anna Villa</w:t>
      </w:r>
    </w:p>
    <w:p w14:paraId="7928F8B9" w14:textId="77777777" w:rsidR="00E85738" w:rsidRPr="00170D46" w:rsidRDefault="00E85738" w:rsidP="00E85738">
      <w:pPr>
        <w:contextualSpacing/>
        <w:rPr>
          <w:rFonts w:cs="Calibri"/>
        </w:rPr>
      </w:pPr>
      <w:r w:rsidRPr="00170D46">
        <w:rPr>
          <w:rFonts w:cs="Calibri"/>
        </w:rPr>
        <w:t>Annamoe Parade</w:t>
      </w:r>
    </w:p>
    <w:p w14:paraId="33DAD2D6" w14:textId="77777777" w:rsidR="00E85738" w:rsidRPr="00170D46" w:rsidRDefault="00E85738" w:rsidP="00E85738">
      <w:pPr>
        <w:contextualSpacing/>
        <w:rPr>
          <w:rFonts w:cs="Calibri"/>
        </w:rPr>
      </w:pPr>
      <w:r w:rsidRPr="00170D46">
        <w:rPr>
          <w:rFonts w:cs="Calibri"/>
        </w:rPr>
        <w:t>Annamoe Road</w:t>
      </w:r>
    </w:p>
    <w:p w14:paraId="6CD71882" w14:textId="77777777" w:rsidR="00E85738" w:rsidRPr="00170D46" w:rsidRDefault="00E85738" w:rsidP="00E85738">
      <w:pPr>
        <w:contextualSpacing/>
        <w:rPr>
          <w:rFonts w:cs="Calibri"/>
        </w:rPr>
      </w:pPr>
      <w:r w:rsidRPr="00170D46">
        <w:rPr>
          <w:rFonts w:cs="Calibri"/>
        </w:rPr>
        <w:t>Anne Street North</w:t>
      </w:r>
    </w:p>
    <w:p w14:paraId="12D418FB" w14:textId="77777777" w:rsidR="00E85738" w:rsidRPr="00170D46" w:rsidRDefault="00E85738" w:rsidP="00E85738">
      <w:pPr>
        <w:contextualSpacing/>
        <w:rPr>
          <w:rFonts w:cs="Calibri"/>
        </w:rPr>
      </w:pPr>
      <w:r w:rsidRPr="00170D46">
        <w:rPr>
          <w:rFonts w:cs="Calibri"/>
        </w:rPr>
        <w:t>Anne Street South</w:t>
      </w:r>
    </w:p>
    <w:p w14:paraId="6DCF226F" w14:textId="77777777" w:rsidR="00E85738" w:rsidRPr="00170D46" w:rsidRDefault="00E85738" w:rsidP="00E85738">
      <w:pPr>
        <w:contextualSpacing/>
        <w:rPr>
          <w:rFonts w:cs="Calibri"/>
        </w:rPr>
      </w:pPr>
      <w:r w:rsidRPr="00170D46">
        <w:rPr>
          <w:rFonts w:cs="Calibri"/>
        </w:rPr>
        <w:t>Annesley Park</w:t>
      </w:r>
    </w:p>
    <w:p w14:paraId="3E68E094" w14:textId="77777777" w:rsidR="00E85738" w:rsidRPr="00170D46" w:rsidRDefault="00E85738" w:rsidP="00E85738">
      <w:pPr>
        <w:contextualSpacing/>
        <w:rPr>
          <w:rFonts w:cs="Calibri"/>
        </w:rPr>
      </w:pPr>
      <w:r w:rsidRPr="00170D46">
        <w:rPr>
          <w:rFonts w:cs="Calibri"/>
        </w:rPr>
        <w:lastRenderedPageBreak/>
        <w:t>Arbour Hill</w:t>
      </w:r>
    </w:p>
    <w:p w14:paraId="587C691A" w14:textId="77777777" w:rsidR="00E85738" w:rsidRPr="00170D46" w:rsidRDefault="00E85738" w:rsidP="00E85738">
      <w:pPr>
        <w:contextualSpacing/>
        <w:rPr>
          <w:rFonts w:cs="Calibri"/>
        </w:rPr>
      </w:pPr>
      <w:r w:rsidRPr="00170D46">
        <w:rPr>
          <w:rFonts w:cs="Calibri"/>
        </w:rPr>
        <w:t>Arbour Place</w:t>
      </w:r>
    </w:p>
    <w:p w14:paraId="37D8F465" w14:textId="77777777" w:rsidR="00E85738" w:rsidRPr="00170D46" w:rsidRDefault="00E85738" w:rsidP="00E85738">
      <w:pPr>
        <w:contextualSpacing/>
        <w:rPr>
          <w:rFonts w:cs="Calibri"/>
        </w:rPr>
      </w:pPr>
      <w:r w:rsidRPr="00170D46">
        <w:rPr>
          <w:rFonts w:cs="Calibri"/>
        </w:rPr>
        <w:t>Arbutus Place</w:t>
      </w:r>
    </w:p>
    <w:p w14:paraId="19249A64" w14:textId="77777777" w:rsidR="00E85738" w:rsidRPr="00170D46" w:rsidRDefault="00E85738" w:rsidP="00E85738">
      <w:pPr>
        <w:contextualSpacing/>
        <w:rPr>
          <w:rFonts w:cs="Calibri"/>
        </w:rPr>
      </w:pPr>
      <w:r w:rsidRPr="00170D46">
        <w:rPr>
          <w:rFonts w:cs="Calibri"/>
        </w:rPr>
        <w:t>Ard Righ Place</w:t>
      </w:r>
    </w:p>
    <w:p w14:paraId="2C439DAF" w14:textId="77777777" w:rsidR="00E85738" w:rsidRPr="00170D46" w:rsidRDefault="00E85738" w:rsidP="00E85738">
      <w:pPr>
        <w:contextualSpacing/>
        <w:rPr>
          <w:rFonts w:cs="Calibri"/>
        </w:rPr>
      </w:pPr>
      <w:r w:rsidRPr="00170D46">
        <w:rPr>
          <w:rFonts w:cs="Calibri"/>
        </w:rPr>
        <w:t>Ard Righ Road</w:t>
      </w:r>
    </w:p>
    <w:p w14:paraId="3905149F" w14:textId="77777777" w:rsidR="00E85738" w:rsidRPr="00170D46" w:rsidRDefault="00E85738" w:rsidP="00E85738">
      <w:pPr>
        <w:contextualSpacing/>
        <w:rPr>
          <w:rFonts w:cs="Calibri"/>
        </w:rPr>
      </w:pPr>
      <w:r w:rsidRPr="00170D46">
        <w:rPr>
          <w:rFonts w:cs="Calibri"/>
        </w:rPr>
        <w:t>Ardee Grove</w:t>
      </w:r>
    </w:p>
    <w:p w14:paraId="12F4EDA2" w14:textId="77777777" w:rsidR="00E85738" w:rsidRPr="00170D46" w:rsidRDefault="00E85738" w:rsidP="00E85738">
      <w:pPr>
        <w:contextualSpacing/>
        <w:rPr>
          <w:rFonts w:cs="Calibri"/>
        </w:rPr>
      </w:pPr>
      <w:r w:rsidRPr="00170D46">
        <w:rPr>
          <w:rFonts w:cs="Calibri"/>
        </w:rPr>
        <w:t>Ardee Road</w:t>
      </w:r>
    </w:p>
    <w:p w14:paraId="594D1978" w14:textId="77777777" w:rsidR="00E85738" w:rsidRPr="00170D46" w:rsidRDefault="00E85738" w:rsidP="00E85738">
      <w:pPr>
        <w:contextualSpacing/>
        <w:rPr>
          <w:rFonts w:cs="Calibri"/>
        </w:rPr>
      </w:pPr>
      <w:r w:rsidRPr="00170D46">
        <w:rPr>
          <w:rFonts w:cs="Calibri"/>
        </w:rPr>
        <w:t>Ardee Street</w:t>
      </w:r>
    </w:p>
    <w:p w14:paraId="7DD70494" w14:textId="77777777" w:rsidR="00E85738" w:rsidRPr="00170D46" w:rsidRDefault="00E85738" w:rsidP="00E85738">
      <w:pPr>
        <w:contextualSpacing/>
        <w:rPr>
          <w:rFonts w:cs="Calibri"/>
        </w:rPr>
      </w:pPr>
      <w:r w:rsidRPr="00170D46">
        <w:rPr>
          <w:rFonts w:cs="Calibri"/>
        </w:rPr>
        <w:t>Ardmore Avenue</w:t>
      </w:r>
    </w:p>
    <w:p w14:paraId="3CD7A8DD" w14:textId="77777777" w:rsidR="00E85738" w:rsidRPr="00170D46" w:rsidRDefault="00E85738" w:rsidP="00E85738">
      <w:pPr>
        <w:contextualSpacing/>
        <w:rPr>
          <w:rFonts w:cs="Calibri"/>
        </w:rPr>
      </w:pPr>
      <w:r w:rsidRPr="00170D46">
        <w:rPr>
          <w:rFonts w:cs="Calibri"/>
        </w:rPr>
        <w:t>Argyle Road</w:t>
      </w:r>
    </w:p>
    <w:p w14:paraId="3875ECF1" w14:textId="77777777" w:rsidR="00E85738" w:rsidRPr="00170D46" w:rsidRDefault="00E85738" w:rsidP="00E85738">
      <w:pPr>
        <w:contextualSpacing/>
        <w:rPr>
          <w:rFonts w:cs="Calibri"/>
        </w:rPr>
      </w:pPr>
      <w:r w:rsidRPr="00170D46">
        <w:rPr>
          <w:rFonts w:cs="Calibri"/>
        </w:rPr>
        <w:t>Arklow Street</w:t>
      </w:r>
    </w:p>
    <w:p w14:paraId="1F0FBE68" w14:textId="77777777" w:rsidR="00E85738" w:rsidRPr="00170D46" w:rsidRDefault="00E85738" w:rsidP="00E85738">
      <w:pPr>
        <w:contextualSpacing/>
        <w:rPr>
          <w:rFonts w:cs="Calibri"/>
        </w:rPr>
      </w:pPr>
      <w:r w:rsidRPr="00170D46">
        <w:rPr>
          <w:rFonts w:cs="Calibri"/>
        </w:rPr>
        <w:t>Armstrong Street</w:t>
      </w:r>
    </w:p>
    <w:p w14:paraId="3A0861FD" w14:textId="77777777" w:rsidR="00E85738" w:rsidRPr="00170D46" w:rsidRDefault="00E85738" w:rsidP="00E85738">
      <w:pPr>
        <w:contextualSpacing/>
        <w:rPr>
          <w:rFonts w:cs="Calibri"/>
        </w:rPr>
      </w:pPr>
      <w:r w:rsidRPr="00170D46">
        <w:rPr>
          <w:rFonts w:cs="Calibri"/>
        </w:rPr>
        <w:t>Arran Quay</w:t>
      </w:r>
    </w:p>
    <w:p w14:paraId="6EA40850" w14:textId="77777777" w:rsidR="00E85738" w:rsidRPr="00170D46" w:rsidRDefault="00E85738" w:rsidP="00E85738">
      <w:pPr>
        <w:contextualSpacing/>
        <w:rPr>
          <w:rFonts w:cs="Calibri"/>
        </w:rPr>
      </w:pPr>
      <w:r w:rsidRPr="00170D46">
        <w:rPr>
          <w:rFonts w:cs="Calibri"/>
        </w:rPr>
        <w:t>Arran Quay Terrace</w:t>
      </w:r>
    </w:p>
    <w:p w14:paraId="25DFEA5D" w14:textId="77777777" w:rsidR="00E85738" w:rsidRPr="00170D46" w:rsidRDefault="00E85738" w:rsidP="00E85738">
      <w:pPr>
        <w:contextualSpacing/>
        <w:rPr>
          <w:rFonts w:cs="Calibri"/>
        </w:rPr>
      </w:pPr>
      <w:r w:rsidRPr="00170D46">
        <w:rPr>
          <w:rFonts w:cs="Calibri"/>
        </w:rPr>
        <w:t>Arran Road</w:t>
      </w:r>
    </w:p>
    <w:p w14:paraId="1A2EAAA9" w14:textId="77777777" w:rsidR="00E85738" w:rsidRPr="00170D46" w:rsidRDefault="00E85738" w:rsidP="00E85738">
      <w:pPr>
        <w:contextualSpacing/>
        <w:rPr>
          <w:rFonts w:cs="Calibri"/>
        </w:rPr>
      </w:pPr>
      <w:r w:rsidRPr="00170D46">
        <w:rPr>
          <w:rFonts w:cs="Calibri"/>
        </w:rPr>
        <w:t>Arran Street East</w:t>
      </w:r>
    </w:p>
    <w:p w14:paraId="0B55C3B4" w14:textId="77777777" w:rsidR="00E85738" w:rsidRPr="00170D46" w:rsidRDefault="00E85738" w:rsidP="00E85738">
      <w:pPr>
        <w:contextualSpacing/>
        <w:rPr>
          <w:rFonts w:cs="Calibri"/>
        </w:rPr>
      </w:pPr>
      <w:r w:rsidRPr="00170D46">
        <w:rPr>
          <w:rFonts w:cs="Calibri"/>
        </w:rPr>
        <w:t>Arran Street West</w:t>
      </w:r>
    </w:p>
    <w:p w14:paraId="74418D9B" w14:textId="77777777" w:rsidR="00E85738" w:rsidRPr="00170D46" w:rsidRDefault="00E85738" w:rsidP="00E85738">
      <w:pPr>
        <w:contextualSpacing/>
        <w:rPr>
          <w:rFonts w:cs="Calibri"/>
        </w:rPr>
      </w:pPr>
      <w:r w:rsidRPr="00170D46">
        <w:rPr>
          <w:rFonts w:cs="Calibri"/>
        </w:rPr>
        <w:t>Arranmore Road</w:t>
      </w:r>
    </w:p>
    <w:p w14:paraId="11E25C83" w14:textId="77777777" w:rsidR="00E85738" w:rsidRPr="00170D46" w:rsidRDefault="00E85738" w:rsidP="00E85738">
      <w:pPr>
        <w:contextualSpacing/>
        <w:rPr>
          <w:rFonts w:cs="Calibri"/>
        </w:rPr>
      </w:pPr>
      <w:r w:rsidRPr="00170D46">
        <w:rPr>
          <w:rFonts w:cs="Calibri"/>
        </w:rPr>
        <w:t>Asdill's Row</w:t>
      </w:r>
    </w:p>
    <w:p w14:paraId="3403C1F7" w14:textId="77777777" w:rsidR="00E85738" w:rsidRPr="00170D46" w:rsidRDefault="00E85738" w:rsidP="00E85738">
      <w:pPr>
        <w:contextualSpacing/>
        <w:rPr>
          <w:rFonts w:cs="Calibri"/>
        </w:rPr>
      </w:pPr>
      <w:r w:rsidRPr="00170D46">
        <w:rPr>
          <w:rFonts w:cs="Calibri"/>
        </w:rPr>
        <w:t>Ash Grove</w:t>
      </w:r>
    </w:p>
    <w:p w14:paraId="0F34F94D" w14:textId="77777777" w:rsidR="00E85738" w:rsidRPr="00170D46" w:rsidRDefault="00E85738" w:rsidP="00E85738">
      <w:pPr>
        <w:contextualSpacing/>
        <w:rPr>
          <w:rFonts w:cs="Calibri"/>
        </w:rPr>
      </w:pPr>
      <w:r w:rsidRPr="00170D46">
        <w:rPr>
          <w:rFonts w:cs="Calibri"/>
        </w:rPr>
        <w:t>Ash Street</w:t>
      </w:r>
    </w:p>
    <w:p w14:paraId="7E4CA6E8" w14:textId="77777777" w:rsidR="00E85738" w:rsidRPr="00170D46" w:rsidRDefault="00E85738" w:rsidP="00E85738">
      <w:pPr>
        <w:contextualSpacing/>
        <w:rPr>
          <w:rFonts w:cs="Calibri"/>
        </w:rPr>
      </w:pPr>
      <w:r w:rsidRPr="00170D46">
        <w:rPr>
          <w:rFonts w:cs="Calibri"/>
        </w:rPr>
        <w:t>Ashdale Road</w:t>
      </w:r>
    </w:p>
    <w:p w14:paraId="5DAC0B5D" w14:textId="77777777" w:rsidR="00E85738" w:rsidRPr="00170D46" w:rsidRDefault="00E85738" w:rsidP="00E85738">
      <w:pPr>
        <w:contextualSpacing/>
        <w:rPr>
          <w:rFonts w:cs="Calibri"/>
        </w:rPr>
      </w:pPr>
      <w:r w:rsidRPr="00170D46">
        <w:rPr>
          <w:rFonts w:cs="Calibri"/>
        </w:rPr>
        <w:t>Ashfield Avenue</w:t>
      </w:r>
    </w:p>
    <w:p w14:paraId="2C3CDD02" w14:textId="77777777" w:rsidR="00E85738" w:rsidRPr="00170D46" w:rsidRDefault="00E85738" w:rsidP="00E85738">
      <w:pPr>
        <w:contextualSpacing/>
        <w:rPr>
          <w:rFonts w:cs="Calibri"/>
        </w:rPr>
      </w:pPr>
      <w:r w:rsidRPr="00170D46">
        <w:rPr>
          <w:rFonts w:cs="Calibri"/>
        </w:rPr>
        <w:t>Ashfield Park</w:t>
      </w:r>
    </w:p>
    <w:p w14:paraId="35F7509F" w14:textId="77777777" w:rsidR="00E85738" w:rsidRPr="00170D46" w:rsidRDefault="00E85738" w:rsidP="00E85738">
      <w:pPr>
        <w:contextualSpacing/>
        <w:rPr>
          <w:rFonts w:cs="Calibri"/>
        </w:rPr>
      </w:pPr>
      <w:r w:rsidRPr="00170D46">
        <w:rPr>
          <w:rFonts w:cs="Calibri"/>
        </w:rPr>
        <w:t>Ashfield Road</w:t>
      </w:r>
    </w:p>
    <w:p w14:paraId="6BDCB4C2" w14:textId="77777777" w:rsidR="00E85738" w:rsidRPr="00170D46" w:rsidRDefault="00E85738" w:rsidP="00E85738">
      <w:pPr>
        <w:contextualSpacing/>
        <w:rPr>
          <w:rFonts w:cs="Calibri"/>
        </w:rPr>
      </w:pPr>
      <w:r w:rsidRPr="00170D46">
        <w:rPr>
          <w:rFonts w:cs="Calibri"/>
        </w:rPr>
        <w:t>Ashford Street</w:t>
      </w:r>
    </w:p>
    <w:p w14:paraId="0D0F5DE2" w14:textId="77777777" w:rsidR="00E85738" w:rsidRPr="00170D46" w:rsidRDefault="00E85738" w:rsidP="00E85738">
      <w:pPr>
        <w:contextualSpacing/>
        <w:rPr>
          <w:rFonts w:cs="Calibri"/>
        </w:rPr>
      </w:pPr>
      <w:r w:rsidRPr="00170D46">
        <w:rPr>
          <w:rFonts w:cs="Calibri"/>
        </w:rPr>
        <w:t>Ashworth Place</w:t>
      </w:r>
    </w:p>
    <w:p w14:paraId="21914DB1" w14:textId="77777777" w:rsidR="00E85738" w:rsidRPr="00170D46" w:rsidRDefault="00E85738" w:rsidP="00E85738">
      <w:pPr>
        <w:contextualSpacing/>
        <w:rPr>
          <w:rFonts w:cs="Calibri"/>
        </w:rPr>
      </w:pPr>
      <w:r w:rsidRPr="00170D46">
        <w:rPr>
          <w:rFonts w:cs="Calibri"/>
        </w:rPr>
        <w:t>Aston Quay</w:t>
      </w:r>
    </w:p>
    <w:p w14:paraId="5E5E47AE" w14:textId="77777777" w:rsidR="00E85738" w:rsidRPr="00170D46" w:rsidRDefault="00E85738" w:rsidP="00E85738">
      <w:pPr>
        <w:contextualSpacing/>
        <w:rPr>
          <w:rFonts w:cs="Calibri"/>
        </w:rPr>
      </w:pPr>
      <w:r w:rsidRPr="00170D46">
        <w:rPr>
          <w:rFonts w:cs="Calibri"/>
        </w:rPr>
        <w:t>Auburn Avenue</w:t>
      </w:r>
    </w:p>
    <w:p w14:paraId="61F0C9E2" w14:textId="77777777" w:rsidR="00E85738" w:rsidRPr="00170D46" w:rsidRDefault="00E85738" w:rsidP="00E85738">
      <w:pPr>
        <w:contextualSpacing/>
        <w:rPr>
          <w:rFonts w:cs="Calibri"/>
        </w:rPr>
      </w:pPr>
      <w:r w:rsidRPr="00170D46">
        <w:rPr>
          <w:rFonts w:cs="Calibri"/>
        </w:rPr>
        <w:t>Auburn Road</w:t>
      </w:r>
    </w:p>
    <w:p w14:paraId="6D7DBD9D" w14:textId="77777777" w:rsidR="00E85738" w:rsidRPr="00170D46" w:rsidRDefault="00E85738" w:rsidP="00E85738">
      <w:pPr>
        <w:contextualSpacing/>
        <w:rPr>
          <w:rFonts w:cs="Calibri"/>
        </w:rPr>
      </w:pPr>
      <w:r w:rsidRPr="00170D46">
        <w:rPr>
          <w:rFonts w:cs="Calibri"/>
        </w:rPr>
        <w:t>Auburn Street</w:t>
      </w:r>
    </w:p>
    <w:p w14:paraId="0BE01A10" w14:textId="77777777" w:rsidR="00E85738" w:rsidRPr="00170D46" w:rsidRDefault="00E85738" w:rsidP="00E85738">
      <w:pPr>
        <w:contextualSpacing/>
        <w:rPr>
          <w:rFonts w:cs="Calibri"/>
        </w:rPr>
      </w:pPr>
      <w:r w:rsidRPr="00170D46">
        <w:rPr>
          <w:rFonts w:cs="Calibri"/>
        </w:rPr>
        <w:t>Auburn Villas</w:t>
      </w:r>
    </w:p>
    <w:p w14:paraId="2F548C30" w14:textId="77777777" w:rsidR="00E85738" w:rsidRPr="00170D46" w:rsidRDefault="00E85738" w:rsidP="00E85738">
      <w:pPr>
        <w:contextualSpacing/>
        <w:rPr>
          <w:rFonts w:cs="Calibri"/>
        </w:rPr>
      </w:pPr>
      <w:r w:rsidRPr="00170D46">
        <w:rPr>
          <w:rFonts w:cs="Calibri"/>
        </w:rPr>
        <w:t>Aughrim Lane</w:t>
      </w:r>
    </w:p>
    <w:p w14:paraId="5992E600" w14:textId="77777777" w:rsidR="00E85738" w:rsidRPr="00170D46" w:rsidRDefault="00E85738" w:rsidP="00E85738">
      <w:pPr>
        <w:contextualSpacing/>
        <w:rPr>
          <w:rFonts w:cs="Calibri"/>
        </w:rPr>
      </w:pPr>
      <w:r w:rsidRPr="00170D46">
        <w:rPr>
          <w:rFonts w:cs="Calibri"/>
        </w:rPr>
        <w:t>Aughrim Place</w:t>
      </w:r>
    </w:p>
    <w:p w14:paraId="738E82A9" w14:textId="77777777" w:rsidR="00E85738" w:rsidRPr="00170D46" w:rsidRDefault="00E85738" w:rsidP="00E85738">
      <w:pPr>
        <w:contextualSpacing/>
        <w:rPr>
          <w:rFonts w:cs="Calibri"/>
        </w:rPr>
      </w:pPr>
      <w:r w:rsidRPr="00170D46">
        <w:rPr>
          <w:rFonts w:cs="Calibri"/>
        </w:rPr>
        <w:t>Aughrim Street</w:t>
      </w:r>
    </w:p>
    <w:p w14:paraId="3D37867B" w14:textId="77777777" w:rsidR="00E85738" w:rsidRPr="00170D46" w:rsidRDefault="00E85738" w:rsidP="00E85738">
      <w:pPr>
        <w:contextualSpacing/>
        <w:rPr>
          <w:rFonts w:cs="Calibri"/>
        </w:rPr>
      </w:pPr>
      <w:r w:rsidRPr="00170D46">
        <w:rPr>
          <w:rFonts w:cs="Calibri"/>
        </w:rPr>
        <w:t>Aungier Street</w:t>
      </w:r>
    </w:p>
    <w:p w14:paraId="162EE48B" w14:textId="77777777" w:rsidR="00E85738" w:rsidRPr="00170D46" w:rsidRDefault="00E85738" w:rsidP="00E85738">
      <w:pPr>
        <w:contextualSpacing/>
        <w:rPr>
          <w:rFonts w:cs="Calibri"/>
        </w:rPr>
      </w:pPr>
      <w:r w:rsidRPr="00170D46">
        <w:rPr>
          <w:rFonts w:cs="Calibri"/>
        </w:rPr>
        <w:t>Avondale Avenue</w:t>
      </w:r>
    </w:p>
    <w:p w14:paraId="20026364" w14:textId="77777777" w:rsidR="00E85738" w:rsidRPr="00170D46" w:rsidRDefault="00E85738" w:rsidP="00E85738">
      <w:pPr>
        <w:contextualSpacing/>
        <w:rPr>
          <w:rFonts w:cs="Calibri"/>
        </w:rPr>
      </w:pPr>
      <w:r w:rsidRPr="00170D46">
        <w:rPr>
          <w:rFonts w:cs="Calibri"/>
        </w:rPr>
        <w:t>Avondale Road</w:t>
      </w:r>
    </w:p>
    <w:p w14:paraId="16ABC454" w14:textId="77777777" w:rsidR="00E85738" w:rsidRPr="00170D46" w:rsidRDefault="00E85738" w:rsidP="00E85738">
      <w:pPr>
        <w:contextualSpacing/>
        <w:rPr>
          <w:rFonts w:cs="Calibri"/>
        </w:rPr>
      </w:pPr>
      <w:r w:rsidRPr="00170D46">
        <w:rPr>
          <w:rFonts w:cs="Calibri"/>
        </w:rPr>
        <w:t>Bachelors Walk</w:t>
      </w:r>
    </w:p>
    <w:p w14:paraId="56978B8D" w14:textId="77777777" w:rsidR="00E85738" w:rsidRPr="00170D46" w:rsidRDefault="00E85738" w:rsidP="00E85738">
      <w:pPr>
        <w:contextualSpacing/>
        <w:rPr>
          <w:rFonts w:cs="Calibri"/>
        </w:rPr>
      </w:pPr>
      <w:r w:rsidRPr="00170D46">
        <w:rPr>
          <w:rFonts w:cs="Calibri"/>
        </w:rPr>
        <w:t>Baggot Court</w:t>
      </w:r>
    </w:p>
    <w:p w14:paraId="0ED1938A" w14:textId="77777777" w:rsidR="00E85738" w:rsidRPr="00170D46" w:rsidRDefault="00E85738" w:rsidP="00E85738">
      <w:pPr>
        <w:contextualSpacing/>
        <w:rPr>
          <w:rFonts w:cs="Calibri"/>
        </w:rPr>
      </w:pPr>
      <w:r w:rsidRPr="00170D46">
        <w:rPr>
          <w:rFonts w:cs="Calibri"/>
        </w:rPr>
        <w:t>Baggot Lane</w:t>
      </w:r>
    </w:p>
    <w:p w14:paraId="1915DD84" w14:textId="77777777" w:rsidR="00E85738" w:rsidRPr="00170D46" w:rsidRDefault="00E85738" w:rsidP="00E85738">
      <w:pPr>
        <w:contextualSpacing/>
        <w:rPr>
          <w:rFonts w:cs="Calibri"/>
        </w:rPr>
      </w:pPr>
      <w:r w:rsidRPr="00170D46">
        <w:rPr>
          <w:rFonts w:cs="Calibri"/>
        </w:rPr>
        <w:t>Baggot Street Lower</w:t>
      </w:r>
    </w:p>
    <w:p w14:paraId="76DFD642" w14:textId="77777777" w:rsidR="00E85738" w:rsidRPr="00170D46" w:rsidRDefault="00E85738" w:rsidP="00E85738">
      <w:pPr>
        <w:contextualSpacing/>
        <w:rPr>
          <w:rFonts w:cs="Calibri"/>
        </w:rPr>
      </w:pPr>
      <w:r w:rsidRPr="00170D46">
        <w:rPr>
          <w:rFonts w:cs="Calibri"/>
        </w:rPr>
        <w:t>Baggot Street Upper</w:t>
      </w:r>
    </w:p>
    <w:p w14:paraId="042BA2DB" w14:textId="77777777" w:rsidR="00E85738" w:rsidRPr="00170D46" w:rsidRDefault="00E85738" w:rsidP="00E85738">
      <w:pPr>
        <w:contextualSpacing/>
        <w:rPr>
          <w:rFonts w:cs="Calibri"/>
        </w:rPr>
      </w:pPr>
      <w:r w:rsidRPr="00170D46">
        <w:rPr>
          <w:rFonts w:cs="Calibri"/>
        </w:rPr>
        <w:t>Baggotrath Place</w:t>
      </w:r>
    </w:p>
    <w:p w14:paraId="19136F39" w14:textId="77777777" w:rsidR="00E85738" w:rsidRPr="00170D46" w:rsidRDefault="00E85738" w:rsidP="00E85738">
      <w:pPr>
        <w:contextualSpacing/>
        <w:rPr>
          <w:rFonts w:cs="Calibri"/>
        </w:rPr>
      </w:pPr>
      <w:r w:rsidRPr="00170D46">
        <w:rPr>
          <w:rFonts w:cs="Calibri"/>
        </w:rPr>
        <w:t>Balfe Street</w:t>
      </w:r>
    </w:p>
    <w:p w14:paraId="199E9202" w14:textId="77777777" w:rsidR="00E85738" w:rsidRPr="00170D46" w:rsidRDefault="00E85738" w:rsidP="00E85738">
      <w:pPr>
        <w:contextualSpacing/>
        <w:rPr>
          <w:rFonts w:cs="Calibri"/>
        </w:rPr>
      </w:pPr>
      <w:r w:rsidRPr="00170D46">
        <w:rPr>
          <w:rFonts w:cs="Calibri"/>
        </w:rPr>
        <w:t>Balls Lane</w:t>
      </w:r>
    </w:p>
    <w:p w14:paraId="73542852" w14:textId="77777777" w:rsidR="00E85738" w:rsidRPr="00170D46" w:rsidRDefault="00E85738" w:rsidP="00E85738">
      <w:pPr>
        <w:contextualSpacing/>
        <w:rPr>
          <w:rFonts w:cs="Calibri"/>
        </w:rPr>
      </w:pPr>
      <w:r w:rsidRPr="00170D46">
        <w:rPr>
          <w:rFonts w:cs="Calibri"/>
        </w:rPr>
        <w:t>Ballsbridge Avenue</w:t>
      </w:r>
    </w:p>
    <w:p w14:paraId="7E9BCA92" w14:textId="77777777" w:rsidR="00E85738" w:rsidRPr="00170D46" w:rsidRDefault="00E85738" w:rsidP="00E85738">
      <w:pPr>
        <w:contextualSpacing/>
        <w:rPr>
          <w:rFonts w:cs="Calibri"/>
        </w:rPr>
      </w:pPr>
      <w:r w:rsidRPr="00170D46">
        <w:rPr>
          <w:rFonts w:cs="Calibri"/>
        </w:rPr>
        <w:t>Ballsbridge Terrace</w:t>
      </w:r>
    </w:p>
    <w:p w14:paraId="39B73BC0" w14:textId="77777777" w:rsidR="00E85738" w:rsidRPr="00170D46" w:rsidRDefault="00E85738" w:rsidP="00E85738">
      <w:pPr>
        <w:contextualSpacing/>
        <w:rPr>
          <w:rFonts w:cs="Calibri"/>
        </w:rPr>
      </w:pPr>
      <w:r w:rsidRPr="00170D46">
        <w:rPr>
          <w:rFonts w:cs="Calibri"/>
        </w:rPr>
        <w:t>Ballybough Lane</w:t>
      </w:r>
    </w:p>
    <w:p w14:paraId="457C0034" w14:textId="77777777" w:rsidR="00E85738" w:rsidRPr="00170D46" w:rsidRDefault="00E85738" w:rsidP="00E85738">
      <w:pPr>
        <w:contextualSpacing/>
        <w:rPr>
          <w:rFonts w:cs="Calibri"/>
        </w:rPr>
      </w:pPr>
      <w:r w:rsidRPr="00170D46">
        <w:rPr>
          <w:rFonts w:cs="Calibri"/>
        </w:rPr>
        <w:t>Ballybough Road</w:t>
      </w:r>
    </w:p>
    <w:p w14:paraId="4120A15C" w14:textId="77777777" w:rsidR="00E85738" w:rsidRPr="00170D46" w:rsidRDefault="00E85738" w:rsidP="00E85738">
      <w:pPr>
        <w:contextualSpacing/>
        <w:rPr>
          <w:rFonts w:cs="Calibri"/>
        </w:rPr>
      </w:pPr>
      <w:r w:rsidRPr="00170D46">
        <w:rPr>
          <w:rFonts w:cs="Calibri"/>
        </w:rPr>
        <w:t>Ballyfermot Road</w:t>
      </w:r>
    </w:p>
    <w:p w14:paraId="1BDB116D" w14:textId="77777777" w:rsidR="00E85738" w:rsidRPr="00170D46" w:rsidRDefault="00E85738" w:rsidP="00E85738">
      <w:pPr>
        <w:contextualSpacing/>
        <w:rPr>
          <w:rFonts w:cs="Calibri"/>
        </w:rPr>
      </w:pPr>
      <w:r w:rsidRPr="00170D46">
        <w:rPr>
          <w:rFonts w:cs="Calibri"/>
        </w:rPr>
        <w:t>Ballygall Road West (Nw)</w:t>
      </w:r>
    </w:p>
    <w:p w14:paraId="3E38559E" w14:textId="77777777" w:rsidR="00E85738" w:rsidRPr="00170D46" w:rsidRDefault="00E85738" w:rsidP="00E85738">
      <w:pPr>
        <w:contextualSpacing/>
        <w:rPr>
          <w:rFonts w:cs="Calibri"/>
        </w:rPr>
      </w:pPr>
      <w:r w:rsidRPr="00170D46">
        <w:rPr>
          <w:rFonts w:cs="Calibri"/>
        </w:rPr>
        <w:t>Ballymun Road</w:t>
      </w:r>
    </w:p>
    <w:p w14:paraId="12397222" w14:textId="77777777" w:rsidR="00E85738" w:rsidRPr="00170D46" w:rsidRDefault="00E85738" w:rsidP="00E85738">
      <w:pPr>
        <w:contextualSpacing/>
        <w:rPr>
          <w:rFonts w:cs="Calibri"/>
        </w:rPr>
      </w:pPr>
      <w:r w:rsidRPr="00170D46">
        <w:rPr>
          <w:rFonts w:cs="Calibri"/>
        </w:rPr>
        <w:t>Bannaville</w:t>
      </w:r>
    </w:p>
    <w:p w14:paraId="40DC2CC3" w14:textId="77777777" w:rsidR="00E85738" w:rsidRPr="00170D46" w:rsidRDefault="00E85738" w:rsidP="00E85738">
      <w:pPr>
        <w:contextualSpacing/>
        <w:rPr>
          <w:rFonts w:cs="Calibri"/>
        </w:rPr>
      </w:pPr>
      <w:r w:rsidRPr="00170D46">
        <w:rPr>
          <w:rFonts w:cs="Calibri"/>
        </w:rPr>
        <w:t>Bantry Road</w:t>
      </w:r>
    </w:p>
    <w:p w14:paraId="59AE0756" w14:textId="77777777" w:rsidR="00E85738" w:rsidRPr="00170D46" w:rsidRDefault="00E85738" w:rsidP="00E85738">
      <w:pPr>
        <w:contextualSpacing/>
        <w:rPr>
          <w:rFonts w:cs="Calibri"/>
        </w:rPr>
      </w:pPr>
      <w:r w:rsidRPr="00170D46">
        <w:rPr>
          <w:rFonts w:cs="Calibri"/>
        </w:rPr>
        <w:t>Barrack Lane</w:t>
      </w:r>
    </w:p>
    <w:p w14:paraId="045C4790" w14:textId="77777777" w:rsidR="00E85738" w:rsidRPr="00170D46" w:rsidRDefault="00E85738" w:rsidP="00E85738">
      <w:pPr>
        <w:contextualSpacing/>
        <w:rPr>
          <w:rFonts w:cs="Calibri"/>
        </w:rPr>
      </w:pPr>
      <w:r w:rsidRPr="00170D46">
        <w:rPr>
          <w:rFonts w:cs="Calibri"/>
        </w:rPr>
        <w:t>Barrow Street</w:t>
      </w:r>
    </w:p>
    <w:p w14:paraId="63320034" w14:textId="77777777" w:rsidR="00E85738" w:rsidRPr="00170D46" w:rsidRDefault="00E85738" w:rsidP="00E85738">
      <w:pPr>
        <w:contextualSpacing/>
        <w:rPr>
          <w:rFonts w:cs="Calibri"/>
        </w:rPr>
      </w:pPr>
      <w:r w:rsidRPr="00170D46">
        <w:rPr>
          <w:rFonts w:cs="Calibri"/>
        </w:rPr>
        <w:t>Basin Street Lower</w:t>
      </w:r>
    </w:p>
    <w:p w14:paraId="103EC121" w14:textId="77777777" w:rsidR="00E85738" w:rsidRPr="00170D46" w:rsidRDefault="00E85738" w:rsidP="00E85738">
      <w:pPr>
        <w:contextualSpacing/>
        <w:rPr>
          <w:rFonts w:cs="Calibri"/>
        </w:rPr>
      </w:pPr>
      <w:r w:rsidRPr="00170D46">
        <w:rPr>
          <w:rFonts w:cs="Calibri"/>
        </w:rPr>
        <w:t>Basin View</w:t>
      </w:r>
    </w:p>
    <w:p w14:paraId="5283DA97" w14:textId="77777777" w:rsidR="00E85738" w:rsidRPr="00170D46" w:rsidRDefault="00E85738" w:rsidP="00E85738">
      <w:pPr>
        <w:contextualSpacing/>
        <w:rPr>
          <w:rFonts w:cs="Calibri"/>
        </w:rPr>
      </w:pPr>
      <w:r w:rsidRPr="00170D46">
        <w:rPr>
          <w:rFonts w:cs="Calibri"/>
        </w:rPr>
        <w:t>Bath Avenue</w:t>
      </w:r>
    </w:p>
    <w:p w14:paraId="2765B743" w14:textId="77777777" w:rsidR="00E85738" w:rsidRPr="00170D46" w:rsidRDefault="00E85738" w:rsidP="00E85738">
      <w:pPr>
        <w:contextualSpacing/>
        <w:rPr>
          <w:rFonts w:cs="Calibri"/>
        </w:rPr>
      </w:pPr>
      <w:r w:rsidRPr="00170D46">
        <w:rPr>
          <w:rFonts w:cs="Calibri"/>
        </w:rPr>
        <w:t>Bath Avenue Gardens</w:t>
      </w:r>
    </w:p>
    <w:p w14:paraId="0434481B" w14:textId="77777777" w:rsidR="00E85738" w:rsidRPr="00170D46" w:rsidRDefault="00E85738" w:rsidP="00E85738">
      <w:pPr>
        <w:contextualSpacing/>
        <w:rPr>
          <w:rFonts w:cs="Calibri"/>
        </w:rPr>
      </w:pPr>
      <w:r w:rsidRPr="00170D46">
        <w:rPr>
          <w:rFonts w:cs="Calibri"/>
        </w:rPr>
        <w:t>Bath Avenue Place</w:t>
      </w:r>
    </w:p>
    <w:p w14:paraId="64BEE137" w14:textId="77777777" w:rsidR="00E85738" w:rsidRPr="00170D46" w:rsidRDefault="00E85738" w:rsidP="00E85738">
      <w:pPr>
        <w:contextualSpacing/>
        <w:rPr>
          <w:rFonts w:cs="Calibri"/>
        </w:rPr>
      </w:pPr>
      <w:r w:rsidRPr="00170D46">
        <w:rPr>
          <w:rFonts w:cs="Calibri"/>
        </w:rPr>
        <w:t>Bayview Avenue</w:t>
      </w:r>
    </w:p>
    <w:p w14:paraId="09D2D7AC" w14:textId="77777777" w:rsidR="00E85738" w:rsidRPr="00170D46" w:rsidRDefault="00E85738" w:rsidP="00E85738">
      <w:pPr>
        <w:contextualSpacing/>
        <w:rPr>
          <w:rFonts w:cs="Calibri"/>
        </w:rPr>
      </w:pPr>
      <w:r w:rsidRPr="00170D46">
        <w:rPr>
          <w:rFonts w:cs="Calibri"/>
        </w:rPr>
        <w:t>Beach Road</w:t>
      </w:r>
    </w:p>
    <w:p w14:paraId="78A8890B" w14:textId="77777777" w:rsidR="00E85738" w:rsidRPr="00170D46" w:rsidRDefault="00E85738" w:rsidP="00E85738">
      <w:pPr>
        <w:contextualSpacing/>
        <w:rPr>
          <w:rFonts w:cs="Calibri"/>
        </w:rPr>
      </w:pPr>
      <w:r w:rsidRPr="00170D46">
        <w:rPr>
          <w:rFonts w:cs="Calibri"/>
        </w:rPr>
        <w:t>Beaver Row</w:t>
      </w:r>
    </w:p>
    <w:p w14:paraId="749E6799" w14:textId="77777777" w:rsidR="00E85738" w:rsidRPr="00170D46" w:rsidRDefault="00E85738" w:rsidP="00E85738">
      <w:pPr>
        <w:contextualSpacing/>
        <w:rPr>
          <w:rFonts w:cs="Calibri"/>
        </w:rPr>
      </w:pPr>
      <w:r w:rsidRPr="00170D46">
        <w:rPr>
          <w:rFonts w:cs="Calibri"/>
        </w:rPr>
        <w:t>Beaver Street</w:t>
      </w:r>
    </w:p>
    <w:p w14:paraId="7BF95B7A" w14:textId="77777777" w:rsidR="00E85738" w:rsidRPr="00170D46" w:rsidRDefault="00E85738" w:rsidP="00E85738">
      <w:pPr>
        <w:contextualSpacing/>
        <w:rPr>
          <w:rFonts w:cs="Calibri"/>
        </w:rPr>
      </w:pPr>
      <w:r w:rsidRPr="00170D46">
        <w:rPr>
          <w:rFonts w:cs="Calibri"/>
        </w:rPr>
        <w:t>Beechwood Avenue Lower</w:t>
      </w:r>
    </w:p>
    <w:p w14:paraId="2837641D" w14:textId="77777777" w:rsidR="00E85738" w:rsidRPr="00170D46" w:rsidRDefault="00E85738" w:rsidP="00E85738">
      <w:pPr>
        <w:contextualSpacing/>
        <w:rPr>
          <w:rFonts w:cs="Calibri"/>
        </w:rPr>
      </w:pPr>
      <w:r w:rsidRPr="00170D46">
        <w:rPr>
          <w:rFonts w:cs="Calibri"/>
        </w:rPr>
        <w:t>Beechwood Avenue Upper</w:t>
      </w:r>
    </w:p>
    <w:p w14:paraId="70086BB2" w14:textId="77777777" w:rsidR="00E85738" w:rsidRPr="00170D46" w:rsidRDefault="00E85738" w:rsidP="00E85738">
      <w:pPr>
        <w:contextualSpacing/>
        <w:rPr>
          <w:rFonts w:cs="Calibri"/>
        </w:rPr>
      </w:pPr>
      <w:r w:rsidRPr="00170D46">
        <w:rPr>
          <w:rFonts w:cs="Calibri"/>
        </w:rPr>
        <w:t>Beechwood Road</w:t>
      </w:r>
    </w:p>
    <w:p w14:paraId="0E189097" w14:textId="77777777" w:rsidR="00E85738" w:rsidRPr="00170D46" w:rsidRDefault="00E85738" w:rsidP="00E85738">
      <w:pPr>
        <w:contextualSpacing/>
        <w:rPr>
          <w:rFonts w:cs="Calibri"/>
        </w:rPr>
      </w:pPr>
      <w:r w:rsidRPr="00170D46">
        <w:rPr>
          <w:rFonts w:cs="Calibri"/>
        </w:rPr>
        <w:t>Belgrave Road</w:t>
      </w:r>
    </w:p>
    <w:p w14:paraId="5F6FAD52" w14:textId="77777777" w:rsidR="00E85738" w:rsidRPr="00170D46" w:rsidRDefault="00E85738" w:rsidP="00E85738">
      <w:pPr>
        <w:contextualSpacing/>
        <w:rPr>
          <w:rFonts w:cs="Calibri"/>
        </w:rPr>
      </w:pPr>
      <w:r w:rsidRPr="00170D46">
        <w:rPr>
          <w:rFonts w:cs="Calibri"/>
        </w:rPr>
        <w:t>Belgrave Square North</w:t>
      </w:r>
    </w:p>
    <w:p w14:paraId="5A591308" w14:textId="77777777" w:rsidR="00E85738" w:rsidRPr="00170D46" w:rsidRDefault="00E85738" w:rsidP="00E85738">
      <w:pPr>
        <w:contextualSpacing/>
        <w:rPr>
          <w:rFonts w:cs="Calibri"/>
        </w:rPr>
      </w:pPr>
      <w:r w:rsidRPr="00170D46">
        <w:rPr>
          <w:rFonts w:cs="Calibri"/>
        </w:rPr>
        <w:t>Belgrave Square South</w:t>
      </w:r>
    </w:p>
    <w:p w14:paraId="263BF77E" w14:textId="77777777" w:rsidR="00E85738" w:rsidRPr="00170D46" w:rsidRDefault="00E85738" w:rsidP="00E85738">
      <w:pPr>
        <w:contextualSpacing/>
        <w:rPr>
          <w:rFonts w:cs="Calibri"/>
        </w:rPr>
      </w:pPr>
      <w:r w:rsidRPr="00170D46">
        <w:rPr>
          <w:rFonts w:cs="Calibri"/>
        </w:rPr>
        <w:t>Belgrave Square West</w:t>
      </w:r>
    </w:p>
    <w:p w14:paraId="65927197" w14:textId="77777777" w:rsidR="00E85738" w:rsidRPr="00170D46" w:rsidRDefault="00E85738" w:rsidP="00E85738">
      <w:pPr>
        <w:contextualSpacing/>
        <w:rPr>
          <w:rFonts w:cs="Calibri"/>
        </w:rPr>
      </w:pPr>
      <w:r w:rsidRPr="00170D46">
        <w:rPr>
          <w:rFonts w:cs="Calibri"/>
        </w:rPr>
        <w:t>Belgrove Road</w:t>
      </w:r>
    </w:p>
    <w:p w14:paraId="3E1C9F5F" w14:textId="77777777" w:rsidR="00E85738" w:rsidRPr="00170D46" w:rsidRDefault="00E85738" w:rsidP="00E85738">
      <w:pPr>
        <w:contextualSpacing/>
        <w:rPr>
          <w:rFonts w:cs="Calibri"/>
        </w:rPr>
      </w:pPr>
      <w:r w:rsidRPr="00170D46">
        <w:rPr>
          <w:rFonts w:cs="Calibri"/>
        </w:rPr>
        <w:t>Belmont Avenue</w:t>
      </w:r>
    </w:p>
    <w:p w14:paraId="6B1AE077" w14:textId="77777777" w:rsidR="00E85738" w:rsidRPr="00170D46" w:rsidRDefault="00E85738" w:rsidP="00E85738">
      <w:pPr>
        <w:contextualSpacing/>
        <w:rPr>
          <w:rFonts w:cs="Calibri"/>
        </w:rPr>
      </w:pPr>
      <w:r w:rsidRPr="00170D46">
        <w:rPr>
          <w:rFonts w:cs="Calibri"/>
        </w:rPr>
        <w:t>Belmont Park</w:t>
      </w:r>
    </w:p>
    <w:p w14:paraId="01223716" w14:textId="77777777" w:rsidR="00E85738" w:rsidRPr="00170D46" w:rsidRDefault="00E85738" w:rsidP="00E85738">
      <w:pPr>
        <w:contextualSpacing/>
        <w:rPr>
          <w:rFonts w:cs="Calibri"/>
        </w:rPr>
      </w:pPr>
      <w:r w:rsidRPr="00170D46">
        <w:rPr>
          <w:rFonts w:cs="Calibri"/>
        </w:rPr>
        <w:t>Belvedere Court</w:t>
      </w:r>
    </w:p>
    <w:p w14:paraId="18A7F23B" w14:textId="77777777" w:rsidR="00E85738" w:rsidRPr="00170D46" w:rsidRDefault="00E85738" w:rsidP="00E85738">
      <w:pPr>
        <w:contextualSpacing/>
        <w:rPr>
          <w:rFonts w:cs="Calibri"/>
        </w:rPr>
      </w:pPr>
      <w:r w:rsidRPr="00170D46">
        <w:rPr>
          <w:rFonts w:cs="Calibri"/>
        </w:rPr>
        <w:t>Belvedere Place</w:t>
      </w:r>
    </w:p>
    <w:p w14:paraId="7E046D7D" w14:textId="77777777" w:rsidR="00E85738" w:rsidRPr="00170D46" w:rsidRDefault="00E85738" w:rsidP="00E85738">
      <w:pPr>
        <w:contextualSpacing/>
        <w:rPr>
          <w:rFonts w:cs="Calibri"/>
        </w:rPr>
      </w:pPr>
      <w:r w:rsidRPr="00170D46">
        <w:rPr>
          <w:rFonts w:cs="Calibri"/>
        </w:rPr>
        <w:t>Ben Edair Road</w:t>
      </w:r>
    </w:p>
    <w:p w14:paraId="0AE958A0" w14:textId="77777777" w:rsidR="00E85738" w:rsidRPr="00170D46" w:rsidRDefault="00E85738" w:rsidP="00E85738">
      <w:pPr>
        <w:contextualSpacing/>
        <w:rPr>
          <w:rFonts w:cs="Calibri"/>
        </w:rPr>
      </w:pPr>
      <w:r w:rsidRPr="00170D46">
        <w:rPr>
          <w:rFonts w:cs="Calibri"/>
        </w:rPr>
        <w:t>Beresford Place</w:t>
      </w:r>
    </w:p>
    <w:p w14:paraId="34F9A5E7" w14:textId="77777777" w:rsidR="00E85738" w:rsidRPr="00170D46" w:rsidRDefault="00E85738" w:rsidP="00E85738">
      <w:pPr>
        <w:contextualSpacing/>
        <w:rPr>
          <w:rFonts w:cs="Calibri"/>
        </w:rPr>
      </w:pPr>
      <w:r w:rsidRPr="00170D46">
        <w:rPr>
          <w:rFonts w:cs="Calibri"/>
        </w:rPr>
        <w:t>Berkeley Avenue</w:t>
      </w:r>
    </w:p>
    <w:p w14:paraId="685E5619" w14:textId="77777777" w:rsidR="00E85738" w:rsidRPr="00170D46" w:rsidRDefault="00E85738" w:rsidP="00E85738">
      <w:pPr>
        <w:contextualSpacing/>
        <w:rPr>
          <w:rFonts w:cs="Calibri"/>
        </w:rPr>
      </w:pPr>
      <w:r w:rsidRPr="00170D46">
        <w:rPr>
          <w:rFonts w:cs="Calibri"/>
        </w:rPr>
        <w:t>Berkeley Place</w:t>
      </w:r>
    </w:p>
    <w:p w14:paraId="0619EC5B" w14:textId="77777777" w:rsidR="00E85738" w:rsidRPr="00170D46" w:rsidRDefault="00E85738" w:rsidP="00E85738">
      <w:pPr>
        <w:contextualSpacing/>
        <w:rPr>
          <w:rFonts w:cs="Calibri"/>
        </w:rPr>
      </w:pPr>
      <w:r w:rsidRPr="00170D46">
        <w:rPr>
          <w:rFonts w:cs="Calibri"/>
        </w:rPr>
        <w:t>Berkeley Road</w:t>
      </w:r>
    </w:p>
    <w:p w14:paraId="2B8D086C" w14:textId="77777777" w:rsidR="00E85738" w:rsidRPr="00170D46" w:rsidRDefault="00E85738" w:rsidP="00E85738">
      <w:pPr>
        <w:contextualSpacing/>
        <w:rPr>
          <w:rFonts w:cs="Calibri"/>
        </w:rPr>
      </w:pPr>
      <w:r w:rsidRPr="00170D46">
        <w:rPr>
          <w:rFonts w:cs="Calibri"/>
        </w:rPr>
        <w:t>Berkeley Street</w:t>
      </w:r>
    </w:p>
    <w:p w14:paraId="5C88D4E6" w14:textId="77777777" w:rsidR="00E85738" w:rsidRPr="00170D46" w:rsidRDefault="00E85738" w:rsidP="00E85738">
      <w:pPr>
        <w:contextualSpacing/>
        <w:rPr>
          <w:rFonts w:cs="Calibri"/>
        </w:rPr>
      </w:pPr>
      <w:r w:rsidRPr="00170D46">
        <w:rPr>
          <w:rFonts w:cs="Calibri"/>
        </w:rPr>
        <w:t>Bessborough Avenue</w:t>
      </w:r>
    </w:p>
    <w:p w14:paraId="085C6834" w14:textId="77777777" w:rsidR="00E85738" w:rsidRPr="00170D46" w:rsidRDefault="00E85738" w:rsidP="00E85738">
      <w:pPr>
        <w:contextualSpacing/>
        <w:rPr>
          <w:rFonts w:cs="Calibri"/>
        </w:rPr>
      </w:pPr>
      <w:r w:rsidRPr="00170D46">
        <w:rPr>
          <w:rFonts w:cs="Calibri"/>
        </w:rPr>
        <w:t>Bishop Street</w:t>
      </w:r>
    </w:p>
    <w:p w14:paraId="5C1654E7" w14:textId="77777777" w:rsidR="00E85738" w:rsidRPr="00170D46" w:rsidRDefault="00E85738" w:rsidP="00E85738">
      <w:pPr>
        <w:contextualSpacing/>
        <w:rPr>
          <w:rFonts w:cs="Calibri"/>
        </w:rPr>
      </w:pPr>
      <w:r w:rsidRPr="00170D46">
        <w:rPr>
          <w:rFonts w:cs="Calibri"/>
        </w:rPr>
        <w:t>Black Street</w:t>
      </w:r>
    </w:p>
    <w:p w14:paraId="5FC3FCBB" w14:textId="77777777" w:rsidR="00E85738" w:rsidRPr="00170D46" w:rsidRDefault="00E85738" w:rsidP="00E85738">
      <w:pPr>
        <w:contextualSpacing/>
        <w:rPr>
          <w:rFonts w:cs="Calibri"/>
        </w:rPr>
      </w:pPr>
      <w:r w:rsidRPr="00170D46">
        <w:rPr>
          <w:rFonts w:cs="Calibri"/>
        </w:rPr>
        <w:t>Blackberry Lane</w:t>
      </w:r>
    </w:p>
    <w:p w14:paraId="7CC37177" w14:textId="77777777" w:rsidR="00E85738" w:rsidRPr="00170D46" w:rsidRDefault="00E85738" w:rsidP="00E85738">
      <w:pPr>
        <w:contextualSpacing/>
        <w:rPr>
          <w:rFonts w:cs="Calibri"/>
        </w:rPr>
      </w:pPr>
      <w:r w:rsidRPr="00170D46">
        <w:rPr>
          <w:rFonts w:cs="Calibri"/>
        </w:rPr>
        <w:t>Blackhall Place</w:t>
      </w:r>
    </w:p>
    <w:p w14:paraId="70E4D2C5" w14:textId="77777777" w:rsidR="00E85738" w:rsidRPr="00170D46" w:rsidRDefault="00E85738" w:rsidP="00E85738">
      <w:pPr>
        <w:contextualSpacing/>
        <w:rPr>
          <w:rFonts w:cs="Calibri"/>
        </w:rPr>
      </w:pPr>
      <w:r w:rsidRPr="00170D46">
        <w:rPr>
          <w:rFonts w:cs="Calibri"/>
        </w:rPr>
        <w:t>Blackhorse Avenue</w:t>
      </w:r>
    </w:p>
    <w:p w14:paraId="1576C92E" w14:textId="77777777" w:rsidR="00E85738" w:rsidRPr="00170D46" w:rsidRDefault="00E85738" w:rsidP="00E85738">
      <w:pPr>
        <w:contextualSpacing/>
        <w:rPr>
          <w:rFonts w:cs="Calibri"/>
        </w:rPr>
      </w:pPr>
      <w:r w:rsidRPr="00170D46">
        <w:rPr>
          <w:rFonts w:cs="Calibri"/>
        </w:rPr>
        <w:t>Blackpitts</w:t>
      </w:r>
    </w:p>
    <w:p w14:paraId="091095B3" w14:textId="77777777" w:rsidR="00E85738" w:rsidRPr="00170D46" w:rsidRDefault="00E85738" w:rsidP="00E85738">
      <w:pPr>
        <w:contextualSpacing/>
        <w:rPr>
          <w:rFonts w:cs="Calibri"/>
        </w:rPr>
      </w:pPr>
      <w:r w:rsidRPr="00170D46">
        <w:rPr>
          <w:rFonts w:cs="Calibri"/>
        </w:rPr>
        <w:t>Blessington Street</w:t>
      </w:r>
    </w:p>
    <w:p w14:paraId="5C4B990A" w14:textId="77777777" w:rsidR="00E85738" w:rsidRPr="00170D46" w:rsidRDefault="00E85738" w:rsidP="00E85738">
      <w:pPr>
        <w:contextualSpacing/>
        <w:rPr>
          <w:rFonts w:cs="Calibri"/>
        </w:rPr>
      </w:pPr>
      <w:r w:rsidRPr="00170D46">
        <w:rPr>
          <w:rFonts w:cs="Calibri"/>
        </w:rPr>
        <w:t>Bloomfield Park</w:t>
      </w:r>
    </w:p>
    <w:p w14:paraId="5B3B0A7E" w14:textId="77777777" w:rsidR="00E85738" w:rsidRPr="00170D46" w:rsidRDefault="00E85738" w:rsidP="00E85738">
      <w:pPr>
        <w:contextualSpacing/>
        <w:rPr>
          <w:rFonts w:cs="Calibri"/>
        </w:rPr>
      </w:pPr>
      <w:r w:rsidRPr="00170D46">
        <w:rPr>
          <w:rFonts w:cs="Calibri"/>
        </w:rPr>
        <w:t>Bonham Street</w:t>
      </w:r>
    </w:p>
    <w:p w14:paraId="030E7944" w14:textId="77777777" w:rsidR="00E85738" w:rsidRPr="00170D46" w:rsidRDefault="00E85738" w:rsidP="00E85738">
      <w:pPr>
        <w:contextualSpacing/>
        <w:rPr>
          <w:rFonts w:cs="Calibri"/>
        </w:rPr>
      </w:pPr>
      <w:r w:rsidRPr="00170D46">
        <w:rPr>
          <w:rFonts w:cs="Calibri"/>
        </w:rPr>
        <w:t>Botanic Avenue</w:t>
      </w:r>
    </w:p>
    <w:p w14:paraId="5D4ED1FC" w14:textId="77777777" w:rsidR="00E85738" w:rsidRPr="00170D46" w:rsidRDefault="00E85738" w:rsidP="00E85738">
      <w:pPr>
        <w:contextualSpacing/>
        <w:rPr>
          <w:rFonts w:cs="Calibri"/>
        </w:rPr>
      </w:pPr>
      <w:r w:rsidRPr="00170D46">
        <w:rPr>
          <w:rFonts w:cs="Calibri"/>
        </w:rPr>
        <w:t>Botanic Road</w:t>
      </w:r>
    </w:p>
    <w:p w14:paraId="33DA97CD" w14:textId="77777777" w:rsidR="00E85738" w:rsidRPr="00170D46" w:rsidRDefault="00E85738" w:rsidP="00E85738">
      <w:pPr>
        <w:contextualSpacing/>
        <w:rPr>
          <w:rFonts w:cs="Calibri"/>
        </w:rPr>
      </w:pPr>
      <w:r w:rsidRPr="00170D46">
        <w:rPr>
          <w:rFonts w:cs="Calibri"/>
        </w:rPr>
        <w:t>Botanic Villas</w:t>
      </w:r>
    </w:p>
    <w:p w14:paraId="63FE697D" w14:textId="77777777" w:rsidR="00E85738" w:rsidRPr="00170D46" w:rsidRDefault="00E85738" w:rsidP="00E85738">
      <w:pPr>
        <w:contextualSpacing/>
        <w:rPr>
          <w:rFonts w:cs="Calibri"/>
        </w:rPr>
      </w:pPr>
      <w:r w:rsidRPr="00170D46">
        <w:rPr>
          <w:rFonts w:cs="Calibri"/>
        </w:rPr>
        <w:t>Bow Lane West</w:t>
      </w:r>
    </w:p>
    <w:p w14:paraId="3221CE55" w14:textId="77777777" w:rsidR="00E85738" w:rsidRPr="00170D46" w:rsidRDefault="00E85738" w:rsidP="00E85738">
      <w:pPr>
        <w:contextualSpacing/>
        <w:rPr>
          <w:rFonts w:cs="Calibri"/>
        </w:rPr>
      </w:pPr>
      <w:r w:rsidRPr="00170D46">
        <w:rPr>
          <w:rFonts w:cs="Calibri"/>
        </w:rPr>
        <w:t>Bow Street</w:t>
      </w:r>
    </w:p>
    <w:p w14:paraId="55F55843" w14:textId="77777777" w:rsidR="00E85738" w:rsidRPr="00170D46" w:rsidRDefault="00E85738" w:rsidP="00E85738">
      <w:pPr>
        <w:contextualSpacing/>
        <w:rPr>
          <w:rFonts w:cs="Calibri"/>
        </w:rPr>
      </w:pPr>
      <w:r w:rsidRPr="00170D46">
        <w:rPr>
          <w:rFonts w:cs="Calibri"/>
        </w:rPr>
        <w:t>Boyne Street</w:t>
      </w:r>
    </w:p>
    <w:p w14:paraId="4047E3D2" w14:textId="77777777" w:rsidR="00E85738" w:rsidRPr="00170D46" w:rsidRDefault="00E85738" w:rsidP="00E85738">
      <w:pPr>
        <w:contextualSpacing/>
        <w:rPr>
          <w:rFonts w:cs="Calibri"/>
        </w:rPr>
      </w:pPr>
      <w:r w:rsidRPr="00170D46">
        <w:rPr>
          <w:rFonts w:cs="Calibri"/>
        </w:rPr>
        <w:t>Brabazon Square</w:t>
      </w:r>
    </w:p>
    <w:p w14:paraId="20FBD532" w14:textId="77777777" w:rsidR="00E85738" w:rsidRPr="00170D46" w:rsidRDefault="00E85738" w:rsidP="00E85738">
      <w:pPr>
        <w:contextualSpacing/>
        <w:rPr>
          <w:rFonts w:cs="Calibri"/>
        </w:rPr>
      </w:pPr>
      <w:r w:rsidRPr="00170D46">
        <w:rPr>
          <w:rFonts w:cs="Calibri"/>
        </w:rPr>
        <w:t>Brabazon Street</w:t>
      </w:r>
    </w:p>
    <w:p w14:paraId="782E93D6" w14:textId="77777777" w:rsidR="00E85738" w:rsidRPr="00170D46" w:rsidRDefault="00E85738" w:rsidP="00E85738">
      <w:pPr>
        <w:contextualSpacing/>
        <w:rPr>
          <w:rFonts w:cs="Calibri"/>
        </w:rPr>
      </w:pPr>
      <w:r w:rsidRPr="00170D46">
        <w:rPr>
          <w:rFonts w:cs="Calibri"/>
        </w:rPr>
        <w:t>Brainboro Terrace</w:t>
      </w:r>
    </w:p>
    <w:p w14:paraId="2DEA6D2F" w14:textId="77777777" w:rsidR="00E85738" w:rsidRPr="00170D46" w:rsidRDefault="00E85738" w:rsidP="00E85738">
      <w:pPr>
        <w:contextualSpacing/>
        <w:rPr>
          <w:rFonts w:cs="Calibri"/>
        </w:rPr>
      </w:pPr>
      <w:r w:rsidRPr="00170D46">
        <w:rPr>
          <w:rFonts w:cs="Calibri"/>
        </w:rPr>
        <w:t>Branavilla</w:t>
      </w:r>
    </w:p>
    <w:p w14:paraId="156B620B" w14:textId="77777777" w:rsidR="00E85738" w:rsidRPr="00170D46" w:rsidRDefault="00E85738" w:rsidP="00E85738">
      <w:pPr>
        <w:contextualSpacing/>
        <w:rPr>
          <w:rFonts w:cs="Calibri"/>
        </w:rPr>
      </w:pPr>
      <w:r w:rsidRPr="00170D46">
        <w:rPr>
          <w:rFonts w:cs="Calibri"/>
        </w:rPr>
        <w:t>Brendan Road</w:t>
      </w:r>
    </w:p>
    <w:p w14:paraId="539CFBCA" w14:textId="77777777" w:rsidR="00E85738" w:rsidRPr="00170D46" w:rsidRDefault="00E85738" w:rsidP="00E85738">
      <w:pPr>
        <w:contextualSpacing/>
        <w:rPr>
          <w:rFonts w:cs="Calibri"/>
        </w:rPr>
      </w:pPr>
      <w:r w:rsidRPr="00170D46">
        <w:rPr>
          <w:rFonts w:cs="Calibri"/>
        </w:rPr>
        <w:t>Brian Avenue</w:t>
      </w:r>
    </w:p>
    <w:p w14:paraId="48744C46" w14:textId="77777777" w:rsidR="00E85738" w:rsidRPr="00170D46" w:rsidRDefault="00E85738" w:rsidP="00E85738">
      <w:pPr>
        <w:contextualSpacing/>
        <w:rPr>
          <w:rFonts w:cs="Calibri"/>
        </w:rPr>
      </w:pPr>
      <w:r w:rsidRPr="00170D46">
        <w:rPr>
          <w:rFonts w:cs="Calibri"/>
        </w:rPr>
        <w:t>Brian Boru Avenue</w:t>
      </w:r>
    </w:p>
    <w:p w14:paraId="309EF5BE" w14:textId="77777777" w:rsidR="00E85738" w:rsidRPr="00170D46" w:rsidRDefault="00E85738" w:rsidP="00E85738">
      <w:pPr>
        <w:contextualSpacing/>
        <w:rPr>
          <w:rFonts w:cs="Calibri"/>
        </w:rPr>
      </w:pPr>
      <w:r w:rsidRPr="00170D46">
        <w:rPr>
          <w:rFonts w:cs="Calibri"/>
        </w:rPr>
        <w:t>Brian Road</w:t>
      </w:r>
    </w:p>
    <w:p w14:paraId="5D464B78" w14:textId="77777777" w:rsidR="00E85738" w:rsidRPr="00170D46" w:rsidRDefault="00E85738" w:rsidP="00E85738">
      <w:pPr>
        <w:contextualSpacing/>
        <w:rPr>
          <w:rFonts w:cs="Calibri"/>
        </w:rPr>
      </w:pPr>
      <w:r w:rsidRPr="00170D46">
        <w:rPr>
          <w:rFonts w:cs="Calibri"/>
        </w:rPr>
        <w:t>Bride Street</w:t>
      </w:r>
    </w:p>
    <w:p w14:paraId="6CCA2570" w14:textId="77777777" w:rsidR="00E85738" w:rsidRPr="00170D46" w:rsidRDefault="00E85738" w:rsidP="00E85738">
      <w:pPr>
        <w:contextualSpacing/>
        <w:rPr>
          <w:rFonts w:cs="Calibri"/>
        </w:rPr>
      </w:pPr>
      <w:r w:rsidRPr="00170D46">
        <w:rPr>
          <w:rFonts w:cs="Calibri"/>
        </w:rPr>
        <w:t>Bridge Street Lower</w:t>
      </w:r>
    </w:p>
    <w:p w14:paraId="220B3AA4" w14:textId="77777777" w:rsidR="00E85738" w:rsidRPr="00170D46" w:rsidRDefault="00E85738" w:rsidP="00E85738">
      <w:pPr>
        <w:contextualSpacing/>
        <w:rPr>
          <w:rFonts w:cs="Calibri"/>
        </w:rPr>
      </w:pPr>
      <w:r w:rsidRPr="00170D46">
        <w:rPr>
          <w:rFonts w:cs="Calibri"/>
        </w:rPr>
        <w:t>Bridgefoot Street</w:t>
      </w:r>
    </w:p>
    <w:p w14:paraId="23D57049" w14:textId="77777777" w:rsidR="00E85738" w:rsidRPr="00170D46" w:rsidRDefault="00E85738" w:rsidP="00E85738">
      <w:pPr>
        <w:contextualSpacing/>
        <w:rPr>
          <w:rFonts w:cs="Calibri"/>
        </w:rPr>
      </w:pPr>
      <w:r w:rsidRPr="00170D46">
        <w:rPr>
          <w:rFonts w:cs="Calibri"/>
        </w:rPr>
        <w:t>Brighton Avenue</w:t>
      </w:r>
    </w:p>
    <w:p w14:paraId="4E4157AB" w14:textId="77777777" w:rsidR="00E85738" w:rsidRPr="00170D46" w:rsidRDefault="00E85738" w:rsidP="00E85738">
      <w:pPr>
        <w:contextualSpacing/>
        <w:rPr>
          <w:rFonts w:cs="Calibri"/>
        </w:rPr>
      </w:pPr>
      <w:r w:rsidRPr="00170D46">
        <w:rPr>
          <w:rFonts w:cs="Calibri"/>
        </w:rPr>
        <w:t>Brighton Gardens</w:t>
      </w:r>
    </w:p>
    <w:p w14:paraId="3BCD08F9" w14:textId="77777777" w:rsidR="00E85738" w:rsidRPr="00170D46" w:rsidRDefault="00E85738" w:rsidP="00E85738">
      <w:pPr>
        <w:contextualSpacing/>
        <w:rPr>
          <w:rFonts w:cs="Calibri"/>
        </w:rPr>
      </w:pPr>
      <w:r w:rsidRPr="00170D46">
        <w:rPr>
          <w:rFonts w:cs="Calibri"/>
        </w:rPr>
        <w:t>Brighton Road</w:t>
      </w:r>
    </w:p>
    <w:p w14:paraId="43DE07BB" w14:textId="77777777" w:rsidR="00E85738" w:rsidRPr="00170D46" w:rsidRDefault="00E85738" w:rsidP="00E85738">
      <w:pPr>
        <w:contextualSpacing/>
        <w:rPr>
          <w:rFonts w:cs="Calibri"/>
        </w:rPr>
      </w:pPr>
      <w:r w:rsidRPr="00170D46">
        <w:rPr>
          <w:rFonts w:cs="Calibri"/>
        </w:rPr>
        <w:t>Brighton Square East</w:t>
      </w:r>
    </w:p>
    <w:p w14:paraId="37DB7184" w14:textId="77777777" w:rsidR="00E85738" w:rsidRPr="00170D46" w:rsidRDefault="00E85738" w:rsidP="00E85738">
      <w:pPr>
        <w:contextualSpacing/>
        <w:rPr>
          <w:rFonts w:cs="Calibri"/>
        </w:rPr>
      </w:pPr>
      <w:r w:rsidRPr="00170D46">
        <w:rPr>
          <w:rFonts w:cs="Calibri"/>
        </w:rPr>
        <w:t>Brighton Square South</w:t>
      </w:r>
    </w:p>
    <w:p w14:paraId="789EB3F6" w14:textId="77777777" w:rsidR="00E85738" w:rsidRPr="00170D46" w:rsidRDefault="00E85738" w:rsidP="00E85738">
      <w:pPr>
        <w:contextualSpacing/>
        <w:rPr>
          <w:rFonts w:cs="Calibri"/>
        </w:rPr>
      </w:pPr>
      <w:r w:rsidRPr="00170D46">
        <w:rPr>
          <w:rFonts w:cs="Calibri"/>
        </w:rPr>
        <w:t>Brighton Square West</w:t>
      </w:r>
    </w:p>
    <w:p w14:paraId="7B6ACA7E" w14:textId="77777777" w:rsidR="00E85738" w:rsidRPr="00170D46" w:rsidRDefault="00E85738" w:rsidP="00E85738">
      <w:pPr>
        <w:contextualSpacing/>
        <w:rPr>
          <w:rFonts w:cs="Calibri"/>
        </w:rPr>
      </w:pPr>
      <w:r w:rsidRPr="00170D46">
        <w:rPr>
          <w:rFonts w:cs="Calibri"/>
        </w:rPr>
        <w:t>Brighton Square E, S &amp; W</w:t>
      </w:r>
    </w:p>
    <w:p w14:paraId="4AE733CA" w14:textId="77777777" w:rsidR="00E85738" w:rsidRPr="00170D46" w:rsidRDefault="00E85738" w:rsidP="00E85738">
      <w:pPr>
        <w:contextualSpacing/>
        <w:rPr>
          <w:rFonts w:cs="Calibri"/>
        </w:rPr>
      </w:pPr>
      <w:r w:rsidRPr="00170D46">
        <w:rPr>
          <w:rFonts w:cs="Calibri"/>
        </w:rPr>
        <w:t>Broadstone Avenue</w:t>
      </w:r>
    </w:p>
    <w:p w14:paraId="22BABB81" w14:textId="77777777" w:rsidR="00E85738" w:rsidRPr="00170D46" w:rsidRDefault="00E85738" w:rsidP="00E85738">
      <w:pPr>
        <w:contextualSpacing/>
        <w:rPr>
          <w:rFonts w:cs="Calibri"/>
        </w:rPr>
      </w:pPr>
      <w:r w:rsidRPr="00170D46">
        <w:rPr>
          <w:rFonts w:cs="Calibri"/>
        </w:rPr>
        <w:t>Brookfield Road</w:t>
      </w:r>
    </w:p>
    <w:p w14:paraId="70B805A6" w14:textId="77777777" w:rsidR="00E85738" w:rsidRPr="00170D46" w:rsidRDefault="00E85738" w:rsidP="00E85738">
      <w:pPr>
        <w:contextualSpacing/>
        <w:rPr>
          <w:rFonts w:cs="Calibri"/>
        </w:rPr>
      </w:pPr>
      <w:r w:rsidRPr="00170D46">
        <w:rPr>
          <w:rFonts w:cs="Calibri"/>
        </w:rPr>
        <w:t>Brookfield Street</w:t>
      </w:r>
    </w:p>
    <w:p w14:paraId="5EBD9D93" w14:textId="77777777" w:rsidR="00E85738" w:rsidRPr="00170D46" w:rsidRDefault="00E85738" w:rsidP="00E85738">
      <w:pPr>
        <w:contextualSpacing/>
        <w:rPr>
          <w:rFonts w:cs="Calibri"/>
        </w:rPr>
      </w:pPr>
      <w:r w:rsidRPr="00170D46">
        <w:rPr>
          <w:rFonts w:cs="Calibri"/>
        </w:rPr>
        <w:lastRenderedPageBreak/>
        <w:t>Brookvale Road</w:t>
      </w:r>
    </w:p>
    <w:p w14:paraId="2B52FC60" w14:textId="77777777" w:rsidR="00E85738" w:rsidRPr="00170D46" w:rsidRDefault="00E85738" w:rsidP="00E85738">
      <w:pPr>
        <w:contextualSpacing/>
        <w:rPr>
          <w:rFonts w:cs="Calibri"/>
        </w:rPr>
      </w:pPr>
      <w:r w:rsidRPr="00170D46">
        <w:rPr>
          <w:rFonts w:cs="Calibri"/>
        </w:rPr>
        <w:t>Brookwood Grove</w:t>
      </w:r>
    </w:p>
    <w:p w14:paraId="29A8BEE6" w14:textId="77777777" w:rsidR="00E85738" w:rsidRPr="00170D46" w:rsidRDefault="00E85738" w:rsidP="00E85738">
      <w:pPr>
        <w:contextualSpacing/>
        <w:rPr>
          <w:rFonts w:cs="Calibri"/>
        </w:rPr>
      </w:pPr>
      <w:r w:rsidRPr="00170D46">
        <w:rPr>
          <w:rFonts w:cs="Calibri"/>
        </w:rPr>
        <w:t>Brunswick Place</w:t>
      </w:r>
    </w:p>
    <w:p w14:paraId="49B05718" w14:textId="77777777" w:rsidR="00E85738" w:rsidRPr="00170D46" w:rsidRDefault="00E85738" w:rsidP="00E85738">
      <w:pPr>
        <w:contextualSpacing/>
        <w:rPr>
          <w:rFonts w:cs="Calibri"/>
        </w:rPr>
      </w:pPr>
      <w:r w:rsidRPr="00170D46">
        <w:rPr>
          <w:rFonts w:cs="Calibri"/>
        </w:rPr>
        <w:t>Brunswick Street North</w:t>
      </w:r>
    </w:p>
    <w:p w14:paraId="0D0A0FE2" w14:textId="77777777" w:rsidR="00E85738" w:rsidRPr="00170D46" w:rsidRDefault="00E85738" w:rsidP="00E85738">
      <w:pPr>
        <w:contextualSpacing/>
        <w:rPr>
          <w:rFonts w:cs="Calibri"/>
        </w:rPr>
      </w:pPr>
      <w:r w:rsidRPr="00170D46">
        <w:rPr>
          <w:rFonts w:cs="Calibri"/>
        </w:rPr>
        <w:t>Brunswick Villas</w:t>
      </w:r>
    </w:p>
    <w:p w14:paraId="5610149C" w14:textId="77777777" w:rsidR="00E85738" w:rsidRPr="00170D46" w:rsidRDefault="00E85738" w:rsidP="00E85738">
      <w:pPr>
        <w:contextualSpacing/>
        <w:rPr>
          <w:rFonts w:cs="Calibri"/>
        </w:rPr>
      </w:pPr>
      <w:r w:rsidRPr="00170D46">
        <w:rPr>
          <w:rFonts w:cs="Calibri"/>
        </w:rPr>
        <w:t>Buckingham Street Lower</w:t>
      </w:r>
    </w:p>
    <w:p w14:paraId="41F397C3" w14:textId="77777777" w:rsidR="00E85738" w:rsidRPr="00170D46" w:rsidRDefault="00E85738" w:rsidP="00E85738">
      <w:pPr>
        <w:contextualSpacing/>
        <w:rPr>
          <w:rFonts w:cs="Calibri"/>
        </w:rPr>
      </w:pPr>
      <w:r w:rsidRPr="00170D46">
        <w:rPr>
          <w:rFonts w:cs="Calibri"/>
        </w:rPr>
        <w:t>Buckingham Street Upper</w:t>
      </w:r>
    </w:p>
    <w:p w14:paraId="3911EDAE" w14:textId="77777777" w:rsidR="00E85738" w:rsidRPr="00170D46" w:rsidRDefault="00E85738" w:rsidP="00E85738">
      <w:pPr>
        <w:contextualSpacing/>
        <w:rPr>
          <w:rFonts w:cs="Calibri"/>
        </w:rPr>
      </w:pPr>
      <w:r w:rsidRPr="00170D46">
        <w:rPr>
          <w:rFonts w:cs="Calibri"/>
        </w:rPr>
        <w:t>Bulfin Road</w:t>
      </w:r>
    </w:p>
    <w:p w14:paraId="7FD7FDE1" w14:textId="77777777" w:rsidR="00E85738" w:rsidRPr="00170D46" w:rsidRDefault="00E85738" w:rsidP="00E85738">
      <w:pPr>
        <w:contextualSpacing/>
        <w:rPr>
          <w:rFonts w:cs="Calibri"/>
        </w:rPr>
      </w:pPr>
      <w:r w:rsidRPr="00170D46">
        <w:rPr>
          <w:rFonts w:cs="Calibri"/>
        </w:rPr>
        <w:t>Bull Alley Street</w:t>
      </w:r>
    </w:p>
    <w:p w14:paraId="1C33A07E" w14:textId="77777777" w:rsidR="00E85738" w:rsidRPr="00170D46" w:rsidRDefault="00E85738" w:rsidP="00E85738">
      <w:pPr>
        <w:contextualSpacing/>
        <w:rPr>
          <w:rFonts w:cs="Calibri"/>
        </w:rPr>
      </w:pPr>
      <w:r w:rsidRPr="00170D46">
        <w:rPr>
          <w:rFonts w:cs="Calibri"/>
        </w:rPr>
        <w:t>Burgh Quay</w:t>
      </w:r>
    </w:p>
    <w:p w14:paraId="03A0D014" w14:textId="77777777" w:rsidR="00E85738" w:rsidRPr="00170D46" w:rsidRDefault="00E85738" w:rsidP="00E85738">
      <w:pPr>
        <w:contextualSpacing/>
        <w:rPr>
          <w:rFonts w:cs="Calibri"/>
        </w:rPr>
      </w:pPr>
      <w:r w:rsidRPr="00170D46">
        <w:rPr>
          <w:rFonts w:cs="Calibri"/>
        </w:rPr>
        <w:t>Burlington Road</w:t>
      </w:r>
    </w:p>
    <w:p w14:paraId="4B5B3B9F" w14:textId="77777777" w:rsidR="00E85738" w:rsidRPr="00170D46" w:rsidRDefault="00E85738" w:rsidP="00E85738">
      <w:pPr>
        <w:contextualSpacing/>
        <w:rPr>
          <w:rFonts w:cs="Calibri"/>
        </w:rPr>
      </w:pPr>
      <w:r w:rsidRPr="00170D46">
        <w:rPr>
          <w:rFonts w:cs="Calibri"/>
        </w:rPr>
        <w:t>Bushfield Terrace</w:t>
      </w:r>
    </w:p>
    <w:p w14:paraId="060B30FC" w14:textId="77777777" w:rsidR="00E85738" w:rsidRPr="00170D46" w:rsidRDefault="00E85738" w:rsidP="00E85738">
      <w:pPr>
        <w:contextualSpacing/>
        <w:rPr>
          <w:rFonts w:cs="Calibri"/>
        </w:rPr>
      </w:pPr>
      <w:r w:rsidRPr="00170D46">
        <w:rPr>
          <w:rFonts w:cs="Calibri"/>
        </w:rPr>
        <w:t>Bushy Park Road</w:t>
      </w:r>
    </w:p>
    <w:p w14:paraId="7662EE70" w14:textId="77777777" w:rsidR="00E85738" w:rsidRPr="00170D46" w:rsidRDefault="00E85738" w:rsidP="00E85738">
      <w:pPr>
        <w:contextualSpacing/>
        <w:rPr>
          <w:rFonts w:cs="Calibri"/>
        </w:rPr>
      </w:pPr>
      <w:r w:rsidRPr="00170D46">
        <w:rPr>
          <w:rFonts w:cs="Calibri"/>
        </w:rPr>
        <w:t>Butt Bridge</w:t>
      </w:r>
    </w:p>
    <w:p w14:paraId="4C62360C" w14:textId="77777777" w:rsidR="00E85738" w:rsidRPr="00170D46" w:rsidRDefault="00E85738" w:rsidP="00E85738">
      <w:pPr>
        <w:contextualSpacing/>
        <w:rPr>
          <w:rFonts w:cs="Calibri"/>
        </w:rPr>
      </w:pPr>
      <w:r w:rsidRPr="00170D46">
        <w:rPr>
          <w:rFonts w:cs="Calibri"/>
        </w:rPr>
        <w:t>Byrne's Lane</w:t>
      </w:r>
    </w:p>
    <w:p w14:paraId="6EC051D5" w14:textId="77777777" w:rsidR="00E85738" w:rsidRPr="00170D46" w:rsidRDefault="00E85738" w:rsidP="00E85738">
      <w:pPr>
        <w:contextualSpacing/>
        <w:rPr>
          <w:rFonts w:cs="Calibri"/>
        </w:rPr>
      </w:pPr>
      <w:r w:rsidRPr="00170D46">
        <w:rPr>
          <w:rFonts w:cs="Calibri"/>
        </w:rPr>
        <w:t>Cabra Road</w:t>
      </w:r>
    </w:p>
    <w:p w14:paraId="631052A9" w14:textId="77777777" w:rsidR="00E85738" w:rsidRPr="00170D46" w:rsidRDefault="00E85738" w:rsidP="00E85738">
      <w:pPr>
        <w:contextualSpacing/>
        <w:rPr>
          <w:rFonts w:cs="Calibri"/>
        </w:rPr>
      </w:pPr>
      <w:r w:rsidRPr="00170D46">
        <w:rPr>
          <w:rFonts w:cs="Calibri"/>
        </w:rPr>
        <w:t>Cadogan Court</w:t>
      </w:r>
    </w:p>
    <w:p w14:paraId="04400805" w14:textId="77777777" w:rsidR="00E85738" w:rsidRPr="00170D46" w:rsidRDefault="00E85738" w:rsidP="00E85738">
      <w:pPr>
        <w:contextualSpacing/>
        <w:rPr>
          <w:rFonts w:cs="Calibri"/>
        </w:rPr>
      </w:pPr>
      <w:r w:rsidRPr="00170D46">
        <w:rPr>
          <w:rFonts w:cs="Calibri"/>
        </w:rPr>
        <w:t>Cadogan Road</w:t>
      </w:r>
    </w:p>
    <w:p w14:paraId="27806D80" w14:textId="77777777" w:rsidR="00E85738" w:rsidRPr="00170D46" w:rsidRDefault="00E85738" w:rsidP="00E85738">
      <w:pPr>
        <w:contextualSpacing/>
        <w:rPr>
          <w:rFonts w:cs="Calibri"/>
        </w:rPr>
      </w:pPr>
      <w:r w:rsidRPr="00170D46">
        <w:rPr>
          <w:rFonts w:cs="Calibri"/>
        </w:rPr>
        <w:t>Caledon Road</w:t>
      </w:r>
    </w:p>
    <w:p w14:paraId="04F59E7F" w14:textId="77777777" w:rsidR="00E85738" w:rsidRPr="00170D46" w:rsidRDefault="00E85738" w:rsidP="00E85738">
      <w:pPr>
        <w:contextualSpacing/>
        <w:rPr>
          <w:rFonts w:cs="Calibri"/>
        </w:rPr>
      </w:pPr>
      <w:r w:rsidRPr="00170D46">
        <w:rPr>
          <w:rFonts w:cs="Calibri"/>
        </w:rPr>
        <w:t>Camac Close</w:t>
      </w:r>
    </w:p>
    <w:p w14:paraId="5DCE1D31" w14:textId="77777777" w:rsidR="00E85738" w:rsidRPr="00170D46" w:rsidRDefault="00E85738" w:rsidP="00E85738">
      <w:pPr>
        <w:contextualSpacing/>
        <w:rPr>
          <w:rFonts w:cs="Calibri"/>
        </w:rPr>
      </w:pPr>
      <w:r w:rsidRPr="00170D46">
        <w:rPr>
          <w:rFonts w:cs="Calibri"/>
        </w:rPr>
        <w:t>Cambridge Avenue</w:t>
      </w:r>
    </w:p>
    <w:p w14:paraId="4742BD56" w14:textId="77777777" w:rsidR="00E85738" w:rsidRPr="00170D46" w:rsidRDefault="00E85738" w:rsidP="00E85738">
      <w:pPr>
        <w:contextualSpacing/>
        <w:rPr>
          <w:rFonts w:cs="Calibri"/>
        </w:rPr>
      </w:pPr>
      <w:r w:rsidRPr="00170D46">
        <w:rPr>
          <w:rFonts w:cs="Calibri"/>
        </w:rPr>
        <w:t>Cambridge Road</w:t>
      </w:r>
    </w:p>
    <w:p w14:paraId="66667298" w14:textId="77777777" w:rsidR="00E85738" w:rsidRPr="00170D46" w:rsidRDefault="00E85738" w:rsidP="00E85738">
      <w:pPr>
        <w:contextualSpacing/>
        <w:rPr>
          <w:rFonts w:cs="Calibri"/>
        </w:rPr>
      </w:pPr>
      <w:r w:rsidRPr="00170D46">
        <w:rPr>
          <w:rFonts w:cs="Calibri"/>
        </w:rPr>
        <w:t>Cambridge Terrace</w:t>
      </w:r>
    </w:p>
    <w:p w14:paraId="03470FB5" w14:textId="77777777" w:rsidR="00E85738" w:rsidRPr="00170D46" w:rsidRDefault="00E85738" w:rsidP="00E85738">
      <w:pPr>
        <w:contextualSpacing/>
        <w:rPr>
          <w:rFonts w:cs="Calibri"/>
        </w:rPr>
      </w:pPr>
      <w:r w:rsidRPr="00170D46">
        <w:rPr>
          <w:rFonts w:cs="Calibri"/>
        </w:rPr>
        <w:t>Cambridge Villas</w:t>
      </w:r>
    </w:p>
    <w:p w14:paraId="5832481A" w14:textId="77777777" w:rsidR="00E85738" w:rsidRPr="00170D46" w:rsidRDefault="00E85738" w:rsidP="00E85738">
      <w:pPr>
        <w:contextualSpacing/>
        <w:rPr>
          <w:rFonts w:cs="Calibri"/>
        </w:rPr>
      </w:pPr>
      <w:r w:rsidRPr="00170D46">
        <w:rPr>
          <w:rFonts w:cs="Calibri"/>
        </w:rPr>
        <w:t>Camden Row</w:t>
      </w:r>
    </w:p>
    <w:p w14:paraId="1C04F3E1" w14:textId="77777777" w:rsidR="00E85738" w:rsidRPr="00170D46" w:rsidRDefault="00E85738" w:rsidP="00E85738">
      <w:pPr>
        <w:contextualSpacing/>
        <w:rPr>
          <w:rFonts w:cs="Calibri"/>
        </w:rPr>
      </w:pPr>
      <w:r w:rsidRPr="00170D46">
        <w:rPr>
          <w:rFonts w:cs="Calibri"/>
        </w:rPr>
        <w:t>Camden Street Lower</w:t>
      </w:r>
    </w:p>
    <w:p w14:paraId="050CAE79" w14:textId="77777777" w:rsidR="00E85738" w:rsidRPr="00170D46" w:rsidRDefault="00E85738" w:rsidP="00E85738">
      <w:pPr>
        <w:contextualSpacing/>
        <w:rPr>
          <w:rFonts w:cs="Calibri"/>
        </w:rPr>
      </w:pPr>
      <w:r w:rsidRPr="00170D46">
        <w:rPr>
          <w:rFonts w:cs="Calibri"/>
        </w:rPr>
        <w:t>Camden Street Upper</w:t>
      </w:r>
    </w:p>
    <w:p w14:paraId="528E001E" w14:textId="77777777" w:rsidR="00E85738" w:rsidRPr="00170D46" w:rsidRDefault="00E85738" w:rsidP="00E85738">
      <w:pPr>
        <w:contextualSpacing/>
        <w:rPr>
          <w:rFonts w:cs="Calibri"/>
        </w:rPr>
      </w:pPr>
      <w:r w:rsidRPr="00170D46">
        <w:rPr>
          <w:rFonts w:cs="Calibri"/>
        </w:rPr>
        <w:t>Cameron Street</w:t>
      </w:r>
    </w:p>
    <w:p w14:paraId="2CA76687" w14:textId="77777777" w:rsidR="00E85738" w:rsidRPr="00170D46" w:rsidRDefault="00E85738" w:rsidP="00E85738">
      <w:pPr>
        <w:contextualSpacing/>
        <w:rPr>
          <w:rFonts w:cs="Calibri"/>
        </w:rPr>
      </w:pPr>
      <w:r w:rsidRPr="00170D46">
        <w:rPr>
          <w:rFonts w:cs="Calibri"/>
        </w:rPr>
        <w:t>Campbells Row</w:t>
      </w:r>
    </w:p>
    <w:p w14:paraId="2D15048A" w14:textId="77777777" w:rsidR="00E85738" w:rsidRPr="00170D46" w:rsidRDefault="00E85738" w:rsidP="00E85738">
      <w:pPr>
        <w:contextualSpacing/>
        <w:rPr>
          <w:rFonts w:cs="Calibri"/>
        </w:rPr>
      </w:pPr>
      <w:r w:rsidRPr="00170D46">
        <w:rPr>
          <w:rFonts w:cs="Calibri"/>
        </w:rPr>
        <w:t>Capel Street</w:t>
      </w:r>
    </w:p>
    <w:p w14:paraId="1A5BDE27" w14:textId="77777777" w:rsidR="00E85738" w:rsidRPr="00170D46" w:rsidRDefault="00E85738" w:rsidP="00E85738">
      <w:pPr>
        <w:contextualSpacing/>
        <w:rPr>
          <w:rFonts w:cs="Calibri"/>
        </w:rPr>
      </w:pPr>
      <w:r w:rsidRPr="00170D46">
        <w:rPr>
          <w:rFonts w:cs="Calibri"/>
        </w:rPr>
        <w:t>Carlisle Avenue</w:t>
      </w:r>
    </w:p>
    <w:p w14:paraId="5166449A" w14:textId="77777777" w:rsidR="00E85738" w:rsidRPr="00170D46" w:rsidRDefault="00E85738" w:rsidP="00E85738">
      <w:pPr>
        <w:contextualSpacing/>
        <w:rPr>
          <w:rFonts w:cs="Calibri"/>
        </w:rPr>
      </w:pPr>
      <w:r w:rsidRPr="00170D46">
        <w:rPr>
          <w:rFonts w:cs="Calibri"/>
        </w:rPr>
        <w:t>Carman's Hall</w:t>
      </w:r>
    </w:p>
    <w:p w14:paraId="5B6297E4" w14:textId="77777777" w:rsidR="00E85738" w:rsidRPr="00170D46" w:rsidRDefault="00E85738" w:rsidP="00E85738">
      <w:pPr>
        <w:contextualSpacing/>
        <w:rPr>
          <w:rFonts w:cs="Calibri"/>
        </w:rPr>
      </w:pPr>
      <w:r w:rsidRPr="00170D46">
        <w:rPr>
          <w:rFonts w:cs="Calibri"/>
        </w:rPr>
        <w:t>Carnew Street</w:t>
      </w:r>
    </w:p>
    <w:p w14:paraId="7069FEC2" w14:textId="77777777" w:rsidR="00E85738" w:rsidRPr="00170D46" w:rsidRDefault="00E85738" w:rsidP="00E85738">
      <w:pPr>
        <w:contextualSpacing/>
        <w:rPr>
          <w:rFonts w:cs="Calibri"/>
        </w:rPr>
      </w:pPr>
      <w:r w:rsidRPr="00170D46">
        <w:rPr>
          <w:rFonts w:cs="Calibri"/>
        </w:rPr>
        <w:t>Caroline Row</w:t>
      </w:r>
    </w:p>
    <w:p w14:paraId="2D5F5F20" w14:textId="77777777" w:rsidR="00E85738" w:rsidRPr="00170D46" w:rsidRDefault="00E85738" w:rsidP="00E85738">
      <w:pPr>
        <w:contextualSpacing/>
        <w:rPr>
          <w:rFonts w:cs="Calibri"/>
        </w:rPr>
      </w:pPr>
      <w:r w:rsidRPr="00170D46">
        <w:rPr>
          <w:rFonts w:cs="Calibri"/>
        </w:rPr>
        <w:t>Carrick Terrace</w:t>
      </w:r>
    </w:p>
    <w:p w14:paraId="3ED111D6" w14:textId="77777777" w:rsidR="00E85738" w:rsidRPr="00170D46" w:rsidRDefault="00E85738" w:rsidP="00E85738">
      <w:pPr>
        <w:contextualSpacing/>
        <w:rPr>
          <w:rFonts w:cs="Calibri"/>
        </w:rPr>
      </w:pPr>
      <w:r w:rsidRPr="00170D46">
        <w:rPr>
          <w:rFonts w:cs="Calibri"/>
        </w:rPr>
        <w:t>Casimir Avenue</w:t>
      </w:r>
    </w:p>
    <w:p w14:paraId="75A615F5" w14:textId="77777777" w:rsidR="00E85738" w:rsidRPr="00170D46" w:rsidRDefault="00E85738" w:rsidP="00E85738">
      <w:pPr>
        <w:contextualSpacing/>
        <w:rPr>
          <w:rFonts w:cs="Calibri"/>
        </w:rPr>
      </w:pPr>
      <w:r w:rsidRPr="00170D46">
        <w:rPr>
          <w:rFonts w:cs="Calibri"/>
        </w:rPr>
        <w:t>Casimir Road</w:t>
      </w:r>
    </w:p>
    <w:p w14:paraId="7FA54253" w14:textId="77777777" w:rsidR="00E85738" w:rsidRPr="00170D46" w:rsidRDefault="00E85738" w:rsidP="00E85738">
      <w:pPr>
        <w:contextualSpacing/>
        <w:rPr>
          <w:rFonts w:cs="Calibri"/>
        </w:rPr>
      </w:pPr>
      <w:r w:rsidRPr="00170D46">
        <w:rPr>
          <w:rFonts w:cs="Calibri"/>
        </w:rPr>
        <w:t>Castle Street</w:t>
      </w:r>
    </w:p>
    <w:p w14:paraId="01EE60C5" w14:textId="77777777" w:rsidR="00E85738" w:rsidRPr="00170D46" w:rsidRDefault="00E85738" w:rsidP="00E85738">
      <w:pPr>
        <w:contextualSpacing/>
        <w:rPr>
          <w:rFonts w:cs="Calibri"/>
        </w:rPr>
      </w:pPr>
      <w:r w:rsidRPr="00170D46">
        <w:rPr>
          <w:rFonts w:cs="Calibri"/>
        </w:rPr>
        <w:t>Castle View</w:t>
      </w:r>
    </w:p>
    <w:p w14:paraId="3103075C" w14:textId="77777777" w:rsidR="00E85738" w:rsidRPr="00170D46" w:rsidRDefault="00E85738" w:rsidP="00E85738">
      <w:pPr>
        <w:contextualSpacing/>
        <w:rPr>
          <w:rFonts w:cs="Calibri"/>
        </w:rPr>
      </w:pPr>
      <w:r w:rsidRPr="00170D46">
        <w:rPr>
          <w:rFonts w:cs="Calibri"/>
        </w:rPr>
        <w:t>Castlewood Avenue</w:t>
      </w:r>
    </w:p>
    <w:p w14:paraId="5C3E2B31" w14:textId="77777777" w:rsidR="00E85738" w:rsidRPr="00170D46" w:rsidRDefault="00E85738" w:rsidP="00E85738">
      <w:pPr>
        <w:contextualSpacing/>
        <w:rPr>
          <w:rFonts w:cs="Calibri"/>
        </w:rPr>
      </w:pPr>
      <w:r w:rsidRPr="00170D46">
        <w:rPr>
          <w:rFonts w:cs="Calibri"/>
        </w:rPr>
        <w:t>Castlewood Park</w:t>
      </w:r>
    </w:p>
    <w:p w14:paraId="580BCE51" w14:textId="77777777" w:rsidR="00E85738" w:rsidRPr="00170D46" w:rsidRDefault="00E85738" w:rsidP="00E85738">
      <w:pPr>
        <w:contextualSpacing/>
        <w:rPr>
          <w:rFonts w:cs="Calibri"/>
        </w:rPr>
      </w:pPr>
      <w:r w:rsidRPr="00170D46">
        <w:rPr>
          <w:rFonts w:cs="Calibri"/>
        </w:rPr>
        <w:t>Castlewood Terrace</w:t>
      </w:r>
    </w:p>
    <w:p w14:paraId="57F6D942" w14:textId="77777777" w:rsidR="00E85738" w:rsidRPr="00170D46" w:rsidRDefault="00E85738" w:rsidP="00E85738">
      <w:pPr>
        <w:contextualSpacing/>
        <w:rPr>
          <w:rFonts w:cs="Calibri"/>
        </w:rPr>
      </w:pPr>
      <w:r w:rsidRPr="00170D46">
        <w:rPr>
          <w:rFonts w:cs="Calibri"/>
        </w:rPr>
        <w:t>Cathal Brugha Street</w:t>
      </w:r>
    </w:p>
    <w:p w14:paraId="33F99F08" w14:textId="77777777" w:rsidR="00E85738" w:rsidRPr="00170D46" w:rsidRDefault="00E85738" w:rsidP="00E85738">
      <w:pPr>
        <w:contextualSpacing/>
        <w:rPr>
          <w:rFonts w:cs="Calibri"/>
        </w:rPr>
      </w:pPr>
      <w:r w:rsidRPr="00170D46">
        <w:rPr>
          <w:rFonts w:cs="Calibri"/>
        </w:rPr>
        <w:t>Cathedral Street</w:t>
      </w:r>
    </w:p>
    <w:p w14:paraId="0A56B885" w14:textId="77777777" w:rsidR="00E85738" w:rsidRPr="00170D46" w:rsidRDefault="00E85738" w:rsidP="00E85738">
      <w:pPr>
        <w:contextualSpacing/>
        <w:rPr>
          <w:rFonts w:cs="Calibri"/>
        </w:rPr>
      </w:pPr>
      <w:r w:rsidRPr="00170D46">
        <w:rPr>
          <w:rFonts w:cs="Calibri"/>
        </w:rPr>
        <w:t>Catherine Street</w:t>
      </w:r>
    </w:p>
    <w:p w14:paraId="3BF18C26" w14:textId="77777777" w:rsidR="00E85738" w:rsidRPr="00170D46" w:rsidRDefault="00E85738" w:rsidP="00E85738">
      <w:pPr>
        <w:contextualSpacing/>
        <w:rPr>
          <w:rFonts w:cs="Calibri"/>
        </w:rPr>
      </w:pPr>
      <w:r w:rsidRPr="00170D46">
        <w:rPr>
          <w:rFonts w:cs="Calibri"/>
        </w:rPr>
        <w:t>Cavendish Row</w:t>
      </w:r>
    </w:p>
    <w:p w14:paraId="3C9A72BC" w14:textId="77777777" w:rsidR="00E85738" w:rsidRPr="00170D46" w:rsidRDefault="00E85738" w:rsidP="00E85738">
      <w:pPr>
        <w:contextualSpacing/>
        <w:rPr>
          <w:rFonts w:cs="Calibri"/>
        </w:rPr>
      </w:pPr>
      <w:r w:rsidRPr="00170D46">
        <w:rPr>
          <w:rFonts w:cs="Calibri"/>
        </w:rPr>
        <w:t>Ceannt Fort</w:t>
      </w:r>
    </w:p>
    <w:p w14:paraId="0C30637A" w14:textId="77777777" w:rsidR="00E85738" w:rsidRPr="00170D46" w:rsidRDefault="00E85738" w:rsidP="00E85738">
      <w:pPr>
        <w:contextualSpacing/>
        <w:rPr>
          <w:rFonts w:cs="Calibri"/>
        </w:rPr>
      </w:pPr>
      <w:r w:rsidRPr="00170D46">
        <w:rPr>
          <w:rFonts w:cs="Calibri"/>
        </w:rPr>
        <w:t>Cecil Avenue</w:t>
      </w:r>
    </w:p>
    <w:p w14:paraId="3764F63E" w14:textId="77777777" w:rsidR="00E85738" w:rsidRPr="00170D46" w:rsidRDefault="00E85738" w:rsidP="00E85738">
      <w:pPr>
        <w:contextualSpacing/>
        <w:rPr>
          <w:rFonts w:cs="Calibri"/>
        </w:rPr>
      </w:pPr>
      <w:r w:rsidRPr="00170D46">
        <w:rPr>
          <w:rFonts w:cs="Calibri"/>
        </w:rPr>
        <w:t>Cecilia Street</w:t>
      </w:r>
    </w:p>
    <w:p w14:paraId="374787D5" w14:textId="77777777" w:rsidR="00E85738" w:rsidRPr="00170D46" w:rsidRDefault="00E85738" w:rsidP="00E85738">
      <w:pPr>
        <w:contextualSpacing/>
        <w:rPr>
          <w:rFonts w:cs="Calibri"/>
        </w:rPr>
      </w:pPr>
      <w:r w:rsidRPr="00170D46">
        <w:rPr>
          <w:rFonts w:cs="Calibri"/>
        </w:rPr>
        <w:t>Chamber Street</w:t>
      </w:r>
    </w:p>
    <w:p w14:paraId="4E32D204" w14:textId="77777777" w:rsidR="00E85738" w:rsidRPr="00170D46" w:rsidRDefault="00E85738" w:rsidP="00E85738">
      <w:pPr>
        <w:contextualSpacing/>
        <w:rPr>
          <w:rFonts w:cs="Calibri"/>
        </w:rPr>
      </w:pPr>
      <w:r w:rsidRPr="00170D46">
        <w:rPr>
          <w:rFonts w:cs="Calibri"/>
        </w:rPr>
        <w:t>Chancery Place</w:t>
      </w:r>
    </w:p>
    <w:p w14:paraId="0EAFC2EA" w14:textId="77777777" w:rsidR="00E85738" w:rsidRPr="00170D46" w:rsidRDefault="00E85738" w:rsidP="00E85738">
      <w:pPr>
        <w:contextualSpacing/>
        <w:rPr>
          <w:rFonts w:cs="Calibri"/>
        </w:rPr>
      </w:pPr>
      <w:r w:rsidRPr="00170D46">
        <w:rPr>
          <w:rFonts w:cs="Calibri"/>
        </w:rPr>
        <w:t>Chapel Avenue</w:t>
      </w:r>
    </w:p>
    <w:p w14:paraId="07D54E39" w14:textId="77777777" w:rsidR="00E85738" w:rsidRPr="00170D46" w:rsidRDefault="00E85738" w:rsidP="00E85738">
      <w:pPr>
        <w:contextualSpacing/>
        <w:rPr>
          <w:rFonts w:cs="Calibri"/>
        </w:rPr>
      </w:pPr>
      <w:r w:rsidRPr="00170D46">
        <w:rPr>
          <w:rFonts w:cs="Calibri"/>
        </w:rPr>
        <w:t>Chapelizod Road</w:t>
      </w:r>
    </w:p>
    <w:p w14:paraId="1D269190" w14:textId="77777777" w:rsidR="00E85738" w:rsidRPr="00170D46" w:rsidRDefault="00E85738" w:rsidP="00E85738">
      <w:pPr>
        <w:contextualSpacing/>
        <w:rPr>
          <w:rFonts w:cs="Calibri"/>
        </w:rPr>
      </w:pPr>
      <w:r w:rsidRPr="00170D46">
        <w:rPr>
          <w:rFonts w:cs="Calibri"/>
        </w:rPr>
        <w:t>Charlemont Road</w:t>
      </w:r>
    </w:p>
    <w:p w14:paraId="6BAB0545" w14:textId="77777777" w:rsidR="00E85738" w:rsidRPr="00170D46" w:rsidRDefault="00E85738" w:rsidP="00E85738">
      <w:pPr>
        <w:contextualSpacing/>
        <w:rPr>
          <w:rFonts w:cs="Calibri"/>
        </w:rPr>
      </w:pPr>
      <w:r w:rsidRPr="00170D46">
        <w:rPr>
          <w:rFonts w:cs="Calibri"/>
        </w:rPr>
        <w:t>Charlemont Street</w:t>
      </w:r>
    </w:p>
    <w:p w14:paraId="1AF61E9B" w14:textId="77777777" w:rsidR="00E85738" w:rsidRPr="00170D46" w:rsidRDefault="00E85738" w:rsidP="00E85738">
      <w:pPr>
        <w:contextualSpacing/>
        <w:rPr>
          <w:rFonts w:cs="Calibri"/>
        </w:rPr>
      </w:pPr>
      <w:r w:rsidRPr="00170D46">
        <w:rPr>
          <w:rFonts w:cs="Calibri"/>
        </w:rPr>
        <w:t>Charles Street Great</w:t>
      </w:r>
    </w:p>
    <w:p w14:paraId="6F00E192" w14:textId="77777777" w:rsidR="00E85738" w:rsidRPr="00170D46" w:rsidRDefault="00E85738" w:rsidP="00E85738">
      <w:pPr>
        <w:contextualSpacing/>
        <w:rPr>
          <w:rFonts w:cs="Calibri"/>
        </w:rPr>
      </w:pPr>
      <w:r w:rsidRPr="00170D46">
        <w:rPr>
          <w:rFonts w:cs="Calibri"/>
        </w:rPr>
        <w:t>Charles Street West</w:t>
      </w:r>
    </w:p>
    <w:p w14:paraId="0FDA7FE6" w14:textId="77777777" w:rsidR="00E85738" w:rsidRPr="00170D46" w:rsidRDefault="00E85738" w:rsidP="00E85738">
      <w:pPr>
        <w:contextualSpacing/>
        <w:rPr>
          <w:rFonts w:cs="Calibri"/>
        </w:rPr>
      </w:pPr>
      <w:r w:rsidRPr="00170D46">
        <w:rPr>
          <w:rFonts w:cs="Calibri"/>
        </w:rPr>
        <w:t>Charleston Avenue</w:t>
      </w:r>
    </w:p>
    <w:p w14:paraId="4C6956B9" w14:textId="77777777" w:rsidR="00E85738" w:rsidRPr="00170D46" w:rsidRDefault="00E85738" w:rsidP="00E85738">
      <w:pPr>
        <w:contextualSpacing/>
        <w:rPr>
          <w:rFonts w:cs="Calibri"/>
        </w:rPr>
      </w:pPr>
      <w:r w:rsidRPr="00170D46">
        <w:rPr>
          <w:rFonts w:cs="Calibri"/>
        </w:rPr>
        <w:t>Charleston Road</w:t>
      </w:r>
    </w:p>
    <w:p w14:paraId="0030CB95" w14:textId="77777777" w:rsidR="00E85738" w:rsidRPr="00170D46" w:rsidRDefault="00E85738" w:rsidP="00E85738">
      <w:pPr>
        <w:contextualSpacing/>
        <w:rPr>
          <w:rFonts w:cs="Calibri"/>
        </w:rPr>
      </w:pPr>
      <w:r w:rsidRPr="00170D46">
        <w:rPr>
          <w:rFonts w:cs="Calibri"/>
        </w:rPr>
        <w:t>Charleville Avenue</w:t>
      </w:r>
    </w:p>
    <w:p w14:paraId="6AFEB478" w14:textId="77777777" w:rsidR="00E85738" w:rsidRPr="00170D46" w:rsidRDefault="00E85738" w:rsidP="00E85738">
      <w:pPr>
        <w:contextualSpacing/>
        <w:rPr>
          <w:rFonts w:cs="Calibri"/>
        </w:rPr>
      </w:pPr>
      <w:r w:rsidRPr="00170D46">
        <w:rPr>
          <w:rFonts w:cs="Calibri"/>
        </w:rPr>
        <w:t>Charleville Mall</w:t>
      </w:r>
    </w:p>
    <w:p w14:paraId="485E5947" w14:textId="77777777" w:rsidR="00E85738" w:rsidRPr="00170D46" w:rsidRDefault="00E85738" w:rsidP="00E85738">
      <w:pPr>
        <w:contextualSpacing/>
        <w:rPr>
          <w:rFonts w:cs="Calibri"/>
        </w:rPr>
      </w:pPr>
      <w:r w:rsidRPr="00170D46">
        <w:rPr>
          <w:rFonts w:cs="Calibri"/>
        </w:rPr>
        <w:t>Charleville Road</w:t>
      </w:r>
    </w:p>
    <w:p w14:paraId="6693E06B" w14:textId="77777777" w:rsidR="00E85738" w:rsidRPr="00170D46" w:rsidRDefault="00E85738" w:rsidP="00E85738">
      <w:pPr>
        <w:contextualSpacing/>
        <w:rPr>
          <w:rFonts w:cs="Calibri"/>
        </w:rPr>
      </w:pPr>
      <w:r w:rsidRPr="00170D46">
        <w:rPr>
          <w:rFonts w:cs="Calibri"/>
        </w:rPr>
        <w:t>Charlotte Way</w:t>
      </w:r>
    </w:p>
    <w:p w14:paraId="52154ABA" w14:textId="77777777" w:rsidR="00E85738" w:rsidRPr="00170D46" w:rsidRDefault="00E85738" w:rsidP="00E85738">
      <w:pPr>
        <w:contextualSpacing/>
        <w:rPr>
          <w:rFonts w:cs="Calibri"/>
        </w:rPr>
      </w:pPr>
      <w:r w:rsidRPr="00170D46">
        <w:rPr>
          <w:rFonts w:cs="Calibri"/>
        </w:rPr>
        <w:t>Chatham Street</w:t>
      </w:r>
    </w:p>
    <w:p w14:paraId="15E0A3F4" w14:textId="77777777" w:rsidR="00E85738" w:rsidRPr="00170D46" w:rsidRDefault="00E85738" w:rsidP="00E85738">
      <w:pPr>
        <w:contextualSpacing/>
        <w:rPr>
          <w:rFonts w:cs="Calibri"/>
        </w:rPr>
      </w:pPr>
      <w:r w:rsidRPr="00170D46">
        <w:rPr>
          <w:rFonts w:cs="Calibri"/>
        </w:rPr>
        <w:t>Cherryfield Avenue Lower</w:t>
      </w:r>
    </w:p>
    <w:p w14:paraId="65FE8E12" w14:textId="77777777" w:rsidR="00E85738" w:rsidRPr="00170D46" w:rsidRDefault="00E85738" w:rsidP="00E85738">
      <w:pPr>
        <w:contextualSpacing/>
        <w:rPr>
          <w:rFonts w:cs="Calibri"/>
        </w:rPr>
      </w:pPr>
      <w:r w:rsidRPr="00170D46">
        <w:rPr>
          <w:rFonts w:cs="Calibri"/>
        </w:rPr>
        <w:t>Chesterfield Avenue</w:t>
      </w:r>
    </w:p>
    <w:p w14:paraId="719D3ED9" w14:textId="77777777" w:rsidR="00E85738" w:rsidRPr="00170D46" w:rsidRDefault="00E85738" w:rsidP="00E85738">
      <w:pPr>
        <w:contextualSpacing/>
        <w:rPr>
          <w:rFonts w:cs="Calibri"/>
        </w:rPr>
      </w:pPr>
      <w:r w:rsidRPr="00170D46">
        <w:rPr>
          <w:rFonts w:cs="Calibri"/>
        </w:rPr>
        <w:t>Christchurch Place</w:t>
      </w:r>
    </w:p>
    <w:p w14:paraId="388103C4" w14:textId="77777777" w:rsidR="00E85738" w:rsidRPr="00170D46" w:rsidRDefault="00E85738" w:rsidP="00E85738">
      <w:pPr>
        <w:contextualSpacing/>
        <w:rPr>
          <w:rFonts w:cs="Calibri"/>
        </w:rPr>
      </w:pPr>
      <w:r w:rsidRPr="00170D46">
        <w:rPr>
          <w:rFonts w:cs="Calibri"/>
        </w:rPr>
        <w:t>Church Avenue</w:t>
      </w:r>
    </w:p>
    <w:p w14:paraId="487A56A3" w14:textId="77777777" w:rsidR="00E85738" w:rsidRPr="00170D46" w:rsidRDefault="00E85738" w:rsidP="00E85738">
      <w:pPr>
        <w:contextualSpacing/>
        <w:rPr>
          <w:rFonts w:cs="Calibri"/>
        </w:rPr>
      </w:pPr>
      <w:r w:rsidRPr="00170D46">
        <w:rPr>
          <w:rFonts w:cs="Calibri"/>
        </w:rPr>
        <w:t>Church Avenue South</w:t>
      </w:r>
    </w:p>
    <w:p w14:paraId="185A7C4A" w14:textId="77777777" w:rsidR="00E85738" w:rsidRPr="00170D46" w:rsidRDefault="00E85738" w:rsidP="00E85738">
      <w:pPr>
        <w:contextualSpacing/>
        <w:rPr>
          <w:rFonts w:cs="Calibri"/>
        </w:rPr>
      </w:pPr>
      <w:r w:rsidRPr="00170D46">
        <w:rPr>
          <w:rFonts w:cs="Calibri"/>
        </w:rPr>
        <w:t>Church Gardens</w:t>
      </w:r>
    </w:p>
    <w:p w14:paraId="625EEAE3" w14:textId="77777777" w:rsidR="00E85738" w:rsidRPr="00170D46" w:rsidRDefault="00E85738" w:rsidP="00E85738">
      <w:pPr>
        <w:contextualSpacing/>
        <w:rPr>
          <w:rFonts w:cs="Calibri"/>
        </w:rPr>
      </w:pPr>
      <w:r w:rsidRPr="00170D46">
        <w:rPr>
          <w:rFonts w:cs="Calibri"/>
        </w:rPr>
        <w:t>Church Lane</w:t>
      </w:r>
    </w:p>
    <w:p w14:paraId="6E65F5A8" w14:textId="77777777" w:rsidR="00E85738" w:rsidRPr="00170D46" w:rsidRDefault="00E85738" w:rsidP="00E85738">
      <w:pPr>
        <w:contextualSpacing/>
        <w:rPr>
          <w:rFonts w:cs="Calibri"/>
        </w:rPr>
      </w:pPr>
      <w:r w:rsidRPr="00170D46">
        <w:rPr>
          <w:rFonts w:cs="Calibri"/>
        </w:rPr>
        <w:t>Church Lane South</w:t>
      </w:r>
    </w:p>
    <w:p w14:paraId="588E1D26" w14:textId="77777777" w:rsidR="00E85738" w:rsidRPr="00170D46" w:rsidRDefault="00E85738" w:rsidP="00E85738">
      <w:pPr>
        <w:contextualSpacing/>
        <w:rPr>
          <w:rFonts w:cs="Calibri"/>
        </w:rPr>
      </w:pPr>
      <w:r w:rsidRPr="00170D46">
        <w:rPr>
          <w:rFonts w:cs="Calibri"/>
        </w:rPr>
        <w:t>Church Road</w:t>
      </w:r>
    </w:p>
    <w:p w14:paraId="5F012307" w14:textId="77777777" w:rsidR="00E85738" w:rsidRPr="00170D46" w:rsidRDefault="00E85738" w:rsidP="00E85738">
      <w:pPr>
        <w:contextualSpacing/>
        <w:rPr>
          <w:rFonts w:cs="Calibri"/>
        </w:rPr>
      </w:pPr>
      <w:r w:rsidRPr="00170D46">
        <w:rPr>
          <w:rFonts w:cs="Calibri"/>
        </w:rPr>
        <w:t>Church Square</w:t>
      </w:r>
    </w:p>
    <w:p w14:paraId="49A9B6C8" w14:textId="77777777" w:rsidR="00E85738" w:rsidRPr="00170D46" w:rsidRDefault="00E85738" w:rsidP="00E85738">
      <w:pPr>
        <w:contextualSpacing/>
        <w:rPr>
          <w:rFonts w:cs="Calibri"/>
        </w:rPr>
      </w:pPr>
      <w:r w:rsidRPr="00170D46">
        <w:rPr>
          <w:rFonts w:cs="Calibri"/>
        </w:rPr>
        <w:t>Church Street</w:t>
      </w:r>
    </w:p>
    <w:p w14:paraId="0ED5FE6F" w14:textId="77777777" w:rsidR="00E85738" w:rsidRPr="00170D46" w:rsidRDefault="00E85738" w:rsidP="00E85738">
      <w:pPr>
        <w:contextualSpacing/>
        <w:rPr>
          <w:rFonts w:cs="Calibri"/>
        </w:rPr>
      </w:pPr>
      <w:r w:rsidRPr="00170D46">
        <w:rPr>
          <w:rFonts w:cs="Calibri"/>
        </w:rPr>
        <w:t>Church Street East</w:t>
      </w:r>
    </w:p>
    <w:p w14:paraId="428EB1C1" w14:textId="77777777" w:rsidR="00E85738" w:rsidRPr="00170D46" w:rsidRDefault="00E85738" w:rsidP="00E85738">
      <w:pPr>
        <w:contextualSpacing/>
        <w:rPr>
          <w:rFonts w:cs="Calibri"/>
        </w:rPr>
      </w:pPr>
      <w:r w:rsidRPr="00170D46">
        <w:rPr>
          <w:rFonts w:cs="Calibri"/>
        </w:rPr>
        <w:t>Church Street New</w:t>
      </w:r>
    </w:p>
    <w:p w14:paraId="77461340" w14:textId="77777777" w:rsidR="00E85738" w:rsidRPr="00170D46" w:rsidRDefault="00E85738" w:rsidP="00E85738">
      <w:pPr>
        <w:contextualSpacing/>
        <w:rPr>
          <w:rFonts w:cs="Calibri"/>
        </w:rPr>
      </w:pPr>
      <w:r w:rsidRPr="00170D46">
        <w:rPr>
          <w:rFonts w:cs="Calibri"/>
        </w:rPr>
        <w:t>Churchill Terrace</w:t>
      </w:r>
    </w:p>
    <w:p w14:paraId="565D6BCB" w14:textId="77777777" w:rsidR="00E85738" w:rsidRPr="00170D46" w:rsidRDefault="00E85738" w:rsidP="00E85738">
      <w:pPr>
        <w:contextualSpacing/>
        <w:rPr>
          <w:rFonts w:cs="Calibri"/>
        </w:rPr>
      </w:pPr>
      <w:r w:rsidRPr="00170D46">
        <w:rPr>
          <w:rFonts w:cs="Calibri"/>
        </w:rPr>
        <w:t>City Wall</w:t>
      </w:r>
    </w:p>
    <w:p w14:paraId="58FD3A2A" w14:textId="77777777" w:rsidR="00E85738" w:rsidRPr="00170D46" w:rsidRDefault="00E85738" w:rsidP="00E85738">
      <w:pPr>
        <w:contextualSpacing/>
        <w:rPr>
          <w:rFonts w:cs="Calibri"/>
        </w:rPr>
      </w:pPr>
      <w:r w:rsidRPr="00170D46">
        <w:rPr>
          <w:rFonts w:cs="Calibri"/>
        </w:rPr>
        <w:t>Clanbrassil Street Lower</w:t>
      </w:r>
    </w:p>
    <w:p w14:paraId="05AD3AEC" w14:textId="77777777" w:rsidR="00E85738" w:rsidRPr="00170D46" w:rsidRDefault="00E85738" w:rsidP="00E85738">
      <w:pPr>
        <w:contextualSpacing/>
        <w:rPr>
          <w:rFonts w:cs="Calibri"/>
        </w:rPr>
      </w:pPr>
      <w:r w:rsidRPr="00170D46">
        <w:rPr>
          <w:rFonts w:cs="Calibri"/>
        </w:rPr>
        <w:t>Clanbrassil Street Upper</w:t>
      </w:r>
    </w:p>
    <w:p w14:paraId="61BA2528" w14:textId="77777777" w:rsidR="00E85738" w:rsidRPr="00170D46" w:rsidRDefault="00E85738" w:rsidP="00E85738">
      <w:pPr>
        <w:contextualSpacing/>
        <w:rPr>
          <w:rFonts w:cs="Calibri"/>
        </w:rPr>
      </w:pPr>
      <w:r w:rsidRPr="00170D46">
        <w:rPr>
          <w:rFonts w:cs="Calibri"/>
        </w:rPr>
        <w:t>Clanbrassil Terrace</w:t>
      </w:r>
    </w:p>
    <w:p w14:paraId="3D305CED" w14:textId="77777777" w:rsidR="00E85738" w:rsidRPr="00170D46" w:rsidRDefault="00E85738" w:rsidP="00E85738">
      <w:pPr>
        <w:contextualSpacing/>
        <w:rPr>
          <w:rFonts w:cs="Calibri"/>
        </w:rPr>
      </w:pPr>
      <w:r w:rsidRPr="00170D46">
        <w:rPr>
          <w:rFonts w:cs="Calibri"/>
        </w:rPr>
        <w:t>Clanwilliam Place</w:t>
      </w:r>
    </w:p>
    <w:p w14:paraId="0369D16F" w14:textId="77777777" w:rsidR="00E85738" w:rsidRPr="00170D46" w:rsidRDefault="00E85738" w:rsidP="00E85738">
      <w:pPr>
        <w:contextualSpacing/>
        <w:rPr>
          <w:rFonts w:cs="Calibri"/>
        </w:rPr>
      </w:pPr>
      <w:r w:rsidRPr="00170D46">
        <w:rPr>
          <w:rFonts w:cs="Calibri"/>
        </w:rPr>
        <w:t>Clanwilliam Square</w:t>
      </w:r>
    </w:p>
    <w:p w14:paraId="0D9440EE" w14:textId="77777777" w:rsidR="00E85738" w:rsidRPr="00170D46" w:rsidRDefault="00E85738" w:rsidP="00E85738">
      <w:pPr>
        <w:contextualSpacing/>
        <w:rPr>
          <w:rFonts w:cs="Calibri"/>
        </w:rPr>
      </w:pPr>
      <w:r w:rsidRPr="00170D46">
        <w:rPr>
          <w:rFonts w:cs="Calibri"/>
        </w:rPr>
        <w:t>Clare Park Villas</w:t>
      </w:r>
    </w:p>
    <w:p w14:paraId="0B8BA762" w14:textId="77777777" w:rsidR="00E85738" w:rsidRPr="00170D46" w:rsidRDefault="00E85738" w:rsidP="00E85738">
      <w:pPr>
        <w:contextualSpacing/>
        <w:rPr>
          <w:rFonts w:cs="Calibri"/>
        </w:rPr>
      </w:pPr>
      <w:r w:rsidRPr="00170D46">
        <w:rPr>
          <w:rFonts w:cs="Calibri"/>
        </w:rPr>
        <w:t>Clare Road</w:t>
      </w:r>
    </w:p>
    <w:p w14:paraId="07A10191" w14:textId="77777777" w:rsidR="00E85738" w:rsidRPr="00170D46" w:rsidRDefault="00E85738" w:rsidP="00E85738">
      <w:pPr>
        <w:contextualSpacing/>
        <w:rPr>
          <w:rFonts w:cs="Calibri"/>
        </w:rPr>
      </w:pPr>
      <w:r w:rsidRPr="00170D46">
        <w:rPr>
          <w:rFonts w:cs="Calibri"/>
        </w:rPr>
        <w:t>Clare Street</w:t>
      </w:r>
    </w:p>
    <w:p w14:paraId="46C5DC89" w14:textId="77777777" w:rsidR="00E85738" w:rsidRPr="00170D46" w:rsidRDefault="00E85738" w:rsidP="00E85738">
      <w:pPr>
        <w:contextualSpacing/>
        <w:rPr>
          <w:rFonts w:cs="Calibri"/>
        </w:rPr>
      </w:pPr>
      <w:r w:rsidRPr="00170D46">
        <w:rPr>
          <w:rFonts w:cs="Calibri"/>
        </w:rPr>
        <w:t>Claremont Avenue</w:t>
      </w:r>
    </w:p>
    <w:p w14:paraId="2FAA4AD6" w14:textId="77777777" w:rsidR="00E85738" w:rsidRPr="00170D46" w:rsidRDefault="00E85738" w:rsidP="00E85738">
      <w:pPr>
        <w:contextualSpacing/>
        <w:rPr>
          <w:rFonts w:cs="Calibri"/>
        </w:rPr>
      </w:pPr>
      <w:r w:rsidRPr="00170D46">
        <w:rPr>
          <w:rFonts w:cs="Calibri"/>
        </w:rPr>
        <w:t>Claremont Road</w:t>
      </w:r>
    </w:p>
    <w:p w14:paraId="3305D021" w14:textId="77777777" w:rsidR="00E85738" w:rsidRPr="00170D46" w:rsidRDefault="00E85738" w:rsidP="00E85738">
      <w:pPr>
        <w:contextualSpacing/>
        <w:rPr>
          <w:rFonts w:cs="Calibri"/>
        </w:rPr>
      </w:pPr>
      <w:r w:rsidRPr="00170D46">
        <w:rPr>
          <w:rFonts w:cs="Calibri"/>
        </w:rPr>
        <w:t>Clarence Mangan Road</w:t>
      </w:r>
    </w:p>
    <w:p w14:paraId="010E5A68" w14:textId="77777777" w:rsidR="00E85738" w:rsidRPr="00170D46" w:rsidRDefault="00E85738" w:rsidP="00E85738">
      <w:pPr>
        <w:contextualSpacing/>
        <w:rPr>
          <w:rFonts w:cs="Calibri"/>
        </w:rPr>
      </w:pPr>
      <w:r w:rsidRPr="00170D46">
        <w:rPr>
          <w:rFonts w:cs="Calibri"/>
        </w:rPr>
        <w:t>Clarence Street Great North</w:t>
      </w:r>
    </w:p>
    <w:p w14:paraId="1EAF0826" w14:textId="77777777" w:rsidR="00E85738" w:rsidRPr="00170D46" w:rsidRDefault="00E85738" w:rsidP="00E85738">
      <w:pPr>
        <w:contextualSpacing/>
        <w:rPr>
          <w:rFonts w:cs="Calibri"/>
        </w:rPr>
      </w:pPr>
      <w:r w:rsidRPr="00170D46">
        <w:rPr>
          <w:rFonts w:cs="Calibri"/>
        </w:rPr>
        <w:t>Clarendon Street</w:t>
      </w:r>
    </w:p>
    <w:p w14:paraId="3BD84E68" w14:textId="77777777" w:rsidR="00E85738" w:rsidRPr="00170D46" w:rsidRDefault="00E85738" w:rsidP="00E85738">
      <w:pPr>
        <w:contextualSpacing/>
        <w:rPr>
          <w:rFonts w:cs="Calibri"/>
        </w:rPr>
      </w:pPr>
      <w:r w:rsidRPr="00170D46">
        <w:rPr>
          <w:rFonts w:cs="Calibri"/>
        </w:rPr>
        <w:t>Clareville Road</w:t>
      </w:r>
    </w:p>
    <w:p w14:paraId="7444BE63" w14:textId="77777777" w:rsidR="00E85738" w:rsidRPr="00170D46" w:rsidRDefault="00E85738" w:rsidP="00E85738">
      <w:pPr>
        <w:contextualSpacing/>
        <w:rPr>
          <w:rFonts w:cs="Calibri"/>
        </w:rPr>
      </w:pPr>
      <w:r w:rsidRPr="00170D46">
        <w:rPr>
          <w:rFonts w:cs="Calibri"/>
        </w:rPr>
        <w:t>Clarke's Bridge</w:t>
      </w:r>
    </w:p>
    <w:p w14:paraId="0C48D2F4" w14:textId="77777777" w:rsidR="00E85738" w:rsidRPr="00170D46" w:rsidRDefault="00E85738" w:rsidP="00E85738">
      <w:pPr>
        <w:contextualSpacing/>
        <w:rPr>
          <w:rFonts w:cs="Calibri"/>
        </w:rPr>
      </w:pPr>
      <w:r w:rsidRPr="00170D46">
        <w:rPr>
          <w:rFonts w:cs="Calibri"/>
        </w:rPr>
        <w:t>Claude Road</w:t>
      </w:r>
    </w:p>
    <w:p w14:paraId="60D19F33" w14:textId="77777777" w:rsidR="00E85738" w:rsidRPr="00170D46" w:rsidRDefault="00E85738" w:rsidP="00E85738">
      <w:pPr>
        <w:contextualSpacing/>
        <w:rPr>
          <w:rFonts w:cs="Calibri"/>
        </w:rPr>
      </w:pPr>
      <w:r w:rsidRPr="00170D46">
        <w:rPr>
          <w:rFonts w:cs="Calibri"/>
        </w:rPr>
        <w:t>Clifton Mews</w:t>
      </w:r>
    </w:p>
    <w:p w14:paraId="64D54915" w14:textId="77777777" w:rsidR="00E85738" w:rsidRPr="00170D46" w:rsidRDefault="00E85738" w:rsidP="00E85738">
      <w:pPr>
        <w:contextualSpacing/>
        <w:rPr>
          <w:rFonts w:cs="Calibri"/>
        </w:rPr>
      </w:pPr>
      <w:r w:rsidRPr="00170D46">
        <w:rPr>
          <w:rFonts w:cs="Calibri"/>
        </w:rPr>
        <w:t>Cliftonville Road</w:t>
      </w:r>
    </w:p>
    <w:p w14:paraId="6561977F" w14:textId="77777777" w:rsidR="00E85738" w:rsidRPr="00170D46" w:rsidRDefault="00E85738" w:rsidP="00E85738">
      <w:pPr>
        <w:contextualSpacing/>
        <w:rPr>
          <w:rFonts w:cs="Calibri"/>
        </w:rPr>
      </w:pPr>
      <w:r w:rsidRPr="00170D46">
        <w:rPr>
          <w:rFonts w:cs="Calibri"/>
        </w:rPr>
        <w:t>Clinch's Court</w:t>
      </w:r>
    </w:p>
    <w:p w14:paraId="6BFDE06A" w14:textId="77777777" w:rsidR="00E85738" w:rsidRPr="00170D46" w:rsidRDefault="00E85738" w:rsidP="00E85738">
      <w:pPr>
        <w:contextualSpacing/>
        <w:rPr>
          <w:rFonts w:cs="Calibri"/>
        </w:rPr>
      </w:pPr>
      <w:r w:rsidRPr="00170D46">
        <w:rPr>
          <w:rFonts w:cs="Calibri"/>
        </w:rPr>
        <w:t>Clogher Road</w:t>
      </w:r>
    </w:p>
    <w:p w14:paraId="05973753" w14:textId="77777777" w:rsidR="00E85738" w:rsidRPr="00170D46" w:rsidRDefault="00E85738" w:rsidP="00E85738">
      <w:pPr>
        <w:contextualSpacing/>
        <w:rPr>
          <w:rFonts w:cs="Calibri"/>
        </w:rPr>
      </w:pPr>
      <w:r w:rsidRPr="00170D46">
        <w:rPr>
          <w:rFonts w:cs="Calibri"/>
        </w:rPr>
        <w:t>Clonard Road</w:t>
      </w:r>
    </w:p>
    <w:p w14:paraId="15322586" w14:textId="77777777" w:rsidR="00E85738" w:rsidRPr="00170D46" w:rsidRDefault="00E85738" w:rsidP="00E85738">
      <w:pPr>
        <w:contextualSpacing/>
        <w:rPr>
          <w:rFonts w:cs="Calibri"/>
        </w:rPr>
      </w:pPr>
      <w:r w:rsidRPr="00170D46">
        <w:rPr>
          <w:rFonts w:cs="Calibri"/>
        </w:rPr>
        <w:t>Clonliffe Avenue</w:t>
      </w:r>
    </w:p>
    <w:p w14:paraId="3FD64C43" w14:textId="77777777" w:rsidR="00E85738" w:rsidRPr="00170D46" w:rsidRDefault="00E85738" w:rsidP="00E85738">
      <w:pPr>
        <w:contextualSpacing/>
        <w:rPr>
          <w:rFonts w:cs="Calibri"/>
        </w:rPr>
      </w:pPr>
      <w:r w:rsidRPr="00170D46">
        <w:rPr>
          <w:rFonts w:cs="Calibri"/>
        </w:rPr>
        <w:t>Clonliffe Road</w:t>
      </w:r>
    </w:p>
    <w:p w14:paraId="1B38843A" w14:textId="77777777" w:rsidR="00E85738" w:rsidRPr="00170D46" w:rsidRDefault="00E85738" w:rsidP="00E85738">
      <w:pPr>
        <w:contextualSpacing/>
        <w:rPr>
          <w:rFonts w:cs="Calibri"/>
        </w:rPr>
      </w:pPr>
      <w:r w:rsidRPr="00170D46">
        <w:rPr>
          <w:rFonts w:cs="Calibri"/>
        </w:rPr>
        <w:t>Clonmel Street</w:t>
      </w:r>
    </w:p>
    <w:p w14:paraId="62356F66" w14:textId="77777777" w:rsidR="00E85738" w:rsidRPr="00170D46" w:rsidRDefault="00E85738" w:rsidP="00E85738">
      <w:pPr>
        <w:contextualSpacing/>
        <w:rPr>
          <w:rFonts w:cs="Calibri"/>
        </w:rPr>
      </w:pPr>
      <w:r w:rsidRPr="00170D46">
        <w:rPr>
          <w:rFonts w:cs="Calibri"/>
        </w:rPr>
        <w:t>Clonmore Road</w:t>
      </w:r>
    </w:p>
    <w:p w14:paraId="36FF7D16" w14:textId="77777777" w:rsidR="00E85738" w:rsidRPr="00170D46" w:rsidRDefault="00E85738" w:rsidP="00E85738">
      <w:pPr>
        <w:contextualSpacing/>
        <w:rPr>
          <w:rFonts w:cs="Calibri"/>
        </w:rPr>
      </w:pPr>
      <w:r w:rsidRPr="00170D46">
        <w:rPr>
          <w:rFonts w:cs="Calibri"/>
        </w:rPr>
        <w:t>Clonskeagh Road</w:t>
      </w:r>
    </w:p>
    <w:p w14:paraId="026E9774" w14:textId="77777777" w:rsidR="00E85738" w:rsidRPr="00170D46" w:rsidRDefault="00E85738" w:rsidP="00E85738">
      <w:pPr>
        <w:contextualSpacing/>
        <w:rPr>
          <w:rFonts w:cs="Calibri"/>
        </w:rPr>
      </w:pPr>
      <w:r w:rsidRPr="00170D46">
        <w:rPr>
          <w:rFonts w:cs="Calibri"/>
        </w:rPr>
        <w:t>Clonturk Park</w:t>
      </w:r>
    </w:p>
    <w:p w14:paraId="67B4E42D" w14:textId="77777777" w:rsidR="00E85738" w:rsidRPr="00170D46" w:rsidRDefault="00E85738" w:rsidP="00E85738">
      <w:pPr>
        <w:contextualSpacing/>
        <w:rPr>
          <w:rFonts w:cs="Calibri"/>
        </w:rPr>
      </w:pPr>
      <w:r w:rsidRPr="00170D46">
        <w:rPr>
          <w:rFonts w:cs="Calibri"/>
        </w:rPr>
        <w:t>Coleraine Street</w:t>
      </w:r>
    </w:p>
    <w:p w14:paraId="21A2848B" w14:textId="77777777" w:rsidR="00E85738" w:rsidRPr="00170D46" w:rsidRDefault="00E85738" w:rsidP="00E85738">
      <w:pPr>
        <w:contextualSpacing/>
        <w:rPr>
          <w:rFonts w:cs="Calibri"/>
        </w:rPr>
      </w:pPr>
      <w:r w:rsidRPr="00170D46">
        <w:rPr>
          <w:rFonts w:cs="Calibri"/>
        </w:rPr>
        <w:t>College Green</w:t>
      </w:r>
    </w:p>
    <w:p w14:paraId="72C38C14" w14:textId="77777777" w:rsidR="00E85738" w:rsidRPr="00170D46" w:rsidRDefault="00E85738" w:rsidP="00E85738">
      <w:pPr>
        <w:contextualSpacing/>
        <w:rPr>
          <w:rFonts w:cs="Calibri"/>
        </w:rPr>
      </w:pPr>
      <w:r w:rsidRPr="00170D46">
        <w:rPr>
          <w:rFonts w:cs="Calibri"/>
        </w:rPr>
        <w:t>College Street</w:t>
      </w:r>
    </w:p>
    <w:p w14:paraId="52E1D553" w14:textId="77777777" w:rsidR="00E85738" w:rsidRPr="00170D46" w:rsidRDefault="00E85738" w:rsidP="00E85738">
      <w:pPr>
        <w:contextualSpacing/>
        <w:rPr>
          <w:rFonts w:cs="Calibri"/>
        </w:rPr>
      </w:pPr>
      <w:r w:rsidRPr="00170D46">
        <w:rPr>
          <w:rFonts w:cs="Calibri"/>
        </w:rPr>
        <w:t>Connaught Parade</w:t>
      </w:r>
    </w:p>
    <w:p w14:paraId="3CC1A6F2" w14:textId="77777777" w:rsidR="00E85738" w:rsidRPr="00170D46" w:rsidRDefault="00E85738" w:rsidP="00E85738">
      <w:pPr>
        <w:contextualSpacing/>
        <w:rPr>
          <w:rFonts w:cs="Calibri"/>
        </w:rPr>
      </w:pPr>
      <w:r w:rsidRPr="00170D46">
        <w:rPr>
          <w:rFonts w:cs="Calibri"/>
        </w:rPr>
        <w:t>Connaught Street</w:t>
      </w:r>
    </w:p>
    <w:p w14:paraId="6C2E6AED" w14:textId="77777777" w:rsidR="00E85738" w:rsidRPr="00170D46" w:rsidRDefault="00E85738" w:rsidP="00E85738">
      <w:pPr>
        <w:contextualSpacing/>
        <w:rPr>
          <w:rFonts w:cs="Calibri"/>
        </w:rPr>
      </w:pPr>
      <w:r w:rsidRPr="00170D46">
        <w:rPr>
          <w:rFonts w:cs="Calibri"/>
        </w:rPr>
        <w:t>Connolly Avenue</w:t>
      </w:r>
    </w:p>
    <w:p w14:paraId="4BC8FE35" w14:textId="77777777" w:rsidR="00E85738" w:rsidRPr="00170D46" w:rsidRDefault="00E85738" w:rsidP="00E85738">
      <w:pPr>
        <w:contextualSpacing/>
        <w:rPr>
          <w:rFonts w:cs="Calibri"/>
        </w:rPr>
      </w:pPr>
      <w:r w:rsidRPr="00170D46">
        <w:rPr>
          <w:rFonts w:cs="Calibri"/>
        </w:rPr>
        <w:t>Conquer Hill Road</w:t>
      </w:r>
    </w:p>
    <w:p w14:paraId="78CD17AF" w14:textId="77777777" w:rsidR="00E85738" w:rsidRPr="00170D46" w:rsidRDefault="00E85738" w:rsidP="00E85738">
      <w:pPr>
        <w:contextualSpacing/>
        <w:rPr>
          <w:rFonts w:cs="Calibri"/>
        </w:rPr>
      </w:pPr>
      <w:r w:rsidRPr="00170D46">
        <w:rPr>
          <w:rFonts w:cs="Calibri"/>
        </w:rPr>
        <w:t>Constitution Hill</w:t>
      </w:r>
    </w:p>
    <w:p w14:paraId="6F128C02" w14:textId="77777777" w:rsidR="00E85738" w:rsidRPr="00170D46" w:rsidRDefault="00E85738" w:rsidP="00E85738">
      <w:pPr>
        <w:contextualSpacing/>
        <w:rPr>
          <w:rFonts w:cs="Calibri"/>
        </w:rPr>
      </w:pPr>
      <w:r w:rsidRPr="00170D46">
        <w:rPr>
          <w:rFonts w:cs="Calibri"/>
        </w:rPr>
        <w:t>Convent Avenue</w:t>
      </w:r>
    </w:p>
    <w:p w14:paraId="3592173F" w14:textId="77777777" w:rsidR="00E85738" w:rsidRPr="00170D46" w:rsidRDefault="00E85738" w:rsidP="00E85738">
      <w:pPr>
        <w:contextualSpacing/>
        <w:rPr>
          <w:rFonts w:cs="Calibri"/>
        </w:rPr>
      </w:pPr>
      <w:r w:rsidRPr="00170D46">
        <w:rPr>
          <w:rFonts w:cs="Calibri"/>
        </w:rPr>
        <w:t>Convent Close</w:t>
      </w:r>
    </w:p>
    <w:p w14:paraId="4092A2BB" w14:textId="77777777" w:rsidR="00E85738" w:rsidRPr="00170D46" w:rsidRDefault="00E85738" w:rsidP="00E85738">
      <w:pPr>
        <w:contextualSpacing/>
        <w:rPr>
          <w:rFonts w:cs="Calibri"/>
        </w:rPr>
      </w:pPr>
      <w:r w:rsidRPr="00170D46">
        <w:rPr>
          <w:rFonts w:cs="Calibri"/>
        </w:rPr>
        <w:t>Cook Street</w:t>
      </w:r>
    </w:p>
    <w:p w14:paraId="5479A76A" w14:textId="77777777" w:rsidR="00E85738" w:rsidRPr="00170D46" w:rsidRDefault="00E85738" w:rsidP="00E85738">
      <w:pPr>
        <w:contextualSpacing/>
        <w:rPr>
          <w:rFonts w:cs="Calibri"/>
        </w:rPr>
      </w:pPr>
      <w:r w:rsidRPr="00170D46">
        <w:rPr>
          <w:rFonts w:cs="Calibri"/>
        </w:rPr>
        <w:t>Coolevin Road</w:t>
      </w:r>
    </w:p>
    <w:p w14:paraId="5A187249" w14:textId="77777777" w:rsidR="00E85738" w:rsidRPr="00170D46" w:rsidRDefault="00E85738" w:rsidP="00E85738">
      <w:pPr>
        <w:contextualSpacing/>
        <w:rPr>
          <w:rFonts w:cs="Calibri"/>
        </w:rPr>
      </w:pPr>
      <w:r w:rsidRPr="00170D46">
        <w:rPr>
          <w:rFonts w:cs="Calibri"/>
        </w:rPr>
        <w:t>Cope Street</w:t>
      </w:r>
    </w:p>
    <w:p w14:paraId="76E5401F" w14:textId="77777777" w:rsidR="00E85738" w:rsidRPr="00170D46" w:rsidRDefault="00E85738" w:rsidP="00E85738">
      <w:pPr>
        <w:contextualSpacing/>
        <w:rPr>
          <w:rFonts w:cs="Calibri"/>
        </w:rPr>
      </w:pPr>
      <w:r w:rsidRPr="00170D46">
        <w:rPr>
          <w:rFonts w:cs="Calibri"/>
        </w:rPr>
        <w:t>Cork Hill</w:t>
      </w:r>
    </w:p>
    <w:p w14:paraId="53D9CACA" w14:textId="77777777" w:rsidR="00E85738" w:rsidRPr="00170D46" w:rsidRDefault="00E85738" w:rsidP="00E85738">
      <w:pPr>
        <w:contextualSpacing/>
        <w:rPr>
          <w:rFonts w:cs="Calibri"/>
        </w:rPr>
      </w:pPr>
      <w:r w:rsidRPr="00170D46">
        <w:rPr>
          <w:rFonts w:cs="Calibri"/>
        </w:rPr>
        <w:t>Cow Parlour</w:t>
      </w:r>
    </w:p>
    <w:p w14:paraId="65458604" w14:textId="77777777" w:rsidR="00E85738" w:rsidRPr="00170D46" w:rsidRDefault="00E85738" w:rsidP="00E85738">
      <w:pPr>
        <w:contextualSpacing/>
        <w:rPr>
          <w:rFonts w:cs="Calibri"/>
        </w:rPr>
      </w:pPr>
      <w:r w:rsidRPr="00170D46">
        <w:rPr>
          <w:rFonts w:cs="Calibri"/>
        </w:rPr>
        <w:t>Cowper Gardens</w:t>
      </w:r>
    </w:p>
    <w:p w14:paraId="3733311A" w14:textId="77777777" w:rsidR="00E85738" w:rsidRPr="00170D46" w:rsidRDefault="00E85738" w:rsidP="00E85738">
      <w:pPr>
        <w:contextualSpacing/>
        <w:rPr>
          <w:rFonts w:cs="Calibri"/>
        </w:rPr>
      </w:pPr>
      <w:r w:rsidRPr="00170D46">
        <w:rPr>
          <w:rFonts w:cs="Calibri"/>
        </w:rPr>
        <w:lastRenderedPageBreak/>
        <w:t>Cowper Road</w:t>
      </w:r>
    </w:p>
    <w:p w14:paraId="41EF90A1" w14:textId="77777777" w:rsidR="00E85738" w:rsidRPr="00170D46" w:rsidRDefault="00E85738" w:rsidP="00E85738">
      <w:pPr>
        <w:contextualSpacing/>
        <w:rPr>
          <w:rFonts w:cs="Calibri"/>
        </w:rPr>
      </w:pPr>
      <w:r w:rsidRPr="00170D46">
        <w:rPr>
          <w:rFonts w:cs="Calibri"/>
        </w:rPr>
        <w:t>Cowper Street</w:t>
      </w:r>
    </w:p>
    <w:p w14:paraId="1E8C56B1" w14:textId="77777777" w:rsidR="00E85738" w:rsidRPr="00170D46" w:rsidRDefault="00E85738" w:rsidP="00E85738">
      <w:pPr>
        <w:contextualSpacing/>
        <w:rPr>
          <w:rFonts w:cs="Calibri"/>
        </w:rPr>
      </w:pPr>
      <w:r w:rsidRPr="00170D46">
        <w:rPr>
          <w:rFonts w:cs="Calibri"/>
        </w:rPr>
        <w:t>Cows Lane</w:t>
      </w:r>
    </w:p>
    <w:p w14:paraId="08E694DA" w14:textId="77777777" w:rsidR="00E85738" w:rsidRPr="00170D46" w:rsidRDefault="00E85738" w:rsidP="00E85738">
      <w:pPr>
        <w:contextualSpacing/>
        <w:rPr>
          <w:rFonts w:cs="Calibri"/>
        </w:rPr>
      </w:pPr>
      <w:r w:rsidRPr="00170D46">
        <w:rPr>
          <w:rFonts w:cs="Calibri"/>
        </w:rPr>
        <w:t>Crampton Quay</w:t>
      </w:r>
    </w:p>
    <w:p w14:paraId="10E92CCA" w14:textId="77777777" w:rsidR="00E85738" w:rsidRPr="00170D46" w:rsidRDefault="00E85738" w:rsidP="00E85738">
      <w:pPr>
        <w:contextualSpacing/>
        <w:rPr>
          <w:rFonts w:cs="Calibri"/>
        </w:rPr>
      </w:pPr>
      <w:r w:rsidRPr="00170D46">
        <w:rPr>
          <w:rFonts w:cs="Calibri"/>
        </w:rPr>
        <w:t>Crane Lane</w:t>
      </w:r>
    </w:p>
    <w:p w14:paraId="5C6800B2" w14:textId="77777777" w:rsidR="00E85738" w:rsidRPr="00170D46" w:rsidRDefault="00E85738" w:rsidP="00E85738">
      <w:pPr>
        <w:contextualSpacing/>
        <w:rPr>
          <w:rFonts w:cs="Calibri"/>
        </w:rPr>
      </w:pPr>
      <w:r w:rsidRPr="00170D46">
        <w:rPr>
          <w:rFonts w:cs="Calibri"/>
        </w:rPr>
        <w:t>Crane Street</w:t>
      </w:r>
    </w:p>
    <w:p w14:paraId="1CEF992A" w14:textId="77777777" w:rsidR="00E85738" w:rsidRPr="00170D46" w:rsidRDefault="00E85738" w:rsidP="00E85738">
      <w:pPr>
        <w:contextualSpacing/>
        <w:rPr>
          <w:rFonts w:cs="Calibri"/>
        </w:rPr>
      </w:pPr>
      <w:r w:rsidRPr="00170D46">
        <w:rPr>
          <w:rFonts w:cs="Calibri"/>
        </w:rPr>
        <w:t>Cranfield Place</w:t>
      </w:r>
    </w:p>
    <w:p w14:paraId="2ED39456" w14:textId="77777777" w:rsidR="00E85738" w:rsidRPr="00170D46" w:rsidRDefault="00E85738" w:rsidP="00E85738">
      <w:pPr>
        <w:contextualSpacing/>
        <w:rPr>
          <w:rFonts w:cs="Calibri"/>
        </w:rPr>
      </w:pPr>
      <w:r w:rsidRPr="00170D46">
        <w:rPr>
          <w:rFonts w:cs="Calibri"/>
        </w:rPr>
        <w:t>Crawford Avenue</w:t>
      </w:r>
    </w:p>
    <w:p w14:paraId="05EE63F0" w14:textId="77777777" w:rsidR="00E85738" w:rsidRPr="00170D46" w:rsidRDefault="00E85738" w:rsidP="00E85738">
      <w:pPr>
        <w:contextualSpacing/>
        <w:rPr>
          <w:rFonts w:cs="Calibri"/>
        </w:rPr>
      </w:pPr>
      <w:r w:rsidRPr="00170D46">
        <w:rPr>
          <w:rFonts w:cs="Calibri"/>
        </w:rPr>
        <w:t>Crescent Place</w:t>
      </w:r>
    </w:p>
    <w:p w14:paraId="257CA69C" w14:textId="77777777" w:rsidR="00E85738" w:rsidRPr="00170D46" w:rsidRDefault="00E85738" w:rsidP="00E85738">
      <w:pPr>
        <w:contextualSpacing/>
        <w:rPr>
          <w:rFonts w:cs="Calibri"/>
        </w:rPr>
      </w:pPr>
      <w:r w:rsidRPr="00170D46">
        <w:rPr>
          <w:rFonts w:cs="Calibri"/>
        </w:rPr>
        <w:t>Cross Lane South</w:t>
      </w:r>
    </w:p>
    <w:p w14:paraId="3A107FE5" w14:textId="77777777" w:rsidR="00E85738" w:rsidRPr="00170D46" w:rsidRDefault="00E85738" w:rsidP="00E85738">
      <w:pPr>
        <w:contextualSpacing/>
        <w:rPr>
          <w:rFonts w:cs="Calibri"/>
        </w:rPr>
      </w:pPr>
      <w:r w:rsidRPr="00170D46">
        <w:rPr>
          <w:rFonts w:cs="Calibri"/>
        </w:rPr>
        <w:t>Crosstick Alley</w:t>
      </w:r>
    </w:p>
    <w:p w14:paraId="26074A23" w14:textId="77777777" w:rsidR="00E85738" w:rsidRPr="00170D46" w:rsidRDefault="00E85738" w:rsidP="00E85738">
      <w:pPr>
        <w:contextualSpacing/>
        <w:rPr>
          <w:rFonts w:cs="Calibri"/>
        </w:rPr>
      </w:pPr>
      <w:r w:rsidRPr="00170D46">
        <w:rPr>
          <w:rFonts w:cs="Calibri"/>
        </w:rPr>
        <w:t>Crow Street</w:t>
      </w:r>
    </w:p>
    <w:p w14:paraId="00B3E14F" w14:textId="77777777" w:rsidR="00E85738" w:rsidRPr="00170D46" w:rsidRDefault="00E85738" w:rsidP="00E85738">
      <w:pPr>
        <w:contextualSpacing/>
        <w:rPr>
          <w:rFonts w:cs="Calibri"/>
        </w:rPr>
      </w:pPr>
      <w:r w:rsidRPr="00170D46">
        <w:rPr>
          <w:rFonts w:cs="Calibri"/>
        </w:rPr>
        <w:t>Crown Alley</w:t>
      </w:r>
    </w:p>
    <w:p w14:paraId="0FD736D8" w14:textId="77777777" w:rsidR="00E85738" w:rsidRPr="00170D46" w:rsidRDefault="00E85738" w:rsidP="00E85738">
      <w:pPr>
        <w:contextualSpacing/>
        <w:rPr>
          <w:rFonts w:cs="Calibri"/>
        </w:rPr>
      </w:pPr>
      <w:r w:rsidRPr="00170D46">
        <w:rPr>
          <w:rFonts w:cs="Calibri"/>
        </w:rPr>
        <w:t>Croydon Park Avenue</w:t>
      </w:r>
    </w:p>
    <w:p w14:paraId="4E5FB737" w14:textId="77777777" w:rsidR="00E85738" w:rsidRPr="00170D46" w:rsidRDefault="00E85738" w:rsidP="00E85738">
      <w:pPr>
        <w:contextualSpacing/>
        <w:rPr>
          <w:rFonts w:cs="Calibri"/>
        </w:rPr>
      </w:pPr>
      <w:r w:rsidRPr="00170D46">
        <w:rPr>
          <w:rFonts w:cs="Calibri"/>
        </w:rPr>
        <w:t>Crumlin Road</w:t>
      </w:r>
    </w:p>
    <w:p w14:paraId="4904878B" w14:textId="77777777" w:rsidR="00E85738" w:rsidRPr="00170D46" w:rsidRDefault="00E85738" w:rsidP="00E85738">
      <w:pPr>
        <w:contextualSpacing/>
        <w:rPr>
          <w:rFonts w:cs="Calibri"/>
        </w:rPr>
      </w:pPr>
      <w:r w:rsidRPr="00170D46">
        <w:rPr>
          <w:rFonts w:cs="Calibri"/>
        </w:rPr>
        <w:t>Cuckoo Lane</w:t>
      </w:r>
    </w:p>
    <w:p w14:paraId="4DD0B776" w14:textId="77777777" w:rsidR="00E85738" w:rsidRPr="00170D46" w:rsidRDefault="00E85738" w:rsidP="00E85738">
      <w:pPr>
        <w:contextualSpacing/>
        <w:rPr>
          <w:rFonts w:cs="Calibri"/>
        </w:rPr>
      </w:pPr>
      <w:r w:rsidRPr="00170D46">
        <w:rPr>
          <w:rFonts w:cs="Calibri"/>
        </w:rPr>
        <w:t>Cuffe Street</w:t>
      </w:r>
    </w:p>
    <w:p w14:paraId="5B1B0D25" w14:textId="77777777" w:rsidR="00E85738" w:rsidRPr="00170D46" w:rsidRDefault="00E85738" w:rsidP="00E85738">
      <w:pPr>
        <w:contextualSpacing/>
        <w:rPr>
          <w:rFonts w:cs="Calibri"/>
        </w:rPr>
      </w:pPr>
      <w:r w:rsidRPr="00170D46">
        <w:rPr>
          <w:rFonts w:cs="Calibri"/>
        </w:rPr>
        <w:t>Cullenswood Road</w:t>
      </w:r>
    </w:p>
    <w:p w14:paraId="37D43822" w14:textId="77777777" w:rsidR="00E85738" w:rsidRPr="00170D46" w:rsidRDefault="00E85738" w:rsidP="00E85738">
      <w:pPr>
        <w:contextualSpacing/>
        <w:rPr>
          <w:rFonts w:cs="Calibri"/>
        </w:rPr>
      </w:pPr>
      <w:r w:rsidRPr="00170D46">
        <w:rPr>
          <w:rFonts w:cs="Calibri"/>
        </w:rPr>
        <w:t>Cumberland Road</w:t>
      </w:r>
    </w:p>
    <w:p w14:paraId="637A3535" w14:textId="77777777" w:rsidR="00E85738" w:rsidRPr="00170D46" w:rsidRDefault="00E85738" w:rsidP="00E85738">
      <w:pPr>
        <w:contextualSpacing/>
        <w:rPr>
          <w:rFonts w:cs="Calibri"/>
        </w:rPr>
      </w:pPr>
      <w:r w:rsidRPr="00170D46">
        <w:rPr>
          <w:rFonts w:cs="Calibri"/>
        </w:rPr>
        <w:t>Cumberland Street North</w:t>
      </w:r>
    </w:p>
    <w:p w14:paraId="62582FAF" w14:textId="77777777" w:rsidR="00E85738" w:rsidRPr="00170D46" w:rsidRDefault="00E85738" w:rsidP="00E85738">
      <w:pPr>
        <w:contextualSpacing/>
        <w:rPr>
          <w:rFonts w:cs="Calibri"/>
        </w:rPr>
      </w:pPr>
      <w:r w:rsidRPr="00170D46">
        <w:rPr>
          <w:rFonts w:cs="Calibri"/>
        </w:rPr>
        <w:t>Cumberland Street South</w:t>
      </w:r>
    </w:p>
    <w:p w14:paraId="6C2A28F5" w14:textId="77777777" w:rsidR="00E85738" w:rsidRPr="00170D46" w:rsidRDefault="00E85738" w:rsidP="00E85738">
      <w:pPr>
        <w:contextualSpacing/>
        <w:rPr>
          <w:rFonts w:cs="Calibri"/>
        </w:rPr>
      </w:pPr>
      <w:r w:rsidRPr="00170D46">
        <w:rPr>
          <w:rFonts w:cs="Calibri"/>
        </w:rPr>
        <w:t>Custom House Quay</w:t>
      </w:r>
    </w:p>
    <w:p w14:paraId="28723DC9" w14:textId="77777777" w:rsidR="00E85738" w:rsidRPr="00170D46" w:rsidRDefault="00E85738" w:rsidP="00E85738">
      <w:pPr>
        <w:contextualSpacing/>
        <w:rPr>
          <w:rFonts w:cs="Calibri"/>
        </w:rPr>
      </w:pPr>
      <w:r w:rsidRPr="00170D46">
        <w:rPr>
          <w:rFonts w:cs="Calibri"/>
        </w:rPr>
        <w:t>Dalymount Lane</w:t>
      </w:r>
    </w:p>
    <w:p w14:paraId="41B90862" w14:textId="77777777" w:rsidR="00E85738" w:rsidRPr="00170D46" w:rsidRDefault="00E85738" w:rsidP="00E85738">
      <w:pPr>
        <w:contextualSpacing/>
        <w:rPr>
          <w:rFonts w:cs="Calibri"/>
        </w:rPr>
      </w:pPr>
      <w:r w:rsidRPr="00170D46">
        <w:rPr>
          <w:rFonts w:cs="Calibri"/>
        </w:rPr>
        <w:t>Dame Court</w:t>
      </w:r>
    </w:p>
    <w:p w14:paraId="72837290" w14:textId="77777777" w:rsidR="00E85738" w:rsidRPr="00170D46" w:rsidRDefault="00E85738" w:rsidP="00E85738">
      <w:pPr>
        <w:contextualSpacing/>
        <w:rPr>
          <w:rFonts w:cs="Calibri"/>
        </w:rPr>
      </w:pPr>
      <w:r w:rsidRPr="00170D46">
        <w:rPr>
          <w:rFonts w:cs="Calibri"/>
        </w:rPr>
        <w:t>Dame Lane</w:t>
      </w:r>
    </w:p>
    <w:p w14:paraId="37CEEBC9" w14:textId="77777777" w:rsidR="00E85738" w:rsidRPr="00170D46" w:rsidRDefault="00E85738" w:rsidP="00E85738">
      <w:pPr>
        <w:contextualSpacing/>
        <w:rPr>
          <w:rFonts w:cs="Calibri"/>
        </w:rPr>
      </w:pPr>
      <w:r w:rsidRPr="00170D46">
        <w:rPr>
          <w:rFonts w:cs="Calibri"/>
        </w:rPr>
        <w:t>Dame Street</w:t>
      </w:r>
    </w:p>
    <w:p w14:paraId="18384009" w14:textId="77777777" w:rsidR="00E85738" w:rsidRPr="00170D46" w:rsidRDefault="00E85738" w:rsidP="00E85738">
      <w:pPr>
        <w:contextualSpacing/>
        <w:rPr>
          <w:rFonts w:cs="Calibri"/>
        </w:rPr>
      </w:pPr>
      <w:r w:rsidRPr="00170D46">
        <w:rPr>
          <w:rFonts w:cs="Calibri"/>
        </w:rPr>
        <w:t>Daniel Street</w:t>
      </w:r>
    </w:p>
    <w:p w14:paraId="40FD4DB8" w14:textId="77777777" w:rsidR="00E85738" w:rsidRPr="00170D46" w:rsidRDefault="00E85738" w:rsidP="00E85738">
      <w:pPr>
        <w:contextualSpacing/>
        <w:rPr>
          <w:rFonts w:cs="Calibri"/>
        </w:rPr>
      </w:pPr>
      <w:r w:rsidRPr="00170D46">
        <w:rPr>
          <w:rFonts w:cs="Calibri"/>
        </w:rPr>
        <w:t>Dargle Road</w:t>
      </w:r>
    </w:p>
    <w:p w14:paraId="509B6B60" w14:textId="77777777" w:rsidR="00E85738" w:rsidRPr="00170D46" w:rsidRDefault="00E85738" w:rsidP="00E85738">
      <w:pPr>
        <w:contextualSpacing/>
        <w:rPr>
          <w:rFonts w:cs="Calibri"/>
        </w:rPr>
      </w:pPr>
      <w:r w:rsidRPr="00170D46">
        <w:rPr>
          <w:rFonts w:cs="Calibri"/>
        </w:rPr>
        <w:t>Darley Street</w:t>
      </w:r>
    </w:p>
    <w:p w14:paraId="7573326A" w14:textId="77777777" w:rsidR="00E85738" w:rsidRPr="00170D46" w:rsidRDefault="00E85738" w:rsidP="00E85738">
      <w:pPr>
        <w:contextualSpacing/>
        <w:rPr>
          <w:rFonts w:cs="Calibri"/>
        </w:rPr>
      </w:pPr>
      <w:r w:rsidRPr="00170D46">
        <w:rPr>
          <w:rFonts w:cs="Calibri"/>
        </w:rPr>
        <w:t>Dartmouth Lane</w:t>
      </w:r>
    </w:p>
    <w:p w14:paraId="5F6205F7" w14:textId="77777777" w:rsidR="00E85738" w:rsidRPr="00170D46" w:rsidRDefault="00E85738" w:rsidP="00E85738">
      <w:pPr>
        <w:contextualSpacing/>
        <w:rPr>
          <w:rFonts w:cs="Calibri"/>
        </w:rPr>
      </w:pPr>
      <w:r w:rsidRPr="00170D46">
        <w:rPr>
          <w:rFonts w:cs="Calibri"/>
        </w:rPr>
        <w:t>Dartmouth Place</w:t>
      </w:r>
    </w:p>
    <w:p w14:paraId="4E8BBF81" w14:textId="77777777" w:rsidR="00E85738" w:rsidRPr="00170D46" w:rsidRDefault="00E85738" w:rsidP="00E85738">
      <w:pPr>
        <w:contextualSpacing/>
        <w:rPr>
          <w:rFonts w:cs="Calibri"/>
        </w:rPr>
      </w:pPr>
      <w:r w:rsidRPr="00170D46">
        <w:rPr>
          <w:rFonts w:cs="Calibri"/>
        </w:rPr>
        <w:t>Dartmouth Road</w:t>
      </w:r>
    </w:p>
    <w:p w14:paraId="623E8B7B" w14:textId="77777777" w:rsidR="00E85738" w:rsidRPr="00170D46" w:rsidRDefault="00E85738" w:rsidP="00E85738">
      <w:pPr>
        <w:contextualSpacing/>
        <w:rPr>
          <w:rFonts w:cs="Calibri"/>
        </w:rPr>
      </w:pPr>
      <w:r w:rsidRPr="00170D46">
        <w:rPr>
          <w:rFonts w:cs="Calibri"/>
        </w:rPr>
        <w:t>Dartmouth Square East</w:t>
      </w:r>
    </w:p>
    <w:p w14:paraId="1479E2CD" w14:textId="77777777" w:rsidR="00E85738" w:rsidRPr="00170D46" w:rsidRDefault="00E85738" w:rsidP="00E85738">
      <w:pPr>
        <w:contextualSpacing/>
        <w:rPr>
          <w:rFonts w:cs="Calibri"/>
        </w:rPr>
      </w:pPr>
      <w:r w:rsidRPr="00170D46">
        <w:rPr>
          <w:rFonts w:cs="Calibri"/>
        </w:rPr>
        <w:t>Dartmouth Square North</w:t>
      </w:r>
    </w:p>
    <w:p w14:paraId="22FE8247" w14:textId="77777777" w:rsidR="00E85738" w:rsidRPr="00170D46" w:rsidRDefault="00E85738" w:rsidP="00E85738">
      <w:pPr>
        <w:contextualSpacing/>
        <w:rPr>
          <w:rFonts w:cs="Calibri"/>
        </w:rPr>
      </w:pPr>
      <w:r w:rsidRPr="00170D46">
        <w:rPr>
          <w:rFonts w:cs="Calibri"/>
        </w:rPr>
        <w:t>Dartmouth Square South</w:t>
      </w:r>
    </w:p>
    <w:p w14:paraId="18D8B34A" w14:textId="77777777" w:rsidR="00E85738" w:rsidRPr="00170D46" w:rsidRDefault="00E85738" w:rsidP="00E85738">
      <w:pPr>
        <w:contextualSpacing/>
        <w:rPr>
          <w:rFonts w:cs="Calibri"/>
        </w:rPr>
      </w:pPr>
      <w:r w:rsidRPr="00170D46">
        <w:rPr>
          <w:rFonts w:cs="Calibri"/>
        </w:rPr>
        <w:t>Dartmouth Square West</w:t>
      </w:r>
    </w:p>
    <w:p w14:paraId="4C62DB06" w14:textId="77777777" w:rsidR="00E85738" w:rsidRPr="00170D46" w:rsidRDefault="00E85738" w:rsidP="00E85738">
      <w:pPr>
        <w:contextualSpacing/>
        <w:rPr>
          <w:rFonts w:cs="Calibri"/>
        </w:rPr>
      </w:pPr>
      <w:r w:rsidRPr="00170D46">
        <w:rPr>
          <w:rFonts w:cs="Calibri"/>
        </w:rPr>
        <w:t>Dartmouth Terrace</w:t>
      </w:r>
    </w:p>
    <w:p w14:paraId="0779576A" w14:textId="77777777" w:rsidR="00E85738" w:rsidRPr="00170D46" w:rsidRDefault="00E85738" w:rsidP="00E85738">
      <w:pPr>
        <w:contextualSpacing/>
        <w:rPr>
          <w:rFonts w:cs="Calibri"/>
        </w:rPr>
      </w:pPr>
      <w:r w:rsidRPr="00170D46">
        <w:rPr>
          <w:rFonts w:cs="Calibri"/>
        </w:rPr>
        <w:t>Dartmouth Walk</w:t>
      </w:r>
    </w:p>
    <w:p w14:paraId="551B3601" w14:textId="77777777" w:rsidR="00E85738" w:rsidRPr="00170D46" w:rsidRDefault="00E85738" w:rsidP="00E85738">
      <w:pPr>
        <w:contextualSpacing/>
        <w:rPr>
          <w:rFonts w:cs="Calibri"/>
        </w:rPr>
      </w:pPr>
      <w:r w:rsidRPr="00170D46">
        <w:rPr>
          <w:rFonts w:cs="Calibri"/>
        </w:rPr>
        <w:t>Dartry Cottages</w:t>
      </w:r>
    </w:p>
    <w:p w14:paraId="0FF39C8F" w14:textId="77777777" w:rsidR="00E85738" w:rsidRPr="00170D46" w:rsidRDefault="00E85738" w:rsidP="00E85738">
      <w:pPr>
        <w:contextualSpacing/>
        <w:rPr>
          <w:rFonts w:cs="Calibri"/>
        </w:rPr>
      </w:pPr>
      <w:r w:rsidRPr="00170D46">
        <w:rPr>
          <w:rFonts w:cs="Calibri"/>
        </w:rPr>
        <w:t>Dartry Park</w:t>
      </w:r>
    </w:p>
    <w:p w14:paraId="0FC9C569" w14:textId="77777777" w:rsidR="00E85738" w:rsidRPr="00170D46" w:rsidRDefault="00E85738" w:rsidP="00E85738">
      <w:pPr>
        <w:contextualSpacing/>
        <w:rPr>
          <w:rFonts w:cs="Calibri"/>
        </w:rPr>
      </w:pPr>
      <w:r w:rsidRPr="00170D46">
        <w:rPr>
          <w:rFonts w:cs="Calibri"/>
        </w:rPr>
        <w:t>Dartry Road</w:t>
      </w:r>
    </w:p>
    <w:p w14:paraId="4AA70E1B" w14:textId="77777777" w:rsidR="00E85738" w:rsidRPr="00170D46" w:rsidRDefault="00E85738" w:rsidP="00E85738">
      <w:pPr>
        <w:contextualSpacing/>
        <w:rPr>
          <w:rFonts w:cs="Calibri"/>
        </w:rPr>
      </w:pPr>
      <w:r w:rsidRPr="00170D46">
        <w:rPr>
          <w:rFonts w:cs="Calibri"/>
        </w:rPr>
        <w:t>David Road</w:t>
      </w:r>
    </w:p>
    <w:p w14:paraId="05D50E29" w14:textId="77777777" w:rsidR="00E85738" w:rsidRPr="00170D46" w:rsidRDefault="00E85738" w:rsidP="00E85738">
      <w:pPr>
        <w:contextualSpacing/>
        <w:rPr>
          <w:rFonts w:cs="Calibri"/>
        </w:rPr>
      </w:pPr>
      <w:r w:rsidRPr="00170D46">
        <w:rPr>
          <w:rFonts w:cs="Calibri"/>
        </w:rPr>
        <w:t>Davis Place</w:t>
      </w:r>
    </w:p>
    <w:p w14:paraId="598CE108" w14:textId="77777777" w:rsidR="00E85738" w:rsidRPr="00170D46" w:rsidRDefault="00E85738" w:rsidP="00E85738">
      <w:pPr>
        <w:contextualSpacing/>
        <w:rPr>
          <w:rFonts w:cs="Calibri"/>
        </w:rPr>
      </w:pPr>
      <w:r w:rsidRPr="00170D46">
        <w:rPr>
          <w:rFonts w:cs="Calibri"/>
        </w:rPr>
        <w:t>Dawson Street</w:t>
      </w:r>
    </w:p>
    <w:p w14:paraId="0CA1DB35" w14:textId="77777777" w:rsidR="00E85738" w:rsidRPr="00170D46" w:rsidRDefault="00E85738" w:rsidP="00E85738">
      <w:pPr>
        <w:contextualSpacing/>
        <w:rPr>
          <w:rFonts w:cs="Calibri"/>
        </w:rPr>
      </w:pPr>
      <w:r w:rsidRPr="00170D46">
        <w:rPr>
          <w:rFonts w:cs="Calibri"/>
        </w:rPr>
        <w:t>De Burgh Road</w:t>
      </w:r>
    </w:p>
    <w:p w14:paraId="386337ED" w14:textId="77777777" w:rsidR="00E85738" w:rsidRPr="00170D46" w:rsidRDefault="00E85738" w:rsidP="00E85738">
      <w:pPr>
        <w:contextualSpacing/>
        <w:rPr>
          <w:rFonts w:cs="Calibri"/>
        </w:rPr>
      </w:pPr>
      <w:r w:rsidRPr="00170D46">
        <w:rPr>
          <w:rFonts w:cs="Calibri"/>
        </w:rPr>
        <w:t>De Courcey Square</w:t>
      </w:r>
    </w:p>
    <w:p w14:paraId="5165575D" w14:textId="77777777" w:rsidR="00E85738" w:rsidRPr="00170D46" w:rsidRDefault="00E85738" w:rsidP="00E85738">
      <w:pPr>
        <w:contextualSpacing/>
        <w:rPr>
          <w:rFonts w:cs="Calibri"/>
        </w:rPr>
      </w:pPr>
      <w:r w:rsidRPr="00170D46">
        <w:rPr>
          <w:rFonts w:cs="Calibri"/>
        </w:rPr>
        <w:t>Dean Swift Square</w:t>
      </w:r>
    </w:p>
    <w:p w14:paraId="37D56393" w14:textId="77777777" w:rsidR="00E85738" w:rsidRPr="00170D46" w:rsidRDefault="00E85738" w:rsidP="00E85738">
      <w:pPr>
        <w:contextualSpacing/>
        <w:rPr>
          <w:rFonts w:cs="Calibri"/>
        </w:rPr>
      </w:pPr>
      <w:r w:rsidRPr="00170D46">
        <w:rPr>
          <w:rFonts w:cs="Calibri"/>
        </w:rPr>
        <w:t>Denzille Lane</w:t>
      </w:r>
    </w:p>
    <w:p w14:paraId="1059E19C" w14:textId="77777777" w:rsidR="00E85738" w:rsidRPr="00170D46" w:rsidRDefault="00E85738" w:rsidP="00E85738">
      <w:pPr>
        <w:contextualSpacing/>
        <w:rPr>
          <w:rFonts w:cs="Calibri"/>
        </w:rPr>
      </w:pPr>
      <w:r w:rsidRPr="00170D46">
        <w:rPr>
          <w:rFonts w:cs="Calibri"/>
        </w:rPr>
        <w:t>Dermot O'Hurley Avenue</w:t>
      </w:r>
    </w:p>
    <w:p w14:paraId="6330E407" w14:textId="77777777" w:rsidR="00E85738" w:rsidRPr="00170D46" w:rsidRDefault="00E85738" w:rsidP="00E85738">
      <w:pPr>
        <w:contextualSpacing/>
        <w:rPr>
          <w:rFonts w:cs="Calibri"/>
        </w:rPr>
      </w:pPr>
      <w:r w:rsidRPr="00170D46">
        <w:rPr>
          <w:rFonts w:cs="Calibri"/>
        </w:rPr>
        <w:t>Desmond Street</w:t>
      </w:r>
    </w:p>
    <w:p w14:paraId="65A8CFE2" w14:textId="77777777" w:rsidR="00E85738" w:rsidRPr="00170D46" w:rsidRDefault="00E85738" w:rsidP="00E85738">
      <w:pPr>
        <w:contextualSpacing/>
        <w:rPr>
          <w:rFonts w:cs="Calibri"/>
        </w:rPr>
      </w:pPr>
      <w:r w:rsidRPr="00170D46">
        <w:rPr>
          <w:rFonts w:cs="Calibri"/>
        </w:rPr>
        <w:t>Digges Lane</w:t>
      </w:r>
    </w:p>
    <w:p w14:paraId="183C0E29" w14:textId="77777777" w:rsidR="00E85738" w:rsidRPr="00170D46" w:rsidRDefault="00E85738" w:rsidP="00E85738">
      <w:pPr>
        <w:contextualSpacing/>
        <w:rPr>
          <w:rFonts w:cs="Calibri"/>
        </w:rPr>
      </w:pPr>
      <w:r w:rsidRPr="00170D46">
        <w:rPr>
          <w:rFonts w:cs="Calibri"/>
        </w:rPr>
        <w:t>Digges Street Upper</w:t>
      </w:r>
    </w:p>
    <w:p w14:paraId="52F7F470" w14:textId="77777777" w:rsidR="00E85738" w:rsidRPr="00170D46" w:rsidRDefault="00E85738" w:rsidP="00E85738">
      <w:pPr>
        <w:contextualSpacing/>
        <w:rPr>
          <w:rFonts w:cs="Calibri"/>
        </w:rPr>
      </w:pPr>
      <w:r w:rsidRPr="00170D46">
        <w:rPr>
          <w:rFonts w:cs="Calibri"/>
        </w:rPr>
        <w:t>Dillon Place South</w:t>
      </w:r>
    </w:p>
    <w:p w14:paraId="0D6959B6" w14:textId="77777777" w:rsidR="00E85738" w:rsidRPr="00170D46" w:rsidRDefault="00E85738" w:rsidP="00E85738">
      <w:pPr>
        <w:contextualSpacing/>
        <w:rPr>
          <w:rFonts w:cs="Calibri"/>
        </w:rPr>
      </w:pPr>
      <w:r w:rsidRPr="00170D46">
        <w:rPr>
          <w:rFonts w:cs="Calibri"/>
        </w:rPr>
        <w:t>Distillery Road</w:t>
      </w:r>
    </w:p>
    <w:p w14:paraId="1DA3599C" w14:textId="77777777" w:rsidR="00E85738" w:rsidRPr="00170D46" w:rsidRDefault="00E85738" w:rsidP="00E85738">
      <w:pPr>
        <w:contextualSpacing/>
        <w:rPr>
          <w:rFonts w:cs="Calibri"/>
        </w:rPr>
      </w:pPr>
      <w:r w:rsidRPr="00170D46">
        <w:rPr>
          <w:rFonts w:cs="Calibri"/>
        </w:rPr>
        <w:t>D'Olier Street</w:t>
      </w:r>
    </w:p>
    <w:p w14:paraId="1EB17BE2" w14:textId="77777777" w:rsidR="00E85738" w:rsidRPr="00170D46" w:rsidRDefault="00E85738" w:rsidP="00E85738">
      <w:pPr>
        <w:contextualSpacing/>
        <w:rPr>
          <w:rFonts w:cs="Calibri"/>
        </w:rPr>
      </w:pPr>
      <w:r w:rsidRPr="00170D46">
        <w:rPr>
          <w:rFonts w:cs="Calibri"/>
        </w:rPr>
        <w:t>Dolphin's Barn</w:t>
      </w:r>
    </w:p>
    <w:p w14:paraId="19EA4826" w14:textId="77777777" w:rsidR="00E85738" w:rsidRPr="00170D46" w:rsidRDefault="00E85738" w:rsidP="00E85738">
      <w:pPr>
        <w:contextualSpacing/>
        <w:rPr>
          <w:rFonts w:cs="Calibri"/>
        </w:rPr>
      </w:pPr>
      <w:r w:rsidRPr="00170D46">
        <w:rPr>
          <w:rFonts w:cs="Calibri"/>
        </w:rPr>
        <w:t>Dominick Lane</w:t>
      </w:r>
    </w:p>
    <w:p w14:paraId="4BDE9260" w14:textId="77777777" w:rsidR="00E85738" w:rsidRPr="00170D46" w:rsidRDefault="00E85738" w:rsidP="00E85738">
      <w:pPr>
        <w:contextualSpacing/>
        <w:rPr>
          <w:rFonts w:cs="Calibri"/>
        </w:rPr>
      </w:pPr>
      <w:r w:rsidRPr="00170D46">
        <w:rPr>
          <w:rFonts w:cs="Calibri"/>
        </w:rPr>
        <w:t>Dominick Street Lower</w:t>
      </w:r>
    </w:p>
    <w:p w14:paraId="34A24C09" w14:textId="77777777" w:rsidR="00E85738" w:rsidRPr="00170D46" w:rsidRDefault="00E85738" w:rsidP="00E85738">
      <w:pPr>
        <w:contextualSpacing/>
        <w:rPr>
          <w:rFonts w:cs="Calibri"/>
        </w:rPr>
      </w:pPr>
      <w:r w:rsidRPr="00170D46">
        <w:rPr>
          <w:rFonts w:cs="Calibri"/>
        </w:rPr>
        <w:t>Donnybrook Road</w:t>
      </w:r>
    </w:p>
    <w:p w14:paraId="514BC2F8" w14:textId="77777777" w:rsidR="00E85738" w:rsidRPr="00170D46" w:rsidRDefault="00E85738" w:rsidP="00E85738">
      <w:pPr>
        <w:contextualSpacing/>
        <w:rPr>
          <w:rFonts w:cs="Calibri"/>
        </w:rPr>
      </w:pPr>
      <w:r w:rsidRPr="00170D46">
        <w:rPr>
          <w:rFonts w:cs="Calibri"/>
        </w:rPr>
        <w:t>Donore Avenue</w:t>
      </w:r>
    </w:p>
    <w:p w14:paraId="62838BCB" w14:textId="77777777" w:rsidR="00E85738" w:rsidRPr="00170D46" w:rsidRDefault="00E85738" w:rsidP="00E85738">
      <w:pPr>
        <w:contextualSpacing/>
        <w:rPr>
          <w:rFonts w:cs="Calibri"/>
        </w:rPr>
      </w:pPr>
      <w:r w:rsidRPr="00170D46">
        <w:rPr>
          <w:rFonts w:cs="Calibri"/>
        </w:rPr>
        <w:t>Donovan Lane</w:t>
      </w:r>
    </w:p>
    <w:p w14:paraId="6B96D392" w14:textId="77777777" w:rsidR="00E85738" w:rsidRPr="00170D46" w:rsidRDefault="00E85738" w:rsidP="00E85738">
      <w:pPr>
        <w:contextualSpacing/>
        <w:rPr>
          <w:rFonts w:cs="Calibri"/>
        </w:rPr>
      </w:pPr>
      <w:r w:rsidRPr="00170D46">
        <w:rPr>
          <w:rFonts w:cs="Calibri"/>
        </w:rPr>
        <w:t>Doon Avenue</w:t>
      </w:r>
    </w:p>
    <w:p w14:paraId="143F664D" w14:textId="77777777" w:rsidR="00E85738" w:rsidRPr="00170D46" w:rsidRDefault="00E85738" w:rsidP="00E85738">
      <w:pPr>
        <w:contextualSpacing/>
        <w:rPr>
          <w:rFonts w:cs="Calibri"/>
        </w:rPr>
      </w:pPr>
      <w:r w:rsidRPr="00170D46">
        <w:rPr>
          <w:rFonts w:cs="Calibri"/>
        </w:rPr>
        <w:t>Doris Street</w:t>
      </w:r>
    </w:p>
    <w:p w14:paraId="5F445EEE" w14:textId="77777777" w:rsidR="00E85738" w:rsidRPr="00170D46" w:rsidRDefault="00E85738" w:rsidP="00E85738">
      <w:pPr>
        <w:contextualSpacing/>
        <w:rPr>
          <w:rFonts w:cs="Calibri"/>
        </w:rPr>
      </w:pPr>
      <w:r w:rsidRPr="00170D46">
        <w:rPr>
          <w:rFonts w:cs="Calibri"/>
        </w:rPr>
        <w:t>Dorset Lane</w:t>
      </w:r>
    </w:p>
    <w:p w14:paraId="5CFAAAD3" w14:textId="77777777" w:rsidR="00E85738" w:rsidRPr="00170D46" w:rsidRDefault="00E85738" w:rsidP="00E85738">
      <w:pPr>
        <w:contextualSpacing/>
        <w:rPr>
          <w:rFonts w:cs="Calibri"/>
        </w:rPr>
      </w:pPr>
      <w:r w:rsidRPr="00170D46">
        <w:rPr>
          <w:rFonts w:cs="Calibri"/>
        </w:rPr>
        <w:t>Dorset Street Upper</w:t>
      </w:r>
    </w:p>
    <w:p w14:paraId="17783CBE" w14:textId="77777777" w:rsidR="00E85738" w:rsidRPr="00170D46" w:rsidRDefault="00E85738" w:rsidP="00E85738">
      <w:pPr>
        <w:contextualSpacing/>
        <w:rPr>
          <w:rFonts w:cs="Calibri"/>
        </w:rPr>
      </w:pPr>
      <w:r w:rsidRPr="00170D46">
        <w:rPr>
          <w:rFonts w:cs="Calibri"/>
        </w:rPr>
        <w:t>Dromard Terrace</w:t>
      </w:r>
    </w:p>
    <w:p w14:paraId="7ABF0190" w14:textId="77777777" w:rsidR="00E85738" w:rsidRPr="00170D46" w:rsidRDefault="00E85738" w:rsidP="00E85738">
      <w:pPr>
        <w:contextualSpacing/>
        <w:rPr>
          <w:rFonts w:cs="Calibri"/>
        </w:rPr>
      </w:pPr>
      <w:r w:rsidRPr="00170D46">
        <w:rPr>
          <w:rFonts w:cs="Calibri"/>
        </w:rPr>
        <w:t>Drumcondra Park</w:t>
      </w:r>
    </w:p>
    <w:p w14:paraId="0CABE887" w14:textId="77777777" w:rsidR="00E85738" w:rsidRPr="00170D46" w:rsidRDefault="00E85738" w:rsidP="00E85738">
      <w:pPr>
        <w:contextualSpacing/>
        <w:rPr>
          <w:rFonts w:cs="Calibri"/>
        </w:rPr>
      </w:pPr>
      <w:r w:rsidRPr="00170D46">
        <w:rPr>
          <w:rFonts w:cs="Calibri"/>
        </w:rPr>
        <w:t>Drumcondra Road Upper</w:t>
      </w:r>
    </w:p>
    <w:p w14:paraId="3A043638" w14:textId="77777777" w:rsidR="00E85738" w:rsidRPr="00170D46" w:rsidRDefault="00E85738" w:rsidP="00E85738">
      <w:pPr>
        <w:contextualSpacing/>
        <w:rPr>
          <w:rFonts w:cs="Calibri"/>
        </w:rPr>
      </w:pPr>
      <w:r w:rsidRPr="00170D46">
        <w:rPr>
          <w:rFonts w:cs="Calibri"/>
        </w:rPr>
        <w:t>Drummond Place</w:t>
      </w:r>
    </w:p>
    <w:p w14:paraId="4EA0DE81" w14:textId="77777777" w:rsidR="00E85738" w:rsidRPr="00170D46" w:rsidRDefault="00E85738" w:rsidP="00E85738">
      <w:pPr>
        <w:contextualSpacing/>
        <w:rPr>
          <w:rFonts w:cs="Calibri"/>
        </w:rPr>
      </w:pPr>
      <w:r w:rsidRPr="00170D46">
        <w:rPr>
          <w:rFonts w:cs="Calibri"/>
        </w:rPr>
        <w:t>Drury Street</w:t>
      </w:r>
    </w:p>
    <w:p w14:paraId="0C84E4BE" w14:textId="77777777" w:rsidR="00E85738" w:rsidRPr="00170D46" w:rsidRDefault="00E85738" w:rsidP="00E85738">
      <w:pPr>
        <w:contextualSpacing/>
        <w:rPr>
          <w:rFonts w:cs="Calibri"/>
        </w:rPr>
      </w:pPr>
      <w:r w:rsidRPr="00170D46">
        <w:rPr>
          <w:rFonts w:cs="Calibri"/>
        </w:rPr>
        <w:t>Duke Street</w:t>
      </w:r>
    </w:p>
    <w:p w14:paraId="6147F363" w14:textId="77777777" w:rsidR="00E85738" w:rsidRPr="00170D46" w:rsidRDefault="00E85738" w:rsidP="00E85738">
      <w:pPr>
        <w:contextualSpacing/>
        <w:rPr>
          <w:rFonts w:cs="Calibri"/>
        </w:rPr>
      </w:pPr>
      <w:r w:rsidRPr="00170D46">
        <w:rPr>
          <w:rFonts w:cs="Calibri"/>
        </w:rPr>
        <w:t>Dunne Street</w:t>
      </w:r>
    </w:p>
    <w:p w14:paraId="2050F6CE" w14:textId="77777777" w:rsidR="00E85738" w:rsidRPr="00170D46" w:rsidRDefault="00E85738" w:rsidP="00E85738">
      <w:pPr>
        <w:contextualSpacing/>
        <w:rPr>
          <w:rFonts w:cs="Calibri"/>
        </w:rPr>
      </w:pPr>
      <w:r w:rsidRPr="00170D46">
        <w:rPr>
          <w:rFonts w:cs="Calibri"/>
        </w:rPr>
        <w:t>Dunville Avenue</w:t>
      </w:r>
    </w:p>
    <w:p w14:paraId="5D190E82" w14:textId="77777777" w:rsidR="00E85738" w:rsidRPr="00170D46" w:rsidRDefault="00E85738" w:rsidP="00E85738">
      <w:pPr>
        <w:contextualSpacing/>
        <w:rPr>
          <w:rFonts w:cs="Calibri"/>
        </w:rPr>
      </w:pPr>
      <w:r w:rsidRPr="00170D46">
        <w:rPr>
          <w:rFonts w:cs="Calibri"/>
        </w:rPr>
        <w:t>Durham Road</w:t>
      </w:r>
    </w:p>
    <w:p w14:paraId="254E6A9E" w14:textId="77777777" w:rsidR="00E85738" w:rsidRPr="00170D46" w:rsidRDefault="00E85738" w:rsidP="00E85738">
      <w:pPr>
        <w:contextualSpacing/>
        <w:rPr>
          <w:rFonts w:cs="Calibri"/>
        </w:rPr>
      </w:pPr>
      <w:r w:rsidRPr="00170D46">
        <w:rPr>
          <w:rFonts w:cs="Calibri"/>
        </w:rPr>
        <w:t>Earl Place</w:t>
      </w:r>
    </w:p>
    <w:p w14:paraId="4C5CFDA0" w14:textId="77777777" w:rsidR="00E85738" w:rsidRPr="00170D46" w:rsidRDefault="00E85738" w:rsidP="00E85738">
      <w:pPr>
        <w:contextualSpacing/>
        <w:rPr>
          <w:rFonts w:cs="Calibri"/>
        </w:rPr>
      </w:pPr>
      <w:r w:rsidRPr="00170D46">
        <w:rPr>
          <w:rFonts w:cs="Calibri"/>
        </w:rPr>
        <w:t>Earlsfort Terrace</w:t>
      </w:r>
    </w:p>
    <w:p w14:paraId="267AAEE1" w14:textId="77777777" w:rsidR="00E85738" w:rsidRPr="00170D46" w:rsidRDefault="00E85738" w:rsidP="00E85738">
      <w:pPr>
        <w:contextualSpacing/>
        <w:rPr>
          <w:rFonts w:cs="Calibri"/>
        </w:rPr>
      </w:pPr>
      <w:r w:rsidRPr="00170D46">
        <w:rPr>
          <w:rFonts w:cs="Calibri"/>
        </w:rPr>
        <w:t>Eastmoreland Place</w:t>
      </w:r>
    </w:p>
    <w:p w14:paraId="4B93B9B7" w14:textId="77777777" w:rsidR="00E85738" w:rsidRPr="00170D46" w:rsidRDefault="00E85738" w:rsidP="00E85738">
      <w:pPr>
        <w:contextualSpacing/>
        <w:rPr>
          <w:rFonts w:cs="Calibri"/>
        </w:rPr>
      </w:pPr>
      <w:r w:rsidRPr="00170D46">
        <w:rPr>
          <w:rFonts w:cs="Calibri"/>
        </w:rPr>
        <w:t>Eaton Road</w:t>
      </w:r>
    </w:p>
    <w:p w14:paraId="7D48825C" w14:textId="77777777" w:rsidR="00E85738" w:rsidRPr="00170D46" w:rsidRDefault="00E85738" w:rsidP="00E85738">
      <w:pPr>
        <w:contextualSpacing/>
        <w:rPr>
          <w:rFonts w:cs="Calibri"/>
        </w:rPr>
      </w:pPr>
      <w:r w:rsidRPr="00170D46">
        <w:rPr>
          <w:rFonts w:cs="Calibri"/>
        </w:rPr>
        <w:t>Eaton Square</w:t>
      </w:r>
    </w:p>
    <w:p w14:paraId="61BDFE4D" w14:textId="77777777" w:rsidR="00E85738" w:rsidRPr="00170D46" w:rsidRDefault="00E85738" w:rsidP="00E85738">
      <w:pPr>
        <w:contextualSpacing/>
        <w:rPr>
          <w:rFonts w:cs="Calibri"/>
        </w:rPr>
      </w:pPr>
      <w:r w:rsidRPr="00170D46">
        <w:rPr>
          <w:rFonts w:cs="Calibri"/>
        </w:rPr>
        <w:t>Ebenezer Terrace</w:t>
      </w:r>
    </w:p>
    <w:p w14:paraId="50D1CBFA" w14:textId="77777777" w:rsidR="00E85738" w:rsidRPr="00170D46" w:rsidRDefault="00E85738" w:rsidP="00E85738">
      <w:pPr>
        <w:contextualSpacing/>
        <w:rPr>
          <w:rFonts w:cs="Calibri"/>
        </w:rPr>
      </w:pPr>
      <w:r w:rsidRPr="00170D46">
        <w:rPr>
          <w:rFonts w:cs="Calibri"/>
        </w:rPr>
        <w:t>Eccles Place</w:t>
      </w:r>
    </w:p>
    <w:p w14:paraId="1B8B2744" w14:textId="77777777" w:rsidR="00E85738" w:rsidRPr="00170D46" w:rsidRDefault="00E85738" w:rsidP="00E85738">
      <w:pPr>
        <w:contextualSpacing/>
        <w:rPr>
          <w:rFonts w:cs="Calibri"/>
        </w:rPr>
      </w:pPr>
      <w:r w:rsidRPr="00170D46">
        <w:rPr>
          <w:rFonts w:cs="Calibri"/>
        </w:rPr>
        <w:t>Eccles Street</w:t>
      </w:r>
    </w:p>
    <w:p w14:paraId="446E0F54" w14:textId="77777777" w:rsidR="00E85738" w:rsidRPr="00170D46" w:rsidRDefault="00E85738" w:rsidP="00E85738">
      <w:pPr>
        <w:contextualSpacing/>
        <w:rPr>
          <w:rFonts w:cs="Calibri"/>
        </w:rPr>
      </w:pPr>
      <w:r w:rsidRPr="00170D46">
        <w:rPr>
          <w:rFonts w:cs="Calibri"/>
        </w:rPr>
        <w:t>Echlin Street</w:t>
      </w:r>
    </w:p>
    <w:p w14:paraId="4D4EE920" w14:textId="77777777" w:rsidR="00E85738" w:rsidRPr="00170D46" w:rsidRDefault="00E85738" w:rsidP="00E85738">
      <w:pPr>
        <w:contextualSpacing/>
        <w:rPr>
          <w:rFonts w:cs="Calibri"/>
        </w:rPr>
      </w:pPr>
      <w:r w:rsidRPr="00170D46">
        <w:rPr>
          <w:rFonts w:cs="Calibri"/>
        </w:rPr>
        <w:t>Eden Quay</w:t>
      </w:r>
    </w:p>
    <w:p w14:paraId="675241C5" w14:textId="77777777" w:rsidR="00E85738" w:rsidRPr="00170D46" w:rsidRDefault="00E85738" w:rsidP="00E85738">
      <w:pPr>
        <w:contextualSpacing/>
        <w:rPr>
          <w:rFonts w:cs="Calibri"/>
        </w:rPr>
      </w:pPr>
      <w:r w:rsidRPr="00170D46">
        <w:rPr>
          <w:rFonts w:cs="Calibri"/>
        </w:rPr>
        <w:t>Edenvale Road</w:t>
      </w:r>
    </w:p>
    <w:p w14:paraId="59B217E7" w14:textId="77777777" w:rsidR="00E85738" w:rsidRPr="00170D46" w:rsidRDefault="00E85738" w:rsidP="00E85738">
      <w:pPr>
        <w:contextualSpacing/>
        <w:rPr>
          <w:rFonts w:cs="Calibri"/>
        </w:rPr>
      </w:pPr>
      <w:r w:rsidRPr="00170D46">
        <w:rPr>
          <w:rFonts w:cs="Calibri"/>
        </w:rPr>
        <w:t>Eglinton Road</w:t>
      </w:r>
    </w:p>
    <w:p w14:paraId="204BE3FE" w14:textId="77777777" w:rsidR="00E85738" w:rsidRPr="00170D46" w:rsidRDefault="00E85738" w:rsidP="00E85738">
      <w:pPr>
        <w:contextualSpacing/>
        <w:rPr>
          <w:rFonts w:cs="Calibri"/>
        </w:rPr>
      </w:pPr>
      <w:r w:rsidRPr="00170D46">
        <w:rPr>
          <w:rFonts w:cs="Calibri"/>
        </w:rPr>
        <w:t>Eglinton Terrace</w:t>
      </w:r>
    </w:p>
    <w:p w14:paraId="1A765068" w14:textId="77777777" w:rsidR="00E85738" w:rsidRPr="00170D46" w:rsidRDefault="00E85738" w:rsidP="00E85738">
      <w:pPr>
        <w:contextualSpacing/>
        <w:rPr>
          <w:rFonts w:cs="Calibri"/>
        </w:rPr>
      </w:pPr>
      <w:r w:rsidRPr="00170D46">
        <w:rPr>
          <w:rFonts w:cs="Calibri"/>
        </w:rPr>
        <w:t>Elgin Road</w:t>
      </w:r>
    </w:p>
    <w:p w14:paraId="47F7640C" w14:textId="77777777" w:rsidR="00E85738" w:rsidRPr="00170D46" w:rsidRDefault="00E85738" w:rsidP="00E85738">
      <w:pPr>
        <w:contextualSpacing/>
        <w:rPr>
          <w:rFonts w:cs="Calibri"/>
        </w:rPr>
      </w:pPr>
      <w:r w:rsidRPr="00170D46">
        <w:rPr>
          <w:rFonts w:cs="Calibri"/>
        </w:rPr>
        <w:t>Elizabeth Street</w:t>
      </w:r>
    </w:p>
    <w:p w14:paraId="78C5F806" w14:textId="77777777" w:rsidR="00E85738" w:rsidRPr="00170D46" w:rsidRDefault="00E85738" w:rsidP="00E85738">
      <w:pPr>
        <w:contextualSpacing/>
        <w:rPr>
          <w:rFonts w:cs="Calibri"/>
        </w:rPr>
      </w:pPr>
      <w:r w:rsidRPr="00170D46">
        <w:rPr>
          <w:rFonts w:cs="Calibri"/>
        </w:rPr>
        <w:t>Ellesmere Avenue</w:t>
      </w:r>
    </w:p>
    <w:p w14:paraId="5DC8EBF3" w14:textId="77777777" w:rsidR="00E85738" w:rsidRPr="00170D46" w:rsidRDefault="00E85738" w:rsidP="00E85738">
      <w:pPr>
        <w:contextualSpacing/>
        <w:rPr>
          <w:rFonts w:cs="Calibri"/>
        </w:rPr>
      </w:pPr>
      <w:r w:rsidRPr="00170D46">
        <w:rPr>
          <w:rFonts w:cs="Calibri"/>
        </w:rPr>
        <w:t>Ellis Quay</w:t>
      </w:r>
    </w:p>
    <w:p w14:paraId="0010A72B" w14:textId="77777777" w:rsidR="00E85738" w:rsidRPr="00170D46" w:rsidRDefault="00E85738" w:rsidP="00E85738">
      <w:pPr>
        <w:contextualSpacing/>
        <w:rPr>
          <w:rFonts w:cs="Calibri"/>
        </w:rPr>
      </w:pPr>
      <w:r w:rsidRPr="00170D46">
        <w:rPr>
          <w:rFonts w:cs="Calibri"/>
        </w:rPr>
        <w:t>Elmpark Avenue</w:t>
      </w:r>
    </w:p>
    <w:p w14:paraId="19E9C097" w14:textId="77777777" w:rsidR="00E85738" w:rsidRPr="00170D46" w:rsidRDefault="00E85738" w:rsidP="00E85738">
      <w:pPr>
        <w:contextualSpacing/>
        <w:rPr>
          <w:rFonts w:cs="Calibri"/>
        </w:rPr>
      </w:pPr>
      <w:r w:rsidRPr="00170D46">
        <w:rPr>
          <w:rFonts w:cs="Calibri"/>
        </w:rPr>
        <w:t>Elmwood Avenue Lower</w:t>
      </w:r>
    </w:p>
    <w:p w14:paraId="378E1B87" w14:textId="77777777" w:rsidR="00E85738" w:rsidRPr="00170D46" w:rsidRDefault="00E85738" w:rsidP="00E85738">
      <w:pPr>
        <w:contextualSpacing/>
        <w:rPr>
          <w:rFonts w:cs="Calibri"/>
        </w:rPr>
      </w:pPr>
      <w:r w:rsidRPr="00170D46">
        <w:rPr>
          <w:rFonts w:cs="Calibri"/>
        </w:rPr>
        <w:t>Elmwood Avenue Upper</w:t>
      </w:r>
    </w:p>
    <w:p w14:paraId="61C2D3CA" w14:textId="77777777" w:rsidR="00E85738" w:rsidRPr="00170D46" w:rsidRDefault="00E85738" w:rsidP="00E85738">
      <w:pPr>
        <w:contextualSpacing/>
        <w:rPr>
          <w:rFonts w:cs="Calibri"/>
        </w:rPr>
      </w:pPr>
      <w:r w:rsidRPr="00170D46">
        <w:rPr>
          <w:rFonts w:cs="Calibri"/>
        </w:rPr>
        <w:t>Ely Place</w:t>
      </w:r>
    </w:p>
    <w:p w14:paraId="0A43DA88" w14:textId="77777777" w:rsidR="00E85738" w:rsidRPr="00170D46" w:rsidRDefault="00E85738" w:rsidP="00E85738">
      <w:pPr>
        <w:contextualSpacing/>
        <w:rPr>
          <w:rFonts w:cs="Calibri"/>
        </w:rPr>
      </w:pPr>
      <w:r w:rsidRPr="00170D46">
        <w:rPr>
          <w:rFonts w:cs="Calibri"/>
        </w:rPr>
        <w:t>Ely Place Upper</w:t>
      </w:r>
    </w:p>
    <w:p w14:paraId="68234754" w14:textId="77777777" w:rsidR="00E85738" w:rsidRPr="00170D46" w:rsidRDefault="00E85738" w:rsidP="00E85738">
      <w:pPr>
        <w:contextualSpacing/>
        <w:rPr>
          <w:rFonts w:cs="Calibri"/>
        </w:rPr>
      </w:pPr>
      <w:r w:rsidRPr="00170D46">
        <w:rPr>
          <w:rFonts w:cs="Calibri"/>
        </w:rPr>
        <w:t>Emerald Cottages</w:t>
      </w:r>
    </w:p>
    <w:p w14:paraId="2C745D00" w14:textId="77777777" w:rsidR="00E85738" w:rsidRPr="00170D46" w:rsidRDefault="00E85738" w:rsidP="00E85738">
      <w:pPr>
        <w:contextualSpacing/>
        <w:rPr>
          <w:rFonts w:cs="Calibri"/>
        </w:rPr>
      </w:pPr>
      <w:r w:rsidRPr="00170D46">
        <w:rPr>
          <w:rFonts w:cs="Calibri"/>
        </w:rPr>
        <w:t>Emerald Place</w:t>
      </w:r>
    </w:p>
    <w:p w14:paraId="072089AB" w14:textId="77777777" w:rsidR="00E85738" w:rsidRPr="00170D46" w:rsidRDefault="00E85738" w:rsidP="00E85738">
      <w:pPr>
        <w:contextualSpacing/>
        <w:rPr>
          <w:rFonts w:cs="Calibri"/>
        </w:rPr>
      </w:pPr>
      <w:r w:rsidRPr="00170D46">
        <w:rPr>
          <w:rFonts w:cs="Calibri"/>
        </w:rPr>
        <w:t>Emerald Square</w:t>
      </w:r>
    </w:p>
    <w:p w14:paraId="064E0F3C" w14:textId="77777777" w:rsidR="00E85738" w:rsidRPr="00170D46" w:rsidRDefault="00E85738" w:rsidP="00E85738">
      <w:pPr>
        <w:contextualSpacing/>
        <w:rPr>
          <w:rFonts w:cs="Calibri"/>
        </w:rPr>
      </w:pPr>
      <w:r w:rsidRPr="00170D46">
        <w:rPr>
          <w:rFonts w:cs="Calibri"/>
        </w:rPr>
        <w:t>Emerald Street</w:t>
      </w:r>
    </w:p>
    <w:p w14:paraId="7BAB276B" w14:textId="77777777" w:rsidR="00E85738" w:rsidRPr="00170D46" w:rsidRDefault="00E85738" w:rsidP="00E85738">
      <w:pPr>
        <w:contextualSpacing/>
        <w:rPr>
          <w:rFonts w:cs="Calibri"/>
        </w:rPr>
      </w:pPr>
      <w:r w:rsidRPr="00170D46">
        <w:rPr>
          <w:rFonts w:cs="Calibri"/>
        </w:rPr>
        <w:t>Emmet Road</w:t>
      </w:r>
    </w:p>
    <w:p w14:paraId="70141DAB" w14:textId="77777777" w:rsidR="00E85738" w:rsidRPr="00170D46" w:rsidRDefault="00E85738" w:rsidP="00E85738">
      <w:pPr>
        <w:contextualSpacing/>
        <w:rPr>
          <w:rFonts w:cs="Calibri"/>
        </w:rPr>
      </w:pPr>
      <w:r w:rsidRPr="00170D46">
        <w:rPr>
          <w:rFonts w:cs="Calibri"/>
        </w:rPr>
        <w:t>Emmet Street</w:t>
      </w:r>
    </w:p>
    <w:p w14:paraId="4EC3153E" w14:textId="77777777" w:rsidR="00E85738" w:rsidRPr="00170D46" w:rsidRDefault="00E85738" w:rsidP="00E85738">
      <w:pPr>
        <w:contextualSpacing/>
        <w:rPr>
          <w:rFonts w:cs="Calibri"/>
        </w:rPr>
      </w:pPr>
      <w:r w:rsidRPr="00170D46">
        <w:rPr>
          <w:rFonts w:cs="Calibri"/>
        </w:rPr>
        <w:t>Emor Street</w:t>
      </w:r>
    </w:p>
    <w:p w14:paraId="2D12C98F" w14:textId="77777777" w:rsidR="00E85738" w:rsidRPr="00170D46" w:rsidRDefault="00E85738" w:rsidP="00E85738">
      <w:pPr>
        <w:contextualSpacing/>
        <w:rPr>
          <w:rFonts w:cs="Calibri"/>
        </w:rPr>
      </w:pPr>
      <w:r w:rsidRPr="00170D46">
        <w:rPr>
          <w:rFonts w:cs="Calibri"/>
        </w:rPr>
        <w:t>Enaville Avenue</w:t>
      </w:r>
    </w:p>
    <w:p w14:paraId="44CB4B37" w14:textId="77777777" w:rsidR="00E85738" w:rsidRPr="00170D46" w:rsidRDefault="00E85738" w:rsidP="00E85738">
      <w:pPr>
        <w:contextualSpacing/>
        <w:rPr>
          <w:rFonts w:cs="Calibri"/>
        </w:rPr>
      </w:pPr>
      <w:r w:rsidRPr="00170D46">
        <w:rPr>
          <w:rFonts w:cs="Calibri"/>
        </w:rPr>
        <w:t>Enaville Road</w:t>
      </w:r>
    </w:p>
    <w:p w14:paraId="461155C5" w14:textId="77777777" w:rsidR="00E85738" w:rsidRPr="00170D46" w:rsidRDefault="00E85738" w:rsidP="00E85738">
      <w:pPr>
        <w:contextualSpacing/>
        <w:rPr>
          <w:rFonts w:cs="Calibri"/>
        </w:rPr>
      </w:pPr>
      <w:r w:rsidRPr="00170D46">
        <w:rPr>
          <w:rFonts w:cs="Calibri"/>
        </w:rPr>
        <w:t>Enniskerry Road</w:t>
      </w:r>
    </w:p>
    <w:p w14:paraId="221449C6" w14:textId="77777777" w:rsidR="00E85738" w:rsidRPr="00170D46" w:rsidRDefault="00E85738" w:rsidP="00E85738">
      <w:pPr>
        <w:contextualSpacing/>
        <w:rPr>
          <w:rFonts w:cs="Calibri"/>
        </w:rPr>
      </w:pPr>
      <w:r w:rsidRPr="00170D46">
        <w:rPr>
          <w:rFonts w:cs="Calibri"/>
        </w:rPr>
        <w:t>Erne Place</w:t>
      </w:r>
    </w:p>
    <w:p w14:paraId="7F5EF749" w14:textId="77777777" w:rsidR="00E85738" w:rsidRPr="00170D46" w:rsidRDefault="00E85738" w:rsidP="00E85738">
      <w:pPr>
        <w:contextualSpacing/>
        <w:rPr>
          <w:rFonts w:cs="Calibri"/>
        </w:rPr>
      </w:pPr>
      <w:r w:rsidRPr="00170D46">
        <w:rPr>
          <w:rFonts w:cs="Calibri"/>
        </w:rPr>
        <w:t>Erne Place Little</w:t>
      </w:r>
    </w:p>
    <w:p w14:paraId="79419ADC" w14:textId="77777777" w:rsidR="00E85738" w:rsidRPr="00170D46" w:rsidRDefault="00E85738" w:rsidP="00E85738">
      <w:pPr>
        <w:contextualSpacing/>
        <w:rPr>
          <w:rFonts w:cs="Calibri"/>
        </w:rPr>
      </w:pPr>
      <w:r w:rsidRPr="00170D46">
        <w:rPr>
          <w:rFonts w:cs="Calibri"/>
        </w:rPr>
        <w:t>Erne Street Lower</w:t>
      </w:r>
    </w:p>
    <w:p w14:paraId="64DEE720" w14:textId="77777777" w:rsidR="00E85738" w:rsidRPr="00170D46" w:rsidRDefault="00E85738" w:rsidP="00E85738">
      <w:pPr>
        <w:contextualSpacing/>
        <w:rPr>
          <w:rFonts w:cs="Calibri"/>
        </w:rPr>
      </w:pPr>
      <w:r w:rsidRPr="00170D46">
        <w:rPr>
          <w:rFonts w:cs="Calibri"/>
        </w:rPr>
        <w:t>Erne Street Upper</w:t>
      </w:r>
    </w:p>
    <w:p w14:paraId="5655A48B" w14:textId="77777777" w:rsidR="00E85738" w:rsidRPr="00170D46" w:rsidRDefault="00E85738" w:rsidP="00E85738">
      <w:pPr>
        <w:contextualSpacing/>
        <w:rPr>
          <w:rFonts w:cs="Calibri"/>
        </w:rPr>
      </w:pPr>
      <w:r w:rsidRPr="00170D46">
        <w:rPr>
          <w:rFonts w:cs="Calibri"/>
        </w:rPr>
        <w:t>Erne Terrace Front</w:t>
      </w:r>
    </w:p>
    <w:p w14:paraId="2E96543F" w14:textId="77777777" w:rsidR="00E85738" w:rsidRPr="00170D46" w:rsidRDefault="00E85738" w:rsidP="00E85738">
      <w:pPr>
        <w:contextualSpacing/>
        <w:rPr>
          <w:rFonts w:cs="Calibri"/>
        </w:rPr>
      </w:pPr>
      <w:r w:rsidRPr="00170D46">
        <w:rPr>
          <w:rFonts w:cs="Calibri"/>
        </w:rPr>
        <w:t>Erne Terrace Rear</w:t>
      </w:r>
    </w:p>
    <w:p w14:paraId="582AB001" w14:textId="77777777" w:rsidR="00E85738" w:rsidRPr="00170D46" w:rsidRDefault="00E85738" w:rsidP="00E85738">
      <w:pPr>
        <w:contextualSpacing/>
        <w:rPr>
          <w:rFonts w:cs="Calibri"/>
        </w:rPr>
      </w:pPr>
      <w:r w:rsidRPr="00170D46">
        <w:rPr>
          <w:rFonts w:cs="Calibri"/>
        </w:rPr>
        <w:t>Essex Quay</w:t>
      </w:r>
    </w:p>
    <w:p w14:paraId="78AEFC43" w14:textId="77777777" w:rsidR="00E85738" w:rsidRPr="00170D46" w:rsidRDefault="00E85738" w:rsidP="00E85738">
      <w:pPr>
        <w:contextualSpacing/>
        <w:rPr>
          <w:rFonts w:cs="Calibri"/>
        </w:rPr>
      </w:pPr>
      <w:r w:rsidRPr="00170D46">
        <w:rPr>
          <w:rFonts w:cs="Calibri"/>
        </w:rPr>
        <w:t>Essex Street East</w:t>
      </w:r>
    </w:p>
    <w:p w14:paraId="6C1097BD" w14:textId="77777777" w:rsidR="00E85738" w:rsidRPr="00170D46" w:rsidRDefault="00E85738" w:rsidP="00E85738">
      <w:pPr>
        <w:contextualSpacing/>
        <w:rPr>
          <w:rFonts w:cs="Calibri"/>
        </w:rPr>
      </w:pPr>
      <w:r w:rsidRPr="00170D46">
        <w:rPr>
          <w:rFonts w:cs="Calibri"/>
        </w:rPr>
        <w:t>Eustace Bridge</w:t>
      </w:r>
    </w:p>
    <w:p w14:paraId="539A222C" w14:textId="77777777" w:rsidR="00E85738" w:rsidRPr="00170D46" w:rsidRDefault="00E85738" w:rsidP="00E85738">
      <w:pPr>
        <w:contextualSpacing/>
        <w:rPr>
          <w:rFonts w:cs="Calibri"/>
        </w:rPr>
      </w:pPr>
      <w:r w:rsidRPr="00170D46">
        <w:rPr>
          <w:rFonts w:cs="Calibri"/>
        </w:rPr>
        <w:t>Eustace Street</w:t>
      </w:r>
    </w:p>
    <w:p w14:paraId="5B1DDD35" w14:textId="77777777" w:rsidR="00E85738" w:rsidRPr="00170D46" w:rsidRDefault="00E85738" w:rsidP="00E85738">
      <w:pPr>
        <w:contextualSpacing/>
        <w:rPr>
          <w:rFonts w:cs="Calibri"/>
        </w:rPr>
      </w:pPr>
      <w:r w:rsidRPr="00170D46">
        <w:rPr>
          <w:rFonts w:cs="Calibri"/>
        </w:rPr>
        <w:t>Everton Avenue</w:t>
      </w:r>
    </w:p>
    <w:p w14:paraId="23BC1153" w14:textId="77777777" w:rsidR="00E85738" w:rsidRPr="00170D46" w:rsidRDefault="00E85738" w:rsidP="00E85738">
      <w:pPr>
        <w:contextualSpacing/>
        <w:rPr>
          <w:rFonts w:cs="Calibri"/>
        </w:rPr>
      </w:pPr>
      <w:r w:rsidRPr="00170D46">
        <w:rPr>
          <w:rFonts w:cs="Calibri"/>
        </w:rPr>
        <w:t>Exchange Court</w:t>
      </w:r>
    </w:p>
    <w:p w14:paraId="00F1532E" w14:textId="77777777" w:rsidR="00E85738" w:rsidRPr="00170D46" w:rsidRDefault="00E85738" w:rsidP="00E85738">
      <w:pPr>
        <w:contextualSpacing/>
        <w:rPr>
          <w:rFonts w:cs="Calibri"/>
        </w:rPr>
      </w:pPr>
      <w:r w:rsidRPr="00170D46">
        <w:rPr>
          <w:rFonts w:cs="Calibri"/>
        </w:rPr>
        <w:t>Exchange Street Lower</w:t>
      </w:r>
    </w:p>
    <w:p w14:paraId="4510BDC3" w14:textId="77777777" w:rsidR="00E85738" w:rsidRPr="00170D46" w:rsidRDefault="00E85738" w:rsidP="00E85738">
      <w:pPr>
        <w:contextualSpacing/>
        <w:rPr>
          <w:rFonts w:cs="Calibri"/>
        </w:rPr>
      </w:pPr>
      <w:r w:rsidRPr="00170D46">
        <w:rPr>
          <w:rFonts w:cs="Calibri"/>
        </w:rPr>
        <w:t>Fade Street</w:t>
      </w:r>
    </w:p>
    <w:p w14:paraId="2E4CC892" w14:textId="77777777" w:rsidR="00E85738" w:rsidRPr="00170D46" w:rsidRDefault="00E85738" w:rsidP="00E85738">
      <w:pPr>
        <w:contextualSpacing/>
        <w:rPr>
          <w:rFonts w:cs="Calibri"/>
        </w:rPr>
      </w:pPr>
      <w:r w:rsidRPr="00170D46">
        <w:rPr>
          <w:rFonts w:cs="Calibri"/>
        </w:rPr>
        <w:t>Fairfield Avenue</w:t>
      </w:r>
    </w:p>
    <w:p w14:paraId="52B7491A" w14:textId="77777777" w:rsidR="00E85738" w:rsidRPr="00170D46" w:rsidRDefault="00E85738" w:rsidP="00E85738">
      <w:pPr>
        <w:contextualSpacing/>
        <w:rPr>
          <w:rFonts w:cs="Calibri"/>
        </w:rPr>
      </w:pPr>
      <w:r w:rsidRPr="00170D46">
        <w:rPr>
          <w:rFonts w:cs="Calibri"/>
        </w:rPr>
        <w:t>Fairfield Park</w:t>
      </w:r>
    </w:p>
    <w:p w14:paraId="5C7C4FE6" w14:textId="77777777" w:rsidR="00E85738" w:rsidRPr="00170D46" w:rsidRDefault="00E85738" w:rsidP="00E85738">
      <w:pPr>
        <w:contextualSpacing/>
        <w:rPr>
          <w:rFonts w:cs="Calibri"/>
        </w:rPr>
      </w:pPr>
      <w:r w:rsidRPr="00170D46">
        <w:rPr>
          <w:rFonts w:cs="Calibri"/>
        </w:rPr>
        <w:t>Fairfield Road</w:t>
      </w:r>
    </w:p>
    <w:p w14:paraId="28120226" w14:textId="77777777" w:rsidR="00E85738" w:rsidRPr="00170D46" w:rsidRDefault="00E85738" w:rsidP="00E85738">
      <w:pPr>
        <w:contextualSpacing/>
        <w:rPr>
          <w:rFonts w:cs="Calibri"/>
        </w:rPr>
      </w:pPr>
      <w:r w:rsidRPr="00170D46">
        <w:rPr>
          <w:rFonts w:cs="Calibri"/>
        </w:rPr>
        <w:lastRenderedPageBreak/>
        <w:t>Fairview</w:t>
      </w:r>
    </w:p>
    <w:p w14:paraId="55E92C3E" w14:textId="77777777" w:rsidR="00E85738" w:rsidRPr="00170D46" w:rsidRDefault="00E85738" w:rsidP="00E85738">
      <w:pPr>
        <w:contextualSpacing/>
        <w:rPr>
          <w:rFonts w:cs="Calibri"/>
        </w:rPr>
      </w:pPr>
      <w:r w:rsidRPr="00170D46">
        <w:rPr>
          <w:rFonts w:cs="Calibri"/>
        </w:rPr>
        <w:t>Fairview Avenue Lower</w:t>
      </w:r>
    </w:p>
    <w:p w14:paraId="6D532874" w14:textId="77777777" w:rsidR="00E85738" w:rsidRPr="00170D46" w:rsidRDefault="00E85738" w:rsidP="00E85738">
      <w:pPr>
        <w:contextualSpacing/>
        <w:rPr>
          <w:rFonts w:cs="Calibri"/>
        </w:rPr>
      </w:pPr>
      <w:r w:rsidRPr="00170D46">
        <w:rPr>
          <w:rFonts w:cs="Calibri"/>
        </w:rPr>
        <w:t>Fairview Close</w:t>
      </w:r>
    </w:p>
    <w:p w14:paraId="2A43D37E" w14:textId="77777777" w:rsidR="00E85738" w:rsidRPr="00170D46" w:rsidRDefault="00E85738" w:rsidP="00E85738">
      <w:pPr>
        <w:contextualSpacing/>
        <w:rPr>
          <w:rFonts w:cs="Calibri"/>
        </w:rPr>
      </w:pPr>
      <w:r w:rsidRPr="00170D46">
        <w:rPr>
          <w:rFonts w:cs="Calibri"/>
        </w:rPr>
        <w:t>Fairview Passage</w:t>
      </w:r>
    </w:p>
    <w:p w14:paraId="07154B3D" w14:textId="77777777" w:rsidR="00E85738" w:rsidRPr="00170D46" w:rsidRDefault="00E85738" w:rsidP="00E85738">
      <w:pPr>
        <w:contextualSpacing/>
        <w:rPr>
          <w:rFonts w:cs="Calibri"/>
        </w:rPr>
      </w:pPr>
      <w:r w:rsidRPr="00170D46">
        <w:rPr>
          <w:rFonts w:cs="Calibri"/>
        </w:rPr>
        <w:t>Fairview Terrace</w:t>
      </w:r>
    </w:p>
    <w:p w14:paraId="56F41B0E" w14:textId="77777777" w:rsidR="00E85738" w:rsidRPr="00170D46" w:rsidRDefault="00E85738" w:rsidP="00E85738">
      <w:pPr>
        <w:contextualSpacing/>
        <w:rPr>
          <w:rFonts w:cs="Calibri"/>
        </w:rPr>
      </w:pPr>
      <w:r w:rsidRPr="00170D46">
        <w:rPr>
          <w:rFonts w:cs="Calibri"/>
        </w:rPr>
        <w:t>Father Mathew Bridge</w:t>
      </w:r>
    </w:p>
    <w:p w14:paraId="6DBED541" w14:textId="77777777" w:rsidR="00E85738" w:rsidRPr="00170D46" w:rsidRDefault="00E85738" w:rsidP="00E85738">
      <w:pPr>
        <w:contextualSpacing/>
        <w:rPr>
          <w:rFonts w:cs="Calibri"/>
        </w:rPr>
      </w:pPr>
      <w:r w:rsidRPr="00170D46">
        <w:rPr>
          <w:rFonts w:cs="Calibri"/>
        </w:rPr>
        <w:t>Fenian Street</w:t>
      </w:r>
    </w:p>
    <w:p w14:paraId="4D081167" w14:textId="77777777" w:rsidR="00E85738" w:rsidRPr="00170D46" w:rsidRDefault="00E85738" w:rsidP="00E85738">
      <w:pPr>
        <w:contextualSpacing/>
        <w:rPr>
          <w:rFonts w:cs="Calibri"/>
        </w:rPr>
      </w:pPr>
      <w:r w:rsidRPr="00170D46">
        <w:rPr>
          <w:rFonts w:cs="Calibri"/>
        </w:rPr>
        <w:t>Ferguson Road</w:t>
      </w:r>
    </w:p>
    <w:p w14:paraId="499080BF" w14:textId="77777777" w:rsidR="00E85738" w:rsidRPr="00170D46" w:rsidRDefault="00E85738" w:rsidP="00E85738">
      <w:pPr>
        <w:contextualSpacing/>
        <w:rPr>
          <w:rFonts w:cs="Calibri"/>
        </w:rPr>
      </w:pPr>
      <w:r w:rsidRPr="00170D46">
        <w:rPr>
          <w:rFonts w:cs="Calibri"/>
        </w:rPr>
        <w:t>Findlater Street</w:t>
      </w:r>
    </w:p>
    <w:p w14:paraId="47A8018B" w14:textId="77777777" w:rsidR="00E85738" w:rsidRPr="00170D46" w:rsidRDefault="00E85738" w:rsidP="00E85738">
      <w:pPr>
        <w:contextualSpacing/>
        <w:rPr>
          <w:rFonts w:cs="Calibri"/>
        </w:rPr>
      </w:pPr>
      <w:r w:rsidRPr="00170D46">
        <w:rPr>
          <w:rFonts w:cs="Calibri"/>
        </w:rPr>
        <w:t>Fingal Place</w:t>
      </w:r>
    </w:p>
    <w:p w14:paraId="13500964" w14:textId="77777777" w:rsidR="00E85738" w:rsidRPr="00170D46" w:rsidRDefault="00E85738" w:rsidP="00E85738">
      <w:pPr>
        <w:contextualSpacing/>
        <w:rPr>
          <w:rFonts w:cs="Calibri"/>
        </w:rPr>
      </w:pPr>
      <w:r w:rsidRPr="00170D46">
        <w:rPr>
          <w:rFonts w:cs="Calibri"/>
        </w:rPr>
        <w:t>Finglas Road</w:t>
      </w:r>
    </w:p>
    <w:p w14:paraId="0084F748" w14:textId="77777777" w:rsidR="00E85738" w:rsidRPr="00170D46" w:rsidRDefault="00E85738" w:rsidP="00E85738">
      <w:pPr>
        <w:contextualSpacing/>
        <w:rPr>
          <w:rFonts w:cs="Calibri"/>
        </w:rPr>
      </w:pPr>
      <w:r w:rsidRPr="00170D46">
        <w:rPr>
          <w:rFonts w:cs="Calibri"/>
        </w:rPr>
        <w:t>Finglas Road Old</w:t>
      </w:r>
    </w:p>
    <w:p w14:paraId="080F303E" w14:textId="77777777" w:rsidR="00E85738" w:rsidRPr="00170D46" w:rsidRDefault="00E85738" w:rsidP="00E85738">
      <w:pPr>
        <w:contextualSpacing/>
        <w:rPr>
          <w:rFonts w:cs="Calibri"/>
        </w:rPr>
      </w:pPr>
      <w:r w:rsidRPr="00170D46">
        <w:rPr>
          <w:rFonts w:cs="Calibri"/>
        </w:rPr>
        <w:t>Finn Street</w:t>
      </w:r>
    </w:p>
    <w:p w14:paraId="49BA7F02" w14:textId="77777777" w:rsidR="00E85738" w:rsidRPr="00170D46" w:rsidRDefault="00E85738" w:rsidP="00E85738">
      <w:pPr>
        <w:contextualSpacing/>
        <w:rPr>
          <w:rFonts w:cs="Calibri"/>
        </w:rPr>
      </w:pPr>
      <w:r w:rsidRPr="00170D46">
        <w:rPr>
          <w:rFonts w:cs="Calibri"/>
        </w:rPr>
        <w:t>First Avenue</w:t>
      </w:r>
    </w:p>
    <w:p w14:paraId="12A755D2" w14:textId="77777777" w:rsidR="00E85738" w:rsidRPr="00170D46" w:rsidRDefault="00E85738" w:rsidP="00E85738">
      <w:pPr>
        <w:contextualSpacing/>
        <w:rPr>
          <w:rFonts w:cs="Calibri"/>
        </w:rPr>
      </w:pPr>
      <w:r w:rsidRPr="00170D46">
        <w:rPr>
          <w:rFonts w:cs="Calibri"/>
        </w:rPr>
        <w:t>Fishamble Street</w:t>
      </w:r>
    </w:p>
    <w:p w14:paraId="38940C3E" w14:textId="77777777" w:rsidR="00E85738" w:rsidRPr="00170D46" w:rsidRDefault="00E85738" w:rsidP="00E85738">
      <w:pPr>
        <w:contextualSpacing/>
        <w:rPr>
          <w:rFonts w:cs="Calibri"/>
        </w:rPr>
      </w:pPr>
      <w:r w:rsidRPr="00170D46">
        <w:rPr>
          <w:rFonts w:cs="Calibri"/>
        </w:rPr>
        <w:t>Fitzgerald Street</w:t>
      </w:r>
    </w:p>
    <w:p w14:paraId="22A66DC8" w14:textId="77777777" w:rsidR="00E85738" w:rsidRPr="00170D46" w:rsidRDefault="00E85738" w:rsidP="00E85738">
      <w:pPr>
        <w:contextualSpacing/>
        <w:rPr>
          <w:rFonts w:cs="Calibri"/>
        </w:rPr>
      </w:pPr>
      <w:r w:rsidRPr="00170D46">
        <w:rPr>
          <w:rFonts w:cs="Calibri"/>
        </w:rPr>
        <w:t>Fitzgibbon Street</w:t>
      </w:r>
    </w:p>
    <w:p w14:paraId="65CE6187" w14:textId="77777777" w:rsidR="00E85738" w:rsidRPr="00170D46" w:rsidRDefault="00E85738" w:rsidP="00E85738">
      <w:pPr>
        <w:contextualSpacing/>
        <w:rPr>
          <w:rFonts w:cs="Calibri"/>
        </w:rPr>
      </w:pPr>
      <w:r w:rsidRPr="00170D46">
        <w:rPr>
          <w:rFonts w:cs="Calibri"/>
        </w:rPr>
        <w:t>Fitzroy Avenue</w:t>
      </w:r>
    </w:p>
    <w:p w14:paraId="39806A02" w14:textId="77777777" w:rsidR="00E85738" w:rsidRPr="00170D46" w:rsidRDefault="00E85738" w:rsidP="00E85738">
      <w:pPr>
        <w:contextualSpacing/>
        <w:rPr>
          <w:rFonts w:cs="Calibri"/>
        </w:rPr>
      </w:pPr>
      <w:r w:rsidRPr="00170D46">
        <w:rPr>
          <w:rFonts w:cs="Calibri"/>
        </w:rPr>
        <w:t>Fitzwilliam Lane</w:t>
      </w:r>
    </w:p>
    <w:p w14:paraId="0E6FB322" w14:textId="77777777" w:rsidR="00E85738" w:rsidRPr="00170D46" w:rsidRDefault="00E85738" w:rsidP="00E85738">
      <w:pPr>
        <w:contextualSpacing/>
        <w:rPr>
          <w:rFonts w:cs="Calibri"/>
        </w:rPr>
      </w:pPr>
      <w:r w:rsidRPr="00170D46">
        <w:rPr>
          <w:rFonts w:cs="Calibri"/>
        </w:rPr>
        <w:t>Fitzwilliam Place</w:t>
      </w:r>
    </w:p>
    <w:p w14:paraId="6E37E21C" w14:textId="77777777" w:rsidR="00E85738" w:rsidRPr="00170D46" w:rsidRDefault="00E85738" w:rsidP="00E85738">
      <w:pPr>
        <w:contextualSpacing/>
        <w:rPr>
          <w:rFonts w:cs="Calibri"/>
        </w:rPr>
      </w:pPr>
      <w:r w:rsidRPr="00170D46">
        <w:rPr>
          <w:rFonts w:cs="Calibri"/>
        </w:rPr>
        <w:t>Fitzwilliam Place North</w:t>
      </w:r>
    </w:p>
    <w:p w14:paraId="70EA464D" w14:textId="77777777" w:rsidR="00E85738" w:rsidRPr="00170D46" w:rsidRDefault="00E85738" w:rsidP="00E85738">
      <w:pPr>
        <w:contextualSpacing/>
        <w:rPr>
          <w:rFonts w:cs="Calibri"/>
        </w:rPr>
      </w:pPr>
      <w:r w:rsidRPr="00170D46">
        <w:rPr>
          <w:rFonts w:cs="Calibri"/>
        </w:rPr>
        <w:t>Fitzwilliam Square East</w:t>
      </w:r>
    </w:p>
    <w:p w14:paraId="6697FB2C" w14:textId="77777777" w:rsidR="00E85738" w:rsidRPr="00170D46" w:rsidRDefault="00E85738" w:rsidP="00E85738">
      <w:pPr>
        <w:contextualSpacing/>
        <w:rPr>
          <w:rFonts w:cs="Calibri"/>
        </w:rPr>
      </w:pPr>
      <w:r w:rsidRPr="00170D46">
        <w:rPr>
          <w:rFonts w:cs="Calibri"/>
        </w:rPr>
        <w:t>Fitzwilliam Square North</w:t>
      </w:r>
    </w:p>
    <w:p w14:paraId="6F8BA2EB" w14:textId="77777777" w:rsidR="00E85738" w:rsidRPr="00170D46" w:rsidRDefault="00E85738" w:rsidP="00E85738">
      <w:pPr>
        <w:contextualSpacing/>
        <w:rPr>
          <w:rFonts w:cs="Calibri"/>
        </w:rPr>
      </w:pPr>
      <w:r w:rsidRPr="00170D46">
        <w:rPr>
          <w:rFonts w:cs="Calibri"/>
        </w:rPr>
        <w:t>Fitzwilliam Square South</w:t>
      </w:r>
    </w:p>
    <w:p w14:paraId="5AF60CB4" w14:textId="77777777" w:rsidR="00E85738" w:rsidRPr="00170D46" w:rsidRDefault="00E85738" w:rsidP="00E85738">
      <w:pPr>
        <w:contextualSpacing/>
        <w:rPr>
          <w:rFonts w:cs="Calibri"/>
        </w:rPr>
      </w:pPr>
      <w:r w:rsidRPr="00170D46">
        <w:rPr>
          <w:rFonts w:cs="Calibri"/>
        </w:rPr>
        <w:t>Fitzwilliam Square West</w:t>
      </w:r>
    </w:p>
    <w:p w14:paraId="2C522EA2" w14:textId="77777777" w:rsidR="00E85738" w:rsidRPr="00170D46" w:rsidRDefault="00E85738" w:rsidP="00E85738">
      <w:pPr>
        <w:contextualSpacing/>
        <w:rPr>
          <w:rFonts w:cs="Calibri"/>
        </w:rPr>
      </w:pPr>
      <w:r w:rsidRPr="00170D46">
        <w:rPr>
          <w:rFonts w:cs="Calibri"/>
        </w:rPr>
        <w:t>Fitzwilliam Street</w:t>
      </w:r>
    </w:p>
    <w:p w14:paraId="67D3BD23" w14:textId="77777777" w:rsidR="00E85738" w:rsidRPr="00170D46" w:rsidRDefault="00E85738" w:rsidP="00E85738">
      <w:pPr>
        <w:contextualSpacing/>
        <w:rPr>
          <w:rFonts w:cs="Calibri"/>
        </w:rPr>
      </w:pPr>
      <w:r w:rsidRPr="00170D46">
        <w:rPr>
          <w:rFonts w:cs="Calibri"/>
        </w:rPr>
        <w:t>Fitzwilliam Street Lower</w:t>
      </w:r>
    </w:p>
    <w:p w14:paraId="410BE213" w14:textId="77777777" w:rsidR="00E85738" w:rsidRPr="00170D46" w:rsidRDefault="00E85738" w:rsidP="00E85738">
      <w:pPr>
        <w:contextualSpacing/>
        <w:rPr>
          <w:rFonts w:cs="Calibri"/>
        </w:rPr>
      </w:pPr>
      <w:r w:rsidRPr="00170D46">
        <w:rPr>
          <w:rFonts w:cs="Calibri"/>
        </w:rPr>
        <w:t>Fitzwilliam Street Upper</w:t>
      </w:r>
    </w:p>
    <w:p w14:paraId="7FECBE20" w14:textId="77777777" w:rsidR="00E85738" w:rsidRPr="00170D46" w:rsidRDefault="00E85738" w:rsidP="00E85738">
      <w:pPr>
        <w:contextualSpacing/>
        <w:rPr>
          <w:rFonts w:cs="Calibri"/>
        </w:rPr>
      </w:pPr>
      <w:r w:rsidRPr="00170D46">
        <w:rPr>
          <w:rFonts w:cs="Calibri"/>
        </w:rPr>
        <w:t>Fleet Street</w:t>
      </w:r>
    </w:p>
    <w:p w14:paraId="3846DFEA" w14:textId="77777777" w:rsidR="00E85738" w:rsidRPr="00170D46" w:rsidRDefault="00E85738" w:rsidP="00E85738">
      <w:pPr>
        <w:contextualSpacing/>
        <w:rPr>
          <w:rFonts w:cs="Calibri"/>
        </w:rPr>
      </w:pPr>
      <w:r w:rsidRPr="00170D46">
        <w:rPr>
          <w:rFonts w:cs="Calibri"/>
        </w:rPr>
        <w:t>Fleming's Place</w:t>
      </w:r>
    </w:p>
    <w:p w14:paraId="1208EB74" w14:textId="77777777" w:rsidR="00E85738" w:rsidRPr="00170D46" w:rsidRDefault="00E85738" w:rsidP="00E85738">
      <w:pPr>
        <w:contextualSpacing/>
        <w:rPr>
          <w:rFonts w:cs="Calibri"/>
        </w:rPr>
      </w:pPr>
      <w:r w:rsidRPr="00170D46">
        <w:rPr>
          <w:rFonts w:cs="Calibri"/>
        </w:rPr>
        <w:t>Florence Street</w:t>
      </w:r>
    </w:p>
    <w:p w14:paraId="7B3D73A4" w14:textId="77777777" w:rsidR="00E85738" w:rsidRPr="00170D46" w:rsidRDefault="00E85738" w:rsidP="00E85738">
      <w:pPr>
        <w:contextualSpacing/>
        <w:rPr>
          <w:rFonts w:cs="Calibri"/>
        </w:rPr>
      </w:pPr>
      <w:r w:rsidRPr="00170D46">
        <w:rPr>
          <w:rFonts w:cs="Calibri"/>
        </w:rPr>
        <w:t>Fontenoy Street</w:t>
      </w:r>
    </w:p>
    <w:p w14:paraId="7F8A44BF" w14:textId="77777777" w:rsidR="00E85738" w:rsidRPr="00170D46" w:rsidRDefault="00E85738" w:rsidP="00E85738">
      <w:pPr>
        <w:contextualSpacing/>
        <w:rPr>
          <w:rFonts w:cs="Calibri"/>
        </w:rPr>
      </w:pPr>
      <w:r w:rsidRPr="00170D46">
        <w:rPr>
          <w:rFonts w:cs="Calibri"/>
        </w:rPr>
        <w:t>Fortfield Road</w:t>
      </w:r>
    </w:p>
    <w:p w14:paraId="767C626C" w14:textId="77777777" w:rsidR="00E85738" w:rsidRPr="00170D46" w:rsidRDefault="00E85738" w:rsidP="00E85738">
      <w:pPr>
        <w:contextualSpacing/>
        <w:rPr>
          <w:rFonts w:cs="Calibri"/>
        </w:rPr>
      </w:pPr>
      <w:r w:rsidRPr="00170D46">
        <w:rPr>
          <w:rFonts w:cs="Calibri"/>
        </w:rPr>
        <w:t>Fortfield Terrace</w:t>
      </w:r>
    </w:p>
    <w:p w14:paraId="1CD8C000" w14:textId="77777777" w:rsidR="00E85738" w:rsidRPr="00170D46" w:rsidRDefault="00E85738" w:rsidP="00E85738">
      <w:pPr>
        <w:contextualSpacing/>
        <w:rPr>
          <w:rFonts w:cs="Calibri"/>
        </w:rPr>
      </w:pPr>
      <w:r w:rsidRPr="00170D46">
        <w:rPr>
          <w:rFonts w:cs="Calibri"/>
        </w:rPr>
        <w:t>Foster Place</w:t>
      </w:r>
    </w:p>
    <w:p w14:paraId="424A6FBB" w14:textId="77777777" w:rsidR="00E85738" w:rsidRPr="00170D46" w:rsidRDefault="00E85738" w:rsidP="00E85738">
      <w:pPr>
        <w:contextualSpacing/>
        <w:rPr>
          <w:rFonts w:cs="Calibri"/>
        </w:rPr>
      </w:pPr>
      <w:r w:rsidRPr="00170D46">
        <w:rPr>
          <w:rFonts w:cs="Calibri"/>
        </w:rPr>
        <w:t>Foster Place North</w:t>
      </w:r>
    </w:p>
    <w:p w14:paraId="3CAD2775" w14:textId="77777777" w:rsidR="00E85738" w:rsidRPr="00170D46" w:rsidRDefault="00E85738" w:rsidP="00E85738">
      <w:pPr>
        <w:contextualSpacing/>
        <w:rPr>
          <w:rFonts w:cs="Calibri"/>
        </w:rPr>
      </w:pPr>
      <w:r w:rsidRPr="00170D46">
        <w:rPr>
          <w:rFonts w:cs="Calibri"/>
        </w:rPr>
        <w:t>Foster Terrace</w:t>
      </w:r>
    </w:p>
    <w:p w14:paraId="59CF9B21" w14:textId="77777777" w:rsidR="00E85738" w:rsidRPr="00170D46" w:rsidRDefault="00E85738" w:rsidP="00E85738">
      <w:pPr>
        <w:contextualSpacing/>
        <w:rPr>
          <w:rFonts w:cs="Calibri"/>
        </w:rPr>
      </w:pPr>
      <w:r w:rsidRPr="00170D46">
        <w:rPr>
          <w:rFonts w:cs="Calibri"/>
        </w:rPr>
        <w:t>Fownes Street Lower</w:t>
      </w:r>
    </w:p>
    <w:p w14:paraId="0C7F22D9" w14:textId="77777777" w:rsidR="00E85738" w:rsidRPr="00170D46" w:rsidRDefault="00E85738" w:rsidP="00E85738">
      <w:pPr>
        <w:contextualSpacing/>
        <w:rPr>
          <w:rFonts w:cs="Calibri"/>
        </w:rPr>
      </w:pPr>
      <w:r w:rsidRPr="00170D46">
        <w:rPr>
          <w:rFonts w:cs="Calibri"/>
        </w:rPr>
        <w:t>Fownes Street Upper</w:t>
      </w:r>
    </w:p>
    <w:p w14:paraId="04689ADB" w14:textId="77777777" w:rsidR="00E85738" w:rsidRPr="00170D46" w:rsidRDefault="00E85738" w:rsidP="00E85738">
      <w:pPr>
        <w:contextualSpacing/>
        <w:rPr>
          <w:rFonts w:cs="Calibri"/>
        </w:rPr>
      </w:pPr>
      <w:r w:rsidRPr="00170D46">
        <w:rPr>
          <w:rFonts w:cs="Calibri"/>
        </w:rPr>
        <w:t>Foyle Road</w:t>
      </w:r>
    </w:p>
    <w:p w14:paraId="3C0963A1" w14:textId="77777777" w:rsidR="00E85738" w:rsidRPr="00170D46" w:rsidRDefault="00E85738" w:rsidP="00E85738">
      <w:pPr>
        <w:contextualSpacing/>
        <w:rPr>
          <w:rFonts w:cs="Calibri"/>
        </w:rPr>
      </w:pPr>
      <w:r w:rsidRPr="00170D46">
        <w:rPr>
          <w:rFonts w:cs="Calibri"/>
        </w:rPr>
        <w:t>Francis Street</w:t>
      </w:r>
    </w:p>
    <w:p w14:paraId="4F3FE770" w14:textId="77777777" w:rsidR="00E85738" w:rsidRPr="00170D46" w:rsidRDefault="00E85738" w:rsidP="00E85738">
      <w:pPr>
        <w:contextualSpacing/>
        <w:rPr>
          <w:rFonts w:cs="Calibri"/>
        </w:rPr>
      </w:pPr>
      <w:r w:rsidRPr="00170D46">
        <w:rPr>
          <w:rFonts w:cs="Calibri"/>
        </w:rPr>
        <w:t>Frankfort Avenue</w:t>
      </w:r>
    </w:p>
    <w:p w14:paraId="619E8642" w14:textId="77777777" w:rsidR="00E85738" w:rsidRPr="00170D46" w:rsidRDefault="00E85738" w:rsidP="00E85738">
      <w:pPr>
        <w:contextualSpacing/>
        <w:rPr>
          <w:rFonts w:cs="Calibri"/>
        </w:rPr>
      </w:pPr>
      <w:r w:rsidRPr="00170D46">
        <w:rPr>
          <w:rFonts w:cs="Calibri"/>
        </w:rPr>
        <w:t>Frankfort Cottages</w:t>
      </w:r>
    </w:p>
    <w:p w14:paraId="19917243" w14:textId="77777777" w:rsidR="00E85738" w:rsidRPr="00170D46" w:rsidRDefault="00E85738" w:rsidP="00E85738">
      <w:pPr>
        <w:contextualSpacing/>
        <w:rPr>
          <w:rFonts w:cs="Calibri"/>
        </w:rPr>
      </w:pPr>
      <w:r w:rsidRPr="00170D46">
        <w:rPr>
          <w:rFonts w:cs="Calibri"/>
        </w:rPr>
        <w:t>Frederick Lane North</w:t>
      </w:r>
    </w:p>
    <w:p w14:paraId="7BD93779" w14:textId="77777777" w:rsidR="00E85738" w:rsidRPr="00170D46" w:rsidRDefault="00E85738" w:rsidP="00E85738">
      <w:pPr>
        <w:contextualSpacing/>
        <w:rPr>
          <w:rFonts w:cs="Calibri"/>
        </w:rPr>
      </w:pPr>
      <w:r w:rsidRPr="00170D46">
        <w:rPr>
          <w:rFonts w:cs="Calibri"/>
        </w:rPr>
        <w:t>Frederick Street North</w:t>
      </w:r>
    </w:p>
    <w:p w14:paraId="57321391" w14:textId="77777777" w:rsidR="00E85738" w:rsidRPr="00170D46" w:rsidRDefault="00E85738" w:rsidP="00E85738">
      <w:pPr>
        <w:contextualSpacing/>
        <w:rPr>
          <w:rFonts w:cs="Calibri"/>
        </w:rPr>
      </w:pPr>
      <w:r w:rsidRPr="00170D46">
        <w:rPr>
          <w:rFonts w:cs="Calibri"/>
        </w:rPr>
        <w:t>Frederick Street South</w:t>
      </w:r>
    </w:p>
    <w:p w14:paraId="37259032" w14:textId="77777777" w:rsidR="00E85738" w:rsidRPr="00170D46" w:rsidRDefault="00E85738" w:rsidP="00E85738">
      <w:pPr>
        <w:contextualSpacing/>
        <w:rPr>
          <w:rFonts w:cs="Calibri"/>
        </w:rPr>
      </w:pPr>
      <w:r w:rsidRPr="00170D46">
        <w:rPr>
          <w:rFonts w:cs="Calibri"/>
        </w:rPr>
        <w:t>Frenchman's Lane</w:t>
      </w:r>
    </w:p>
    <w:p w14:paraId="3719A4EF" w14:textId="77777777" w:rsidR="00E85738" w:rsidRPr="00170D46" w:rsidRDefault="00E85738" w:rsidP="00E85738">
      <w:pPr>
        <w:contextualSpacing/>
        <w:rPr>
          <w:rFonts w:cs="Calibri"/>
        </w:rPr>
      </w:pPr>
      <w:r w:rsidRPr="00170D46">
        <w:rPr>
          <w:rFonts w:cs="Calibri"/>
        </w:rPr>
        <w:t>Fumbally Lane</w:t>
      </w:r>
    </w:p>
    <w:p w14:paraId="6DD92556" w14:textId="77777777" w:rsidR="00E85738" w:rsidRPr="00170D46" w:rsidRDefault="00E85738" w:rsidP="00E85738">
      <w:pPr>
        <w:contextualSpacing/>
        <w:rPr>
          <w:rFonts w:cs="Calibri"/>
        </w:rPr>
      </w:pPr>
      <w:r w:rsidRPr="00170D46">
        <w:rPr>
          <w:rFonts w:cs="Calibri"/>
        </w:rPr>
        <w:t>Gaelic Street</w:t>
      </w:r>
    </w:p>
    <w:p w14:paraId="3E7A3D24" w14:textId="77777777" w:rsidR="00E85738" w:rsidRPr="00170D46" w:rsidRDefault="00E85738" w:rsidP="00E85738">
      <w:pPr>
        <w:contextualSpacing/>
        <w:rPr>
          <w:rFonts w:cs="Calibri"/>
        </w:rPr>
      </w:pPr>
      <w:r w:rsidRPr="00170D46">
        <w:rPr>
          <w:rFonts w:cs="Calibri"/>
        </w:rPr>
        <w:t>Garden Terrace</w:t>
      </w:r>
    </w:p>
    <w:p w14:paraId="7288734E" w14:textId="77777777" w:rsidR="00E85738" w:rsidRPr="00170D46" w:rsidRDefault="00E85738" w:rsidP="00E85738">
      <w:pPr>
        <w:contextualSpacing/>
        <w:rPr>
          <w:rFonts w:cs="Calibri"/>
        </w:rPr>
      </w:pPr>
      <w:r w:rsidRPr="00170D46">
        <w:rPr>
          <w:rFonts w:cs="Calibri"/>
        </w:rPr>
        <w:t>Gardiner Place</w:t>
      </w:r>
    </w:p>
    <w:p w14:paraId="77BC6062" w14:textId="77777777" w:rsidR="00E85738" w:rsidRPr="00170D46" w:rsidRDefault="00E85738" w:rsidP="00E85738">
      <w:pPr>
        <w:contextualSpacing/>
        <w:rPr>
          <w:rFonts w:cs="Calibri"/>
        </w:rPr>
      </w:pPr>
      <w:r w:rsidRPr="00170D46">
        <w:rPr>
          <w:rFonts w:cs="Calibri"/>
        </w:rPr>
        <w:t>Gardiner Row</w:t>
      </w:r>
    </w:p>
    <w:p w14:paraId="10CA82EB" w14:textId="77777777" w:rsidR="00E85738" w:rsidRPr="00170D46" w:rsidRDefault="00E85738" w:rsidP="00E85738">
      <w:pPr>
        <w:contextualSpacing/>
        <w:rPr>
          <w:rFonts w:cs="Calibri"/>
        </w:rPr>
      </w:pPr>
      <w:r w:rsidRPr="00170D46">
        <w:rPr>
          <w:rFonts w:cs="Calibri"/>
        </w:rPr>
        <w:t>Gardiner Street Lower</w:t>
      </w:r>
    </w:p>
    <w:p w14:paraId="440D39D4" w14:textId="77777777" w:rsidR="00E85738" w:rsidRPr="00170D46" w:rsidRDefault="00E85738" w:rsidP="00E85738">
      <w:pPr>
        <w:contextualSpacing/>
        <w:rPr>
          <w:rFonts w:cs="Calibri"/>
        </w:rPr>
      </w:pPr>
      <w:r w:rsidRPr="00170D46">
        <w:rPr>
          <w:rFonts w:cs="Calibri"/>
        </w:rPr>
        <w:t>Gardiner Street Middle</w:t>
      </w:r>
    </w:p>
    <w:p w14:paraId="4A70464B" w14:textId="77777777" w:rsidR="00E85738" w:rsidRPr="00170D46" w:rsidRDefault="00E85738" w:rsidP="00E85738">
      <w:pPr>
        <w:contextualSpacing/>
        <w:rPr>
          <w:rFonts w:cs="Calibri"/>
        </w:rPr>
      </w:pPr>
      <w:r w:rsidRPr="00170D46">
        <w:rPr>
          <w:rFonts w:cs="Calibri"/>
        </w:rPr>
        <w:t>Gardiner Street Upper</w:t>
      </w:r>
    </w:p>
    <w:p w14:paraId="504581A3" w14:textId="77777777" w:rsidR="00E85738" w:rsidRPr="00170D46" w:rsidRDefault="00E85738" w:rsidP="00E85738">
      <w:pPr>
        <w:contextualSpacing/>
        <w:rPr>
          <w:rFonts w:cs="Calibri"/>
        </w:rPr>
      </w:pPr>
      <w:r w:rsidRPr="00170D46">
        <w:rPr>
          <w:rFonts w:cs="Calibri"/>
        </w:rPr>
        <w:t>Gartan Avenue</w:t>
      </w:r>
    </w:p>
    <w:p w14:paraId="158B349E" w14:textId="77777777" w:rsidR="00E85738" w:rsidRPr="00170D46" w:rsidRDefault="00E85738" w:rsidP="00E85738">
      <w:pPr>
        <w:contextualSpacing/>
        <w:rPr>
          <w:rFonts w:cs="Calibri"/>
        </w:rPr>
      </w:pPr>
      <w:r w:rsidRPr="00170D46">
        <w:rPr>
          <w:rFonts w:cs="Calibri"/>
        </w:rPr>
        <w:t>Garville Avenue</w:t>
      </w:r>
    </w:p>
    <w:p w14:paraId="186E422E" w14:textId="77777777" w:rsidR="00E85738" w:rsidRPr="00170D46" w:rsidRDefault="00E85738" w:rsidP="00E85738">
      <w:pPr>
        <w:contextualSpacing/>
        <w:rPr>
          <w:rFonts w:cs="Calibri"/>
        </w:rPr>
      </w:pPr>
      <w:r w:rsidRPr="00170D46">
        <w:rPr>
          <w:rFonts w:cs="Calibri"/>
        </w:rPr>
        <w:t>Garville Avenue Upper</w:t>
      </w:r>
    </w:p>
    <w:p w14:paraId="58ED9BB4" w14:textId="77777777" w:rsidR="00E85738" w:rsidRPr="00170D46" w:rsidRDefault="00E85738" w:rsidP="00E85738">
      <w:pPr>
        <w:contextualSpacing/>
        <w:rPr>
          <w:rFonts w:cs="Calibri"/>
        </w:rPr>
      </w:pPr>
      <w:r w:rsidRPr="00170D46">
        <w:rPr>
          <w:rFonts w:cs="Calibri"/>
        </w:rPr>
        <w:t>Garville Lane</w:t>
      </w:r>
    </w:p>
    <w:p w14:paraId="2E7B1CB0" w14:textId="77777777" w:rsidR="00E85738" w:rsidRPr="00170D46" w:rsidRDefault="00E85738" w:rsidP="00E85738">
      <w:pPr>
        <w:contextualSpacing/>
        <w:rPr>
          <w:rFonts w:cs="Calibri"/>
        </w:rPr>
      </w:pPr>
      <w:r w:rsidRPr="00170D46">
        <w:rPr>
          <w:rFonts w:cs="Calibri"/>
        </w:rPr>
        <w:t>Garville Road</w:t>
      </w:r>
    </w:p>
    <w:p w14:paraId="44084CAD" w14:textId="77777777" w:rsidR="00E85738" w:rsidRPr="00170D46" w:rsidRDefault="00E85738" w:rsidP="00E85738">
      <w:pPr>
        <w:contextualSpacing/>
        <w:rPr>
          <w:rFonts w:cs="Calibri"/>
        </w:rPr>
      </w:pPr>
      <w:r w:rsidRPr="00170D46">
        <w:rPr>
          <w:rFonts w:cs="Calibri"/>
        </w:rPr>
        <w:t>Geoffrey Keating Road</w:t>
      </w:r>
    </w:p>
    <w:p w14:paraId="0D72604B" w14:textId="77777777" w:rsidR="00E85738" w:rsidRPr="00170D46" w:rsidRDefault="00E85738" w:rsidP="00E85738">
      <w:pPr>
        <w:contextualSpacing/>
        <w:rPr>
          <w:rFonts w:cs="Calibri"/>
        </w:rPr>
      </w:pPr>
      <w:r w:rsidRPr="00170D46">
        <w:rPr>
          <w:rFonts w:cs="Calibri"/>
        </w:rPr>
        <w:t>George's Place</w:t>
      </w:r>
    </w:p>
    <w:p w14:paraId="77E4CFBF" w14:textId="77777777" w:rsidR="00E85738" w:rsidRPr="00170D46" w:rsidRDefault="00E85738" w:rsidP="00E85738">
      <w:pPr>
        <w:contextualSpacing/>
        <w:rPr>
          <w:rFonts w:cs="Calibri"/>
        </w:rPr>
      </w:pPr>
      <w:r w:rsidRPr="00170D46">
        <w:rPr>
          <w:rFonts w:cs="Calibri"/>
        </w:rPr>
        <w:t>George's Quay</w:t>
      </w:r>
    </w:p>
    <w:p w14:paraId="2002BC90" w14:textId="77777777" w:rsidR="00E85738" w:rsidRPr="00170D46" w:rsidRDefault="00E85738" w:rsidP="00E85738">
      <w:pPr>
        <w:contextualSpacing/>
        <w:rPr>
          <w:rFonts w:cs="Calibri"/>
        </w:rPr>
      </w:pPr>
      <w:r w:rsidRPr="00170D46">
        <w:rPr>
          <w:rFonts w:cs="Calibri"/>
        </w:rPr>
        <w:t>Gerald Street</w:t>
      </w:r>
    </w:p>
    <w:p w14:paraId="2408A2A0" w14:textId="77777777" w:rsidR="00E85738" w:rsidRPr="00170D46" w:rsidRDefault="00E85738" w:rsidP="00E85738">
      <w:pPr>
        <w:contextualSpacing/>
        <w:rPr>
          <w:rFonts w:cs="Calibri"/>
        </w:rPr>
      </w:pPr>
      <w:r w:rsidRPr="00170D46">
        <w:rPr>
          <w:rFonts w:cs="Calibri"/>
        </w:rPr>
        <w:t>Geraldine Street</w:t>
      </w:r>
    </w:p>
    <w:p w14:paraId="7A53A472" w14:textId="77777777" w:rsidR="00E85738" w:rsidRPr="00170D46" w:rsidRDefault="00E85738" w:rsidP="00E85738">
      <w:pPr>
        <w:contextualSpacing/>
        <w:rPr>
          <w:rFonts w:cs="Calibri"/>
        </w:rPr>
      </w:pPr>
      <w:r w:rsidRPr="00170D46">
        <w:rPr>
          <w:rFonts w:cs="Calibri"/>
        </w:rPr>
        <w:t>Gilford Avenue</w:t>
      </w:r>
    </w:p>
    <w:p w14:paraId="75D89ED3" w14:textId="77777777" w:rsidR="00E85738" w:rsidRPr="00170D46" w:rsidRDefault="00E85738" w:rsidP="00E85738">
      <w:pPr>
        <w:contextualSpacing/>
        <w:rPr>
          <w:rFonts w:cs="Calibri"/>
        </w:rPr>
      </w:pPr>
      <w:r w:rsidRPr="00170D46">
        <w:rPr>
          <w:rFonts w:cs="Calibri"/>
        </w:rPr>
        <w:t>Gilford Park</w:t>
      </w:r>
    </w:p>
    <w:p w14:paraId="1251F6C5" w14:textId="77777777" w:rsidR="00E85738" w:rsidRPr="00170D46" w:rsidRDefault="00E85738" w:rsidP="00E85738">
      <w:pPr>
        <w:contextualSpacing/>
        <w:rPr>
          <w:rFonts w:cs="Calibri"/>
        </w:rPr>
      </w:pPr>
      <w:r w:rsidRPr="00170D46">
        <w:rPr>
          <w:rFonts w:cs="Calibri"/>
        </w:rPr>
        <w:t>Gilford Road</w:t>
      </w:r>
    </w:p>
    <w:p w14:paraId="6D74AF9E" w14:textId="77777777" w:rsidR="00E85738" w:rsidRPr="00170D46" w:rsidRDefault="00E85738" w:rsidP="00E85738">
      <w:pPr>
        <w:contextualSpacing/>
        <w:rPr>
          <w:rFonts w:cs="Calibri"/>
        </w:rPr>
      </w:pPr>
      <w:r w:rsidRPr="00170D46">
        <w:rPr>
          <w:rFonts w:cs="Calibri"/>
        </w:rPr>
        <w:t>Gilford Terrace</w:t>
      </w:r>
    </w:p>
    <w:p w14:paraId="30822840" w14:textId="77777777" w:rsidR="00E85738" w:rsidRPr="00170D46" w:rsidRDefault="00E85738" w:rsidP="00E85738">
      <w:pPr>
        <w:contextualSpacing/>
        <w:rPr>
          <w:rFonts w:cs="Calibri"/>
        </w:rPr>
      </w:pPr>
      <w:r w:rsidRPr="00170D46">
        <w:rPr>
          <w:rFonts w:cs="Calibri"/>
        </w:rPr>
        <w:t>Glenard Avenue</w:t>
      </w:r>
    </w:p>
    <w:p w14:paraId="0C4EEFCD" w14:textId="77777777" w:rsidR="00E85738" w:rsidRPr="00170D46" w:rsidRDefault="00E85738" w:rsidP="00E85738">
      <w:pPr>
        <w:contextualSpacing/>
        <w:rPr>
          <w:rFonts w:cs="Calibri"/>
        </w:rPr>
      </w:pPr>
      <w:r w:rsidRPr="00170D46">
        <w:rPr>
          <w:rFonts w:cs="Calibri"/>
        </w:rPr>
        <w:t>Glenarm Avenue</w:t>
      </w:r>
    </w:p>
    <w:p w14:paraId="4B524910" w14:textId="77777777" w:rsidR="00E85738" w:rsidRPr="00170D46" w:rsidRDefault="00E85738" w:rsidP="00E85738">
      <w:pPr>
        <w:contextualSpacing/>
        <w:rPr>
          <w:rFonts w:cs="Calibri"/>
        </w:rPr>
      </w:pPr>
      <w:r w:rsidRPr="00170D46">
        <w:rPr>
          <w:rFonts w:cs="Calibri"/>
        </w:rPr>
        <w:t>Glengarriff Parade</w:t>
      </w:r>
    </w:p>
    <w:p w14:paraId="2EC9D07E" w14:textId="77777777" w:rsidR="00E85738" w:rsidRPr="00170D46" w:rsidRDefault="00E85738" w:rsidP="00E85738">
      <w:pPr>
        <w:contextualSpacing/>
        <w:rPr>
          <w:rFonts w:cs="Calibri"/>
        </w:rPr>
      </w:pPr>
      <w:r w:rsidRPr="00170D46">
        <w:rPr>
          <w:rFonts w:cs="Calibri"/>
        </w:rPr>
        <w:t>Gloucester Place Lower</w:t>
      </w:r>
    </w:p>
    <w:p w14:paraId="0F5037E9" w14:textId="77777777" w:rsidR="00E85738" w:rsidRPr="00170D46" w:rsidRDefault="00E85738" w:rsidP="00E85738">
      <w:pPr>
        <w:contextualSpacing/>
        <w:rPr>
          <w:rFonts w:cs="Calibri"/>
        </w:rPr>
      </w:pPr>
      <w:r w:rsidRPr="00170D46">
        <w:rPr>
          <w:rFonts w:cs="Calibri"/>
        </w:rPr>
        <w:t>Gloucester Street South</w:t>
      </w:r>
    </w:p>
    <w:p w14:paraId="137D99B9" w14:textId="77777777" w:rsidR="00E85738" w:rsidRPr="00170D46" w:rsidRDefault="00E85738" w:rsidP="00E85738">
      <w:pPr>
        <w:contextualSpacing/>
        <w:rPr>
          <w:rFonts w:cs="Calibri"/>
        </w:rPr>
      </w:pPr>
      <w:r w:rsidRPr="00170D46">
        <w:rPr>
          <w:rFonts w:cs="Calibri"/>
        </w:rPr>
        <w:t>Godfrey Place</w:t>
      </w:r>
    </w:p>
    <w:p w14:paraId="547F0AE6" w14:textId="77777777" w:rsidR="00E85738" w:rsidRPr="00170D46" w:rsidRDefault="00E85738" w:rsidP="00E85738">
      <w:pPr>
        <w:contextualSpacing/>
        <w:rPr>
          <w:rFonts w:cs="Calibri"/>
        </w:rPr>
      </w:pPr>
      <w:r w:rsidRPr="00170D46">
        <w:rPr>
          <w:rFonts w:cs="Calibri"/>
        </w:rPr>
        <w:t>Golden Lane</w:t>
      </w:r>
    </w:p>
    <w:p w14:paraId="28D1F857" w14:textId="77777777" w:rsidR="00E85738" w:rsidRPr="00170D46" w:rsidRDefault="00E85738" w:rsidP="00E85738">
      <w:pPr>
        <w:contextualSpacing/>
        <w:rPr>
          <w:rFonts w:cs="Calibri"/>
        </w:rPr>
      </w:pPr>
      <w:r w:rsidRPr="00170D46">
        <w:rPr>
          <w:rFonts w:cs="Calibri"/>
        </w:rPr>
        <w:t>Goldsmith Street</w:t>
      </w:r>
    </w:p>
    <w:p w14:paraId="1A30F2D5" w14:textId="77777777" w:rsidR="00E85738" w:rsidRPr="00170D46" w:rsidRDefault="00E85738" w:rsidP="00E85738">
      <w:pPr>
        <w:contextualSpacing/>
        <w:rPr>
          <w:rFonts w:cs="Calibri"/>
        </w:rPr>
      </w:pPr>
      <w:r w:rsidRPr="00170D46">
        <w:rPr>
          <w:rFonts w:cs="Calibri"/>
        </w:rPr>
        <w:t>Gordon Street</w:t>
      </w:r>
    </w:p>
    <w:p w14:paraId="62E084F5" w14:textId="77777777" w:rsidR="00E85738" w:rsidRPr="00170D46" w:rsidRDefault="00E85738" w:rsidP="00E85738">
      <w:pPr>
        <w:contextualSpacing/>
        <w:rPr>
          <w:rFonts w:cs="Calibri"/>
        </w:rPr>
      </w:pPr>
      <w:r w:rsidRPr="00170D46">
        <w:rPr>
          <w:rFonts w:cs="Calibri"/>
        </w:rPr>
        <w:t>Grace Park Avenue</w:t>
      </w:r>
    </w:p>
    <w:p w14:paraId="5A5991F4" w14:textId="77777777" w:rsidR="00E85738" w:rsidRPr="00170D46" w:rsidRDefault="00E85738" w:rsidP="00E85738">
      <w:pPr>
        <w:contextualSpacing/>
        <w:rPr>
          <w:rFonts w:cs="Calibri"/>
        </w:rPr>
      </w:pPr>
      <w:r w:rsidRPr="00170D46">
        <w:rPr>
          <w:rFonts w:cs="Calibri"/>
        </w:rPr>
        <w:t>Grace Park Gardens</w:t>
      </w:r>
    </w:p>
    <w:p w14:paraId="39412D82" w14:textId="77777777" w:rsidR="00E85738" w:rsidRPr="00170D46" w:rsidRDefault="00E85738" w:rsidP="00E85738">
      <w:pPr>
        <w:contextualSpacing/>
        <w:rPr>
          <w:rFonts w:cs="Calibri"/>
        </w:rPr>
      </w:pPr>
      <w:r w:rsidRPr="00170D46">
        <w:rPr>
          <w:rFonts w:cs="Calibri"/>
        </w:rPr>
        <w:t>Grace Park Road</w:t>
      </w:r>
    </w:p>
    <w:p w14:paraId="147BB556" w14:textId="77777777" w:rsidR="00E85738" w:rsidRPr="00170D46" w:rsidRDefault="00E85738" w:rsidP="00E85738">
      <w:pPr>
        <w:contextualSpacing/>
        <w:rPr>
          <w:rFonts w:cs="Calibri"/>
        </w:rPr>
      </w:pPr>
      <w:r w:rsidRPr="00170D46">
        <w:rPr>
          <w:rFonts w:cs="Calibri"/>
        </w:rPr>
        <w:t>Gracepark Terrace</w:t>
      </w:r>
    </w:p>
    <w:p w14:paraId="68E8674D" w14:textId="77777777" w:rsidR="00E85738" w:rsidRPr="00170D46" w:rsidRDefault="00E85738" w:rsidP="00E85738">
      <w:pPr>
        <w:contextualSpacing/>
        <w:rPr>
          <w:rFonts w:cs="Calibri"/>
        </w:rPr>
      </w:pPr>
      <w:r w:rsidRPr="00170D46">
        <w:rPr>
          <w:rFonts w:cs="Calibri"/>
        </w:rPr>
        <w:t>Grafton Street</w:t>
      </w:r>
    </w:p>
    <w:p w14:paraId="36CFE49E" w14:textId="77777777" w:rsidR="00E85738" w:rsidRPr="00170D46" w:rsidRDefault="00E85738" w:rsidP="00E85738">
      <w:pPr>
        <w:contextualSpacing/>
        <w:rPr>
          <w:rFonts w:cs="Calibri"/>
        </w:rPr>
      </w:pPr>
      <w:r w:rsidRPr="00170D46">
        <w:rPr>
          <w:rFonts w:cs="Calibri"/>
        </w:rPr>
        <w:t>Granby Row</w:t>
      </w:r>
    </w:p>
    <w:p w14:paraId="60824D99" w14:textId="77777777" w:rsidR="00E85738" w:rsidRPr="00170D46" w:rsidRDefault="00E85738" w:rsidP="00E85738">
      <w:pPr>
        <w:contextualSpacing/>
        <w:rPr>
          <w:rFonts w:cs="Calibri"/>
        </w:rPr>
      </w:pPr>
      <w:r w:rsidRPr="00170D46">
        <w:rPr>
          <w:rFonts w:cs="Calibri"/>
        </w:rPr>
        <w:t>Grand Canal Place</w:t>
      </w:r>
    </w:p>
    <w:p w14:paraId="01E7DC60" w14:textId="77777777" w:rsidR="00E85738" w:rsidRPr="00170D46" w:rsidRDefault="00E85738" w:rsidP="00E85738">
      <w:pPr>
        <w:contextualSpacing/>
        <w:rPr>
          <w:rFonts w:cs="Calibri"/>
        </w:rPr>
      </w:pPr>
      <w:r w:rsidRPr="00170D46">
        <w:rPr>
          <w:rFonts w:cs="Calibri"/>
        </w:rPr>
        <w:t>Grand Canal Quay</w:t>
      </w:r>
    </w:p>
    <w:p w14:paraId="36FDF0AB" w14:textId="77777777" w:rsidR="00E85738" w:rsidRPr="00170D46" w:rsidRDefault="00E85738" w:rsidP="00E85738">
      <w:pPr>
        <w:contextualSpacing/>
        <w:rPr>
          <w:rFonts w:cs="Calibri"/>
        </w:rPr>
      </w:pPr>
      <w:r w:rsidRPr="00170D46">
        <w:rPr>
          <w:rFonts w:cs="Calibri"/>
        </w:rPr>
        <w:t>Grand Canal Street Upper</w:t>
      </w:r>
    </w:p>
    <w:p w14:paraId="4706A6E4" w14:textId="77777777" w:rsidR="00E85738" w:rsidRPr="00170D46" w:rsidRDefault="00E85738" w:rsidP="00E85738">
      <w:pPr>
        <w:contextualSpacing/>
        <w:rPr>
          <w:rFonts w:cs="Calibri"/>
        </w:rPr>
      </w:pPr>
      <w:r w:rsidRPr="00170D46">
        <w:rPr>
          <w:rFonts w:cs="Calibri"/>
        </w:rPr>
        <w:t>Grand Parade</w:t>
      </w:r>
    </w:p>
    <w:p w14:paraId="653D5058" w14:textId="77777777" w:rsidR="00E85738" w:rsidRPr="00170D46" w:rsidRDefault="00E85738" w:rsidP="00E85738">
      <w:pPr>
        <w:contextualSpacing/>
        <w:rPr>
          <w:rFonts w:cs="Calibri"/>
        </w:rPr>
      </w:pPr>
      <w:r w:rsidRPr="00170D46">
        <w:rPr>
          <w:rFonts w:cs="Calibri"/>
        </w:rPr>
        <w:t>Grangegorman Lower</w:t>
      </w:r>
    </w:p>
    <w:p w14:paraId="7C401FCC" w14:textId="77777777" w:rsidR="00E85738" w:rsidRPr="00170D46" w:rsidRDefault="00E85738" w:rsidP="00E85738">
      <w:pPr>
        <w:contextualSpacing/>
        <w:rPr>
          <w:rFonts w:cs="Calibri"/>
        </w:rPr>
      </w:pPr>
      <w:r w:rsidRPr="00170D46">
        <w:rPr>
          <w:rFonts w:cs="Calibri"/>
        </w:rPr>
        <w:t>Grangegorman Upper</w:t>
      </w:r>
    </w:p>
    <w:p w14:paraId="4310E186" w14:textId="77777777" w:rsidR="00E85738" w:rsidRPr="00170D46" w:rsidRDefault="00E85738" w:rsidP="00E85738">
      <w:pPr>
        <w:contextualSpacing/>
        <w:rPr>
          <w:rFonts w:cs="Calibri"/>
        </w:rPr>
      </w:pPr>
      <w:r w:rsidRPr="00170D46">
        <w:rPr>
          <w:rFonts w:cs="Calibri"/>
        </w:rPr>
        <w:t>Grantham Place</w:t>
      </w:r>
    </w:p>
    <w:p w14:paraId="79A8BACD" w14:textId="77777777" w:rsidR="00E85738" w:rsidRPr="00170D46" w:rsidRDefault="00E85738" w:rsidP="00E85738">
      <w:pPr>
        <w:contextualSpacing/>
        <w:rPr>
          <w:rFonts w:cs="Calibri"/>
        </w:rPr>
      </w:pPr>
      <w:r w:rsidRPr="00170D46">
        <w:rPr>
          <w:rFonts w:cs="Calibri"/>
        </w:rPr>
        <w:t>Grant's Row</w:t>
      </w:r>
    </w:p>
    <w:p w14:paraId="5913449B" w14:textId="77777777" w:rsidR="00E85738" w:rsidRPr="00170D46" w:rsidRDefault="00E85738" w:rsidP="00E85738">
      <w:pPr>
        <w:contextualSpacing/>
        <w:rPr>
          <w:rFonts w:cs="Calibri"/>
        </w:rPr>
      </w:pPr>
      <w:r w:rsidRPr="00170D46">
        <w:rPr>
          <w:rFonts w:cs="Calibri"/>
        </w:rPr>
        <w:t>Grattan Court East</w:t>
      </w:r>
    </w:p>
    <w:p w14:paraId="533BCB25" w14:textId="77777777" w:rsidR="00E85738" w:rsidRPr="00170D46" w:rsidRDefault="00E85738" w:rsidP="00E85738">
      <w:pPr>
        <w:contextualSpacing/>
        <w:rPr>
          <w:rFonts w:cs="Calibri"/>
        </w:rPr>
      </w:pPr>
      <w:r w:rsidRPr="00170D46">
        <w:rPr>
          <w:rFonts w:cs="Calibri"/>
        </w:rPr>
        <w:t>Grattan Street</w:t>
      </w:r>
    </w:p>
    <w:p w14:paraId="37ED264E" w14:textId="77777777" w:rsidR="00E85738" w:rsidRPr="00170D46" w:rsidRDefault="00E85738" w:rsidP="00E85738">
      <w:pPr>
        <w:contextualSpacing/>
        <w:rPr>
          <w:rFonts w:cs="Calibri"/>
        </w:rPr>
      </w:pPr>
      <w:r w:rsidRPr="00170D46">
        <w:rPr>
          <w:rFonts w:cs="Calibri"/>
        </w:rPr>
        <w:t>Great Western Square East</w:t>
      </w:r>
    </w:p>
    <w:p w14:paraId="1FE34C57" w14:textId="77777777" w:rsidR="00E85738" w:rsidRPr="00170D46" w:rsidRDefault="00E85738" w:rsidP="00E85738">
      <w:pPr>
        <w:contextualSpacing/>
        <w:rPr>
          <w:rFonts w:cs="Calibri"/>
        </w:rPr>
      </w:pPr>
      <w:r w:rsidRPr="00170D46">
        <w:rPr>
          <w:rFonts w:cs="Calibri"/>
        </w:rPr>
        <w:t>Great Western Square North</w:t>
      </w:r>
    </w:p>
    <w:p w14:paraId="6DF45C73" w14:textId="77777777" w:rsidR="00E85738" w:rsidRPr="00170D46" w:rsidRDefault="00E85738" w:rsidP="00E85738">
      <w:pPr>
        <w:contextualSpacing/>
        <w:rPr>
          <w:rFonts w:cs="Calibri"/>
        </w:rPr>
      </w:pPr>
      <w:r w:rsidRPr="00170D46">
        <w:rPr>
          <w:rFonts w:cs="Calibri"/>
        </w:rPr>
        <w:t>Great Western Square South</w:t>
      </w:r>
    </w:p>
    <w:p w14:paraId="528BA67B" w14:textId="77777777" w:rsidR="00E85738" w:rsidRPr="00170D46" w:rsidRDefault="00E85738" w:rsidP="00E85738">
      <w:pPr>
        <w:contextualSpacing/>
        <w:rPr>
          <w:rFonts w:cs="Calibri"/>
        </w:rPr>
      </w:pPr>
      <w:r w:rsidRPr="00170D46">
        <w:rPr>
          <w:rFonts w:cs="Calibri"/>
        </w:rPr>
        <w:t>Great Western Villas</w:t>
      </w:r>
    </w:p>
    <w:p w14:paraId="527E9C84" w14:textId="77777777" w:rsidR="00E85738" w:rsidRPr="00170D46" w:rsidRDefault="00E85738" w:rsidP="00E85738">
      <w:pPr>
        <w:contextualSpacing/>
        <w:rPr>
          <w:rFonts w:cs="Calibri"/>
        </w:rPr>
      </w:pPr>
      <w:r w:rsidRPr="00170D46">
        <w:rPr>
          <w:rFonts w:cs="Calibri"/>
        </w:rPr>
        <w:t>Greek Street</w:t>
      </w:r>
    </w:p>
    <w:p w14:paraId="5E475A01" w14:textId="77777777" w:rsidR="00E85738" w:rsidRPr="00170D46" w:rsidRDefault="00E85738" w:rsidP="00E85738">
      <w:pPr>
        <w:contextualSpacing/>
        <w:rPr>
          <w:rFonts w:cs="Calibri"/>
        </w:rPr>
      </w:pPr>
      <w:r w:rsidRPr="00170D46">
        <w:rPr>
          <w:rFonts w:cs="Calibri"/>
        </w:rPr>
        <w:t>Green Street</w:t>
      </w:r>
    </w:p>
    <w:p w14:paraId="7254C156" w14:textId="77777777" w:rsidR="00E85738" w:rsidRPr="00170D46" w:rsidRDefault="00E85738" w:rsidP="00E85738">
      <w:pPr>
        <w:contextualSpacing/>
        <w:rPr>
          <w:rFonts w:cs="Calibri"/>
        </w:rPr>
      </w:pPr>
      <w:r w:rsidRPr="00170D46">
        <w:rPr>
          <w:rFonts w:cs="Calibri"/>
        </w:rPr>
        <w:t>Greenfield Place</w:t>
      </w:r>
    </w:p>
    <w:p w14:paraId="3889EC70" w14:textId="77777777" w:rsidR="00E85738" w:rsidRPr="00170D46" w:rsidRDefault="00E85738" w:rsidP="00E85738">
      <w:pPr>
        <w:contextualSpacing/>
        <w:rPr>
          <w:rFonts w:cs="Calibri"/>
        </w:rPr>
      </w:pPr>
      <w:r w:rsidRPr="00170D46">
        <w:rPr>
          <w:rFonts w:cs="Calibri"/>
        </w:rPr>
        <w:t>Greenmount Avenue</w:t>
      </w:r>
    </w:p>
    <w:p w14:paraId="1E40699E" w14:textId="77777777" w:rsidR="00E85738" w:rsidRPr="00170D46" w:rsidRDefault="00E85738" w:rsidP="00E85738">
      <w:pPr>
        <w:contextualSpacing/>
        <w:rPr>
          <w:rFonts w:cs="Calibri"/>
        </w:rPr>
      </w:pPr>
      <w:r w:rsidRPr="00170D46">
        <w:rPr>
          <w:rFonts w:cs="Calibri"/>
        </w:rPr>
        <w:t>Greenmount Lane</w:t>
      </w:r>
    </w:p>
    <w:p w14:paraId="28209F94" w14:textId="77777777" w:rsidR="00E85738" w:rsidRPr="00170D46" w:rsidRDefault="00E85738" w:rsidP="00E85738">
      <w:pPr>
        <w:contextualSpacing/>
        <w:rPr>
          <w:rFonts w:cs="Calibri"/>
        </w:rPr>
      </w:pPr>
      <w:r w:rsidRPr="00170D46">
        <w:rPr>
          <w:rFonts w:cs="Calibri"/>
        </w:rPr>
        <w:t>Greenmount Road</w:t>
      </w:r>
    </w:p>
    <w:p w14:paraId="0696A7B1" w14:textId="77777777" w:rsidR="00E85738" w:rsidRPr="00170D46" w:rsidRDefault="00E85738" w:rsidP="00E85738">
      <w:pPr>
        <w:contextualSpacing/>
        <w:rPr>
          <w:rFonts w:cs="Calibri"/>
        </w:rPr>
      </w:pPr>
      <w:r w:rsidRPr="00170D46">
        <w:rPr>
          <w:rFonts w:cs="Calibri"/>
        </w:rPr>
        <w:t>Greenore Terrace</w:t>
      </w:r>
    </w:p>
    <w:p w14:paraId="5CABEA3F" w14:textId="77777777" w:rsidR="00E85738" w:rsidRPr="00170D46" w:rsidRDefault="00E85738" w:rsidP="00E85738">
      <w:pPr>
        <w:contextualSpacing/>
        <w:rPr>
          <w:rFonts w:cs="Calibri"/>
        </w:rPr>
      </w:pPr>
      <w:r w:rsidRPr="00170D46">
        <w:rPr>
          <w:rFonts w:cs="Calibri"/>
        </w:rPr>
        <w:t>Greenville Avenue</w:t>
      </w:r>
    </w:p>
    <w:p w14:paraId="4A464E86" w14:textId="77777777" w:rsidR="00E85738" w:rsidRPr="00170D46" w:rsidRDefault="00E85738" w:rsidP="00E85738">
      <w:pPr>
        <w:contextualSpacing/>
        <w:rPr>
          <w:rFonts w:cs="Calibri"/>
        </w:rPr>
      </w:pPr>
      <w:r w:rsidRPr="00170D46">
        <w:rPr>
          <w:rFonts w:cs="Calibri"/>
        </w:rPr>
        <w:t>Grenville Street</w:t>
      </w:r>
    </w:p>
    <w:p w14:paraId="063F4A24" w14:textId="77777777" w:rsidR="00E85738" w:rsidRPr="00170D46" w:rsidRDefault="00E85738" w:rsidP="00E85738">
      <w:pPr>
        <w:contextualSpacing/>
        <w:rPr>
          <w:rFonts w:cs="Calibri"/>
        </w:rPr>
      </w:pPr>
      <w:r w:rsidRPr="00170D46">
        <w:rPr>
          <w:rFonts w:cs="Calibri"/>
        </w:rPr>
        <w:t>Griffith Avenue</w:t>
      </w:r>
    </w:p>
    <w:p w14:paraId="450C0A4A" w14:textId="77777777" w:rsidR="00E85738" w:rsidRPr="00170D46" w:rsidRDefault="00E85738" w:rsidP="00E85738">
      <w:pPr>
        <w:contextualSpacing/>
        <w:rPr>
          <w:rFonts w:cs="Calibri"/>
        </w:rPr>
      </w:pPr>
      <w:r w:rsidRPr="00170D46">
        <w:rPr>
          <w:rFonts w:cs="Calibri"/>
        </w:rPr>
        <w:t>Grosvenor Lane</w:t>
      </w:r>
    </w:p>
    <w:p w14:paraId="79F39019" w14:textId="77777777" w:rsidR="00E85738" w:rsidRPr="00170D46" w:rsidRDefault="00E85738" w:rsidP="00E85738">
      <w:pPr>
        <w:contextualSpacing/>
        <w:rPr>
          <w:rFonts w:cs="Calibri"/>
        </w:rPr>
      </w:pPr>
      <w:r w:rsidRPr="00170D46">
        <w:rPr>
          <w:rFonts w:cs="Calibri"/>
        </w:rPr>
        <w:t>Grosvenor Place</w:t>
      </w:r>
    </w:p>
    <w:p w14:paraId="0FEBF969" w14:textId="77777777" w:rsidR="00E85738" w:rsidRPr="00170D46" w:rsidRDefault="00E85738" w:rsidP="00E85738">
      <w:pPr>
        <w:contextualSpacing/>
        <w:rPr>
          <w:rFonts w:cs="Calibri"/>
        </w:rPr>
      </w:pPr>
      <w:r w:rsidRPr="00170D46">
        <w:rPr>
          <w:rFonts w:cs="Calibri"/>
        </w:rPr>
        <w:t>Grosvenor Road</w:t>
      </w:r>
    </w:p>
    <w:p w14:paraId="6ACBDB07" w14:textId="77777777" w:rsidR="00E85738" w:rsidRPr="00170D46" w:rsidRDefault="00E85738" w:rsidP="00E85738">
      <w:pPr>
        <w:contextualSpacing/>
        <w:rPr>
          <w:rFonts w:cs="Calibri"/>
        </w:rPr>
      </w:pPr>
      <w:r w:rsidRPr="00170D46">
        <w:rPr>
          <w:rFonts w:cs="Calibri"/>
        </w:rPr>
        <w:t>Grosvenor Square</w:t>
      </w:r>
    </w:p>
    <w:p w14:paraId="299E89FD" w14:textId="77777777" w:rsidR="00E85738" w:rsidRPr="00170D46" w:rsidRDefault="00E85738" w:rsidP="00E85738">
      <w:pPr>
        <w:contextualSpacing/>
        <w:rPr>
          <w:rFonts w:cs="Calibri"/>
        </w:rPr>
      </w:pPr>
      <w:r w:rsidRPr="00170D46">
        <w:rPr>
          <w:rFonts w:cs="Calibri"/>
        </w:rPr>
        <w:t>Grove Road</w:t>
      </w:r>
    </w:p>
    <w:p w14:paraId="42207EDC" w14:textId="77777777" w:rsidR="00E85738" w:rsidRPr="00170D46" w:rsidRDefault="00E85738" w:rsidP="00E85738">
      <w:pPr>
        <w:contextualSpacing/>
        <w:rPr>
          <w:rFonts w:cs="Calibri"/>
        </w:rPr>
      </w:pPr>
      <w:r w:rsidRPr="00170D46">
        <w:rPr>
          <w:rFonts w:cs="Calibri"/>
        </w:rPr>
        <w:t>Guildford Place</w:t>
      </w:r>
    </w:p>
    <w:p w14:paraId="73AF907D" w14:textId="77777777" w:rsidR="00E85738" w:rsidRPr="00170D46" w:rsidRDefault="00E85738" w:rsidP="00E85738">
      <w:pPr>
        <w:contextualSpacing/>
        <w:rPr>
          <w:rFonts w:cs="Calibri"/>
        </w:rPr>
      </w:pPr>
      <w:r w:rsidRPr="00170D46">
        <w:rPr>
          <w:rFonts w:cs="Calibri"/>
        </w:rPr>
        <w:t>Gulistan Cottages</w:t>
      </w:r>
    </w:p>
    <w:p w14:paraId="3147120F" w14:textId="77777777" w:rsidR="00E85738" w:rsidRPr="00170D46" w:rsidRDefault="00E85738" w:rsidP="00E85738">
      <w:pPr>
        <w:contextualSpacing/>
        <w:rPr>
          <w:rFonts w:cs="Calibri"/>
        </w:rPr>
      </w:pPr>
      <w:r w:rsidRPr="00170D46">
        <w:rPr>
          <w:rFonts w:cs="Calibri"/>
        </w:rPr>
        <w:t>Gulistan Place</w:t>
      </w:r>
    </w:p>
    <w:p w14:paraId="0E8C8CAA" w14:textId="77777777" w:rsidR="00E85738" w:rsidRPr="00170D46" w:rsidRDefault="00E85738" w:rsidP="00E85738">
      <w:pPr>
        <w:contextualSpacing/>
        <w:rPr>
          <w:rFonts w:cs="Calibri"/>
        </w:rPr>
      </w:pPr>
      <w:r w:rsidRPr="00170D46">
        <w:rPr>
          <w:rFonts w:cs="Calibri"/>
        </w:rPr>
        <w:t>Gulistan Terrace</w:t>
      </w:r>
    </w:p>
    <w:p w14:paraId="40FD069D" w14:textId="77777777" w:rsidR="00E85738" w:rsidRPr="00170D46" w:rsidRDefault="00E85738" w:rsidP="00E85738">
      <w:pPr>
        <w:contextualSpacing/>
        <w:rPr>
          <w:rFonts w:cs="Calibri"/>
        </w:rPr>
      </w:pPr>
      <w:r w:rsidRPr="00170D46">
        <w:rPr>
          <w:rFonts w:cs="Calibri"/>
        </w:rPr>
        <w:t>Haddington Place</w:t>
      </w:r>
    </w:p>
    <w:p w14:paraId="45F378FF" w14:textId="77777777" w:rsidR="00E85738" w:rsidRPr="00170D46" w:rsidRDefault="00E85738" w:rsidP="00E85738">
      <w:pPr>
        <w:contextualSpacing/>
        <w:rPr>
          <w:rFonts w:cs="Calibri"/>
        </w:rPr>
      </w:pPr>
      <w:r w:rsidRPr="00170D46">
        <w:rPr>
          <w:rFonts w:cs="Calibri"/>
        </w:rPr>
        <w:t>Haddington Road</w:t>
      </w:r>
    </w:p>
    <w:p w14:paraId="28759ED0" w14:textId="77777777" w:rsidR="00E85738" w:rsidRPr="00170D46" w:rsidRDefault="00E85738" w:rsidP="00E85738">
      <w:pPr>
        <w:contextualSpacing/>
        <w:rPr>
          <w:rFonts w:cs="Calibri"/>
        </w:rPr>
      </w:pPr>
      <w:r w:rsidRPr="00170D46">
        <w:rPr>
          <w:rFonts w:cs="Calibri"/>
        </w:rPr>
        <w:t>Halliday Road</w:t>
      </w:r>
    </w:p>
    <w:p w14:paraId="435A52AD" w14:textId="77777777" w:rsidR="00E85738" w:rsidRPr="00170D46" w:rsidRDefault="00E85738" w:rsidP="00E85738">
      <w:pPr>
        <w:contextualSpacing/>
        <w:rPr>
          <w:rFonts w:cs="Calibri"/>
        </w:rPr>
      </w:pPr>
      <w:r w:rsidRPr="00170D46">
        <w:rPr>
          <w:rFonts w:cs="Calibri"/>
        </w:rPr>
        <w:lastRenderedPageBreak/>
        <w:t>Halliday Square</w:t>
      </w:r>
    </w:p>
    <w:p w14:paraId="7B228AC4" w14:textId="77777777" w:rsidR="00E85738" w:rsidRPr="00170D46" w:rsidRDefault="00E85738" w:rsidP="00E85738">
      <w:pPr>
        <w:contextualSpacing/>
        <w:rPr>
          <w:rFonts w:cs="Calibri"/>
        </w:rPr>
      </w:pPr>
      <w:r w:rsidRPr="00170D46">
        <w:rPr>
          <w:rFonts w:cs="Calibri"/>
        </w:rPr>
        <w:t>Halston Street</w:t>
      </w:r>
    </w:p>
    <w:p w14:paraId="77326BD3" w14:textId="77777777" w:rsidR="00E85738" w:rsidRPr="00170D46" w:rsidRDefault="00E85738" w:rsidP="00E85738">
      <w:pPr>
        <w:contextualSpacing/>
        <w:rPr>
          <w:rFonts w:cs="Calibri"/>
        </w:rPr>
      </w:pPr>
      <w:r w:rsidRPr="00170D46">
        <w:rPr>
          <w:rFonts w:cs="Calibri"/>
        </w:rPr>
        <w:t>Hamilton Street</w:t>
      </w:r>
    </w:p>
    <w:p w14:paraId="645F69C6" w14:textId="77777777" w:rsidR="00E85738" w:rsidRPr="00170D46" w:rsidRDefault="00E85738" w:rsidP="00E85738">
      <w:pPr>
        <w:contextualSpacing/>
        <w:rPr>
          <w:rFonts w:cs="Calibri"/>
        </w:rPr>
      </w:pPr>
      <w:r w:rsidRPr="00170D46">
        <w:rPr>
          <w:rFonts w:cs="Calibri"/>
        </w:rPr>
        <w:t>Hammond Lane</w:t>
      </w:r>
    </w:p>
    <w:p w14:paraId="3B69AEF7" w14:textId="77777777" w:rsidR="00E85738" w:rsidRPr="00170D46" w:rsidRDefault="00E85738" w:rsidP="00E85738">
      <w:pPr>
        <w:contextualSpacing/>
        <w:rPr>
          <w:rFonts w:cs="Calibri"/>
        </w:rPr>
      </w:pPr>
      <w:r w:rsidRPr="00170D46">
        <w:rPr>
          <w:rFonts w:cs="Calibri"/>
        </w:rPr>
        <w:t>Hampstead Avenue</w:t>
      </w:r>
    </w:p>
    <w:p w14:paraId="606A11FF" w14:textId="77777777" w:rsidR="00E85738" w:rsidRPr="00170D46" w:rsidRDefault="00E85738" w:rsidP="00E85738">
      <w:pPr>
        <w:contextualSpacing/>
        <w:rPr>
          <w:rFonts w:cs="Calibri"/>
        </w:rPr>
      </w:pPr>
      <w:r w:rsidRPr="00170D46">
        <w:rPr>
          <w:rFonts w:cs="Calibri"/>
        </w:rPr>
        <w:t>Hanbury Lane</w:t>
      </w:r>
    </w:p>
    <w:p w14:paraId="60413C6D" w14:textId="77777777" w:rsidR="00E85738" w:rsidRPr="00170D46" w:rsidRDefault="00E85738" w:rsidP="00E85738">
      <w:pPr>
        <w:contextualSpacing/>
        <w:rPr>
          <w:rFonts w:cs="Calibri"/>
        </w:rPr>
      </w:pPr>
      <w:r w:rsidRPr="00170D46">
        <w:rPr>
          <w:rFonts w:cs="Calibri"/>
        </w:rPr>
        <w:t>Hannaville Park</w:t>
      </w:r>
    </w:p>
    <w:p w14:paraId="41B804CE" w14:textId="77777777" w:rsidR="00E85738" w:rsidRPr="00170D46" w:rsidRDefault="00E85738" w:rsidP="00E85738">
      <w:pPr>
        <w:contextualSpacing/>
        <w:rPr>
          <w:rFonts w:cs="Calibri"/>
        </w:rPr>
      </w:pPr>
      <w:r w:rsidRPr="00170D46">
        <w:rPr>
          <w:rFonts w:cs="Calibri"/>
        </w:rPr>
        <w:t>Hanover Lane</w:t>
      </w:r>
    </w:p>
    <w:p w14:paraId="4B9D1931" w14:textId="77777777" w:rsidR="00E85738" w:rsidRPr="00170D46" w:rsidRDefault="00E85738" w:rsidP="00E85738">
      <w:pPr>
        <w:contextualSpacing/>
        <w:rPr>
          <w:rFonts w:cs="Calibri"/>
        </w:rPr>
      </w:pPr>
      <w:r w:rsidRPr="00170D46">
        <w:rPr>
          <w:rFonts w:cs="Calibri"/>
        </w:rPr>
        <w:t>Hanover Street East</w:t>
      </w:r>
    </w:p>
    <w:p w14:paraId="64DC5C24" w14:textId="77777777" w:rsidR="00E85738" w:rsidRPr="00170D46" w:rsidRDefault="00E85738" w:rsidP="00E85738">
      <w:pPr>
        <w:contextualSpacing/>
        <w:rPr>
          <w:rFonts w:cs="Calibri"/>
        </w:rPr>
      </w:pPr>
      <w:r w:rsidRPr="00170D46">
        <w:rPr>
          <w:rFonts w:cs="Calibri"/>
        </w:rPr>
        <w:t>Hanover Street West</w:t>
      </w:r>
    </w:p>
    <w:p w14:paraId="74C7CE21" w14:textId="77777777" w:rsidR="00E85738" w:rsidRPr="00170D46" w:rsidRDefault="00E85738" w:rsidP="00E85738">
      <w:pPr>
        <w:contextualSpacing/>
        <w:rPr>
          <w:rFonts w:cs="Calibri"/>
        </w:rPr>
      </w:pPr>
      <w:r w:rsidRPr="00170D46">
        <w:rPr>
          <w:rFonts w:cs="Calibri"/>
        </w:rPr>
        <w:t>Harbour Court</w:t>
      </w:r>
    </w:p>
    <w:p w14:paraId="303BCE43" w14:textId="77777777" w:rsidR="00E85738" w:rsidRPr="00170D46" w:rsidRDefault="00E85738" w:rsidP="00E85738">
      <w:pPr>
        <w:contextualSpacing/>
        <w:rPr>
          <w:rFonts w:cs="Calibri"/>
        </w:rPr>
      </w:pPr>
      <w:r w:rsidRPr="00170D46">
        <w:rPr>
          <w:rFonts w:cs="Calibri"/>
        </w:rPr>
        <w:t>Harcourt Terrace</w:t>
      </w:r>
    </w:p>
    <w:p w14:paraId="0164A700" w14:textId="77777777" w:rsidR="00E85738" w:rsidRPr="00170D46" w:rsidRDefault="00E85738" w:rsidP="00E85738">
      <w:pPr>
        <w:contextualSpacing/>
        <w:rPr>
          <w:rFonts w:cs="Calibri"/>
        </w:rPr>
      </w:pPr>
      <w:r w:rsidRPr="00170D46">
        <w:rPr>
          <w:rFonts w:cs="Calibri"/>
        </w:rPr>
        <w:t>Hardwicke Lane</w:t>
      </w:r>
    </w:p>
    <w:p w14:paraId="0D67697E" w14:textId="77777777" w:rsidR="00E85738" w:rsidRPr="00170D46" w:rsidRDefault="00E85738" w:rsidP="00E85738">
      <w:pPr>
        <w:contextualSpacing/>
        <w:rPr>
          <w:rFonts w:cs="Calibri"/>
        </w:rPr>
      </w:pPr>
      <w:r w:rsidRPr="00170D46">
        <w:rPr>
          <w:rFonts w:cs="Calibri"/>
        </w:rPr>
        <w:t>Hardwicke Street</w:t>
      </w:r>
    </w:p>
    <w:p w14:paraId="5346CCFB" w14:textId="77777777" w:rsidR="00E85738" w:rsidRPr="00170D46" w:rsidRDefault="00E85738" w:rsidP="00E85738">
      <w:pPr>
        <w:contextualSpacing/>
        <w:rPr>
          <w:rFonts w:cs="Calibri"/>
        </w:rPr>
      </w:pPr>
      <w:r w:rsidRPr="00170D46">
        <w:rPr>
          <w:rFonts w:cs="Calibri"/>
        </w:rPr>
        <w:t>Harman Street</w:t>
      </w:r>
    </w:p>
    <w:p w14:paraId="5E32A617" w14:textId="77777777" w:rsidR="00E85738" w:rsidRPr="00170D46" w:rsidRDefault="00E85738" w:rsidP="00E85738">
      <w:pPr>
        <w:contextualSpacing/>
        <w:rPr>
          <w:rFonts w:cs="Calibri"/>
        </w:rPr>
      </w:pPr>
      <w:r w:rsidRPr="00170D46">
        <w:rPr>
          <w:rFonts w:cs="Calibri"/>
        </w:rPr>
        <w:t>Harold Road</w:t>
      </w:r>
    </w:p>
    <w:p w14:paraId="581AADE6" w14:textId="77777777" w:rsidR="00E85738" w:rsidRPr="00170D46" w:rsidRDefault="00E85738" w:rsidP="00E85738">
      <w:pPr>
        <w:contextualSpacing/>
        <w:rPr>
          <w:rFonts w:cs="Calibri"/>
        </w:rPr>
      </w:pPr>
      <w:r w:rsidRPr="00170D46">
        <w:rPr>
          <w:rFonts w:cs="Calibri"/>
        </w:rPr>
        <w:t>Harold's Cross Cottages</w:t>
      </w:r>
    </w:p>
    <w:p w14:paraId="128E3FD4" w14:textId="77777777" w:rsidR="00E85738" w:rsidRPr="00170D46" w:rsidRDefault="00E85738" w:rsidP="00E85738">
      <w:pPr>
        <w:contextualSpacing/>
        <w:rPr>
          <w:rFonts w:cs="Calibri"/>
        </w:rPr>
      </w:pPr>
      <w:r w:rsidRPr="00170D46">
        <w:rPr>
          <w:rFonts w:cs="Calibri"/>
        </w:rPr>
        <w:t>Harold's Cross Road</w:t>
      </w:r>
    </w:p>
    <w:p w14:paraId="76335160" w14:textId="77777777" w:rsidR="00E85738" w:rsidRPr="00170D46" w:rsidRDefault="00E85738" w:rsidP="00E85738">
      <w:pPr>
        <w:contextualSpacing/>
        <w:rPr>
          <w:rFonts w:cs="Calibri"/>
        </w:rPr>
      </w:pPr>
      <w:r w:rsidRPr="00170D46">
        <w:rPr>
          <w:rFonts w:cs="Calibri"/>
        </w:rPr>
        <w:t>Harty Court</w:t>
      </w:r>
    </w:p>
    <w:p w14:paraId="29C5B3E8" w14:textId="77777777" w:rsidR="00E85738" w:rsidRPr="00170D46" w:rsidRDefault="00E85738" w:rsidP="00E85738">
      <w:pPr>
        <w:contextualSpacing/>
        <w:rPr>
          <w:rFonts w:cs="Calibri"/>
        </w:rPr>
      </w:pPr>
      <w:r w:rsidRPr="00170D46">
        <w:rPr>
          <w:rFonts w:cs="Calibri"/>
        </w:rPr>
        <w:t>Harty Place</w:t>
      </w:r>
    </w:p>
    <w:p w14:paraId="209391A4" w14:textId="77777777" w:rsidR="00E85738" w:rsidRPr="00170D46" w:rsidRDefault="00E85738" w:rsidP="00E85738">
      <w:pPr>
        <w:contextualSpacing/>
        <w:rPr>
          <w:rFonts w:cs="Calibri"/>
        </w:rPr>
      </w:pPr>
      <w:r w:rsidRPr="00170D46">
        <w:rPr>
          <w:rFonts w:cs="Calibri"/>
        </w:rPr>
        <w:t>Hastings Street</w:t>
      </w:r>
    </w:p>
    <w:p w14:paraId="5847098F" w14:textId="77777777" w:rsidR="00E85738" w:rsidRPr="00170D46" w:rsidRDefault="00E85738" w:rsidP="00E85738">
      <w:pPr>
        <w:contextualSpacing/>
        <w:rPr>
          <w:rFonts w:cs="Calibri"/>
        </w:rPr>
      </w:pPr>
      <w:r w:rsidRPr="00170D46">
        <w:rPr>
          <w:rFonts w:cs="Calibri"/>
        </w:rPr>
        <w:t>Hatch Place</w:t>
      </w:r>
    </w:p>
    <w:p w14:paraId="384689A4" w14:textId="77777777" w:rsidR="00E85738" w:rsidRPr="00170D46" w:rsidRDefault="00E85738" w:rsidP="00E85738">
      <w:pPr>
        <w:contextualSpacing/>
        <w:rPr>
          <w:rFonts w:cs="Calibri"/>
        </w:rPr>
      </w:pPr>
      <w:r w:rsidRPr="00170D46">
        <w:rPr>
          <w:rFonts w:cs="Calibri"/>
        </w:rPr>
        <w:t>Hatch Street Lower</w:t>
      </w:r>
    </w:p>
    <w:p w14:paraId="051B387E" w14:textId="77777777" w:rsidR="00E85738" w:rsidRPr="00170D46" w:rsidRDefault="00E85738" w:rsidP="00E85738">
      <w:pPr>
        <w:contextualSpacing/>
        <w:rPr>
          <w:rFonts w:cs="Calibri"/>
        </w:rPr>
      </w:pPr>
      <w:r w:rsidRPr="00170D46">
        <w:rPr>
          <w:rFonts w:cs="Calibri"/>
        </w:rPr>
        <w:t>Hatch Street Upper</w:t>
      </w:r>
    </w:p>
    <w:p w14:paraId="0052DA12" w14:textId="77777777" w:rsidR="00E85738" w:rsidRPr="00170D46" w:rsidRDefault="00E85738" w:rsidP="00E85738">
      <w:pPr>
        <w:contextualSpacing/>
        <w:rPr>
          <w:rFonts w:cs="Calibri"/>
        </w:rPr>
      </w:pPr>
      <w:r w:rsidRPr="00170D46">
        <w:rPr>
          <w:rFonts w:cs="Calibri"/>
        </w:rPr>
        <w:t>Hatter's Lane</w:t>
      </w:r>
    </w:p>
    <w:p w14:paraId="0584A308" w14:textId="77777777" w:rsidR="00E85738" w:rsidRPr="00170D46" w:rsidRDefault="00E85738" w:rsidP="00E85738">
      <w:pPr>
        <w:contextualSpacing/>
        <w:rPr>
          <w:rFonts w:cs="Calibri"/>
        </w:rPr>
      </w:pPr>
      <w:r w:rsidRPr="00170D46">
        <w:rPr>
          <w:rFonts w:cs="Calibri"/>
        </w:rPr>
        <w:t>Havelock Square</w:t>
      </w:r>
    </w:p>
    <w:p w14:paraId="4C6F301D" w14:textId="77777777" w:rsidR="00E85738" w:rsidRPr="00170D46" w:rsidRDefault="00E85738" w:rsidP="00E85738">
      <w:pPr>
        <w:contextualSpacing/>
        <w:rPr>
          <w:rFonts w:cs="Calibri"/>
        </w:rPr>
      </w:pPr>
      <w:r w:rsidRPr="00170D46">
        <w:rPr>
          <w:rFonts w:cs="Calibri"/>
        </w:rPr>
        <w:t>Hawkins Street</w:t>
      </w:r>
    </w:p>
    <w:p w14:paraId="6095B850" w14:textId="77777777" w:rsidR="00E85738" w:rsidRPr="00170D46" w:rsidRDefault="00E85738" w:rsidP="00E85738">
      <w:pPr>
        <w:contextualSpacing/>
        <w:rPr>
          <w:rFonts w:cs="Calibri"/>
        </w:rPr>
      </w:pPr>
      <w:r w:rsidRPr="00170D46">
        <w:rPr>
          <w:rFonts w:cs="Calibri"/>
        </w:rPr>
        <w:t>Hawthorn Avenue</w:t>
      </w:r>
    </w:p>
    <w:p w14:paraId="6ACCBEB6" w14:textId="77777777" w:rsidR="00E85738" w:rsidRPr="00170D46" w:rsidRDefault="00E85738" w:rsidP="00E85738">
      <w:pPr>
        <w:contextualSpacing/>
        <w:rPr>
          <w:rFonts w:cs="Calibri"/>
        </w:rPr>
      </w:pPr>
      <w:r w:rsidRPr="00170D46">
        <w:rPr>
          <w:rFonts w:cs="Calibri"/>
        </w:rPr>
        <w:t>Hawthorn Terrace</w:t>
      </w:r>
    </w:p>
    <w:p w14:paraId="4BBD2A4D" w14:textId="77777777" w:rsidR="00E85738" w:rsidRPr="00170D46" w:rsidRDefault="00E85738" w:rsidP="00E85738">
      <w:pPr>
        <w:contextualSpacing/>
        <w:rPr>
          <w:rFonts w:cs="Calibri"/>
        </w:rPr>
      </w:pPr>
      <w:r w:rsidRPr="00170D46">
        <w:rPr>
          <w:rFonts w:cs="Calibri"/>
        </w:rPr>
        <w:t>Henrietta Place</w:t>
      </w:r>
    </w:p>
    <w:p w14:paraId="330CB240" w14:textId="77777777" w:rsidR="00E85738" w:rsidRPr="00170D46" w:rsidRDefault="00E85738" w:rsidP="00E85738">
      <w:pPr>
        <w:contextualSpacing/>
        <w:rPr>
          <w:rFonts w:cs="Calibri"/>
        </w:rPr>
      </w:pPr>
      <w:r w:rsidRPr="00170D46">
        <w:rPr>
          <w:rFonts w:cs="Calibri"/>
        </w:rPr>
        <w:t>Henrietta Street</w:t>
      </w:r>
    </w:p>
    <w:p w14:paraId="091F18C5" w14:textId="77777777" w:rsidR="00E85738" w:rsidRPr="00170D46" w:rsidRDefault="00E85738" w:rsidP="00E85738">
      <w:pPr>
        <w:contextualSpacing/>
        <w:rPr>
          <w:rFonts w:cs="Calibri"/>
        </w:rPr>
      </w:pPr>
      <w:r w:rsidRPr="00170D46">
        <w:rPr>
          <w:rFonts w:cs="Calibri"/>
        </w:rPr>
        <w:t>Henry Place</w:t>
      </w:r>
    </w:p>
    <w:p w14:paraId="0905F70A" w14:textId="77777777" w:rsidR="00E85738" w:rsidRPr="00170D46" w:rsidRDefault="00E85738" w:rsidP="00E85738">
      <w:pPr>
        <w:contextualSpacing/>
        <w:rPr>
          <w:rFonts w:cs="Calibri"/>
        </w:rPr>
      </w:pPr>
      <w:r w:rsidRPr="00170D46">
        <w:rPr>
          <w:rFonts w:cs="Calibri"/>
        </w:rPr>
        <w:t>Herbert Cottages</w:t>
      </w:r>
    </w:p>
    <w:p w14:paraId="44E2FA52" w14:textId="77777777" w:rsidR="00E85738" w:rsidRPr="00170D46" w:rsidRDefault="00E85738" w:rsidP="00E85738">
      <w:pPr>
        <w:contextualSpacing/>
        <w:rPr>
          <w:rFonts w:cs="Calibri"/>
        </w:rPr>
      </w:pPr>
      <w:r w:rsidRPr="00170D46">
        <w:rPr>
          <w:rFonts w:cs="Calibri"/>
        </w:rPr>
        <w:t>Herbert Lane</w:t>
      </w:r>
    </w:p>
    <w:p w14:paraId="52AA04C3" w14:textId="77777777" w:rsidR="00E85738" w:rsidRPr="00170D46" w:rsidRDefault="00E85738" w:rsidP="00E85738">
      <w:pPr>
        <w:contextualSpacing/>
        <w:rPr>
          <w:rFonts w:cs="Calibri"/>
        </w:rPr>
      </w:pPr>
      <w:r w:rsidRPr="00170D46">
        <w:rPr>
          <w:rFonts w:cs="Calibri"/>
        </w:rPr>
        <w:t>Herbert Park</w:t>
      </w:r>
    </w:p>
    <w:p w14:paraId="5F859909" w14:textId="77777777" w:rsidR="00E85738" w:rsidRPr="00170D46" w:rsidRDefault="00E85738" w:rsidP="00E85738">
      <w:pPr>
        <w:contextualSpacing/>
        <w:rPr>
          <w:rFonts w:cs="Calibri"/>
        </w:rPr>
      </w:pPr>
      <w:r w:rsidRPr="00170D46">
        <w:rPr>
          <w:rFonts w:cs="Calibri"/>
        </w:rPr>
        <w:t>Herbert Place</w:t>
      </w:r>
    </w:p>
    <w:p w14:paraId="234CD333" w14:textId="77777777" w:rsidR="00E85738" w:rsidRPr="00170D46" w:rsidRDefault="00E85738" w:rsidP="00E85738">
      <w:pPr>
        <w:contextualSpacing/>
        <w:rPr>
          <w:rFonts w:cs="Calibri"/>
        </w:rPr>
      </w:pPr>
      <w:r w:rsidRPr="00170D46">
        <w:rPr>
          <w:rFonts w:cs="Calibri"/>
        </w:rPr>
        <w:t>Herbert Street</w:t>
      </w:r>
    </w:p>
    <w:p w14:paraId="554F18B4" w14:textId="77777777" w:rsidR="00E85738" w:rsidRPr="00170D46" w:rsidRDefault="00E85738" w:rsidP="00E85738">
      <w:pPr>
        <w:contextualSpacing/>
        <w:rPr>
          <w:rFonts w:cs="Calibri"/>
        </w:rPr>
      </w:pPr>
      <w:r w:rsidRPr="00170D46">
        <w:rPr>
          <w:rFonts w:cs="Calibri"/>
        </w:rPr>
        <w:t>Herberton Road</w:t>
      </w:r>
    </w:p>
    <w:p w14:paraId="56738EAD" w14:textId="77777777" w:rsidR="00E85738" w:rsidRPr="00170D46" w:rsidRDefault="00E85738" w:rsidP="00E85738">
      <w:pPr>
        <w:contextualSpacing/>
        <w:rPr>
          <w:rFonts w:cs="Calibri"/>
        </w:rPr>
      </w:pPr>
      <w:r w:rsidRPr="00170D46">
        <w:rPr>
          <w:rFonts w:cs="Calibri"/>
        </w:rPr>
        <w:t>Heytesbury Street</w:t>
      </w:r>
    </w:p>
    <w:p w14:paraId="2A356228" w14:textId="77777777" w:rsidR="00E85738" w:rsidRPr="00170D46" w:rsidRDefault="00E85738" w:rsidP="00E85738">
      <w:pPr>
        <w:contextualSpacing/>
        <w:rPr>
          <w:rFonts w:cs="Calibri"/>
        </w:rPr>
      </w:pPr>
      <w:r w:rsidRPr="00170D46">
        <w:rPr>
          <w:rFonts w:cs="Calibri"/>
        </w:rPr>
        <w:t>High Street</w:t>
      </w:r>
    </w:p>
    <w:p w14:paraId="5D03742B" w14:textId="77777777" w:rsidR="00E85738" w:rsidRPr="00170D46" w:rsidRDefault="00E85738" w:rsidP="00E85738">
      <w:pPr>
        <w:contextualSpacing/>
        <w:rPr>
          <w:rFonts w:cs="Calibri"/>
        </w:rPr>
      </w:pPr>
      <w:r w:rsidRPr="00170D46">
        <w:rPr>
          <w:rFonts w:cs="Calibri"/>
        </w:rPr>
        <w:t>Highfield Grove</w:t>
      </w:r>
    </w:p>
    <w:p w14:paraId="688C7514" w14:textId="77777777" w:rsidR="00E85738" w:rsidRPr="00170D46" w:rsidRDefault="00E85738" w:rsidP="00E85738">
      <w:pPr>
        <w:contextualSpacing/>
        <w:rPr>
          <w:rFonts w:cs="Calibri"/>
        </w:rPr>
      </w:pPr>
      <w:r w:rsidRPr="00170D46">
        <w:rPr>
          <w:rFonts w:cs="Calibri"/>
        </w:rPr>
        <w:t>Highfield Road</w:t>
      </w:r>
    </w:p>
    <w:p w14:paraId="6F7469D6" w14:textId="77777777" w:rsidR="00E85738" w:rsidRPr="00170D46" w:rsidRDefault="00E85738" w:rsidP="00E85738">
      <w:pPr>
        <w:contextualSpacing/>
        <w:rPr>
          <w:rFonts w:cs="Calibri"/>
        </w:rPr>
      </w:pPr>
      <w:r w:rsidRPr="00170D46">
        <w:rPr>
          <w:rFonts w:cs="Calibri"/>
        </w:rPr>
        <w:t>Hogan Avenue</w:t>
      </w:r>
    </w:p>
    <w:p w14:paraId="600D3452" w14:textId="77777777" w:rsidR="00E85738" w:rsidRPr="00170D46" w:rsidRDefault="00E85738" w:rsidP="00E85738">
      <w:pPr>
        <w:contextualSpacing/>
        <w:rPr>
          <w:rFonts w:cs="Calibri"/>
        </w:rPr>
      </w:pPr>
      <w:r w:rsidRPr="00170D46">
        <w:rPr>
          <w:rFonts w:cs="Calibri"/>
        </w:rPr>
        <w:t>Holles Row</w:t>
      </w:r>
    </w:p>
    <w:p w14:paraId="759D181C" w14:textId="77777777" w:rsidR="00E85738" w:rsidRPr="00170D46" w:rsidRDefault="00E85738" w:rsidP="00E85738">
      <w:pPr>
        <w:contextualSpacing/>
        <w:rPr>
          <w:rFonts w:cs="Calibri"/>
        </w:rPr>
      </w:pPr>
      <w:r w:rsidRPr="00170D46">
        <w:rPr>
          <w:rFonts w:cs="Calibri"/>
        </w:rPr>
        <w:t>Holles Street</w:t>
      </w:r>
    </w:p>
    <w:p w14:paraId="26B2E0B6" w14:textId="77777777" w:rsidR="00E85738" w:rsidRPr="00170D46" w:rsidRDefault="00E85738" w:rsidP="00E85738">
      <w:pPr>
        <w:contextualSpacing/>
        <w:rPr>
          <w:rFonts w:cs="Calibri"/>
        </w:rPr>
      </w:pPr>
      <w:r w:rsidRPr="00170D46">
        <w:rPr>
          <w:rFonts w:cs="Calibri"/>
        </w:rPr>
        <w:t>Hollybank Avenue Lower</w:t>
      </w:r>
    </w:p>
    <w:p w14:paraId="37636761" w14:textId="77777777" w:rsidR="00E85738" w:rsidRPr="00170D46" w:rsidRDefault="00E85738" w:rsidP="00E85738">
      <w:pPr>
        <w:contextualSpacing/>
        <w:rPr>
          <w:rFonts w:cs="Calibri"/>
        </w:rPr>
      </w:pPr>
      <w:r w:rsidRPr="00170D46">
        <w:rPr>
          <w:rFonts w:cs="Calibri"/>
        </w:rPr>
        <w:t>Hollybank Road</w:t>
      </w:r>
    </w:p>
    <w:p w14:paraId="7B81D617" w14:textId="77777777" w:rsidR="00E85738" w:rsidRPr="00170D46" w:rsidRDefault="00E85738" w:rsidP="00E85738">
      <w:pPr>
        <w:contextualSpacing/>
        <w:rPr>
          <w:rFonts w:cs="Calibri"/>
        </w:rPr>
      </w:pPr>
      <w:r w:rsidRPr="00170D46">
        <w:rPr>
          <w:rFonts w:cs="Calibri"/>
        </w:rPr>
        <w:t>Hollybrook Park</w:t>
      </w:r>
    </w:p>
    <w:p w14:paraId="3EFF391A" w14:textId="77777777" w:rsidR="00E85738" w:rsidRPr="00170D46" w:rsidRDefault="00E85738" w:rsidP="00E85738">
      <w:pPr>
        <w:contextualSpacing/>
        <w:rPr>
          <w:rFonts w:cs="Calibri"/>
        </w:rPr>
      </w:pPr>
      <w:r w:rsidRPr="00170D46">
        <w:rPr>
          <w:rFonts w:cs="Calibri"/>
        </w:rPr>
        <w:t>Hollybrook Road</w:t>
      </w:r>
    </w:p>
    <w:p w14:paraId="603E60F4" w14:textId="77777777" w:rsidR="00E85738" w:rsidRPr="00170D46" w:rsidRDefault="00E85738" w:rsidP="00E85738">
      <w:pPr>
        <w:contextualSpacing/>
        <w:rPr>
          <w:rFonts w:cs="Calibri"/>
        </w:rPr>
      </w:pPr>
      <w:r w:rsidRPr="00170D46">
        <w:rPr>
          <w:rFonts w:cs="Calibri"/>
        </w:rPr>
        <w:t>Home Farm Park</w:t>
      </w:r>
    </w:p>
    <w:p w14:paraId="541A478E" w14:textId="77777777" w:rsidR="00E85738" w:rsidRPr="00170D46" w:rsidRDefault="00E85738" w:rsidP="00E85738">
      <w:pPr>
        <w:contextualSpacing/>
        <w:rPr>
          <w:rFonts w:cs="Calibri"/>
        </w:rPr>
      </w:pPr>
      <w:r w:rsidRPr="00170D46">
        <w:rPr>
          <w:rFonts w:cs="Calibri"/>
        </w:rPr>
        <w:t>Home Farm Road</w:t>
      </w:r>
    </w:p>
    <w:p w14:paraId="0F380767" w14:textId="77777777" w:rsidR="00E85738" w:rsidRPr="00170D46" w:rsidRDefault="00E85738" w:rsidP="00E85738">
      <w:pPr>
        <w:contextualSpacing/>
        <w:rPr>
          <w:rFonts w:cs="Calibri"/>
        </w:rPr>
      </w:pPr>
      <w:r w:rsidRPr="00170D46">
        <w:rPr>
          <w:rFonts w:cs="Calibri"/>
        </w:rPr>
        <w:t>Homelee</w:t>
      </w:r>
    </w:p>
    <w:p w14:paraId="7380B4B6" w14:textId="77777777" w:rsidR="00E85738" w:rsidRPr="00170D46" w:rsidRDefault="00E85738" w:rsidP="00E85738">
      <w:pPr>
        <w:contextualSpacing/>
        <w:rPr>
          <w:rFonts w:cs="Calibri"/>
        </w:rPr>
      </w:pPr>
      <w:r w:rsidRPr="00170D46">
        <w:rPr>
          <w:rFonts w:cs="Calibri"/>
        </w:rPr>
        <w:t>Hope Street</w:t>
      </w:r>
    </w:p>
    <w:p w14:paraId="2BA19019" w14:textId="77777777" w:rsidR="00E85738" w:rsidRPr="00170D46" w:rsidRDefault="00E85738" w:rsidP="00E85738">
      <w:pPr>
        <w:contextualSpacing/>
        <w:rPr>
          <w:rFonts w:cs="Calibri"/>
        </w:rPr>
      </w:pPr>
      <w:r w:rsidRPr="00170D46">
        <w:rPr>
          <w:rFonts w:cs="Calibri"/>
        </w:rPr>
        <w:t>Hospital Lane</w:t>
      </w:r>
    </w:p>
    <w:p w14:paraId="7021CACC" w14:textId="77777777" w:rsidR="00E85738" w:rsidRPr="00170D46" w:rsidRDefault="00E85738" w:rsidP="00E85738">
      <w:pPr>
        <w:contextualSpacing/>
        <w:rPr>
          <w:rFonts w:cs="Calibri"/>
        </w:rPr>
      </w:pPr>
      <w:r w:rsidRPr="00170D46">
        <w:rPr>
          <w:rFonts w:cs="Calibri"/>
        </w:rPr>
        <w:t>Howard Street</w:t>
      </w:r>
    </w:p>
    <w:p w14:paraId="5B6DEB65" w14:textId="77777777" w:rsidR="00E85738" w:rsidRPr="00170D46" w:rsidRDefault="00E85738" w:rsidP="00E85738">
      <w:pPr>
        <w:contextualSpacing/>
        <w:rPr>
          <w:rFonts w:cs="Calibri"/>
        </w:rPr>
      </w:pPr>
      <w:r w:rsidRPr="00170D46">
        <w:rPr>
          <w:rFonts w:cs="Calibri"/>
        </w:rPr>
        <w:t>Huband Bridge</w:t>
      </w:r>
    </w:p>
    <w:p w14:paraId="22EC6220" w14:textId="77777777" w:rsidR="00E85738" w:rsidRPr="00170D46" w:rsidRDefault="00E85738" w:rsidP="00E85738">
      <w:pPr>
        <w:contextualSpacing/>
        <w:rPr>
          <w:rFonts w:cs="Calibri"/>
        </w:rPr>
      </w:pPr>
      <w:r w:rsidRPr="00170D46">
        <w:rPr>
          <w:rFonts w:cs="Calibri"/>
        </w:rPr>
        <w:t>Hume Street</w:t>
      </w:r>
    </w:p>
    <w:p w14:paraId="617D36B2" w14:textId="77777777" w:rsidR="00E85738" w:rsidRPr="00170D46" w:rsidRDefault="00E85738" w:rsidP="00E85738">
      <w:pPr>
        <w:contextualSpacing/>
        <w:rPr>
          <w:rFonts w:cs="Calibri"/>
        </w:rPr>
      </w:pPr>
      <w:r w:rsidRPr="00170D46">
        <w:rPr>
          <w:rFonts w:cs="Calibri"/>
        </w:rPr>
        <w:t>Hyacinth Street</w:t>
      </w:r>
    </w:p>
    <w:p w14:paraId="1BA83909" w14:textId="77777777" w:rsidR="00E85738" w:rsidRPr="00170D46" w:rsidRDefault="00E85738" w:rsidP="00E85738">
      <w:pPr>
        <w:contextualSpacing/>
        <w:rPr>
          <w:rFonts w:cs="Calibri"/>
        </w:rPr>
      </w:pPr>
      <w:r w:rsidRPr="00170D46">
        <w:rPr>
          <w:rFonts w:cs="Calibri"/>
        </w:rPr>
        <w:t>Inchicore Road</w:t>
      </w:r>
    </w:p>
    <w:p w14:paraId="1FA0D71A" w14:textId="77777777" w:rsidR="00E85738" w:rsidRPr="00170D46" w:rsidRDefault="00E85738" w:rsidP="00E85738">
      <w:pPr>
        <w:contextualSpacing/>
        <w:rPr>
          <w:rFonts w:cs="Calibri"/>
        </w:rPr>
      </w:pPr>
      <w:r w:rsidRPr="00170D46">
        <w:rPr>
          <w:rFonts w:cs="Calibri"/>
        </w:rPr>
        <w:t>Infirmary Road</w:t>
      </w:r>
    </w:p>
    <w:p w14:paraId="7868C933" w14:textId="77777777" w:rsidR="00E85738" w:rsidRPr="00170D46" w:rsidRDefault="00E85738" w:rsidP="00E85738">
      <w:pPr>
        <w:contextualSpacing/>
        <w:rPr>
          <w:rFonts w:cs="Calibri"/>
        </w:rPr>
      </w:pPr>
      <w:r w:rsidRPr="00170D46">
        <w:rPr>
          <w:rFonts w:cs="Calibri"/>
        </w:rPr>
        <w:t>Inn's Quay</w:t>
      </w:r>
    </w:p>
    <w:p w14:paraId="66FB91AD" w14:textId="77777777" w:rsidR="00E85738" w:rsidRPr="00170D46" w:rsidRDefault="00E85738" w:rsidP="00E85738">
      <w:pPr>
        <w:contextualSpacing/>
        <w:rPr>
          <w:rFonts w:cs="Calibri"/>
        </w:rPr>
      </w:pPr>
      <w:r w:rsidRPr="00170D46">
        <w:rPr>
          <w:rFonts w:cs="Calibri"/>
        </w:rPr>
        <w:t>Inverness Road</w:t>
      </w:r>
    </w:p>
    <w:p w14:paraId="5C108644" w14:textId="77777777" w:rsidR="00E85738" w:rsidRPr="00170D46" w:rsidRDefault="00E85738" w:rsidP="00E85738">
      <w:pPr>
        <w:contextualSpacing/>
        <w:rPr>
          <w:rFonts w:cs="Calibri"/>
        </w:rPr>
      </w:pPr>
      <w:r w:rsidRPr="00170D46">
        <w:rPr>
          <w:rFonts w:cs="Calibri"/>
        </w:rPr>
        <w:t>Iona Avenue</w:t>
      </w:r>
    </w:p>
    <w:p w14:paraId="00FBD88A" w14:textId="77777777" w:rsidR="00E85738" w:rsidRPr="00170D46" w:rsidRDefault="00E85738" w:rsidP="00E85738">
      <w:pPr>
        <w:contextualSpacing/>
        <w:rPr>
          <w:rFonts w:cs="Calibri"/>
        </w:rPr>
      </w:pPr>
      <w:r w:rsidRPr="00170D46">
        <w:rPr>
          <w:rFonts w:cs="Calibri"/>
        </w:rPr>
        <w:t>Iona Crescent</w:t>
      </w:r>
    </w:p>
    <w:p w14:paraId="58AEE6F2" w14:textId="77777777" w:rsidR="00E85738" w:rsidRPr="00170D46" w:rsidRDefault="00E85738" w:rsidP="00E85738">
      <w:pPr>
        <w:contextualSpacing/>
        <w:rPr>
          <w:rFonts w:cs="Calibri"/>
        </w:rPr>
      </w:pPr>
      <w:r w:rsidRPr="00170D46">
        <w:rPr>
          <w:rFonts w:cs="Calibri"/>
        </w:rPr>
        <w:t>Iona Drive</w:t>
      </w:r>
    </w:p>
    <w:p w14:paraId="48DEB053" w14:textId="77777777" w:rsidR="00E85738" w:rsidRPr="00170D46" w:rsidRDefault="00E85738" w:rsidP="00E85738">
      <w:pPr>
        <w:contextualSpacing/>
        <w:rPr>
          <w:rFonts w:cs="Calibri"/>
        </w:rPr>
      </w:pPr>
      <w:r w:rsidRPr="00170D46">
        <w:rPr>
          <w:rFonts w:cs="Calibri"/>
        </w:rPr>
        <w:t>Iona Park</w:t>
      </w:r>
    </w:p>
    <w:p w14:paraId="221F405D" w14:textId="77777777" w:rsidR="00E85738" w:rsidRPr="00170D46" w:rsidRDefault="00E85738" w:rsidP="00E85738">
      <w:pPr>
        <w:contextualSpacing/>
        <w:rPr>
          <w:rFonts w:cs="Calibri"/>
        </w:rPr>
      </w:pPr>
      <w:r w:rsidRPr="00170D46">
        <w:rPr>
          <w:rFonts w:cs="Calibri"/>
        </w:rPr>
        <w:t>Iona Road</w:t>
      </w:r>
    </w:p>
    <w:p w14:paraId="23F4EBF4" w14:textId="77777777" w:rsidR="00E85738" w:rsidRPr="00170D46" w:rsidRDefault="00E85738" w:rsidP="00E85738">
      <w:pPr>
        <w:contextualSpacing/>
        <w:rPr>
          <w:rFonts w:cs="Calibri"/>
        </w:rPr>
      </w:pPr>
      <w:r w:rsidRPr="00170D46">
        <w:rPr>
          <w:rFonts w:cs="Calibri"/>
        </w:rPr>
        <w:t>Ivar Street</w:t>
      </w:r>
    </w:p>
    <w:p w14:paraId="060CC404" w14:textId="77777777" w:rsidR="00E85738" w:rsidRPr="00170D46" w:rsidRDefault="00E85738" w:rsidP="00E85738">
      <w:pPr>
        <w:contextualSpacing/>
        <w:rPr>
          <w:rFonts w:cs="Calibri"/>
        </w:rPr>
      </w:pPr>
      <w:r w:rsidRPr="00170D46">
        <w:rPr>
          <w:rFonts w:cs="Calibri"/>
        </w:rPr>
        <w:t>James Joyce Street</w:t>
      </w:r>
    </w:p>
    <w:p w14:paraId="32C86ECC" w14:textId="77777777" w:rsidR="00E85738" w:rsidRPr="00170D46" w:rsidRDefault="00E85738" w:rsidP="00E85738">
      <w:pPr>
        <w:contextualSpacing/>
        <w:rPr>
          <w:rFonts w:cs="Calibri"/>
        </w:rPr>
      </w:pPr>
      <w:r w:rsidRPr="00170D46">
        <w:rPr>
          <w:rFonts w:cs="Calibri"/>
        </w:rPr>
        <w:t>James Street East</w:t>
      </w:r>
    </w:p>
    <w:p w14:paraId="4E4F5B6E" w14:textId="77777777" w:rsidR="00E85738" w:rsidRPr="00170D46" w:rsidRDefault="00E85738" w:rsidP="00E85738">
      <w:pPr>
        <w:contextualSpacing/>
        <w:rPr>
          <w:rFonts w:cs="Calibri"/>
        </w:rPr>
      </w:pPr>
      <w:r w:rsidRPr="00170D46">
        <w:rPr>
          <w:rFonts w:cs="Calibri"/>
        </w:rPr>
        <w:t>James Street North</w:t>
      </w:r>
    </w:p>
    <w:p w14:paraId="55736433" w14:textId="77777777" w:rsidR="00E85738" w:rsidRPr="00170D46" w:rsidRDefault="00E85738" w:rsidP="00E85738">
      <w:pPr>
        <w:contextualSpacing/>
        <w:rPr>
          <w:rFonts w:cs="Calibri"/>
        </w:rPr>
      </w:pPr>
      <w:r w:rsidRPr="00170D46">
        <w:rPr>
          <w:rFonts w:cs="Calibri"/>
        </w:rPr>
        <w:t>James's Street</w:t>
      </w:r>
    </w:p>
    <w:p w14:paraId="46D7DF2E" w14:textId="77777777" w:rsidR="00E85738" w:rsidRPr="00170D46" w:rsidRDefault="00E85738" w:rsidP="00E85738">
      <w:pPr>
        <w:contextualSpacing/>
        <w:rPr>
          <w:rFonts w:cs="Calibri"/>
        </w:rPr>
      </w:pPr>
      <w:r w:rsidRPr="00170D46">
        <w:rPr>
          <w:rFonts w:cs="Calibri"/>
        </w:rPr>
        <w:t>Jane Ville</w:t>
      </w:r>
    </w:p>
    <w:p w14:paraId="6299BBB4" w14:textId="77777777" w:rsidR="00E85738" w:rsidRPr="00170D46" w:rsidRDefault="00E85738" w:rsidP="00E85738">
      <w:pPr>
        <w:contextualSpacing/>
        <w:rPr>
          <w:rFonts w:cs="Calibri"/>
        </w:rPr>
      </w:pPr>
      <w:r w:rsidRPr="00170D46">
        <w:rPr>
          <w:rFonts w:cs="Calibri"/>
        </w:rPr>
        <w:t>Jerome Connor Place</w:t>
      </w:r>
    </w:p>
    <w:p w14:paraId="3EC2D9FB" w14:textId="77777777" w:rsidR="00E85738" w:rsidRPr="00170D46" w:rsidRDefault="00E85738" w:rsidP="00E85738">
      <w:pPr>
        <w:contextualSpacing/>
        <w:rPr>
          <w:rFonts w:cs="Calibri"/>
        </w:rPr>
      </w:pPr>
      <w:r w:rsidRPr="00170D46">
        <w:rPr>
          <w:rFonts w:cs="Calibri"/>
        </w:rPr>
        <w:t>Jervis Lane Upper</w:t>
      </w:r>
    </w:p>
    <w:p w14:paraId="54315A1C" w14:textId="77777777" w:rsidR="00E85738" w:rsidRPr="00170D46" w:rsidRDefault="00E85738" w:rsidP="00E85738">
      <w:pPr>
        <w:contextualSpacing/>
        <w:rPr>
          <w:rFonts w:cs="Calibri"/>
        </w:rPr>
      </w:pPr>
      <w:r w:rsidRPr="00170D46">
        <w:rPr>
          <w:rFonts w:cs="Calibri"/>
        </w:rPr>
        <w:t>Jervis Street</w:t>
      </w:r>
    </w:p>
    <w:p w14:paraId="045ABB8B" w14:textId="77777777" w:rsidR="00E85738" w:rsidRPr="00170D46" w:rsidRDefault="00E85738" w:rsidP="00E85738">
      <w:pPr>
        <w:contextualSpacing/>
        <w:rPr>
          <w:rFonts w:cs="Calibri"/>
        </w:rPr>
      </w:pPr>
      <w:r w:rsidRPr="00170D46">
        <w:rPr>
          <w:rFonts w:cs="Calibri"/>
        </w:rPr>
        <w:t>John Dillon Street</w:t>
      </w:r>
    </w:p>
    <w:p w14:paraId="27D96F08" w14:textId="77777777" w:rsidR="00E85738" w:rsidRPr="00170D46" w:rsidRDefault="00E85738" w:rsidP="00E85738">
      <w:pPr>
        <w:contextualSpacing/>
        <w:rPr>
          <w:rFonts w:cs="Calibri"/>
        </w:rPr>
      </w:pPr>
      <w:r w:rsidRPr="00170D46">
        <w:rPr>
          <w:rFonts w:cs="Calibri"/>
        </w:rPr>
        <w:t>John Street North</w:t>
      </w:r>
    </w:p>
    <w:p w14:paraId="5B854DD6" w14:textId="77777777" w:rsidR="00E85738" w:rsidRPr="00170D46" w:rsidRDefault="00E85738" w:rsidP="00E85738">
      <w:pPr>
        <w:contextualSpacing/>
        <w:rPr>
          <w:rFonts w:cs="Calibri"/>
        </w:rPr>
      </w:pPr>
      <w:r w:rsidRPr="00170D46">
        <w:rPr>
          <w:rFonts w:cs="Calibri"/>
        </w:rPr>
        <w:t>John Street South</w:t>
      </w:r>
    </w:p>
    <w:p w14:paraId="2407F2F8" w14:textId="77777777" w:rsidR="00E85738" w:rsidRPr="00170D46" w:rsidRDefault="00E85738" w:rsidP="00E85738">
      <w:pPr>
        <w:contextualSpacing/>
        <w:rPr>
          <w:rFonts w:cs="Calibri"/>
        </w:rPr>
      </w:pPr>
      <w:r w:rsidRPr="00170D46">
        <w:rPr>
          <w:rFonts w:cs="Calibri"/>
        </w:rPr>
        <w:t>John Street West</w:t>
      </w:r>
    </w:p>
    <w:p w14:paraId="6000E0F8" w14:textId="77777777" w:rsidR="00E85738" w:rsidRPr="00170D46" w:rsidRDefault="00E85738" w:rsidP="00E85738">
      <w:pPr>
        <w:contextualSpacing/>
        <w:rPr>
          <w:rFonts w:cs="Calibri"/>
        </w:rPr>
      </w:pPr>
      <w:r w:rsidRPr="00170D46">
        <w:rPr>
          <w:rFonts w:cs="Calibri"/>
        </w:rPr>
        <w:t>John's Lane West</w:t>
      </w:r>
    </w:p>
    <w:p w14:paraId="1CC371DF" w14:textId="77777777" w:rsidR="00E85738" w:rsidRPr="00170D46" w:rsidRDefault="00E85738" w:rsidP="00E85738">
      <w:pPr>
        <w:contextualSpacing/>
        <w:rPr>
          <w:rFonts w:cs="Calibri"/>
        </w:rPr>
      </w:pPr>
      <w:r w:rsidRPr="00170D46">
        <w:rPr>
          <w:rFonts w:cs="Calibri"/>
        </w:rPr>
        <w:t>Johnson Place</w:t>
      </w:r>
    </w:p>
    <w:p w14:paraId="10F44172" w14:textId="77777777" w:rsidR="00E85738" w:rsidRPr="00170D46" w:rsidRDefault="00E85738" w:rsidP="00E85738">
      <w:pPr>
        <w:contextualSpacing/>
        <w:rPr>
          <w:rFonts w:cs="Calibri"/>
        </w:rPr>
      </w:pPr>
      <w:r w:rsidRPr="00170D46">
        <w:rPr>
          <w:rFonts w:cs="Calibri"/>
        </w:rPr>
        <w:t>Jones's Road</w:t>
      </w:r>
    </w:p>
    <w:p w14:paraId="057F6632" w14:textId="77777777" w:rsidR="00E85738" w:rsidRPr="00170D46" w:rsidRDefault="00E85738" w:rsidP="00E85738">
      <w:pPr>
        <w:contextualSpacing/>
        <w:rPr>
          <w:rFonts w:cs="Calibri"/>
        </w:rPr>
      </w:pPr>
      <w:r w:rsidRPr="00170D46">
        <w:rPr>
          <w:rFonts w:cs="Calibri"/>
        </w:rPr>
        <w:t>Josephine Avenue</w:t>
      </w:r>
    </w:p>
    <w:p w14:paraId="03802CFD" w14:textId="77777777" w:rsidR="00E85738" w:rsidRPr="00170D46" w:rsidRDefault="00E85738" w:rsidP="00E85738">
      <w:pPr>
        <w:contextualSpacing/>
        <w:rPr>
          <w:rFonts w:cs="Calibri"/>
        </w:rPr>
      </w:pPr>
      <w:r w:rsidRPr="00170D46">
        <w:rPr>
          <w:rFonts w:cs="Calibri"/>
        </w:rPr>
        <w:t>Joy Street</w:t>
      </w:r>
    </w:p>
    <w:p w14:paraId="674A8873" w14:textId="77777777" w:rsidR="00E85738" w:rsidRPr="00170D46" w:rsidRDefault="00E85738" w:rsidP="00E85738">
      <w:pPr>
        <w:contextualSpacing/>
        <w:rPr>
          <w:rFonts w:cs="Calibri"/>
        </w:rPr>
      </w:pPr>
      <w:r w:rsidRPr="00170D46">
        <w:rPr>
          <w:rFonts w:cs="Calibri"/>
        </w:rPr>
        <w:t>Kearns Court</w:t>
      </w:r>
    </w:p>
    <w:p w14:paraId="316199DE" w14:textId="77777777" w:rsidR="00E85738" w:rsidRPr="00170D46" w:rsidRDefault="00E85738" w:rsidP="00E85738">
      <w:pPr>
        <w:contextualSpacing/>
        <w:rPr>
          <w:rFonts w:cs="Calibri"/>
        </w:rPr>
      </w:pPr>
      <w:r w:rsidRPr="00170D46">
        <w:rPr>
          <w:rFonts w:cs="Calibri"/>
        </w:rPr>
        <w:t>Kearn's Place</w:t>
      </w:r>
    </w:p>
    <w:p w14:paraId="08589751" w14:textId="77777777" w:rsidR="00E85738" w:rsidRPr="00170D46" w:rsidRDefault="00E85738" w:rsidP="00E85738">
      <w:pPr>
        <w:contextualSpacing/>
        <w:rPr>
          <w:rFonts w:cs="Calibri"/>
        </w:rPr>
      </w:pPr>
      <w:r w:rsidRPr="00170D46">
        <w:rPr>
          <w:rFonts w:cs="Calibri"/>
        </w:rPr>
        <w:t>Kellys Row</w:t>
      </w:r>
    </w:p>
    <w:p w14:paraId="49B1C4B5" w14:textId="77777777" w:rsidR="00E85738" w:rsidRPr="00170D46" w:rsidRDefault="00E85738" w:rsidP="00E85738">
      <w:pPr>
        <w:contextualSpacing/>
        <w:rPr>
          <w:rFonts w:cs="Calibri"/>
        </w:rPr>
      </w:pPr>
      <w:r w:rsidRPr="00170D46">
        <w:rPr>
          <w:rFonts w:cs="Calibri"/>
        </w:rPr>
        <w:t>Kenilworth Lane</w:t>
      </w:r>
    </w:p>
    <w:p w14:paraId="43D43C21" w14:textId="77777777" w:rsidR="00E85738" w:rsidRPr="00170D46" w:rsidRDefault="00E85738" w:rsidP="00E85738">
      <w:pPr>
        <w:contextualSpacing/>
        <w:rPr>
          <w:rFonts w:cs="Calibri"/>
        </w:rPr>
      </w:pPr>
      <w:r w:rsidRPr="00170D46">
        <w:rPr>
          <w:rFonts w:cs="Calibri"/>
        </w:rPr>
        <w:t>Kenilworth Park</w:t>
      </w:r>
    </w:p>
    <w:p w14:paraId="401398CD" w14:textId="77777777" w:rsidR="00E85738" w:rsidRPr="00170D46" w:rsidRDefault="00E85738" w:rsidP="00E85738">
      <w:pPr>
        <w:contextualSpacing/>
        <w:rPr>
          <w:rFonts w:cs="Calibri"/>
        </w:rPr>
      </w:pPr>
      <w:r w:rsidRPr="00170D46">
        <w:rPr>
          <w:rFonts w:cs="Calibri"/>
        </w:rPr>
        <w:t>Kenilworth Road</w:t>
      </w:r>
    </w:p>
    <w:p w14:paraId="4AD9D002" w14:textId="77777777" w:rsidR="00E85738" w:rsidRPr="00170D46" w:rsidRDefault="00E85738" w:rsidP="00E85738">
      <w:pPr>
        <w:contextualSpacing/>
        <w:rPr>
          <w:rFonts w:cs="Calibri"/>
        </w:rPr>
      </w:pPr>
      <w:r w:rsidRPr="00170D46">
        <w:rPr>
          <w:rFonts w:cs="Calibri"/>
        </w:rPr>
        <w:t>Kenilworth Square East</w:t>
      </w:r>
    </w:p>
    <w:p w14:paraId="210DA6E8" w14:textId="77777777" w:rsidR="00E85738" w:rsidRPr="00170D46" w:rsidRDefault="00E85738" w:rsidP="00E85738">
      <w:pPr>
        <w:contextualSpacing/>
        <w:rPr>
          <w:rFonts w:cs="Calibri"/>
        </w:rPr>
      </w:pPr>
      <w:r w:rsidRPr="00170D46">
        <w:rPr>
          <w:rFonts w:cs="Calibri"/>
        </w:rPr>
        <w:t>Kenilworth Square North</w:t>
      </w:r>
    </w:p>
    <w:p w14:paraId="23C8E561" w14:textId="77777777" w:rsidR="00E85738" w:rsidRPr="00170D46" w:rsidRDefault="00E85738" w:rsidP="00E85738">
      <w:pPr>
        <w:contextualSpacing/>
        <w:rPr>
          <w:rFonts w:cs="Calibri"/>
        </w:rPr>
      </w:pPr>
      <w:r w:rsidRPr="00170D46">
        <w:rPr>
          <w:rFonts w:cs="Calibri"/>
        </w:rPr>
        <w:t>Kenilworth Square South</w:t>
      </w:r>
    </w:p>
    <w:p w14:paraId="6D147E92" w14:textId="77777777" w:rsidR="00E85738" w:rsidRPr="00170D46" w:rsidRDefault="00E85738" w:rsidP="00E85738">
      <w:pPr>
        <w:contextualSpacing/>
        <w:rPr>
          <w:rFonts w:cs="Calibri"/>
        </w:rPr>
      </w:pPr>
      <w:r w:rsidRPr="00170D46">
        <w:rPr>
          <w:rFonts w:cs="Calibri"/>
        </w:rPr>
        <w:t>Kenilworth Square West</w:t>
      </w:r>
    </w:p>
    <w:p w14:paraId="46489A0E" w14:textId="77777777" w:rsidR="00E85738" w:rsidRPr="00170D46" w:rsidRDefault="00E85738" w:rsidP="00E85738">
      <w:pPr>
        <w:contextualSpacing/>
        <w:rPr>
          <w:rFonts w:cs="Calibri"/>
        </w:rPr>
      </w:pPr>
      <w:r w:rsidRPr="00170D46">
        <w:rPr>
          <w:rFonts w:cs="Calibri"/>
        </w:rPr>
        <w:t>Kevin Street Lower</w:t>
      </w:r>
    </w:p>
    <w:p w14:paraId="6A4ADE08" w14:textId="77777777" w:rsidR="00E85738" w:rsidRPr="00170D46" w:rsidRDefault="00E85738" w:rsidP="00E85738">
      <w:pPr>
        <w:contextualSpacing/>
        <w:rPr>
          <w:rFonts w:cs="Calibri"/>
        </w:rPr>
      </w:pPr>
      <w:r w:rsidRPr="00170D46">
        <w:rPr>
          <w:rFonts w:cs="Calibri"/>
        </w:rPr>
        <w:t>Kevin Street Upper</w:t>
      </w:r>
    </w:p>
    <w:p w14:paraId="5534B5AB" w14:textId="77777777" w:rsidR="00E85738" w:rsidRPr="00170D46" w:rsidRDefault="00E85738" w:rsidP="00E85738">
      <w:pPr>
        <w:contextualSpacing/>
        <w:rPr>
          <w:rFonts w:cs="Calibri"/>
        </w:rPr>
      </w:pPr>
      <w:r w:rsidRPr="00170D46">
        <w:rPr>
          <w:rFonts w:cs="Calibri"/>
        </w:rPr>
        <w:t>Kildare Street</w:t>
      </w:r>
    </w:p>
    <w:p w14:paraId="622A3603" w14:textId="77777777" w:rsidR="00E85738" w:rsidRPr="00170D46" w:rsidRDefault="00E85738" w:rsidP="00E85738">
      <w:pPr>
        <w:contextualSpacing/>
        <w:rPr>
          <w:rFonts w:cs="Calibri"/>
        </w:rPr>
      </w:pPr>
      <w:r w:rsidRPr="00170D46">
        <w:rPr>
          <w:rFonts w:cs="Calibri"/>
        </w:rPr>
        <w:t>Killarney Avenue</w:t>
      </w:r>
    </w:p>
    <w:p w14:paraId="08670994" w14:textId="77777777" w:rsidR="00E85738" w:rsidRPr="00170D46" w:rsidRDefault="00E85738" w:rsidP="00E85738">
      <w:pPr>
        <w:contextualSpacing/>
        <w:rPr>
          <w:rFonts w:cs="Calibri"/>
        </w:rPr>
      </w:pPr>
      <w:r w:rsidRPr="00170D46">
        <w:rPr>
          <w:rFonts w:cs="Calibri"/>
        </w:rPr>
        <w:t>Killarney Parade</w:t>
      </w:r>
    </w:p>
    <w:p w14:paraId="73E7293C" w14:textId="77777777" w:rsidR="00E85738" w:rsidRPr="00170D46" w:rsidRDefault="00E85738" w:rsidP="00E85738">
      <w:pPr>
        <w:contextualSpacing/>
        <w:rPr>
          <w:rFonts w:cs="Calibri"/>
        </w:rPr>
      </w:pPr>
      <w:r w:rsidRPr="00170D46">
        <w:rPr>
          <w:rFonts w:cs="Calibri"/>
        </w:rPr>
        <w:t>Killarney Street</w:t>
      </w:r>
    </w:p>
    <w:p w14:paraId="0625E507" w14:textId="77777777" w:rsidR="00E85738" w:rsidRPr="00170D46" w:rsidRDefault="00E85738" w:rsidP="00E85738">
      <w:pPr>
        <w:contextualSpacing/>
        <w:rPr>
          <w:rFonts w:cs="Calibri"/>
        </w:rPr>
      </w:pPr>
      <w:r w:rsidRPr="00170D46">
        <w:rPr>
          <w:rFonts w:cs="Calibri"/>
        </w:rPr>
        <w:t>Killeen Road</w:t>
      </w:r>
    </w:p>
    <w:p w14:paraId="76CFE554" w14:textId="77777777" w:rsidR="00E85738" w:rsidRPr="00170D46" w:rsidRDefault="00E85738" w:rsidP="00E85738">
      <w:pPr>
        <w:contextualSpacing/>
        <w:rPr>
          <w:rFonts w:cs="Calibri"/>
        </w:rPr>
      </w:pPr>
      <w:r w:rsidRPr="00170D46">
        <w:rPr>
          <w:rFonts w:cs="Calibri"/>
        </w:rPr>
        <w:t>Kilmainham Lane</w:t>
      </w:r>
    </w:p>
    <w:p w14:paraId="209DB2AA" w14:textId="77777777" w:rsidR="00E85738" w:rsidRPr="00170D46" w:rsidRDefault="00E85738" w:rsidP="00E85738">
      <w:pPr>
        <w:contextualSpacing/>
        <w:rPr>
          <w:rFonts w:cs="Calibri"/>
        </w:rPr>
      </w:pPr>
      <w:r w:rsidRPr="00170D46">
        <w:rPr>
          <w:rFonts w:cs="Calibri"/>
        </w:rPr>
        <w:t>Kimmage Road Lower</w:t>
      </w:r>
    </w:p>
    <w:p w14:paraId="5CDBF401" w14:textId="77777777" w:rsidR="00E85738" w:rsidRPr="00170D46" w:rsidRDefault="00E85738" w:rsidP="00E85738">
      <w:pPr>
        <w:contextualSpacing/>
        <w:rPr>
          <w:rFonts w:cs="Calibri"/>
        </w:rPr>
      </w:pPr>
      <w:r w:rsidRPr="00170D46">
        <w:rPr>
          <w:rFonts w:cs="Calibri"/>
        </w:rPr>
        <w:t>Kinahan Street</w:t>
      </w:r>
    </w:p>
    <w:p w14:paraId="7D2CB8CE" w14:textId="77777777" w:rsidR="00E85738" w:rsidRPr="00170D46" w:rsidRDefault="00E85738" w:rsidP="00E85738">
      <w:pPr>
        <w:contextualSpacing/>
        <w:rPr>
          <w:rFonts w:cs="Calibri"/>
        </w:rPr>
      </w:pPr>
      <w:r w:rsidRPr="00170D46">
        <w:rPr>
          <w:rFonts w:cs="Calibri"/>
        </w:rPr>
        <w:t>Kincora Road</w:t>
      </w:r>
    </w:p>
    <w:p w14:paraId="37BAAD00" w14:textId="77777777" w:rsidR="00E85738" w:rsidRPr="00170D46" w:rsidRDefault="00E85738" w:rsidP="00E85738">
      <w:pPr>
        <w:contextualSpacing/>
        <w:rPr>
          <w:rFonts w:cs="Calibri"/>
        </w:rPr>
      </w:pPr>
      <w:r w:rsidRPr="00170D46">
        <w:rPr>
          <w:rFonts w:cs="Calibri"/>
        </w:rPr>
        <w:t>Kings Avenue</w:t>
      </w:r>
    </w:p>
    <w:p w14:paraId="0F8B9DB6" w14:textId="77777777" w:rsidR="00E85738" w:rsidRPr="00170D46" w:rsidRDefault="00E85738" w:rsidP="00E85738">
      <w:pPr>
        <w:contextualSpacing/>
        <w:rPr>
          <w:rFonts w:cs="Calibri"/>
        </w:rPr>
      </w:pPr>
      <w:r w:rsidRPr="00170D46">
        <w:rPr>
          <w:rFonts w:cs="Calibri"/>
        </w:rPr>
        <w:t>King's Inns Street</w:t>
      </w:r>
    </w:p>
    <w:p w14:paraId="7A2E183E" w14:textId="77777777" w:rsidR="00E85738" w:rsidRPr="00170D46" w:rsidRDefault="00E85738" w:rsidP="00E85738">
      <w:pPr>
        <w:contextualSpacing/>
        <w:rPr>
          <w:rFonts w:cs="Calibri"/>
        </w:rPr>
      </w:pPr>
      <w:r w:rsidRPr="00170D46">
        <w:rPr>
          <w:rFonts w:cs="Calibri"/>
        </w:rPr>
        <w:t>Kingsland Parade</w:t>
      </w:r>
    </w:p>
    <w:p w14:paraId="55650D84" w14:textId="77777777" w:rsidR="00E85738" w:rsidRPr="00170D46" w:rsidRDefault="00E85738" w:rsidP="00E85738">
      <w:pPr>
        <w:contextualSpacing/>
        <w:rPr>
          <w:rFonts w:cs="Calibri"/>
        </w:rPr>
      </w:pPr>
      <w:r w:rsidRPr="00170D46">
        <w:rPr>
          <w:rFonts w:cs="Calibri"/>
        </w:rPr>
        <w:t>Kingsland Park Avenue</w:t>
      </w:r>
    </w:p>
    <w:p w14:paraId="20C458B2" w14:textId="77777777" w:rsidR="00E85738" w:rsidRPr="00170D46" w:rsidRDefault="00E85738" w:rsidP="00E85738">
      <w:pPr>
        <w:contextualSpacing/>
        <w:rPr>
          <w:rFonts w:cs="Calibri"/>
        </w:rPr>
      </w:pPr>
      <w:r w:rsidRPr="00170D46">
        <w:rPr>
          <w:rFonts w:cs="Calibri"/>
        </w:rPr>
        <w:t>Kirwan Street Cottages</w:t>
      </w:r>
    </w:p>
    <w:p w14:paraId="278B730A" w14:textId="77777777" w:rsidR="00E85738" w:rsidRPr="00170D46" w:rsidRDefault="00E85738" w:rsidP="00E85738">
      <w:pPr>
        <w:contextualSpacing/>
        <w:rPr>
          <w:rFonts w:cs="Calibri"/>
        </w:rPr>
      </w:pPr>
      <w:r w:rsidRPr="00170D46">
        <w:rPr>
          <w:rFonts w:cs="Calibri"/>
        </w:rPr>
        <w:t>Kylemore Road</w:t>
      </w:r>
    </w:p>
    <w:p w14:paraId="2BC92053" w14:textId="77777777" w:rsidR="00E85738" w:rsidRPr="00170D46" w:rsidRDefault="00E85738" w:rsidP="00E85738">
      <w:pPr>
        <w:contextualSpacing/>
        <w:rPr>
          <w:rFonts w:cs="Calibri"/>
        </w:rPr>
      </w:pPr>
      <w:r w:rsidRPr="00170D46">
        <w:rPr>
          <w:rFonts w:cs="Calibri"/>
        </w:rPr>
        <w:t>Lad Lane</w:t>
      </w:r>
    </w:p>
    <w:p w14:paraId="5DE9D3E3" w14:textId="77777777" w:rsidR="00E85738" w:rsidRPr="00170D46" w:rsidRDefault="00E85738" w:rsidP="00E85738">
      <w:pPr>
        <w:contextualSpacing/>
        <w:rPr>
          <w:rFonts w:cs="Calibri"/>
        </w:rPr>
      </w:pPr>
      <w:r w:rsidRPr="00170D46">
        <w:rPr>
          <w:rFonts w:cs="Calibri"/>
        </w:rPr>
        <w:t>Lamb Alley</w:t>
      </w:r>
    </w:p>
    <w:p w14:paraId="6E728D18" w14:textId="77777777" w:rsidR="00E85738" w:rsidRPr="00170D46" w:rsidRDefault="00E85738" w:rsidP="00E85738">
      <w:pPr>
        <w:contextualSpacing/>
        <w:rPr>
          <w:rFonts w:cs="Calibri"/>
        </w:rPr>
      </w:pPr>
      <w:r w:rsidRPr="00170D46">
        <w:rPr>
          <w:rFonts w:cs="Calibri"/>
        </w:rPr>
        <w:t>Lansdowne Road</w:t>
      </w:r>
    </w:p>
    <w:p w14:paraId="3B9BC58F" w14:textId="77777777" w:rsidR="00E85738" w:rsidRPr="00170D46" w:rsidRDefault="00E85738" w:rsidP="00E85738">
      <w:pPr>
        <w:contextualSpacing/>
        <w:rPr>
          <w:rFonts w:cs="Calibri"/>
        </w:rPr>
      </w:pPr>
      <w:r w:rsidRPr="00170D46">
        <w:rPr>
          <w:rFonts w:cs="Calibri"/>
        </w:rPr>
        <w:t>Larkfield Avenue</w:t>
      </w:r>
    </w:p>
    <w:p w14:paraId="61F6D1E5" w14:textId="77777777" w:rsidR="00E85738" w:rsidRPr="00170D46" w:rsidRDefault="00E85738" w:rsidP="00E85738">
      <w:pPr>
        <w:contextualSpacing/>
        <w:rPr>
          <w:rFonts w:cs="Calibri"/>
        </w:rPr>
      </w:pPr>
      <w:r w:rsidRPr="00170D46">
        <w:rPr>
          <w:rFonts w:cs="Calibri"/>
        </w:rPr>
        <w:t>Le Vere Terrace</w:t>
      </w:r>
    </w:p>
    <w:p w14:paraId="54DF1AF4" w14:textId="77777777" w:rsidR="00E85738" w:rsidRPr="00170D46" w:rsidRDefault="00E85738" w:rsidP="00E85738">
      <w:pPr>
        <w:contextualSpacing/>
        <w:rPr>
          <w:rFonts w:cs="Calibri"/>
        </w:rPr>
      </w:pPr>
      <w:r w:rsidRPr="00170D46">
        <w:rPr>
          <w:rFonts w:cs="Calibri"/>
        </w:rPr>
        <w:t>Lea Road</w:t>
      </w:r>
    </w:p>
    <w:p w14:paraId="0E19D78A" w14:textId="77777777" w:rsidR="00E85738" w:rsidRPr="00170D46" w:rsidRDefault="00E85738" w:rsidP="00E85738">
      <w:pPr>
        <w:contextualSpacing/>
        <w:rPr>
          <w:rFonts w:cs="Calibri"/>
        </w:rPr>
      </w:pPr>
      <w:r w:rsidRPr="00170D46">
        <w:rPr>
          <w:rFonts w:cs="Calibri"/>
        </w:rPr>
        <w:t>Leahy's Terrace</w:t>
      </w:r>
    </w:p>
    <w:p w14:paraId="106E74E5" w14:textId="77777777" w:rsidR="00E85738" w:rsidRPr="00170D46" w:rsidRDefault="00E85738" w:rsidP="00E85738">
      <w:pPr>
        <w:contextualSpacing/>
        <w:rPr>
          <w:rFonts w:cs="Calibri"/>
        </w:rPr>
      </w:pPr>
      <w:r w:rsidRPr="00170D46">
        <w:rPr>
          <w:rFonts w:cs="Calibri"/>
        </w:rPr>
        <w:t>Leeson Lane</w:t>
      </w:r>
    </w:p>
    <w:p w14:paraId="78872BA9" w14:textId="77777777" w:rsidR="00E85738" w:rsidRPr="00170D46" w:rsidRDefault="00E85738" w:rsidP="00E85738">
      <w:pPr>
        <w:contextualSpacing/>
        <w:rPr>
          <w:rFonts w:cs="Calibri"/>
        </w:rPr>
      </w:pPr>
      <w:r w:rsidRPr="00170D46">
        <w:rPr>
          <w:rFonts w:cs="Calibri"/>
        </w:rPr>
        <w:t>Leeson Park</w:t>
      </w:r>
    </w:p>
    <w:p w14:paraId="74A2F49E" w14:textId="77777777" w:rsidR="00E85738" w:rsidRPr="00170D46" w:rsidRDefault="00E85738" w:rsidP="00E85738">
      <w:pPr>
        <w:contextualSpacing/>
        <w:rPr>
          <w:rFonts w:cs="Calibri"/>
        </w:rPr>
      </w:pPr>
      <w:r w:rsidRPr="00170D46">
        <w:rPr>
          <w:rFonts w:cs="Calibri"/>
        </w:rPr>
        <w:t>Leeson Park Avenue</w:t>
      </w:r>
    </w:p>
    <w:p w14:paraId="2A8F45EA" w14:textId="77777777" w:rsidR="00E85738" w:rsidRPr="00170D46" w:rsidRDefault="00E85738" w:rsidP="00E85738">
      <w:pPr>
        <w:contextualSpacing/>
        <w:rPr>
          <w:rFonts w:cs="Calibri"/>
        </w:rPr>
      </w:pPr>
      <w:r w:rsidRPr="00170D46">
        <w:rPr>
          <w:rFonts w:cs="Calibri"/>
        </w:rPr>
        <w:t>Leeson Place</w:t>
      </w:r>
    </w:p>
    <w:p w14:paraId="5579E6DE" w14:textId="77777777" w:rsidR="00E85738" w:rsidRPr="00170D46" w:rsidRDefault="00E85738" w:rsidP="00E85738">
      <w:pPr>
        <w:contextualSpacing/>
        <w:rPr>
          <w:rFonts w:cs="Calibri"/>
        </w:rPr>
      </w:pPr>
      <w:r w:rsidRPr="00170D46">
        <w:rPr>
          <w:rFonts w:cs="Calibri"/>
        </w:rPr>
        <w:lastRenderedPageBreak/>
        <w:t>Leeson Street Lower</w:t>
      </w:r>
    </w:p>
    <w:p w14:paraId="409AA9B7" w14:textId="77777777" w:rsidR="00E85738" w:rsidRPr="00170D46" w:rsidRDefault="00E85738" w:rsidP="00E85738">
      <w:pPr>
        <w:contextualSpacing/>
        <w:rPr>
          <w:rFonts w:cs="Calibri"/>
        </w:rPr>
      </w:pPr>
      <w:r w:rsidRPr="00170D46">
        <w:rPr>
          <w:rFonts w:cs="Calibri"/>
        </w:rPr>
        <w:t>Leeson Street Upper</w:t>
      </w:r>
    </w:p>
    <w:p w14:paraId="086DADDF" w14:textId="77777777" w:rsidR="00E85738" w:rsidRPr="00170D46" w:rsidRDefault="00E85738" w:rsidP="00E85738">
      <w:pPr>
        <w:contextualSpacing/>
        <w:rPr>
          <w:rFonts w:cs="Calibri"/>
        </w:rPr>
      </w:pPr>
      <w:r w:rsidRPr="00170D46">
        <w:rPr>
          <w:rFonts w:cs="Calibri"/>
        </w:rPr>
        <w:t>Leicester Avenue</w:t>
      </w:r>
    </w:p>
    <w:p w14:paraId="72B3F610" w14:textId="77777777" w:rsidR="00E85738" w:rsidRPr="00170D46" w:rsidRDefault="00E85738" w:rsidP="00E85738">
      <w:pPr>
        <w:contextualSpacing/>
        <w:rPr>
          <w:rFonts w:cs="Calibri"/>
        </w:rPr>
      </w:pPr>
      <w:r w:rsidRPr="00170D46">
        <w:rPr>
          <w:rFonts w:cs="Calibri"/>
        </w:rPr>
        <w:t>Leinster Avenue</w:t>
      </w:r>
    </w:p>
    <w:p w14:paraId="7CF3AA89" w14:textId="77777777" w:rsidR="00E85738" w:rsidRPr="00170D46" w:rsidRDefault="00E85738" w:rsidP="00E85738">
      <w:pPr>
        <w:contextualSpacing/>
        <w:rPr>
          <w:rFonts w:cs="Calibri"/>
        </w:rPr>
      </w:pPr>
      <w:r w:rsidRPr="00170D46">
        <w:rPr>
          <w:rFonts w:cs="Calibri"/>
        </w:rPr>
        <w:t>Leinster Road</w:t>
      </w:r>
    </w:p>
    <w:p w14:paraId="2AE24B2C" w14:textId="77777777" w:rsidR="00E85738" w:rsidRPr="00170D46" w:rsidRDefault="00E85738" w:rsidP="00E85738">
      <w:pPr>
        <w:contextualSpacing/>
        <w:rPr>
          <w:rFonts w:cs="Calibri"/>
        </w:rPr>
      </w:pPr>
      <w:r w:rsidRPr="00170D46">
        <w:rPr>
          <w:rFonts w:cs="Calibri"/>
        </w:rPr>
        <w:t>Leinster Road West</w:t>
      </w:r>
    </w:p>
    <w:p w14:paraId="466AA522" w14:textId="77777777" w:rsidR="00E85738" w:rsidRPr="00170D46" w:rsidRDefault="00E85738" w:rsidP="00E85738">
      <w:pPr>
        <w:contextualSpacing/>
        <w:rPr>
          <w:rFonts w:cs="Calibri"/>
        </w:rPr>
      </w:pPr>
      <w:r w:rsidRPr="00170D46">
        <w:rPr>
          <w:rFonts w:cs="Calibri"/>
        </w:rPr>
        <w:t>Leinster Square</w:t>
      </w:r>
    </w:p>
    <w:p w14:paraId="044DF481" w14:textId="77777777" w:rsidR="00E85738" w:rsidRPr="00170D46" w:rsidRDefault="00E85738" w:rsidP="00E85738">
      <w:pPr>
        <w:contextualSpacing/>
        <w:rPr>
          <w:rFonts w:cs="Calibri"/>
        </w:rPr>
      </w:pPr>
      <w:r w:rsidRPr="00170D46">
        <w:rPr>
          <w:rFonts w:cs="Calibri"/>
        </w:rPr>
        <w:t>Leinster Street East</w:t>
      </w:r>
    </w:p>
    <w:p w14:paraId="3DA9A299" w14:textId="77777777" w:rsidR="00E85738" w:rsidRPr="00170D46" w:rsidRDefault="00E85738" w:rsidP="00E85738">
      <w:pPr>
        <w:contextualSpacing/>
        <w:rPr>
          <w:rFonts w:cs="Calibri"/>
        </w:rPr>
      </w:pPr>
      <w:r w:rsidRPr="00170D46">
        <w:rPr>
          <w:rFonts w:cs="Calibri"/>
        </w:rPr>
        <w:t>Leinster Street North</w:t>
      </w:r>
    </w:p>
    <w:p w14:paraId="2FCFA817" w14:textId="77777777" w:rsidR="00E85738" w:rsidRPr="00170D46" w:rsidRDefault="00E85738" w:rsidP="00E85738">
      <w:pPr>
        <w:contextualSpacing/>
        <w:rPr>
          <w:rFonts w:cs="Calibri"/>
        </w:rPr>
      </w:pPr>
      <w:r w:rsidRPr="00170D46">
        <w:rPr>
          <w:rFonts w:cs="Calibri"/>
        </w:rPr>
        <w:t>Leinster Street South</w:t>
      </w:r>
    </w:p>
    <w:p w14:paraId="4C705265" w14:textId="77777777" w:rsidR="00E85738" w:rsidRPr="00170D46" w:rsidRDefault="00E85738" w:rsidP="00E85738">
      <w:pPr>
        <w:contextualSpacing/>
        <w:rPr>
          <w:rFonts w:cs="Calibri"/>
        </w:rPr>
      </w:pPr>
      <w:r w:rsidRPr="00170D46">
        <w:rPr>
          <w:rFonts w:cs="Calibri"/>
        </w:rPr>
        <w:t>Lennox Place</w:t>
      </w:r>
    </w:p>
    <w:p w14:paraId="0C15D6F1" w14:textId="77777777" w:rsidR="00E85738" w:rsidRPr="00170D46" w:rsidRDefault="00E85738" w:rsidP="00E85738">
      <w:pPr>
        <w:contextualSpacing/>
        <w:rPr>
          <w:rFonts w:cs="Calibri"/>
        </w:rPr>
      </w:pPr>
      <w:r w:rsidRPr="00170D46">
        <w:rPr>
          <w:rFonts w:cs="Calibri"/>
        </w:rPr>
        <w:t>Lennox Street</w:t>
      </w:r>
    </w:p>
    <w:p w14:paraId="3CE3A4C2" w14:textId="77777777" w:rsidR="00E85738" w:rsidRPr="00170D46" w:rsidRDefault="00E85738" w:rsidP="00E85738">
      <w:pPr>
        <w:contextualSpacing/>
        <w:rPr>
          <w:rFonts w:cs="Calibri"/>
        </w:rPr>
      </w:pPr>
      <w:r w:rsidRPr="00170D46">
        <w:rPr>
          <w:rFonts w:cs="Calibri"/>
        </w:rPr>
        <w:t>Leo Avenue</w:t>
      </w:r>
    </w:p>
    <w:p w14:paraId="04346BB7" w14:textId="77777777" w:rsidR="00E85738" w:rsidRPr="00170D46" w:rsidRDefault="00E85738" w:rsidP="00E85738">
      <w:pPr>
        <w:contextualSpacing/>
        <w:rPr>
          <w:rFonts w:cs="Calibri"/>
        </w:rPr>
      </w:pPr>
      <w:r w:rsidRPr="00170D46">
        <w:rPr>
          <w:rFonts w:cs="Calibri"/>
        </w:rPr>
        <w:t>Leo Street</w:t>
      </w:r>
    </w:p>
    <w:p w14:paraId="6A14F8A9" w14:textId="77777777" w:rsidR="00E85738" w:rsidRPr="00170D46" w:rsidRDefault="00E85738" w:rsidP="00E85738">
      <w:pPr>
        <w:contextualSpacing/>
        <w:rPr>
          <w:rFonts w:cs="Calibri"/>
        </w:rPr>
      </w:pPr>
      <w:r w:rsidRPr="00170D46">
        <w:rPr>
          <w:rFonts w:cs="Calibri"/>
        </w:rPr>
        <w:t>Liberty Lane</w:t>
      </w:r>
    </w:p>
    <w:p w14:paraId="4194598A" w14:textId="77777777" w:rsidR="00E85738" w:rsidRPr="00170D46" w:rsidRDefault="00E85738" w:rsidP="00E85738">
      <w:pPr>
        <w:contextualSpacing/>
        <w:rPr>
          <w:rFonts w:cs="Calibri"/>
        </w:rPr>
      </w:pPr>
      <w:r w:rsidRPr="00170D46">
        <w:rPr>
          <w:rFonts w:cs="Calibri"/>
        </w:rPr>
        <w:t>Liffey Street South</w:t>
      </w:r>
    </w:p>
    <w:p w14:paraId="733BDD6B" w14:textId="77777777" w:rsidR="00E85738" w:rsidRPr="00170D46" w:rsidRDefault="00E85738" w:rsidP="00E85738">
      <w:pPr>
        <w:contextualSpacing/>
        <w:rPr>
          <w:rFonts w:cs="Calibri"/>
        </w:rPr>
      </w:pPr>
      <w:r w:rsidRPr="00170D46">
        <w:rPr>
          <w:rFonts w:cs="Calibri"/>
        </w:rPr>
        <w:t>Lincoln Lane</w:t>
      </w:r>
    </w:p>
    <w:p w14:paraId="5AAA4D5A" w14:textId="77777777" w:rsidR="00E85738" w:rsidRPr="00170D46" w:rsidRDefault="00E85738" w:rsidP="00E85738">
      <w:pPr>
        <w:contextualSpacing/>
        <w:rPr>
          <w:rFonts w:cs="Calibri"/>
        </w:rPr>
      </w:pPr>
      <w:r w:rsidRPr="00170D46">
        <w:rPr>
          <w:rFonts w:cs="Calibri"/>
        </w:rPr>
        <w:t>Lincoln Place</w:t>
      </w:r>
    </w:p>
    <w:p w14:paraId="52665CB9" w14:textId="77777777" w:rsidR="00E85738" w:rsidRPr="00170D46" w:rsidRDefault="00E85738" w:rsidP="00E85738">
      <w:pPr>
        <w:contextualSpacing/>
        <w:rPr>
          <w:rFonts w:cs="Calibri"/>
        </w:rPr>
      </w:pPr>
      <w:r w:rsidRPr="00170D46">
        <w:rPr>
          <w:rFonts w:cs="Calibri"/>
        </w:rPr>
        <w:t>Lindsay Road</w:t>
      </w:r>
    </w:p>
    <w:p w14:paraId="3BFFF5AE" w14:textId="77777777" w:rsidR="00E85738" w:rsidRPr="00170D46" w:rsidRDefault="00E85738" w:rsidP="00E85738">
      <w:pPr>
        <w:contextualSpacing/>
        <w:rPr>
          <w:rFonts w:cs="Calibri"/>
        </w:rPr>
      </w:pPr>
      <w:r w:rsidRPr="00170D46">
        <w:rPr>
          <w:rFonts w:cs="Calibri"/>
        </w:rPr>
        <w:t>Linenhall Street</w:t>
      </w:r>
    </w:p>
    <w:p w14:paraId="6580F132" w14:textId="77777777" w:rsidR="00E85738" w:rsidRPr="00170D46" w:rsidRDefault="00E85738" w:rsidP="00E85738">
      <w:pPr>
        <w:contextualSpacing/>
        <w:rPr>
          <w:rFonts w:cs="Calibri"/>
        </w:rPr>
      </w:pPr>
      <w:r w:rsidRPr="00170D46">
        <w:rPr>
          <w:rFonts w:cs="Calibri"/>
        </w:rPr>
        <w:t>Lisburn Street</w:t>
      </w:r>
    </w:p>
    <w:p w14:paraId="1EB1F4F7" w14:textId="77777777" w:rsidR="00E85738" w:rsidRPr="00170D46" w:rsidRDefault="00E85738" w:rsidP="00E85738">
      <w:pPr>
        <w:contextualSpacing/>
        <w:rPr>
          <w:rFonts w:cs="Calibri"/>
        </w:rPr>
      </w:pPr>
      <w:r w:rsidRPr="00170D46">
        <w:rPr>
          <w:rFonts w:cs="Calibri"/>
        </w:rPr>
        <w:t>Little Britain Street</w:t>
      </w:r>
    </w:p>
    <w:p w14:paraId="2C0F6D7E" w14:textId="77777777" w:rsidR="00E85738" w:rsidRPr="00170D46" w:rsidRDefault="00E85738" w:rsidP="00E85738">
      <w:pPr>
        <w:contextualSpacing/>
        <w:rPr>
          <w:rFonts w:cs="Calibri"/>
        </w:rPr>
      </w:pPr>
      <w:r w:rsidRPr="00170D46">
        <w:rPr>
          <w:rFonts w:cs="Calibri"/>
        </w:rPr>
        <w:t>Litton Lane</w:t>
      </w:r>
    </w:p>
    <w:p w14:paraId="66E8325E" w14:textId="77777777" w:rsidR="00E85738" w:rsidRPr="00170D46" w:rsidRDefault="00E85738" w:rsidP="00E85738">
      <w:pPr>
        <w:contextualSpacing/>
        <w:rPr>
          <w:rFonts w:cs="Calibri"/>
        </w:rPr>
      </w:pPr>
      <w:r w:rsidRPr="00170D46">
        <w:rPr>
          <w:rFonts w:cs="Calibri"/>
        </w:rPr>
        <w:t>Loftus Lane</w:t>
      </w:r>
    </w:p>
    <w:p w14:paraId="74E137CE" w14:textId="77777777" w:rsidR="00E85738" w:rsidRPr="00170D46" w:rsidRDefault="00E85738" w:rsidP="00E85738">
      <w:pPr>
        <w:contextualSpacing/>
        <w:rPr>
          <w:rFonts w:cs="Calibri"/>
        </w:rPr>
      </w:pPr>
      <w:r w:rsidRPr="00170D46">
        <w:rPr>
          <w:rFonts w:cs="Calibri"/>
        </w:rPr>
        <w:t>Lombard Street East</w:t>
      </w:r>
    </w:p>
    <w:p w14:paraId="7F26DD1B" w14:textId="77777777" w:rsidR="00E85738" w:rsidRPr="00170D46" w:rsidRDefault="00E85738" w:rsidP="00E85738">
      <w:pPr>
        <w:contextualSpacing/>
        <w:rPr>
          <w:rFonts w:cs="Calibri"/>
        </w:rPr>
      </w:pPr>
      <w:r w:rsidRPr="00170D46">
        <w:rPr>
          <w:rFonts w:cs="Calibri"/>
        </w:rPr>
        <w:t>Lomond Avenue</w:t>
      </w:r>
    </w:p>
    <w:p w14:paraId="10FD5E01" w14:textId="77777777" w:rsidR="00E85738" w:rsidRPr="00170D46" w:rsidRDefault="00E85738" w:rsidP="00E85738">
      <w:pPr>
        <w:contextualSpacing/>
        <w:rPr>
          <w:rFonts w:cs="Calibri"/>
        </w:rPr>
      </w:pPr>
      <w:r w:rsidRPr="00170D46">
        <w:rPr>
          <w:rFonts w:cs="Calibri"/>
        </w:rPr>
        <w:t>Long Lane</w:t>
      </w:r>
    </w:p>
    <w:p w14:paraId="630C1651" w14:textId="77777777" w:rsidR="00E85738" w:rsidRPr="00170D46" w:rsidRDefault="00E85738" w:rsidP="00E85738">
      <w:pPr>
        <w:contextualSpacing/>
        <w:rPr>
          <w:rFonts w:cs="Calibri"/>
        </w:rPr>
      </w:pPr>
      <w:r w:rsidRPr="00170D46">
        <w:rPr>
          <w:rFonts w:cs="Calibri"/>
        </w:rPr>
        <w:t>Longford Street Great</w:t>
      </w:r>
    </w:p>
    <w:p w14:paraId="61C105FA" w14:textId="77777777" w:rsidR="00E85738" w:rsidRPr="00170D46" w:rsidRDefault="00E85738" w:rsidP="00E85738">
      <w:pPr>
        <w:contextualSpacing/>
        <w:rPr>
          <w:rFonts w:cs="Calibri"/>
        </w:rPr>
      </w:pPr>
      <w:r w:rsidRPr="00170D46">
        <w:rPr>
          <w:rFonts w:cs="Calibri"/>
        </w:rPr>
        <w:t>Lord Edward Street</w:t>
      </w:r>
    </w:p>
    <w:p w14:paraId="450F3EE2" w14:textId="77777777" w:rsidR="00E85738" w:rsidRPr="00170D46" w:rsidRDefault="00E85738" w:rsidP="00E85738">
      <w:pPr>
        <w:contextualSpacing/>
        <w:rPr>
          <w:rFonts w:cs="Calibri"/>
        </w:rPr>
      </w:pPr>
      <w:r w:rsidRPr="00170D46">
        <w:rPr>
          <w:rFonts w:cs="Calibri"/>
        </w:rPr>
        <w:t>Loreto Road</w:t>
      </w:r>
    </w:p>
    <w:p w14:paraId="74EC2FA0" w14:textId="77777777" w:rsidR="00E85738" w:rsidRPr="00170D46" w:rsidRDefault="00E85738" w:rsidP="00E85738">
      <w:pPr>
        <w:contextualSpacing/>
        <w:rPr>
          <w:rFonts w:cs="Calibri"/>
        </w:rPr>
      </w:pPr>
      <w:r w:rsidRPr="00170D46">
        <w:rPr>
          <w:rFonts w:cs="Calibri"/>
        </w:rPr>
        <w:t>Love Lane</w:t>
      </w:r>
    </w:p>
    <w:p w14:paraId="23EC10ED" w14:textId="77777777" w:rsidR="00E85738" w:rsidRPr="00170D46" w:rsidRDefault="00E85738" w:rsidP="00E85738">
      <w:pPr>
        <w:contextualSpacing/>
        <w:rPr>
          <w:rFonts w:cs="Calibri"/>
        </w:rPr>
      </w:pPr>
      <w:r w:rsidRPr="00170D46">
        <w:rPr>
          <w:rFonts w:cs="Calibri"/>
        </w:rPr>
        <w:t>Love Lane East</w:t>
      </w:r>
    </w:p>
    <w:p w14:paraId="32521B0E" w14:textId="77777777" w:rsidR="00E85738" w:rsidRPr="00170D46" w:rsidRDefault="00E85738" w:rsidP="00E85738">
      <w:pPr>
        <w:contextualSpacing/>
        <w:rPr>
          <w:rFonts w:cs="Calibri"/>
        </w:rPr>
      </w:pPr>
      <w:r w:rsidRPr="00170D46">
        <w:rPr>
          <w:rFonts w:cs="Calibri"/>
        </w:rPr>
        <w:t>Lucky Lane</w:t>
      </w:r>
    </w:p>
    <w:p w14:paraId="12E4C274" w14:textId="77777777" w:rsidR="00E85738" w:rsidRPr="00170D46" w:rsidRDefault="00E85738" w:rsidP="00E85738">
      <w:pPr>
        <w:contextualSpacing/>
        <w:rPr>
          <w:rFonts w:cs="Calibri"/>
        </w:rPr>
      </w:pPr>
      <w:r w:rsidRPr="00170D46">
        <w:rPr>
          <w:rFonts w:cs="Calibri"/>
        </w:rPr>
        <w:t>Luke Kelly Bridge</w:t>
      </w:r>
    </w:p>
    <w:p w14:paraId="6D0491DD" w14:textId="77777777" w:rsidR="00E85738" w:rsidRPr="00170D46" w:rsidRDefault="00E85738" w:rsidP="00E85738">
      <w:pPr>
        <w:contextualSpacing/>
        <w:rPr>
          <w:rFonts w:cs="Calibri"/>
        </w:rPr>
      </w:pPr>
      <w:r w:rsidRPr="00170D46">
        <w:rPr>
          <w:rFonts w:cs="Calibri"/>
        </w:rPr>
        <w:t>Lullymore Terrace</w:t>
      </w:r>
    </w:p>
    <w:p w14:paraId="635CAE30" w14:textId="77777777" w:rsidR="00E85738" w:rsidRPr="00170D46" w:rsidRDefault="00E85738" w:rsidP="00E85738">
      <w:pPr>
        <w:contextualSpacing/>
        <w:rPr>
          <w:rFonts w:cs="Calibri"/>
        </w:rPr>
      </w:pPr>
      <w:r w:rsidRPr="00170D46">
        <w:rPr>
          <w:rFonts w:cs="Calibri"/>
        </w:rPr>
        <w:t>Lurgan Street</w:t>
      </w:r>
    </w:p>
    <w:p w14:paraId="75935EA5" w14:textId="77777777" w:rsidR="00E85738" w:rsidRPr="00170D46" w:rsidRDefault="00E85738" w:rsidP="00E85738">
      <w:pPr>
        <w:contextualSpacing/>
        <w:rPr>
          <w:rFonts w:cs="Calibri"/>
        </w:rPr>
      </w:pPr>
      <w:r w:rsidRPr="00170D46">
        <w:rPr>
          <w:rFonts w:cs="Calibri"/>
        </w:rPr>
        <w:t>Mabel Street</w:t>
      </w:r>
    </w:p>
    <w:p w14:paraId="31A2DFC5" w14:textId="77777777" w:rsidR="00E85738" w:rsidRPr="00170D46" w:rsidRDefault="00E85738" w:rsidP="00E85738">
      <w:pPr>
        <w:contextualSpacing/>
        <w:rPr>
          <w:rFonts w:cs="Calibri"/>
        </w:rPr>
      </w:pPr>
      <w:r w:rsidRPr="00170D46">
        <w:rPr>
          <w:rFonts w:cs="Calibri"/>
        </w:rPr>
        <w:t>McCartney Bridge</w:t>
      </w:r>
    </w:p>
    <w:p w14:paraId="506F5DE9" w14:textId="77777777" w:rsidR="00E85738" w:rsidRPr="00170D46" w:rsidRDefault="00E85738" w:rsidP="00E85738">
      <w:pPr>
        <w:contextualSpacing/>
        <w:rPr>
          <w:rFonts w:cs="Calibri"/>
        </w:rPr>
      </w:pPr>
      <w:r w:rsidRPr="00170D46">
        <w:rPr>
          <w:rFonts w:cs="Calibri"/>
        </w:rPr>
        <w:t>Madden Road</w:t>
      </w:r>
    </w:p>
    <w:p w14:paraId="5B728936" w14:textId="77777777" w:rsidR="00E85738" w:rsidRPr="00170D46" w:rsidRDefault="00E85738" w:rsidP="00E85738">
      <w:pPr>
        <w:contextualSpacing/>
        <w:rPr>
          <w:rFonts w:cs="Calibri"/>
        </w:rPr>
      </w:pPr>
      <w:r w:rsidRPr="00170D46">
        <w:rPr>
          <w:rFonts w:cs="Calibri"/>
        </w:rPr>
        <w:t>Madison Road</w:t>
      </w:r>
    </w:p>
    <w:p w14:paraId="5406C717" w14:textId="77777777" w:rsidR="00E85738" w:rsidRPr="00170D46" w:rsidRDefault="00E85738" w:rsidP="00E85738">
      <w:pPr>
        <w:contextualSpacing/>
        <w:rPr>
          <w:rFonts w:cs="Calibri"/>
        </w:rPr>
      </w:pPr>
      <w:r w:rsidRPr="00170D46">
        <w:rPr>
          <w:rFonts w:cs="Calibri"/>
        </w:rPr>
        <w:t>Magennis Place</w:t>
      </w:r>
    </w:p>
    <w:p w14:paraId="23109B78" w14:textId="77777777" w:rsidR="00E85738" w:rsidRPr="00170D46" w:rsidRDefault="00E85738" w:rsidP="00E85738">
      <w:pPr>
        <w:contextualSpacing/>
        <w:rPr>
          <w:rFonts w:cs="Calibri"/>
        </w:rPr>
      </w:pPr>
      <w:r w:rsidRPr="00170D46">
        <w:rPr>
          <w:rFonts w:cs="Calibri"/>
        </w:rPr>
        <w:t>Magennis Square</w:t>
      </w:r>
    </w:p>
    <w:p w14:paraId="4F290377" w14:textId="77777777" w:rsidR="00E85738" w:rsidRPr="00170D46" w:rsidRDefault="00E85738" w:rsidP="00E85738">
      <w:pPr>
        <w:contextualSpacing/>
        <w:rPr>
          <w:rFonts w:cs="Calibri"/>
        </w:rPr>
      </w:pPr>
      <w:r w:rsidRPr="00170D46">
        <w:rPr>
          <w:rFonts w:cs="Calibri"/>
        </w:rPr>
        <w:t>Maiden Row</w:t>
      </w:r>
    </w:p>
    <w:p w14:paraId="7376C0E6" w14:textId="77777777" w:rsidR="00E85738" w:rsidRPr="00170D46" w:rsidRDefault="00E85738" w:rsidP="00E85738">
      <w:pPr>
        <w:contextualSpacing/>
        <w:rPr>
          <w:rFonts w:cs="Calibri"/>
        </w:rPr>
      </w:pPr>
      <w:r w:rsidRPr="00170D46">
        <w:rPr>
          <w:rFonts w:cs="Calibri"/>
        </w:rPr>
        <w:t>Malachi Road</w:t>
      </w:r>
    </w:p>
    <w:p w14:paraId="2DD31B23" w14:textId="77777777" w:rsidR="00E85738" w:rsidRPr="00170D46" w:rsidRDefault="00E85738" w:rsidP="00E85738">
      <w:pPr>
        <w:contextualSpacing/>
        <w:rPr>
          <w:rFonts w:cs="Calibri"/>
        </w:rPr>
      </w:pPr>
      <w:r w:rsidRPr="00170D46">
        <w:rPr>
          <w:rFonts w:cs="Calibri"/>
        </w:rPr>
        <w:t>Mallin Avenue</w:t>
      </w:r>
    </w:p>
    <w:p w14:paraId="16C4D0A1" w14:textId="77777777" w:rsidR="00E85738" w:rsidRPr="00170D46" w:rsidRDefault="00E85738" w:rsidP="00E85738">
      <w:pPr>
        <w:contextualSpacing/>
        <w:rPr>
          <w:rFonts w:cs="Calibri"/>
        </w:rPr>
      </w:pPr>
      <w:r w:rsidRPr="00170D46">
        <w:rPr>
          <w:rFonts w:cs="Calibri"/>
        </w:rPr>
        <w:t>Manor Place</w:t>
      </w:r>
    </w:p>
    <w:p w14:paraId="17846BD6" w14:textId="77777777" w:rsidR="00E85738" w:rsidRPr="00170D46" w:rsidRDefault="00E85738" w:rsidP="00E85738">
      <w:pPr>
        <w:contextualSpacing/>
        <w:rPr>
          <w:rFonts w:cs="Calibri"/>
        </w:rPr>
      </w:pPr>
      <w:r w:rsidRPr="00170D46">
        <w:rPr>
          <w:rFonts w:cs="Calibri"/>
        </w:rPr>
        <w:t>Margaret Place</w:t>
      </w:r>
    </w:p>
    <w:p w14:paraId="4E299ED3" w14:textId="77777777" w:rsidR="00E85738" w:rsidRPr="00170D46" w:rsidRDefault="00E85738" w:rsidP="00E85738">
      <w:pPr>
        <w:contextualSpacing/>
        <w:rPr>
          <w:rFonts w:cs="Calibri"/>
        </w:rPr>
      </w:pPr>
      <w:r w:rsidRPr="00170D46">
        <w:rPr>
          <w:rFonts w:cs="Calibri"/>
        </w:rPr>
        <w:t>Marguerite Road</w:t>
      </w:r>
    </w:p>
    <w:p w14:paraId="2DBED354" w14:textId="77777777" w:rsidR="00E85738" w:rsidRPr="00170D46" w:rsidRDefault="00E85738" w:rsidP="00E85738">
      <w:pPr>
        <w:contextualSpacing/>
        <w:rPr>
          <w:rFonts w:cs="Calibri"/>
        </w:rPr>
      </w:pPr>
      <w:r w:rsidRPr="00170D46">
        <w:rPr>
          <w:rFonts w:cs="Calibri"/>
        </w:rPr>
        <w:t>Marine Drive</w:t>
      </w:r>
    </w:p>
    <w:p w14:paraId="0CBE0CB8" w14:textId="77777777" w:rsidR="00E85738" w:rsidRPr="00170D46" w:rsidRDefault="00E85738" w:rsidP="00E85738">
      <w:pPr>
        <w:contextualSpacing/>
        <w:rPr>
          <w:rFonts w:cs="Calibri"/>
        </w:rPr>
      </w:pPr>
      <w:r w:rsidRPr="00170D46">
        <w:rPr>
          <w:rFonts w:cs="Calibri"/>
        </w:rPr>
        <w:t>Mark Street</w:t>
      </w:r>
    </w:p>
    <w:p w14:paraId="71FAA218" w14:textId="77777777" w:rsidR="00E85738" w:rsidRPr="00170D46" w:rsidRDefault="00E85738" w:rsidP="00E85738">
      <w:pPr>
        <w:contextualSpacing/>
        <w:rPr>
          <w:rFonts w:cs="Calibri"/>
        </w:rPr>
      </w:pPr>
      <w:r w:rsidRPr="00170D46">
        <w:rPr>
          <w:rFonts w:cs="Calibri"/>
        </w:rPr>
        <w:t>Market Street South</w:t>
      </w:r>
    </w:p>
    <w:p w14:paraId="372955DA" w14:textId="77777777" w:rsidR="00E85738" w:rsidRPr="00170D46" w:rsidRDefault="00E85738" w:rsidP="00E85738">
      <w:pPr>
        <w:contextualSpacing/>
        <w:rPr>
          <w:rFonts w:cs="Calibri"/>
        </w:rPr>
      </w:pPr>
      <w:r w:rsidRPr="00170D46">
        <w:rPr>
          <w:rFonts w:cs="Calibri"/>
        </w:rPr>
        <w:t>Mark's Alley West</w:t>
      </w:r>
    </w:p>
    <w:p w14:paraId="47CF4BA9" w14:textId="77777777" w:rsidR="00E85738" w:rsidRPr="00170D46" w:rsidRDefault="00E85738" w:rsidP="00E85738">
      <w:pPr>
        <w:contextualSpacing/>
        <w:rPr>
          <w:rFonts w:cs="Calibri"/>
        </w:rPr>
      </w:pPr>
      <w:r w:rsidRPr="00170D46">
        <w:rPr>
          <w:rFonts w:cs="Calibri"/>
        </w:rPr>
        <w:t>Mark's Lane</w:t>
      </w:r>
    </w:p>
    <w:p w14:paraId="76966676" w14:textId="77777777" w:rsidR="00E85738" w:rsidRPr="00170D46" w:rsidRDefault="00E85738" w:rsidP="00E85738">
      <w:pPr>
        <w:contextualSpacing/>
        <w:rPr>
          <w:rFonts w:cs="Calibri"/>
        </w:rPr>
      </w:pPr>
      <w:r w:rsidRPr="00170D46">
        <w:rPr>
          <w:rFonts w:cs="Calibri"/>
        </w:rPr>
        <w:t>Marlborough Place</w:t>
      </w:r>
    </w:p>
    <w:p w14:paraId="02E5B56E" w14:textId="77777777" w:rsidR="00E85738" w:rsidRPr="00170D46" w:rsidRDefault="00E85738" w:rsidP="00E85738">
      <w:pPr>
        <w:contextualSpacing/>
        <w:rPr>
          <w:rFonts w:cs="Calibri"/>
        </w:rPr>
      </w:pPr>
      <w:r w:rsidRPr="00170D46">
        <w:rPr>
          <w:rFonts w:cs="Calibri"/>
        </w:rPr>
        <w:t>Marlborough Street</w:t>
      </w:r>
    </w:p>
    <w:p w14:paraId="416DFA7A" w14:textId="77777777" w:rsidR="00E85738" w:rsidRPr="00170D46" w:rsidRDefault="00E85738" w:rsidP="00E85738">
      <w:pPr>
        <w:contextualSpacing/>
        <w:rPr>
          <w:rFonts w:cs="Calibri"/>
        </w:rPr>
      </w:pPr>
      <w:r w:rsidRPr="00170D46">
        <w:rPr>
          <w:rFonts w:cs="Calibri"/>
        </w:rPr>
        <w:t>Marrowbone Lane</w:t>
      </w:r>
    </w:p>
    <w:p w14:paraId="332EF908" w14:textId="77777777" w:rsidR="00E85738" w:rsidRPr="00170D46" w:rsidRDefault="00E85738" w:rsidP="00E85738">
      <w:pPr>
        <w:contextualSpacing/>
        <w:rPr>
          <w:rFonts w:cs="Calibri"/>
        </w:rPr>
      </w:pPr>
      <w:r w:rsidRPr="00170D46">
        <w:rPr>
          <w:rFonts w:cs="Calibri"/>
        </w:rPr>
        <w:t>Martin Street</w:t>
      </w:r>
    </w:p>
    <w:p w14:paraId="2C14892A" w14:textId="77777777" w:rsidR="00E85738" w:rsidRPr="00170D46" w:rsidRDefault="00E85738" w:rsidP="00E85738">
      <w:pPr>
        <w:contextualSpacing/>
        <w:rPr>
          <w:rFonts w:cs="Calibri"/>
        </w:rPr>
      </w:pPr>
      <w:r w:rsidRPr="00170D46">
        <w:rPr>
          <w:rFonts w:cs="Calibri"/>
        </w:rPr>
        <w:t>Martin's Row</w:t>
      </w:r>
    </w:p>
    <w:p w14:paraId="2ADEE142" w14:textId="77777777" w:rsidR="00E85738" w:rsidRPr="00170D46" w:rsidRDefault="00E85738" w:rsidP="00E85738">
      <w:pPr>
        <w:contextualSpacing/>
        <w:rPr>
          <w:rFonts w:cs="Calibri"/>
        </w:rPr>
      </w:pPr>
      <w:r w:rsidRPr="00170D46">
        <w:rPr>
          <w:rFonts w:cs="Calibri"/>
        </w:rPr>
        <w:t>Mary Aikenhead House</w:t>
      </w:r>
    </w:p>
    <w:p w14:paraId="43746204" w14:textId="77777777" w:rsidR="00E85738" w:rsidRPr="00170D46" w:rsidRDefault="00E85738" w:rsidP="00E85738">
      <w:pPr>
        <w:contextualSpacing/>
        <w:rPr>
          <w:rFonts w:cs="Calibri"/>
        </w:rPr>
      </w:pPr>
      <w:r w:rsidRPr="00170D46">
        <w:rPr>
          <w:rFonts w:cs="Calibri"/>
        </w:rPr>
        <w:t>Mary Street</w:t>
      </w:r>
    </w:p>
    <w:p w14:paraId="62E10067" w14:textId="77777777" w:rsidR="00E85738" w:rsidRPr="00170D46" w:rsidRDefault="00E85738" w:rsidP="00E85738">
      <w:pPr>
        <w:contextualSpacing/>
        <w:rPr>
          <w:rFonts w:cs="Calibri"/>
        </w:rPr>
      </w:pPr>
      <w:r w:rsidRPr="00170D46">
        <w:rPr>
          <w:rFonts w:cs="Calibri"/>
        </w:rPr>
        <w:t>Mary Street Little</w:t>
      </w:r>
    </w:p>
    <w:p w14:paraId="6CD95E29" w14:textId="77777777" w:rsidR="00E85738" w:rsidRPr="00170D46" w:rsidRDefault="00E85738" w:rsidP="00E85738">
      <w:pPr>
        <w:contextualSpacing/>
        <w:rPr>
          <w:rFonts w:cs="Calibri"/>
        </w:rPr>
      </w:pPr>
      <w:r w:rsidRPr="00170D46">
        <w:rPr>
          <w:rFonts w:cs="Calibri"/>
        </w:rPr>
        <w:t>Mary's Lane</w:t>
      </w:r>
    </w:p>
    <w:p w14:paraId="69FE3690" w14:textId="77777777" w:rsidR="00E85738" w:rsidRPr="00170D46" w:rsidRDefault="00E85738" w:rsidP="00E85738">
      <w:pPr>
        <w:contextualSpacing/>
        <w:rPr>
          <w:rFonts w:cs="Calibri"/>
        </w:rPr>
      </w:pPr>
      <w:r w:rsidRPr="00170D46">
        <w:rPr>
          <w:rFonts w:cs="Calibri"/>
        </w:rPr>
        <w:t>Maxwell Road</w:t>
      </w:r>
    </w:p>
    <w:p w14:paraId="58803343" w14:textId="77777777" w:rsidR="00E85738" w:rsidRPr="00170D46" w:rsidRDefault="00E85738" w:rsidP="00E85738">
      <w:pPr>
        <w:contextualSpacing/>
        <w:rPr>
          <w:rFonts w:cs="Calibri"/>
        </w:rPr>
      </w:pPr>
      <w:r w:rsidRPr="00170D46">
        <w:rPr>
          <w:rFonts w:cs="Calibri"/>
        </w:rPr>
        <w:t>May Street</w:t>
      </w:r>
    </w:p>
    <w:p w14:paraId="493B8255" w14:textId="77777777" w:rsidR="00E85738" w:rsidRPr="00170D46" w:rsidRDefault="00E85738" w:rsidP="00E85738">
      <w:pPr>
        <w:contextualSpacing/>
        <w:rPr>
          <w:rFonts w:cs="Calibri"/>
        </w:rPr>
      </w:pPr>
      <w:r w:rsidRPr="00170D46">
        <w:rPr>
          <w:rFonts w:cs="Calibri"/>
        </w:rPr>
        <w:t>Mayfield Road</w:t>
      </w:r>
    </w:p>
    <w:p w14:paraId="0B03CD6D" w14:textId="77777777" w:rsidR="00E85738" w:rsidRPr="00170D46" w:rsidRDefault="00E85738" w:rsidP="00E85738">
      <w:pPr>
        <w:contextualSpacing/>
        <w:rPr>
          <w:rFonts w:cs="Calibri"/>
        </w:rPr>
      </w:pPr>
      <w:r w:rsidRPr="00170D46">
        <w:rPr>
          <w:rFonts w:cs="Calibri"/>
        </w:rPr>
        <w:t>Mayfield Road East</w:t>
      </w:r>
    </w:p>
    <w:p w14:paraId="2BEC7A35" w14:textId="77777777" w:rsidR="00E85738" w:rsidRPr="00170D46" w:rsidRDefault="00E85738" w:rsidP="00E85738">
      <w:pPr>
        <w:contextualSpacing/>
        <w:rPr>
          <w:rFonts w:cs="Calibri"/>
        </w:rPr>
      </w:pPr>
      <w:r w:rsidRPr="00170D46">
        <w:rPr>
          <w:rFonts w:cs="Calibri"/>
        </w:rPr>
        <w:t>Mc Kenny Bridge</w:t>
      </w:r>
    </w:p>
    <w:p w14:paraId="2A191228" w14:textId="77777777" w:rsidR="00E85738" w:rsidRPr="00170D46" w:rsidRDefault="00E85738" w:rsidP="00E85738">
      <w:pPr>
        <w:contextualSpacing/>
        <w:rPr>
          <w:rFonts w:cs="Calibri"/>
        </w:rPr>
      </w:pPr>
      <w:r w:rsidRPr="00170D46">
        <w:rPr>
          <w:rFonts w:cs="Calibri"/>
        </w:rPr>
        <w:t>Mc Mahon Street</w:t>
      </w:r>
    </w:p>
    <w:p w14:paraId="1EDA4646" w14:textId="77777777" w:rsidR="00E85738" w:rsidRPr="00170D46" w:rsidRDefault="00E85738" w:rsidP="00E85738">
      <w:pPr>
        <w:contextualSpacing/>
        <w:rPr>
          <w:rFonts w:cs="Calibri"/>
        </w:rPr>
      </w:pPr>
      <w:r w:rsidRPr="00170D46">
        <w:rPr>
          <w:rFonts w:cs="Calibri"/>
        </w:rPr>
        <w:t>McDowell Avenue</w:t>
      </w:r>
    </w:p>
    <w:p w14:paraId="36C6B8AF" w14:textId="77777777" w:rsidR="00E85738" w:rsidRPr="00170D46" w:rsidRDefault="00E85738" w:rsidP="00E85738">
      <w:pPr>
        <w:contextualSpacing/>
        <w:rPr>
          <w:rFonts w:cs="Calibri"/>
        </w:rPr>
      </w:pPr>
      <w:r w:rsidRPr="00170D46">
        <w:rPr>
          <w:rFonts w:cs="Calibri"/>
        </w:rPr>
        <w:t>Meade's Terrace</w:t>
      </w:r>
    </w:p>
    <w:p w14:paraId="00A7CF78" w14:textId="77777777" w:rsidR="00E85738" w:rsidRPr="00170D46" w:rsidRDefault="00E85738" w:rsidP="00E85738">
      <w:pPr>
        <w:contextualSpacing/>
        <w:rPr>
          <w:rFonts w:cs="Calibri"/>
        </w:rPr>
      </w:pPr>
      <w:r w:rsidRPr="00170D46">
        <w:rPr>
          <w:rFonts w:cs="Calibri"/>
        </w:rPr>
        <w:t>Meath Market</w:t>
      </w:r>
    </w:p>
    <w:p w14:paraId="40CEE36B" w14:textId="77777777" w:rsidR="00E85738" w:rsidRPr="00170D46" w:rsidRDefault="00E85738" w:rsidP="00E85738">
      <w:pPr>
        <w:contextualSpacing/>
        <w:rPr>
          <w:rFonts w:cs="Calibri"/>
        </w:rPr>
      </w:pPr>
      <w:r w:rsidRPr="00170D46">
        <w:rPr>
          <w:rFonts w:cs="Calibri"/>
        </w:rPr>
        <w:t>Meath Place</w:t>
      </w:r>
    </w:p>
    <w:p w14:paraId="5BF75BE2" w14:textId="77777777" w:rsidR="00E85738" w:rsidRPr="00170D46" w:rsidRDefault="00E85738" w:rsidP="00E85738">
      <w:pPr>
        <w:contextualSpacing/>
        <w:rPr>
          <w:rFonts w:cs="Calibri"/>
        </w:rPr>
      </w:pPr>
      <w:r w:rsidRPr="00170D46">
        <w:rPr>
          <w:rFonts w:cs="Calibri"/>
        </w:rPr>
        <w:t>Meath Street</w:t>
      </w:r>
    </w:p>
    <w:p w14:paraId="3B8CD481" w14:textId="77777777" w:rsidR="00E85738" w:rsidRPr="00170D46" w:rsidRDefault="00E85738" w:rsidP="00E85738">
      <w:pPr>
        <w:contextualSpacing/>
        <w:rPr>
          <w:rFonts w:cs="Calibri"/>
        </w:rPr>
      </w:pPr>
      <w:r w:rsidRPr="00170D46">
        <w:rPr>
          <w:rFonts w:cs="Calibri"/>
        </w:rPr>
        <w:t>Meetinghouse Lane</w:t>
      </w:r>
    </w:p>
    <w:p w14:paraId="24C125D1" w14:textId="77777777" w:rsidR="00E85738" w:rsidRPr="00170D46" w:rsidRDefault="00E85738" w:rsidP="00E85738">
      <w:pPr>
        <w:contextualSpacing/>
        <w:rPr>
          <w:rFonts w:cs="Calibri"/>
        </w:rPr>
      </w:pPr>
      <w:r w:rsidRPr="00170D46">
        <w:rPr>
          <w:rFonts w:cs="Calibri"/>
        </w:rPr>
        <w:t>Mellowes Bridge</w:t>
      </w:r>
    </w:p>
    <w:p w14:paraId="20D48B4F" w14:textId="77777777" w:rsidR="00E85738" w:rsidRPr="00170D46" w:rsidRDefault="00E85738" w:rsidP="00E85738">
      <w:pPr>
        <w:contextualSpacing/>
        <w:rPr>
          <w:rFonts w:cs="Calibri"/>
        </w:rPr>
      </w:pPr>
      <w:r w:rsidRPr="00170D46">
        <w:rPr>
          <w:rFonts w:cs="Calibri"/>
        </w:rPr>
        <w:t>Melrose Avenue</w:t>
      </w:r>
    </w:p>
    <w:p w14:paraId="14F11B03" w14:textId="77777777" w:rsidR="00E85738" w:rsidRPr="00170D46" w:rsidRDefault="00E85738" w:rsidP="00E85738">
      <w:pPr>
        <w:contextualSpacing/>
        <w:rPr>
          <w:rFonts w:cs="Calibri"/>
        </w:rPr>
      </w:pPr>
      <w:r w:rsidRPr="00170D46">
        <w:rPr>
          <w:rFonts w:cs="Calibri"/>
        </w:rPr>
        <w:t>Memorial Road</w:t>
      </w:r>
    </w:p>
    <w:p w14:paraId="00A5F63E" w14:textId="77777777" w:rsidR="00E85738" w:rsidRPr="00170D46" w:rsidRDefault="00E85738" w:rsidP="00E85738">
      <w:pPr>
        <w:contextualSpacing/>
        <w:rPr>
          <w:rFonts w:cs="Calibri"/>
        </w:rPr>
      </w:pPr>
      <w:r w:rsidRPr="00170D46">
        <w:rPr>
          <w:rFonts w:cs="Calibri"/>
        </w:rPr>
        <w:t>Mercer Street Lower</w:t>
      </w:r>
    </w:p>
    <w:p w14:paraId="79E46C2E" w14:textId="77777777" w:rsidR="00E85738" w:rsidRPr="00170D46" w:rsidRDefault="00E85738" w:rsidP="00E85738">
      <w:pPr>
        <w:contextualSpacing/>
        <w:rPr>
          <w:rFonts w:cs="Calibri"/>
        </w:rPr>
      </w:pPr>
      <w:r w:rsidRPr="00170D46">
        <w:rPr>
          <w:rFonts w:cs="Calibri"/>
        </w:rPr>
        <w:t>Merchant's Quay</w:t>
      </w:r>
    </w:p>
    <w:p w14:paraId="4B1721BD" w14:textId="77777777" w:rsidR="00E85738" w:rsidRPr="00170D46" w:rsidRDefault="00E85738" w:rsidP="00E85738">
      <w:pPr>
        <w:contextualSpacing/>
        <w:rPr>
          <w:rFonts w:cs="Calibri"/>
        </w:rPr>
      </w:pPr>
      <w:r w:rsidRPr="00170D46">
        <w:rPr>
          <w:rFonts w:cs="Calibri"/>
        </w:rPr>
        <w:t>Merchants Road</w:t>
      </w:r>
    </w:p>
    <w:p w14:paraId="51762CCC" w14:textId="77777777" w:rsidR="00E85738" w:rsidRPr="00170D46" w:rsidRDefault="00E85738" w:rsidP="00E85738">
      <w:pPr>
        <w:contextualSpacing/>
        <w:rPr>
          <w:rFonts w:cs="Calibri"/>
        </w:rPr>
      </w:pPr>
      <w:r w:rsidRPr="00170D46">
        <w:rPr>
          <w:rFonts w:cs="Calibri"/>
        </w:rPr>
        <w:t>Merrion Road</w:t>
      </w:r>
    </w:p>
    <w:p w14:paraId="3DA15F7B" w14:textId="77777777" w:rsidR="00E85738" w:rsidRPr="00170D46" w:rsidRDefault="00E85738" w:rsidP="00E85738">
      <w:pPr>
        <w:contextualSpacing/>
        <w:rPr>
          <w:rFonts w:cs="Calibri"/>
        </w:rPr>
      </w:pPr>
      <w:r w:rsidRPr="00170D46">
        <w:rPr>
          <w:rFonts w:cs="Calibri"/>
        </w:rPr>
        <w:t>Merrion Row</w:t>
      </w:r>
    </w:p>
    <w:p w14:paraId="72D8D58F" w14:textId="77777777" w:rsidR="00E85738" w:rsidRPr="00170D46" w:rsidRDefault="00E85738" w:rsidP="00E85738">
      <w:pPr>
        <w:contextualSpacing/>
        <w:rPr>
          <w:rFonts w:cs="Calibri"/>
        </w:rPr>
      </w:pPr>
      <w:r w:rsidRPr="00170D46">
        <w:rPr>
          <w:rFonts w:cs="Calibri"/>
        </w:rPr>
        <w:t>Merrion Square East</w:t>
      </w:r>
    </w:p>
    <w:p w14:paraId="0385D407" w14:textId="77777777" w:rsidR="00E85738" w:rsidRPr="00170D46" w:rsidRDefault="00E85738" w:rsidP="00E85738">
      <w:pPr>
        <w:contextualSpacing/>
        <w:rPr>
          <w:rFonts w:cs="Calibri"/>
        </w:rPr>
      </w:pPr>
      <w:r w:rsidRPr="00170D46">
        <w:rPr>
          <w:rFonts w:cs="Calibri"/>
        </w:rPr>
        <w:t>Merrion Square North</w:t>
      </w:r>
    </w:p>
    <w:p w14:paraId="4023B46F" w14:textId="77777777" w:rsidR="00E85738" w:rsidRPr="00170D46" w:rsidRDefault="00E85738" w:rsidP="00E85738">
      <w:pPr>
        <w:contextualSpacing/>
        <w:rPr>
          <w:rFonts w:cs="Calibri"/>
        </w:rPr>
      </w:pPr>
      <w:r w:rsidRPr="00170D46">
        <w:rPr>
          <w:rFonts w:cs="Calibri"/>
        </w:rPr>
        <w:t>Merrion Square South</w:t>
      </w:r>
    </w:p>
    <w:p w14:paraId="34CDE064" w14:textId="77777777" w:rsidR="00E85738" w:rsidRPr="00170D46" w:rsidRDefault="00E85738" w:rsidP="00E85738">
      <w:pPr>
        <w:contextualSpacing/>
        <w:rPr>
          <w:rFonts w:cs="Calibri"/>
        </w:rPr>
      </w:pPr>
      <w:r w:rsidRPr="00170D46">
        <w:rPr>
          <w:rFonts w:cs="Calibri"/>
        </w:rPr>
        <w:t>Merrion Square West</w:t>
      </w:r>
    </w:p>
    <w:p w14:paraId="59261C8A" w14:textId="77777777" w:rsidR="00E85738" w:rsidRPr="00170D46" w:rsidRDefault="00E85738" w:rsidP="00E85738">
      <w:pPr>
        <w:contextualSpacing/>
        <w:rPr>
          <w:rFonts w:cs="Calibri"/>
        </w:rPr>
      </w:pPr>
      <w:r w:rsidRPr="00170D46">
        <w:rPr>
          <w:rFonts w:cs="Calibri"/>
        </w:rPr>
        <w:t>Merrion Street Lower</w:t>
      </w:r>
    </w:p>
    <w:p w14:paraId="2621CD86" w14:textId="77777777" w:rsidR="00E85738" w:rsidRPr="00170D46" w:rsidRDefault="00E85738" w:rsidP="00E85738">
      <w:pPr>
        <w:contextualSpacing/>
        <w:rPr>
          <w:rFonts w:cs="Calibri"/>
        </w:rPr>
      </w:pPr>
      <w:r w:rsidRPr="00170D46">
        <w:rPr>
          <w:rFonts w:cs="Calibri"/>
        </w:rPr>
        <w:t>Merrion Street Upper</w:t>
      </w:r>
    </w:p>
    <w:p w14:paraId="79D65D07" w14:textId="77777777" w:rsidR="00E85738" w:rsidRPr="00170D46" w:rsidRDefault="00E85738" w:rsidP="00E85738">
      <w:pPr>
        <w:contextualSpacing/>
        <w:rPr>
          <w:rFonts w:cs="Calibri"/>
        </w:rPr>
      </w:pPr>
      <w:r w:rsidRPr="00170D46">
        <w:rPr>
          <w:rFonts w:cs="Calibri"/>
        </w:rPr>
        <w:t>Merrion View Avenue</w:t>
      </w:r>
    </w:p>
    <w:p w14:paraId="2FBBBD18" w14:textId="77777777" w:rsidR="00E85738" w:rsidRPr="00170D46" w:rsidRDefault="00E85738" w:rsidP="00E85738">
      <w:pPr>
        <w:contextualSpacing/>
        <w:rPr>
          <w:rFonts w:cs="Calibri"/>
        </w:rPr>
      </w:pPr>
      <w:r w:rsidRPr="00170D46">
        <w:rPr>
          <w:rFonts w:cs="Calibri"/>
        </w:rPr>
        <w:t>Merton Avenue</w:t>
      </w:r>
    </w:p>
    <w:p w14:paraId="50521CC2" w14:textId="77777777" w:rsidR="00E85738" w:rsidRPr="00170D46" w:rsidRDefault="00E85738" w:rsidP="00E85738">
      <w:pPr>
        <w:contextualSpacing/>
        <w:rPr>
          <w:rFonts w:cs="Calibri"/>
        </w:rPr>
      </w:pPr>
      <w:r w:rsidRPr="00170D46">
        <w:rPr>
          <w:rFonts w:cs="Calibri"/>
        </w:rPr>
        <w:t>Merton Road</w:t>
      </w:r>
    </w:p>
    <w:p w14:paraId="79260C8C" w14:textId="77777777" w:rsidR="00E85738" w:rsidRPr="00170D46" w:rsidRDefault="00E85738" w:rsidP="00E85738">
      <w:pPr>
        <w:contextualSpacing/>
        <w:rPr>
          <w:rFonts w:cs="Calibri"/>
        </w:rPr>
      </w:pPr>
      <w:r w:rsidRPr="00170D46">
        <w:rPr>
          <w:rFonts w:cs="Calibri"/>
        </w:rPr>
        <w:t>Merville Avenue</w:t>
      </w:r>
    </w:p>
    <w:p w14:paraId="43BC6167" w14:textId="77777777" w:rsidR="00E85738" w:rsidRPr="00170D46" w:rsidRDefault="00E85738" w:rsidP="00E85738">
      <w:pPr>
        <w:contextualSpacing/>
        <w:rPr>
          <w:rFonts w:cs="Calibri"/>
        </w:rPr>
      </w:pPr>
      <w:r w:rsidRPr="00170D46">
        <w:rPr>
          <w:rFonts w:cs="Calibri"/>
        </w:rPr>
        <w:t>Mespil Road</w:t>
      </w:r>
    </w:p>
    <w:p w14:paraId="2CF180B7" w14:textId="77777777" w:rsidR="00E85738" w:rsidRPr="00170D46" w:rsidRDefault="00E85738" w:rsidP="00E85738">
      <w:pPr>
        <w:contextualSpacing/>
        <w:rPr>
          <w:rFonts w:cs="Calibri"/>
        </w:rPr>
      </w:pPr>
      <w:r w:rsidRPr="00170D46">
        <w:rPr>
          <w:rFonts w:cs="Calibri"/>
        </w:rPr>
        <w:t>Michael’s Hill</w:t>
      </w:r>
    </w:p>
    <w:p w14:paraId="47E3AD38" w14:textId="77777777" w:rsidR="00E85738" w:rsidRPr="00170D46" w:rsidRDefault="00E85738" w:rsidP="00E85738">
      <w:pPr>
        <w:contextualSpacing/>
        <w:rPr>
          <w:rFonts w:cs="Calibri"/>
        </w:rPr>
      </w:pPr>
      <w:r w:rsidRPr="00170D46">
        <w:rPr>
          <w:rFonts w:cs="Calibri"/>
        </w:rPr>
        <w:t>Military Road</w:t>
      </w:r>
    </w:p>
    <w:p w14:paraId="047914CA" w14:textId="77777777" w:rsidR="00E85738" w:rsidRPr="00170D46" w:rsidRDefault="00E85738" w:rsidP="00E85738">
      <w:pPr>
        <w:contextualSpacing/>
        <w:rPr>
          <w:rFonts w:cs="Calibri"/>
        </w:rPr>
      </w:pPr>
      <w:r w:rsidRPr="00170D46">
        <w:rPr>
          <w:rFonts w:cs="Calibri"/>
        </w:rPr>
        <w:t>Mill Street</w:t>
      </w:r>
    </w:p>
    <w:p w14:paraId="341F3BE3" w14:textId="77777777" w:rsidR="00E85738" w:rsidRPr="00170D46" w:rsidRDefault="00E85738" w:rsidP="00E85738">
      <w:pPr>
        <w:contextualSpacing/>
        <w:rPr>
          <w:rFonts w:cs="Calibri"/>
        </w:rPr>
      </w:pPr>
      <w:r w:rsidRPr="00170D46">
        <w:rPr>
          <w:rFonts w:cs="Calibri"/>
        </w:rPr>
        <w:t>Millbourne Avenue</w:t>
      </w:r>
    </w:p>
    <w:p w14:paraId="2D493747" w14:textId="77777777" w:rsidR="00E85738" w:rsidRPr="00170D46" w:rsidRDefault="00E85738" w:rsidP="00E85738">
      <w:pPr>
        <w:contextualSpacing/>
        <w:rPr>
          <w:rFonts w:cs="Calibri"/>
        </w:rPr>
      </w:pPr>
      <w:r w:rsidRPr="00170D46">
        <w:rPr>
          <w:rFonts w:cs="Calibri"/>
        </w:rPr>
        <w:t>Millmount Avenue</w:t>
      </w:r>
    </w:p>
    <w:p w14:paraId="6CDA6107" w14:textId="77777777" w:rsidR="00E85738" w:rsidRPr="00170D46" w:rsidRDefault="00E85738" w:rsidP="00E85738">
      <w:pPr>
        <w:contextualSpacing/>
        <w:rPr>
          <w:rFonts w:cs="Calibri"/>
        </w:rPr>
      </w:pPr>
      <w:r w:rsidRPr="00170D46">
        <w:rPr>
          <w:rFonts w:cs="Calibri"/>
        </w:rPr>
        <w:t>Millmount Place</w:t>
      </w:r>
    </w:p>
    <w:p w14:paraId="10C93944" w14:textId="77777777" w:rsidR="00E85738" w:rsidRPr="00170D46" w:rsidRDefault="00E85738" w:rsidP="00E85738">
      <w:pPr>
        <w:contextualSpacing/>
        <w:rPr>
          <w:rFonts w:cs="Calibri"/>
        </w:rPr>
      </w:pPr>
      <w:r w:rsidRPr="00170D46">
        <w:rPr>
          <w:rFonts w:cs="Calibri"/>
        </w:rPr>
        <w:t>Milltown Path</w:t>
      </w:r>
    </w:p>
    <w:p w14:paraId="12A69297" w14:textId="77777777" w:rsidR="00E85738" w:rsidRPr="00170D46" w:rsidRDefault="00E85738" w:rsidP="00E85738">
      <w:pPr>
        <w:contextualSpacing/>
        <w:rPr>
          <w:rFonts w:cs="Calibri"/>
        </w:rPr>
      </w:pPr>
      <w:r w:rsidRPr="00170D46">
        <w:rPr>
          <w:rFonts w:cs="Calibri"/>
        </w:rPr>
        <w:t>Milltown Road</w:t>
      </w:r>
    </w:p>
    <w:p w14:paraId="1B5256C4" w14:textId="77777777" w:rsidR="00E85738" w:rsidRPr="00170D46" w:rsidRDefault="00E85738" w:rsidP="00E85738">
      <w:pPr>
        <w:contextualSpacing/>
        <w:rPr>
          <w:rFonts w:cs="Calibri"/>
        </w:rPr>
      </w:pPr>
      <w:r w:rsidRPr="00170D46">
        <w:rPr>
          <w:rFonts w:cs="Calibri"/>
        </w:rPr>
        <w:t>Moira Road</w:t>
      </w:r>
    </w:p>
    <w:p w14:paraId="40D7619D" w14:textId="77777777" w:rsidR="00E85738" w:rsidRPr="00170D46" w:rsidRDefault="00E85738" w:rsidP="00E85738">
      <w:pPr>
        <w:contextualSpacing/>
        <w:rPr>
          <w:rFonts w:cs="Calibri"/>
        </w:rPr>
      </w:pPr>
      <w:r w:rsidRPr="00170D46">
        <w:rPr>
          <w:rFonts w:cs="Calibri"/>
        </w:rPr>
        <w:t>Moland Place</w:t>
      </w:r>
    </w:p>
    <w:p w14:paraId="21C897A8" w14:textId="77777777" w:rsidR="00E85738" w:rsidRPr="00170D46" w:rsidRDefault="00E85738" w:rsidP="00E85738">
      <w:pPr>
        <w:contextualSpacing/>
        <w:rPr>
          <w:rFonts w:cs="Calibri"/>
        </w:rPr>
      </w:pPr>
      <w:r w:rsidRPr="00170D46">
        <w:rPr>
          <w:rFonts w:cs="Calibri"/>
        </w:rPr>
        <w:t>Molesworth Place</w:t>
      </w:r>
    </w:p>
    <w:p w14:paraId="276ED6C8" w14:textId="77777777" w:rsidR="00E85738" w:rsidRPr="00170D46" w:rsidRDefault="00E85738" w:rsidP="00E85738">
      <w:pPr>
        <w:contextualSpacing/>
        <w:rPr>
          <w:rFonts w:cs="Calibri"/>
        </w:rPr>
      </w:pPr>
      <w:r w:rsidRPr="00170D46">
        <w:rPr>
          <w:rFonts w:cs="Calibri"/>
        </w:rPr>
        <w:t>Molesworth Street</w:t>
      </w:r>
    </w:p>
    <w:p w14:paraId="62328CD2" w14:textId="77777777" w:rsidR="00E85738" w:rsidRPr="00170D46" w:rsidRDefault="00E85738" w:rsidP="00E85738">
      <w:pPr>
        <w:contextualSpacing/>
        <w:rPr>
          <w:rFonts w:cs="Calibri"/>
        </w:rPr>
      </w:pPr>
      <w:r w:rsidRPr="00170D46">
        <w:rPr>
          <w:rFonts w:cs="Calibri"/>
        </w:rPr>
        <w:t>Montpelier Hill</w:t>
      </w:r>
    </w:p>
    <w:p w14:paraId="48515025" w14:textId="77777777" w:rsidR="00E85738" w:rsidRPr="00170D46" w:rsidRDefault="00E85738" w:rsidP="00E85738">
      <w:pPr>
        <w:contextualSpacing/>
        <w:rPr>
          <w:rFonts w:cs="Calibri"/>
        </w:rPr>
      </w:pPr>
      <w:r w:rsidRPr="00170D46">
        <w:rPr>
          <w:rFonts w:cs="Calibri"/>
        </w:rPr>
        <w:t>Moore Lane</w:t>
      </w:r>
    </w:p>
    <w:p w14:paraId="727C7EF2" w14:textId="77777777" w:rsidR="00E85738" w:rsidRPr="00170D46" w:rsidRDefault="00E85738" w:rsidP="00E85738">
      <w:pPr>
        <w:contextualSpacing/>
        <w:rPr>
          <w:rFonts w:cs="Calibri"/>
        </w:rPr>
      </w:pPr>
      <w:r w:rsidRPr="00170D46">
        <w:rPr>
          <w:rFonts w:cs="Calibri"/>
        </w:rPr>
        <w:t>Morehampton Lane</w:t>
      </w:r>
    </w:p>
    <w:p w14:paraId="2D1EEC26" w14:textId="77777777" w:rsidR="00E85738" w:rsidRPr="00170D46" w:rsidRDefault="00E85738" w:rsidP="00E85738">
      <w:pPr>
        <w:contextualSpacing/>
        <w:rPr>
          <w:rFonts w:cs="Calibri"/>
        </w:rPr>
      </w:pPr>
      <w:r w:rsidRPr="00170D46">
        <w:rPr>
          <w:rFonts w:cs="Calibri"/>
        </w:rPr>
        <w:t>Morehampton Road</w:t>
      </w:r>
    </w:p>
    <w:p w14:paraId="16562661" w14:textId="77777777" w:rsidR="00E85738" w:rsidRPr="00170D46" w:rsidRDefault="00E85738" w:rsidP="00E85738">
      <w:pPr>
        <w:contextualSpacing/>
        <w:rPr>
          <w:rFonts w:cs="Calibri"/>
        </w:rPr>
      </w:pPr>
      <w:r w:rsidRPr="00170D46">
        <w:rPr>
          <w:rFonts w:cs="Calibri"/>
        </w:rPr>
        <w:t>Morehampton Terrace</w:t>
      </w:r>
    </w:p>
    <w:p w14:paraId="020B100A" w14:textId="77777777" w:rsidR="00E85738" w:rsidRPr="00170D46" w:rsidRDefault="00E85738" w:rsidP="00E85738">
      <w:pPr>
        <w:contextualSpacing/>
        <w:rPr>
          <w:rFonts w:cs="Calibri"/>
        </w:rPr>
      </w:pPr>
      <w:r w:rsidRPr="00170D46">
        <w:rPr>
          <w:rFonts w:cs="Calibri"/>
        </w:rPr>
        <w:t>Mornington Road</w:t>
      </w:r>
    </w:p>
    <w:p w14:paraId="7D72F6F7" w14:textId="77777777" w:rsidR="00E85738" w:rsidRPr="00170D46" w:rsidRDefault="00E85738" w:rsidP="00E85738">
      <w:pPr>
        <w:contextualSpacing/>
        <w:rPr>
          <w:rFonts w:cs="Calibri"/>
        </w:rPr>
      </w:pPr>
      <w:r w:rsidRPr="00170D46">
        <w:rPr>
          <w:rFonts w:cs="Calibri"/>
        </w:rPr>
        <w:t>Morrogh Terrace</w:t>
      </w:r>
    </w:p>
    <w:p w14:paraId="3E796FCC" w14:textId="77777777" w:rsidR="00E85738" w:rsidRPr="00170D46" w:rsidRDefault="00E85738" w:rsidP="00E85738">
      <w:pPr>
        <w:contextualSpacing/>
        <w:rPr>
          <w:rFonts w:cs="Calibri"/>
        </w:rPr>
      </w:pPr>
      <w:r w:rsidRPr="00170D46">
        <w:rPr>
          <w:rFonts w:cs="Calibri"/>
        </w:rPr>
        <w:t>Moss Street</w:t>
      </w:r>
    </w:p>
    <w:p w14:paraId="53C2BEA6" w14:textId="77777777" w:rsidR="00E85738" w:rsidRPr="00170D46" w:rsidRDefault="00E85738" w:rsidP="00E85738">
      <w:pPr>
        <w:contextualSpacing/>
        <w:rPr>
          <w:rFonts w:cs="Calibri"/>
        </w:rPr>
      </w:pPr>
      <w:r w:rsidRPr="00170D46">
        <w:rPr>
          <w:rFonts w:cs="Calibri"/>
        </w:rPr>
        <w:t>Mount Brown</w:t>
      </w:r>
    </w:p>
    <w:p w14:paraId="7118C277" w14:textId="77777777" w:rsidR="00E85738" w:rsidRPr="00170D46" w:rsidRDefault="00E85738" w:rsidP="00E85738">
      <w:pPr>
        <w:contextualSpacing/>
        <w:rPr>
          <w:rFonts w:cs="Calibri"/>
        </w:rPr>
      </w:pPr>
      <w:r w:rsidRPr="00170D46">
        <w:rPr>
          <w:rFonts w:cs="Calibri"/>
        </w:rPr>
        <w:t>Mount Drummond Avenue</w:t>
      </w:r>
    </w:p>
    <w:p w14:paraId="5DE9391A" w14:textId="77777777" w:rsidR="00E85738" w:rsidRPr="00170D46" w:rsidRDefault="00E85738" w:rsidP="00E85738">
      <w:pPr>
        <w:contextualSpacing/>
        <w:rPr>
          <w:rFonts w:cs="Calibri"/>
        </w:rPr>
      </w:pPr>
      <w:r w:rsidRPr="00170D46">
        <w:rPr>
          <w:rFonts w:cs="Calibri"/>
        </w:rPr>
        <w:t>Mount Eden Road</w:t>
      </w:r>
    </w:p>
    <w:p w14:paraId="57408D9C" w14:textId="77777777" w:rsidR="00E85738" w:rsidRPr="00170D46" w:rsidRDefault="00E85738" w:rsidP="00E85738">
      <w:pPr>
        <w:contextualSpacing/>
        <w:rPr>
          <w:rFonts w:cs="Calibri"/>
        </w:rPr>
      </w:pPr>
      <w:r w:rsidRPr="00170D46">
        <w:rPr>
          <w:rFonts w:cs="Calibri"/>
        </w:rPr>
        <w:t>Mount Street Crescent</w:t>
      </w:r>
    </w:p>
    <w:p w14:paraId="62857A7A" w14:textId="77777777" w:rsidR="00E85738" w:rsidRPr="00170D46" w:rsidRDefault="00E85738" w:rsidP="00E85738">
      <w:pPr>
        <w:contextualSpacing/>
        <w:rPr>
          <w:rFonts w:cs="Calibri"/>
        </w:rPr>
      </w:pPr>
      <w:r w:rsidRPr="00170D46">
        <w:rPr>
          <w:rFonts w:cs="Calibri"/>
        </w:rPr>
        <w:t>Mount Street Lower</w:t>
      </w:r>
    </w:p>
    <w:p w14:paraId="35B88E3C" w14:textId="77777777" w:rsidR="00E85738" w:rsidRPr="00170D46" w:rsidRDefault="00E85738" w:rsidP="00E85738">
      <w:pPr>
        <w:contextualSpacing/>
        <w:rPr>
          <w:rFonts w:cs="Calibri"/>
        </w:rPr>
      </w:pPr>
      <w:r w:rsidRPr="00170D46">
        <w:rPr>
          <w:rFonts w:cs="Calibri"/>
        </w:rPr>
        <w:t>Mount Street Upper</w:t>
      </w:r>
    </w:p>
    <w:p w14:paraId="04356D91" w14:textId="77777777" w:rsidR="00E85738" w:rsidRPr="00170D46" w:rsidRDefault="00E85738" w:rsidP="00E85738">
      <w:pPr>
        <w:contextualSpacing/>
        <w:rPr>
          <w:rFonts w:cs="Calibri"/>
        </w:rPr>
      </w:pPr>
      <w:r w:rsidRPr="00170D46">
        <w:rPr>
          <w:rFonts w:cs="Calibri"/>
        </w:rPr>
        <w:t>Mount Temple Road</w:t>
      </w:r>
    </w:p>
    <w:p w14:paraId="10B8F805" w14:textId="77777777" w:rsidR="00E85738" w:rsidRPr="00170D46" w:rsidRDefault="00E85738" w:rsidP="00E85738">
      <w:pPr>
        <w:contextualSpacing/>
        <w:rPr>
          <w:rFonts w:cs="Calibri"/>
        </w:rPr>
      </w:pPr>
      <w:r w:rsidRPr="00170D46">
        <w:rPr>
          <w:rFonts w:cs="Calibri"/>
        </w:rPr>
        <w:t>Mountain View Road</w:t>
      </w:r>
    </w:p>
    <w:p w14:paraId="230F8EF7" w14:textId="77777777" w:rsidR="00E85738" w:rsidRPr="00170D46" w:rsidRDefault="00E85738" w:rsidP="00E85738">
      <w:pPr>
        <w:contextualSpacing/>
        <w:rPr>
          <w:rFonts w:cs="Calibri"/>
        </w:rPr>
      </w:pPr>
      <w:r w:rsidRPr="00170D46">
        <w:rPr>
          <w:rFonts w:cs="Calibri"/>
        </w:rPr>
        <w:t>Mountjoy Parade</w:t>
      </w:r>
    </w:p>
    <w:p w14:paraId="26EC6795" w14:textId="77777777" w:rsidR="00E85738" w:rsidRPr="00170D46" w:rsidRDefault="00E85738" w:rsidP="00E85738">
      <w:pPr>
        <w:contextualSpacing/>
        <w:rPr>
          <w:rFonts w:cs="Calibri"/>
        </w:rPr>
      </w:pPr>
      <w:r w:rsidRPr="00170D46">
        <w:rPr>
          <w:rFonts w:cs="Calibri"/>
        </w:rPr>
        <w:lastRenderedPageBreak/>
        <w:t>Mountjoy Square East</w:t>
      </w:r>
    </w:p>
    <w:p w14:paraId="564E8E67" w14:textId="77777777" w:rsidR="00E85738" w:rsidRPr="00170D46" w:rsidRDefault="00E85738" w:rsidP="00E85738">
      <w:pPr>
        <w:contextualSpacing/>
        <w:rPr>
          <w:rFonts w:cs="Calibri"/>
        </w:rPr>
      </w:pPr>
      <w:r w:rsidRPr="00170D46">
        <w:rPr>
          <w:rFonts w:cs="Calibri"/>
        </w:rPr>
        <w:t>Mountjoy Square North</w:t>
      </w:r>
    </w:p>
    <w:p w14:paraId="1EB9E601" w14:textId="77777777" w:rsidR="00E85738" w:rsidRPr="00170D46" w:rsidRDefault="00E85738" w:rsidP="00E85738">
      <w:pPr>
        <w:contextualSpacing/>
        <w:rPr>
          <w:rFonts w:cs="Calibri"/>
        </w:rPr>
      </w:pPr>
      <w:r w:rsidRPr="00170D46">
        <w:rPr>
          <w:rFonts w:cs="Calibri"/>
        </w:rPr>
        <w:t>Mountjoy Square South</w:t>
      </w:r>
    </w:p>
    <w:p w14:paraId="5CB96D02" w14:textId="77777777" w:rsidR="00E85738" w:rsidRPr="00170D46" w:rsidRDefault="00E85738" w:rsidP="00E85738">
      <w:pPr>
        <w:contextualSpacing/>
        <w:rPr>
          <w:rFonts w:cs="Calibri"/>
        </w:rPr>
      </w:pPr>
      <w:r w:rsidRPr="00170D46">
        <w:rPr>
          <w:rFonts w:cs="Calibri"/>
        </w:rPr>
        <w:t>Mountjoy Square West</w:t>
      </w:r>
    </w:p>
    <w:p w14:paraId="5097CBDA" w14:textId="77777777" w:rsidR="00E85738" w:rsidRPr="00170D46" w:rsidRDefault="00E85738" w:rsidP="00E85738">
      <w:pPr>
        <w:contextualSpacing/>
        <w:rPr>
          <w:rFonts w:cs="Calibri"/>
        </w:rPr>
      </w:pPr>
      <w:r w:rsidRPr="00170D46">
        <w:rPr>
          <w:rFonts w:cs="Calibri"/>
        </w:rPr>
        <w:t>Mountjoy Street</w:t>
      </w:r>
    </w:p>
    <w:p w14:paraId="6A745A23" w14:textId="77777777" w:rsidR="00E85738" w:rsidRPr="00170D46" w:rsidRDefault="00E85738" w:rsidP="00E85738">
      <w:pPr>
        <w:contextualSpacing/>
        <w:rPr>
          <w:rFonts w:cs="Calibri"/>
        </w:rPr>
      </w:pPr>
      <w:r w:rsidRPr="00170D46">
        <w:rPr>
          <w:rFonts w:cs="Calibri"/>
        </w:rPr>
        <w:t>Mountjoy Street Middle</w:t>
      </w:r>
    </w:p>
    <w:p w14:paraId="0CB2D8CB" w14:textId="77777777" w:rsidR="00E85738" w:rsidRPr="00170D46" w:rsidRDefault="00E85738" w:rsidP="00E85738">
      <w:pPr>
        <w:contextualSpacing/>
        <w:rPr>
          <w:rFonts w:cs="Calibri"/>
        </w:rPr>
      </w:pPr>
      <w:r w:rsidRPr="00170D46">
        <w:rPr>
          <w:rFonts w:cs="Calibri"/>
        </w:rPr>
        <w:t>Mountpleasant Avenue Lower</w:t>
      </w:r>
    </w:p>
    <w:p w14:paraId="4433A2B0" w14:textId="77777777" w:rsidR="00E85738" w:rsidRPr="00170D46" w:rsidRDefault="00E85738" w:rsidP="00E85738">
      <w:pPr>
        <w:contextualSpacing/>
        <w:rPr>
          <w:rFonts w:cs="Calibri"/>
        </w:rPr>
      </w:pPr>
      <w:r w:rsidRPr="00170D46">
        <w:rPr>
          <w:rFonts w:cs="Calibri"/>
        </w:rPr>
        <w:t>Mountpleasant Avenue Upper</w:t>
      </w:r>
    </w:p>
    <w:p w14:paraId="0BF50398" w14:textId="77777777" w:rsidR="00E85738" w:rsidRPr="00170D46" w:rsidRDefault="00E85738" w:rsidP="00E85738">
      <w:pPr>
        <w:contextualSpacing/>
        <w:rPr>
          <w:rFonts w:cs="Calibri"/>
        </w:rPr>
      </w:pPr>
      <w:r w:rsidRPr="00170D46">
        <w:rPr>
          <w:rFonts w:cs="Calibri"/>
        </w:rPr>
        <w:t>Mountpleasant Place</w:t>
      </w:r>
    </w:p>
    <w:p w14:paraId="5197A6E6" w14:textId="77777777" w:rsidR="00E85738" w:rsidRPr="00170D46" w:rsidRDefault="00E85738" w:rsidP="00E85738">
      <w:pPr>
        <w:contextualSpacing/>
        <w:rPr>
          <w:rFonts w:cs="Calibri"/>
        </w:rPr>
      </w:pPr>
      <w:r w:rsidRPr="00170D46">
        <w:rPr>
          <w:rFonts w:cs="Calibri"/>
        </w:rPr>
        <w:t>Mountpleasant Square</w:t>
      </w:r>
    </w:p>
    <w:p w14:paraId="41EAA6BD" w14:textId="77777777" w:rsidR="00E85738" w:rsidRPr="00170D46" w:rsidRDefault="00E85738" w:rsidP="00E85738">
      <w:pPr>
        <w:contextualSpacing/>
        <w:rPr>
          <w:rFonts w:cs="Calibri"/>
        </w:rPr>
      </w:pPr>
      <w:r w:rsidRPr="00170D46">
        <w:rPr>
          <w:rFonts w:cs="Calibri"/>
        </w:rPr>
        <w:t>Mountpleasant Terrace</w:t>
      </w:r>
    </w:p>
    <w:p w14:paraId="620B6AB0" w14:textId="77777777" w:rsidR="00E85738" w:rsidRPr="00170D46" w:rsidRDefault="00E85738" w:rsidP="00E85738">
      <w:pPr>
        <w:contextualSpacing/>
        <w:rPr>
          <w:rFonts w:cs="Calibri"/>
        </w:rPr>
      </w:pPr>
      <w:r w:rsidRPr="00170D46">
        <w:rPr>
          <w:rFonts w:cs="Calibri"/>
        </w:rPr>
        <w:t>Mountpleasant Terrace Upper</w:t>
      </w:r>
    </w:p>
    <w:p w14:paraId="6B08CD75" w14:textId="77777777" w:rsidR="00E85738" w:rsidRPr="00170D46" w:rsidRDefault="00E85738" w:rsidP="00E85738">
      <w:pPr>
        <w:contextualSpacing/>
        <w:rPr>
          <w:rFonts w:cs="Calibri"/>
        </w:rPr>
      </w:pPr>
      <w:r w:rsidRPr="00170D46">
        <w:rPr>
          <w:rFonts w:cs="Calibri"/>
        </w:rPr>
        <w:t>Mountpleasant Villas</w:t>
      </w:r>
    </w:p>
    <w:p w14:paraId="4BBEF472" w14:textId="77777777" w:rsidR="00E85738" w:rsidRPr="00170D46" w:rsidRDefault="00E85738" w:rsidP="00E85738">
      <w:pPr>
        <w:contextualSpacing/>
        <w:rPr>
          <w:rFonts w:cs="Calibri"/>
        </w:rPr>
      </w:pPr>
      <w:r w:rsidRPr="00170D46">
        <w:rPr>
          <w:rFonts w:cs="Calibri"/>
        </w:rPr>
        <w:t>Mountshannon Road</w:t>
      </w:r>
    </w:p>
    <w:p w14:paraId="77B48577" w14:textId="77777777" w:rsidR="00E85738" w:rsidRPr="00170D46" w:rsidRDefault="00E85738" w:rsidP="00E85738">
      <w:pPr>
        <w:contextualSpacing/>
        <w:rPr>
          <w:rFonts w:cs="Calibri"/>
        </w:rPr>
      </w:pPr>
      <w:r w:rsidRPr="00170D46">
        <w:rPr>
          <w:rFonts w:cs="Calibri"/>
        </w:rPr>
        <w:t>Moyne Road</w:t>
      </w:r>
    </w:p>
    <w:p w14:paraId="63710E14" w14:textId="77777777" w:rsidR="00E85738" w:rsidRPr="00170D46" w:rsidRDefault="00E85738" w:rsidP="00E85738">
      <w:pPr>
        <w:contextualSpacing/>
        <w:rPr>
          <w:rFonts w:cs="Calibri"/>
        </w:rPr>
      </w:pPr>
      <w:r w:rsidRPr="00170D46">
        <w:rPr>
          <w:rFonts w:cs="Calibri"/>
        </w:rPr>
        <w:t>Muckross Parade</w:t>
      </w:r>
    </w:p>
    <w:p w14:paraId="03360C2E" w14:textId="77777777" w:rsidR="00E85738" w:rsidRPr="00170D46" w:rsidRDefault="00E85738" w:rsidP="00E85738">
      <w:pPr>
        <w:contextualSpacing/>
        <w:rPr>
          <w:rFonts w:cs="Calibri"/>
        </w:rPr>
      </w:pPr>
      <w:r w:rsidRPr="00170D46">
        <w:rPr>
          <w:rFonts w:cs="Calibri"/>
        </w:rPr>
        <w:t>Mulberry Lane</w:t>
      </w:r>
    </w:p>
    <w:p w14:paraId="4B7DFE4D" w14:textId="77777777" w:rsidR="00E85738" w:rsidRPr="00170D46" w:rsidRDefault="00E85738" w:rsidP="00E85738">
      <w:pPr>
        <w:contextualSpacing/>
        <w:rPr>
          <w:rFonts w:cs="Calibri"/>
        </w:rPr>
      </w:pPr>
      <w:r w:rsidRPr="00170D46">
        <w:rPr>
          <w:rFonts w:cs="Calibri"/>
        </w:rPr>
        <w:t>Munster Street</w:t>
      </w:r>
    </w:p>
    <w:p w14:paraId="3B91B5A7" w14:textId="77777777" w:rsidR="00E85738" w:rsidRPr="00170D46" w:rsidRDefault="00E85738" w:rsidP="00E85738">
      <w:pPr>
        <w:contextualSpacing/>
        <w:rPr>
          <w:rFonts w:cs="Calibri"/>
        </w:rPr>
      </w:pPr>
      <w:r w:rsidRPr="00170D46">
        <w:rPr>
          <w:rFonts w:cs="Calibri"/>
        </w:rPr>
        <w:t>Murtagh Road</w:t>
      </w:r>
    </w:p>
    <w:p w14:paraId="5FF2A4CD" w14:textId="77777777" w:rsidR="00E85738" w:rsidRPr="00170D46" w:rsidRDefault="00E85738" w:rsidP="00E85738">
      <w:pPr>
        <w:contextualSpacing/>
        <w:rPr>
          <w:rFonts w:cs="Calibri"/>
        </w:rPr>
      </w:pPr>
      <w:r w:rsidRPr="00170D46">
        <w:rPr>
          <w:rFonts w:cs="Calibri"/>
        </w:rPr>
        <w:t>Myrtle Street</w:t>
      </w:r>
    </w:p>
    <w:p w14:paraId="7AA94434" w14:textId="77777777" w:rsidR="00E85738" w:rsidRPr="00170D46" w:rsidRDefault="00E85738" w:rsidP="00E85738">
      <w:pPr>
        <w:contextualSpacing/>
        <w:rPr>
          <w:rFonts w:cs="Calibri"/>
        </w:rPr>
      </w:pPr>
      <w:r w:rsidRPr="00170D46">
        <w:rPr>
          <w:rFonts w:cs="Calibri"/>
        </w:rPr>
        <w:t>Nash Street</w:t>
      </w:r>
    </w:p>
    <w:p w14:paraId="4AAA8922" w14:textId="77777777" w:rsidR="00E85738" w:rsidRPr="00170D46" w:rsidRDefault="00E85738" w:rsidP="00E85738">
      <w:pPr>
        <w:contextualSpacing/>
        <w:rPr>
          <w:rFonts w:cs="Calibri"/>
        </w:rPr>
      </w:pPr>
      <w:r w:rsidRPr="00170D46">
        <w:rPr>
          <w:rFonts w:cs="Calibri"/>
        </w:rPr>
        <w:t>Nassau Street</w:t>
      </w:r>
    </w:p>
    <w:p w14:paraId="0B5BBC24" w14:textId="77777777" w:rsidR="00E85738" w:rsidRPr="00170D46" w:rsidRDefault="00E85738" w:rsidP="00E85738">
      <w:pPr>
        <w:contextualSpacing/>
        <w:rPr>
          <w:rFonts w:cs="Calibri"/>
        </w:rPr>
      </w:pPr>
      <w:r w:rsidRPr="00170D46">
        <w:rPr>
          <w:rFonts w:cs="Calibri"/>
        </w:rPr>
        <w:t>Nelson Street</w:t>
      </w:r>
    </w:p>
    <w:p w14:paraId="594D5BF0" w14:textId="77777777" w:rsidR="00E85738" w:rsidRPr="00170D46" w:rsidRDefault="00E85738" w:rsidP="00E85738">
      <w:pPr>
        <w:contextualSpacing/>
        <w:rPr>
          <w:rFonts w:cs="Calibri"/>
        </w:rPr>
      </w:pPr>
      <w:r w:rsidRPr="00170D46">
        <w:rPr>
          <w:rFonts w:cs="Calibri"/>
        </w:rPr>
        <w:t>Neville Road</w:t>
      </w:r>
    </w:p>
    <w:p w14:paraId="07CCDC22" w14:textId="77777777" w:rsidR="00E85738" w:rsidRPr="00170D46" w:rsidRDefault="00E85738" w:rsidP="00E85738">
      <w:pPr>
        <w:contextualSpacing/>
        <w:rPr>
          <w:rFonts w:cs="Calibri"/>
        </w:rPr>
      </w:pPr>
      <w:r w:rsidRPr="00170D46">
        <w:rPr>
          <w:rFonts w:cs="Calibri"/>
        </w:rPr>
        <w:t>New Bride Street</w:t>
      </w:r>
    </w:p>
    <w:p w14:paraId="5925C4F0" w14:textId="77777777" w:rsidR="00E85738" w:rsidRPr="00170D46" w:rsidRDefault="00E85738" w:rsidP="00E85738">
      <w:pPr>
        <w:contextualSpacing/>
        <w:rPr>
          <w:rFonts w:cs="Calibri"/>
        </w:rPr>
      </w:pPr>
      <w:r w:rsidRPr="00170D46">
        <w:rPr>
          <w:rFonts w:cs="Calibri"/>
        </w:rPr>
        <w:t>New Road</w:t>
      </w:r>
    </w:p>
    <w:p w14:paraId="19011B0F" w14:textId="77777777" w:rsidR="00E85738" w:rsidRPr="00170D46" w:rsidRDefault="00E85738" w:rsidP="00E85738">
      <w:pPr>
        <w:contextualSpacing/>
        <w:rPr>
          <w:rFonts w:cs="Calibri"/>
        </w:rPr>
      </w:pPr>
      <w:r w:rsidRPr="00170D46">
        <w:rPr>
          <w:rFonts w:cs="Calibri"/>
        </w:rPr>
        <w:t>New Row</w:t>
      </w:r>
    </w:p>
    <w:p w14:paraId="5A77C931" w14:textId="77777777" w:rsidR="00E85738" w:rsidRPr="00170D46" w:rsidRDefault="00E85738" w:rsidP="00E85738">
      <w:pPr>
        <w:contextualSpacing/>
        <w:rPr>
          <w:rFonts w:cs="Calibri"/>
        </w:rPr>
      </w:pPr>
      <w:r w:rsidRPr="00170D46">
        <w:rPr>
          <w:rFonts w:cs="Calibri"/>
        </w:rPr>
        <w:t>New Street North</w:t>
      </w:r>
    </w:p>
    <w:p w14:paraId="406E463A" w14:textId="77777777" w:rsidR="00E85738" w:rsidRPr="00170D46" w:rsidRDefault="00E85738" w:rsidP="00E85738">
      <w:pPr>
        <w:contextualSpacing/>
        <w:rPr>
          <w:rFonts w:cs="Calibri"/>
        </w:rPr>
      </w:pPr>
      <w:r w:rsidRPr="00170D46">
        <w:rPr>
          <w:rFonts w:cs="Calibri"/>
        </w:rPr>
        <w:t>Newcomen Avenue</w:t>
      </w:r>
    </w:p>
    <w:p w14:paraId="6188E859" w14:textId="77777777" w:rsidR="00E85738" w:rsidRPr="00170D46" w:rsidRDefault="00E85738" w:rsidP="00E85738">
      <w:pPr>
        <w:contextualSpacing/>
        <w:rPr>
          <w:rFonts w:cs="Calibri"/>
        </w:rPr>
      </w:pPr>
      <w:r w:rsidRPr="00170D46">
        <w:rPr>
          <w:rFonts w:cs="Calibri"/>
        </w:rPr>
        <w:t>Newcomen Court</w:t>
      </w:r>
    </w:p>
    <w:p w14:paraId="5C4690E5" w14:textId="77777777" w:rsidR="00E85738" w:rsidRPr="00170D46" w:rsidRDefault="00E85738" w:rsidP="00E85738">
      <w:pPr>
        <w:contextualSpacing/>
        <w:rPr>
          <w:rFonts w:cs="Calibri"/>
        </w:rPr>
      </w:pPr>
      <w:r w:rsidRPr="00170D46">
        <w:rPr>
          <w:rFonts w:cs="Calibri"/>
        </w:rPr>
        <w:t>Newgrove Avenue</w:t>
      </w:r>
    </w:p>
    <w:p w14:paraId="1A3196FB" w14:textId="77777777" w:rsidR="00E85738" w:rsidRPr="00170D46" w:rsidRDefault="00E85738" w:rsidP="00E85738">
      <w:pPr>
        <w:contextualSpacing/>
        <w:rPr>
          <w:rFonts w:cs="Calibri"/>
        </w:rPr>
      </w:pPr>
      <w:r w:rsidRPr="00170D46">
        <w:rPr>
          <w:rFonts w:cs="Calibri"/>
        </w:rPr>
        <w:t>Newmarket</w:t>
      </w:r>
    </w:p>
    <w:p w14:paraId="7B79E356" w14:textId="77777777" w:rsidR="00E85738" w:rsidRPr="00170D46" w:rsidRDefault="00E85738" w:rsidP="00E85738">
      <w:pPr>
        <w:contextualSpacing/>
        <w:rPr>
          <w:rFonts w:cs="Calibri"/>
        </w:rPr>
      </w:pPr>
      <w:r w:rsidRPr="00170D46">
        <w:rPr>
          <w:rFonts w:cs="Calibri"/>
        </w:rPr>
        <w:t>Newport Street</w:t>
      </w:r>
    </w:p>
    <w:p w14:paraId="0E135760" w14:textId="77777777" w:rsidR="00E85738" w:rsidRPr="00170D46" w:rsidRDefault="00E85738" w:rsidP="00E85738">
      <w:pPr>
        <w:contextualSpacing/>
        <w:rPr>
          <w:rFonts w:cs="Calibri"/>
        </w:rPr>
      </w:pPr>
      <w:r w:rsidRPr="00170D46">
        <w:rPr>
          <w:rFonts w:cs="Calibri"/>
        </w:rPr>
        <w:t>Niall Street</w:t>
      </w:r>
    </w:p>
    <w:p w14:paraId="170BBE8A" w14:textId="77777777" w:rsidR="00E85738" w:rsidRPr="00170D46" w:rsidRDefault="00E85738" w:rsidP="00E85738">
      <w:pPr>
        <w:contextualSpacing/>
        <w:rPr>
          <w:rFonts w:cs="Calibri"/>
        </w:rPr>
      </w:pPr>
      <w:r w:rsidRPr="00170D46">
        <w:rPr>
          <w:rFonts w:cs="Calibri"/>
        </w:rPr>
        <w:t>Norfolk Road</w:t>
      </w:r>
    </w:p>
    <w:p w14:paraId="3899849B" w14:textId="77777777" w:rsidR="00E85738" w:rsidRPr="00170D46" w:rsidRDefault="00E85738" w:rsidP="00E85738">
      <w:pPr>
        <w:contextualSpacing/>
        <w:rPr>
          <w:rFonts w:cs="Calibri"/>
        </w:rPr>
      </w:pPr>
      <w:r w:rsidRPr="00170D46">
        <w:rPr>
          <w:rFonts w:cs="Calibri"/>
        </w:rPr>
        <w:t>Norseman Place</w:t>
      </w:r>
    </w:p>
    <w:p w14:paraId="74810B4B" w14:textId="77777777" w:rsidR="00E85738" w:rsidRPr="00170D46" w:rsidRDefault="00E85738" w:rsidP="00E85738">
      <w:pPr>
        <w:contextualSpacing/>
        <w:rPr>
          <w:rFonts w:cs="Calibri"/>
        </w:rPr>
      </w:pPr>
      <w:r w:rsidRPr="00170D46">
        <w:rPr>
          <w:rFonts w:cs="Calibri"/>
        </w:rPr>
        <w:t>North Circular Road</w:t>
      </w:r>
    </w:p>
    <w:p w14:paraId="159B260C" w14:textId="77777777" w:rsidR="00E85738" w:rsidRPr="00170D46" w:rsidRDefault="00E85738" w:rsidP="00E85738">
      <w:pPr>
        <w:contextualSpacing/>
        <w:rPr>
          <w:rFonts w:cs="Calibri"/>
        </w:rPr>
      </w:pPr>
      <w:r w:rsidRPr="00170D46">
        <w:rPr>
          <w:rFonts w:cs="Calibri"/>
        </w:rPr>
        <w:t>North Great Clarence Street</w:t>
      </w:r>
    </w:p>
    <w:p w14:paraId="7C0F601D" w14:textId="77777777" w:rsidR="00E85738" w:rsidRPr="00170D46" w:rsidRDefault="00E85738" w:rsidP="00E85738">
      <w:pPr>
        <w:contextualSpacing/>
        <w:rPr>
          <w:rFonts w:cs="Calibri"/>
        </w:rPr>
      </w:pPr>
      <w:r w:rsidRPr="00170D46">
        <w:rPr>
          <w:rFonts w:cs="Calibri"/>
        </w:rPr>
        <w:t>North Great George's Street</w:t>
      </w:r>
    </w:p>
    <w:p w14:paraId="74E73CDB" w14:textId="77777777" w:rsidR="00E85738" w:rsidRPr="00170D46" w:rsidRDefault="00E85738" w:rsidP="00E85738">
      <w:pPr>
        <w:contextualSpacing/>
        <w:rPr>
          <w:rFonts w:cs="Calibri"/>
        </w:rPr>
      </w:pPr>
      <w:r w:rsidRPr="00170D46">
        <w:rPr>
          <w:rFonts w:cs="Calibri"/>
        </w:rPr>
        <w:t>North Lotts</w:t>
      </w:r>
    </w:p>
    <w:p w14:paraId="6616955E" w14:textId="77777777" w:rsidR="00E85738" w:rsidRPr="00170D46" w:rsidRDefault="00E85738" w:rsidP="00E85738">
      <w:pPr>
        <w:contextualSpacing/>
        <w:rPr>
          <w:rFonts w:cs="Calibri"/>
        </w:rPr>
      </w:pPr>
      <w:r w:rsidRPr="00170D46">
        <w:rPr>
          <w:rFonts w:cs="Calibri"/>
        </w:rPr>
        <w:t>North Strand Road</w:t>
      </w:r>
    </w:p>
    <w:p w14:paraId="0B6D2213" w14:textId="77777777" w:rsidR="00E85738" w:rsidRPr="00170D46" w:rsidRDefault="00E85738" w:rsidP="00E85738">
      <w:pPr>
        <w:contextualSpacing/>
        <w:rPr>
          <w:rFonts w:cs="Calibri"/>
        </w:rPr>
      </w:pPr>
      <w:r w:rsidRPr="00170D46">
        <w:rPr>
          <w:rFonts w:cs="Calibri"/>
        </w:rPr>
        <w:t>North Wall Quay</w:t>
      </w:r>
    </w:p>
    <w:p w14:paraId="74C0EE18" w14:textId="77777777" w:rsidR="00E85738" w:rsidRPr="00170D46" w:rsidRDefault="00E85738" w:rsidP="00E85738">
      <w:pPr>
        <w:contextualSpacing/>
        <w:rPr>
          <w:rFonts w:cs="Calibri"/>
        </w:rPr>
      </w:pPr>
      <w:r w:rsidRPr="00170D46">
        <w:rPr>
          <w:rFonts w:cs="Calibri"/>
        </w:rPr>
        <w:t>Northbrook Avenue Lower</w:t>
      </w:r>
    </w:p>
    <w:p w14:paraId="287AFB97" w14:textId="77777777" w:rsidR="00E85738" w:rsidRPr="00170D46" w:rsidRDefault="00E85738" w:rsidP="00E85738">
      <w:pPr>
        <w:contextualSpacing/>
        <w:rPr>
          <w:rFonts w:cs="Calibri"/>
        </w:rPr>
      </w:pPr>
      <w:r w:rsidRPr="00170D46">
        <w:rPr>
          <w:rFonts w:cs="Calibri"/>
        </w:rPr>
        <w:t>Northbrook Avenue Upper</w:t>
      </w:r>
    </w:p>
    <w:p w14:paraId="1112A6DA" w14:textId="77777777" w:rsidR="00E85738" w:rsidRPr="00170D46" w:rsidRDefault="00E85738" w:rsidP="00E85738">
      <w:pPr>
        <w:contextualSpacing/>
        <w:rPr>
          <w:rFonts w:cs="Calibri"/>
        </w:rPr>
      </w:pPr>
      <w:r w:rsidRPr="00170D46">
        <w:rPr>
          <w:rFonts w:cs="Calibri"/>
        </w:rPr>
        <w:t>Northbrook Lane</w:t>
      </w:r>
    </w:p>
    <w:p w14:paraId="1397A841" w14:textId="77777777" w:rsidR="00E85738" w:rsidRPr="00170D46" w:rsidRDefault="00E85738" w:rsidP="00E85738">
      <w:pPr>
        <w:contextualSpacing/>
        <w:rPr>
          <w:rFonts w:cs="Calibri"/>
        </w:rPr>
      </w:pPr>
      <w:r w:rsidRPr="00170D46">
        <w:rPr>
          <w:rFonts w:cs="Calibri"/>
        </w:rPr>
        <w:t>Northbrook Road</w:t>
      </w:r>
    </w:p>
    <w:p w14:paraId="3C1E7BC9" w14:textId="77777777" w:rsidR="00E85738" w:rsidRPr="00170D46" w:rsidRDefault="00E85738" w:rsidP="00E85738">
      <w:pPr>
        <w:contextualSpacing/>
        <w:rPr>
          <w:rFonts w:cs="Calibri"/>
        </w:rPr>
      </w:pPr>
      <w:r w:rsidRPr="00170D46">
        <w:rPr>
          <w:rFonts w:cs="Calibri"/>
        </w:rPr>
        <w:t>Northbrook Terrace</w:t>
      </w:r>
    </w:p>
    <w:p w14:paraId="787FB45E" w14:textId="77777777" w:rsidR="00E85738" w:rsidRPr="00170D46" w:rsidRDefault="00E85738" w:rsidP="00E85738">
      <w:pPr>
        <w:contextualSpacing/>
        <w:rPr>
          <w:rFonts w:cs="Calibri"/>
        </w:rPr>
      </w:pPr>
      <w:r w:rsidRPr="00170D46">
        <w:rPr>
          <w:rFonts w:cs="Calibri"/>
        </w:rPr>
        <w:t>Northumberland Place</w:t>
      </w:r>
    </w:p>
    <w:p w14:paraId="56377EFF" w14:textId="77777777" w:rsidR="00E85738" w:rsidRPr="00170D46" w:rsidRDefault="00E85738" w:rsidP="00E85738">
      <w:pPr>
        <w:contextualSpacing/>
        <w:rPr>
          <w:rFonts w:cs="Calibri"/>
        </w:rPr>
      </w:pPr>
      <w:r w:rsidRPr="00170D46">
        <w:rPr>
          <w:rFonts w:cs="Calibri"/>
        </w:rPr>
        <w:t>Northumberland Road</w:t>
      </w:r>
    </w:p>
    <w:p w14:paraId="2A0FD86D" w14:textId="77777777" w:rsidR="00E85738" w:rsidRPr="00170D46" w:rsidRDefault="00E85738" w:rsidP="00E85738">
      <w:pPr>
        <w:contextualSpacing/>
        <w:rPr>
          <w:rFonts w:cs="Calibri"/>
        </w:rPr>
      </w:pPr>
      <w:r w:rsidRPr="00170D46">
        <w:rPr>
          <w:rFonts w:cs="Calibri"/>
        </w:rPr>
        <w:t>Norton's Avenue</w:t>
      </w:r>
    </w:p>
    <w:p w14:paraId="3CEE94A1" w14:textId="77777777" w:rsidR="00E85738" w:rsidRPr="00170D46" w:rsidRDefault="00E85738" w:rsidP="00E85738">
      <w:pPr>
        <w:contextualSpacing/>
        <w:rPr>
          <w:rFonts w:cs="Calibri"/>
        </w:rPr>
      </w:pPr>
      <w:r w:rsidRPr="00170D46">
        <w:rPr>
          <w:rFonts w:cs="Calibri"/>
        </w:rPr>
        <w:t>Nottingham Street</w:t>
      </w:r>
    </w:p>
    <w:p w14:paraId="27C8C5D2" w14:textId="77777777" w:rsidR="00E85738" w:rsidRPr="00170D46" w:rsidRDefault="00E85738" w:rsidP="00E85738">
      <w:pPr>
        <w:contextualSpacing/>
        <w:rPr>
          <w:rFonts w:cs="Calibri"/>
        </w:rPr>
      </w:pPr>
      <w:r w:rsidRPr="00170D46">
        <w:rPr>
          <w:rFonts w:cs="Calibri"/>
        </w:rPr>
        <w:t>Nutley Lane</w:t>
      </w:r>
    </w:p>
    <w:p w14:paraId="5C59E141" w14:textId="77777777" w:rsidR="00E85738" w:rsidRPr="00170D46" w:rsidRDefault="00E85738" w:rsidP="00E85738">
      <w:pPr>
        <w:contextualSpacing/>
        <w:rPr>
          <w:rFonts w:cs="Calibri"/>
        </w:rPr>
      </w:pPr>
      <w:r w:rsidRPr="00170D46">
        <w:rPr>
          <w:rFonts w:cs="Calibri"/>
        </w:rPr>
        <w:t>Oakfield Place</w:t>
      </w:r>
    </w:p>
    <w:p w14:paraId="7F235DE4" w14:textId="77777777" w:rsidR="00E85738" w:rsidRPr="00170D46" w:rsidRDefault="00E85738" w:rsidP="00E85738">
      <w:pPr>
        <w:contextualSpacing/>
        <w:rPr>
          <w:rFonts w:cs="Calibri"/>
        </w:rPr>
      </w:pPr>
      <w:r w:rsidRPr="00170D46">
        <w:rPr>
          <w:rFonts w:cs="Calibri"/>
        </w:rPr>
        <w:t>Oaklands Park</w:t>
      </w:r>
    </w:p>
    <w:p w14:paraId="0AD5E785" w14:textId="77777777" w:rsidR="00E85738" w:rsidRPr="00170D46" w:rsidRDefault="00E85738" w:rsidP="00E85738">
      <w:pPr>
        <w:contextualSpacing/>
        <w:rPr>
          <w:rFonts w:cs="Calibri"/>
        </w:rPr>
      </w:pPr>
      <w:r w:rsidRPr="00170D46">
        <w:rPr>
          <w:rFonts w:cs="Calibri"/>
        </w:rPr>
        <w:t>Oaklands Terrace</w:t>
      </w:r>
    </w:p>
    <w:p w14:paraId="4B1F9E2D" w14:textId="77777777" w:rsidR="00E85738" w:rsidRPr="00170D46" w:rsidRDefault="00E85738" w:rsidP="00E85738">
      <w:pPr>
        <w:contextualSpacing/>
        <w:rPr>
          <w:rFonts w:cs="Calibri"/>
        </w:rPr>
      </w:pPr>
      <w:r w:rsidRPr="00170D46">
        <w:rPr>
          <w:rFonts w:cs="Calibri"/>
        </w:rPr>
        <w:t>Oakley Road</w:t>
      </w:r>
    </w:p>
    <w:p w14:paraId="1703FB6B" w14:textId="77777777" w:rsidR="00E85738" w:rsidRPr="00170D46" w:rsidRDefault="00E85738" w:rsidP="00E85738">
      <w:pPr>
        <w:contextualSpacing/>
        <w:rPr>
          <w:rFonts w:cs="Calibri"/>
        </w:rPr>
      </w:pPr>
      <w:r w:rsidRPr="00170D46">
        <w:rPr>
          <w:rFonts w:cs="Calibri"/>
        </w:rPr>
        <w:t>Oblate Drive</w:t>
      </w:r>
    </w:p>
    <w:p w14:paraId="0ED0EDE6" w14:textId="77777777" w:rsidR="00E85738" w:rsidRPr="00170D46" w:rsidRDefault="00E85738" w:rsidP="00E85738">
      <w:pPr>
        <w:contextualSpacing/>
        <w:rPr>
          <w:rFonts w:cs="Calibri"/>
        </w:rPr>
      </w:pPr>
      <w:r w:rsidRPr="00170D46">
        <w:rPr>
          <w:rFonts w:cs="Calibri"/>
        </w:rPr>
        <w:t>O'Carolan Road</w:t>
      </w:r>
    </w:p>
    <w:p w14:paraId="0043429C" w14:textId="77777777" w:rsidR="00E85738" w:rsidRPr="00170D46" w:rsidRDefault="00E85738" w:rsidP="00E85738">
      <w:pPr>
        <w:contextualSpacing/>
        <w:rPr>
          <w:rFonts w:cs="Calibri"/>
        </w:rPr>
      </w:pPr>
      <w:r w:rsidRPr="00170D46">
        <w:rPr>
          <w:rFonts w:cs="Calibri"/>
        </w:rPr>
        <w:t>O’Connell Avenue</w:t>
      </w:r>
    </w:p>
    <w:p w14:paraId="2F5F1B09" w14:textId="77777777" w:rsidR="00E85738" w:rsidRPr="00170D46" w:rsidRDefault="00E85738" w:rsidP="00E85738">
      <w:pPr>
        <w:contextualSpacing/>
        <w:rPr>
          <w:rFonts w:cs="Calibri"/>
        </w:rPr>
      </w:pPr>
      <w:r w:rsidRPr="00170D46">
        <w:rPr>
          <w:rFonts w:cs="Calibri"/>
        </w:rPr>
        <w:t>O’Connell Bridge</w:t>
      </w:r>
    </w:p>
    <w:p w14:paraId="6E9D033B" w14:textId="77777777" w:rsidR="00E85738" w:rsidRPr="00170D46" w:rsidRDefault="00E85738" w:rsidP="00E85738">
      <w:pPr>
        <w:contextualSpacing/>
        <w:rPr>
          <w:rFonts w:cs="Calibri"/>
        </w:rPr>
      </w:pPr>
      <w:r w:rsidRPr="00170D46">
        <w:rPr>
          <w:rFonts w:cs="Calibri"/>
        </w:rPr>
        <w:t>O'Curry Avenue</w:t>
      </w:r>
    </w:p>
    <w:p w14:paraId="1891EA4B" w14:textId="77777777" w:rsidR="00E85738" w:rsidRPr="00170D46" w:rsidRDefault="00E85738" w:rsidP="00E85738">
      <w:pPr>
        <w:contextualSpacing/>
        <w:rPr>
          <w:rFonts w:cs="Calibri"/>
        </w:rPr>
      </w:pPr>
      <w:r w:rsidRPr="00170D46">
        <w:rPr>
          <w:rFonts w:cs="Calibri"/>
        </w:rPr>
        <w:t>O'Curry Road</w:t>
      </w:r>
    </w:p>
    <w:p w14:paraId="30D5FC77" w14:textId="77777777" w:rsidR="00E85738" w:rsidRPr="00170D46" w:rsidRDefault="00E85738" w:rsidP="00E85738">
      <w:pPr>
        <w:contextualSpacing/>
        <w:rPr>
          <w:rFonts w:cs="Calibri"/>
        </w:rPr>
      </w:pPr>
      <w:r w:rsidRPr="00170D46">
        <w:rPr>
          <w:rFonts w:cs="Calibri"/>
        </w:rPr>
        <w:t>O'Donoghue Street</w:t>
      </w:r>
    </w:p>
    <w:p w14:paraId="1C432412" w14:textId="77777777" w:rsidR="00E85738" w:rsidRPr="00170D46" w:rsidRDefault="00E85738" w:rsidP="00E85738">
      <w:pPr>
        <w:contextualSpacing/>
        <w:rPr>
          <w:rFonts w:cs="Calibri"/>
        </w:rPr>
      </w:pPr>
      <w:r w:rsidRPr="00170D46">
        <w:rPr>
          <w:rFonts w:cs="Calibri"/>
        </w:rPr>
        <w:t>O’Donovan Road</w:t>
      </w:r>
    </w:p>
    <w:p w14:paraId="56CB7AEA" w14:textId="77777777" w:rsidR="00E85738" w:rsidRPr="00170D46" w:rsidRDefault="00E85738" w:rsidP="00E85738">
      <w:pPr>
        <w:contextualSpacing/>
        <w:rPr>
          <w:rFonts w:cs="Calibri"/>
        </w:rPr>
      </w:pPr>
      <w:r w:rsidRPr="00170D46">
        <w:rPr>
          <w:rFonts w:cs="Calibri"/>
        </w:rPr>
        <w:t>O'Donovan Rossa Bridge</w:t>
      </w:r>
    </w:p>
    <w:p w14:paraId="57373B92" w14:textId="77777777" w:rsidR="00E85738" w:rsidRPr="00170D46" w:rsidRDefault="00E85738" w:rsidP="00E85738">
      <w:pPr>
        <w:contextualSpacing/>
        <w:rPr>
          <w:rFonts w:cs="Calibri"/>
        </w:rPr>
      </w:pPr>
      <w:r w:rsidRPr="00170D46">
        <w:rPr>
          <w:rFonts w:cs="Calibri"/>
        </w:rPr>
        <w:t>O’Hara Avenue</w:t>
      </w:r>
    </w:p>
    <w:p w14:paraId="7CF544B3" w14:textId="77777777" w:rsidR="00E85738" w:rsidRPr="00170D46" w:rsidRDefault="00E85738" w:rsidP="00E85738">
      <w:pPr>
        <w:contextualSpacing/>
        <w:rPr>
          <w:rFonts w:cs="Calibri"/>
        </w:rPr>
      </w:pPr>
      <w:r w:rsidRPr="00170D46">
        <w:rPr>
          <w:rFonts w:cs="Calibri"/>
        </w:rPr>
        <w:t>Olaf Road</w:t>
      </w:r>
    </w:p>
    <w:p w14:paraId="6859801C" w14:textId="77777777" w:rsidR="00E85738" w:rsidRPr="00170D46" w:rsidRDefault="00E85738" w:rsidP="00E85738">
      <w:pPr>
        <w:contextualSpacing/>
        <w:rPr>
          <w:rFonts w:cs="Calibri"/>
        </w:rPr>
      </w:pPr>
      <w:r w:rsidRPr="00170D46">
        <w:rPr>
          <w:rFonts w:cs="Calibri"/>
        </w:rPr>
        <w:t>Old Abbey Street</w:t>
      </w:r>
    </w:p>
    <w:p w14:paraId="4C94A064" w14:textId="77777777" w:rsidR="00E85738" w:rsidRPr="00170D46" w:rsidRDefault="00E85738" w:rsidP="00E85738">
      <w:pPr>
        <w:contextualSpacing/>
        <w:rPr>
          <w:rFonts w:cs="Calibri"/>
        </w:rPr>
      </w:pPr>
      <w:r w:rsidRPr="00170D46">
        <w:rPr>
          <w:rFonts w:cs="Calibri"/>
        </w:rPr>
        <w:t>Old Cabra Road</w:t>
      </w:r>
    </w:p>
    <w:p w14:paraId="7CD9FD95" w14:textId="77777777" w:rsidR="00E85738" w:rsidRPr="00170D46" w:rsidRDefault="00E85738" w:rsidP="00E85738">
      <w:pPr>
        <w:contextualSpacing/>
        <w:rPr>
          <w:rFonts w:cs="Calibri"/>
        </w:rPr>
      </w:pPr>
      <w:r w:rsidRPr="00170D46">
        <w:rPr>
          <w:rFonts w:cs="Calibri"/>
        </w:rPr>
        <w:t>Old Kilmainham Village</w:t>
      </w:r>
    </w:p>
    <w:p w14:paraId="51E2347D" w14:textId="77777777" w:rsidR="00E85738" w:rsidRPr="00170D46" w:rsidRDefault="00E85738" w:rsidP="00E85738">
      <w:pPr>
        <w:contextualSpacing/>
        <w:rPr>
          <w:rFonts w:cs="Calibri"/>
        </w:rPr>
      </w:pPr>
      <w:r w:rsidRPr="00170D46">
        <w:rPr>
          <w:rFonts w:cs="Calibri"/>
        </w:rPr>
        <w:t>Old Mountpleasant</w:t>
      </w:r>
    </w:p>
    <w:p w14:paraId="6E0486E2" w14:textId="77777777" w:rsidR="00E85738" w:rsidRPr="00170D46" w:rsidRDefault="00E85738" w:rsidP="00E85738">
      <w:pPr>
        <w:contextualSpacing/>
        <w:rPr>
          <w:rFonts w:cs="Calibri"/>
        </w:rPr>
      </w:pPr>
      <w:r w:rsidRPr="00170D46">
        <w:rPr>
          <w:rFonts w:cs="Calibri"/>
        </w:rPr>
        <w:t>Oliver Bond Street</w:t>
      </w:r>
    </w:p>
    <w:p w14:paraId="3EB78663" w14:textId="77777777" w:rsidR="00E85738" w:rsidRPr="00170D46" w:rsidRDefault="00E85738" w:rsidP="00E85738">
      <w:pPr>
        <w:contextualSpacing/>
        <w:rPr>
          <w:rFonts w:cs="Calibri"/>
        </w:rPr>
      </w:pPr>
      <w:r w:rsidRPr="00170D46">
        <w:rPr>
          <w:rFonts w:cs="Calibri"/>
        </w:rPr>
        <w:t>Oliver Plunkett Avenue</w:t>
      </w:r>
    </w:p>
    <w:p w14:paraId="21AB483A" w14:textId="77777777" w:rsidR="00E85738" w:rsidRPr="00170D46" w:rsidRDefault="00E85738" w:rsidP="00E85738">
      <w:pPr>
        <w:contextualSpacing/>
        <w:rPr>
          <w:rFonts w:cs="Calibri"/>
        </w:rPr>
      </w:pPr>
      <w:r w:rsidRPr="00170D46">
        <w:rPr>
          <w:rFonts w:cs="Calibri"/>
        </w:rPr>
        <w:t>O'Rahilly Parade</w:t>
      </w:r>
    </w:p>
    <w:p w14:paraId="42FE9EC1" w14:textId="77777777" w:rsidR="00E85738" w:rsidRPr="00170D46" w:rsidRDefault="00E85738" w:rsidP="00E85738">
      <w:pPr>
        <w:contextualSpacing/>
        <w:rPr>
          <w:rFonts w:cs="Calibri"/>
        </w:rPr>
      </w:pPr>
      <w:r w:rsidRPr="00170D46">
        <w:rPr>
          <w:rFonts w:cs="Calibri"/>
        </w:rPr>
        <w:t>Orchard Road</w:t>
      </w:r>
    </w:p>
    <w:p w14:paraId="3D1D291B" w14:textId="77777777" w:rsidR="00E85738" w:rsidRPr="00170D46" w:rsidRDefault="00E85738" w:rsidP="00E85738">
      <w:pPr>
        <w:contextualSpacing/>
        <w:rPr>
          <w:rFonts w:cs="Calibri"/>
        </w:rPr>
      </w:pPr>
      <w:r w:rsidRPr="00170D46">
        <w:rPr>
          <w:rFonts w:cs="Calibri"/>
        </w:rPr>
        <w:t>O’Reilly Avenue</w:t>
      </w:r>
    </w:p>
    <w:p w14:paraId="22BEC63B" w14:textId="77777777" w:rsidR="00E85738" w:rsidRPr="00170D46" w:rsidRDefault="00E85738" w:rsidP="00E85738">
      <w:pPr>
        <w:contextualSpacing/>
        <w:rPr>
          <w:rFonts w:cs="Calibri"/>
        </w:rPr>
      </w:pPr>
      <w:r w:rsidRPr="00170D46">
        <w:rPr>
          <w:rFonts w:cs="Calibri"/>
        </w:rPr>
        <w:t>Oriel Street Lower</w:t>
      </w:r>
    </w:p>
    <w:p w14:paraId="0BC77B9C" w14:textId="77777777" w:rsidR="00E85738" w:rsidRPr="00170D46" w:rsidRDefault="00E85738" w:rsidP="00E85738">
      <w:pPr>
        <w:contextualSpacing/>
        <w:rPr>
          <w:rFonts w:cs="Calibri"/>
        </w:rPr>
      </w:pPr>
      <w:r w:rsidRPr="00170D46">
        <w:rPr>
          <w:rFonts w:cs="Calibri"/>
        </w:rPr>
        <w:t>Oriel Street Upper</w:t>
      </w:r>
    </w:p>
    <w:p w14:paraId="7EDDCFA8" w14:textId="77777777" w:rsidR="00E85738" w:rsidRPr="00170D46" w:rsidRDefault="00E85738" w:rsidP="00E85738">
      <w:pPr>
        <w:contextualSpacing/>
        <w:rPr>
          <w:rFonts w:cs="Calibri"/>
        </w:rPr>
      </w:pPr>
      <w:r w:rsidRPr="00170D46">
        <w:rPr>
          <w:rFonts w:cs="Calibri"/>
        </w:rPr>
        <w:t>Ormeau Street</w:t>
      </w:r>
    </w:p>
    <w:p w14:paraId="1E7464E2" w14:textId="77777777" w:rsidR="00E85738" w:rsidRPr="00170D46" w:rsidRDefault="00E85738" w:rsidP="00E85738">
      <w:pPr>
        <w:contextualSpacing/>
        <w:rPr>
          <w:rFonts w:cs="Calibri"/>
        </w:rPr>
      </w:pPr>
      <w:r w:rsidRPr="00170D46">
        <w:rPr>
          <w:rFonts w:cs="Calibri"/>
        </w:rPr>
        <w:t>Ormond Place</w:t>
      </w:r>
    </w:p>
    <w:p w14:paraId="724EE786" w14:textId="77777777" w:rsidR="00E85738" w:rsidRPr="00170D46" w:rsidRDefault="00E85738" w:rsidP="00E85738">
      <w:pPr>
        <w:contextualSpacing/>
        <w:rPr>
          <w:rFonts w:cs="Calibri"/>
        </w:rPr>
      </w:pPr>
      <w:r w:rsidRPr="00170D46">
        <w:rPr>
          <w:rFonts w:cs="Calibri"/>
        </w:rPr>
        <w:t>Ormond Quay Lower</w:t>
      </w:r>
    </w:p>
    <w:p w14:paraId="5814ED13" w14:textId="77777777" w:rsidR="00E85738" w:rsidRPr="00170D46" w:rsidRDefault="00E85738" w:rsidP="00E85738">
      <w:pPr>
        <w:contextualSpacing/>
        <w:rPr>
          <w:rFonts w:cs="Calibri"/>
        </w:rPr>
      </w:pPr>
      <w:r w:rsidRPr="00170D46">
        <w:rPr>
          <w:rFonts w:cs="Calibri"/>
        </w:rPr>
        <w:t>Ormond Quay Upper</w:t>
      </w:r>
    </w:p>
    <w:p w14:paraId="35D7D33C" w14:textId="77777777" w:rsidR="00E85738" w:rsidRPr="00170D46" w:rsidRDefault="00E85738" w:rsidP="00E85738">
      <w:pPr>
        <w:contextualSpacing/>
        <w:rPr>
          <w:rFonts w:cs="Calibri"/>
        </w:rPr>
      </w:pPr>
      <w:r w:rsidRPr="00170D46">
        <w:rPr>
          <w:rFonts w:cs="Calibri"/>
        </w:rPr>
        <w:t>Ormond Road</w:t>
      </w:r>
    </w:p>
    <w:p w14:paraId="33CF7CC4" w14:textId="77777777" w:rsidR="00E85738" w:rsidRPr="00170D46" w:rsidRDefault="00E85738" w:rsidP="00E85738">
      <w:pPr>
        <w:contextualSpacing/>
        <w:rPr>
          <w:rFonts w:cs="Calibri"/>
        </w:rPr>
      </w:pPr>
      <w:r w:rsidRPr="00170D46">
        <w:rPr>
          <w:rFonts w:cs="Calibri"/>
        </w:rPr>
        <w:t>Ormond Road South</w:t>
      </w:r>
    </w:p>
    <w:p w14:paraId="39F2281F" w14:textId="77777777" w:rsidR="00E85738" w:rsidRPr="00170D46" w:rsidRDefault="00E85738" w:rsidP="00E85738">
      <w:pPr>
        <w:contextualSpacing/>
        <w:rPr>
          <w:rFonts w:cs="Calibri"/>
        </w:rPr>
      </w:pPr>
      <w:r w:rsidRPr="00170D46">
        <w:rPr>
          <w:rFonts w:cs="Calibri"/>
        </w:rPr>
        <w:t>Orwell Mews</w:t>
      </w:r>
    </w:p>
    <w:p w14:paraId="19F9FA97" w14:textId="77777777" w:rsidR="00E85738" w:rsidRPr="00170D46" w:rsidRDefault="00E85738" w:rsidP="00E85738">
      <w:pPr>
        <w:contextualSpacing/>
        <w:rPr>
          <w:rFonts w:cs="Calibri"/>
        </w:rPr>
      </w:pPr>
      <w:r w:rsidRPr="00170D46">
        <w:rPr>
          <w:rFonts w:cs="Calibri"/>
        </w:rPr>
        <w:t>Orwell Road</w:t>
      </w:r>
    </w:p>
    <w:p w14:paraId="260F37B7" w14:textId="77777777" w:rsidR="00E85738" w:rsidRPr="00170D46" w:rsidRDefault="00E85738" w:rsidP="00E85738">
      <w:pPr>
        <w:contextualSpacing/>
        <w:rPr>
          <w:rFonts w:cs="Calibri"/>
        </w:rPr>
      </w:pPr>
      <w:r w:rsidRPr="00170D46">
        <w:rPr>
          <w:rFonts w:cs="Calibri"/>
        </w:rPr>
        <w:t>Oscar Square</w:t>
      </w:r>
    </w:p>
    <w:p w14:paraId="30D93E8C" w14:textId="77777777" w:rsidR="00E85738" w:rsidRPr="00170D46" w:rsidRDefault="00E85738" w:rsidP="00E85738">
      <w:pPr>
        <w:contextualSpacing/>
        <w:rPr>
          <w:rFonts w:cs="Calibri"/>
        </w:rPr>
      </w:pPr>
      <w:r w:rsidRPr="00170D46">
        <w:rPr>
          <w:rFonts w:cs="Calibri"/>
        </w:rPr>
        <w:t>Ossory Road</w:t>
      </w:r>
    </w:p>
    <w:p w14:paraId="19415D40" w14:textId="77777777" w:rsidR="00E85738" w:rsidRPr="00170D46" w:rsidRDefault="00E85738" w:rsidP="00E85738">
      <w:pPr>
        <w:contextualSpacing/>
        <w:rPr>
          <w:rFonts w:cs="Calibri"/>
        </w:rPr>
      </w:pPr>
      <w:r w:rsidRPr="00170D46">
        <w:rPr>
          <w:rFonts w:cs="Calibri"/>
        </w:rPr>
        <w:t>Ostman Place</w:t>
      </w:r>
    </w:p>
    <w:p w14:paraId="7BA3124C" w14:textId="77777777" w:rsidR="00E85738" w:rsidRPr="00170D46" w:rsidRDefault="00E85738" w:rsidP="00E85738">
      <w:pPr>
        <w:contextualSpacing/>
        <w:rPr>
          <w:rFonts w:cs="Calibri"/>
        </w:rPr>
      </w:pPr>
      <w:r w:rsidRPr="00170D46">
        <w:rPr>
          <w:rFonts w:cs="Calibri"/>
        </w:rPr>
        <w:t>O’Sullivan Avenue</w:t>
      </w:r>
    </w:p>
    <w:p w14:paraId="3A01FAB3" w14:textId="77777777" w:rsidR="00E85738" w:rsidRPr="00170D46" w:rsidRDefault="00E85738" w:rsidP="00E85738">
      <w:pPr>
        <w:contextualSpacing/>
        <w:rPr>
          <w:rFonts w:cs="Calibri"/>
        </w:rPr>
      </w:pPr>
      <w:r w:rsidRPr="00170D46">
        <w:rPr>
          <w:rFonts w:cs="Calibri"/>
        </w:rPr>
        <w:t>Oswald Road</w:t>
      </w:r>
    </w:p>
    <w:p w14:paraId="78FB8010" w14:textId="77777777" w:rsidR="00E85738" w:rsidRPr="00170D46" w:rsidRDefault="00E85738" w:rsidP="00E85738">
      <w:pPr>
        <w:contextualSpacing/>
        <w:rPr>
          <w:rFonts w:cs="Calibri"/>
        </w:rPr>
      </w:pPr>
      <w:r w:rsidRPr="00170D46">
        <w:rPr>
          <w:rFonts w:cs="Calibri"/>
        </w:rPr>
        <w:t>Ovoca Road</w:t>
      </w:r>
    </w:p>
    <w:p w14:paraId="636CDA40" w14:textId="77777777" w:rsidR="00E85738" w:rsidRPr="00170D46" w:rsidRDefault="00E85738" w:rsidP="00E85738">
      <w:pPr>
        <w:contextualSpacing/>
        <w:rPr>
          <w:rFonts w:cs="Calibri"/>
        </w:rPr>
      </w:pPr>
      <w:r w:rsidRPr="00170D46">
        <w:rPr>
          <w:rFonts w:cs="Calibri"/>
        </w:rPr>
        <w:t>Owen's Avenue</w:t>
      </w:r>
    </w:p>
    <w:p w14:paraId="61FDAD94" w14:textId="77777777" w:rsidR="00E85738" w:rsidRPr="00170D46" w:rsidRDefault="00E85738" w:rsidP="00E85738">
      <w:pPr>
        <w:contextualSpacing/>
        <w:rPr>
          <w:rFonts w:cs="Calibri"/>
        </w:rPr>
      </w:pPr>
      <w:r w:rsidRPr="00170D46">
        <w:rPr>
          <w:rFonts w:cs="Calibri"/>
        </w:rPr>
        <w:t>Oxford Road</w:t>
      </w:r>
    </w:p>
    <w:p w14:paraId="5BF8E8EC" w14:textId="77777777" w:rsidR="00E85738" w:rsidRPr="00170D46" w:rsidRDefault="00E85738" w:rsidP="00E85738">
      <w:pPr>
        <w:contextualSpacing/>
        <w:rPr>
          <w:rFonts w:cs="Calibri"/>
        </w:rPr>
      </w:pPr>
      <w:r w:rsidRPr="00170D46">
        <w:rPr>
          <w:rFonts w:cs="Calibri"/>
        </w:rPr>
        <w:t>Oxmantown Road</w:t>
      </w:r>
    </w:p>
    <w:p w14:paraId="770C7D9F" w14:textId="77777777" w:rsidR="00E85738" w:rsidRPr="00170D46" w:rsidRDefault="00E85738" w:rsidP="00E85738">
      <w:pPr>
        <w:contextualSpacing/>
        <w:rPr>
          <w:rFonts w:cs="Calibri"/>
        </w:rPr>
      </w:pPr>
      <w:r w:rsidRPr="00170D46">
        <w:rPr>
          <w:rFonts w:cs="Calibri"/>
        </w:rPr>
        <w:t>Palace Street</w:t>
      </w:r>
    </w:p>
    <w:p w14:paraId="353C3F70" w14:textId="77777777" w:rsidR="00E85738" w:rsidRPr="00170D46" w:rsidRDefault="00E85738" w:rsidP="00E85738">
      <w:pPr>
        <w:contextualSpacing/>
        <w:rPr>
          <w:rFonts w:cs="Calibri"/>
        </w:rPr>
      </w:pPr>
      <w:r w:rsidRPr="00170D46">
        <w:rPr>
          <w:rFonts w:cs="Calibri"/>
        </w:rPr>
        <w:t>Palmerston Gardens</w:t>
      </w:r>
    </w:p>
    <w:p w14:paraId="635A7D22" w14:textId="77777777" w:rsidR="00E85738" w:rsidRPr="00170D46" w:rsidRDefault="00E85738" w:rsidP="00E85738">
      <w:pPr>
        <w:contextualSpacing/>
        <w:rPr>
          <w:rFonts w:cs="Calibri"/>
        </w:rPr>
      </w:pPr>
      <w:r w:rsidRPr="00170D46">
        <w:rPr>
          <w:rFonts w:cs="Calibri"/>
        </w:rPr>
        <w:t>Palmerston Park</w:t>
      </w:r>
    </w:p>
    <w:p w14:paraId="217F6C34" w14:textId="77777777" w:rsidR="00E85738" w:rsidRPr="00170D46" w:rsidRDefault="00E85738" w:rsidP="00E85738">
      <w:pPr>
        <w:contextualSpacing/>
        <w:rPr>
          <w:rFonts w:cs="Calibri"/>
        </w:rPr>
      </w:pPr>
      <w:r w:rsidRPr="00170D46">
        <w:rPr>
          <w:rFonts w:cs="Calibri"/>
        </w:rPr>
        <w:t>Palmerston Place</w:t>
      </w:r>
    </w:p>
    <w:p w14:paraId="3066BB1E" w14:textId="77777777" w:rsidR="00E85738" w:rsidRPr="00170D46" w:rsidRDefault="00E85738" w:rsidP="00E85738">
      <w:pPr>
        <w:contextualSpacing/>
        <w:rPr>
          <w:rFonts w:cs="Calibri"/>
        </w:rPr>
      </w:pPr>
      <w:r w:rsidRPr="00170D46">
        <w:rPr>
          <w:rFonts w:cs="Calibri"/>
        </w:rPr>
        <w:t>Palmerston Road</w:t>
      </w:r>
    </w:p>
    <w:p w14:paraId="70253886" w14:textId="77777777" w:rsidR="00E85738" w:rsidRPr="00170D46" w:rsidRDefault="00E85738" w:rsidP="00E85738">
      <w:pPr>
        <w:contextualSpacing/>
        <w:rPr>
          <w:rFonts w:cs="Calibri"/>
        </w:rPr>
      </w:pPr>
      <w:r w:rsidRPr="00170D46">
        <w:rPr>
          <w:rFonts w:cs="Calibri"/>
        </w:rPr>
        <w:t>Palmerston Villas</w:t>
      </w:r>
    </w:p>
    <w:p w14:paraId="5EF66995" w14:textId="77777777" w:rsidR="00E85738" w:rsidRPr="00170D46" w:rsidRDefault="00E85738" w:rsidP="00E85738">
      <w:pPr>
        <w:contextualSpacing/>
        <w:rPr>
          <w:rFonts w:cs="Calibri"/>
        </w:rPr>
      </w:pPr>
      <w:r w:rsidRPr="00170D46">
        <w:rPr>
          <w:rFonts w:cs="Calibri"/>
        </w:rPr>
        <w:t>Park Avenue</w:t>
      </w:r>
    </w:p>
    <w:p w14:paraId="2E3D718A" w14:textId="77777777" w:rsidR="00E85738" w:rsidRPr="00170D46" w:rsidRDefault="00E85738" w:rsidP="00E85738">
      <w:pPr>
        <w:contextualSpacing/>
        <w:rPr>
          <w:rFonts w:cs="Calibri"/>
        </w:rPr>
      </w:pPr>
      <w:r w:rsidRPr="00170D46">
        <w:rPr>
          <w:rFonts w:cs="Calibri"/>
        </w:rPr>
        <w:t>Park Drive</w:t>
      </w:r>
    </w:p>
    <w:p w14:paraId="06399101" w14:textId="77777777" w:rsidR="00E85738" w:rsidRPr="00170D46" w:rsidRDefault="00E85738" w:rsidP="00E85738">
      <w:pPr>
        <w:contextualSpacing/>
        <w:rPr>
          <w:rFonts w:cs="Calibri"/>
        </w:rPr>
      </w:pPr>
      <w:r w:rsidRPr="00170D46">
        <w:rPr>
          <w:rFonts w:cs="Calibri"/>
        </w:rPr>
        <w:t>Park Lane East</w:t>
      </w:r>
    </w:p>
    <w:p w14:paraId="697C8CFB" w14:textId="77777777" w:rsidR="00E85738" w:rsidRPr="00170D46" w:rsidRDefault="00E85738" w:rsidP="00E85738">
      <w:pPr>
        <w:contextualSpacing/>
        <w:rPr>
          <w:rFonts w:cs="Calibri"/>
        </w:rPr>
      </w:pPr>
      <w:r w:rsidRPr="00170D46">
        <w:rPr>
          <w:rFonts w:cs="Calibri"/>
        </w:rPr>
        <w:t>Park Street West</w:t>
      </w:r>
    </w:p>
    <w:p w14:paraId="6A396D2C" w14:textId="77777777" w:rsidR="00E85738" w:rsidRPr="00170D46" w:rsidRDefault="00E85738" w:rsidP="00E85738">
      <w:pPr>
        <w:contextualSpacing/>
        <w:rPr>
          <w:rFonts w:cs="Calibri"/>
        </w:rPr>
      </w:pPr>
      <w:r w:rsidRPr="00170D46">
        <w:rPr>
          <w:rFonts w:cs="Calibri"/>
        </w:rPr>
        <w:t>Parkgate Street</w:t>
      </w:r>
    </w:p>
    <w:p w14:paraId="381E11B8" w14:textId="77777777" w:rsidR="00E85738" w:rsidRPr="00170D46" w:rsidRDefault="00E85738" w:rsidP="00E85738">
      <w:pPr>
        <w:contextualSpacing/>
        <w:rPr>
          <w:rFonts w:cs="Calibri"/>
        </w:rPr>
      </w:pPr>
      <w:r w:rsidRPr="00170D46">
        <w:rPr>
          <w:rFonts w:cs="Calibri"/>
        </w:rPr>
        <w:t>Parliament Row</w:t>
      </w:r>
    </w:p>
    <w:p w14:paraId="749A866C" w14:textId="77777777" w:rsidR="00E85738" w:rsidRPr="00170D46" w:rsidRDefault="00E85738" w:rsidP="00E85738">
      <w:pPr>
        <w:contextualSpacing/>
        <w:rPr>
          <w:rFonts w:cs="Calibri"/>
        </w:rPr>
      </w:pPr>
      <w:r w:rsidRPr="00170D46">
        <w:rPr>
          <w:rFonts w:cs="Calibri"/>
        </w:rPr>
        <w:t>Parnell Bridge</w:t>
      </w:r>
    </w:p>
    <w:p w14:paraId="6723E17B" w14:textId="77777777" w:rsidR="00E85738" w:rsidRPr="00170D46" w:rsidRDefault="00E85738" w:rsidP="00E85738">
      <w:pPr>
        <w:contextualSpacing/>
        <w:rPr>
          <w:rFonts w:cs="Calibri"/>
        </w:rPr>
      </w:pPr>
      <w:r w:rsidRPr="00170D46">
        <w:rPr>
          <w:rFonts w:cs="Calibri"/>
        </w:rPr>
        <w:t>Parnell Road</w:t>
      </w:r>
    </w:p>
    <w:p w14:paraId="668E1C73" w14:textId="77777777" w:rsidR="00E85738" w:rsidRPr="00170D46" w:rsidRDefault="00E85738" w:rsidP="00E85738">
      <w:pPr>
        <w:contextualSpacing/>
        <w:rPr>
          <w:rFonts w:cs="Calibri"/>
        </w:rPr>
      </w:pPr>
      <w:r w:rsidRPr="00170D46">
        <w:rPr>
          <w:rFonts w:cs="Calibri"/>
        </w:rPr>
        <w:t>Parnell Square East</w:t>
      </w:r>
    </w:p>
    <w:p w14:paraId="74E64FC6" w14:textId="77777777" w:rsidR="00E85738" w:rsidRPr="00170D46" w:rsidRDefault="00E85738" w:rsidP="00E85738">
      <w:pPr>
        <w:contextualSpacing/>
        <w:rPr>
          <w:rFonts w:cs="Calibri"/>
        </w:rPr>
      </w:pPr>
      <w:r w:rsidRPr="00170D46">
        <w:rPr>
          <w:rFonts w:cs="Calibri"/>
        </w:rPr>
        <w:t>Parnell Square North</w:t>
      </w:r>
    </w:p>
    <w:p w14:paraId="428F63A1" w14:textId="77777777" w:rsidR="00E85738" w:rsidRPr="00170D46" w:rsidRDefault="00E85738" w:rsidP="00E85738">
      <w:pPr>
        <w:contextualSpacing/>
        <w:rPr>
          <w:rFonts w:cs="Calibri"/>
        </w:rPr>
      </w:pPr>
      <w:r w:rsidRPr="00170D46">
        <w:rPr>
          <w:rFonts w:cs="Calibri"/>
        </w:rPr>
        <w:t>Parnell Square West</w:t>
      </w:r>
    </w:p>
    <w:p w14:paraId="11EDE558" w14:textId="77777777" w:rsidR="00E85738" w:rsidRPr="00170D46" w:rsidRDefault="00E85738" w:rsidP="00E85738">
      <w:pPr>
        <w:contextualSpacing/>
        <w:rPr>
          <w:rFonts w:cs="Calibri"/>
        </w:rPr>
      </w:pPr>
      <w:r w:rsidRPr="00170D46">
        <w:rPr>
          <w:rFonts w:cs="Calibri"/>
        </w:rPr>
        <w:t>Parnell Street</w:t>
      </w:r>
    </w:p>
    <w:p w14:paraId="6E8409E1" w14:textId="77777777" w:rsidR="00E85738" w:rsidRPr="00170D46" w:rsidRDefault="00E85738" w:rsidP="00E85738">
      <w:pPr>
        <w:contextualSpacing/>
        <w:rPr>
          <w:rFonts w:cs="Calibri"/>
        </w:rPr>
      </w:pPr>
      <w:r w:rsidRPr="00170D46">
        <w:rPr>
          <w:rFonts w:cs="Calibri"/>
        </w:rPr>
        <w:t>Partridge Terrace</w:t>
      </w:r>
    </w:p>
    <w:p w14:paraId="5A7BDD52" w14:textId="77777777" w:rsidR="00E85738" w:rsidRPr="00170D46" w:rsidRDefault="00E85738" w:rsidP="00E85738">
      <w:pPr>
        <w:contextualSpacing/>
        <w:rPr>
          <w:rFonts w:cs="Calibri"/>
        </w:rPr>
      </w:pPr>
      <w:r w:rsidRPr="00170D46">
        <w:rPr>
          <w:rFonts w:cs="Calibri"/>
        </w:rPr>
        <w:t>Patrick Street</w:t>
      </w:r>
    </w:p>
    <w:p w14:paraId="5CE671DF" w14:textId="77777777" w:rsidR="00E85738" w:rsidRPr="00170D46" w:rsidRDefault="00E85738" w:rsidP="00E85738">
      <w:pPr>
        <w:contextualSpacing/>
        <w:rPr>
          <w:rFonts w:cs="Calibri"/>
        </w:rPr>
      </w:pPr>
      <w:r w:rsidRPr="00170D46">
        <w:rPr>
          <w:rFonts w:cs="Calibri"/>
        </w:rPr>
        <w:lastRenderedPageBreak/>
        <w:t>Pearse Square</w:t>
      </w:r>
    </w:p>
    <w:p w14:paraId="0FAB651C" w14:textId="77777777" w:rsidR="00E85738" w:rsidRPr="00170D46" w:rsidRDefault="00E85738" w:rsidP="00E85738">
      <w:pPr>
        <w:contextualSpacing/>
        <w:rPr>
          <w:rFonts w:cs="Calibri"/>
        </w:rPr>
      </w:pPr>
      <w:r w:rsidRPr="00170D46">
        <w:rPr>
          <w:rFonts w:cs="Calibri"/>
        </w:rPr>
        <w:t>Pearse Street</w:t>
      </w:r>
    </w:p>
    <w:p w14:paraId="3D52A8A2" w14:textId="77777777" w:rsidR="00E85738" w:rsidRPr="00170D46" w:rsidRDefault="00E85738" w:rsidP="00E85738">
      <w:pPr>
        <w:contextualSpacing/>
        <w:rPr>
          <w:rFonts w:cs="Calibri"/>
        </w:rPr>
      </w:pPr>
      <w:r w:rsidRPr="00170D46">
        <w:rPr>
          <w:rFonts w:cs="Calibri"/>
        </w:rPr>
        <w:t>Pembroke Cottages</w:t>
      </w:r>
    </w:p>
    <w:p w14:paraId="271C10F1" w14:textId="77777777" w:rsidR="00E85738" w:rsidRPr="00170D46" w:rsidRDefault="00E85738" w:rsidP="00E85738">
      <w:pPr>
        <w:contextualSpacing/>
        <w:rPr>
          <w:rFonts w:cs="Calibri"/>
        </w:rPr>
      </w:pPr>
      <w:r w:rsidRPr="00170D46">
        <w:rPr>
          <w:rFonts w:cs="Calibri"/>
        </w:rPr>
        <w:t>Pembroke Gardens</w:t>
      </w:r>
    </w:p>
    <w:p w14:paraId="7AC2A8F7" w14:textId="77777777" w:rsidR="00E85738" w:rsidRPr="00170D46" w:rsidRDefault="00E85738" w:rsidP="00E85738">
      <w:pPr>
        <w:contextualSpacing/>
        <w:rPr>
          <w:rFonts w:cs="Calibri"/>
        </w:rPr>
      </w:pPr>
      <w:r w:rsidRPr="00170D46">
        <w:rPr>
          <w:rFonts w:cs="Calibri"/>
        </w:rPr>
        <w:t>Pembroke Lane</w:t>
      </w:r>
    </w:p>
    <w:p w14:paraId="18D90D82" w14:textId="77777777" w:rsidR="00E85738" w:rsidRPr="00170D46" w:rsidRDefault="00E85738" w:rsidP="00E85738">
      <w:pPr>
        <w:contextualSpacing/>
        <w:rPr>
          <w:rFonts w:cs="Calibri"/>
        </w:rPr>
      </w:pPr>
      <w:r w:rsidRPr="00170D46">
        <w:rPr>
          <w:rFonts w:cs="Calibri"/>
        </w:rPr>
        <w:t>Pembroke Park</w:t>
      </w:r>
    </w:p>
    <w:p w14:paraId="59E7FEC7" w14:textId="77777777" w:rsidR="00E85738" w:rsidRPr="00170D46" w:rsidRDefault="00E85738" w:rsidP="00E85738">
      <w:pPr>
        <w:contextualSpacing/>
        <w:rPr>
          <w:rFonts w:cs="Calibri"/>
        </w:rPr>
      </w:pPr>
      <w:r w:rsidRPr="00170D46">
        <w:rPr>
          <w:rFonts w:cs="Calibri"/>
        </w:rPr>
        <w:t>Pembroke Place</w:t>
      </w:r>
    </w:p>
    <w:p w14:paraId="34260E3B" w14:textId="77777777" w:rsidR="00E85738" w:rsidRPr="00170D46" w:rsidRDefault="00E85738" w:rsidP="00E85738">
      <w:pPr>
        <w:contextualSpacing/>
        <w:rPr>
          <w:rFonts w:cs="Calibri"/>
        </w:rPr>
      </w:pPr>
      <w:r w:rsidRPr="00170D46">
        <w:rPr>
          <w:rFonts w:cs="Calibri"/>
        </w:rPr>
        <w:t>Pembroke Road</w:t>
      </w:r>
    </w:p>
    <w:p w14:paraId="32FCC387" w14:textId="77777777" w:rsidR="00E85738" w:rsidRPr="00170D46" w:rsidRDefault="00E85738" w:rsidP="00E85738">
      <w:pPr>
        <w:contextualSpacing/>
        <w:rPr>
          <w:rFonts w:cs="Calibri"/>
        </w:rPr>
      </w:pPr>
      <w:r w:rsidRPr="00170D46">
        <w:rPr>
          <w:rFonts w:cs="Calibri"/>
        </w:rPr>
        <w:t>Pembroke Row</w:t>
      </w:r>
    </w:p>
    <w:p w14:paraId="25E5E092" w14:textId="77777777" w:rsidR="00E85738" w:rsidRPr="00170D46" w:rsidRDefault="00E85738" w:rsidP="00E85738">
      <w:pPr>
        <w:contextualSpacing/>
        <w:rPr>
          <w:rFonts w:cs="Calibri"/>
        </w:rPr>
      </w:pPr>
      <w:r w:rsidRPr="00170D46">
        <w:rPr>
          <w:rFonts w:cs="Calibri"/>
        </w:rPr>
        <w:t>Pembroke Street Lower</w:t>
      </w:r>
    </w:p>
    <w:p w14:paraId="7EE5024C" w14:textId="77777777" w:rsidR="00E85738" w:rsidRPr="00170D46" w:rsidRDefault="00E85738" w:rsidP="00E85738">
      <w:pPr>
        <w:contextualSpacing/>
        <w:rPr>
          <w:rFonts w:cs="Calibri"/>
        </w:rPr>
      </w:pPr>
      <w:r w:rsidRPr="00170D46">
        <w:rPr>
          <w:rFonts w:cs="Calibri"/>
        </w:rPr>
        <w:t>Pembroke Street Upper</w:t>
      </w:r>
    </w:p>
    <w:p w14:paraId="329625D5" w14:textId="77777777" w:rsidR="00E85738" w:rsidRPr="00170D46" w:rsidRDefault="00E85738" w:rsidP="00E85738">
      <w:pPr>
        <w:contextualSpacing/>
        <w:rPr>
          <w:rFonts w:cs="Calibri"/>
        </w:rPr>
      </w:pPr>
      <w:r w:rsidRPr="00170D46">
        <w:rPr>
          <w:rFonts w:cs="Calibri"/>
        </w:rPr>
        <w:t>Penrose Street</w:t>
      </w:r>
    </w:p>
    <w:p w14:paraId="4536188C" w14:textId="77777777" w:rsidR="00E85738" w:rsidRPr="00170D46" w:rsidRDefault="00E85738" w:rsidP="00E85738">
      <w:pPr>
        <w:contextualSpacing/>
        <w:rPr>
          <w:rFonts w:cs="Calibri"/>
        </w:rPr>
      </w:pPr>
      <w:r w:rsidRPr="00170D46">
        <w:rPr>
          <w:rFonts w:cs="Calibri"/>
        </w:rPr>
        <w:t>Percy Lane</w:t>
      </w:r>
    </w:p>
    <w:p w14:paraId="4758873A" w14:textId="77777777" w:rsidR="00E85738" w:rsidRPr="00170D46" w:rsidRDefault="00E85738" w:rsidP="00E85738">
      <w:pPr>
        <w:contextualSpacing/>
        <w:rPr>
          <w:rFonts w:cs="Calibri"/>
        </w:rPr>
      </w:pPr>
      <w:r w:rsidRPr="00170D46">
        <w:rPr>
          <w:rFonts w:cs="Calibri"/>
        </w:rPr>
        <w:t>Percy Place</w:t>
      </w:r>
    </w:p>
    <w:p w14:paraId="2A48AA24" w14:textId="77777777" w:rsidR="00E85738" w:rsidRPr="00170D46" w:rsidRDefault="00E85738" w:rsidP="00E85738">
      <w:pPr>
        <w:contextualSpacing/>
        <w:rPr>
          <w:rFonts w:cs="Calibri"/>
        </w:rPr>
      </w:pPr>
      <w:r w:rsidRPr="00170D46">
        <w:rPr>
          <w:rFonts w:cs="Calibri"/>
        </w:rPr>
        <w:t>Peter Row</w:t>
      </w:r>
    </w:p>
    <w:p w14:paraId="40B3FA66" w14:textId="77777777" w:rsidR="00E85738" w:rsidRPr="00170D46" w:rsidRDefault="00E85738" w:rsidP="00E85738">
      <w:pPr>
        <w:contextualSpacing/>
        <w:rPr>
          <w:rFonts w:cs="Calibri"/>
        </w:rPr>
      </w:pPr>
      <w:r w:rsidRPr="00170D46">
        <w:rPr>
          <w:rFonts w:cs="Calibri"/>
        </w:rPr>
        <w:t>Petrie Road</w:t>
      </w:r>
    </w:p>
    <w:p w14:paraId="5399F44B" w14:textId="77777777" w:rsidR="00E85738" w:rsidRPr="00170D46" w:rsidRDefault="00E85738" w:rsidP="00E85738">
      <w:pPr>
        <w:contextualSpacing/>
        <w:rPr>
          <w:rFonts w:cs="Calibri"/>
        </w:rPr>
      </w:pPr>
      <w:r w:rsidRPr="00170D46">
        <w:rPr>
          <w:rFonts w:cs="Calibri"/>
        </w:rPr>
        <w:t>Phibsborough</w:t>
      </w:r>
    </w:p>
    <w:p w14:paraId="543DC7E6" w14:textId="77777777" w:rsidR="00E85738" w:rsidRPr="00170D46" w:rsidRDefault="00E85738" w:rsidP="00E85738">
      <w:pPr>
        <w:contextualSpacing/>
        <w:rPr>
          <w:rFonts w:cs="Calibri"/>
        </w:rPr>
      </w:pPr>
      <w:r w:rsidRPr="00170D46">
        <w:rPr>
          <w:rFonts w:cs="Calibri"/>
        </w:rPr>
        <w:t>Phibsborough Road</w:t>
      </w:r>
    </w:p>
    <w:p w14:paraId="612A968C" w14:textId="77777777" w:rsidR="00E85738" w:rsidRPr="00170D46" w:rsidRDefault="00E85738" w:rsidP="00E85738">
      <w:pPr>
        <w:contextualSpacing/>
        <w:rPr>
          <w:rFonts w:cs="Calibri"/>
        </w:rPr>
      </w:pPr>
      <w:r w:rsidRPr="00170D46">
        <w:rPr>
          <w:rFonts w:cs="Calibri"/>
        </w:rPr>
        <w:t>Philipsburgh Avenue</w:t>
      </w:r>
    </w:p>
    <w:p w14:paraId="39DE6A74" w14:textId="77777777" w:rsidR="00E85738" w:rsidRPr="00170D46" w:rsidRDefault="00E85738" w:rsidP="00E85738">
      <w:pPr>
        <w:contextualSpacing/>
        <w:rPr>
          <w:rFonts w:cs="Calibri"/>
        </w:rPr>
      </w:pPr>
      <w:r w:rsidRPr="00170D46">
        <w:rPr>
          <w:rFonts w:cs="Calibri"/>
        </w:rPr>
        <w:t>Philipsburgh Terrace</w:t>
      </w:r>
    </w:p>
    <w:p w14:paraId="24A6A5B4" w14:textId="77777777" w:rsidR="00E85738" w:rsidRPr="00170D46" w:rsidRDefault="00E85738" w:rsidP="00E85738">
      <w:pPr>
        <w:contextualSpacing/>
        <w:rPr>
          <w:rFonts w:cs="Calibri"/>
        </w:rPr>
      </w:pPr>
      <w:r w:rsidRPr="00170D46">
        <w:rPr>
          <w:rFonts w:cs="Calibri"/>
        </w:rPr>
        <w:t>Pim Street</w:t>
      </w:r>
    </w:p>
    <w:p w14:paraId="282FC1C2" w14:textId="77777777" w:rsidR="00E85738" w:rsidRPr="00170D46" w:rsidRDefault="00E85738" w:rsidP="00E85738">
      <w:pPr>
        <w:contextualSpacing/>
        <w:rPr>
          <w:rFonts w:cs="Calibri"/>
        </w:rPr>
      </w:pPr>
      <w:r w:rsidRPr="00170D46">
        <w:rPr>
          <w:rFonts w:cs="Calibri"/>
        </w:rPr>
        <w:t>Pimlico</w:t>
      </w:r>
    </w:p>
    <w:p w14:paraId="4B29015F" w14:textId="77777777" w:rsidR="00E85738" w:rsidRPr="00170D46" w:rsidRDefault="00E85738" w:rsidP="00E85738">
      <w:pPr>
        <w:contextualSpacing/>
        <w:rPr>
          <w:rFonts w:cs="Calibri"/>
        </w:rPr>
      </w:pPr>
      <w:r w:rsidRPr="00170D46">
        <w:rPr>
          <w:rFonts w:cs="Calibri"/>
        </w:rPr>
        <w:t>Pimlico Cottages</w:t>
      </w:r>
    </w:p>
    <w:p w14:paraId="7F2687CD" w14:textId="77777777" w:rsidR="00E85738" w:rsidRPr="00170D46" w:rsidRDefault="00E85738" w:rsidP="00E85738">
      <w:pPr>
        <w:contextualSpacing/>
        <w:rPr>
          <w:rFonts w:cs="Calibri"/>
        </w:rPr>
      </w:pPr>
      <w:r w:rsidRPr="00170D46">
        <w:rPr>
          <w:rFonts w:cs="Calibri"/>
        </w:rPr>
        <w:t>Pleasants Place</w:t>
      </w:r>
    </w:p>
    <w:p w14:paraId="0434D211" w14:textId="77777777" w:rsidR="00E85738" w:rsidRPr="00170D46" w:rsidRDefault="00E85738" w:rsidP="00E85738">
      <w:pPr>
        <w:contextualSpacing/>
        <w:rPr>
          <w:rFonts w:cs="Calibri"/>
        </w:rPr>
      </w:pPr>
      <w:r w:rsidRPr="00170D46">
        <w:rPr>
          <w:rFonts w:cs="Calibri"/>
        </w:rPr>
        <w:t>Pleasants Street</w:t>
      </w:r>
    </w:p>
    <w:p w14:paraId="796B7CC3" w14:textId="77777777" w:rsidR="00E85738" w:rsidRPr="00170D46" w:rsidRDefault="00E85738" w:rsidP="00E85738">
      <w:pPr>
        <w:contextualSpacing/>
        <w:rPr>
          <w:rFonts w:cs="Calibri"/>
        </w:rPr>
      </w:pPr>
      <w:r w:rsidRPr="00170D46">
        <w:rPr>
          <w:rFonts w:cs="Calibri"/>
        </w:rPr>
        <w:t>Poolbeg Street</w:t>
      </w:r>
    </w:p>
    <w:p w14:paraId="2B9E3396" w14:textId="77777777" w:rsidR="00E85738" w:rsidRPr="00170D46" w:rsidRDefault="00E85738" w:rsidP="00E85738">
      <w:pPr>
        <w:contextualSpacing/>
        <w:rPr>
          <w:rFonts w:cs="Calibri"/>
        </w:rPr>
      </w:pPr>
      <w:r w:rsidRPr="00170D46">
        <w:rPr>
          <w:rFonts w:cs="Calibri"/>
        </w:rPr>
        <w:t>Poplar Row</w:t>
      </w:r>
    </w:p>
    <w:p w14:paraId="6F2DC6F3" w14:textId="77777777" w:rsidR="00E85738" w:rsidRPr="00170D46" w:rsidRDefault="00E85738" w:rsidP="00E85738">
      <w:pPr>
        <w:contextualSpacing/>
        <w:rPr>
          <w:rFonts w:cs="Calibri"/>
        </w:rPr>
      </w:pPr>
      <w:r w:rsidRPr="00170D46">
        <w:rPr>
          <w:rFonts w:cs="Calibri"/>
        </w:rPr>
        <w:t>Portland Place</w:t>
      </w:r>
    </w:p>
    <w:p w14:paraId="4A3640BA" w14:textId="77777777" w:rsidR="00E85738" w:rsidRPr="00170D46" w:rsidRDefault="00E85738" w:rsidP="00E85738">
      <w:pPr>
        <w:contextualSpacing/>
        <w:rPr>
          <w:rFonts w:cs="Calibri"/>
        </w:rPr>
      </w:pPr>
      <w:r w:rsidRPr="00170D46">
        <w:rPr>
          <w:rFonts w:cs="Calibri"/>
        </w:rPr>
        <w:t>Portland Street North</w:t>
      </w:r>
    </w:p>
    <w:p w14:paraId="1E5E0181" w14:textId="77777777" w:rsidR="00E85738" w:rsidRPr="00170D46" w:rsidRDefault="00E85738" w:rsidP="00E85738">
      <w:pPr>
        <w:contextualSpacing/>
        <w:rPr>
          <w:rFonts w:cs="Calibri"/>
        </w:rPr>
      </w:pPr>
      <w:r w:rsidRPr="00170D46">
        <w:rPr>
          <w:rFonts w:cs="Calibri"/>
        </w:rPr>
        <w:t>Portobello</w:t>
      </w:r>
    </w:p>
    <w:p w14:paraId="176C74DA" w14:textId="77777777" w:rsidR="00E85738" w:rsidRPr="00170D46" w:rsidRDefault="00E85738" w:rsidP="00E85738">
      <w:pPr>
        <w:contextualSpacing/>
        <w:rPr>
          <w:rFonts w:cs="Calibri"/>
        </w:rPr>
      </w:pPr>
      <w:r w:rsidRPr="00170D46">
        <w:rPr>
          <w:rFonts w:cs="Calibri"/>
        </w:rPr>
        <w:t>Portobello Harbour</w:t>
      </w:r>
    </w:p>
    <w:p w14:paraId="36CB9182" w14:textId="77777777" w:rsidR="00E85738" w:rsidRPr="00170D46" w:rsidRDefault="00E85738" w:rsidP="00E85738">
      <w:pPr>
        <w:contextualSpacing/>
        <w:rPr>
          <w:rFonts w:cs="Calibri"/>
        </w:rPr>
      </w:pPr>
      <w:r w:rsidRPr="00170D46">
        <w:rPr>
          <w:rFonts w:cs="Calibri"/>
        </w:rPr>
        <w:t>Portobello Road</w:t>
      </w:r>
    </w:p>
    <w:p w14:paraId="3A99F88D" w14:textId="77777777" w:rsidR="00E85738" w:rsidRPr="00170D46" w:rsidRDefault="00E85738" w:rsidP="00E85738">
      <w:pPr>
        <w:contextualSpacing/>
        <w:rPr>
          <w:rFonts w:cs="Calibri"/>
        </w:rPr>
      </w:pPr>
      <w:r w:rsidRPr="00170D46">
        <w:rPr>
          <w:rFonts w:cs="Calibri"/>
        </w:rPr>
        <w:t>Power's Court</w:t>
      </w:r>
    </w:p>
    <w:p w14:paraId="3FE10846" w14:textId="77777777" w:rsidR="00E85738" w:rsidRPr="00170D46" w:rsidRDefault="00E85738" w:rsidP="00E85738">
      <w:pPr>
        <w:contextualSpacing/>
        <w:rPr>
          <w:rFonts w:cs="Calibri"/>
        </w:rPr>
      </w:pPr>
      <w:r w:rsidRPr="00170D46">
        <w:rPr>
          <w:rFonts w:cs="Calibri"/>
        </w:rPr>
        <w:t>Power's Square</w:t>
      </w:r>
    </w:p>
    <w:p w14:paraId="3707311C" w14:textId="77777777" w:rsidR="00E85738" w:rsidRPr="00170D46" w:rsidRDefault="00E85738" w:rsidP="00E85738">
      <w:pPr>
        <w:contextualSpacing/>
        <w:rPr>
          <w:rFonts w:cs="Calibri"/>
        </w:rPr>
      </w:pPr>
      <w:r w:rsidRPr="00170D46">
        <w:rPr>
          <w:rFonts w:cs="Calibri"/>
        </w:rPr>
        <w:t>Preston Street</w:t>
      </w:r>
    </w:p>
    <w:p w14:paraId="29F3C42F" w14:textId="77777777" w:rsidR="00E85738" w:rsidRPr="00170D46" w:rsidRDefault="00E85738" w:rsidP="00E85738">
      <w:pPr>
        <w:contextualSpacing/>
        <w:rPr>
          <w:rFonts w:cs="Calibri"/>
        </w:rPr>
      </w:pPr>
      <w:r w:rsidRPr="00170D46">
        <w:rPr>
          <w:rFonts w:cs="Calibri"/>
        </w:rPr>
        <w:t>Primrose Avenue</w:t>
      </w:r>
    </w:p>
    <w:p w14:paraId="07B9FDB8" w14:textId="77777777" w:rsidR="00E85738" w:rsidRPr="00170D46" w:rsidRDefault="00E85738" w:rsidP="00E85738">
      <w:pPr>
        <w:contextualSpacing/>
        <w:rPr>
          <w:rFonts w:cs="Calibri"/>
        </w:rPr>
      </w:pPr>
      <w:r w:rsidRPr="00170D46">
        <w:rPr>
          <w:rFonts w:cs="Calibri"/>
        </w:rPr>
        <w:t>Primrose Street</w:t>
      </w:r>
    </w:p>
    <w:p w14:paraId="054729A1" w14:textId="77777777" w:rsidR="00E85738" w:rsidRPr="00170D46" w:rsidRDefault="00E85738" w:rsidP="00E85738">
      <w:pPr>
        <w:contextualSpacing/>
        <w:rPr>
          <w:rFonts w:cs="Calibri"/>
        </w:rPr>
      </w:pPr>
      <w:r>
        <w:rPr>
          <w:rFonts w:cs="Calibri"/>
        </w:rPr>
        <w:t>Prince o</w:t>
      </w:r>
      <w:r w:rsidRPr="00170D46">
        <w:rPr>
          <w:rFonts w:cs="Calibri"/>
        </w:rPr>
        <w:t>f Wales Terrace</w:t>
      </w:r>
    </w:p>
    <w:p w14:paraId="1614B84B" w14:textId="77777777" w:rsidR="00E85738" w:rsidRPr="00170D46" w:rsidRDefault="00E85738" w:rsidP="00E85738">
      <w:pPr>
        <w:contextualSpacing/>
        <w:rPr>
          <w:rFonts w:cs="Calibri"/>
        </w:rPr>
      </w:pPr>
      <w:r w:rsidRPr="00170D46">
        <w:rPr>
          <w:rFonts w:cs="Calibri"/>
        </w:rPr>
        <w:t>Prince's Street North</w:t>
      </w:r>
    </w:p>
    <w:p w14:paraId="33EECE91" w14:textId="77777777" w:rsidR="00E85738" w:rsidRPr="00170D46" w:rsidRDefault="00E85738" w:rsidP="00E85738">
      <w:pPr>
        <w:contextualSpacing/>
        <w:rPr>
          <w:rFonts w:cs="Calibri"/>
        </w:rPr>
      </w:pPr>
      <w:r w:rsidRPr="00170D46">
        <w:rPr>
          <w:rFonts w:cs="Calibri"/>
        </w:rPr>
        <w:t>Prospect Avenue</w:t>
      </w:r>
    </w:p>
    <w:p w14:paraId="6B7768CA" w14:textId="77777777" w:rsidR="00E85738" w:rsidRPr="00170D46" w:rsidRDefault="00E85738" w:rsidP="00E85738">
      <w:pPr>
        <w:contextualSpacing/>
        <w:rPr>
          <w:rFonts w:cs="Calibri"/>
        </w:rPr>
      </w:pPr>
      <w:r w:rsidRPr="00170D46">
        <w:rPr>
          <w:rFonts w:cs="Calibri"/>
        </w:rPr>
        <w:t>Prospect Road</w:t>
      </w:r>
    </w:p>
    <w:p w14:paraId="5EFBFE99" w14:textId="77777777" w:rsidR="00E85738" w:rsidRPr="00170D46" w:rsidRDefault="00E85738" w:rsidP="00E85738">
      <w:pPr>
        <w:contextualSpacing/>
        <w:rPr>
          <w:rFonts w:cs="Calibri"/>
        </w:rPr>
      </w:pPr>
      <w:r w:rsidRPr="00170D46">
        <w:rPr>
          <w:rFonts w:cs="Calibri"/>
        </w:rPr>
        <w:t>Prospect Square</w:t>
      </w:r>
    </w:p>
    <w:p w14:paraId="04631F1C" w14:textId="77777777" w:rsidR="00E85738" w:rsidRPr="00170D46" w:rsidRDefault="00E85738" w:rsidP="00E85738">
      <w:pPr>
        <w:contextualSpacing/>
        <w:rPr>
          <w:rFonts w:cs="Calibri"/>
        </w:rPr>
      </w:pPr>
      <w:r w:rsidRPr="00170D46">
        <w:rPr>
          <w:rFonts w:cs="Calibri"/>
        </w:rPr>
        <w:t>Protestant Row</w:t>
      </w:r>
    </w:p>
    <w:p w14:paraId="69AD1B62" w14:textId="77777777" w:rsidR="00E85738" w:rsidRPr="00170D46" w:rsidRDefault="00E85738" w:rsidP="00E85738">
      <w:pPr>
        <w:contextualSpacing/>
        <w:rPr>
          <w:rFonts w:cs="Calibri"/>
        </w:rPr>
      </w:pPr>
      <w:r w:rsidRPr="00170D46">
        <w:rPr>
          <w:rFonts w:cs="Calibri"/>
        </w:rPr>
        <w:t>Prussia Street</w:t>
      </w:r>
    </w:p>
    <w:p w14:paraId="310070DE" w14:textId="77777777" w:rsidR="00E85738" w:rsidRPr="00170D46" w:rsidRDefault="00E85738" w:rsidP="00E85738">
      <w:pPr>
        <w:contextualSpacing/>
        <w:rPr>
          <w:rFonts w:cs="Calibri"/>
        </w:rPr>
      </w:pPr>
      <w:r w:rsidRPr="00170D46">
        <w:rPr>
          <w:rFonts w:cs="Calibri"/>
        </w:rPr>
        <w:t>Quays From Grattan Bridge to O’Connell Street</w:t>
      </w:r>
    </w:p>
    <w:p w14:paraId="78F6CE8F" w14:textId="77777777" w:rsidR="00E85738" w:rsidRPr="00170D46" w:rsidRDefault="00E85738" w:rsidP="00E85738">
      <w:pPr>
        <w:contextualSpacing/>
        <w:rPr>
          <w:rFonts w:cs="Calibri"/>
        </w:rPr>
      </w:pPr>
      <w:r w:rsidRPr="00170D46">
        <w:rPr>
          <w:rFonts w:cs="Calibri"/>
        </w:rPr>
        <w:t>Quinn Avenue</w:t>
      </w:r>
    </w:p>
    <w:p w14:paraId="2F5F42F4" w14:textId="77777777" w:rsidR="00E85738" w:rsidRPr="00170D46" w:rsidRDefault="00E85738" w:rsidP="00E85738">
      <w:pPr>
        <w:contextualSpacing/>
        <w:rPr>
          <w:rFonts w:cs="Calibri"/>
        </w:rPr>
      </w:pPr>
      <w:r w:rsidRPr="00170D46">
        <w:rPr>
          <w:rFonts w:cs="Calibri"/>
        </w:rPr>
        <w:t>Quinns Lane</w:t>
      </w:r>
    </w:p>
    <w:p w14:paraId="74985FFB" w14:textId="77777777" w:rsidR="00E85738" w:rsidRPr="00170D46" w:rsidRDefault="00E85738" w:rsidP="00E85738">
      <w:pPr>
        <w:contextualSpacing/>
        <w:rPr>
          <w:rFonts w:cs="Calibri"/>
        </w:rPr>
      </w:pPr>
      <w:r w:rsidRPr="00170D46">
        <w:rPr>
          <w:rFonts w:cs="Calibri"/>
        </w:rPr>
        <w:t>Raglan Road</w:t>
      </w:r>
    </w:p>
    <w:p w14:paraId="14A71C1E" w14:textId="77777777" w:rsidR="00E85738" w:rsidRPr="00170D46" w:rsidRDefault="00E85738" w:rsidP="00E85738">
      <w:pPr>
        <w:contextualSpacing/>
        <w:rPr>
          <w:rFonts w:cs="Calibri"/>
        </w:rPr>
      </w:pPr>
      <w:r w:rsidRPr="00170D46">
        <w:rPr>
          <w:rFonts w:cs="Calibri"/>
        </w:rPr>
        <w:t>Railway Avenue</w:t>
      </w:r>
    </w:p>
    <w:p w14:paraId="69EE6F28" w14:textId="77777777" w:rsidR="00E85738" w:rsidRPr="00170D46" w:rsidRDefault="00E85738" w:rsidP="00E85738">
      <w:pPr>
        <w:contextualSpacing/>
        <w:rPr>
          <w:rFonts w:cs="Calibri"/>
        </w:rPr>
      </w:pPr>
      <w:r w:rsidRPr="00170D46">
        <w:rPr>
          <w:rFonts w:cs="Calibri"/>
        </w:rPr>
        <w:t>Railway Street</w:t>
      </w:r>
    </w:p>
    <w:p w14:paraId="7B2B3D93" w14:textId="77777777" w:rsidR="00E85738" w:rsidRPr="00170D46" w:rsidRDefault="00E85738" w:rsidP="00E85738">
      <w:pPr>
        <w:contextualSpacing/>
        <w:rPr>
          <w:rFonts w:cs="Calibri"/>
        </w:rPr>
      </w:pPr>
      <w:r w:rsidRPr="00170D46">
        <w:rPr>
          <w:rFonts w:cs="Calibri"/>
        </w:rPr>
        <w:t>Rainsford Avenue</w:t>
      </w:r>
    </w:p>
    <w:p w14:paraId="44E62DC2" w14:textId="77777777" w:rsidR="00E85738" w:rsidRPr="00170D46" w:rsidRDefault="00E85738" w:rsidP="00E85738">
      <w:pPr>
        <w:contextualSpacing/>
        <w:rPr>
          <w:rFonts w:cs="Calibri"/>
        </w:rPr>
      </w:pPr>
      <w:r w:rsidRPr="00170D46">
        <w:rPr>
          <w:rFonts w:cs="Calibri"/>
        </w:rPr>
        <w:t>Rainsford Street</w:t>
      </w:r>
    </w:p>
    <w:p w14:paraId="4D7640F8" w14:textId="77777777" w:rsidR="00E85738" w:rsidRPr="00170D46" w:rsidRDefault="00E85738" w:rsidP="00E85738">
      <w:pPr>
        <w:contextualSpacing/>
        <w:rPr>
          <w:rFonts w:cs="Calibri"/>
        </w:rPr>
      </w:pPr>
      <w:r w:rsidRPr="00170D46">
        <w:rPr>
          <w:rFonts w:cs="Calibri"/>
        </w:rPr>
        <w:t>Ranelagh</w:t>
      </w:r>
    </w:p>
    <w:p w14:paraId="4CA74D99" w14:textId="77777777" w:rsidR="00E85738" w:rsidRPr="00170D46" w:rsidRDefault="00E85738" w:rsidP="00E85738">
      <w:pPr>
        <w:contextualSpacing/>
        <w:rPr>
          <w:rFonts w:cs="Calibri"/>
        </w:rPr>
      </w:pPr>
      <w:r w:rsidRPr="00170D46">
        <w:rPr>
          <w:rFonts w:cs="Calibri"/>
        </w:rPr>
        <w:t>Ranelagh Avenue</w:t>
      </w:r>
    </w:p>
    <w:p w14:paraId="4958C8D0" w14:textId="77777777" w:rsidR="00E85738" w:rsidRPr="00170D46" w:rsidRDefault="00E85738" w:rsidP="00E85738">
      <w:pPr>
        <w:contextualSpacing/>
        <w:rPr>
          <w:rFonts w:cs="Calibri"/>
        </w:rPr>
      </w:pPr>
      <w:r w:rsidRPr="00170D46">
        <w:rPr>
          <w:rFonts w:cs="Calibri"/>
        </w:rPr>
        <w:t>Ranelagh Road</w:t>
      </w:r>
    </w:p>
    <w:p w14:paraId="6E1CB26B" w14:textId="77777777" w:rsidR="00E85738" w:rsidRPr="00170D46" w:rsidRDefault="00E85738" w:rsidP="00E85738">
      <w:pPr>
        <w:contextualSpacing/>
        <w:rPr>
          <w:rFonts w:cs="Calibri"/>
        </w:rPr>
      </w:pPr>
      <w:r w:rsidRPr="00170D46">
        <w:rPr>
          <w:rFonts w:cs="Calibri"/>
        </w:rPr>
        <w:t>Rathdown Park</w:t>
      </w:r>
    </w:p>
    <w:p w14:paraId="5DF5B16C" w14:textId="77777777" w:rsidR="00E85738" w:rsidRPr="00170D46" w:rsidRDefault="00E85738" w:rsidP="00E85738">
      <w:pPr>
        <w:contextualSpacing/>
        <w:rPr>
          <w:rFonts w:cs="Calibri"/>
        </w:rPr>
      </w:pPr>
      <w:r w:rsidRPr="00170D46">
        <w:rPr>
          <w:rFonts w:cs="Calibri"/>
        </w:rPr>
        <w:t>Rathdown Road</w:t>
      </w:r>
    </w:p>
    <w:p w14:paraId="35A4747F" w14:textId="77777777" w:rsidR="00E85738" w:rsidRPr="00170D46" w:rsidRDefault="00E85738" w:rsidP="00E85738">
      <w:pPr>
        <w:contextualSpacing/>
        <w:rPr>
          <w:rFonts w:cs="Calibri"/>
        </w:rPr>
      </w:pPr>
      <w:r w:rsidRPr="00170D46">
        <w:rPr>
          <w:rFonts w:cs="Calibri"/>
        </w:rPr>
        <w:t>Rathdown Villas</w:t>
      </w:r>
    </w:p>
    <w:p w14:paraId="0115F412" w14:textId="77777777" w:rsidR="00E85738" w:rsidRPr="00170D46" w:rsidRDefault="00E85738" w:rsidP="00E85738">
      <w:pPr>
        <w:contextualSpacing/>
        <w:rPr>
          <w:rFonts w:cs="Calibri"/>
        </w:rPr>
      </w:pPr>
      <w:r w:rsidRPr="00170D46">
        <w:rPr>
          <w:rFonts w:cs="Calibri"/>
        </w:rPr>
        <w:t>Rathfarnham Road</w:t>
      </w:r>
    </w:p>
    <w:p w14:paraId="42411867" w14:textId="77777777" w:rsidR="00E85738" w:rsidRPr="00170D46" w:rsidRDefault="00E85738" w:rsidP="00E85738">
      <w:pPr>
        <w:contextualSpacing/>
        <w:rPr>
          <w:rFonts w:cs="Calibri"/>
        </w:rPr>
      </w:pPr>
      <w:r w:rsidRPr="00170D46">
        <w:rPr>
          <w:rFonts w:cs="Calibri"/>
        </w:rPr>
        <w:t>Rathgar Avenue</w:t>
      </w:r>
    </w:p>
    <w:p w14:paraId="5651F44B" w14:textId="77777777" w:rsidR="00E85738" w:rsidRPr="00170D46" w:rsidRDefault="00E85738" w:rsidP="00E85738">
      <w:pPr>
        <w:contextualSpacing/>
        <w:rPr>
          <w:rFonts w:cs="Calibri"/>
        </w:rPr>
      </w:pPr>
      <w:r w:rsidRPr="00170D46">
        <w:rPr>
          <w:rFonts w:cs="Calibri"/>
        </w:rPr>
        <w:t>Rathgar Road</w:t>
      </w:r>
    </w:p>
    <w:p w14:paraId="2115D47D" w14:textId="77777777" w:rsidR="00E85738" w:rsidRPr="00170D46" w:rsidRDefault="00E85738" w:rsidP="00E85738">
      <w:pPr>
        <w:contextualSpacing/>
        <w:rPr>
          <w:rFonts w:cs="Calibri"/>
        </w:rPr>
      </w:pPr>
      <w:r w:rsidRPr="00170D46">
        <w:rPr>
          <w:rFonts w:cs="Calibri"/>
        </w:rPr>
        <w:t>Rathlin Road</w:t>
      </w:r>
    </w:p>
    <w:p w14:paraId="5D8580D2" w14:textId="77777777" w:rsidR="00E85738" w:rsidRPr="00170D46" w:rsidRDefault="00E85738" w:rsidP="00E85738">
      <w:pPr>
        <w:contextualSpacing/>
        <w:rPr>
          <w:rFonts w:cs="Calibri"/>
        </w:rPr>
      </w:pPr>
      <w:r w:rsidRPr="00170D46">
        <w:rPr>
          <w:rFonts w:cs="Calibri"/>
        </w:rPr>
        <w:t>Rathmines Road Lower</w:t>
      </w:r>
    </w:p>
    <w:p w14:paraId="65ABE815" w14:textId="77777777" w:rsidR="00E85738" w:rsidRPr="00170D46" w:rsidRDefault="00E85738" w:rsidP="00E85738">
      <w:pPr>
        <w:contextualSpacing/>
        <w:rPr>
          <w:rFonts w:cs="Calibri"/>
        </w:rPr>
      </w:pPr>
      <w:r w:rsidRPr="00170D46">
        <w:rPr>
          <w:rFonts w:cs="Calibri"/>
        </w:rPr>
        <w:t>Rathmines Road Upper</w:t>
      </w:r>
    </w:p>
    <w:p w14:paraId="0EF347C5" w14:textId="77777777" w:rsidR="00E85738" w:rsidRPr="00170D46" w:rsidRDefault="00E85738" w:rsidP="00E85738">
      <w:pPr>
        <w:contextualSpacing/>
        <w:rPr>
          <w:rFonts w:cs="Calibri"/>
        </w:rPr>
      </w:pPr>
      <w:r w:rsidRPr="00170D46">
        <w:rPr>
          <w:rFonts w:cs="Calibri"/>
        </w:rPr>
        <w:t>Rathmore Villas</w:t>
      </w:r>
    </w:p>
    <w:p w14:paraId="261517C0" w14:textId="77777777" w:rsidR="00E85738" w:rsidRPr="00170D46" w:rsidRDefault="00E85738" w:rsidP="00E85738">
      <w:pPr>
        <w:contextualSpacing/>
        <w:rPr>
          <w:rFonts w:cs="Calibri"/>
        </w:rPr>
      </w:pPr>
      <w:r w:rsidRPr="00170D46">
        <w:rPr>
          <w:rFonts w:cs="Calibri"/>
        </w:rPr>
        <w:t>Red Cow Lane</w:t>
      </w:r>
    </w:p>
    <w:p w14:paraId="123CE9A9" w14:textId="77777777" w:rsidR="00E85738" w:rsidRPr="00170D46" w:rsidRDefault="00E85738" w:rsidP="00E85738">
      <w:pPr>
        <w:contextualSpacing/>
        <w:rPr>
          <w:rFonts w:cs="Calibri"/>
        </w:rPr>
      </w:pPr>
      <w:r w:rsidRPr="00170D46">
        <w:rPr>
          <w:rFonts w:cs="Calibri"/>
        </w:rPr>
        <w:t>Redmond's Hill</w:t>
      </w:r>
    </w:p>
    <w:p w14:paraId="45DCA1C1" w14:textId="77777777" w:rsidR="00E85738" w:rsidRPr="00170D46" w:rsidRDefault="00E85738" w:rsidP="00E85738">
      <w:pPr>
        <w:contextualSpacing/>
        <w:rPr>
          <w:rFonts w:cs="Calibri"/>
        </w:rPr>
      </w:pPr>
      <w:r w:rsidRPr="00170D46">
        <w:rPr>
          <w:rFonts w:cs="Calibri"/>
        </w:rPr>
        <w:t>Reuben Avenue</w:t>
      </w:r>
    </w:p>
    <w:p w14:paraId="3C364D25" w14:textId="77777777" w:rsidR="00E85738" w:rsidRPr="00170D46" w:rsidRDefault="00E85738" w:rsidP="00E85738">
      <w:pPr>
        <w:contextualSpacing/>
        <w:rPr>
          <w:rFonts w:cs="Calibri"/>
        </w:rPr>
      </w:pPr>
      <w:r w:rsidRPr="00170D46">
        <w:rPr>
          <w:rFonts w:cs="Calibri"/>
        </w:rPr>
        <w:t>Rialto Buildings</w:t>
      </w:r>
    </w:p>
    <w:p w14:paraId="0A3A4ABA" w14:textId="77777777" w:rsidR="00E85738" w:rsidRPr="00170D46" w:rsidRDefault="00E85738" w:rsidP="00E85738">
      <w:pPr>
        <w:contextualSpacing/>
        <w:rPr>
          <w:rFonts w:cs="Calibri"/>
        </w:rPr>
      </w:pPr>
      <w:r w:rsidRPr="00170D46">
        <w:rPr>
          <w:rFonts w:cs="Calibri"/>
        </w:rPr>
        <w:t>Rialto Cottages</w:t>
      </w:r>
    </w:p>
    <w:p w14:paraId="79518394" w14:textId="77777777" w:rsidR="00E85738" w:rsidRPr="00170D46" w:rsidRDefault="00E85738" w:rsidP="00E85738">
      <w:pPr>
        <w:contextualSpacing/>
        <w:rPr>
          <w:rFonts w:cs="Calibri"/>
        </w:rPr>
      </w:pPr>
      <w:r w:rsidRPr="00170D46">
        <w:rPr>
          <w:rFonts w:cs="Calibri"/>
        </w:rPr>
        <w:t>Rialto Park</w:t>
      </w:r>
    </w:p>
    <w:p w14:paraId="4731C5F1" w14:textId="77777777" w:rsidR="00E85738" w:rsidRPr="00170D46" w:rsidRDefault="00E85738" w:rsidP="00E85738">
      <w:pPr>
        <w:contextualSpacing/>
        <w:rPr>
          <w:rFonts w:cs="Calibri"/>
        </w:rPr>
      </w:pPr>
      <w:r w:rsidRPr="00170D46">
        <w:rPr>
          <w:rFonts w:cs="Calibri"/>
        </w:rPr>
        <w:t>Rialto Street</w:t>
      </w:r>
    </w:p>
    <w:p w14:paraId="5B838E15" w14:textId="77777777" w:rsidR="00E85738" w:rsidRPr="00170D46" w:rsidRDefault="00E85738" w:rsidP="00E85738">
      <w:pPr>
        <w:contextualSpacing/>
        <w:rPr>
          <w:rFonts w:cs="Calibri"/>
        </w:rPr>
      </w:pPr>
      <w:r w:rsidRPr="00170D46">
        <w:rPr>
          <w:rFonts w:cs="Calibri"/>
        </w:rPr>
        <w:t>Richmond Avenue</w:t>
      </w:r>
    </w:p>
    <w:p w14:paraId="60EEAC2B" w14:textId="77777777" w:rsidR="00E85738" w:rsidRPr="00170D46" w:rsidRDefault="00E85738" w:rsidP="00E85738">
      <w:pPr>
        <w:contextualSpacing/>
        <w:rPr>
          <w:rFonts w:cs="Calibri"/>
        </w:rPr>
      </w:pPr>
      <w:r w:rsidRPr="00170D46">
        <w:rPr>
          <w:rFonts w:cs="Calibri"/>
        </w:rPr>
        <w:t>Richmond Avenue South</w:t>
      </w:r>
    </w:p>
    <w:p w14:paraId="3F4FE715" w14:textId="77777777" w:rsidR="00E85738" w:rsidRPr="00170D46" w:rsidRDefault="00E85738" w:rsidP="00E85738">
      <w:pPr>
        <w:contextualSpacing/>
        <w:rPr>
          <w:rFonts w:cs="Calibri"/>
        </w:rPr>
      </w:pPr>
      <w:r w:rsidRPr="00170D46">
        <w:rPr>
          <w:rFonts w:cs="Calibri"/>
        </w:rPr>
        <w:t>Richmond Cottages</w:t>
      </w:r>
    </w:p>
    <w:p w14:paraId="7760D4F6" w14:textId="77777777" w:rsidR="00E85738" w:rsidRPr="00170D46" w:rsidRDefault="00E85738" w:rsidP="00E85738">
      <w:pPr>
        <w:contextualSpacing/>
        <w:rPr>
          <w:rFonts w:cs="Calibri"/>
        </w:rPr>
      </w:pPr>
      <w:r w:rsidRPr="00170D46">
        <w:rPr>
          <w:rFonts w:cs="Calibri"/>
        </w:rPr>
        <w:t>Richmond Cottages North</w:t>
      </w:r>
    </w:p>
    <w:p w14:paraId="58D6D462" w14:textId="77777777" w:rsidR="00E85738" w:rsidRPr="00170D46" w:rsidRDefault="00E85738" w:rsidP="00E85738">
      <w:pPr>
        <w:contextualSpacing/>
        <w:rPr>
          <w:rFonts w:cs="Calibri"/>
        </w:rPr>
      </w:pPr>
      <w:r w:rsidRPr="00170D46">
        <w:rPr>
          <w:rFonts w:cs="Calibri"/>
        </w:rPr>
        <w:t>Richmond Hill</w:t>
      </w:r>
    </w:p>
    <w:p w14:paraId="449E868C" w14:textId="77777777" w:rsidR="00E85738" w:rsidRPr="00170D46" w:rsidRDefault="00E85738" w:rsidP="00E85738">
      <w:pPr>
        <w:contextualSpacing/>
        <w:rPr>
          <w:rFonts w:cs="Calibri"/>
        </w:rPr>
      </w:pPr>
      <w:r w:rsidRPr="00170D46">
        <w:rPr>
          <w:rFonts w:cs="Calibri"/>
        </w:rPr>
        <w:t>Richmond Lane</w:t>
      </w:r>
    </w:p>
    <w:p w14:paraId="109C85A0" w14:textId="77777777" w:rsidR="00E85738" w:rsidRPr="00170D46" w:rsidRDefault="00E85738" w:rsidP="00E85738">
      <w:pPr>
        <w:contextualSpacing/>
        <w:rPr>
          <w:rFonts w:cs="Calibri"/>
        </w:rPr>
      </w:pPr>
      <w:r w:rsidRPr="00170D46">
        <w:rPr>
          <w:rFonts w:cs="Calibri"/>
        </w:rPr>
        <w:t>Richmond Place</w:t>
      </w:r>
    </w:p>
    <w:p w14:paraId="5FBEF9A7" w14:textId="77777777" w:rsidR="00E85738" w:rsidRPr="00170D46" w:rsidRDefault="00E85738" w:rsidP="00E85738">
      <w:pPr>
        <w:contextualSpacing/>
        <w:rPr>
          <w:rFonts w:cs="Calibri"/>
        </w:rPr>
      </w:pPr>
      <w:r w:rsidRPr="00170D46">
        <w:rPr>
          <w:rFonts w:cs="Calibri"/>
        </w:rPr>
        <w:t>Richmond Road</w:t>
      </w:r>
    </w:p>
    <w:p w14:paraId="3C7C7427" w14:textId="77777777" w:rsidR="00E85738" w:rsidRPr="00170D46" w:rsidRDefault="00E85738" w:rsidP="00E85738">
      <w:pPr>
        <w:contextualSpacing/>
        <w:rPr>
          <w:rFonts w:cs="Calibri"/>
        </w:rPr>
      </w:pPr>
      <w:r w:rsidRPr="00170D46">
        <w:rPr>
          <w:rFonts w:cs="Calibri"/>
        </w:rPr>
        <w:t>Richmond Street North</w:t>
      </w:r>
    </w:p>
    <w:p w14:paraId="0D80D902" w14:textId="77777777" w:rsidR="00E85738" w:rsidRPr="00170D46" w:rsidRDefault="00E85738" w:rsidP="00E85738">
      <w:pPr>
        <w:contextualSpacing/>
        <w:rPr>
          <w:rFonts w:cs="Calibri"/>
        </w:rPr>
      </w:pPr>
      <w:r w:rsidRPr="00170D46">
        <w:rPr>
          <w:rFonts w:cs="Calibri"/>
        </w:rPr>
        <w:t>Richmond Street South</w:t>
      </w:r>
    </w:p>
    <w:p w14:paraId="2311D73A" w14:textId="77777777" w:rsidR="00E85738" w:rsidRPr="00170D46" w:rsidRDefault="00E85738" w:rsidP="00E85738">
      <w:pPr>
        <w:contextualSpacing/>
        <w:rPr>
          <w:rFonts w:cs="Calibri"/>
        </w:rPr>
      </w:pPr>
      <w:r w:rsidRPr="00170D46">
        <w:rPr>
          <w:rFonts w:cs="Calibri"/>
        </w:rPr>
        <w:t>Ring Street</w:t>
      </w:r>
    </w:p>
    <w:p w14:paraId="7E7A9A11" w14:textId="77777777" w:rsidR="00E85738" w:rsidRPr="00170D46" w:rsidRDefault="00E85738" w:rsidP="00E85738">
      <w:pPr>
        <w:contextualSpacing/>
        <w:rPr>
          <w:rFonts w:cs="Calibri"/>
        </w:rPr>
      </w:pPr>
      <w:r w:rsidRPr="00170D46">
        <w:rPr>
          <w:rFonts w:cs="Calibri"/>
        </w:rPr>
        <w:t>Ring Terrace</w:t>
      </w:r>
    </w:p>
    <w:p w14:paraId="407581C0" w14:textId="77777777" w:rsidR="00E85738" w:rsidRPr="00170D46" w:rsidRDefault="00E85738" w:rsidP="00E85738">
      <w:pPr>
        <w:contextualSpacing/>
        <w:rPr>
          <w:rFonts w:cs="Calibri"/>
        </w:rPr>
      </w:pPr>
      <w:r w:rsidRPr="00170D46">
        <w:rPr>
          <w:rFonts w:cs="Calibri"/>
        </w:rPr>
        <w:t>Ringsend Road</w:t>
      </w:r>
    </w:p>
    <w:p w14:paraId="76FF7B16" w14:textId="77777777" w:rsidR="00E85738" w:rsidRPr="00170D46" w:rsidRDefault="00E85738" w:rsidP="00E85738">
      <w:pPr>
        <w:contextualSpacing/>
        <w:rPr>
          <w:rFonts w:cs="Calibri"/>
        </w:rPr>
      </w:pPr>
      <w:r w:rsidRPr="00170D46">
        <w:rPr>
          <w:rFonts w:cs="Calibri"/>
        </w:rPr>
        <w:t>Riverside Walk</w:t>
      </w:r>
    </w:p>
    <w:p w14:paraId="4222011D" w14:textId="77777777" w:rsidR="00E85738" w:rsidRPr="00170D46" w:rsidRDefault="00E85738" w:rsidP="00E85738">
      <w:pPr>
        <w:contextualSpacing/>
        <w:rPr>
          <w:rFonts w:cs="Calibri"/>
        </w:rPr>
      </w:pPr>
      <w:r w:rsidRPr="00170D46">
        <w:rPr>
          <w:rFonts w:cs="Calibri"/>
        </w:rPr>
        <w:t>Robert Emmet Bridge</w:t>
      </w:r>
    </w:p>
    <w:p w14:paraId="2D9194C5" w14:textId="77777777" w:rsidR="00E85738" w:rsidRPr="00170D46" w:rsidRDefault="00E85738" w:rsidP="00E85738">
      <w:pPr>
        <w:contextualSpacing/>
        <w:rPr>
          <w:rFonts w:cs="Calibri"/>
        </w:rPr>
      </w:pPr>
      <w:r w:rsidRPr="00170D46">
        <w:rPr>
          <w:rFonts w:cs="Calibri"/>
        </w:rPr>
        <w:t>Robert Street South</w:t>
      </w:r>
    </w:p>
    <w:p w14:paraId="45051E3C" w14:textId="77777777" w:rsidR="00E85738" w:rsidRPr="00170D46" w:rsidRDefault="00E85738" w:rsidP="00E85738">
      <w:pPr>
        <w:contextualSpacing/>
        <w:rPr>
          <w:rFonts w:cs="Calibri"/>
        </w:rPr>
      </w:pPr>
      <w:r w:rsidRPr="00170D46">
        <w:rPr>
          <w:rFonts w:cs="Calibri"/>
        </w:rPr>
        <w:t>Rock Lane</w:t>
      </w:r>
    </w:p>
    <w:p w14:paraId="7065C760" w14:textId="77777777" w:rsidR="00E85738" w:rsidRPr="00170D46" w:rsidRDefault="00E85738" w:rsidP="00E85738">
      <w:pPr>
        <w:contextualSpacing/>
        <w:rPr>
          <w:rFonts w:cs="Calibri"/>
        </w:rPr>
      </w:pPr>
      <w:r w:rsidRPr="00170D46">
        <w:rPr>
          <w:rFonts w:cs="Calibri"/>
        </w:rPr>
        <w:t>Roger's Lane</w:t>
      </w:r>
    </w:p>
    <w:p w14:paraId="0B9E9714" w14:textId="77777777" w:rsidR="00E85738" w:rsidRPr="00170D46" w:rsidRDefault="00E85738" w:rsidP="00E85738">
      <w:pPr>
        <w:contextualSpacing/>
        <w:rPr>
          <w:rFonts w:cs="Calibri"/>
        </w:rPr>
      </w:pPr>
      <w:r w:rsidRPr="00170D46">
        <w:rPr>
          <w:rFonts w:cs="Calibri"/>
        </w:rPr>
        <w:t>Ross Street</w:t>
      </w:r>
    </w:p>
    <w:p w14:paraId="5E168EA4" w14:textId="77777777" w:rsidR="00E85738" w:rsidRPr="00170D46" w:rsidRDefault="00E85738" w:rsidP="00E85738">
      <w:pPr>
        <w:contextualSpacing/>
        <w:rPr>
          <w:rFonts w:cs="Calibri"/>
        </w:rPr>
      </w:pPr>
      <w:r w:rsidRPr="00170D46">
        <w:rPr>
          <w:rFonts w:cs="Calibri"/>
        </w:rPr>
        <w:t>Rostrevor Terrace</w:t>
      </w:r>
    </w:p>
    <w:p w14:paraId="226B0225" w14:textId="77777777" w:rsidR="00E85738" w:rsidRPr="00170D46" w:rsidRDefault="00E85738" w:rsidP="00E85738">
      <w:pPr>
        <w:contextualSpacing/>
        <w:rPr>
          <w:rFonts w:cs="Calibri"/>
        </w:rPr>
      </w:pPr>
      <w:r w:rsidRPr="00170D46">
        <w:rPr>
          <w:rFonts w:cs="Calibri"/>
        </w:rPr>
        <w:t>Rowserstown Lane</w:t>
      </w:r>
    </w:p>
    <w:p w14:paraId="7E3E13BD" w14:textId="77777777" w:rsidR="00E85738" w:rsidRPr="00170D46" w:rsidRDefault="00E85738" w:rsidP="00E85738">
      <w:pPr>
        <w:contextualSpacing/>
        <w:rPr>
          <w:rFonts w:cs="Calibri"/>
        </w:rPr>
      </w:pPr>
      <w:r w:rsidRPr="00170D46">
        <w:rPr>
          <w:rFonts w:cs="Calibri"/>
        </w:rPr>
        <w:t>Royal Canal Bank</w:t>
      </w:r>
    </w:p>
    <w:p w14:paraId="2E8832BF" w14:textId="77777777" w:rsidR="00E85738" w:rsidRPr="00170D46" w:rsidRDefault="00E85738" w:rsidP="00E85738">
      <w:pPr>
        <w:contextualSpacing/>
        <w:rPr>
          <w:rFonts w:cs="Calibri"/>
        </w:rPr>
      </w:pPr>
      <w:r w:rsidRPr="00170D46">
        <w:rPr>
          <w:rFonts w:cs="Calibri"/>
        </w:rPr>
        <w:t>Royse Road</w:t>
      </w:r>
    </w:p>
    <w:p w14:paraId="3A0F913E" w14:textId="77777777" w:rsidR="00E85738" w:rsidRPr="00170D46" w:rsidRDefault="00E85738" w:rsidP="00E85738">
      <w:pPr>
        <w:contextualSpacing/>
        <w:rPr>
          <w:rFonts w:cs="Calibri"/>
        </w:rPr>
      </w:pPr>
      <w:r w:rsidRPr="00170D46">
        <w:rPr>
          <w:rFonts w:cs="Calibri"/>
        </w:rPr>
        <w:t>Royston</w:t>
      </w:r>
    </w:p>
    <w:p w14:paraId="0243D8C9" w14:textId="77777777" w:rsidR="00E85738" w:rsidRPr="00170D46" w:rsidRDefault="00E85738" w:rsidP="00E85738">
      <w:pPr>
        <w:contextualSpacing/>
        <w:rPr>
          <w:rFonts w:cs="Calibri"/>
        </w:rPr>
      </w:pPr>
      <w:r w:rsidRPr="00170D46">
        <w:rPr>
          <w:rFonts w:cs="Calibri"/>
        </w:rPr>
        <w:t>Rugby Road</w:t>
      </w:r>
    </w:p>
    <w:p w14:paraId="7FE041A6" w14:textId="77777777" w:rsidR="00E85738" w:rsidRPr="00170D46" w:rsidRDefault="00E85738" w:rsidP="00E85738">
      <w:pPr>
        <w:contextualSpacing/>
        <w:rPr>
          <w:rFonts w:cs="Calibri"/>
        </w:rPr>
      </w:pPr>
      <w:r w:rsidRPr="00170D46">
        <w:rPr>
          <w:rFonts w:cs="Calibri"/>
        </w:rPr>
        <w:t>Rugby Villas</w:t>
      </w:r>
    </w:p>
    <w:p w14:paraId="59438B12" w14:textId="77777777" w:rsidR="00E85738" w:rsidRPr="00170D46" w:rsidRDefault="00E85738" w:rsidP="00E85738">
      <w:pPr>
        <w:contextualSpacing/>
        <w:rPr>
          <w:rFonts w:cs="Calibri"/>
        </w:rPr>
      </w:pPr>
      <w:r w:rsidRPr="00170D46">
        <w:rPr>
          <w:rFonts w:cs="Calibri"/>
        </w:rPr>
        <w:t>Russell Avenue</w:t>
      </w:r>
    </w:p>
    <w:p w14:paraId="0F3B1592" w14:textId="77777777" w:rsidR="00E85738" w:rsidRPr="00170D46" w:rsidRDefault="00E85738" w:rsidP="00E85738">
      <w:pPr>
        <w:contextualSpacing/>
        <w:rPr>
          <w:rFonts w:cs="Calibri"/>
        </w:rPr>
      </w:pPr>
      <w:r w:rsidRPr="00170D46">
        <w:rPr>
          <w:rFonts w:cs="Calibri"/>
        </w:rPr>
        <w:t>Russell Avenue East</w:t>
      </w:r>
    </w:p>
    <w:p w14:paraId="68B74852" w14:textId="77777777" w:rsidR="00E85738" w:rsidRPr="00170D46" w:rsidRDefault="00E85738" w:rsidP="00E85738">
      <w:pPr>
        <w:contextualSpacing/>
        <w:rPr>
          <w:rFonts w:cs="Calibri"/>
        </w:rPr>
      </w:pPr>
      <w:r w:rsidRPr="00170D46">
        <w:rPr>
          <w:rFonts w:cs="Calibri"/>
        </w:rPr>
        <w:t>Rutland Place</w:t>
      </w:r>
    </w:p>
    <w:p w14:paraId="5A5E5A2A" w14:textId="77777777" w:rsidR="00E85738" w:rsidRPr="00170D46" w:rsidRDefault="00E85738" w:rsidP="00E85738">
      <w:pPr>
        <w:contextualSpacing/>
        <w:rPr>
          <w:rFonts w:cs="Calibri"/>
        </w:rPr>
      </w:pPr>
      <w:r w:rsidRPr="00170D46">
        <w:rPr>
          <w:rFonts w:cs="Calibri"/>
        </w:rPr>
        <w:t>Rutledge Cottages</w:t>
      </w:r>
    </w:p>
    <w:p w14:paraId="70B5D811" w14:textId="77777777" w:rsidR="00E85738" w:rsidRPr="00170D46" w:rsidRDefault="00E85738" w:rsidP="00E85738">
      <w:pPr>
        <w:contextualSpacing/>
        <w:rPr>
          <w:rFonts w:cs="Calibri"/>
        </w:rPr>
      </w:pPr>
      <w:r w:rsidRPr="00170D46">
        <w:rPr>
          <w:rFonts w:cs="Calibri"/>
        </w:rPr>
        <w:t>Rutledge Terrace</w:t>
      </w:r>
    </w:p>
    <w:p w14:paraId="0B2F0A14" w14:textId="77777777" w:rsidR="00E85738" w:rsidRPr="00170D46" w:rsidRDefault="00E85738" w:rsidP="00E85738">
      <w:pPr>
        <w:contextualSpacing/>
        <w:rPr>
          <w:rFonts w:cs="Calibri"/>
        </w:rPr>
      </w:pPr>
      <w:r w:rsidRPr="00170D46">
        <w:rPr>
          <w:rFonts w:cs="Calibri"/>
        </w:rPr>
        <w:t>Sackville Avenue</w:t>
      </w:r>
    </w:p>
    <w:p w14:paraId="26A24528" w14:textId="77777777" w:rsidR="00E85738" w:rsidRPr="00170D46" w:rsidRDefault="00E85738" w:rsidP="00E85738">
      <w:pPr>
        <w:contextualSpacing/>
        <w:rPr>
          <w:rFonts w:cs="Calibri"/>
        </w:rPr>
      </w:pPr>
      <w:r w:rsidRPr="00170D46">
        <w:rPr>
          <w:rFonts w:cs="Calibri"/>
        </w:rPr>
        <w:t>Sackville Gardens</w:t>
      </w:r>
    </w:p>
    <w:p w14:paraId="3A43E999" w14:textId="77777777" w:rsidR="00E85738" w:rsidRPr="00170D46" w:rsidRDefault="00E85738" w:rsidP="00E85738">
      <w:pPr>
        <w:contextualSpacing/>
        <w:rPr>
          <w:rFonts w:cs="Calibri"/>
        </w:rPr>
      </w:pPr>
      <w:r w:rsidRPr="00170D46">
        <w:rPr>
          <w:rFonts w:cs="Calibri"/>
        </w:rPr>
        <w:t>Sackville Place</w:t>
      </w:r>
    </w:p>
    <w:p w14:paraId="5A6552CB" w14:textId="77777777" w:rsidR="00E85738" w:rsidRPr="00170D46" w:rsidRDefault="00E85738" w:rsidP="00E85738">
      <w:pPr>
        <w:contextualSpacing/>
        <w:rPr>
          <w:rFonts w:cs="Calibri"/>
        </w:rPr>
      </w:pPr>
      <w:r w:rsidRPr="00170D46">
        <w:rPr>
          <w:rFonts w:cs="Calibri"/>
        </w:rPr>
        <w:t>Saint Agnes Road</w:t>
      </w:r>
    </w:p>
    <w:p w14:paraId="7C262922" w14:textId="77777777" w:rsidR="00E85738" w:rsidRPr="00170D46" w:rsidRDefault="00E85738" w:rsidP="00E85738">
      <w:pPr>
        <w:contextualSpacing/>
        <w:rPr>
          <w:rFonts w:cs="Calibri"/>
        </w:rPr>
      </w:pPr>
      <w:r w:rsidRPr="00170D46">
        <w:rPr>
          <w:rFonts w:cs="Calibri"/>
        </w:rPr>
        <w:t>Saint Aidan's Park</w:t>
      </w:r>
    </w:p>
    <w:p w14:paraId="5F04F310" w14:textId="77777777" w:rsidR="00E85738" w:rsidRPr="00170D46" w:rsidRDefault="00E85738" w:rsidP="00E85738">
      <w:pPr>
        <w:contextualSpacing/>
        <w:rPr>
          <w:rFonts w:cs="Calibri"/>
        </w:rPr>
      </w:pPr>
      <w:r w:rsidRPr="00170D46">
        <w:rPr>
          <w:rFonts w:cs="Calibri"/>
        </w:rPr>
        <w:t>Saint Aidan's Park Avenue</w:t>
      </w:r>
    </w:p>
    <w:p w14:paraId="5BED9470" w14:textId="77777777" w:rsidR="00E85738" w:rsidRPr="00170D46" w:rsidRDefault="00E85738" w:rsidP="00E85738">
      <w:pPr>
        <w:contextualSpacing/>
        <w:rPr>
          <w:rFonts w:cs="Calibri"/>
        </w:rPr>
      </w:pPr>
      <w:r w:rsidRPr="00170D46">
        <w:rPr>
          <w:rFonts w:cs="Calibri"/>
        </w:rPr>
        <w:t>Saint Albans Road</w:t>
      </w:r>
    </w:p>
    <w:p w14:paraId="44646E8B" w14:textId="77777777" w:rsidR="00E85738" w:rsidRPr="00170D46" w:rsidRDefault="00E85738" w:rsidP="00E85738">
      <w:pPr>
        <w:contextualSpacing/>
        <w:rPr>
          <w:rFonts w:cs="Calibri"/>
        </w:rPr>
      </w:pPr>
      <w:r w:rsidRPr="00170D46">
        <w:rPr>
          <w:rFonts w:cs="Calibri"/>
        </w:rPr>
        <w:t>Saint Alphonsus' Avenue</w:t>
      </w:r>
    </w:p>
    <w:p w14:paraId="5BF1ACE0" w14:textId="77777777" w:rsidR="00E85738" w:rsidRPr="00170D46" w:rsidRDefault="00E85738" w:rsidP="00E85738">
      <w:pPr>
        <w:contextualSpacing/>
        <w:rPr>
          <w:rFonts w:cs="Calibri"/>
        </w:rPr>
      </w:pPr>
      <w:r w:rsidRPr="00170D46">
        <w:rPr>
          <w:rFonts w:cs="Calibri"/>
        </w:rPr>
        <w:t>Saint Andrew Street</w:t>
      </w:r>
    </w:p>
    <w:p w14:paraId="6181FA2B" w14:textId="77777777" w:rsidR="00E85738" w:rsidRPr="00170D46" w:rsidRDefault="00E85738" w:rsidP="00E85738">
      <w:pPr>
        <w:contextualSpacing/>
        <w:rPr>
          <w:rFonts w:cs="Calibri"/>
        </w:rPr>
      </w:pPr>
      <w:r w:rsidRPr="00170D46">
        <w:rPr>
          <w:rFonts w:cs="Calibri"/>
        </w:rPr>
        <w:t>Saint Anne's Road</w:t>
      </w:r>
    </w:p>
    <w:p w14:paraId="526739EF" w14:textId="77777777" w:rsidR="00E85738" w:rsidRPr="00170D46" w:rsidRDefault="00E85738" w:rsidP="00E85738">
      <w:pPr>
        <w:contextualSpacing/>
        <w:rPr>
          <w:rFonts w:cs="Calibri"/>
        </w:rPr>
      </w:pPr>
      <w:r w:rsidRPr="00170D46">
        <w:rPr>
          <w:rFonts w:cs="Calibri"/>
        </w:rPr>
        <w:t>Saint Anthony's Road</w:t>
      </w:r>
    </w:p>
    <w:p w14:paraId="5D265865" w14:textId="77777777" w:rsidR="00E85738" w:rsidRPr="00170D46" w:rsidRDefault="00E85738" w:rsidP="00E85738">
      <w:pPr>
        <w:contextualSpacing/>
        <w:rPr>
          <w:rFonts w:cs="Calibri"/>
        </w:rPr>
      </w:pPr>
      <w:r w:rsidRPr="00170D46">
        <w:rPr>
          <w:rFonts w:cs="Calibri"/>
        </w:rPr>
        <w:t>Saint Audoen's Terrace</w:t>
      </w:r>
    </w:p>
    <w:p w14:paraId="2319FAFA" w14:textId="77777777" w:rsidR="00E85738" w:rsidRPr="00170D46" w:rsidRDefault="00E85738" w:rsidP="00E85738">
      <w:pPr>
        <w:contextualSpacing/>
        <w:rPr>
          <w:rFonts w:cs="Calibri"/>
        </w:rPr>
      </w:pPr>
      <w:r w:rsidRPr="00170D46">
        <w:rPr>
          <w:rFonts w:cs="Calibri"/>
        </w:rPr>
        <w:t>Saint Augustine Street</w:t>
      </w:r>
    </w:p>
    <w:p w14:paraId="36BE0BF5" w14:textId="77777777" w:rsidR="00E85738" w:rsidRPr="00170D46" w:rsidRDefault="00E85738" w:rsidP="00E85738">
      <w:pPr>
        <w:contextualSpacing/>
        <w:rPr>
          <w:rFonts w:cs="Calibri"/>
        </w:rPr>
      </w:pPr>
      <w:r w:rsidRPr="00170D46">
        <w:rPr>
          <w:rFonts w:cs="Calibri"/>
        </w:rPr>
        <w:t>Saint Barnabas Gardens</w:t>
      </w:r>
    </w:p>
    <w:p w14:paraId="33DD8641" w14:textId="77777777" w:rsidR="00E85738" w:rsidRPr="00170D46" w:rsidRDefault="00E85738" w:rsidP="00E85738">
      <w:pPr>
        <w:contextualSpacing/>
        <w:rPr>
          <w:rFonts w:cs="Calibri"/>
        </w:rPr>
      </w:pPr>
      <w:r w:rsidRPr="00170D46">
        <w:rPr>
          <w:rFonts w:cs="Calibri"/>
        </w:rPr>
        <w:t>Saint Brigid's Road</w:t>
      </w:r>
    </w:p>
    <w:p w14:paraId="547433B2" w14:textId="77777777" w:rsidR="00E85738" w:rsidRPr="00170D46" w:rsidRDefault="00E85738" w:rsidP="00E85738">
      <w:pPr>
        <w:contextualSpacing/>
        <w:rPr>
          <w:rFonts w:cs="Calibri"/>
        </w:rPr>
      </w:pPr>
      <w:r w:rsidRPr="00170D46">
        <w:rPr>
          <w:rFonts w:cs="Calibri"/>
        </w:rPr>
        <w:t>Saint Brigid's Road Upper</w:t>
      </w:r>
    </w:p>
    <w:p w14:paraId="08F00377" w14:textId="77777777" w:rsidR="00E85738" w:rsidRPr="00170D46" w:rsidRDefault="00E85738" w:rsidP="00E85738">
      <w:pPr>
        <w:contextualSpacing/>
        <w:rPr>
          <w:rFonts w:cs="Calibri"/>
        </w:rPr>
      </w:pPr>
      <w:r w:rsidRPr="00170D46">
        <w:rPr>
          <w:rFonts w:cs="Calibri"/>
        </w:rPr>
        <w:t>Saint Broc's Cottages</w:t>
      </w:r>
    </w:p>
    <w:p w14:paraId="7AC1B0DD" w14:textId="77777777" w:rsidR="00E85738" w:rsidRPr="00170D46" w:rsidRDefault="00E85738" w:rsidP="00E85738">
      <w:pPr>
        <w:contextualSpacing/>
        <w:rPr>
          <w:rFonts w:cs="Calibri"/>
        </w:rPr>
      </w:pPr>
      <w:r w:rsidRPr="00170D46">
        <w:rPr>
          <w:rFonts w:cs="Calibri"/>
        </w:rPr>
        <w:t>Saint Catherine's Avenue</w:t>
      </w:r>
    </w:p>
    <w:p w14:paraId="73AAF6CF" w14:textId="77777777" w:rsidR="00E85738" w:rsidRPr="00170D46" w:rsidRDefault="00E85738" w:rsidP="00E85738">
      <w:pPr>
        <w:contextualSpacing/>
        <w:rPr>
          <w:rFonts w:cs="Calibri"/>
        </w:rPr>
      </w:pPr>
      <w:r w:rsidRPr="00170D46">
        <w:rPr>
          <w:rFonts w:cs="Calibri"/>
        </w:rPr>
        <w:lastRenderedPageBreak/>
        <w:t>Saint Clare's Avenue</w:t>
      </w:r>
    </w:p>
    <w:p w14:paraId="00CB4C07" w14:textId="77777777" w:rsidR="00E85738" w:rsidRPr="00170D46" w:rsidRDefault="00E85738" w:rsidP="00E85738">
      <w:pPr>
        <w:contextualSpacing/>
        <w:rPr>
          <w:rFonts w:cs="Calibri"/>
        </w:rPr>
      </w:pPr>
      <w:r w:rsidRPr="00170D46">
        <w:rPr>
          <w:rFonts w:cs="Calibri"/>
        </w:rPr>
        <w:t>Saint Clement's Road</w:t>
      </w:r>
    </w:p>
    <w:p w14:paraId="12306084" w14:textId="77777777" w:rsidR="00E85738" w:rsidRPr="00170D46" w:rsidRDefault="00E85738" w:rsidP="00E85738">
      <w:pPr>
        <w:contextualSpacing/>
        <w:rPr>
          <w:rFonts w:cs="Calibri"/>
        </w:rPr>
      </w:pPr>
      <w:r w:rsidRPr="00170D46">
        <w:rPr>
          <w:rFonts w:cs="Calibri"/>
        </w:rPr>
        <w:t>Saint Columba's Road Lower</w:t>
      </w:r>
    </w:p>
    <w:p w14:paraId="64F375BA" w14:textId="77777777" w:rsidR="00E85738" w:rsidRPr="00170D46" w:rsidRDefault="00E85738" w:rsidP="00E85738">
      <w:pPr>
        <w:contextualSpacing/>
        <w:rPr>
          <w:rFonts w:cs="Calibri"/>
        </w:rPr>
      </w:pPr>
      <w:r w:rsidRPr="00170D46">
        <w:rPr>
          <w:rFonts w:cs="Calibri"/>
        </w:rPr>
        <w:t>Saint Columba's Road Upper</w:t>
      </w:r>
    </w:p>
    <w:p w14:paraId="6AF85ABD" w14:textId="77777777" w:rsidR="00E85738" w:rsidRPr="00170D46" w:rsidRDefault="00E85738" w:rsidP="00E85738">
      <w:pPr>
        <w:contextualSpacing/>
        <w:rPr>
          <w:rFonts w:cs="Calibri"/>
        </w:rPr>
      </w:pPr>
      <w:r w:rsidRPr="00170D46">
        <w:rPr>
          <w:rFonts w:cs="Calibri"/>
        </w:rPr>
        <w:t>Saint David's Terrace</w:t>
      </w:r>
    </w:p>
    <w:p w14:paraId="54BDF80C" w14:textId="77777777" w:rsidR="00E85738" w:rsidRPr="00170D46" w:rsidRDefault="00E85738" w:rsidP="00E85738">
      <w:pPr>
        <w:contextualSpacing/>
        <w:rPr>
          <w:rFonts w:cs="Calibri"/>
        </w:rPr>
      </w:pPr>
      <w:r w:rsidRPr="00170D46">
        <w:rPr>
          <w:rFonts w:cs="Calibri"/>
        </w:rPr>
        <w:t>Saint George's Avenue</w:t>
      </w:r>
    </w:p>
    <w:p w14:paraId="16E1DA13" w14:textId="77777777" w:rsidR="00E85738" w:rsidRPr="00170D46" w:rsidRDefault="00E85738" w:rsidP="00E85738">
      <w:pPr>
        <w:contextualSpacing/>
        <w:rPr>
          <w:rFonts w:cs="Calibri"/>
        </w:rPr>
      </w:pPr>
      <w:r w:rsidRPr="00170D46">
        <w:rPr>
          <w:rFonts w:cs="Calibri"/>
        </w:rPr>
        <w:t>Saint Ita's Road</w:t>
      </w:r>
    </w:p>
    <w:p w14:paraId="7177CC16" w14:textId="77777777" w:rsidR="00E85738" w:rsidRPr="00170D46" w:rsidRDefault="00E85738" w:rsidP="00E85738">
      <w:pPr>
        <w:contextualSpacing/>
        <w:rPr>
          <w:rFonts w:cs="Calibri"/>
        </w:rPr>
      </w:pPr>
      <w:r w:rsidRPr="00170D46">
        <w:rPr>
          <w:rFonts w:cs="Calibri"/>
        </w:rPr>
        <w:t>Saint James Avenue</w:t>
      </w:r>
    </w:p>
    <w:p w14:paraId="1BDD693F" w14:textId="77777777" w:rsidR="00E85738" w:rsidRPr="00170D46" w:rsidRDefault="00E85738" w:rsidP="00E85738">
      <w:pPr>
        <w:contextualSpacing/>
        <w:rPr>
          <w:rFonts w:cs="Calibri"/>
        </w:rPr>
      </w:pPr>
      <w:r w:rsidRPr="00170D46">
        <w:rPr>
          <w:rFonts w:cs="Calibri"/>
        </w:rPr>
        <w:t>Saint James's Avenue</w:t>
      </w:r>
    </w:p>
    <w:p w14:paraId="181B561A" w14:textId="77777777" w:rsidR="00E85738" w:rsidRPr="00170D46" w:rsidRDefault="00E85738" w:rsidP="00E85738">
      <w:pPr>
        <w:contextualSpacing/>
        <w:rPr>
          <w:rFonts w:cs="Calibri"/>
        </w:rPr>
      </w:pPr>
      <w:r w:rsidRPr="00170D46">
        <w:rPr>
          <w:rFonts w:cs="Calibri"/>
        </w:rPr>
        <w:t>Saint James's Terrace</w:t>
      </w:r>
    </w:p>
    <w:p w14:paraId="6BC2F078" w14:textId="77777777" w:rsidR="00E85738" w:rsidRPr="00170D46" w:rsidRDefault="00E85738" w:rsidP="00E85738">
      <w:pPr>
        <w:contextualSpacing/>
        <w:rPr>
          <w:rFonts w:cs="Calibri"/>
        </w:rPr>
      </w:pPr>
      <w:r w:rsidRPr="00170D46">
        <w:rPr>
          <w:rFonts w:cs="Calibri"/>
        </w:rPr>
        <w:t>Saint Joseph's Avenue</w:t>
      </w:r>
    </w:p>
    <w:p w14:paraId="3090214F" w14:textId="77777777" w:rsidR="00E85738" w:rsidRPr="00170D46" w:rsidRDefault="00E85738" w:rsidP="00E85738">
      <w:pPr>
        <w:contextualSpacing/>
        <w:rPr>
          <w:rFonts w:cs="Calibri"/>
        </w:rPr>
      </w:pPr>
      <w:r w:rsidRPr="00170D46">
        <w:rPr>
          <w:rFonts w:cs="Calibri"/>
        </w:rPr>
        <w:t>Saint Joseph's Road</w:t>
      </w:r>
    </w:p>
    <w:p w14:paraId="245A94F7" w14:textId="77777777" w:rsidR="00E85738" w:rsidRPr="00170D46" w:rsidRDefault="00E85738" w:rsidP="00E85738">
      <w:pPr>
        <w:contextualSpacing/>
        <w:rPr>
          <w:rFonts w:cs="Calibri"/>
        </w:rPr>
      </w:pPr>
      <w:r w:rsidRPr="00170D46">
        <w:rPr>
          <w:rFonts w:cs="Calibri"/>
        </w:rPr>
        <w:t>Saint Kevin's Avenue</w:t>
      </w:r>
    </w:p>
    <w:p w14:paraId="42118339" w14:textId="77777777" w:rsidR="00E85738" w:rsidRPr="00170D46" w:rsidRDefault="00E85738" w:rsidP="00E85738">
      <w:pPr>
        <w:contextualSpacing/>
        <w:rPr>
          <w:rFonts w:cs="Calibri"/>
        </w:rPr>
      </w:pPr>
      <w:r w:rsidRPr="00170D46">
        <w:rPr>
          <w:rFonts w:cs="Calibri"/>
        </w:rPr>
        <w:t>Saint Kevin's Cottages</w:t>
      </w:r>
    </w:p>
    <w:p w14:paraId="34E40417" w14:textId="77777777" w:rsidR="00E85738" w:rsidRPr="00170D46" w:rsidRDefault="00E85738" w:rsidP="00E85738">
      <w:pPr>
        <w:contextualSpacing/>
        <w:rPr>
          <w:rFonts w:cs="Calibri"/>
        </w:rPr>
      </w:pPr>
      <w:r w:rsidRPr="00170D46">
        <w:rPr>
          <w:rFonts w:cs="Calibri"/>
        </w:rPr>
        <w:t>Saint Kevin's Gardens</w:t>
      </w:r>
    </w:p>
    <w:p w14:paraId="2A7DACCA" w14:textId="77777777" w:rsidR="00E85738" w:rsidRPr="00170D46" w:rsidRDefault="00E85738" w:rsidP="00E85738">
      <w:pPr>
        <w:contextualSpacing/>
        <w:rPr>
          <w:rFonts w:cs="Calibri"/>
        </w:rPr>
      </w:pPr>
      <w:r w:rsidRPr="00170D46">
        <w:rPr>
          <w:rFonts w:cs="Calibri"/>
        </w:rPr>
        <w:t>Saint Kevin's Parade</w:t>
      </w:r>
    </w:p>
    <w:p w14:paraId="325A9155" w14:textId="77777777" w:rsidR="00E85738" w:rsidRPr="00170D46" w:rsidRDefault="00E85738" w:rsidP="00E85738">
      <w:pPr>
        <w:contextualSpacing/>
        <w:rPr>
          <w:rFonts w:cs="Calibri"/>
        </w:rPr>
      </w:pPr>
      <w:r w:rsidRPr="00170D46">
        <w:rPr>
          <w:rFonts w:cs="Calibri"/>
        </w:rPr>
        <w:t>Saint Kevin's Park</w:t>
      </w:r>
    </w:p>
    <w:p w14:paraId="57863C73" w14:textId="77777777" w:rsidR="00E85738" w:rsidRPr="00170D46" w:rsidRDefault="00E85738" w:rsidP="00E85738">
      <w:pPr>
        <w:contextualSpacing/>
        <w:rPr>
          <w:rFonts w:cs="Calibri"/>
        </w:rPr>
      </w:pPr>
      <w:r w:rsidRPr="00170D46">
        <w:rPr>
          <w:rFonts w:cs="Calibri"/>
        </w:rPr>
        <w:t>Saint Kevin's Road</w:t>
      </w:r>
    </w:p>
    <w:p w14:paraId="53C9E80F" w14:textId="77777777" w:rsidR="00E85738" w:rsidRPr="00170D46" w:rsidRDefault="00E85738" w:rsidP="00E85738">
      <w:pPr>
        <w:contextualSpacing/>
        <w:rPr>
          <w:rFonts w:cs="Calibri"/>
        </w:rPr>
      </w:pPr>
      <w:r w:rsidRPr="00170D46">
        <w:rPr>
          <w:rFonts w:cs="Calibri"/>
        </w:rPr>
        <w:t>Saint Laurence Place East</w:t>
      </w:r>
    </w:p>
    <w:p w14:paraId="03D870F4" w14:textId="77777777" w:rsidR="00E85738" w:rsidRPr="00170D46" w:rsidRDefault="00E85738" w:rsidP="00E85738">
      <w:pPr>
        <w:contextualSpacing/>
        <w:rPr>
          <w:rFonts w:cs="Calibri"/>
        </w:rPr>
      </w:pPr>
      <w:r w:rsidRPr="00170D46">
        <w:rPr>
          <w:rFonts w:cs="Calibri"/>
        </w:rPr>
        <w:t>Saint Laurence Place West</w:t>
      </w:r>
    </w:p>
    <w:p w14:paraId="2171EA87" w14:textId="77777777" w:rsidR="00E85738" w:rsidRPr="00170D46" w:rsidRDefault="00E85738" w:rsidP="00E85738">
      <w:pPr>
        <w:contextualSpacing/>
        <w:rPr>
          <w:rFonts w:cs="Calibri"/>
        </w:rPr>
      </w:pPr>
      <w:r w:rsidRPr="00170D46">
        <w:rPr>
          <w:rFonts w:cs="Calibri"/>
        </w:rPr>
        <w:t>Saint Lawrence Road</w:t>
      </w:r>
    </w:p>
    <w:p w14:paraId="2A3F0520" w14:textId="77777777" w:rsidR="00E85738" w:rsidRPr="00170D46" w:rsidRDefault="00E85738" w:rsidP="00E85738">
      <w:pPr>
        <w:contextualSpacing/>
        <w:rPr>
          <w:rFonts w:cs="Calibri"/>
        </w:rPr>
      </w:pPr>
      <w:r w:rsidRPr="00170D46">
        <w:rPr>
          <w:rFonts w:cs="Calibri"/>
        </w:rPr>
        <w:t>Saint Malachy Road</w:t>
      </w:r>
    </w:p>
    <w:p w14:paraId="4EB46C6C" w14:textId="77777777" w:rsidR="00E85738" w:rsidRPr="00170D46" w:rsidRDefault="00E85738" w:rsidP="00E85738">
      <w:pPr>
        <w:contextualSpacing/>
        <w:rPr>
          <w:rFonts w:cs="Calibri"/>
        </w:rPr>
      </w:pPr>
      <w:r w:rsidRPr="00170D46">
        <w:rPr>
          <w:rFonts w:cs="Calibri"/>
        </w:rPr>
        <w:t>Saint Margaret's Avenue</w:t>
      </w:r>
    </w:p>
    <w:p w14:paraId="7AB0563B" w14:textId="77777777" w:rsidR="00E85738" w:rsidRPr="00170D46" w:rsidRDefault="00E85738" w:rsidP="00E85738">
      <w:pPr>
        <w:contextualSpacing/>
        <w:rPr>
          <w:rFonts w:cs="Calibri"/>
        </w:rPr>
      </w:pPr>
      <w:r w:rsidRPr="00170D46">
        <w:rPr>
          <w:rFonts w:cs="Calibri"/>
        </w:rPr>
        <w:t>Saint Marys Avenue West</w:t>
      </w:r>
    </w:p>
    <w:p w14:paraId="59E8FDF5" w14:textId="77777777" w:rsidR="00E85738" w:rsidRPr="00170D46" w:rsidRDefault="00E85738" w:rsidP="00E85738">
      <w:pPr>
        <w:contextualSpacing/>
        <w:rPr>
          <w:rFonts w:cs="Calibri"/>
        </w:rPr>
      </w:pPr>
      <w:r w:rsidRPr="00170D46">
        <w:rPr>
          <w:rFonts w:cs="Calibri"/>
        </w:rPr>
        <w:t>Saint Mary's Lane</w:t>
      </w:r>
    </w:p>
    <w:p w14:paraId="5A6388D4" w14:textId="77777777" w:rsidR="00E85738" w:rsidRPr="00170D46" w:rsidRDefault="00E85738" w:rsidP="00E85738">
      <w:pPr>
        <w:contextualSpacing/>
        <w:rPr>
          <w:rFonts w:cs="Calibri"/>
        </w:rPr>
      </w:pPr>
      <w:r w:rsidRPr="00170D46">
        <w:rPr>
          <w:rFonts w:cs="Calibri"/>
        </w:rPr>
        <w:t>Saint Mary's Road</w:t>
      </w:r>
    </w:p>
    <w:p w14:paraId="37850B47" w14:textId="77777777" w:rsidR="00E85738" w:rsidRPr="00170D46" w:rsidRDefault="00E85738" w:rsidP="00E85738">
      <w:pPr>
        <w:contextualSpacing/>
        <w:rPr>
          <w:rFonts w:cs="Calibri"/>
        </w:rPr>
      </w:pPr>
      <w:r w:rsidRPr="00170D46">
        <w:rPr>
          <w:rFonts w:cs="Calibri"/>
        </w:rPr>
        <w:t>Saint Mary's Road North</w:t>
      </w:r>
    </w:p>
    <w:p w14:paraId="060E699B" w14:textId="77777777" w:rsidR="00E85738" w:rsidRPr="00170D46" w:rsidRDefault="00E85738" w:rsidP="00E85738">
      <w:pPr>
        <w:contextualSpacing/>
        <w:rPr>
          <w:rFonts w:cs="Calibri"/>
        </w:rPr>
      </w:pPr>
      <w:r w:rsidRPr="00170D46">
        <w:rPr>
          <w:rFonts w:cs="Calibri"/>
        </w:rPr>
        <w:t>Saint Michael's Close</w:t>
      </w:r>
    </w:p>
    <w:p w14:paraId="71F6055F" w14:textId="77777777" w:rsidR="00E85738" w:rsidRPr="00170D46" w:rsidRDefault="00E85738" w:rsidP="00E85738">
      <w:pPr>
        <w:contextualSpacing/>
        <w:rPr>
          <w:rFonts w:cs="Calibri"/>
        </w:rPr>
      </w:pPr>
      <w:r w:rsidRPr="00170D46">
        <w:rPr>
          <w:rFonts w:cs="Calibri"/>
        </w:rPr>
        <w:t>Saint Michael's Cottages</w:t>
      </w:r>
    </w:p>
    <w:p w14:paraId="0638F1D8" w14:textId="77777777" w:rsidR="00E85738" w:rsidRPr="00170D46" w:rsidRDefault="00E85738" w:rsidP="00E85738">
      <w:pPr>
        <w:contextualSpacing/>
        <w:rPr>
          <w:rFonts w:cs="Calibri"/>
        </w:rPr>
      </w:pPr>
      <w:r w:rsidRPr="00170D46">
        <w:rPr>
          <w:rFonts w:cs="Calibri"/>
        </w:rPr>
        <w:t>Saint Michaels Hill</w:t>
      </w:r>
    </w:p>
    <w:p w14:paraId="51A2A756" w14:textId="77777777" w:rsidR="00E85738" w:rsidRPr="00170D46" w:rsidRDefault="00E85738" w:rsidP="00E85738">
      <w:pPr>
        <w:contextualSpacing/>
        <w:rPr>
          <w:rFonts w:cs="Calibri"/>
        </w:rPr>
      </w:pPr>
      <w:r w:rsidRPr="00170D46">
        <w:rPr>
          <w:rFonts w:cs="Calibri"/>
        </w:rPr>
        <w:t>Saint Michael's Road</w:t>
      </w:r>
    </w:p>
    <w:p w14:paraId="67FA6D19" w14:textId="77777777" w:rsidR="00E85738" w:rsidRPr="00170D46" w:rsidRDefault="00E85738" w:rsidP="00E85738">
      <w:pPr>
        <w:contextualSpacing/>
        <w:rPr>
          <w:rFonts w:cs="Calibri"/>
        </w:rPr>
      </w:pPr>
      <w:r w:rsidRPr="00170D46">
        <w:rPr>
          <w:rFonts w:cs="Calibri"/>
        </w:rPr>
        <w:t>Saint Nicholas Place</w:t>
      </w:r>
    </w:p>
    <w:p w14:paraId="0D3856A4" w14:textId="77777777" w:rsidR="00E85738" w:rsidRPr="00170D46" w:rsidRDefault="00E85738" w:rsidP="00E85738">
      <w:pPr>
        <w:contextualSpacing/>
        <w:rPr>
          <w:rFonts w:cs="Calibri"/>
        </w:rPr>
      </w:pPr>
      <w:r w:rsidRPr="00170D46">
        <w:rPr>
          <w:rFonts w:cs="Calibri"/>
        </w:rPr>
        <w:t>Saint Patrick's Close</w:t>
      </w:r>
    </w:p>
    <w:p w14:paraId="45607D09" w14:textId="77777777" w:rsidR="00E85738" w:rsidRPr="00170D46" w:rsidRDefault="00E85738" w:rsidP="00E85738">
      <w:pPr>
        <w:contextualSpacing/>
        <w:rPr>
          <w:rFonts w:cs="Calibri"/>
        </w:rPr>
      </w:pPr>
      <w:r w:rsidRPr="00170D46">
        <w:rPr>
          <w:rFonts w:cs="Calibri"/>
        </w:rPr>
        <w:t>Saint Patrick's Parade</w:t>
      </w:r>
    </w:p>
    <w:p w14:paraId="21A9A999" w14:textId="77777777" w:rsidR="00E85738" w:rsidRPr="00170D46" w:rsidRDefault="00E85738" w:rsidP="00E85738">
      <w:pPr>
        <w:contextualSpacing/>
        <w:rPr>
          <w:rFonts w:cs="Calibri"/>
        </w:rPr>
      </w:pPr>
      <w:r w:rsidRPr="00170D46">
        <w:rPr>
          <w:rFonts w:cs="Calibri"/>
        </w:rPr>
        <w:t>Saint Patrick's Place</w:t>
      </w:r>
    </w:p>
    <w:p w14:paraId="04DC1892" w14:textId="77777777" w:rsidR="00E85738" w:rsidRPr="00170D46" w:rsidRDefault="00E85738" w:rsidP="00E85738">
      <w:pPr>
        <w:contextualSpacing/>
        <w:rPr>
          <w:rFonts w:cs="Calibri"/>
        </w:rPr>
      </w:pPr>
      <w:r w:rsidRPr="00170D46">
        <w:rPr>
          <w:rFonts w:cs="Calibri"/>
        </w:rPr>
        <w:t>Saint Patrick's Road</w:t>
      </w:r>
    </w:p>
    <w:p w14:paraId="0AA73F2E" w14:textId="77777777" w:rsidR="00E85738" w:rsidRPr="00170D46" w:rsidRDefault="00E85738" w:rsidP="00E85738">
      <w:pPr>
        <w:contextualSpacing/>
        <w:rPr>
          <w:rFonts w:cs="Calibri"/>
        </w:rPr>
      </w:pPr>
      <w:r w:rsidRPr="00170D46">
        <w:rPr>
          <w:rFonts w:cs="Calibri"/>
        </w:rPr>
        <w:t>Saint Patrick's Terrace</w:t>
      </w:r>
    </w:p>
    <w:p w14:paraId="4D2F8CA5" w14:textId="77777777" w:rsidR="00E85738" w:rsidRPr="00170D46" w:rsidRDefault="00E85738" w:rsidP="00E85738">
      <w:pPr>
        <w:contextualSpacing/>
        <w:rPr>
          <w:rFonts w:cs="Calibri"/>
        </w:rPr>
      </w:pPr>
      <w:r w:rsidRPr="00170D46">
        <w:rPr>
          <w:rFonts w:cs="Calibri"/>
        </w:rPr>
        <w:t>Saint Peter's Avenue</w:t>
      </w:r>
    </w:p>
    <w:p w14:paraId="343373FA" w14:textId="77777777" w:rsidR="00E85738" w:rsidRPr="00170D46" w:rsidRDefault="00E85738" w:rsidP="00E85738">
      <w:pPr>
        <w:contextualSpacing/>
        <w:rPr>
          <w:rFonts w:cs="Calibri"/>
        </w:rPr>
      </w:pPr>
      <w:r w:rsidRPr="00170D46">
        <w:rPr>
          <w:rFonts w:cs="Calibri"/>
        </w:rPr>
        <w:t>Saint Peter's Road</w:t>
      </w:r>
    </w:p>
    <w:p w14:paraId="34F51616" w14:textId="77777777" w:rsidR="00E85738" w:rsidRPr="00170D46" w:rsidRDefault="00E85738" w:rsidP="00E85738">
      <w:pPr>
        <w:contextualSpacing/>
        <w:rPr>
          <w:rFonts w:cs="Calibri"/>
        </w:rPr>
      </w:pPr>
      <w:r w:rsidRPr="00170D46">
        <w:rPr>
          <w:rFonts w:cs="Calibri"/>
        </w:rPr>
        <w:t>Saint Peters Square</w:t>
      </w:r>
    </w:p>
    <w:p w14:paraId="395D22C8" w14:textId="77777777" w:rsidR="00E85738" w:rsidRPr="00170D46" w:rsidRDefault="00E85738" w:rsidP="00E85738">
      <w:pPr>
        <w:contextualSpacing/>
        <w:rPr>
          <w:rFonts w:cs="Calibri"/>
        </w:rPr>
      </w:pPr>
      <w:r w:rsidRPr="00170D46">
        <w:rPr>
          <w:rFonts w:cs="Calibri"/>
        </w:rPr>
        <w:t>Saint Philomena's Road</w:t>
      </w:r>
    </w:p>
    <w:p w14:paraId="450C35DC" w14:textId="77777777" w:rsidR="00E85738" w:rsidRPr="00170D46" w:rsidRDefault="00E85738" w:rsidP="00E85738">
      <w:pPr>
        <w:contextualSpacing/>
        <w:rPr>
          <w:rFonts w:cs="Calibri"/>
        </w:rPr>
      </w:pPr>
      <w:r w:rsidRPr="00170D46">
        <w:rPr>
          <w:rFonts w:cs="Calibri"/>
        </w:rPr>
        <w:t>Saint Stephen's Green East</w:t>
      </w:r>
    </w:p>
    <w:p w14:paraId="007B25A6" w14:textId="77777777" w:rsidR="00E85738" w:rsidRPr="00170D46" w:rsidRDefault="00E85738" w:rsidP="00E85738">
      <w:pPr>
        <w:contextualSpacing/>
        <w:rPr>
          <w:rFonts w:cs="Calibri"/>
        </w:rPr>
      </w:pPr>
      <w:r w:rsidRPr="00170D46">
        <w:rPr>
          <w:rFonts w:cs="Calibri"/>
        </w:rPr>
        <w:t>Saint Stephen's Green North</w:t>
      </w:r>
    </w:p>
    <w:p w14:paraId="0F5FF3ED" w14:textId="77777777" w:rsidR="00E85738" w:rsidRPr="00170D46" w:rsidRDefault="00E85738" w:rsidP="00E85738">
      <w:pPr>
        <w:contextualSpacing/>
        <w:rPr>
          <w:rFonts w:cs="Calibri"/>
        </w:rPr>
      </w:pPr>
      <w:r w:rsidRPr="00170D46">
        <w:rPr>
          <w:rFonts w:cs="Calibri"/>
        </w:rPr>
        <w:t>Saint Stephen's Green South</w:t>
      </w:r>
    </w:p>
    <w:p w14:paraId="6F1D7B6D" w14:textId="77777777" w:rsidR="00E85738" w:rsidRPr="00170D46" w:rsidRDefault="00E85738" w:rsidP="00E85738">
      <w:pPr>
        <w:contextualSpacing/>
        <w:rPr>
          <w:rFonts w:cs="Calibri"/>
        </w:rPr>
      </w:pPr>
      <w:r w:rsidRPr="00170D46">
        <w:rPr>
          <w:rFonts w:cs="Calibri"/>
        </w:rPr>
        <w:t>Saint Stephen's Green West</w:t>
      </w:r>
    </w:p>
    <w:p w14:paraId="5914F002" w14:textId="77777777" w:rsidR="00E85738" w:rsidRPr="00170D46" w:rsidRDefault="00E85738" w:rsidP="00E85738">
      <w:pPr>
        <w:contextualSpacing/>
        <w:rPr>
          <w:rFonts w:cs="Calibri"/>
        </w:rPr>
      </w:pPr>
      <w:r w:rsidRPr="00170D46">
        <w:rPr>
          <w:rFonts w:cs="Calibri"/>
        </w:rPr>
        <w:t>Saint Thomas Road</w:t>
      </w:r>
    </w:p>
    <w:p w14:paraId="13485213" w14:textId="77777777" w:rsidR="00E85738" w:rsidRPr="00170D46" w:rsidRDefault="00E85738" w:rsidP="00E85738">
      <w:pPr>
        <w:contextualSpacing/>
        <w:rPr>
          <w:rFonts w:cs="Calibri"/>
        </w:rPr>
      </w:pPr>
      <w:r w:rsidRPr="00170D46">
        <w:rPr>
          <w:rFonts w:cs="Calibri"/>
        </w:rPr>
        <w:t>Saint Vincent Street West</w:t>
      </w:r>
    </w:p>
    <w:p w14:paraId="5881521B" w14:textId="77777777" w:rsidR="00E85738" w:rsidRPr="00170D46" w:rsidRDefault="00E85738" w:rsidP="00E85738">
      <w:pPr>
        <w:contextualSpacing/>
        <w:rPr>
          <w:rFonts w:cs="Calibri"/>
        </w:rPr>
      </w:pPr>
      <w:r w:rsidRPr="00170D46">
        <w:rPr>
          <w:rFonts w:cs="Calibri"/>
        </w:rPr>
        <w:t>Sallymount Avenue</w:t>
      </w:r>
    </w:p>
    <w:p w14:paraId="7437C047" w14:textId="77777777" w:rsidR="00E85738" w:rsidRPr="00170D46" w:rsidRDefault="00E85738" w:rsidP="00E85738">
      <w:pPr>
        <w:contextualSpacing/>
        <w:rPr>
          <w:rFonts w:cs="Calibri"/>
        </w:rPr>
      </w:pPr>
      <w:r w:rsidRPr="00170D46">
        <w:rPr>
          <w:rFonts w:cs="Calibri"/>
        </w:rPr>
        <w:t>Sandford Avenue</w:t>
      </w:r>
    </w:p>
    <w:p w14:paraId="19D86845" w14:textId="77777777" w:rsidR="00E85738" w:rsidRPr="00170D46" w:rsidRDefault="00E85738" w:rsidP="00E85738">
      <w:pPr>
        <w:contextualSpacing/>
        <w:rPr>
          <w:rFonts w:cs="Calibri"/>
        </w:rPr>
      </w:pPr>
      <w:r w:rsidRPr="00170D46">
        <w:rPr>
          <w:rFonts w:cs="Calibri"/>
        </w:rPr>
        <w:t>Sandford Gardens</w:t>
      </w:r>
    </w:p>
    <w:p w14:paraId="1E24D7F0" w14:textId="77777777" w:rsidR="00E85738" w:rsidRPr="00170D46" w:rsidRDefault="00E85738" w:rsidP="00E85738">
      <w:pPr>
        <w:contextualSpacing/>
        <w:rPr>
          <w:rFonts w:cs="Calibri"/>
        </w:rPr>
      </w:pPr>
      <w:r w:rsidRPr="00170D46">
        <w:rPr>
          <w:rFonts w:cs="Calibri"/>
        </w:rPr>
        <w:t>Sandwith Street Lower</w:t>
      </w:r>
    </w:p>
    <w:p w14:paraId="067CE6DC" w14:textId="77777777" w:rsidR="00E85738" w:rsidRPr="00170D46" w:rsidRDefault="00E85738" w:rsidP="00E85738">
      <w:pPr>
        <w:contextualSpacing/>
        <w:rPr>
          <w:rFonts w:cs="Calibri"/>
        </w:rPr>
      </w:pPr>
      <w:r w:rsidRPr="00170D46">
        <w:rPr>
          <w:rFonts w:cs="Calibri"/>
        </w:rPr>
        <w:t>Sandwith Street Upper</w:t>
      </w:r>
    </w:p>
    <w:p w14:paraId="00B14324" w14:textId="77777777" w:rsidR="00E85738" w:rsidRPr="00170D46" w:rsidRDefault="00E85738" w:rsidP="00E85738">
      <w:pPr>
        <w:contextualSpacing/>
        <w:rPr>
          <w:rFonts w:cs="Calibri"/>
        </w:rPr>
      </w:pPr>
      <w:r w:rsidRPr="00170D46">
        <w:rPr>
          <w:rFonts w:cs="Calibri"/>
        </w:rPr>
        <w:t>Sandymount Avenue</w:t>
      </w:r>
    </w:p>
    <w:p w14:paraId="2B697EEA" w14:textId="77777777" w:rsidR="00E85738" w:rsidRPr="00170D46" w:rsidRDefault="00E85738" w:rsidP="00E85738">
      <w:pPr>
        <w:contextualSpacing/>
        <w:rPr>
          <w:rFonts w:cs="Calibri"/>
        </w:rPr>
      </w:pPr>
      <w:r w:rsidRPr="00170D46">
        <w:rPr>
          <w:rFonts w:cs="Calibri"/>
        </w:rPr>
        <w:t>Sandymount Green</w:t>
      </w:r>
    </w:p>
    <w:p w14:paraId="0936B1C0" w14:textId="77777777" w:rsidR="00E85738" w:rsidRPr="00170D46" w:rsidRDefault="00E85738" w:rsidP="00E85738">
      <w:pPr>
        <w:contextualSpacing/>
        <w:rPr>
          <w:rFonts w:cs="Calibri"/>
        </w:rPr>
      </w:pPr>
      <w:r w:rsidRPr="00170D46">
        <w:rPr>
          <w:rFonts w:cs="Calibri"/>
        </w:rPr>
        <w:t>Sandymount Road</w:t>
      </w:r>
    </w:p>
    <w:p w14:paraId="124DD075" w14:textId="77777777" w:rsidR="00E85738" w:rsidRPr="00170D46" w:rsidRDefault="00E85738" w:rsidP="00E85738">
      <w:pPr>
        <w:contextualSpacing/>
        <w:rPr>
          <w:rFonts w:cs="Calibri"/>
        </w:rPr>
      </w:pPr>
      <w:r w:rsidRPr="00170D46">
        <w:rPr>
          <w:rFonts w:cs="Calibri"/>
        </w:rPr>
        <w:t>Sarsfield Road</w:t>
      </w:r>
    </w:p>
    <w:p w14:paraId="4E42CF17" w14:textId="77777777" w:rsidR="00E85738" w:rsidRPr="00170D46" w:rsidRDefault="00E85738" w:rsidP="00E85738">
      <w:pPr>
        <w:contextualSpacing/>
        <w:rPr>
          <w:rFonts w:cs="Calibri"/>
        </w:rPr>
      </w:pPr>
      <w:r w:rsidRPr="00170D46">
        <w:rPr>
          <w:rFonts w:cs="Calibri"/>
        </w:rPr>
        <w:t>School House Lane East</w:t>
      </w:r>
    </w:p>
    <w:p w14:paraId="740F787C" w14:textId="77777777" w:rsidR="00E85738" w:rsidRPr="00170D46" w:rsidRDefault="00E85738" w:rsidP="00E85738">
      <w:pPr>
        <w:contextualSpacing/>
        <w:rPr>
          <w:rFonts w:cs="Calibri"/>
        </w:rPr>
      </w:pPr>
      <w:r w:rsidRPr="00170D46">
        <w:rPr>
          <w:rFonts w:cs="Calibri"/>
        </w:rPr>
        <w:t>Schoolhouse Lane West</w:t>
      </w:r>
    </w:p>
    <w:p w14:paraId="108E2E60" w14:textId="77777777" w:rsidR="00E85738" w:rsidRPr="00170D46" w:rsidRDefault="00E85738" w:rsidP="00E85738">
      <w:pPr>
        <w:contextualSpacing/>
        <w:rPr>
          <w:rFonts w:cs="Calibri"/>
        </w:rPr>
      </w:pPr>
      <w:r w:rsidRPr="00170D46">
        <w:rPr>
          <w:rFonts w:cs="Calibri"/>
        </w:rPr>
        <w:t>Seafield Road West</w:t>
      </w:r>
    </w:p>
    <w:p w14:paraId="3995E022" w14:textId="77777777" w:rsidR="00E85738" w:rsidRPr="00170D46" w:rsidRDefault="00E85738" w:rsidP="00E85738">
      <w:pPr>
        <w:contextualSpacing/>
        <w:rPr>
          <w:rFonts w:cs="Calibri"/>
        </w:rPr>
      </w:pPr>
      <w:r w:rsidRPr="00170D46">
        <w:rPr>
          <w:rFonts w:cs="Calibri"/>
        </w:rPr>
        <w:t>Sean MacDermott Street Lower</w:t>
      </w:r>
    </w:p>
    <w:p w14:paraId="45C4483A" w14:textId="77777777" w:rsidR="00E85738" w:rsidRPr="00170D46" w:rsidRDefault="00E85738" w:rsidP="00E85738">
      <w:pPr>
        <w:contextualSpacing/>
        <w:rPr>
          <w:rFonts w:cs="Calibri"/>
        </w:rPr>
      </w:pPr>
      <w:r w:rsidRPr="00170D46">
        <w:rPr>
          <w:rFonts w:cs="Calibri"/>
        </w:rPr>
        <w:t>Sean MacDermott Street Upper</w:t>
      </w:r>
    </w:p>
    <w:p w14:paraId="1613A4AD" w14:textId="77777777" w:rsidR="00E85738" w:rsidRPr="00170D46" w:rsidRDefault="00E85738" w:rsidP="00E85738">
      <w:pPr>
        <w:contextualSpacing/>
        <w:rPr>
          <w:rFonts w:cs="Calibri"/>
        </w:rPr>
      </w:pPr>
      <w:r w:rsidRPr="00170D46">
        <w:rPr>
          <w:rFonts w:cs="Calibri"/>
        </w:rPr>
        <w:t>Seaview Avenue East</w:t>
      </w:r>
    </w:p>
    <w:p w14:paraId="0AA13EE4" w14:textId="77777777" w:rsidR="00E85738" w:rsidRPr="00170D46" w:rsidRDefault="00E85738" w:rsidP="00E85738">
      <w:pPr>
        <w:contextualSpacing/>
        <w:rPr>
          <w:rFonts w:cs="Calibri"/>
        </w:rPr>
      </w:pPr>
      <w:r w:rsidRPr="00170D46">
        <w:rPr>
          <w:rFonts w:cs="Calibri"/>
        </w:rPr>
        <w:t>Seaview Avenue North</w:t>
      </w:r>
    </w:p>
    <w:p w14:paraId="66F67396" w14:textId="77777777" w:rsidR="00E85738" w:rsidRPr="00170D46" w:rsidRDefault="00E85738" w:rsidP="00E85738">
      <w:pPr>
        <w:contextualSpacing/>
        <w:rPr>
          <w:rFonts w:cs="Calibri"/>
        </w:rPr>
      </w:pPr>
      <w:r w:rsidRPr="00170D46">
        <w:rPr>
          <w:rFonts w:cs="Calibri"/>
        </w:rPr>
        <w:t>Selskar Terrace</w:t>
      </w:r>
    </w:p>
    <w:p w14:paraId="17BD3BA1" w14:textId="77777777" w:rsidR="00E85738" w:rsidRPr="00170D46" w:rsidRDefault="00E85738" w:rsidP="00E85738">
      <w:pPr>
        <w:contextualSpacing/>
        <w:rPr>
          <w:rFonts w:cs="Calibri"/>
        </w:rPr>
      </w:pPr>
      <w:r w:rsidRPr="00170D46">
        <w:rPr>
          <w:rFonts w:cs="Calibri"/>
        </w:rPr>
        <w:t>Serpentine Avenue</w:t>
      </w:r>
    </w:p>
    <w:p w14:paraId="51A545CF" w14:textId="77777777" w:rsidR="00E85738" w:rsidRPr="00170D46" w:rsidRDefault="00E85738" w:rsidP="00E85738">
      <w:pPr>
        <w:contextualSpacing/>
        <w:rPr>
          <w:rFonts w:cs="Calibri"/>
        </w:rPr>
      </w:pPr>
      <w:r w:rsidRPr="00170D46">
        <w:rPr>
          <w:rFonts w:cs="Calibri"/>
        </w:rPr>
        <w:t>Serpentine Road</w:t>
      </w:r>
    </w:p>
    <w:p w14:paraId="4C740A7D" w14:textId="77777777" w:rsidR="00E85738" w:rsidRPr="00170D46" w:rsidRDefault="00E85738" w:rsidP="00E85738">
      <w:pPr>
        <w:contextualSpacing/>
        <w:rPr>
          <w:rFonts w:cs="Calibri"/>
        </w:rPr>
      </w:pPr>
      <w:r w:rsidRPr="00170D46">
        <w:rPr>
          <w:rFonts w:cs="Calibri"/>
        </w:rPr>
        <w:t>Setanta Place</w:t>
      </w:r>
    </w:p>
    <w:p w14:paraId="1AC333A8" w14:textId="77777777" w:rsidR="00E85738" w:rsidRPr="00170D46" w:rsidRDefault="00E85738" w:rsidP="00E85738">
      <w:pPr>
        <w:contextualSpacing/>
        <w:rPr>
          <w:rFonts w:cs="Calibri"/>
        </w:rPr>
      </w:pPr>
      <w:r w:rsidRPr="00170D46">
        <w:rPr>
          <w:rFonts w:cs="Calibri"/>
        </w:rPr>
        <w:t>Seville Place</w:t>
      </w:r>
    </w:p>
    <w:p w14:paraId="4DA16A21" w14:textId="77777777" w:rsidR="00E85738" w:rsidRPr="00170D46" w:rsidRDefault="00E85738" w:rsidP="00E85738">
      <w:pPr>
        <w:contextualSpacing/>
        <w:rPr>
          <w:rFonts w:cs="Calibri"/>
        </w:rPr>
      </w:pPr>
      <w:r w:rsidRPr="00170D46">
        <w:rPr>
          <w:rFonts w:cs="Calibri"/>
        </w:rPr>
        <w:t>Seville Terrace</w:t>
      </w:r>
    </w:p>
    <w:p w14:paraId="4471535F" w14:textId="77777777" w:rsidR="00E85738" w:rsidRPr="00170D46" w:rsidRDefault="00E85738" w:rsidP="00E85738">
      <w:pPr>
        <w:contextualSpacing/>
        <w:rPr>
          <w:rFonts w:cs="Calibri"/>
        </w:rPr>
      </w:pPr>
      <w:r w:rsidRPr="00170D46">
        <w:rPr>
          <w:rFonts w:cs="Calibri"/>
        </w:rPr>
        <w:t>Shamrock Cottages</w:t>
      </w:r>
    </w:p>
    <w:p w14:paraId="4A98461E" w14:textId="77777777" w:rsidR="00E85738" w:rsidRPr="00170D46" w:rsidRDefault="00E85738" w:rsidP="00E85738">
      <w:pPr>
        <w:contextualSpacing/>
        <w:rPr>
          <w:rFonts w:cs="Calibri"/>
        </w:rPr>
      </w:pPr>
      <w:r w:rsidRPr="00170D46">
        <w:rPr>
          <w:rFonts w:cs="Calibri"/>
        </w:rPr>
        <w:t>Shamrock Street</w:t>
      </w:r>
    </w:p>
    <w:p w14:paraId="4EC6C83C" w14:textId="77777777" w:rsidR="00E85738" w:rsidRPr="00170D46" w:rsidRDefault="00E85738" w:rsidP="00E85738">
      <w:pPr>
        <w:contextualSpacing/>
        <w:rPr>
          <w:rFonts w:cs="Calibri"/>
        </w:rPr>
      </w:pPr>
      <w:r w:rsidRPr="00170D46">
        <w:rPr>
          <w:rFonts w:cs="Calibri"/>
        </w:rPr>
        <w:t>Shamrock Terrace</w:t>
      </w:r>
    </w:p>
    <w:p w14:paraId="3AFC8FBF" w14:textId="77777777" w:rsidR="00E85738" w:rsidRPr="00170D46" w:rsidRDefault="00E85738" w:rsidP="00E85738">
      <w:pPr>
        <w:contextualSpacing/>
        <w:rPr>
          <w:rFonts w:cs="Calibri"/>
        </w:rPr>
      </w:pPr>
      <w:r w:rsidRPr="00170D46">
        <w:rPr>
          <w:rFonts w:cs="Calibri"/>
        </w:rPr>
        <w:t>Shandon Drive</w:t>
      </w:r>
    </w:p>
    <w:p w14:paraId="06236616" w14:textId="77777777" w:rsidR="00E85738" w:rsidRPr="00170D46" w:rsidRDefault="00E85738" w:rsidP="00E85738">
      <w:pPr>
        <w:contextualSpacing/>
        <w:rPr>
          <w:rFonts w:cs="Calibri"/>
        </w:rPr>
      </w:pPr>
      <w:r w:rsidRPr="00170D46">
        <w:rPr>
          <w:rFonts w:cs="Calibri"/>
        </w:rPr>
        <w:t>Shandon Park</w:t>
      </w:r>
    </w:p>
    <w:p w14:paraId="1710095A" w14:textId="77777777" w:rsidR="00E85738" w:rsidRPr="00170D46" w:rsidRDefault="00E85738" w:rsidP="00E85738">
      <w:pPr>
        <w:contextualSpacing/>
        <w:rPr>
          <w:rFonts w:cs="Calibri"/>
        </w:rPr>
      </w:pPr>
      <w:r w:rsidRPr="00170D46">
        <w:rPr>
          <w:rFonts w:cs="Calibri"/>
        </w:rPr>
        <w:t>Shandon Road</w:t>
      </w:r>
    </w:p>
    <w:p w14:paraId="5D436D61" w14:textId="77777777" w:rsidR="00E85738" w:rsidRPr="00170D46" w:rsidRDefault="00E85738" w:rsidP="00E85738">
      <w:pPr>
        <w:contextualSpacing/>
        <w:rPr>
          <w:rFonts w:cs="Calibri"/>
        </w:rPr>
      </w:pPr>
      <w:r w:rsidRPr="00170D46">
        <w:rPr>
          <w:rFonts w:cs="Calibri"/>
        </w:rPr>
        <w:t>Shannon Terrace</w:t>
      </w:r>
    </w:p>
    <w:p w14:paraId="7EC7F81A" w14:textId="77777777" w:rsidR="00E85738" w:rsidRPr="00170D46" w:rsidRDefault="00E85738" w:rsidP="00E85738">
      <w:pPr>
        <w:contextualSpacing/>
        <w:rPr>
          <w:rFonts w:cs="Calibri"/>
        </w:rPr>
      </w:pPr>
      <w:r w:rsidRPr="00170D46">
        <w:rPr>
          <w:rFonts w:cs="Calibri"/>
        </w:rPr>
        <w:t>Shaw Street</w:t>
      </w:r>
    </w:p>
    <w:p w14:paraId="588603CA" w14:textId="77777777" w:rsidR="00E85738" w:rsidRPr="00170D46" w:rsidRDefault="00E85738" w:rsidP="00E85738">
      <w:pPr>
        <w:contextualSpacing/>
        <w:rPr>
          <w:rFonts w:cs="Calibri"/>
        </w:rPr>
      </w:pPr>
      <w:r w:rsidRPr="00170D46">
        <w:rPr>
          <w:rFonts w:cs="Calibri"/>
        </w:rPr>
        <w:t>Shaws Lane</w:t>
      </w:r>
    </w:p>
    <w:p w14:paraId="284C5073" w14:textId="77777777" w:rsidR="00E85738" w:rsidRPr="00170D46" w:rsidRDefault="00E85738" w:rsidP="00E85738">
      <w:pPr>
        <w:contextualSpacing/>
        <w:rPr>
          <w:rFonts w:cs="Calibri"/>
        </w:rPr>
      </w:pPr>
      <w:r w:rsidRPr="00170D46">
        <w:rPr>
          <w:rFonts w:cs="Calibri"/>
        </w:rPr>
        <w:t>Shelbourne Road</w:t>
      </w:r>
    </w:p>
    <w:p w14:paraId="12B70D1E" w14:textId="77777777" w:rsidR="00E85738" w:rsidRPr="00170D46" w:rsidRDefault="00E85738" w:rsidP="00E85738">
      <w:pPr>
        <w:contextualSpacing/>
        <w:rPr>
          <w:rFonts w:cs="Calibri"/>
        </w:rPr>
      </w:pPr>
      <w:r w:rsidRPr="00170D46">
        <w:rPr>
          <w:rFonts w:cs="Calibri"/>
        </w:rPr>
        <w:t>Shelmartin Avenue</w:t>
      </w:r>
    </w:p>
    <w:p w14:paraId="137EFA5D" w14:textId="77777777" w:rsidR="00E85738" w:rsidRPr="00170D46" w:rsidRDefault="00E85738" w:rsidP="00E85738">
      <w:pPr>
        <w:contextualSpacing/>
        <w:rPr>
          <w:rFonts w:cs="Calibri"/>
        </w:rPr>
      </w:pPr>
      <w:r w:rsidRPr="00170D46">
        <w:rPr>
          <w:rFonts w:cs="Calibri"/>
        </w:rPr>
        <w:t>Shelmartin Terrace</w:t>
      </w:r>
    </w:p>
    <w:p w14:paraId="095779AF" w14:textId="77777777" w:rsidR="00E85738" w:rsidRPr="00170D46" w:rsidRDefault="00E85738" w:rsidP="00E85738">
      <w:pPr>
        <w:contextualSpacing/>
        <w:rPr>
          <w:rFonts w:cs="Calibri"/>
        </w:rPr>
      </w:pPr>
      <w:r w:rsidRPr="00170D46">
        <w:rPr>
          <w:rFonts w:cs="Calibri"/>
        </w:rPr>
        <w:t>Sheriff Street Upper</w:t>
      </w:r>
    </w:p>
    <w:p w14:paraId="7BE3F561" w14:textId="77777777" w:rsidR="00E85738" w:rsidRPr="00170D46" w:rsidRDefault="00E85738" w:rsidP="00E85738">
      <w:pPr>
        <w:contextualSpacing/>
        <w:rPr>
          <w:rFonts w:cs="Calibri"/>
        </w:rPr>
      </w:pPr>
      <w:r w:rsidRPr="00170D46">
        <w:rPr>
          <w:rFonts w:cs="Calibri"/>
        </w:rPr>
        <w:t>Sherkin Gardens</w:t>
      </w:r>
    </w:p>
    <w:p w14:paraId="73497D07" w14:textId="77777777" w:rsidR="00E85738" w:rsidRPr="00170D46" w:rsidRDefault="00E85738" w:rsidP="00E85738">
      <w:pPr>
        <w:contextualSpacing/>
        <w:rPr>
          <w:rFonts w:cs="Calibri"/>
        </w:rPr>
      </w:pPr>
      <w:r w:rsidRPr="00170D46">
        <w:rPr>
          <w:rFonts w:cs="Calibri"/>
        </w:rPr>
        <w:t>Sherrard Avenue</w:t>
      </w:r>
    </w:p>
    <w:p w14:paraId="654E59DF" w14:textId="77777777" w:rsidR="00E85738" w:rsidRPr="00170D46" w:rsidRDefault="00E85738" w:rsidP="00E85738">
      <w:pPr>
        <w:contextualSpacing/>
        <w:rPr>
          <w:rFonts w:cs="Calibri"/>
        </w:rPr>
      </w:pPr>
      <w:r w:rsidRPr="00170D46">
        <w:rPr>
          <w:rFonts w:cs="Calibri"/>
        </w:rPr>
        <w:t>Sherrard Street Lower</w:t>
      </w:r>
    </w:p>
    <w:p w14:paraId="09DAA23F" w14:textId="77777777" w:rsidR="00E85738" w:rsidRPr="00170D46" w:rsidRDefault="00E85738" w:rsidP="00E85738">
      <w:pPr>
        <w:contextualSpacing/>
        <w:rPr>
          <w:rFonts w:cs="Calibri"/>
        </w:rPr>
      </w:pPr>
      <w:r w:rsidRPr="00170D46">
        <w:rPr>
          <w:rFonts w:cs="Calibri"/>
        </w:rPr>
        <w:t>Sherrard Street Upper</w:t>
      </w:r>
    </w:p>
    <w:p w14:paraId="238F0362" w14:textId="77777777" w:rsidR="00E85738" w:rsidRPr="00170D46" w:rsidRDefault="00E85738" w:rsidP="00E85738">
      <w:pPr>
        <w:contextualSpacing/>
        <w:rPr>
          <w:rFonts w:cs="Calibri"/>
        </w:rPr>
      </w:pPr>
      <w:r w:rsidRPr="00170D46">
        <w:rPr>
          <w:rFonts w:cs="Calibri"/>
        </w:rPr>
        <w:t>Ship Street Great</w:t>
      </w:r>
    </w:p>
    <w:p w14:paraId="40819ECB" w14:textId="77777777" w:rsidR="00E85738" w:rsidRPr="00170D46" w:rsidRDefault="00E85738" w:rsidP="00E85738">
      <w:pPr>
        <w:contextualSpacing/>
        <w:rPr>
          <w:rFonts w:cs="Calibri"/>
        </w:rPr>
      </w:pPr>
      <w:r w:rsidRPr="00170D46">
        <w:rPr>
          <w:rFonts w:cs="Calibri"/>
        </w:rPr>
        <w:t>Ship Street Little</w:t>
      </w:r>
    </w:p>
    <w:p w14:paraId="47B5A391" w14:textId="77777777" w:rsidR="00E85738" w:rsidRPr="00170D46" w:rsidRDefault="00E85738" w:rsidP="00E85738">
      <w:pPr>
        <w:contextualSpacing/>
        <w:rPr>
          <w:rFonts w:cs="Calibri"/>
        </w:rPr>
      </w:pPr>
      <w:r w:rsidRPr="00170D46">
        <w:rPr>
          <w:rFonts w:cs="Calibri"/>
        </w:rPr>
        <w:t>Shrewsbury Road</w:t>
      </w:r>
    </w:p>
    <w:p w14:paraId="1E50D901" w14:textId="77777777" w:rsidR="00E85738" w:rsidRPr="00170D46" w:rsidRDefault="00E85738" w:rsidP="00E85738">
      <w:pPr>
        <w:contextualSpacing/>
        <w:rPr>
          <w:rFonts w:cs="Calibri"/>
        </w:rPr>
      </w:pPr>
      <w:r w:rsidRPr="00170D46">
        <w:rPr>
          <w:rFonts w:cs="Calibri"/>
        </w:rPr>
        <w:t>Sigurd Road</w:t>
      </w:r>
    </w:p>
    <w:p w14:paraId="1EA1C159" w14:textId="77777777" w:rsidR="00E85738" w:rsidRPr="00170D46" w:rsidRDefault="00E85738" w:rsidP="00E85738">
      <w:pPr>
        <w:contextualSpacing/>
        <w:rPr>
          <w:rFonts w:cs="Calibri"/>
        </w:rPr>
      </w:pPr>
      <w:r w:rsidRPr="00170D46">
        <w:rPr>
          <w:rFonts w:cs="Calibri"/>
        </w:rPr>
        <w:t>Simmons Court</w:t>
      </w:r>
    </w:p>
    <w:p w14:paraId="3E833FD6" w14:textId="77777777" w:rsidR="00E85738" w:rsidRPr="00170D46" w:rsidRDefault="00E85738" w:rsidP="00E85738">
      <w:pPr>
        <w:contextualSpacing/>
        <w:rPr>
          <w:rFonts w:cs="Calibri"/>
        </w:rPr>
      </w:pPr>
      <w:r w:rsidRPr="00170D46">
        <w:rPr>
          <w:rFonts w:cs="Calibri"/>
        </w:rPr>
        <w:t>Simmons Place</w:t>
      </w:r>
    </w:p>
    <w:p w14:paraId="4C34B9AD" w14:textId="77777777" w:rsidR="00E85738" w:rsidRPr="00170D46" w:rsidRDefault="00E85738" w:rsidP="00E85738">
      <w:pPr>
        <w:contextualSpacing/>
        <w:rPr>
          <w:rFonts w:cs="Calibri"/>
        </w:rPr>
      </w:pPr>
      <w:r w:rsidRPr="00170D46">
        <w:rPr>
          <w:rFonts w:cs="Calibri"/>
        </w:rPr>
        <w:t>Simmonscourt Road</w:t>
      </w:r>
    </w:p>
    <w:p w14:paraId="1DC3FFE3" w14:textId="77777777" w:rsidR="00E85738" w:rsidRPr="00170D46" w:rsidRDefault="00E85738" w:rsidP="00E85738">
      <w:pPr>
        <w:contextualSpacing/>
        <w:rPr>
          <w:rFonts w:cs="Calibri"/>
        </w:rPr>
      </w:pPr>
      <w:r w:rsidRPr="00170D46">
        <w:rPr>
          <w:rFonts w:cs="Calibri"/>
        </w:rPr>
        <w:t>Sion Hill Avenue</w:t>
      </w:r>
    </w:p>
    <w:p w14:paraId="033C595F" w14:textId="77777777" w:rsidR="00E85738" w:rsidRPr="00170D46" w:rsidRDefault="00E85738" w:rsidP="00E85738">
      <w:pPr>
        <w:contextualSpacing/>
        <w:rPr>
          <w:rFonts w:cs="Calibri"/>
        </w:rPr>
      </w:pPr>
      <w:r w:rsidRPr="00170D46">
        <w:rPr>
          <w:rFonts w:cs="Calibri"/>
        </w:rPr>
        <w:t>Sitric Place</w:t>
      </w:r>
    </w:p>
    <w:p w14:paraId="3D3D43F0" w14:textId="77777777" w:rsidR="00E85738" w:rsidRPr="00170D46" w:rsidRDefault="00E85738" w:rsidP="00E85738">
      <w:pPr>
        <w:contextualSpacing/>
        <w:rPr>
          <w:rFonts w:cs="Calibri"/>
        </w:rPr>
      </w:pPr>
      <w:r w:rsidRPr="00170D46">
        <w:rPr>
          <w:rFonts w:cs="Calibri"/>
        </w:rPr>
        <w:t>Somerset Street</w:t>
      </w:r>
    </w:p>
    <w:p w14:paraId="72643164" w14:textId="77777777" w:rsidR="00E85738" w:rsidRPr="00170D46" w:rsidRDefault="00E85738" w:rsidP="00E85738">
      <w:pPr>
        <w:contextualSpacing/>
        <w:rPr>
          <w:rFonts w:cs="Calibri"/>
        </w:rPr>
      </w:pPr>
      <w:r w:rsidRPr="00170D46">
        <w:rPr>
          <w:rFonts w:cs="Calibri"/>
        </w:rPr>
        <w:t>South Circular Road</w:t>
      </w:r>
    </w:p>
    <w:p w14:paraId="08C7CD0E" w14:textId="77777777" w:rsidR="00E85738" w:rsidRPr="00170D46" w:rsidRDefault="00E85738" w:rsidP="00E85738">
      <w:pPr>
        <w:contextualSpacing/>
        <w:rPr>
          <w:rFonts w:cs="Calibri"/>
        </w:rPr>
      </w:pPr>
      <w:r w:rsidRPr="00170D46">
        <w:rPr>
          <w:rFonts w:cs="Calibri"/>
        </w:rPr>
        <w:t>South Dock Place</w:t>
      </w:r>
    </w:p>
    <w:p w14:paraId="74125226" w14:textId="77777777" w:rsidR="00E85738" w:rsidRPr="00170D46" w:rsidRDefault="00E85738" w:rsidP="00E85738">
      <w:pPr>
        <w:contextualSpacing/>
        <w:rPr>
          <w:rFonts w:cs="Calibri"/>
        </w:rPr>
      </w:pPr>
      <w:r w:rsidRPr="00170D46">
        <w:rPr>
          <w:rFonts w:cs="Calibri"/>
        </w:rPr>
        <w:t>South Dock Street</w:t>
      </w:r>
    </w:p>
    <w:p w14:paraId="7DE66141" w14:textId="77777777" w:rsidR="00E85738" w:rsidRPr="00170D46" w:rsidRDefault="00E85738" w:rsidP="00E85738">
      <w:pPr>
        <w:contextualSpacing/>
        <w:rPr>
          <w:rFonts w:cs="Calibri"/>
        </w:rPr>
      </w:pPr>
      <w:r w:rsidRPr="00170D46">
        <w:rPr>
          <w:rFonts w:cs="Calibri"/>
        </w:rPr>
        <w:t>South Great George's Street</w:t>
      </w:r>
    </w:p>
    <w:p w14:paraId="0A2DF8B9" w14:textId="77777777" w:rsidR="00E85738" w:rsidRPr="00170D46" w:rsidRDefault="00E85738" w:rsidP="00E85738">
      <w:pPr>
        <w:contextualSpacing/>
        <w:rPr>
          <w:rFonts w:cs="Calibri"/>
        </w:rPr>
      </w:pPr>
      <w:r w:rsidRPr="00170D46">
        <w:rPr>
          <w:rFonts w:cs="Calibri"/>
        </w:rPr>
        <w:t>South Lotts Road</w:t>
      </w:r>
    </w:p>
    <w:p w14:paraId="20AB794C" w14:textId="77777777" w:rsidR="00E85738" w:rsidRPr="00170D46" w:rsidRDefault="00E85738" w:rsidP="00E85738">
      <w:pPr>
        <w:contextualSpacing/>
        <w:rPr>
          <w:rFonts w:cs="Calibri"/>
        </w:rPr>
      </w:pPr>
      <w:r w:rsidRPr="00170D46">
        <w:rPr>
          <w:rFonts w:cs="Calibri"/>
        </w:rPr>
        <w:t>Spa Road</w:t>
      </w:r>
    </w:p>
    <w:p w14:paraId="6D5912E7" w14:textId="77777777" w:rsidR="00E85738" w:rsidRPr="00170D46" w:rsidRDefault="00E85738" w:rsidP="00E85738">
      <w:pPr>
        <w:contextualSpacing/>
        <w:rPr>
          <w:rFonts w:cs="Calibri"/>
        </w:rPr>
      </w:pPr>
      <w:r w:rsidRPr="00170D46">
        <w:rPr>
          <w:rFonts w:cs="Calibri"/>
        </w:rPr>
        <w:t>Spafield Terrace</w:t>
      </w:r>
    </w:p>
    <w:p w14:paraId="0D370DE6" w14:textId="77777777" w:rsidR="00E85738" w:rsidRPr="00170D46" w:rsidRDefault="00E85738" w:rsidP="00E85738">
      <w:pPr>
        <w:contextualSpacing/>
        <w:rPr>
          <w:rFonts w:cs="Calibri"/>
        </w:rPr>
      </w:pPr>
      <w:r w:rsidRPr="00170D46">
        <w:rPr>
          <w:rFonts w:cs="Calibri"/>
        </w:rPr>
        <w:t>Spencer Place</w:t>
      </w:r>
    </w:p>
    <w:p w14:paraId="141CEC47" w14:textId="77777777" w:rsidR="00E85738" w:rsidRPr="00170D46" w:rsidRDefault="00E85738" w:rsidP="00E85738">
      <w:pPr>
        <w:contextualSpacing/>
        <w:rPr>
          <w:rFonts w:cs="Calibri"/>
        </w:rPr>
      </w:pPr>
      <w:r w:rsidRPr="00170D46">
        <w:rPr>
          <w:rFonts w:cs="Calibri"/>
        </w:rPr>
        <w:t>Spencer Street North</w:t>
      </w:r>
    </w:p>
    <w:p w14:paraId="34A10A5A" w14:textId="77777777" w:rsidR="00E85738" w:rsidRPr="00170D46" w:rsidRDefault="00E85738" w:rsidP="00E85738">
      <w:pPr>
        <w:contextualSpacing/>
        <w:rPr>
          <w:rFonts w:cs="Calibri"/>
        </w:rPr>
      </w:pPr>
      <w:r w:rsidRPr="00170D46">
        <w:rPr>
          <w:rFonts w:cs="Calibri"/>
        </w:rPr>
        <w:t>Spitalfields</w:t>
      </w:r>
    </w:p>
    <w:p w14:paraId="2116FF21" w14:textId="77777777" w:rsidR="00E85738" w:rsidRPr="00170D46" w:rsidRDefault="00E85738" w:rsidP="00E85738">
      <w:pPr>
        <w:contextualSpacing/>
        <w:rPr>
          <w:rFonts w:cs="Calibri"/>
        </w:rPr>
      </w:pPr>
      <w:r w:rsidRPr="00170D46">
        <w:rPr>
          <w:rFonts w:cs="Calibri"/>
        </w:rPr>
        <w:t>Spring Garden Lane</w:t>
      </w:r>
    </w:p>
    <w:p w14:paraId="0A466610" w14:textId="77777777" w:rsidR="00E85738" w:rsidRPr="00170D46" w:rsidRDefault="00E85738" w:rsidP="00E85738">
      <w:pPr>
        <w:contextualSpacing/>
        <w:rPr>
          <w:rFonts w:cs="Calibri"/>
        </w:rPr>
      </w:pPr>
      <w:r w:rsidRPr="00170D46">
        <w:rPr>
          <w:rFonts w:cs="Calibri"/>
        </w:rPr>
        <w:t>Spring Garden Street</w:t>
      </w:r>
    </w:p>
    <w:p w14:paraId="49C63BD1" w14:textId="77777777" w:rsidR="00E85738" w:rsidRPr="00170D46" w:rsidRDefault="00E85738" w:rsidP="00E85738">
      <w:pPr>
        <w:contextualSpacing/>
        <w:rPr>
          <w:rFonts w:cs="Calibri"/>
        </w:rPr>
      </w:pPr>
      <w:r w:rsidRPr="00170D46">
        <w:rPr>
          <w:rFonts w:cs="Calibri"/>
        </w:rPr>
        <w:t>Stable Lane</w:t>
      </w:r>
    </w:p>
    <w:p w14:paraId="54F1B01E" w14:textId="77777777" w:rsidR="00E85738" w:rsidRPr="00170D46" w:rsidRDefault="00E85738" w:rsidP="00E85738">
      <w:pPr>
        <w:contextualSpacing/>
        <w:rPr>
          <w:rFonts w:cs="Calibri"/>
        </w:rPr>
      </w:pPr>
      <w:r w:rsidRPr="00170D46">
        <w:rPr>
          <w:rFonts w:cs="Calibri"/>
        </w:rPr>
        <w:t>Stamer Street</w:t>
      </w:r>
    </w:p>
    <w:p w14:paraId="56FE5E04" w14:textId="77777777" w:rsidR="00E85738" w:rsidRPr="00170D46" w:rsidRDefault="00E85738" w:rsidP="00E85738">
      <w:pPr>
        <w:contextualSpacing/>
        <w:rPr>
          <w:rFonts w:cs="Calibri"/>
        </w:rPr>
      </w:pPr>
      <w:r w:rsidRPr="00170D46">
        <w:rPr>
          <w:rFonts w:cs="Calibri"/>
        </w:rPr>
        <w:t>Stephen Street Lower</w:t>
      </w:r>
    </w:p>
    <w:p w14:paraId="7769A79A" w14:textId="77777777" w:rsidR="00E85738" w:rsidRPr="00170D46" w:rsidRDefault="00E85738" w:rsidP="00E85738">
      <w:pPr>
        <w:contextualSpacing/>
        <w:rPr>
          <w:rFonts w:cs="Calibri"/>
        </w:rPr>
      </w:pPr>
      <w:r w:rsidRPr="00170D46">
        <w:rPr>
          <w:rFonts w:cs="Calibri"/>
        </w:rPr>
        <w:t>Stephen Street Upper</w:t>
      </w:r>
    </w:p>
    <w:p w14:paraId="2B4FAB38" w14:textId="77777777" w:rsidR="00E85738" w:rsidRPr="00170D46" w:rsidRDefault="00E85738" w:rsidP="00E85738">
      <w:pPr>
        <w:contextualSpacing/>
        <w:rPr>
          <w:rFonts w:cs="Calibri"/>
        </w:rPr>
      </w:pPr>
      <w:r w:rsidRPr="00170D46">
        <w:rPr>
          <w:rFonts w:cs="Calibri"/>
        </w:rPr>
        <w:t>Stephen's Lane</w:t>
      </w:r>
    </w:p>
    <w:p w14:paraId="2A6848F4" w14:textId="77777777" w:rsidR="00E85738" w:rsidRPr="00170D46" w:rsidRDefault="00E85738" w:rsidP="00E85738">
      <w:pPr>
        <w:contextualSpacing/>
        <w:rPr>
          <w:rFonts w:cs="Calibri"/>
        </w:rPr>
      </w:pPr>
      <w:r w:rsidRPr="00170D46">
        <w:rPr>
          <w:rFonts w:cs="Calibri"/>
        </w:rPr>
        <w:lastRenderedPageBreak/>
        <w:t>Stephen's Place</w:t>
      </w:r>
    </w:p>
    <w:p w14:paraId="7DC388A9" w14:textId="77777777" w:rsidR="00E85738" w:rsidRPr="00170D46" w:rsidRDefault="00E85738" w:rsidP="00E85738">
      <w:pPr>
        <w:contextualSpacing/>
        <w:rPr>
          <w:rFonts w:cs="Calibri"/>
        </w:rPr>
      </w:pPr>
      <w:r w:rsidRPr="00170D46">
        <w:rPr>
          <w:rFonts w:cs="Calibri"/>
        </w:rPr>
        <w:t>Stirrup Lane</w:t>
      </w:r>
    </w:p>
    <w:p w14:paraId="515EBB4C" w14:textId="77777777" w:rsidR="00E85738" w:rsidRPr="00170D46" w:rsidRDefault="00E85738" w:rsidP="00E85738">
      <w:pPr>
        <w:contextualSpacing/>
        <w:rPr>
          <w:rFonts w:cs="Calibri"/>
        </w:rPr>
      </w:pPr>
      <w:r w:rsidRPr="00170D46">
        <w:rPr>
          <w:rFonts w:cs="Calibri"/>
        </w:rPr>
        <w:t>Stoney Road</w:t>
      </w:r>
    </w:p>
    <w:p w14:paraId="3A442ED9" w14:textId="77777777" w:rsidR="00E85738" w:rsidRPr="00170D46" w:rsidRDefault="00E85738" w:rsidP="00E85738">
      <w:pPr>
        <w:contextualSpacing/>
        <w:rPr>
          <w:rFonts w:cs="Calibri"/>
        </w:rPr>
      </w:pPr>
      <w:r w:rsidRPr="00170D46">
        <w:rPr>
          <w:rFonts w:cs="Calibri"/>
        </w:rPr>
        <w:t>Store Street</w:t>
      </w:r>
    </w:p>
    <w:p w14:paraId="64C6054F" w14:textId="77777777" w:rsidR="00E85738" w:rsidRPr="00170D46" w:rsidRDefault="00E85738" w:rsidP="00E85738">
      <w:pPr>
        <w:contextualSpacing/>
        <w:rPr>
          <w:rFonts w:cs="Calibri"/>
        </w:rPr>
      </w:pPr>
      <w:r w:rsidRPr="00170D46">
        <w:rPr>
          <w:rFonts w:cs="Calibri"/>
        </w:rPr>
        <w:t>Strand Road</w:t>
      </w:r>
    </w:p>
    <w:p w14:paraId="1BC696AC" w14:textId="77777777" w:rsidR="00E85738" w:rsidRPr="00170D46" w:rsidRDefault="00E85738" w:rsidP="00E85738">
      <w:pPr>
        <w:contextualSpacing/>
        <w:rPr>
          <w:rFonts w:cs="Calibri"/>
        </w:rPr>
      </w:pPr>
      <w:r w:rsidRPr="00170D46">
        <w:rPr>
          <w:rFonts w:cs="Calibri"/>
        </w:rPr>
        <w:t>Strand Street</w:t>
      </w:r>
    </w:p>
    <w:p w14:paraId="2C8EF856" w14:textId="77777777" w:rsidR="00E85738" w:rsidRPr="00170D46" w:rsidRDefault="00E85738" w:rsidP="00E85738">
      <w:pPr>
        <w:contextualSpacing/>
        <w:rPr>
          <w:rFonts w:cs="Calibri"/>
        </w:rPr>
      </w:pPr>
      <w:r w:rsidRPr="00170D46">
        <w:rPr>
          <w:rFonts w:cs="Calibri"/>
        </w:rPr>
        <w:t>Strand Terrace</w:t>
      </w:r>
    </w:p>
    <w:p w14:paraId="03D9C965" w14:textId="77777777" w:rsidR="00E85738" w:rsidRPr="00170D46" w:rsidRDefault="00E85738" w:rsidP="00E85738">
      <w:pPr>
        <w:contextualSpacing/>
        <w:rPr>
          <w:rFonts w:cs="Calibri"/>
        </w:rPr>
      </w:pPr>
      <w:r w:rsidRPr="00170D46">
        <w:rPr>
          <w:rFonts w:cs="Calibri"/>
        </w:rPr>
        <w:t>Strandville Avenue</w:t>
      </w:r>
    </w:p>
    <w:p w14:paraId="550FEC7A" w14:textId="77777777" w:rsidR="00E85738" w:rsidRPr="00170D46" w:rsidRDefault="00E85738" w:rsidP="00E85738">
      <w:pPr>
        <w:contextualSpacing/>
        <w:rPr>
          <w:rFonts w:cs="Calibri"/>
        </w:rPr>
      </w:pPr>
      <w:r w:rsidRPr="00170D46">
        <w:rPr>
          <w:rFonts w:cs="Calibri"/>
        </w:rPr>
        <w:t>Strangford Road East</w:t>
      </w:r>
    </w:p>
    <w:p w14:paraId="5EEFD46B" w14:textId="77777777" w:rsidR="00E85738" w:rsidRPr="00170D46" w:rsidRDefault="00E85738" w:rsidP="00E85738">
      <w:pPr>
        <w:contextualSpacing/>
        <w:rPr>
          <w:rFonts w:cs="Calibri"/>
        </w:rPr>
      </w:pPr>
      <w:r w:rsidRPr="00170D46">
        <w:rPr>
          <w:rFonts w:cs="Calibri"/>
        </w:rPr>
        <w:t>Suffolk Street</w:t>
      </w:r>
    </w:p>
    <w:p w14:paraId="31B4ED61" w14:textId="77777777" w:rsidR="00E85738" w:rsidRPr="00170D46" w:rsidRDefault="00E85738" w:rsidP="00E85738">
      <w:pPr>
        <w:contextualSpacing/>
        <w:rPr>
          <w:rFonts w:cs="Calibri"/>
        </w:rPr>
      </w:pPr>
      <w:r w:rsidRPr="00170D46">
        <w:rPr>
          <w:rFonts w:cs="Calibri"/>
        </w:rPr>
        <w:t>Sugar House Lane</w:t>
      </w:r>
    </w:p>
    <w:p w14:paraId="05037A48" w14:textId="77777777" w:rsidR="00E85738" w:rsidRPr="00170D46" w:rsidRDefault="00E85738" w:rsidP="00E85738">
      <w:pPr>
        <w:contextualSpacing/>
        <w:rPr>
          <w:rFonts w:cs="Calibri"/>
        </w:rPr>
      </w:pPr>
      <w:r w:rsidRPr="00170D46">
        <w:rPr>
          <w:rFonts w:cs="Calibri"/>
        </w:rPr>
        <w:t>Suir Bridge</w:t>
      </w:r>
    </w:p>
    <w:p w14:paraId="7176E00A" w14:textId="77777777" w:rsidR="00E85738" w:rsidRPr="00170D46" w:rsidRDefault="00E85738" w:rsidP="00E85738">
      <w:pPr>
        <w:contextualSpacing/>
        <w:rPr>
          <w:rFonts w:cs="Calibri"/>
        </w:rPr>
      </w:pPr>
      <w:r w:rsidRPr="00170D46">
        <w:rPr>
          <w:rFonts w:cs="Calibri"/>
        </w:rPr>
        <w:t>Sullivan Street</w:t>
      </w:r>
    </w:p>
    <w:p w14:paraId="787DCF33" w14:textId="77777777" w:rsidR="00E85738" w:rsidRPr="00170D46" w:rsidRDefault="00E85738" w:rsidP="00E85738">
      <w:pPr>
        <w:contextualSpacing/>
        <w:rPr>
          <w:rFonts w:cs="Calibri"/>
        </w:rPr>
      </w:pPr>
      <w:r w:rsidRPr="00170D46">
        <w:rPr>
          <w:rFonts w:cs="Calibri"/>
        </w:rPr>
        <w:t>Summer Street North</w:t>
      </w:r>
    </w:p>
    <w:p w14:paraId="0D82C334" w14:textId="77777777" w:rsidR="00E85738" w:rsidRPr="00170D46" w:rsidRDefault="00E85738" w:rsidP="00E85738">
      <w:pPr>
        <w:contextualSpacing/>
        <w:rPr>
          <w:rFonts w:cs="Calibri"/>
        </w:rPr>
      </w:pPr>
      <w:r w:rsidRPr="00170D46">
        <w:rPr>
          <w:rFonts w:cs="Calibri"/>
        </w:rPr>
        <w:t>Summer Street South</w:t>
      </w:r>
    </w:p>
    <w:p w14:paraId="6C87561D" w14:textId="77777777" w:rsidR="00E85738" w:rsidRPr="00170D46" w:rsidRDefault="00E85738" w:rsidP="00E85738">
      <w:pPr>
        <w:contextualSpacing/>
        <w:rPr>
          <w:rFonts w:cs="Calibri"/>
        </w:rPr>
      </w:pPr>
      <w:r w:rsidRPr="00170D46">
        <w:rPr>
          <w:rFonts w:cs="Calibri"/>
        </w:rPr>
        <w:t>Summerhill</w:t>
      </w:r>
    </w:p>
    <w:p w14:paraId="1EFF8788" w14:textId="77777777" w:rsidR="00E85738" w:rsidRPr="00170D46" w:rsidRDefault="00E85738" w:rsidP="00E85738">
      <w:pPr>
        <w:contextualSpacing/>
        <w:rPr>
          <w:rFonts w:cs="Calibri"/>
        </w:rPr>
      </w:pPr>
      <w:r w:rsidRPr="00170D46">
        <w:rPr>
          <w:rFonts w:cs="Calibri"/>
        </w:rPr>
        <w:t>Summerville</w:t>
      </w:r>
    </w:p>
    <w:p w14:paraId="4BFF1C96" w14:textId="77777777" w:rsidR="00E85738" w:rsidRPr="00170D46" w:rsidRDefault="00E85738" w:rsidP="00E85738">
      <w:pPr>
        <w:contextualSpacing/>
        <w:rPr>
          <w:rFonts w:cs="Calibri"/>
        </w:rPr>
      </w:pPr>
      <w:r w:rsidRPr="00170D46">
        <w:rPr>
          <w:rFonts w:cs="Calibri"/>
        </w:rPr>
        <w:t>Summerville Park</w:t>
      </w:r>
    </w:p>
    <w:p w14:paraId="14F87877" w14:textId="77777777" w:rsidR="00E85738" w:rsidRPr="00170D46" w:rsidRDefault="00E85738" w:rsidP="00E85738">
      <w:pPr>
        <w:contextualSpacing/>
        <w:rPr>
          <w:rFonts w:cs="Calibri"/>
        </w:rPr>
      </w:pPr>
      <w:r w:rsidRPr="00170D46">
        <w:rPr>
          <w:rFonts w:cs="Calibri"/>
        </w:rPr>
        <w:t>Sunbury Gardens</w:t>
      </w:r>
    </w:p>
    <w:p w14:paraId="1B323C22" w14:textId="77777777" w:rsidR="00E85738" w:rsidRPr="00170D46" w:rsidRDefault="00E85738" w:rsidP="00E85738">
      <w:pPr>
        <w:contextualSpacing/>
        <w:rPr>
          <w:rFonts w:cs="Calibri"/>
        </w:rPr>
      </w:pPr>
      <w:r w:rsidRPr="00170D46">
        <w:rPr>
          <w:rFonts w:cs="Calibri"/>
        </w:rPr>
        <w:t>Sundrive Road</w:t>
      </w:r>
    </w:p>
    <w:p w14:paraId="7139A217" w14:textId="77777777" w:rsidR="00E85738" w:rsidRPr="00170D46" w:rsidRDefault="00E85738" w:rsidP="00E85738">
      <w:pPr>
        <w:contextualSpacing/>
        <w:rPr>
          <w:rFonts w:cs="Calibri"/>
        </w:rPr>
      </w:pPr>
      <w:r w:rsidRPr="00170D46">
        <w:rPr>
          <w:rFonts w:cs="Calibri"/>
        </w:rPr>
        <w:t>Susan Terrace</w:t>
      </w:r>
    </w:p>
    <w:p w14:paraId="4B0C3FF8" w14:textId="77777777" w:rsidR="00E85738" w:rsidRPr="00170D46" w:rsidRDefault="00E85738" w:rsidP="00E85738">
      <w:pPr>
        <w:contextualSpacing/>
        <w:rPr>
          <w:rFonts w:cs="Calibri"/>
        </w:rPr>
      </w:pPr>
      <w:r w:rsidRPr="00170D46">
        <w:rPr>
          <w:rFonts w:cs="Calibri"/>
        </w:rPr>
        <w:t>Susanville Road</w:t>
      </w:r>
    </w:p>
    <w:p w14:paraId="2FFEF16D" w14:textId="77777777" w:rsidR="00E85738" w:rsidRPr="00170D46" w:rsidRDefault="00E85738" w:rsidP="00E85738">
      <w:pPr>
        <w:contextualSpacing/>
        <w:rPr>
          <w:rFonts w:cs="Calibri"/>
        </w:rPr>
      </w:pPr>
      <w:r w:rsidRPr="00170D46">
        <w:rPr>
          <w:rFonts w:cs="Calibri"/>
        </w:rPr>
        <w:t>Swanville Place</w:t>
      </w:r>
    </w:p>
    <w:p w14:paraId="62809E63" w14:textId="77777777" w:rsidR="00E85738" w:rsidRPr="00170D46" w:rsidRDefault="00E85738" w:rsidP="00E85738">
      <w:pPr>
        <w:contextualSpacing/>
        <w:rPr>
          <w:rFonts w:cs="Calibri"/>
        </w:rPr>
      </w:pPr>
      <w:r w:rsidRPr="00170D46">
        <w:rPr>
          <w:rFonts w:cs="Calibri"/>
        </w:rPr>
        <w:t>Sweeney's Terrace</w:t>
      </w:r>
    </w:p>
    <w:p w14:paraId="7B493A37" w14:textId="77777777" w:rsidR="00E85738" w:rsidRPr="00170D46" w:rsidRDefault="00E85738" w:rsidP="00E85738">
      <w:pPr>
        <w:contextualSpacing/>
        <w:rPr>
          <w:rFonts w:cs="Calibri"/>
        </w:rPr>
      </w:pPr>
      <w:r w:rsidRPr="00170D46">
        <w:rPr>
          <w:rFonts w:cs="Calibri"/>
        </w:rPr>
        <w:t>Swift's Alley</w:t>
      </w:r>
    </w:p>
    <w:p w14:paraId="434B52A8" w14:textId="77777777" w:rsidR="00E85738" w:rsidRPr="00170D46" w:rsidRDefault="00E85738" w:rsidP="00E85738">
      <w:pPr>
        <w:contextualSpacing/>
        <w:rPr>
          <w:rFonts w:cs="Calibri"/>
        </w:rPr>
      </w:pPr>
      <w:r w:rsidRPr="00170D46">
        <w:rPr>
          <w:rFonts w:cs="Calibri"/>
        </w:rPr>
        <w:t>Swords Street</w:t>
      </w:r>
    </w:p>
    <w:p w14:paraId="3BAEC87B" w14:textId="77777777" w:rsidR="00E85738" w:rsidRPr="00170D46" w:rsidRDefault="00E85738" w:rsidP="00E85738">
      <w:pPr>
        <w:contextualSpacing/>
        <w:rPr>
          <w:rFonts w:cs="Calibri"/>
        </w:rPr>
      </w:pPr>
      <w:r w:rsidRPr="00170D46">
        <w:rPr>
          <w:rFonts w:cs="Calibri"/>
        </w:rPr>
        <w:t>Sycamore Street</w:t>
      </w:r>
    </w:p>
    <w:p w14:paraId="3B4DDB2B" w14:textId="77777777" w:rsidR="00E85738" w:rsidRPr="00170D46" w:rsidRDefault="00E85738" w:rsidP="00E85738">
      <w:pPr>
        <w:contextualSpacing/>
        <w:rPr>
          <w:rFonts w:cs="Calibri"/>
        </w:rPr>
      </w:pPr>
      <w:r w:rsidRPr="00170D46">
        <w:rPr>
          <w:rFonts w:cs="Calibri"/>
        </w:rPr>
        <w:t>Sydney Parade Avenue</w:t>
      </w:r>
    </w:p>
    <w:p w14:paraId="34DDDB36" w14:textId="77777777" w:rsidR="00E85738" w:rsidRPr="00170D46" w:rsidRDefault="00E85738" w:rsidP="00E85738">
      <w:pPr>
        <w:contextualSpacing/>
        <w:rPr>
          <w:rFonts w:cs="Calibri"/>
        </w:rPr>
      </w:pPr>
      <w:r w:rsidRPr="00170D46">
        <w:rPr>
          <w:rFonts w:cs="Calibri"/>
        </w:rPr>
        <w:t>Synge Street</w:t>
      </w:r>
    </w:p>
    <w:p w14:paraId="3E2F713F" w14:textId="77777777" w:rsidR="00E85738" w:rsidRPr="00170D46" w:rsidRDefault="00E85738" w:rsidP="00E85738">
      <w:pPr>
        <w:contextualSpacing/>
        <w:rPr>
          <w:rFonts w:cs="Calibri"/>
        </w:rPr>
      </w:pPr>
      <w:r w:rsidRPr="00170D46">
        <w:rPr>
          <w:rFonts w:cs="Calibri"/>
        </w:rPr>
        <w:t>Talbot Place</w:t>
      </w:r>
    </w:p>
    <w:p w14:paraId="3D18546E" w14:textId="77777777" w:rsidR="00E85738" w:rsidRPr="00170D46" w:rsidRDefault="00E85738" w:rsidP="00E85738">
      <w:pPr>
        <w:contextualSpacing/>
        <w:rPr>
          <w:rFonts w:cs="Calibri"/>
        </w:rPr>
      </w:pPr>
      <w:r w:rsidRPr="00170D46">
        <w:rPr>
          <w:rFonts w:cs="Calibri"/>
        </w:rPr>
        <w:t>Talbot Street</w:t>
      </w:r>
    </w:p>
    <w:p w14:paraId="696BD1EE" w14:textId="77777777" w:rsidR="00E85738" w:rsidRPr="00170D46" w:rsidRDefault="00E85738" w:rsidP="00E85738">
      <w:pPr>
        <w:contextualSpacing/>
        <w:rPr>
          <w:rFonts w:cs="Calibri"/>
        </w:rPr>
      </w:pPr>
      <w:r w:rsidRPr="00170D46">
        <w:rPr>
          <w:rFonts w:cs="Calibri"/>
        </w:rPr>
        <w:t>Tara Street</w:t>
      </w:r>
    </w:p>
    <w:p w14:paraId="68618CB9" w14:textId="77777777" w:rsidR="00E85738" w:rsidRPr="00170D46" w:rsidRDefault="00E85738" w:rsidP="00E85738">
      <w:pPr>
        <w:contextualSpacing/>
        <w:rPr>
          <w:rFonts w:cs="Calibri"/>
        </w:rPr>
      </w:pPr>
      <w:r w:rsidRPr="00170D46">
        <w:rPr>
          <w:rFonts w:cs="Calibri"/>
        </w:rPr>
        <w:t>Temple Bar</w:t>
      </w:r>
    </w:p>
    <w:p w14:paraId="01607951" w14:textId="77777777" w:rsidR="00E85738" w:rsidRPr="00170D46" w:rsidRDefault="00E85738" w:rsidP="00E85738">
      <w:pPr>
        <w:contextualSpacing/>
        <w:rPr>
          <w:rFonts w:cs="Calibri"/>
        </w:rPr>
      </w:pPr>
      <w:r w:rsidRPr="00170D46">
        <w:rPr>
          <w:rFonts w:cs="Calibri"/>
        </w:rPr>
        <w:t>Temple Gardens</w:t>
      </w:r>
    </w:p>
    <w:p w14:paraId="6D1ABF50" w14:textId="77777777" w:rsidR="00E85738" w:rsidRPr="00170D46" w:rsidRDefault="00E85738" w:rsidP="00E85738">
      <w:pPr>
        <w:contextualSpacing/>
        <w:rPr>
          <w:rFonts w:cs="Calibri"/>
        </w:rPr>
      </w:pPr>
      <w:r w:rsidRPr="00170D46">
        <w:rPr>
          <w:rFonts w:cs="Calibri"/>
        </w:rPr>
        <w:t>Temple Lane South</w:t>
      </w:r>
    </w:p>
    <w:p w14:paraId="362A4452" w14:textId="77777777" w:rsidR="00E85738" w:rsidRPr="00170D46" w:rsidRDefault="00E85738" w:rsidP="00E85738">
      <w:pPr>
        <w:contextualSpacing/>
        <w:rPr>
          <w:rFonts w:cs="Calibri"/>
        </w:rPr>
      </w:pPr>
      <w:r w:rsidRPr="00170D46">
        <w:rPr>
          <w:rFonts w:cs="Calibri"/>
        </w:rPr>
        <w:t>Temple Road</w:t>
      </w:r>
    </w:p>
    <w:p w14:paraId="0E8BBE28" w14:textId="77777777" w:rsidR="00E85738" w:rsidRPr="00170D46" w:rsidRDefault="00E85738" w:rsidP="00E85738">
      <w:pPr>
        <w:contextualSpacing/>
        <w:rPr>
          <w:rFonts w:cs="Calibri"/>
        </w:rPr>
      </w:pPr>
      <w:r w:rsidRPr="00170D46">
        <w:rPr>
          <w:rFonts w:cs="Calibri"/>
        </w:rPr>
        <w:t>Temple Street West</w:t>
      </w:r>
    </w:p>
    <w:p w14:paraId="220AB922" w14:textId="77777777" w:rsidR="00E85738" w:rsidRPr="00170D46" w:rsidRDefault="00E85738" w:rsidP="00E85738">
      <w:pPr>
        <w:contextualSpacing/>
        <w:rPr>
          <w:rFonts w:cs="Calibri"/>
        </w:rPr>
      </w:pPr>
      <w:r w:rsidRPr="00170D46">
        <w:rPr>
          <w:rFonts w:cs="Calibri"/>
        </w:rPr>
        <w:t>Templemore Avenue</w:t>
      </w:r>
    </w:p>
    <w:p w14:paraId="106D1476" w14:textId="77777777" w:rsidR="00E85738" w:rsidRPr="00170D46" w:rsidRDefault="00E85738" w:rsidP="00E85738">
      <w:pPr>
        <w:contextualSpacing/>
        <w:rPr>
          <w:rFonts w:cs="Calibri"/>
        </w:rPr>
      </w:pPr>
      <w:r w:rsidRPr="00170D46">
        <w:rPr>
          <w:rFonts w:cs="Calibri"/>
        </w:rPr>
        <w:t>Templeogue Road</w:t>
      </w:r>
    </w:p>
    <w:p w14:paraId="43B6B4CE" w14:textId="77777777" w:rsidR="00E85738" w:rsidRPr="00170D46" w:rsidRDefault="00E85738" w:rsidP="00E85738">
      <w:pPr>
        <w:contextualSpacing/>
        <w:rPr>
          <w:rFonts w:cs="Calibri"/>
        </w:rPr>
      </w:pPr>
      <w:r w:rsidRPr="00170D46">
        <w:rPr>
          <w:rFonts w:cs="Calibri"/>
        </w:rPr>
        <w:t>Terenure Park</w:t>
      </w:r>
    </w:p>
    <w:p w14:paraId="534316AE" w14:textId="77777777" w:rsidR="00E85738" w:rsidRPr="00170D46" w:rsidRDefault="00E85738" w:rsidP="00E85738">
      <w:pPr>
        <w:contextualSpacing/>
        <w:rPr>
          <w:rFonts w:cs="Calibri"/>
        </w:rPr>
      </w:pPr>
      <w:r w:rsidRPr="00170D46">
        <w:rPr>
          <w:rFonts w:cs="Calibri"/>
        </w:rPr>
        <w:t>Terenure Place</w:t>
      </w:r>
    </w:p>
    <w:p w14:paraId="4FC9F4DD" w14:textId="77777777" w:rsidR="00E85738" w:rsidRPr="00170D46" w:rsidRDefault="00E85738" w:rsidP="00E85738">
      <w:pPr>
        <w:contextualSpacing/>
        <w:rPr>
          <w:rFonts w:cs="Calibri"/>
        </w:rPr>
      </w:pPr>
      <w:r w:rsidRPr="00170D46">
        <w:rPr>
          <w:rFonts w:cs="Calibri"/>
        </w:rPr>
        <w:t>Terenure Road East</w:t>
      </w:r>
    </w:p>
    <w:p w14:paraId="11C3B275" w14:textId="77777777" w:rsidR="00E85738" w:rsidRPr="00170D46" w:rsidRDefault="00E85738" w:rsidP="00E85738">
      <w:pPr>
        <w:contextualSpacing/>
        <w:rPr>
          <w:rFonts w:cs="Calibri"/>
        </w:rPr>
      </w:pPr>
      <w:r w:rsidRPr="00170D46">
        <w:rPr>
          <w:rFonts w:cs="Calibri"/>
        </w:rPr>
        <w:t>Terenure Road North</w:t>
      </w:r>
    </w:p>
    <w:p w14:paraId="1BA1E2C3" w14:textId="77777777" w:rsidR="00E85738" w:rsidRPr="00170D46" w:rsidRDefault="00E85738" w:rsidP="00E85738">
      <w:pPr>
        <w:contextualSpacing/>
        <w:rPr>
          <w:rFonts w:cs="Calibri"/>
        </w:rPr>
      </w:pPr>
      <w:r w:rsidRPr="00170D46">
        <w:rPr>
          <w:rFonts w:cs="Calibri"/>
        </w:rPr>
        <w:t>Terenure Road West</w:t>
      </w:r>
    </w:p>
    <w:p w14:paraId="2C85056B" w14:textId="77777777" w:rsidR="00E85738" w:rsidRPr="00170D46" w:rsidRDefault="00E85738" w:rsidP="00E85738">
      <w:pPr>
        <w:contextualSpacing/>
        <w:rPr>
          <w:rFonts w:cs="Calibri"/>
        </w:rPr>
      </w:pPr>
      <w:r w:rsidRPr="00170D46">
        <w:rPr>
          <w:rFonts w:cs="Calibri"/>
        </w:rPr>
        <w:t>The Appian Way</w:t>
      </w:r>
    </w:p>
    <w:p w14:paraId="062DA4A7" w14:textId="77777777" w:rsidR="00E85738" w:rsidRPr="00170D46" w:rsidRDefault="00E85738" w:rsidP="00E85738">
      <w:pPr>
        <w:contextualSpacing/>
        <w:rPr>
          <w:rFonts w:cs="Calibri"/>
        </w:rPr>
      </w:pPr>
      <w:r w:rsidRPr="00170D46">
        <w:rPr>
          <w:rFonts w:cs="Calibri"/>
        </w:rPr>
        <w:t>The Coombe</w:t>
      </w:r>
    </w:p>
    <w:p w14:paraId="201258C9" w14:textId="77777777" w:rsidR="00E85738" w:rsidRPr="00170D46" w:rsidRDefault="00E85738" w:rsidP="00E85738">
      <w:pPr>
        <w:contextualSpacing/>
        <w:rPr>
          <w:rFonts w:cs="Calibri"/>
        </w:rPr>
      </w:pPr>
      <w:r w:rsidRPr="00170D46">
        <w:rPr>
          <w:rFonts w:cs="Calibri"/>
        </w:rPr>
        <w:t>The Crescent</w:t>
      </w:r>
    </w:p>
    <w:p w14:paraId="7AE4E0BF" w14:textId="77777777" w:rsidR="00E85738" w:rsidRPr="00170D46" w:rsidRDefault="00E85738" w:rsidP="00E85738">
      <w:pPr>
        <w:contextualSpacing/>
        <w:rPr>
          <w:rFonts w:cs="Calibri"/>
        </w:rPr>
      </w:pPr>
      <w:r w:rsidRPr="00170D46">
        <w:rPr>
          <w:rFonts w:cs="Calibri"/>
        </w:rPr>
        <w:t>The Mageough</w:t>
      </w:r>
    </w:p>
    <w:p w14:paraId="398EF566" w14:textId="77777777" w:rsidR="00E85738" w:rsidRPr="00170D46" w:rsidRDefault="00E85738" w:rsidP="00E85738">
      <w:pPr>
        <w:contextualSpacing/>
        <w:rPr>
          <w:rFonts w:cs="Calibri"/>
        </w:rPr>
      </w:pPr>
      <w:r w:rsidRPr="00170D46">
        <w:rPr>
          <w:rFonts w:cs="Calibri"/>
        </w:rPr>
        <w:t>The Paddocks</w:t>
      </w:r>
    </w:p>
    <w:p w14:paraId="3C692731" w14:textId="77777777" w:rsidR="00E85738" w:rsidRPr="00170D46" w:rsidRDefault="00E85738" w:rsidP="00E85738">
      <w:pPr>
        <w:contextualSpacing/>
        <w:rPr>
          <w:rFonts w:cs="Calibri"/>
        </w:rPr>
      </w:pPr>
      <w:r w:rsidRPr="00170D46">
        <w:rPr>
          <w:rFonts w:cs="Calibri"/>
        </w:rPr>
        <w:t>The Square</w:t>
      </w:r>
    </w:p>
    <w:p w14:paraId="2911542D" w14:textId="77777777" w:rsidR="00E85738" w:rsidRPr="00170D46" w:rsidRDefault="00E85738" w:rsidP="00E85738">
      <w:pPr>
        <w:contextualSpacing/>
        <w:rPr>
          <w:rFonts w:cs="Calibri"/>
        </w:rPr>
      </w:pPr>
      <w:r w:rsidRPr="00170D46">
        <w:rPr>
          <w:rFonts w:cs="Calibri"/>
        </w:rPr>
        <w:t>The Stiles Road</w:t>
      </w:r>
    </w:p>
    <w:p w14:paraId="18D6FFDE" w14:textId="77777777" w:rsidR="00E85738" w:rsidRPr="00170D46" w:rsidRDefault="00E85738" w:rsidP="00E85738">
      <w:pPr>
        <w:contextualSpacing/>
        <w:rPr>
          <w:rFonts w:cs="Calibri"/>
        </w:rPr>
      </w:pPr>
      <w:r w:rsidRPr="00170D46">
        <w:rPr>
          <w:rFonts w:cs="Calibri"/>
        </w:rPr>
        <w:t>Thomas Davis Street South</w:t>
      </w:r>
    </w:p>
    <w:p w14:paraId="0B22A000" w14:textId="77777777" w:rsidR="00E85738" w:rsidRPr="00170D46" w:rsidRDefault="00E85738" w:rsidP="00E85738">
      <w:pPr>
        <w:contextualSpacing/>
        <w:rPr>
          <w:rFonts w:cs="Calibri"/>
        </w:rPr>
      </w:pPr>
      <w:r w:rsidRPr="00170D46">
        <w:rPr>
          <w:rFonts w:cs="Calibri"/>
        </w:rPr>
        <w:t>Thomas Davis Street West</w:t>
      </w:r>
    </w:p>
    <w:p w14:paraId="4A60C3E4" w14:textId="77777777" w:rsidR="00E85738" w:rsidRPr="00170D46" w:rsidRDefault="00E85738" w:rsidP="00E85738">
      <w:pPr>
        <w:contextualSpacing/>
        <w:rPr>
          <w:rFonts w:cs="Calibri"/>
        </w:rPr>
      </w:pPr>
      <w:r w:rsidRPr="00170D46">
        <w:rPr>
          <w:rFonts w:cs="Calibri"/>
        </w:rPr>
        <w:t>Thomas Street</w:t>
      </w:r>
    </w:p>
    <w:p w14:paraId="7D47DBE3" w14:textId="77777777" w:rsidR="00E85738" w:rsidRPr="00170D46" w:rsidRDefault="00E85738" w:rsidP="00E85738">
      <w:pPr>
        <w:contextualSpacing/>
        <w:rPr>
          <w:rFonts w:cs="Calibri"/>
        </w:rPr>
      </w:pPr>
      <w:r w:rsidRPr="00170D46">
        <w:rPr>
          <w:rFonts w:cs="Calibri"/>
        </w:rPr>
        <w:t>Thomas Street West</w:t>
      </w:r>
    </w:p>
    <w:p w14:paraId="48CBA068" w14:textId="77777777" w:rsidR="00E85738" w:rsidRPr="00170D46" w:rsidRDefault="00E85738" w:rsidP="00E85738">
      <w:pPr>
        <w:contextualSpacing/>
        <w:rPr>
          <w:rFonts w:cs="Calibri"/>
        </w:rPr>
      </w:pPr>
      <w:r w:rsidRPr="00170D46">
        <w:rPr>
          <w:rFonts w:cs="Calibri"/>
        </w:rPr>
        <w:t>Thompson Cottages</w:t>
      </w:r>
    </w:p>
    <w:p w14:paraId="46D582E2" w14:textId="77777777" w:rsidR="00E85738" w:rsidRPr="00170D46" w:rsidRDefault="00E85738" w:rsidP="00E85738">
      <w:pPr>
        <w:contextualSpacing/>
        <w:rPr>
          <w:rFonts w:cs="Calibri"/>
        </w:rPr>
      </w:pPr>
      <w:r w:rsidRPr="00170D46">
        <w:rPr>
          <w:rFonts w:cs="Calibri"/>
        </w:rPr>
        <w:t>Thor Place</w:t>
      </w:r>
    </w:p>
    <w:p w14:paraId="080AEE6C" w14:textId="77777777" w:rsidR="00E85738" w:rsidRPr="00170D46" w:rsidRDefault="00E85738" w:rsidP="00E85738">
      <w:pPr>
        <w:contextualSpacing/>
        <w:rPr>
          <w:rFonts w:cs="Calibri"/>
        </w:rPr>
      </w:pPr>
      <w:r w:rsidRPr="00170D46">
        <w:rPr>
          <w:rFonts w:cs="Calibri"/>
        </w:rPr>
        <w:t>Tivoli Avenue</w:t>
      </w:r>
    </w:p>
    <w:p w14:paraId="2669624E" w14:textId="77777777" w:rsidR="00E85738" w:rsidRPr="00170D46" w:rsidRDefault="00E85738" w:rsidP="00E85738">
      <w:pPr>
        <w:contextualSpacing/>
        <w:rPr>
          <w:rFonts w:cs="Calibri"/>
        </w:rPr>
      </w:pPr>
      <w:r w:rsidRPr="00170D46">
        <w:rPr>
          <w:rFonts w:cs="Calibri"/>
        </w:rPr>
        <w:t>Tower Avenue</w:t>
      </w:r>
    </w:p>
    <w:p w14:paraId="33ECFF3D" w14:textId="77777777" w:rsidR="00E85738" w:rsidRPr="00170D46" w:rsidRDefault="00E85738" w:rsidP="00E85738">
      <w:pPr>
        <w:contextualSpacing/>
        <w:rPr>
          <w:rFonts w:cs="Calibri"/>
        </w:rPr>
      </w:pPr>
      <w:r w:rsidRPr="00170D46">
        <w:rPr>
          <w:rFonts w:cs="Calibri"/>
        </w:rPr>
        <w:t>Townsend Street</w:t>
      </w:r>
    </w:p>
    <w:p w14:paraId="260883C7" w14:textId="77777777" w:rsidR="00E85738" w:rsidRPr="00170D46" w:rsidRDefault="00E85738" w:rsidP="00E85738">
      <w:pPr>
        <w:contextualSpacing/>
        <w:rPr>
          <w:rFonts w:cs="Calibri"/>
        </w:rPr>
      </w:pPr>
      <w:r w:rsidRPr="00170D46">
        <w:rPr>
          <w:rFonts w:cs="Calibri"/>
        </w:rPr>
        <w:t>Trinity Street</w:t>
      </w:r>
    </w:p>
    <w:p w14:paraId="2FB4411C" w14:textId="77777777" w:rsidR="00E85738" w:rsidRPr="00170D46" w:rsidRDefault="00E85738" w:rsidP="00E85738">
      <w:pPr>
        <w:contextualSpacing/>
        <w:rPr>
          <w:rFonts w:cs="Calibri"/>
        </w:rPr>
      </w:pPr>
      <w:r w:rsidRPr="00170D46">
        <w:rPr>
          <w:rFonts w:cs="Calibri"/>
        </w:rPr>
        <w:t>Tritonville Crescent</w:t>
      </w:r>
    </w:p>
    <w:p w14:paraId="3132A484" w14:textId="77777777" w:rsidR="00E85738" w:rsidRPr="00170D46" w:rsidRDefault="00E85738" w:rsidP="00E85738">
      <w:pPr>
        <w:contextualSpacing/>
        <w:rPr>
          <w:rFonts w:cs="Calibri"/>
        </w:rPr>
      </w:pPr>
      <w:r w:rsidRPr="00170D46">
        <w:rPr>
          <w:rFonts w:cs="Calibri"/>
        </w:rPr>
        <w:t>Tritonville Road</w:t>
      </w:r>
    </w:p>
    <w:p w14:paraId="7EDE3185" w14:textId="77777777" w:rsidR="00E85738" w:rsidRPr="00170D46" w:rsidRDefault="00E85738" w:rsidP="00E85738">
      <w:pPr>
        <w:contextualSpacing/>
        <w:rPr>
          <w:rFonts w:cs="Calibri"/>
        </w:rPr>
      </w:pPr>
      <w:r w:rsidRPr="00170D46">
        <w:rPr>
          <w:rFonts w:cs="Calibri"/>
        </w:rPr>
        <w:t>Tudor Road</w:t>
      </w:r>
    </w:p>
    <w:p w14:paraId="2D1EA5CA" w14:textId="77777777" w:rsidR="00E85738" w:rsidRPr="00170D46" w:rsidRDefault="00E85738" w:rsidP="00E85738">
      <w:pPr>
        <w:contextualSpacing/>
        <w:rPr>
          <w:rFonts w:cs="Calibri"/>
        </w:rPr>
      </w:pPr>
      <w:r w:rsidRPr="00170D46">
        <w:rPr>
          <w:rFonts w:cs="Calibri"/>
        </w:rPr>
        <w:t>Tyrconnell Park</w:t>
      </w:r>
    </w:p>
    <w:p w14:paraId="0BCB1492" w14:textId="77777777" w:rsidR="00E85738" w:rsidRPr="00170D46" w:rsidRDefault="00E85738" w:rsidP="00E85738">
      <w:pPr>
        <w:contextualSpacing/>
        <w:rPr>
          <w:rFonts w:cs="Calibri"/>
        </w:rPr>
      </w:pPr>
      <w:r w:rsidRPr="00170D46">
        <w:rPr>
          <w:rFonts w:cs="Calibri"/>
        </w:rPr>
        <w:t>Tyrconnell Street</w:t>
      </w:r>
    </w:p>
    <w:p w14:paraId="08E0E4E2" w14:textId="77777777" w:rsidR="00E85738" w:rsidRPr="00170D46" w:rsidRDefault="00E85738" w:rsidP="00E85738">
      <w:pPr>
        <w:contextualSpacing/>
        <w:rPr>
          <w:rFonts w:cs="Calibri"/>
        </w:rPr>
      </w:pPr>
      <w:r w:rsidRPr="00170D46">
        <w:rPr>
          <w:rFonts w:cs="Calibri"/>
        </w:rPr>
        <w:t>Ulster Street</w:t>
      </w:r>
    </w:p>
    <w:p w14:paraId="36B95C49" w14:textId="77777777" w:rsidR="00E85738" w:rsidRPr="00170D46" w:rsidRDefault="00E85738" w:rsidP="00E85738">
      <w:pPr>
        <w:contextualSpacing/>
        <w:rPr>
          <w:rFonts w:cs="Calibri"/>
        </w:rPr>
      </w:pPr>
      <w:r w:rsidRPr="00170D46">
        <w:rPr>
          <w:rFonts w:cs="Calibri"/>
        </w:rPr>
        <w:t>Usher Street</w:t>
      </w:r>
    </w:p>
    <w:p w14:paraId="0016407A" w14:textId="77777777" w:rsidR="00E85738" w:rsidRPr="00170D46" w:rsidRDefault="00E85738" w:rsidP="00E85738">
      <w:pPr>
        <w:contextualSpacing/>
        <w:rPr>
          <w:rFonts w:cs="Calibri"/>
        </w:rPr>
      </w:pPr>
      <w:r w:rsidRPr="00170D46">
        <w:rPr>
          <w:rFonts w:cs="Calibri"/>
        </w:rPr>
        <w:t>Usher's Island</w:t>
      </w:r>
    </w:p>
    <w:p w14:paraId="70B447A2" w14:textId="77777777" w:rsidR="00E85738" w:rsidRPr="00170D46" w:rsidRDefault="00E85738" w:rsidP="00E85738">
      <w:pPr>
        <w:contextualSpacing/>
        <w:rPr>
          <w:rFonts w:cs="Calibri"/>
        </w:rPr>
      </w:pPr>
      <w:r w:rsidRPr="00170D46">
        <w:rPr>
          <w:rFonts w:cs="Calibri"/>
        </w:rPr>
        <w:t>Usher's Quay</w:t>
      </w:r>
    </w:p>
    <w:p w14:paraId="4F2CFE59" w14:textId="77777777" w:rsidR="00E85738" w:rsidRPr="00170D46" w:rsidRDefault="00E85738" w:rsidP="00E85738">
      <w:pPr>
        <w:contextualSpacing/>
        <w:rPr>
          <w:rFonts w:cs="Calibri"/>
        </w:rPr>
      </w:pPr>
      <w:r w:rsidRPr="00170D46">
        <w:rPr>
          <w:rFonts w:cs="Calibri"/>
        </w:rPr>
        <w:t>Vavasour Square</w:t>
      </w:r>
    </w:p>
    <w:p w14:paraId="0C268490" w14:textId="77777777" w:rsidR="00E85738" w:rsidRPr="00170D46" w:rsidRDefault="00E85738" w:rsidP="00E85738">
      <w:pPr>
        <w:contextualSpacing/>
        <w:rPr>
          <w:rFonts w:cs="Calibri"/>
        </w:rPr>
      </w:pPr>
      <w:r w:rsidRPr="00170D46">
        <w:rPr>
          <w:rFonts w:cs="Calibri"/>
        </w:rPr>
        <w:t>Vergemount Hall</w:t>
      </w:r>
    </w:p>
    <w:p w14:paraId="3CB82ED4" w14:textId="77777777" w:rsidR="00E85738" w:rsidRPr="00170D46" w:rsidRDefault="00E85738" w:rsidP="00E85738">
      <w:pPr>
        <w:contextualSpacing/>
        <w:rPr>
          <w:rFonts w:cs="Calibri"/>
        </w:rPr>
      </w:pPr>
      <w:r w:rsidRPr="00170D46">
        <w:rPr>
          <w:rFonts w:cs="Calibri"/>
        </w:rPr>
        <w:t>Vergemount Park</w:t>
      </w:r>
    </w:p>
    <w:p w14:paraId="00E93C6F" w14:textId="77777777" w:rsidR="00E85738" w:rsidRPr="00170D46" w:rsidRDefault="00E85738" w:rsidP="00E85738">
      <w:pPr>
        <w:contextualSpacing/>
        <w:rPr>
          <w:rFonts w:cs="Calibri"/>
        </w:rPr>
      </w:pPr>
      <w:r w:rsidRPr="00170D46">
        <w:rPr>
          <w:rFonts w:cs="Calibri"/>
        </w:rPr>
        <w:t>Vernon Grove</w:t>
      </w:r>
    </w:p>
    <w:p w14:paraId="0EC01165" w14:textId="77777777" w:rsidR="00E85738" w:rsidRPr="00170D46" w:rsidRDefault="00E85738" w:rsidP="00E85738">
      <w:pPr>
        <w:contextualSpacing/>
        <w:rPr>
          <w:rFonts w:cs="Calibri"/>
        </w:rPr>
      </w:pPr>
      <w:r w:rsidRPr="00170D46">
        <w:rPr>
          <w:rFonts w:cs="Calibri"/>
        </w:rPr>
        <w:t>Vernon Street</w:t>
      </w:r>
    </w:p>
    <w:p w14:paraId="79680377" w14:textId="77777777" w:rsidR="00E85738" w:rsidRPr="00170D46" w:rsidRDefault="00E85738" w:rsidP="00E85738">
      <w:pPr>
        <w:contextualSpacing/>
        <w:rPr>
          <w:rFonts w:cs="Calibri"/>
        </w:rPr>
      </w:pPr>
      <w:r w:rsidRPr="00170D46">
        <w:rPr>
          <w:rFonts w:cs="Calibri"/>
        </w:rPr>
        <w:t>Verschoyle Court</w:t>
      </w:r>
    </w:p>
    <w:p w14:paraId="2659E547" w14:textId="77777777" w:rsidR="00E85738" w:rsidRPr="00170D46" w:rsidRDefault="00E85738" w:rsidP="00E85738">
      <w:pPr>
        <w:contextualSpacing/>
        <w:rPr>
          <w:rFonts w:cs="Calibri"/>
        </w:rPr>
      </w:pPr>
      <w:r w:rsidRPr="00170D46">
        <w:rPr>
          <w:rFonts w:cs="Calibri"/>
        </w:rPr>
        <w:t>Victoria Lane</w:t>
      </w:r>
    </w:p>
    <w:p w14:paraId="61BDAC62" w14:textId="77777777" w:rsidR="00E85738" w:rsidRPr="00170D46" w:rsidRDefault="00E85738" w:rsidP="00E85738">
      <w:pPr>
        <w:contextualSpacing/>
        <w:rPr>
          <w:rFonts w:cs="Calibri"/>
        </w:rPr>
      </w:pPr>
      <w:r w:rsidRPr="00170D46">
        <w:rPr>
          <w:rFonts w:cs="Calibri"/>
        </w:rPr>
        <w:t>Victoria Quay</w:t>
      </w:r>
    </w:p>
    <w:p w14:paraId="448B1267" w14:textId="77777777" w:rsidR="00E85738" w:rsidRPr="00170D46" w:rsidRDefault="00E85738" w:rsidP="00E85738">
      <w:pPr>
        <w:contextualSpacing/>
        <w:rPr>
          <w:rFonts w:cs="Calibri"/>
        </w:rPr>
      </w:pPr>
      <w:r w:rsidRPr="00170D46">
        <w:rPr>
          <w:rFonts w:cs="Calibri"/>
        </w:rPr>
        <w:t>Victoria Road</w:t>
      </w:r>
    </w:p>
    <w:p w14:paraId="264DDB5A" w14:textId="77777777" w:rsidR="00E85738" w:rsidRPr="00170D46" w:rsidRDefault="00E85738" w:rsidP="00E85738">
      <w:pPr>
        <w:contextualSpacing/>
        <w:rPr>
          <w:rFonts w:cs="Calibri"/>
        </w:rPr>
      </w:pPr>
      <w:r w:rsidRPr="00170D46">
        <w:rPr>
          <w:rFonts w:cs="Calibri"/>
        </w:rPr>
        <w:t>Victoria Street</w:t>
      </w:r>
    </w:p>
    <w:p w14:paraId="13E4CEAF" w14:textId="77777777" w:rsidR="00E85738" w:rsidRPr="00170D46" w:rsidRDefault="00E85738" w:rsidP="00E85738">
      <w:pPr>
        <w:contextualSpacing/>
        <w:rPr>
          <w:rFonts w:cs="Calibri"/>
        </w:rPr>
      </w:pPr>
      <w:r w:rsidRPr="00170D46">
        <w:rPr>
          <w:rFonts w:cs="Calibri"/>
        </w:rPr>
        <w:t>Victoria Villas</w:t>
      </w:r>
    </w:p>
    <w:p w14:paraId="4BD9D1E3" w14:textId="77777777" w:rsidR="00E85738" w:rsidRPr="00170D46" w:rsidRDefault="00E85738" w:rsidP="00E85738">
      <w:pPr>
        <w:contextualSpacing/>
        <w:rPr>
          <w:rFonts w:cs="Calibri"/>
        </w:rPr>
      </w:pPr>
      <w:r w:rsidRPr="00170D46">
        <w:rPr>
          <w:rFonts w:cs="Calibri"/>
        </w:rPr>
        <w:t>Viking Road</w:t>
      </w:r>
    </w:p>
    <w:p w14:paraId="7E55C1C9" w14:textId="77777777" w:rsidR="00E85738" w:rsidRPr="00170D46" w:rsidRDefault="00E85738" w:rsidP="00E85738">
      <w:pPr>
        <w:contextualSpacing/>
        <w:rPr>
          <w:rFonts w:cs="Calibri"/>
        </w:rPr>
      </w:pPr>
      <w:r w:rsidRPr="00170D46">
        <w:rPr>
          <w:rFonts w:cs="Calibri"/>
        </w:rPr>
        <w:t>Villiers Road</w:t>
      </w:r>
    </w:p>
    <w:p w14:paraId="3AF8316F" w14:textId="77777777" w:rsidR="00E85738" w:rsidRPr="00170D46" w:rsidRDefault="00E85738" w:rsidP="00E85738">
      <w:pPr>
        <w:contextualSpacing/>
        <w:rPr>
          <w:rFonts w:cs="Calibri"/>
        </w:rPr>
      </w:pPr>
      <w:r w:rsidRPr="00170D46">
        <w:rPr>
          <w:rFonts w:cs="Calibri"/>
        </w:rPr>
        <w:t>Walworth Road</w:t>
      </w:r>
    </w:p>
    <w:p w14:paraId="5E8D3B13" w14:textId="77777777" w:rsidR="00E85738" w:rsidRPr="00170D46" w:rsidRDefault="00E85738" w:rsidP="00E85738">
      <w:pPr>
        <w:contextualSpacing/>
        <w:rPr>
          <w:rFonts w:cs="Calibri"/>
        </w:rPr>
      </w:pPr>
      <w:r w:rsidRPr="00170D46">
        <w:rPr>
          <w:rFonts w:cs="Calibri"/>
        </w:rPr>
        <w:t>Warner's Lane</w:t>
      </w:r>
    </w:p>
    <w:p w14:paraId="6B203A3E" w14:textId="77777777" w:rsidR="00E85738" w:rsidRPr="00170D46" w:rsidRDefault="00E85738" w:rsidP="00E85738">
      <w:pPr>
        <w:contextualSpacing/>
        <w:rPr>
          <w:rFonts w:cs="Calibri"/>
        </w:rPr>
      </w:pPr>
      <w:r w:rsidRPr="00170D46">
        <w:rPr>
          <w:rFonts w:cs="Calibri"/>
        </w:rPr>
        <w:t>Warren Street</w:t>
      </w:r>
    </w:p>
    <w:p w14:paraId="4E673D68" w14:textId="77777777" w:rsidR="00E85738" w:rsidRPr="00170D46" w:rsidRDefault="00E85738" w:rsidP="00E85738">
      <w:pPr>
        <w:contextualSpacing/>
        <w:rPr>
          <w:rFonts w:cs="Calibri"/>
        </w:rPr>
      </w:pPr>
      <w:r w:rsidRPr="00170D46">
        <w:rPr>
          <w:rFonts w:cs="Calibri"/>
        </w:rPr>
        <w:t>Warrenmount Place</w:t>
      </w:r>
    </w:p>
    <w:p w14:paraId="69AB9360" w14:textId="77777777" w:rsidR="00E85738" w:rsidRPr="00170D46" w:rsidRDefault="00E85738" w:rsidP="00E85738">
      <w:pPr>
        <w:contextualSpacing/>
        <w:rPr>
          <w:rFonts w:cs="Calibri"/>
        </w:rPr>
      </w:pPr>
      <w:r w:rsidRPr="00170D46">
        <w:rPr>
          <w:rFonts w:cs="Calibri"/>
        </w:rPr>
        <w:t>Warrington Lane</w:t>
      </w:r>
    </w:p>
    <w:p w14:paraId="7641A67C" w14:textId="77777777" w:rsidR="00E85738" w:rsidRPr="00170D46" w:rsidRDefault="00E85738" w:rsidP="00E85738">
      <w:pPr>
        <w:contextualSpacing/>
        <w:rPr>
          <w:rFonts w:cs="Calibri"/>
        </w:rPr>
      </w:pPr>
      <w:r w:rsidRPr="00170D46">
        <w:rPr>
          <w:rFonts w:cs="Calibri"/>
        </w:rPr>
        <w:t>Warrington Place</w:t>
      </w:r>
    </w:p>
    <w:p w14:paraId="4F9CD05E" w14:textId="77777777" w:rsidR="00E85738" w:rsidRPr="00170D46" w:rsidRDefault="00E85738" w:rsidP="00E85738">
      <w:pPr>
        <w:contextualSpacing/>
        <w:rPr>
          <w:rFonts w:cs="Calibri"/>
        </w:rPr>
      </w:pPr>
      <w:r w:rsidRPr="00170D46">
        <w:rPr>
          <w:rFonts w:cs="Calibri"/>
        </w:rPr>
        <w:t>Wasdale Grove</w:t>
      </w:r>
    </w:p>
    <w:p w14:paraId="4DF28096" w14:textId="77777777" w:rsidR="00E85738" w:rsidRPr="00170D46" w:rsidRDefault="00E85738" w:rsidP="00E85738">
      <w:pPr>
        <w:contextualSpacing/>
        <w:rPr>
          <w:rFonts w:cs="Calibri"/>
        </w:rPr>
      </w:pPr>
      <w:r w:rsidRPr="00170D46">
        <w:rPr>
          <w:rFonts w:cs="Calibri"/>
        </w:rPr>
        <w:t>Wasdale Park</w:t>
      </w:r>
    </w:p>
    <w:p w14:paraId="6B3BDD8C" w14:textId="77777777" w:rsidR="00E85738" w:rsidRPr="00170D46" w:rsidRDefault="00E85738" w:rsidP="00E85738">
      <w:pPr>
        <w:contextualSpacing/>
        <w:rPr>
          <w:rFonts w:cs="Calibri"/>
        </w:rPr>
      </w:pPr>
      <w:r w:rsidRPr="00170D46">
        <w:rPr>
          <w:rFonts w:cs="Calibri"/>
        </w:rPr>
        <w:t>Washington Street</w:t>
      </w:r>
    </w:p>
    <w:p w14:paraId="72AF22A4" w14:textId="77777777" w:rsidR="00E85738" w:rsidRPr="00170D46" w:rsidRDefault="00E85738" w:rsidP="00E85738">
      <w:pPr>
        <w:contextualSpacing/>
        <w:rPr>
          <w:rFonts w:cs="Calibri"/>
        </w:rPr>
      </w:pPr>
      <w:r w:rsidRPr="00170D46">
        <w:rPr>
          <w:rFonts w:cs="Calibri"/>
        </w:rPr>
        <w:t>Waterloo Avenue</w:t>
      </w:r>
    </w:p>
    <w:p w14:paraId="43D0E53D" w14:textId="77777777" w:rsidR="00E85738" w:rsidRPr="00170D46" w:rsidRDefault="00E85738" w:rsidP="00E85738">
      <w:pPr>
        <w:contextualSpacing/>
        <w:rPr>
          <w:rFonts w:cs="Calibri"/>
        </w:rPr>
      </w:pPr>
      <w:r w:rsidRPr="00170D46">
        <w:rPr>
          <w:rFonts w:cs="Calibri"/>
        </w:rPr>
        <w:t>Waterloo Lane</w:t>
      </w:r>
    </w:p>
    <w:p w14:paraId="3FF73226" w14:textId="77777777" w:rsidR="00E85738" w:rsidRPr="00170D46" w:rsidRDefault="00E85738" w:rsidP="00E85738">
      <w:pPr>
        <w:contextualSpacing/>
        <w:rPr>
          <w:rFonts w:cs="Calibri"/>
        </w:rPr>
      </w:pPr>
      <w:r w:rsidRPr="00170D46">
        <w:rPr>
          <w:rFonts w:cs="Calibri"/>
        </w:rPr>
        <w:t>Watling Street</w:t>
      </w:r>
    </w:p>
    <w:p w14:paraId="094B9F3E" w14:textId="77777777" w:rsidR="00E85738" w:rsidRPr="00170D46" w:rsidRDefault="00E85738" w:rsidP="00E85738">
      <w:pPr>
        <w:contextualSpacing/>
        <w:rPr>
          <w:rFonts w:cs="Calibri"/>
        </w:rPr>
      </w:pPr>
      <w:r w:rsidRPr="00170D46">
        <w:rPr>
          <w:rFonts w:cs="Calibri"/>
        </w:rPr>
        <w:t>Waverley Avenue</w:t>
      </w:r>
    </w:p>
    <w:p w14:paraId="3528D348" w14:textId="77777777" w:rsidR="00E85738" w:rsidRPr="00170D46" w:rsidRDefault="00E85738" w:rsidP="00E85738">
      <w:pPr>
        <w:contextualSpacing/>
        <w:rPr>
          <w:rFonts w:cs="Calibri"/>
        </w:rPr>
      </w:pPr>
      <w:r w:rsidRPr="00170D46">
        <w:rPr>
          <w:rFonts w:cs="Calibri"/>
        </w:rPr>
        <w:t>Wellesley Place</w:t>
      </w:r>
    </w:p>
    <w:p w14:paraId="7A3E4F1D" w14:textId="77777777" w:rsidR="00E85738" w:rsidRPr="00170D46" w:rsidRDefault="00E85738" w:rsidP="00E85738">
      <w:pPr>
        <w:contextualSpacing/>
        <w:rPr>
          <w:rFonts w:cs="Calibri"/>
        </w:rPr>
      </w:pPr>
      <w:r w:rsidRPr="00170D46">
        <w:rPr>
          <w:rFonts w:cs="Calibri"/>
        </w:rPr>
        <w:t>Wellington Lane</w:t>
      </w:r>
    </w:p>
    <w:p w14:paraId="436E0332" w14:textId="77777777" w:rsidR="00E85738" w:rsidRPr="00170D46" w:rsidRDefault="00E85738" w:rsidP="00E85738">
      <w:pPr>
        <w:contextualSpacing/>
        <w:rPr>
          <w:rFonts w:cs="Calibri"/>
        </w:rPr>
      </w:pPr>
      <w:r w:rsidRPr="00170D46">
        <w:rPr>
          <w:rFonts w:cs="Calibri"/>
        </w:rPr>
        <w:t>Wellington Place North</w:t>
      </w:r>
    </w:p>
    <w:p w14:paraId="6E7D7226" w14:textId="77777777" w:rsidR="00E85738" w:rsidRPr="00170D46" w:rsidRDefault="00E85738" w:rsidP="00E85738">
      <w:pPr>
        <w:contextualSpacing/>
        <w:rPr>
          <w:rFonts w:cs="Calibri"/>
        </w:rPr>
      </w:pPr>
      <w:r w:rsidRPr="00170D46">
        <w:rPr>
          <w:rFonts w:cs="Calibri"/>
        </w:rPr>
        <w:t>Wellington Quay</w:t>
      </w:r>
    </w:p>
    <w:p w14:paraId="5D91059A" w14:textId="77777777" w:rsidR="00E85738" w:rsidRPr="00170D46" w:rsidRDefault="00E85738" w:rsidP="00E85738">
      <w:pPr>
        <w:contextualSpacing/>
        <w:rPr>
          <w:rFonts w:cs="Calibri"/>
        </w:rPr>
      </w:pPr>
      <w:r w:rsidRPr="00170D46">
        <w:rPr>
          <w:rFonts w:cs="Calibri"/>
        </w:rPr>
        <w:t>Wellington Street Upper</w:t>
      </w:r>
    </w:p>
    <w:p w14:paraId="1F90D112" w14:textId="77777777" w:rsidR="00E85738" w:rsidRPr="00170D46" w:rsidRDefault="00E85738" w:rsidP="00E85738">
      <w:pPr>
        <w:contextualSpacing/>
        <w:rPr>
          <w:rFonts w:cs="Calibri"/>
        </w:rPr>
      </w:pPr>
      <w:r w:rsidRPr="00170D46">
        <w:rPr>
          <w:rFonts w:cs="Calibri"/>
        </w:rPr>
        <w:t>Wellpark Avenue</w:t>
      </w:r>
    </w:p>
    <w:p w14:paraId="11B15724" w14:textId="77777777" w:rsidR="00E85738" w:rsidRPr="00170D46" w:rsidRDefault="00E85738" w:rsidP="00E85738">
      <w:pPr>
        <w:contextualSpacing/>
        <w:rPr>
          <w:rFonts w:cs="Calibri"/>
        </w:rPr>
      </w:pPr>
      <w:r w:rsidRPr="00170D46">
        <w:rPr>
          <w:rFonts w:cs="Calibri"/>
        </w:rPr>
        <w:t>Werburgh Street</w:t>
      </w:r>
    </w:p>
    <w:p w14:paraId="5B68AB03" w14:textId="77777777" w:rsidR="00E85738" w:rsidRPr="00170D46" w:rsidRDefault="00E85738" w:rsidP="00E85738">
      <w:pPr>
        <w:contextualSpacing/>
        <w:rPr>
          <w:rFonts w:cs="Calibri"/>
        </w:rPr>
      </w:pPr>
      <w:r w:rsidRPr="00170D46">
        <w:rPr>
          <w:rFonts w:cs="Calibri"/>
        </w:rPr>
        <w:t>Wesley Road</w:t>
      </w:r>
    </w:p>
    <w:p w14:paraId="59756F00" w14:textId="77777777" w:rsidR="00E85738" w:rsidRPr="00170D46" w:rsidRDefault="00E85738" w:rsidP="00E85738">
      <w:pPr>
        <w:contextualSpacing/>
        <w:rPr>
          <w:rFonts w:cs="Calibri"/>
        </w:rPr>
      </w:pPr>
      <w:r w:rsidRPr="00170D46">
        <w:rPr>
          <w:rFonts w:cs="Calibri"/>
        </w:rPr>
        <w:t>West Road</w:t>
      </w:r>
    </w:p>
    <w:p w14:paraId="093035D6" w14:textId="77777777" w:rsidR="00E85738" w:rsidRPr="00170D46" w:rsidRDefault="00E85738" w:rsidP="00E85738">
      <w:pPr>
        <w:contextualSpacing/>
        <w:rPr>
          <w:rFonts w:cs="Calibri"/>
        </w:rPr>
      </w:pPr>
      <w:r w:rsidRPr="00170D46">
        <w:rPr>
          <w:rFonts w:cs="Calibri"/>
        </w:rPr>
        <w:t>Western Way</w:t>
      </w:r>
    </w:p>
    <w:p w14:paraId="198DF643" w14:textId="77777777" w:rsidR="00E85738" w:rsidRPr="00170D46" w:rsidRDefault="00E85738" w:rsidP="00E85738">
      <w:pPr>
        <w:contextualSpacing/>
        <w:rPr>
          <w:rFonts w:cs="Calibri"/>
        </w:rPr>
      </w:pPr>
      <w:r w:rsidRPr="00170D46">
        <w:rPr>
          <w:rFonts w:cs="Calibri"/>
        </w:rPr>
        <w:t>Westland Court</w:t>
      </w:r>
    </w:p>
    <w:p w14:paraId="762D1F8F" w14:textId="77777777" w:rsidR="00E85738" w:rsidRPr="00170D46" w:rsidRDefault="00E85738" w:rsidP="00E85738">
      <w:pPr>
        <w:contextualSpacing/>
        <w:rPr>
          <w:rFonts w:cs="Calibri"/>
        </w:rPr>
      </w:pPr>
      <w:r w:rsidRPr="00170D46">
        <w:rPr>
          <w:rFonts w:cs="Calibri"/>
        </w:rPr>
        <w:t>Westland Row</w:t>
      </w:r>
    </w:p>
    <w:p w14:paraId="3C20AC22" w14:textId="77777777" w:rsidR="00E85738" w:rsidRPr="00170D46" w:rsidRDefault="00E85738" w:rsidP="00E85738">
      <w:pPr>
        <w:contextualSpacing/>
        <w:rPr>
          <w:rFonts w:cs="Calibri"/>
        </w:rPr>
      </w:pPr>
      <w:r w:rsidRPr="00170D46">
        <w:rPr>
          <w:rFonts w:cs="Calibri"/>
        </w:rPr>
        <w:t>Westmoreland Street</w:t>
      </w:r>
    </w:p>
    <w:p w14:paraId="4C785F81" w14:textId="77777777" w:rsidR="00E85738" w:rsidRPr="00170D46" w:rsidRDefault="00E85738" w:rsidP="00E85738">
      <w:pPr>
        <w:contextualSpacing/>
        <w:rPr>
          <w:rFonts w:cs="Calibri"/>
        </w:rPr>
      </w:pPr>
      <w:r w:rsidRPr="00170D46">
        <w:rPr>
          <w:rFonts w:cs="Calibri"/>
        </w:rPr>
        <w:t>Wexford Street</w:t>
      </w:r>
    </w:p>
    <w:p w14:paraId="40F4B8D2" w14:textId="77777777" w:rsidR="00E85738" w:rsidRPr="00170D46" w:rsidRDefault="00E85738" w:rsidP="00E85738">
      <w:pPr>
        <w:contextualSpacing/>
        <w:rPr>
          <w:rFonts w:cs="Calibri"/>
        </w:rPr>
      </w:pPr>
      <w:r w:rsidRPr="00170D46">
        <w:rPr>
          <w:rFonts w:cs="Calibri"/>
        </w:rPr>
        <w:t>Whitefriar Place</w:t>
      </w:r>
    </w:p>
    <w:p w14:paraId="07632BC8" w14:textId="77777777" w:rsidR="00E85738" w:rsidRPr="00170D46" w:rsidRDefault="00E85738" w:rsidP="00E85738">
      <w:pPr>
        <w:contextualSpacing/>
        <w:rPr>
          <w:rFonts w:cs="Calibri"/>
        </w:rPr>
      </w:pPr>
      <w:r w:rsidRPr="00170D46">
        <w:rPr>
          <w:rFonts w:cs="Calibri"/>
        </w:rPr>
        <w:t>Whitworth Avenue</w:t>
      </w:r>
    </w:p>
    <w:p w14:paraId="029342D2" w14:textId="77777777" w:rsidR="00E85738" w:rsidRPr="00170D46" w:rsidRDefault="00E85738" w:rsidP="00E85738">
      <w:pPr>
        <w:contextualSpacing/>
        <w:rPr>
          <w:rFonts w:cs="Calibri"/>
        </w:rPr>
      </w:pPr>
      <w:r w:rsidRPr="00170D46">
        <w:rPr>
          <w:rFonts w:cs="Calibri"/>
        </w:rPr>
        <w:t>Whitworth Place</w:t>
      </w:r>
    </w:p>
    <w:p w14:paraId="66771760" w14:textId="77777777" w:rsidR="00E85738" w:rsidRPr="00170D46" w:rsidRDefault="00E85738" w:rsidP="00E85738">
      <w:pPr>
        <w:contextualSpacing/>
        <w:rPr>
          <w:rFonts w:cs="Calibri"/>
        </w:rPr>
      </w:pPr>
      <w:r w:rsidRPr="00170D46">
        <w:rPr>
          <w:rFonts w:cs="Calibri"/>
        </w:rPr>
        <w:t>Whitworth Road</w:t>
      </w:r>
    </w:p>
    <w:p w14:paraId="01C8BAB6" w14:textId="77777777" w:rsidR="00E85738" w:rsidRPr="00170D46" w:rsidRDefault="00E85738" w:rsidP="00E85738">
      <w:pPr>
        <w:contextualSpacing/>
        <w:rPr>
          <w:rFonts w:cs="Calibri"/>
        </w:rPr>
      </w:pPr>
      <w:r w:rsidRPr="00170D46">
        <w:rPr>
          <w:rFonts w:cs="Calibri"/>
        </w:rPr>
        <w:t>Whitworth Terrace</w:t>
      </w:r>
    </w:p>
    <w:p w14:paraId="0CAF93C3" w14:textId="77777777" w:rsidR="00E85738" w:rsidRPr="00170D46" w:rsidRDefault="00E85738" w:rsidP="00E85738">
      <w:pPr>
        <w:contextualSpacing/>
        <w:rPr>
          <w:rFonts w:cs="Calibri"/>
        </w:rPr>
      </w:pPr>
      <w:r w:rsidRPr="00170D46">
        <w:rPr>
          <w:rFonts w:cs="Calibri"/>
        </w:rPr>
        <w:t>Wigan Road</w:t>
      </w:r>
    </w:p>
    <w:p w14:paraId="46C469CC" w14:textId="77777777" w:rsidR="00E85738" w:rsidRPr="00170D46" w:rsidRDefault="00E85738" w:rsidP="00E85738">
      <w:pPr>
        <w:contextualSpacing/>
        <w:rPr>
          <w:rFonts w:cs="Calibri"/>
        </w:rPr>
      </w:pPr>
      <w:r w:rsidRPr="00170D46">
        <w:rPr>
          <w:rFonts w:cs="Calibri"/>
        </w:rPr>
        <w:t>William Street North</w:t>
      </w:r>
    </w:p>
    <w:p w14:paraId="781B8C4A" w14:textId="77777777" w:rsidR="00E85738" w:rsidRPr="00170D46" w:rsidRDefault="00E85738" w:rsidP="00E85738">
      <w:pPr>
        <w:contextualSpacing/>
        <w:rPr>
          <w:rFonts w:cs="Calibri"/>
        </w:rPr>
      </w:pPr>
      <w:r w:rsidRPr="00170D46">
        <w:rPr>
          <w:rFonts w:cs="Calibri"/>
        </w:rPr>
        <w:t>William Street South</w:t>
      </w:r>
    </w:p>
    <w:p w14:paraId="53E1F7F4" w14:textId="77777777" w:rsidR="00E85738" w:rsidRPr="00170D46" w:rsidRDefault="00E85738" w:rsidP="00E85738">
      <w:pPr>
        <w:contextualSpacing/>
        <w:rPr>
          <w:rFonts w:cs="Calibri"/>
        </w:rPr>
      </w:pPr>
      <w:r w:rsidRPr="00170D46">
        <w:rPr>
          <w:rFonts w:cs="Calibri"/>
        </w:rPr>
        <w:t>Williams Place South</w:t>
      </w:r>
    </w:p>
    <w:p w14:paraId="1EF23C43" w14:textId="77777777" w:rsidR="00E85738" w:rsidRPr="00170D46" w:rsidRDefault="00E85738" w:rsidP="00E85738">
      <w:pPr>
        <w:contextualSpacing/>
        <w:rPr>
          <w:rFonts w:cs="Calibri"/>
        </w:rPr>
      </w:pPr>
      <w:r w:rsidRPr="00170D46">
        <w:rPr>
          <w:rFonts w:cs="Calibri"/>
        </w:rPr>
        <w:t>Wilton Terrace</w:t>
      </w:r>
    </w:p>
    <w:p w14:paraId="4DFE8A0A" w14:textId="77777777" w:rsidR="00E85738" w:rsidRPr="00170D46" w:rsidRDefault="00E85738" w:rsidP="00E85738">
      <w:pPr>
        <w:contextualSpacing/>
        <w:rPr>
          <w:rFonts w:cs="Calibri"/>
        </w:rPr>
      </w:pPr>
      <w:r w:rsidRPr="00170D46">
        <w:rPr>
          <w:rFonts w:cs="Calibri"/>
        </w:rPr>
        <w:t>Windmill Road</w:t>
      </w:r>
    </w:p>
    <w:p w14:paraId="39028836" w14:textId="77777777" w:rsidR="00E85738" w:rsidRPr="00170D46" w:rsidRDefault="00E85738" w:rsidP="00E85738">
      <w:pPr>
        <w:contextualSpacing/>
        <w:rPr>
          <w:rFonts w:cs="Calibri"/>
        </w:rPr>
      </w:pPr>
      <w:r w:rsidRPr="00170D46">
        <w:rPr>
          <w:rFonts w:cs="Calibri"/>
        </w:rPr>
        <w:lastRenderedPageBreak/>
        <w:t>Windsor Place</w:t>
      </w:r>
    </w:p>
    <w:p w14:paraId="31304CA5" w14:textId="77777777" w:rsidR="00E85738" w:rsidRPr="00170D46" w:rsidRDefault="00E85738" w:rsidP="00E85738">
      <w:pPr>
        <w:contextualSpacing/>
        <w:rPr>
          <w:rFonts w:cs="Calibri"/>
        </w:rPr>
      </w:pPr>
      <w:r w:rsidRPr="00170D46">
        <w:rPr>
          <w:rFonts w:cs="Calibri"/>
        </w:rPr>
        <w:t>Windsor Road</w:t>
      </w:r>
    </w:p>
    <w:p w14:paraId="24F9254B" w14:textId="77777777" w:rsidR="00E85738" w:rsidRPr="00170D46" w:rsidRDefault="00E85738" w:rsidP="00E85738">
      <w:pPr>
        <w:contextualSpacing/>
        <w:rPr>
          <w:rFonts w:cs="Calibri"/>
        </w:rPr>
      </w:pPr>
      <w:r w:rsidRPr="00170D46">
        <w:rPr>
          <w:rFonts w:cs="Calibri"/>
        </w:rPr>
        <w:t>Windsor Terrace</w:t>
      </w:r>
    </w:p>
    <w:p w14:paraId="05186F70" w14:textId="77777777" w:rsidR="00E85738" w:rsidRPr="00170D46" w:rsidRDefault="00E85738" w:rsidP="00E85738">
      <w:pPr>
        <w:contextualSpacing/>
        <w:rPr>
          <w:rFonts w:cs="Calibri"/>
        </w:rPr>
      </w:pPr>
      <w:r w:rsidRPr="00170D46">
        <w:rPr>
          <w:rFonts w:cs="Calibri"/>
        </w:rPr>
        <w:t>Winetavern Street</w:t>
      </w:r>
    </w:p>
    <w:p w14:paraId="1577D037" w14:textId="77777777" w:rsidR="00E85738" w:rsidRPr="00170D46" w:rsidRDefault="00E85738" w:rsidP="00E85738">
      <w:pPr>
        <w:contextualSpacing/>
        <w:rPr>
          <w:rFonts w:cs="Calibri"/>
        </w:rPr>
      </w:pPr>
      <w:r w:rsidRPr="00170D46">
        <w:rPr>
          <w:rFonts w:cs="Calibri"/>
        </w:rPr>
        <w:t>Winton Avenue</w:t>
      </w:r>
    </w:p>
    <w:p w14:paraId="307B8E1F" w14:textId="77777777" w:rsidR="00E85738" w:rsidRPr="00170D46" w:rsidRDefault="00E85738" w:rsidP="00E85738">
      <w:pPr>
        <w:contextualSpacing/>
        <w:rPr>
          <w:rFonts w:cs="Calibri"/>
        </w:rPr>
      </w:pPr>
      <w:r w:rsidRPr="00170D46">
        <w:rPr>
          <w:rFonts w:cs="Calibri"/>
        </w:rPr>
        <w:t>Winton Road</w:t>
      </w:r>
    </w:p>
    <w:p w14:paraId="0F080153" w14:textId="77777777" w:rsidR="00E85738" w:rsidRPr="00170D46" w:rsidRDefault="00E85738" w:rsidP="00E85738">
      <w:pPr>
        <w:contextualSpacing/>
        <w:rPr>
          <w:rFonts w:cs="Calibri"/>
        </w:rPr>
      </w:pPr>
      <w:r w:rsidRPr="00170D46">
        <w:rPr>
          <w:rFonts w:cs="Calibri"/>
        </w:rPr>
        <w:t>Wolfe Tone Street</w:t>
      </w:r>
    </w:p>
    <w:p w14:paraId="41277A42" w14:textId="77777777" w:rsidR="00E85738" w:rsidRPr="00170D46" w:rsidRDefault="00E85738" w:rsidP="00E85738">
      <w:pPr>
        <w:contextualSpacing/>
        <w:rPr>
          <w:rFonts w:cs="Calibri"/>
        </w:rPr>
      </w:pPr>
      <w:r w:rsidRPr="00170D46">
        <w:rPr>
          <w:rFonts w:cs="Calibri"/>
        </w:rPr>
        <w:t>Wolseley Street</w:t>
      </w:r>
    </w:p>
    <w:p w14:paraId="228A1D28" w14:textId="77777777" w:rsidR="00E85738" w:rsidRPr="00170D46" w:rsidRDefault="00E85738" w:rsidP="00E85738">
      <w:pPr>
        <w:contextualSpacing/>
        <w:rPr>
          <w:rFonts w:cs="Calibri"/>
        </w:rPr>
      </w:pPr>
      <w:r w:rsidRPr="00170D46">
        <w:rPr>
          <w:rFonts w:cs="Calibri"/>
        </w:rPr>
        <w:t>Wood Quay</w:t>
      </w:r>
    </w:p>
    <w:p w14:paraId="278D3F94" w14:textId="77777777" w:rsidR="00E85738" w:rsidRPr="00170D46" w:rsidRDefault="00E85738" w:rsidP="00E85738">
      <w:pPr>
        <w:contextualSpacing/>
        <w:rPr>
          <w:rFonts w:cs="Calibri"/>
        </w:rPr>
      </w:pPr>
      <w:r w:rsidRPr="00170D46">
        <w:rPr>
          <w:rFonts w:cs="Calibri"/>
        </w:rPr>
        <w:t>Woodfield Avenue</w:t>
      </w:r>
    </w:p>
    <w:p w14:paraId="70CCE582" w14:textId="77777777" w:rsidR="00E85738" w:rsidRPr="00170D46" w:rsidRDefault="00E85738" w:rsidP="00E85738">
      <w:pPr>
        <w:contextualSpacing/>
        <w:rPr>
          <w:rFonts w:cs="Calibri"/>
        </w:rPr>
      </w:pPr>
      <w:r w:rsidRPr="00170D46">
        <w:rPr>
          <w:rFonts w:cs="Calibri"/>
        </w:rPr>
        <w:t>Wynnefield Road</w:t>
      </w:r>
    </w:p>
    <w:p w14:paraId="7F8D96C5" w14:textId="77777777" w:rsidR="00E85738" w:rsidRPr="00170D46" w:rsidRDefault="00E85738" w:rsidP="00E85738">
      <w:pPr>
        <w:contextualSpacing/>
        <w:rPr>
          <w:rFonts w:cs="Calibri"/>
        </w:rPr>
      </w:pPr>
      <w:r w:rsidRPr="00170D46">
        <w:rPr>
          <w:rFonts w:cs="Calibri"/>
        </w:rPr>
        <w:t>Yarnhall Street</w:t>
      </w:r>
    </w:p>
    <w:p w14:paraId="75DE0F28" w14:textId="77777777" w:rsidR="00E85738" w:rsidRPr="00170D46" w:rsidRDefault="00E85738" w:rsidP="00E85738">
      <w:pPr>
        <w:contextualSpacing/>
        <w:rPr>
          <w:rFonts w:cs="Calibri"/>
        </w:rPr>
      </w:pPr>
      <w:r w:rsidRPr="00170D46">
        <w:rPr>
          <w:rFonts w:cs="Calibri"/>
        </w:rPr>
        <w:t>Yewlands Terrace</w:t>
      </w:r>
    </w:p>
    <w:p w14:paraId="62F85AA7" w14:textId="77777777" w:rsidR="00E85738" w:rsidRPr="00170D46" w:rsidRDefault="00E85738" w:rsidP="00E85738">
      <w:pPr>
        <w:contextualSpacing/>
        <w:rPr>
          <w:rFonts w:cs="Calibri"/>
        </w:rPr>
      </w:pPr>
      <w:r w:rsidRPr="00170D46">
        <w:rPr>
          <w:rFonts w:cs="Calibri"/>
        </w:rPr>
        <w:t>York Road</w:t>
      </w:r>
    </w:p>
    <w:p w14:paraId="6CBAB2E0" w14:textId="77777777" w:rsidR="00E85738" w:rsidRPr="00170D46" w:rsidRDefault="00E85738" w:rsidP="00E85738">
      <w:pPr>
        <w:contextualSpacing/>
        <w:rPr>
          <w:rFonts w:cs="Calibri"/>
        </w:rPr>
      </w:pPr>
      <w:r w:rsidRPr="00170D46">
        <w:rPr>
          <w:rFonts w:cs="Calibri"/>
        </w:rPr>
        <w:t>York Street</w:t>
      </w:r>
    </w:p>
    <w:p w14:paraId="516D1F07" w14:textId="77777777" w:rsidR="00E85738" w:rsidRPr="00170D46" w:rsidRDefault="00E85738" w:rsidP="00E85738">
      <w:pPr>
        <w:contextualSpacing/>
        <w:rPr>
          <w:rFonts w:cs="Calibri"/>
        </w:rPr>
      </w:pPr>
      <w:r w:rsidRPr="00170D46">
        <w:rPr>
          <w:rFonts w:cs="Calibri"/>
        </w:rPr>
        <w:t>Zion Road</w:t>
      </w:r>
    </w:p>
    <w:p w14:paraId="624C3FDC" w14:textId="77777777" w:rsidR="00E85738" w:rsidRPr="00170D46" w:rsidRDefault="00E85738" w:rsidP="00E85738">
      <w:pPr>
        <w:contextualSpacing/>
        <w:rPr>
          <w:rFonts w:cs="Calibri"/>
        </w:rPr>
      </w:pPr>
    </w:p>
    <w:p w14:paraId="223ABF7A" w14:textId="77777777" w:rsidR="00E85738" w:rsidRPr="00170D46" w:rsidRDefault="00E85738" w:rsidP="00E85738">
      <w:pPr>
        <w:contextualSpacing/>
        <w:rPr>
          <w:rFonts w:cs="Calibri"/>
        </w:rPr>
        <w:sectPr w:rsidR="00E85738" w:rsidRPr="00170D46" w:rsidSect="00B37644">
          <w:type w:val="continuous"/>
          <w:pgSz w:w="11906" w:h="16838"/>
          <w:pgMar w:top="1440" w:right="1440" w:bottom="1440" w:left="1440" w:header="708" w:footer="708" w:gutter="0"/>
          <w:cols w:num="3" w:space="708"/>
          <w:docGrid w:linePitch="360"/>
        </w:sectPr>
      </w:pPr>
    </w:p>
    <w:p w14:paraId="42D07C05" w14:textId="77777777" w:rsidR="00E85738" w:rsidRPr="00170D46" w:rsidRDefault="00E85738" w:rsidP="00E85738">
      <w:pPr>
        <w:rPr>
          <w:rFonts w:cs="Calibri"/>
        </w:rPr>
      </w:pPr>
      <w:r w:rsidRPr="00170D46">
        <w:rPr>
          <w:rFonts w:cs="Calibri"/>
        </w:rPr>
        <w:lastRenderedPageBreak/>
        <w:t xml:space="preserve">This schedule is based on the Historic Surface Inventory provided in the Draft Manual for Working with Historic Surfaces (December 2014) prepared by the City Council’s Environment and Transportation Department; updated by GIS referenced survey of antique kerbs by Roads Maintenance Services (2019). </w:t>
      </w:r>
    </w:p>
    <w:p w14:paraId="53329758" w14:textId="77777777" w:rsidR="00E85738" w:rsidRPr="00170D46" w:rsidRDefault="00E85738" w:rsidP="00E85738">
      <w:pPr>
        <w:rPr>
          <w:rFonts w:cs="Calibri"/>
        </w:rPr>
      </w:pPr>
      <w:r w:rsidRPr="00170D46">
        <w:rPr>
          <w:rFonts w:cs="Calibri"/>
        </w:rPr>
        <w:t xml:space="preserve">This schedule will be reviewed during the period of this plan. </w:t>
      </w:r>
    </w:p>
    <w:p w14:paraId="56E4E867" w14:textId="77777777" w:rsidR="00E85738" w:rsidRPr="00170D46" w:rsidRDefault="00E85738" w:rsidP="00E85738">
      <w:pPr>
        <w:rPr>
          <w:rFonts w:cs="Calibri"/>
        </w:rPr>
      </w:pPr>
      <w:r w:rsidRPr="00170D46">
        <w:rPr>
          <w:rFonts w:cs="Calibri"/>
        </w:rPr>
        <w:t xml:space="preserve">All works to historic surfaces shall follow the provisions of the City Council’s Historic Street Surfaces in Dublin: Conservation Study and Guidance Manual (2009), and the Advice Series on Paving – The Conservation of Historic Ground Structures (2015). </w:t>
      </w:r>
    </w:p>
    <w:p w14:paraId="26B4A4AA" w14:textId="77777777" w:rsidR="00E85738" w:rsidRPr="00170D46" w:rsidRDefault="00E85738" w:rsidP="00E85738">
      <w:pPr>
        <w:rPr>
          <w:rFonts w:cs="Calibri"/>
        </w:rPr>
      </w:pPr>
      <w:r w:rsidRPr="00170D46">
        <w:rPr>
          <w:rFonts w:cs="Calibri"/>
        </w:rPr>
        <w:t xml:space="preserve">Stocks of historic ground/street surface materials in storage, including setts and granite, will be reserved for use in the streets and spaces listed in Appendix 6, section 1 and 2. </w:t>
      </w:r>
    </w:p>
    <w:p w14:paraId="7B1DE126" w14:textId="77777777" w:rsidR="00E85738" w:rsidRPr="00170D46" w:rsidRDefault="00E85738" w:rsidP="00E85738">
      <w:pPr>
        <w:pStyle w:val="Heading2"/>
      </w:pPr>
      <w:r w:rsidRPr="00170D46">
        <w:br w:type="page"/>
      </w:r>
      <w:bookmarkStart w:id="679" w:name="_Toc83122868"/>
      <w:bookmarkStart w:id="680" w:name="_Toc121227713"/>
      <w:bookmarkStart w:id="681" w:name="_Toc121232401"/>
      <w:r w:rsidRPr="00170D46">
        <w:rPr>
          <w:color w:val="auto"/>
        </w:rPr>
        <w:lastRenderedPageBreak/>
        <w:t>3.0</w:t>
      </w:r>
      <w:r w:rsidRPr="00170D46">
        <w:rPr>
          <w:color w:val="auto"/>
        </w:rPr>
        <w:tab/>
      </w:r>
      <w:r w:rsidRPr="00170D46">
        <w:t>List of Architectural Conservation Areas (ACAs)</w:t>
      </w:r>
      <w:bookmarkEnd w:id="679"/>
      <w:bookmarkEnd w:id="680"/>
      <w:bookmarkEnd w:id="681"/>
    </w:p>
    <w:p w14:paraId="44537560" w14:textId="77777777" w:rsidR="00E85738" w:rsidRPr="00170D46" w:rsidRDefault="00E85738" w:rsidP="00E85738">
      <w:pPr>
        <w:numPr>
          <w:ilvl w:val="0"/>
          <w:numId w:val="59"/>
        </w:numPr>
        <w:spacing w:after="100"/>
        <w:ind w:left="567" w:hanging="499"/>
        <w:rPr>
          <w:rFonts w:cs="Calibri"/>
        </w:rPr>
      </w:pPr>
      <w:r w:rsidRPr="00170D46">
        <w:rPr>
          <w:rFonts w:cs="Calibri"/>
        </w:rPr>
        <w:t>Belmont Avenue-Mount Eden Road &amp; Environs </w:t>
      </w:r>
    </w:p>
    <w:p w14:paraId="50CAC668" w14:textId="77777777" w:rsidR="00E85738" w:rsidRPr="00170D46" w:rsidRDefault="00E85738" w:rsidP="00E85738">
      <w:pPr>
        <w:numPr>
          <w:ilvl w:val="0"/>
          <w:numId w:val="59"/>
        </w:numPr>
        <w:spacing w:after="100"/>
        <w:ind w:left="567" w:hanging="499"/>
        <w:rPr>
          <w:rFonts w:cs="Calibri"/>
        </w:rPr>
      </w:pPr>
      <w:r w:rsidRPr="00170D46">
        <w:rPr>
          <w:rFonts w:cs="Calibri"/>
        </w:rPr>
        <w:t>Capel Street &amp; Environs ACA </w:t>
      </w:r>
    </w:p>
    <w:p w14:paraId="0E2A5827" w14:textId="77777777" w:rsidR="00E85738" w:rsidRPr="00170D46" w:rsidRDefault="00E85738" w:rsidP="00E85738">
      <w:pPr>
        <w:numPr>
          <w:ilvl w:val="0"/>
          <w:numId w:val="59"/>
        </w:numPr>
        <w:spacing w:after="100"/>
        <w:ind w:left="567" w:hanging="499"/>
        <w:rPr>
          <w:rFonts w:cs="Calibri"/>
        </w:rPr>
      </w:pPr>
      <w:r w:rsidRPr="00170D46">
        <w:rPr>
          <w:rFonts w:cs="Calibri"/>
        </w:rPr>
        <w:t>Chapelizod &amp; Environs ACA</w:t>
      </w:r>
    </w:p>
    <w:p w14:paraId="098497E1" w14:textId="77777777" w:rsidR="00E85738" w:rsidRPr="00170D46" w:rsidRDefault="00E85738" w:rsidP="00E85738">
      <w:pPr>
        <w:numPr>
          <w:ilvl w:val="0"/>
          <w:numId w:val="59"/>
        </w:numPr>
        <w:spacing w:after="100"/>
        <w:ind w:left="567" w:hanging="499"/>
        <w:rPr>
          <w:rFonts w:cs="Calibri"/>
        </w:rPr>
      </w:pPr>
      <w:r w:rsidRPr="00170D46">
        <w:rPr>
          <w:rFonts w:cs="Calibri"/>
        </w:rPr>
        <w:t>Collier's Avenue ACA</w:t>
      </w:r>
    </w:p>
    <w:p w14:paraId="3EC33FB2" w14:textId="77777777" w:rsidR="00E85738" w:rsidRPr="00170D46" w:rsidRDefault="00E85738" w:rsidP="00E85738">
      <w:pPr>
        <w:numPr>
          <w:ilvl w:val="0"/>
          <w:numId w:val="59"/>
        </w:numPr>
        <w:spacing w:after="100"/>
        <w:ind w:left="567" w:hanging="499"/>
        <w:rPr>
          <w:rFonts w:cs="Calibri"/>
        </w:rPr>
      </w:pPr>
      <w:r w:rsidRPr="00170D46">
        <w:rPr>
          <w:rFonts w:cs="Calibri"/>
        </w:rPr>
        <w:t>Crumlin Village ACA </w:t>
      </w:r>
    </w:p>
    <w:p w14:paraId="636F68E7" w14:textId="77777777" w:rsidR="00E85738" w:rsidRPr="00170D46" w:rsidRDefault="00E85738" w:rsidP="00E85738">
      <w:pPr>
        <w:numPr>
          <w:ilvl w:val="0"/>
          <w:numId w:val="59"/>
        </w:numPr>
        <w:spacing w:after="100"/>
        <w:ind w:left="567" w:hanging="499"/>
        <w:rPr>
          <w:rFonts w:cs="Calibri"/>
        </w:rPr>
      </w:pPr>
      <w:r w:rsidRPr="00170D46">
        <w:rPr>
          <w:rFonts w:cs="Calibri"/>
        </w:rPr>
        <w:t>Dartmouth Square &amp; Environs ACA</w:t>
      </w:r>
    </w:p>
    <w:p w14:paraId="44184C92" w14:textId="77777777" w:rsidR="00E85738" w:rsidRPr="00170D46" w:rsidRDefault="00E85738" w:rsidP="00E85738">
      <w:pPr>
        <w:numPr>
          <w:ilvl w:val="0"/>
          <w:numId w:val="59"/>
        </w:numPr>
        <w:spacing w:after="100"/>
        <w:ind w:left="567" w:hanging="499"/>
        <w:rPr>
          <w:rFonts w:cs="Calibri"/>
        </w:rPr>
      </w:pPr>
      <w:r w:rsidRPr="00170D46">
        <w:rPr>
          <w:rFonts w:cs="Calibri"/>
        </w:rPr>
        <w:t>DeCourcy Square-Prospect Square &amp; Environs ACA </w:t>
      </w:r>
    </w:p>
    <w:p w14:paraId="733E5108" w14:textId="77777777" w:rsidR="00E85738" w:rsidRPr="00170D46" w:rsidRDefault="00E85738" w:rsidP="00E85738">
      <w:pPr>
        <w:numPr>
          <w:ilvl w:val="0"/>
          <w:numId w:val="59"/>
        </w:numPr>
        <w:spacing w:after="100"/>
        <w:ind w:left="567" w:hanging="499"/>
        <w:rPr>
          <w:rFonts w:cs="Calibri"/>
        </w:rPr>
      </w:pPr>
      <w:r w:rsidRPr="00170D46">
        <w:rPr>
          <w:rFonts w:cs="Calibri"/>
        </w:rPr>
        <w:t>Elmpark Avenue and Elmwood Avenue ACA</w:t>
      </w:r>
    </w:p>
    <w:p w14:paraId="38B79180" w14:textId="77777777" w:rsidR="00E85738" w:rsidRPr="00170D46" w:rsidRDefault="00E85738" w:rsidP="00E85738">
      <w:pPr>
        <w:numPr>
          <w:ilvl w:val="0"/>
          <w:numId w:val="59"/>
        </w:numPr>
        <w:spacing w:after="100"/>
        <w:ind w:left="567" w:hanging="499"/>
        <w:rPr>
          <w:rFonts w:cs="Calibri"/>
        </w:rPr>
      </w:pPr>
      <w:r w:rsidRPr="00170D46">
        <w:rPr>
          <w:rFonts w:cs="Calibri"/>
        </w:rPr>
        <w:t>Fitzwilliam Square &amp; Environs ACA </w:t>
      </w:r>
    </w:p>
    <w:p w14:paraId="75559D0F" w14:textId="77777777" w:rsidR="00E85738" w:rsidRPr="00170D46" w:rsidRDefault="00E85738" w:rsidP="00E85738">
      <w:pPr>
        <w:numPr>
          <w:ilvl w:val="0"/>
          <w:numId w:val="59"/>
        </w:numPr>
        <w:spacing w:after="100"/>
        <w:ind w:left="567" w:hanging="499"/>
        <w:rPr>
          <w:rFonts w:cs="Calibri"/>
        </w:rPr>
      </w:pPr>
      <w:r w:rsidRPr="00170D46">
        <w:rPr>
          <w:rFonts w:cs="Calibri"/>
        </w:rPr>
        <w:t>Grafton Street and Environs ACA</w:t>
      </w:r>
    </w:p>
    <w:p w14:paraId="7077462D" w14:textId="77777777" w:rsidR="00E85738" w:rsidRPr="00170D46" w:rsidRDefault="00E85738" w:rsidP="00E85738">
      <w:pPr>
        <w:numPr>
          <w:ilvl w:val="0"/>
          <w:numId w:val="59"/>
        </w:numPr>
        <w:spacing w:after="100"/>
        <w:ind w:left="567" w:hanging="499"/>
        <w:rPr>
          <w:rFonts w:cs="Calibri"/>
        </w:rPr>
      </w:pPr>
      <w:r w:rsidRPr="00170D46">
        <w:rPr>
          <w:rFonts w:cs="Calibri"/>
        </w:rPr>
        <w:t>Great Western Square &amp; Environs ACA</w:t>
      </w:r>
    </w:p>
    <w:p w14:paraId="2ACC24C2" w14:textId="77777777" w:rsidR="00E85738" w:rsidRPr="00170D46" w:rsidRDefault="00E85738" w:rsidP="00E85738">
      <w:pPr>
        <w:numPr>
          <w:ilvl w:val="0"/>
          <w:numId w:val="59"/>
        </w:numPr>
        <w:spacing w:after="100"/>
        <w:ind w:left="567" w:hanging="499"/>
        <w:rPr>
          <w:rFonts w:cs="Calibri"/>
        </w:rPr>
      </w:pPr>
      <w:r w:rsidRPr="00170D46">
        <w:rPr>
          <w:rFonts w:cs="Calibri"/>
        </w:rPr>
        <w:t>Haddon Road - Victoria Road ACA</w:t>
      </w:r>
    </w:p>
    <w:p w14:paraId="74AAFC6B" w14:textId="77777777" w:rsidR="00E85738" w:rsidRPr="00170D46" w:rsidRDefault="00E85738" w:rsidP="00E85738">
      <w:pPr>
        <w:numPr>
          <w:ilvl w:val="0"/>
          <w:numId w:val="59"/>
        </w:numPr>
        <w:spacing w:after="100"/>
        <w:ind w:left="567" w:hanging="499"/>
        <w:rPr>
          <w:rFonts w:cs="Calibri"/>
        </w:rPr>
      </w:pPr>
      <w:r w:rsidRPr="00170D46">
        <w:rPr>
          <w:rFonts w:cs="Calibri"/>
        </w:rPr>
        <w:t>Hollybrook Road ACA </w:t>
      </w:r>
    </w:p>
    <w:p w14:paraId="5EA27BD2" w14:textId="77777777" w:rsidR="00E85738" w:rsidRPr="00170D46" w:rsidRDefault="00E85738" w:rsidP="00E85738">
      <w:pPr>
        <w:numPr>
          <w:ilvl w:val="0"/>
          <w:numId w:val="59"/>
        </w:numPr>
        <w:spacing w:after="100"/>
        <w:ind w:left="567" w:hanging="499"/>
        <w:rPr>
          <w:rFonts w:cs="Calibri"/>
        </w:rPr>
      </w:pPr>
      <w:r w:rsidRPr="00170D46">
        <w:rPr>
          <w:rFonts w:cs="Calibri"/>
        </w:rPr>
        <w:t>Marino Casino ACA </w:t>
      </w:r>
    </w:p>
    <w:p w14:paraId="1A75174F" w14:textId="77777777" w:rsidR="00E85738" w:rsidRPr="00170D46" w:rsidRDefault="00E85738" w:rsidP="00E85738">
      <w:pPr>
        <w:numPr>
          <w:ilvl w:val="0"/>
          <w:numId w:val="59"/>
        </w:numPr>
        <w:spacing w:after="100"/>
        <w:ind w:left="567" w:hanging="499"/>
        <w:rPr>
          <w:rFonts w:cs="Calibri"/>
        </w:rPr>
      </w:pPr>
      <w:r w:rsidRPr="00170D46">
        <w:rPr>
          <w:rFonts w:cs="Calibri"/>
        </w:rPr>
        <w:t>Mountjoy Square ACA</w:t>
      </w:r>
    </w:p>
    <w:p w14:paraId="190BFA62" w14:textId="77777777" w:rsidR="00E85738" w:rsidRPr="00170D46" w:rsidRDefault="00E85738" w:rsidP="00E85738">
      <w:pPr>
        <w:numPr>
          <w:ilvl w:val="0"/>
          <w:numId w:val="59"/>
        </w:numPr>
        <w:spacing w:after="100"/>
        <w:ind w:left="567" w:hanging="499"/>
        <w:rPr>
          <w:rFonts w:cs="Calibri"/>
        </w:rPr>
      </w:pPr>
      <w:r w:rsidRPr="00170D46">
        <w:rPr>
          <w:rFonts w:cs="Calibri"/>
        </w:rPr>
        <w:t>North Great George’s Street ACA</w:t>
      </w:r>
    </w:p>
    <w:p w14:paraId="7B913C6B" w14:textId="77777777" w:rsidR="00E85738" w:rsidRPr="00170D46" w:rsidRDefault="00E85738" w:rsidP="00E85738">
      <w:pPr>
        <w:numPr>
          <w:ilvl w:val="0"/>
          <w:numId w:val="59"/>
        </w:numPr>
        <w:spacing w:after="100"/>
        <w:ind w:left="567" w:hanging="499"/>
        <w:rPr>
          <w:rFonts w:cs="Calibri"/>
        </w:rPr>
      </w:pPr>
      <w:r w:rsidRPr="00170D46">
        <w:rPr>
          <w:rFonts w:cs="Calibri"/>
        </w:rPr>
        <w:t xml:space="preserve">O'Connell Street ACA </w:t>
      </w:r>
    </w:p>
    <w:p w14:paraId="0DC7C544" w14:textId="77777777" w:rsidR="00E85738" w:rsidRPr="00170D46" w:rsidRDefault="00E85738" w:rsidP="00E85738">
      <w:pPr>
        <w:numPr>
          <w:ilvl w:val="0"/>
          <w:numId w:val="59"/>
        </w:numPr>
        <w:spacing w:after="100"/>
        <w:ind w:left="567" w:hanging="499"/>
        <w:rPr>
          <w:rFonts w:cs="Calibri"/>
        </w:rPr>
      </w:pPr>
      <w:r w:rsidRPr="00170D46">
        <w:rPr>
          <w:rFonts w:cs="Calibri"/>
        </w:rPr>
        <w:t>Phibsborough Centre ACA</w:t>
      </w:r>
    </w:p>
    <w:p w14:paraId="43E786DD" w14:textId="77777777" w:rsidR="00E85738" w:rsidRPr="00170D46" w:rsidRDefault="00E85738" w:rsidP="00E85738">
      <w:pPr>
        <w:numPr>
          <w:ilvl w:val="0"/>
          <w:numId w:val="59"/>
        </w:numPr>
        <w:spacing w:after="100"/>
        <w:ind w:left="567" w:hanging="499"/>
        <w:rPr>
          <w:rFonts w:cs="Calibri"/>
        </w:rPr>
      </w:pPr>
      <w:r w:rsidRPr="00170D46">
        <w:rPr>
          <w:rFonts w:cs="Calibri"/>
        </w:rPr>
        <w:t>Ranelagh Avenue ACA </w:t>
      </w:r>
    </w:p>
    <w:p w14:paraId="242D98DD" w14:textId="77777777" w:rsidR="00E85738" w:rsidRPr="00170D46" w:rsidRDefault="00E85738" w:rsidP="00E85738">
      <w:pPr>
        <w:numPr>
          <w:ilvl w:val="0"/>
          <w:numId w:val="59"/>
        </w:numPr>
        <w:spacing w:after="100"/>
        <w:ind w:left="567" w:hanging="499"/>
        <w:rPr>
          <w:rFonts w:cs="Calibri"/>
        </w:rPr>
      </w:pPr>
      <w:r w:rsidRPr="00170D46">
        <w:rPr>
          <w:rFonts w:cs="Calibri"/>
        </w:rPr>
        <w:t>Sandymount Village &amp; Environs ACA</w:t>
      </w:r>
    </w:p>
    <w:p w14:paraId="044E2231" w14:textId="77777777" w:rsidR="00E85738" w:rsidRPr="00170D46" w:rsidRDefault="00E85738" w:rsidP="00E85738">
      <w:pPr>
        <w:numPr>
          <w:ilvl w:val="0"/>
          <w:numId w:val="59"/>
        </w:numPr>
        <w:spacing w:after="100"/>
        <w:ind w:left="567" w:hanging="499"/>
        <w:rPr>
          <w:rFonts w:cs="Calibri"/>
        </w:rPr>
      </w:pPr>
      <w:r w:rsidRPr="00170D46">
        <w:rPr>
          <w:rFonts w:cs="Calibri"/>
        </w:rPr>
        <w:t>South City Retail Quarter ACA</w:t>
      </w:r>
    </w:p>
    <w:p w14:paraId="4482655A" w14:textId="77777777" w:rsidR="00E85738" w:rsidRPr="00170D46" w:rsidRDefault="00E85738" w:rsidP="00E85738">
      <w:pPr>
        <w:numPr>
          <w:ilvl w:val="0"/>
          <w:numId w:val="59"/>
        </w:numPr>
        <w:spacing w:after="100"/>
        <w:ind w:left="567" w:hanging="499"/>
        <w:rPr>
          <w:rFonts w:cs="Calibri"/>
        </w:rPr>
      </w:pPr>
      <w:r w:rsidRPr="00170D46">
        <w:rPr>
          <w:rFonts w:cs="Calibri"/>
        </w:rPr>
        <w:t>Temple Place ACA</w:t>
      </w:r>
    </w:p>
    <w:p w14:paraId="59770656" w14:textId="77777777" w:rsidR="00E85738" w:rsidRPr="00170D46" w:rsidRDefault="00E85738" w:rsidP="00E85738">
      <w:pPr>
        <w:numPr>
          <w:ilvl w:val="0"/>
          <w:numId w:val="59"/>
        </w:numPr>
        <w:spacing w:after="100"/>
        <w:ind w:left="567" w:hanging="499"/>
        <w:rPr>
          <w:rFonts w:cs="Calibri"/>
        </w:rPr>
      </w:pPr>
      <w:r w:rsidRPr="00170D46">
        <w:rPr>
          <w:rFonts w:cs="Calibri"/>
        </w:rPr>
        <w:t>Thomas Street &amp; Environs ACA </w:t>
      </w:r>
    </w:p>
    <w:p w14:paraId="463AE683" w14:textId="77777777" w:rsidR="00E85738" w:rsidRPr="00170D46" w:rsidRDefault="00E85738" w:rsidP="00E85738">
      <w:pPr>
        <w:numPr>
          <w:ilvl w:val="0"/>
          <w:numId w:val="59"/>
        </w:numPr>
        <w:spacing w:after="100"/>
        <w:ind w:left="567" w:hanging="499"/>
        <w:rPr>
          <w:rFonts w:cs="Calibri"/>
        </w:rPr>
      </w:pPr>
      <w:r w:rsidRPr="00170D46">
        <w:rPr>
          <w:rFonts w:cs="Calibri"/>
        </w:rPr>
        <w:t>Westmoreland Park ACA </w:t>
      </w:r>
    </w:p>
    <w:p w14:paraId="5CA9FE30" w14:textId="77777777" w:rsidR="00E85738" w:rsidRPr="00170D46" w:rsidRDefault="00E85738" w:rsidP="00E85738">
      <w:pPr>
        <w:pStyle w:val="Heading2"/>
      </w:pPr>
      <w:r w:rsidRPr="00170D46">
        <w:br w:type="page"/>
      </w:r>
      <w:bookmarkStart w:id="682" w:name="_Toc83122869"/>
      <w:bookmarkStart w:id="683" w:name="_Toc121227714"/>
      <w:bookmarkStart w:id="684" w:name="_Toc121232402"/>
      <w:r w:rsidRPr="00170D46">
        <w:rPr>
          <w:color w:val="auto"/>
        </w:rPr>
        <w:lastRenderedPageBreak/>
        <w:t>4.0</w:t>
      </w:r>
      <w:r w:rsidRPr="00170D46">
        <w:rPr>
          <w:color w:val="auto"/>
        </w:rPr>
        <w:tab/>
      </w:r>
      <w:r w:rsidRPr="00170D46">
        <w:t>Monuments in the City</w:t>
      </w:r>
      <w:bookmarkEnd w:id="682"/>
      <w:bookmarkEnd w:id="683"/>
      <w:bookmarkEnd w:id="684"/>
    </w:p>
    <w:p w14:paraId="00896609" w14:textId="77777777" w:rsidR="00E85738" w:rsidRPr="00170D46" w:rsidRDefault="00E85738" w:rsidP="00E85738">
      <w:pPr>
        <w:pStyle w:val="Heading3"/>
      </w:pPr>
      <w:r w:rsidRPr="00170D46">
        <w:t>4.1</w:t>
      </w:r>
      <w:r w:rsidRPr="00170D46">
        <w:tab/>
        <w:t>Introduction</w:t>
      </w:r>
    </w:p>
    <w:p w14:paraId="321C1EA5" w14:textId="77777777" w:rsidR="00E85738" w:rsidRPr="00170D46" w:rsidRDefault="00E85738" w:rsidP="00E85738">
      <w:pPr>
        <w:contextualSpacing/>
        <w:rPr>
          <w:rFonts w:cs="Calibri"/>
        </w:rPr>
      </w:pPr>
      <w:r w:rsidRPr="00170D46">
        <w:rPr>
          <w:rFonts w:cs="Calibri"/>
        </w:rPr>
        <w:t xml:space="preserve">The 1992 European Convention on the Protection of Archaeological Heritage (Valletta, January 1992) was ratified by Ireland in 1997. The Convention provides the basic framework for policy on the protection of the archaeological heritage. In summary, the obligations on the State under the Convention relate to: </w:t>
      </w:r>
    </w:p>
    <w:p w14:paraId="7BD05C55" w14:textId="77777777" w:rsidR="00E85738" w:rsidRPr="00170D46" w:rsidRDefault="00E85738" w:rsidP="00E85738">
      <w:pPr>
        <w:pStyle w:val="ListParagraph"/>
        <w:numPr>
          <w:ilvl w:val="0"/>
          <w:numId w:val="60"/>
        </w:numPr>
        <w:ind w:left="709"/>
      </w:pPr>
      <w:r w:rsidRPr="00170D46">
        <w:t xml:space="preserve">Providing statutory protection measures; </w:t>
      </w:r>
    </w:p>
    <w:p w14:paraId="03731DA9" w14:textId="77777777" w:rsidR="00E85738" w:rsidRPr="00170D46" w:rsidRDefault="00E85738" w:rsidP="00E85738">
      <w:pPr>
        <w:pStyle w:val="ListParagraph"/>
        <w:numPr>
          <w:ilvl w:val="0"/>
          <w:numId w:val="60"/>
        </w:numPr>
        <w:ind w:left="709"/>
      </w:pPr>
      <w:r w:rsidRPr="00170D46">
        <w:t>Authorisation and supervision of archaeological activities;</w:t>
      </w:r>
    </w:p>
    <w:p w14:paraId="72458022" w14:textId="77777777" w:rsidR="00E85738" w:rsidRPr="00170D46" w:rsidRDefault="00E85738" w:rsidP="00E85738">
      <w:pPr>
        <w:pStyle w:val="ListParagraph"/>
        <w:numPr>
          <w:ilvl w:val="0"/>
          <w:numId w:val="60"/>
        </w:numPr>
        <w:ind w:left="709"/>
      </w:pPr>
      <w:r w:rsidRPr="00170D46">
        <w:t>Measures for the physical protection of the archaeological heritage;</w:t>
      </w:r>
    </w:p>
    <w:p w14:paraId="6F518AD7" w14:textId="77777777" w:rsidR="00E85738" w:rsidRPr="00170D46" w:rsidRDefault="00E85738" w:rsidP="00E85738">
      <w:pPr>
        <w:pStyle w:val="ListParagraph"/>
        <w:numPr>
          <w:ilvl w:val="0"/>
          <w:numId w:val="60"/>
        </w:numPr>
        <w:ind w:left="709"/>
      </w:pPr>
      <w:r w:rsidRPr="00170D46">
        <w:t>Providing consultation between archaeologists and planners;</w:t>
      </w:r>
    </w:p>
    <w:p w14:paraId="264848ED" w14:textId="77777777" w:rsidR="00E85738" w:rsidRPr="00170D46" w:rsidRDefault="00E85738" w:rsidP="00E85738">
      <w:pPr>
        <w:pStyle w:val="ListParagraph"/>
        <w:numPr>
          <w:ilvl w:val="0"/>
          <w:numId w:val="60"/>
        </w:numPr>
        <w:ind w:left="709"/>
      </w:pPr>
      <w:r w:rsidRPr="00170D46">
        <w:t>Providing financial support for research or rescue archaeology;</w:t>
      </w:r>
    </w:p>
    <w:p w14:paraId="3E227873" w14:textId="77777777" w:rsidR="00E85738" w:rsidRPr="00170D46" w:rsidRDefault="00E85738" w:rsidP="00E85738">
      <w:pPr>
        <w:pStyle w:val="ListParagraph"/>
        <w:numPr>
          <w:ilvl w:val="0"/>
          <w:numId w:val="60"/>
        </w:numPr>
        <w:ind w:left="709"/>
      </w:pPr>
      <w:r w:rsidRPr="00170D46">
        <w:t>Facilitating the study of archaeological discoveries by making or bringing up to date maps, surveys and inventories of archaeological sites;</w:t>
      </w:r>
    </w:p>
    <w:p w14:paraId="4B73B123" w14:textId="77777777" w:rsidR="00E85738" w:rsidRPr="00170D46" w:rsidRDefault="00E85738" w:rsidP="00E85738">
      <w:pPr>
        <w:pStyle w:val="ListParagraph"/>
        <w:numPr>
          <w:ilvl w:val="0"/>
          <w:numId w:val="60"/>
        </w:numPr>
        <w:ind w:left="709"/>
      </w:pPr>
      <w:r w:rsidRPr="00170D46">
        <w:t>Facilitating national and international exchanges of elements of the archaeological heritage for scientific purposes;</w:t>
      </w:r>
    </w:p>
    <w:p w14:paraId="305F71FE" w14:textId="77777777" w:rsidR="00E85738" w:rsidRPr="00170D46" w:rsidRDefault="00E85738" w:rsidP="00E85738">
      <w:pPr>
        <w:pStyle w:val="ListParagraph"/>
        <w:numPr>
          <w:ilvl w:val="0"/>
          <w:numId w:val="60"/>
        </w:numPr>
        <w:ind w:left="709"/>
      </w:pPr>
      <w:r w:rsidRPr="00170D46">
        <w:t xml:space="preserve">Educating the public in relation to the value of and threat to the archaeological heritage; </w:t>
      </w:r>
    </w:p>
    <w:p w14:paraId="58A4F4CA" w14:textId="77777777" w:rsidR="00E85738" w:rsidRPr="00170D46" w:rsidRDefault="00E85738" w:rsidP="00E85738">
      <w:pPr>
        <w:pStyle w:val="ListParagraph"/>
        <w:numPr>
          <w:ilvl w:val="0"/>
          <w:numId w:val="60"/>
        </w:numPr>
        <w:ind w:left="709"/>
      </w:pPr>
      <w:r w:rsidRPr="00170D46">
        <w:t>Preventing the illicit circulation of elements of the archaeological heritage;</w:t>
      </w:r>
    </w:p>
    <w:p w14:paraId="4B4FC937" w14:textId="77777777" w:rsidR="00E85738" w:rsidRPr="00170D46" w:rsidRDefault="00E85738" w:rsidP="00E85738">
      <w:pPr>
        <w:pStyle w:val="ListParagraph"/>
        <w:numPr>
          <w:ilvl w:val="0"/>
          <w:numId w:val="60"/>
        </w:numPr>
        <w:ind w:left="709"/>
      </w:pPr>
      <w:r w:rsidRPr="00170D46">
        <w:t xml:space="preserve">Providing for the exchange of information and experts on the archaeological heritage between States party to the Convention. </w:t>
      </w:r>
    </w:p>
    <w:p w14:paraId="4EE72908" w14:textId="77777777" w:rsidR="00E85738" w:rsidRPr="00170D46" w:rsidRDefault="00E85738" w:rsidP="00E85738">
      <w:pPr>
        <w:pStyle w:val="Heading3"/>
      </w:pPr>
      <w:r w:rsidRPr="00170D46">
        <w:t>4.2</w:t>
      </w:r>
      <w:r w:rsidRPr="00170D46">
        <w:tab/>
        <w:t>Legislative Context</w:t>
      </w:r>
    </w:p>
    <w:p w14:paraId="151E00E2" w14:textId="77777777" w:rsidR="00E85738" w:rsidRPr="00170D46" w:rsidRDefault="00E85738" w:rsidP="00E85738">
      <w:pPr>
        <w:contextualSpacing/>
        <w:rPr>
          <w:rFonts w:cs="Calibri"/>
        </w:rPr>
      </w:pPr>
      <w:r w:rsidRPr="00170D46">
        <w:rPr>
          <w:rFonts w:cs="Calibri"/>
        </w:rPr>
        <w:t>Irish legislation for the protection of archaeological heritage is based on the National Monuments Acts 1930 to 1994. This is in accordance with the Valletta Convention (as above). The Planning and Development Act 2000 (as amended) works in tandem with the National Monuments Acts to provide for the protection of monuments and the referral of planning applications to the Department. The Minister for Housing, Local Government and Heritage has a specific role in relation to the protection of the archaeological heritage through powers provided by these Acts and the National Cultural Institutions Act 1997. The overall State archaeological service is provided by the Department of Housing, Local Government and Heritage (DHLGH) and delivered through the National Monuments Service of the Department and the National Museum of Ireland (Irish Antiquities Division) on behalf of the Minister. The National Monuments Acts secure the archaeological heritage in several key areas through the DHLGH:</w:t>
      </w:r>
    </w:p>
    <w:p w14:paraId="3B14A3EF" w14:textId="77777777" w:rsidR="00E85738" w:rsidRPr="00170D46" w:rsidRDefault="00E85738" w:rsidP="00E85738">
      <w:pPr>
        <w:pStyle w:val="ListParagraph"/>
        <w:numPr>
          <w:ilvl w:val="0"/>
          <w:numId w:val="60"/>
        </w:numPr>
        <w:ind w:left="709"/>
      </w:pPr>
      <w:r w:rsidRPr="00170D46">
        <w:t xml:space="preserve">The Record of Monuments and Places </w:t>
      </w:r>
    </w:p>
    <w:p w14:paraId="21E1ECC1" w14:textId="77777777" w:rsidR="00E85738" w:rsidRPr="00170D46" w:rsidRDefault="00E85738" w:rsidP="00E85738">
      <w:pPr>
        <w:pStyle w:val="ListParagraph"/>
        <w:numPr>
          <w:ilvl w:val="0"/>
          <w:numId w:val="60"/>
        </w:numPr>
        <w:ind w:left="709"/>
      </w:pPr>
      <w:r w:rsidRPr="00170D46">
        <w:t>Register of Historic Monuments</w:t>
      </w:r>
    </w:p>
    <w:p w14:paraId="73447549" w14:textId="77777777" w:rsidR="00E85738" w:rsidRPr="00170D46" w:rsidRDefault="00E85738" w:rsidP="00E85738">
      <w:pPr>
        <w:pStyle w:val="ListParagraph"/>
        <w:numPr>
          <w:ilvl w:val="0"/>
          <w:numId w:val="60"/>
        </w:numPr>
        <w:ind w:left="709"/>
      </w:pPr>
      <w:r w:rsidRPr="00170D46">
        <w:t>Preservation Orders and Temporary Preservation Orders</w:t>
      </w:r>
    </w:p>
    <w:p w14:paraId="2454752C" w14:textId="77777777" w:rsidR="00E85738" w:rsidRPr="00170D46" w:rsidRDefault="00E85738" w:rsidP="00E85738">
      <w:pPr>
        <w:pStyle w:val="Heading3"/>
      </w:pPr>
      <w:r w:rsidRPr="00170D46">
        <w:lastRenderedPageBreak/>
        <w:t>4.3</w:t>
      </w:r>
      <w:r w:rsidRPr="00170D46">
        <w:tab/>
        <w:t xml:space="preserve">Department of Housing, Local Government and Heritage (DHLGH) Guidelines </w:t>
      </w:r>
    </w:p>
    <w:p w14:paraId="571FD201" w14:textId="77777777" w:rsidR="00E85738" w:rsidRPr="00170D46" w:rsidRDefault="00E85738" w:rsidP="00E85738">
      <w:pPr>
        <w:rPr>
          <w:rFonts w:cs="Calibri"/>
        </w:rPr>
      </w:pPr>
      <w:r w:rsidRPr="00170D46">
        <w:rPr>
          <w:rFonts w:cs="Calibri"/>
        </w:rPr>
        <w:t xml:space="preserve">The following policy and guidance documents are issued by the Department of </w:t>
      </w:r>
      <w:r w:rsidRPr="00170D46">
        <w:t xml:space="preserve">Housing, Local Government and Heritage </w:t>
      </w:r>
      <w:r w:rsidRPr="00170D46">
        <w:rPr>
          <w:rFonts w:cs="Calibri"/>
        </w:rPr>
        <w:t xml:space="preserve">and available to view on the National Monuments Service’s website </w:t>
      </w:r>
      <w:hyperlink r:id="rId133" w:history="1">
        <w:r w:rsidRPr="00170D46">
          <w:rPr>
            <w:rStyle w:val="Hyperlink"/>
            <w:rFonts w:cs="Calibri"/>
          </w:rPr>
          <w:t>www.archaeology.ie</w:t>
        </w:r>
      </w:hyperlink>
    </w:p>
    <w:p w14:paraId="7AC852F7" w14:textId="77777777" w:rsidR="00E85738" w:rsidRPr="00170D46" w:rsidRDefault="00E85738" w:rsidP="00E85738">
      <w:pPr>
        <w:pStyle w:val="ListParagraph"/>
        <w:numPr>
          <w:ilvl w:val="0"/>
          <w:numId w:val="60"/>
        </w:numPr>
        <w:ind w:left="709"/>
      </w:pPr>
      <w:r w:rsidRPr="00170D46">
        <w:t>Policy and Guidelines on Archaeological Excavation</w:t>
      </w:r>
    </w:p>
    <w:p w14:paraId="7223CF6E" w14:textId="77777777" w:rsidR="00E85738" w:rsidRPr="00170D46" w:rsidRDefault="00E85738" w:rsidP="00E85738">
      <w:pPr>
        <w:pStyle w:val="ListParagraph"/>
        <w:numPr>
          <w:ilvl w:val="0"/>
          <w:numId w:val="60"/>
        </w:numPr>
        <w:ind w:left="709"/>
      </w:pPr>
      <w:r w:rsidRPr="00170D46">
        <w:t>Framework and Principles for the Protection of the Archaeological Heritage</w:t>
      </w:r>
    </w:p>
    <w:p w14:paraId="62D998FC" w14:textId="77777777" w:rsidR="00E85738" w:rsidRPr="00687AE0" w:rsidRDefault="00E85738" w:rsidP="00E85738">
      <w:pPr>
        <w:pStyle w:val="ListParagraph"/>
        <w:numPr>
          <w:ilvl w:val="0"/>
          <w:numId w:val="60"/>
        </w:numPr>
        <w:rPr>
          <w:color w:val="000000" w:themeColor="text1"/>
        </w:rPr>
      </w:pPr>
      <w:r w:rsidRPr="00687AE0">
        <w:rPr>
          <w:color w:val="000000" w:themeColor="text1"/>
        </w:rPr>
        <w:t>Archaeology in the Planning Process (Planning Leaflet 13; 2021)</w:t>
      </w:r>
    </w:p>
    <w:p w14:paraId="50CED649" w14:textId="77777777" w:rsidR="00E85738" w:rsidRPr="00687AE0" w:rsidRDefault="00E85738" w:rsidP="00E85738">
      <w:pPr>
        <w:pStyle w:val="ListParagraph"/>
        <w:numPr>
          <w:ilvl w:val="0"/>
          <w:numId w:val="60"/>
        </w:numPr>
        <w:rPr>
          <w:color w:val="000000" w:themeColor="text1"/>
        </w:rPr>
      </w:pPr>
      <w:r w:rsidRPr="00687AE0">
        <w:rPr>
          <w:color w:val="000000" w:themeColor="text1"/>
        </w:rPr>
        <w:t>Built and Archaeological Heritage Climate Change Sectoral Adaptation Plan, (2019)</w:t>
      </w:r>
    </w:p>
    <w:p w14:paraId="29FF8716" w14:textId="77777777" w:rsidR="00E85738" w:rsidRPr="00170D46" w:rsidRDefault="00E85738" w:rsidP="00E85738">
      <w:pPr>
        <w:pStyle w:val="ListParagraph"/>
        <w:numPr>
          <w:ilvl w:val="0"/>
          <w:numId w:val="60"/>
        </w:numPr>
        <w:ind w:left="709"/>
      </w:pPr>
      <w:r w:rsidRPr="00170D46">
        <w:t>Guidelines for Authors of Reports on Archaeological Excavations</w:t>
      </w:r>
    </w:p>
    <w:p w14:paraId="4AEE254B" w14:textId="77777777" w:rsidR="00E85738" w:rsidRPr="00170D46" w:rsidRDefault="00E85738" w:rsidP="00E85738">
      <w:pPr>
        <w:pStyle w:val="ListParagraph"/>
        <w:numPr>
          <w:ilvl w:val="0"/>
          <w:numId w:val="60"/>
        </w:numPr>
        <w:ind w:left="709"/>
      </w:pPr>
      <w:r w:rsidRPr="00170D46">
        <w:t>National Policy on Town Defences</w:t>
      </w:r>
    </w:p>
    <w:p w14:paraId="2D1980F8" w14:textId="77777777" w:rsidR="00E85738" w:rsidRPr="00170D46" w:rsidRDefault="00E85738" w:rsidP="00E85738">
      <w:pPr>
        <w:pStyle w:val="ListParagraph"/>
        <w:numPr>
          <w:ilvl w:val="0"/>
          <w:numId w:val="60"/>
        </w:numPr>
        <w:ind w:left="709"/>
      </w:pPr>
      <w:r w:rsidRPr="00170D46">
        <w:t>Guidelines for Directions</w:t>
      </w:r>
    </w:p>
    <w:p w14:paraId="467571F3" w14:textId="77777777" w:rsidR="00E85738" w:rsidRPr="00170D46" w:rsidRDefault="00E85738" w:rsidP="00E85738">
      <w:pPr>
        <w:pStyle w:val="ListParagraph"/>
        <w:numPr>
          <w:ilvl w:val="0"/>
          <w:numId w:val="60"/>
        </w:numPr>
        <w:ind w:left="709"/>
      </w:pPr>
      <w:r w:rsidRPr="00170D46">
        <w:t xml:space="preserve">Guidelines for Consents </w:t>
      </w:r>
    </w:p>
    <w:p w14:paraId="22A15889" w14:textId="77777777" w:rsidR="00E85738" w:rsidRPr="00170D46" w:rsidRDefault="00E85738" w:rsidP="00E85738">
      <w:pPr>
        <w:pStyle w:val="Heading3"/>
      </w:pPr>
      <w:r w:rsidRPr="00170D46">
        <w:t>4.4</w:t>
      </w:r>
      <w:r w:rsidRPr="00170D46">
        <w:tab/>
        <w:t>Monuments in State Care in Dublin City</w:t>
      </w:r>
    </w:p>
    <w:p w14:paraId="22CE50C5" w14:textId="77777777" w:rsidR="00E85738" w:rsidRPr="00170D46" w:rsidRDefault="00E85738" w:rsidP="00E85738">
      <w:pPr>
        <w:rPr>
          <w:rFonts w:cs="Calibri"/>
        </w:rPr>
      </w:pPr>
      <w:r w:rsidRPr="00170D46">
        <w:rPr>
          <w:rFonts w:cs="Calibri"/>
        </w:rPr>
        <w:t>The</w:t>
      </w:r>
      <w:r>
        <w:rPr>
          <w:rFonts w:cs="Calibri"/>
        </w:rPr>
        <w:t xml:space="preserve"> following monuments in Dublin C</w:t>
      </w:r>
      <w:r w:rsidRPr="00170D46">
        <w:rPr>
          <w:rFonts w:cs="Calibri"/>
        </w:rPr>
        <w:t>ity are in State care (Ownership and Guardianship):</w:t>
      </w:r>
    </w:p>
    <w:p w14:paraId="5FFD569A" w14:textId="77777777" w:rsidR="00E85738" w:rsidRPr="00170D46" w:rsidRDefault="00E85738" w:rsidP="00E85738">
      <w:pPr>
        <w:pStyle w:val="ListParagraph"/>
        <w:numPr>
          <w:ilvl w:val="0"/>
          <w:numId w:val="60"/>
        </w:numPr>
        <w:ind w:left="709"/>
      </w:pPr>
      <w:r w:rsidRPr="00170D46">
        <w:t>St. Mary’s Abbey</w:t>
      </w:r>
    </w:p>
    <w:p w14:paraId="14F04543" w14:textId="77777777" w:rsidR="00E85738" w:rsidRPr="00170D46" w:rsidRDefault="00E85738" w:rsidP="00E85738">
      <w:pPr>
        <w:pStyle w:val="ListParagraph"/>
        <w:numPr>
          <w:ilvl w:val="0"/>
          <w:numId w:val="60"/>
        </w:numPr>
        <w:ind w:left="709"/>
      </w:pPr>
      <w:r w:rsidRPr="00170D46">
        <w:t>St. Audoen’s Church</w:t>
      </w:r>
    </w:p>
    <w:p w14:paraId="609DE3B8" w14:textId="77777777" w:rsidR="00E85738" w:rsidRPr="00170D46" w:rsidRDefault="00E85738" w:rsidP="00E85738">
      <w:pPr>
        <w:pStyle w:val="ListParagraph"/>
        <w:numPr>
          <w:ilvl w:val="0"/>
          <w:numId w:val="60"/>
        </w:numPr>
        <w:ind w:left="709"/>
      </w:pPr>
      <w:r w:rsidRPr="00170D46">
        <w:t>St. Stephen’s Green</w:t>
      </w:r>
    </w:p>
    <w:p w14:paraId="2435F585" w14:textId="77777777" w:rsidR="00E85738" w:rsidRPr="00170D46" w:rsidRDefault="00E85738" w:rsidP="00E85738">
      <w:pPr>
        <w:pStyle w:val="ListParagraph"/>
        <w:numPr>
          <w:ilvl w:val="0"/>
          <w:numId w:val="60"/>
        </w:numPr>
        <w:ind w:left="709"/>
      </w:pPr>
      <w:r w:rsidRPr="00170D46">
        <w:t>Kilmainham Gaol</w:t>
      </w:r>
    </w:p>
    <w:p w14:paraId="4518A377" w14:textId="77777777" w:rsidR="00E85738" w:rsidRPr="00170D46" w:rsidRDefault="00E85738" w:rsidP="00E85738">
      <w:pPr>
        <w:pStyle w:val="ListParagraph"/>
        <w:numPr>
          <w:ilvl w:val="0"/>
          <w:numId w:val="60"/>
        </w:numPr>
        <w:ind w:left="709"/>
      </w:pPr>
      <w:r w:rsidRPr="00170D46">
        <w:t>Casino, Marino</w:t>
      </w:r>
    </w:p>
    <w:p w14:paraId="5D43F641" w14:textId="77777777" w:rsidR="00E85738" w:rsidRPr="00170D46" w:rsidRDefault="00E85738" w:rsidP="00E85738">
      <w:pPr>
        <w:pStyle w:val="ListParagraph"/>
        <w:numPr>
          <w:ilvl w:val="0"/>
          <w:numId w:val="60"/>
        </w:numPr>
        <w:ind w:left="709"/>
      </w:pPr>
      <w:r w:rsidRPr="00170D46">
        <w:t>14–17 Moore Street</w:t>
      </w:r>
    </w:p>
    <w:p w14:paraId="134AF648" w14:textId="77777777" w:rsidR="00E85738" w:rsidRPr="00170D46" w:rsidRDefault="00E85738" w:rsidP="00E85738">
      <w:pPr>
        <w:rPr>
          <w:rFonts w:cs="Calibri"/>
        </w:rPr>
      </w:pPr>
      <w:r w:rsidRPr="00170D46">
        <w:rPr>
          <w:rFonts w:cs="Calibri"/>
        </w:rPr>
        <w:t xml:space="preserve">Details of all monuments in Dublin City are available to view on </w:t>
      </w:r>
      <w:hyperlink r:id="rId134" w:history="1">
        <w:r w:rsidRPr="00170D46">
          <w:rPr>
            <w:rStyle w:val="Hyperlink"/>
            <w:rFonts w:cs="Calibri"/>
          </w:rPr>
          <w:t>www.archaeology.ie</w:t>
        </w:r>
      </w:hyperlink>
      <w:r w:rsidRPr="00170D46">
        <w:rPr>
          <w:rFonts w:cs="Calibri"/>
        </w:rPr>
        <w:t xml:space="preserve"> </w:t>
      </w:r>
    </w:p>
    <w:p w14:paraId="3DD6D364" w14:textId="77777777" w:rsidR="00E85738" w:rsidRDefault="00E85738" w:rsidP="00E85738">
      <w:pPr>
        <w:rPr>
          <w:rFonts w:cs="Calibri"/>
        </w:rPr>
      </w:pPr>
      <w:r w:rsidRPr="00170D46">
        <w:rPr>
          <w:rFonts w:cs="Calibri"/>
        </w:rPr>
        <w:t>Ministerial Consent under Section 14 of the National Monuments Acts may apply to monuments in Dublin City Council/State ownership. This is determined on a case by-case basis and includes those protected by a Temporary Preservation Order and Preservation Order.</w:t>
      </w:r>
    </w:p>
    <w:p w14:paraId="757875BF" w14:textId="77777777" w:rsidR="00E85738" w:rsidRDefault="00E85738" w:rsidP="00E85738">
      <w:pPr>
        <w:rPr>
          <w:rFonts w:cs="Calibri"/>
        </w:rPr>
      </w:pPr>
    </w:p>
    <w:p w14:paraId="294A1919" w14:textId="77777777" w:rsidR="00E85738" w:rsidRDefault="00E85738" w:rsidP="00E85738">
      <w:pPr>
        <w:spacing w:after="120" w:line="264" w:lineRule="auto"/>
        <w:rPr>
          <w:rFonts w:cs="Calibri"/>
        </w:rPr>
      </w:pPr>
      <w:r>
        <w:rPr>
          <w:rFonts w:cs="Calibri"/>
        </w:rPr>
        <w:br w:type="page"/>
      </w:r>
    </w:p>
    <w:p w14:paraId="1AB19F8A" w14:textId="77777777" w:rsidR="00E85738" w:rsidRDefault="00E85738" w:rsidP="00E85738"/>
    <w:p w14:paraId="2B42213D" w14:textId="77777777" w:rsidR="00E85738" w:rsidRPr="003B03AF" w:rsidRDefault="00E85738" w:rsidP="00E85738">
      <w:pPr>
        <w:jc w:val="center"/>
      </w:pPr>
      <w:r>
        <w:t>PAGE LEFT INTENTIONALLY BLANK</w:t>
      </w:r>
    </w:p>
    <w:p w14:paraId="2301EC2A" w14:textId="77777777" w:rsidR="00E85738" w:rsidRPr="003B03AF" w:rsidRDefault="00E85738" w:rsidP="00E85738"/>
    <w:p w14:paraId="047EE8CF" w14:textId="77777777" w:rsidR="00E85738" w:rsidRDefault="00E85738" w:rsidP="00907482">
      <w:pPr>
        <w:tabs>
          <w:tab w:val="left" w:pos="1418"/>
          <w:tab w:val="left" w:pos="8647"/>
        </w:tabs>
        <w:spacing w:after="0"/>
        <w:rPr>
          <w:lang w:val="en-GB"/>
        </w:rPr>
        <w:sectPr w:rsidR="00E85738" w:rsidSect="00B37644">
          <w:headerReference w:type="even" r:id="rId135"/>
          <w:headerReference w:type="default" r:id="rId136"/>
          <w:headerReference w:type="first" r:id="rId137"/>
          <w:pgSz w:w="11906" w:h="16838"/>
          <w:pgMar w:top="1440" w:right="1440" w:bottom="1440" w:left="1440" w:header="708" w:footer="708" w:gutter="0"/>
          <w:cols w:space="708"/>
          <w:docGrid w:linePitch="360"/>
        </w:sectPr>
      </w:pPr>
    </w:p>
    <w:p w14:paraId="7863232B" w14:textId="77777777" w:rsidR="000F1643" w:rsidRPr="003B03AF" w:rsidRDefault="000F1643" w:rsidP="000F1643">
      <w:pPr>
        <w:rPr>
          <w:rFonts w:ascii="Calibri Light" w:hAnsi="Calibri Light"/>
          <w:b/>
          <w:color w:val="0070C0"/>
          <w:sz w:val="40"/>
          <w:szCs w:val="40"/>
        </w:rPr>
      </w:pPr>
      <w:r w:rsidRPr="003B03AF">
        <w:rPr>
          <w:rFonts w:ascii="Calibri Light" w:hAnsi="Calibri Light"/>
          <w:b/>
          <w:color w:val="0070C0"/>
          <w:sz w:val="40"/>
          <w:szCs w:val="40"/>
        </w:rPr>
        <w:lastRenderedPageBreak/>
        <w:t>Dublin City Development Plan 2022-2028</w:t>
      </w:r>
    </w:p>
    <w:p w14:paraId="0E4913FF" w14:textId="77777777" w:rsidR="000F1643" w:rsidRPr="003B03AF" w:rsidRDefault="000F1643" w:rsidP="000F1643">
      <w:pPr>
        <w:rPr>
          <w:rFonts w:ascii="Calibri Light" w:hAnsi="Calibri Light"/>
          <w:b/>
          <w:color w:val="0070C0"/>
          <w:sz w:val="40"/>
          <w:szCs w:val="40"/>
        </w:rPr>
      </w:pPr>
    </w:p>
    <w:p w14:paraId="2490DC5B" w14:textId="77777777" w:rsidR="000F1643" w:rsidRPr="003B03AF" w:rsidRDefault="000F1643" w:rsidP="000F1643">
      <w:pPr>
        <w:pStyle w:val="Heading1"/>
        <w:rPr>
          <w:sz w:val="40"/>
          <w:szCs w:val="40"/>
        </w:rPr>
      </w:pPr>
      <w:bookmarkStart w:id="685" w:name="_Toc83122870"/>
      <w:bookmarkStart w:id="686" w:name="_Toc121227715"/>
      <w:bookmarkStart w:id="687" w:name="_Toc121232403"/>
      <w:r w:rsidRPr="003B03AF">
        <w:rPr>
          <w:sz w:val="40"/>
          <w:szCs w:val="40"/>
        </w:rPr>
        <w:t>Appendix 7:</w:t>
      </w:r>
      <w:r w:rsidRPr="003B03AF">
        <w:rPr>
          <w:sz w:val="40"/>
          <w:szCs w:val="40"/>
        </w:rPr>
        <w:tab/>
        <w:t>Guidelines for Waste Storage Facilities</w:t>
      </w:r>
      <w:bookmarkEnd w:id="685"/>
      <w:bookmarkEnd w:id="686"/>
      <w:bookmarkEnd w:id="687"/>
    </w:p>
    <w:p w14:paraId="646243CE" w14:textId="77777777" w:rsidR="000F1643" w:rsidRPr="003B03AF" w:rsidRDefault="000F1643" w:rsidP="000F1643"/>
    <w:p w14:paraId="28D0313F" w14:textId="77777777" w:rsidR="000F1643" w:rsidRDefault="000F1643" w:rsidP="000F1643"/>
    <w:p w14:paraId="55FDF795" w14:textId="77777777" w:rsidR="000F1643" w:rsidRDefault="000F1643" w:rsidP="000F1643">
      <w:pPr>
        <w:spacing w:after="120" w:line="264" w:lineRule="auto"/>
      </w:pPr>
      <w:r>
        <w:br w:type="page"/>
      </w:r>
    </w:p>
    <w:p w14:paraId="0B0FE3BA" w14:textId="77777777" w:rsidR="000F1643" w:rsidRDefault="000F1643" w:rsidP="000F1643"/>
    <w:p w14:paraId="7BA00CD1" w14:textId="77777777" w:rsidR="000F1643" w:rsidRPr="003B03AF" w:rsidRDefault="000F1643" w:rsidP="000F1643">
      <w:pPr>
        <w:jc w:val="center"/>
      </w:pPr>
      <w:r>
        <w:t>PAGE LEFT INTENTIONALLY BLANK</w:t>
      </w:r>
    </w:p>
    <w:p w14:paraId="46189B3F" w14:textId="77777777" w:rsidR="000F1643" w:rsidRDefault="000F1643" w:rsidP="000F1643"/>
    <w:p w14:paraId="39089A53" w14:textId="77777777" w:rsidR="000F1643" w:rsidRDefault="000F1643" w:rsidP="000F1643">
      <w:pPr>
        <w:spacing w:after="120" w:line="264" w:lineRule="auto"/>
      </w:pPr>
      <w:r>
        <w:br w:type="page"/>
      </w:r>
    </w:p>
    <w:p w14:paraId="1A154536" w14:textId="77777777" w:rsidR="000F1643" w:rsidRPr="009C4A9B" w:rsidRDefault="000F1643" w:rsidP="000F1643">
      <w:pPr>
        <w:pStyle w:val="Heading2"/>
      </w:pPr>
      <w:bookmarkStart w:id="688" w:name="_Toc83122871"/>
      <w:bookmarkStart w:id="689" w:name="_Toc121227716"/>
      <w:bookmarkStart w:id="690" w:name="_Toc121232404"/>
      <w:r w:rsidRPr="00B00716">
        <w:rPr>
          <w:color w:val="auto"/>
        </w:rPr>
        <w:lastRenderedPageBreak/>
        <w:t>1.0</w:t>
      </w:r>
      <w:r>
        <w:tab/>
      </w:r>
      <w:r w:rsidRPr="009C4A9B">
        <w:t>Design Considerations</w:t>
      </w:r>
      <w:bookmarkEnd w:id="688"/>
      <w:bookmarkEnd w:id="689"/>
      <w:bookmarkEnd w:id="690"/>
    </w:p>
    <w:p w14:paraId="3D0CE10A" w14:textId="77777777" w:rsidR="000F1643" w:rsidRPr="009C4A9B" w:rsidRDefault="000F1643" w:rsidP="000F1643">
      <w:pPr>
        <w:pStyle w:val="Heading3"/>
      </w:pPr>
      <w:r>
        <w:t>1</w:t>
      </w:r>
      <w:r w:rsidRPr="009C4A9B">
        <w:t>.1</w:t>
      </w:r>
      <w:r>
        <w:tab/>
      </w:r>
      <w:r w:rsidRPr="009C4A9B">
        <w:t xml:space="preserve">Standards for Residential Developments / Apartments </w:t>
      </w:r>
    </w:p>
    <w:p w14:paraId="32220DDB" w14:textId="77777777" w:rsidR="000F1643" w:rsidRPr="009C4A9B" w:rsidRDefault="000F1643" w:rsidP="000F1643">
      <w:r w:rsidRPr="009C4A9B">
        <w:t>The requirements set out in the Dublin City Council Waste Management (Storage, Presentation and Segregation of Household and Commercial Waste) Bye-Laws</w:t>
      </w:r>
      <w:r>
        <w:t>,</w:t>
      </w:r>
      <w:r w:rsidRPr="009C4A9B">
        <w:t xml:space="preserve"> 2018 (or any subsequent revision) must be adhered to and, in part</w:t>
      </w:r>
      <w:r>
        <w:t>icular, the requirement in the bye-l</w:t>
      </w:r>
      <w:r w:rsidRPr="009C4A9B">
        <w:t>aws to segregate waste to f</w:t>
      </w:r>
      <w:r>
        <w:t xml:space="preserve">acilitate the collection of </w:t>
      </w:r>
      <w:r w:rsidRPr="009C4A9B">
        <w:t xml:space="preserve">recyclables, organic </w:t>
      </w:r>
      <w:r>
        <w:t>food</w:t>
      </w:r>
      <w:r w:rsidRPr="009C4A9B">
        <w:t xml:space="preserve">/garden waste and residual waste in line with the Waste Management (Food Waste) </w:t>
      </w:r>
      <w:r>
        <w:t>(Amendment Regulations) 2015 (S.I. 190/</w:t>
      </w:r>
      <w:r w:rsidRPr="009C4A9B">
        <w:t>2015) and the European Union (Household Food Waste and Bio-waste</w:t>
      </w:r>
      <w:r>
        <w:t>) Regulations 2015 (S.I. 430/</w:t>
      </w:r>
      <w:r w:rsidRPr="009C4A9B">
        <w:t>2015), the Waste Management (Food Waste) Regulations 2009 (S.I. 508/2009) and the Eastern Midlands Regional Waste Management Plan 2015 – 2021.</w:t>
      </w:r>
    </w:p>
    <w:p w14:paraId="5F7A6080" w14:textId="77777777" w:rsidR="000F1643" w:rsidRPr="009C4A9B" w:rsidRDefault="000F1643" w:rsidP="000F1643">
      <w:r w:rsidRPr="009C4A9B">
        <w:t>Waste storage issues should be considere</w:t>
      </w:r>
      <w:r>
        <w:t>d at the initial design and pre-</w:t>
      </w:r>
      <w:r w:rsidRPr="009C4A9B">
        <w:t>planning stage of all residential developments to ensure access for all (including people with disabilities), in a brightly lit, safe and well-signed area, spacious enough for easy manoeuvrability, with good ventilation and ready access if required for the control of potential vermin. Where storage is provided in a basement area, sufficient access and egress must be provided to enable receptacles to be moved easily from the storage area to an appropriate collection point on the public street nearby. Provision shall also be made for the storage and collection of waste materials in apartment schemes in accordance with the Sustainable Urban Housing: Design Standards for New Apartments Guidelines for Planni</w:t>
      </w:r>
      <w:r>
        <w:t xml:space="preserve">ng Authorities </w:t>
      </w:r>
      <w:r w:rsidRPr="001B01DB">
        <w:rPr>
          <w:bCs/>
        </w:rPr>
        <w:t>2020</w:t>
      </w:r>
      <w:r w:rsidRPr="001B01DB">
        <w:t>.</w:t>
      </w:r>
    </w:p>
    <w:p w14:paraId="74D4F573" w14:textId="77777777" w:rsidR="000F1643" w:rsidRPr="009C4A9B" w:rsidRDefault="000F1643" w:rsidP="000F1643">
      <w:r w:rsidRPr="009C4A9B">
        <w:t>The following are also requirements:</w:t>
      </w:r>
    </w:p>
    <w:p w14:paraId="28D92CA6" w14:textId="77777777" w:rsidR="000F1643" w:rsidRPr="009C4A9B" w:rsidRDefault="000F1643" w:rsidP="000F1643">
      <w:pPr>
        <w:pStyle w:val="ListParagraph"/>
        <w:numPr>
          <w:ilvl w:val="0"/>
          <w:numId w:val="61"/>
        </w:numPr>
        <w:rPr>
          <w:rFonts w:cs="Calibri"/>
        </w:rPr>
      </w:pPr>
      <w:r w:rsidRPr="009C4A9B">
        <w:rPr>
          <w:rFonts w:cs="Calibri"/>
        </w:rPr>
        <w:t>Receptacles that are designed for reuse, with the exception of a specific area designated by a local authority as being only suitable for the collection of non-reusable receptacles such as bags, ideally of 1,100 litre capacity, must be used</w:t>
      </w:r>
      <w:r>
        <w:rPr>
          <w:rFonts w:cs="Calibri"/>
        </w:rPr>
        <w:t>.</w:t>
      </w:r>
    </w:p>
    <w:p w14:paraId="2E929720" w14:textId="77777777" w:rsidR="000F1643" w:rsidRPr="009C4A9B" w:rsidRDefault="000F1643" w:rsidP="000F1643">
      <w:pPr>
        <w:pStyle w:val="ListParagraph"/>
        <w:numPr>
          <w:ilvl w:val="0"/>
          <w:numId w:val="61"/>
        </w:numPr>
        <w:rPr>
          <w:rFonts w:cs="Calibri"/>
        </w:rPr>
      </w:pPr>
      <w:r w:rsidRPr="009C4A9B">
        <w:rPr>
          <w:rFonts w:cs="Calibri"/>
        </w:rPr>
        <w:t xml:space="preserve">To provide a three-bin collection system for residents in communal collection schemes, for each type of waste: general </w:t>
      </w:r>
      <w:r>
        <w:rPr>
          <w:rFonts w:cs="Calibri"/>
        </w:rPr>
        <w:t xml:space="preserve">(residual) </w:t>
      </w:r>
      <w:r w:rsidRPr="009C4A9B">
        <w:rPr>
          <w:rFonts w:cs="Calibri"/>
        </w:rPr>
        <w:t xml:space="preserve">waste, dry </w:t>
      </w:r>
      <w:r>
        <w:rPr>
          <w:rFonts w:cs="Calibri"/>
        </w:rPr>
        <w:t xml:space="preserve">mixed </w:t>
      </w:r>
      <w:r w:rsidRPr="009C4A9B">
        <w:rPr>
          <w:rFonts w:cs="Calibri"/>
        </w:rPr>
        <w:t>recyclables and organic waste. A proposal on the three-bin system including bin quantity, type and frequency of collection must be submitted in writing to the Waste Regulation Unit in Dublin City Council for agreement.</w:t>
      </w:r>
    </w:p>
    <w:p w14:paraId="48BC70A7" w14:textId="77777777" w:rsidR="000F1643" w:rsidRPr="009C4A9B" w:rsidRDefault="000F1643" w:rsidP="000F1643">
      <w:pPr>
        <w:pStyle w:val="ListParagraph"/>
        <w:numPr>
          <w:ilvl w:val="0"/>
          <w:numId w:val="61"/>
        </w:numPr>
        <w:rPr>
          <w:rFonts w:cs="Calibri"/>
        </w:rPr>
      </w:pPr>
      <w:r w:rsidRPr="009C4A9B">
        <w:rPr>
          <w:rFonts w:cs="Calibri"/>
        </w:rPr>
        <w:t>Sufficient space must be provided to accommodate the collection of dry</w:t>
      </w:r>
      <w:r>
        <w:rPr>
          <w:rFonts w:cs="Calibri"/>
        </w:rPr>
        <w:t xml:space="preserve"> mixed</w:t>
      </w:r>
      <w:r w:rsidRPr="009C4A9B">
        <w:rPr>
          <w:rFonts w:cs="Calibri"/>
        </w:rPr>
        <w:t xml:space="preserve"> recyclables and organic waste. </w:t>
      </w:r>
    </w:p>
    <w:p w14:paraId="003AA232" w14:textId="77777777" w:rsidR="000F1643" w:rsidRPr="009C4A9B" w:rsidRDefault="000F1643" w:rsidP="000F1643">
      <w:pPr>
        <w:pStyle w:val="ListParagraph"/>
        <w:numPr>
          <w:ilvl w:val="0"/>
          <w:numId w:val="61"/>
        </w:numPr>
        <w:rPr>
          <w:rFonts w:cs="Calibri"/>
        </w:rPr>
      </w:pPr>
      <w:r w:rsidRPr="009C4A9B">
        <w:rPr>
          <w:rFonts w:cs="Calibri"/>
        </w:rPr>
        <w:t>Suitable wastewater drainage points should be installed in the receptacle bin storage area for cleaning and disinfecting purposes.</w:t>
      </w:r>
    </w:p>
    <w:p w14:paraId="646CFE60" w14:textId="77777777" w:rsidR="000F1643" w:rsidRPr="009C4A9B" w:rsidRDefault="000F1643" w:rsidP="000F1643">
      <w:pPr>
        <w:pStyle w:val="Heading3"/>
      </w:pPr>
      <w:r>
        <w:t>1</w:t>
      </w:r>
      <w:r w:rsidRPr="009C4A9B">
        <w:t>.2</w:t>
      </w:r>
      <w:r>
        <w:tab/>
      </w:r>
      <w:r w:rsidRPr="009C4A9B">
        <w:t>Standards for Commercial/ Industrial Developments</w:t>
      </w:r>
    </w:p>
    <w:p w14:paraId="44679B24" w14:textId="77777777" w:rsidR="000F1643" w:rsidRPr="009C4A9B" w:rsidRDefault="000F1643" w:rsidP="000F1643">
      <w:r w:rsidRPr="009C4A9B">
        <w:t>The requirements set out in the Dublin City Council Waste Management (Storage, Presentation and Segregation of Household</w:t>
      </w:r>
      <w:r>
        <w:t xml:space="preserve"> and Commercial Waste) Bye-Laws, </w:t>
      </w:r>
      <w:r w:rsidRPr="009C4A9B">
        <w:t>2018 (or any subsequent revision) must be adhered to and, in particular, the requirement to segregate waste into separate fractions to f</w:t>
      </w:r>
      <w:r>
        <w:t xml:space="preserve">acilitate the collection of </w:t>
      </w:r>
      <w:r w:rsidRPr="009C4A9B">
        <w:t xml:space="preserve">recyclables, organic waste and </w:t>
      </w:r>
      <w:r w:rsidRPr="009C4A9B">
        <w:lastRenderedPageBreak/>
        <w:t xml:space="preserve">residual waste in line with Waste Management (Food Waste) Regulations 2009 (S.I. 508/2009) and the Waste Management (Food Waste) </w:t>
      </w:r>
      <w:r>
        <w:t>(</w:t>
      </w:r>
      <w:r w:rsidRPr="009C4A9B">
        <w:t>Amendment Regulat</w:t>
      </w:r>
      <w:r>
        <w:t>ions) S.I. 190/</w:t>
      </w:r>
      <w:r w:rsidRPr="009C4A9B">
        <w:t>2015, and the Eastern-Midlands Region Waste Management Plan 2015–2021.</w:t>
      </w:r>
    </w:p>
    <w:p w14:paraId="55B79C61" w14:textId="77777777" w:rsidR="000F1643" w:rsidRPr="009C4A9B" w:rsidRDefault="000F1643" w:rsidP="000F1643">
      <w:r w:rsidRPr="009C4A9B">
        <w:t>The following are also requirements:</w:t>
      </w:r>
    </w:p>
    <w:p w14:paraId="7FF70914" w14:textId="77777777" w:rsidR="000F1643" w:rsidRPr="009C4A9B" w:rsidRDefault="000F1643" w:rsidP="000F1643">
      <w:pPr>
        <w:pStyle w:val="ListParagraph"/>
        <w:numPr>
          <w:ilvl w:val="0"/>
          <w:numId w:val="61"/>
        </w:numPr>
        <w:rPr>
          <w:rFonts w:cs="Calibri"/>
        </w:rPr>
      </w:pPr>
      <w:r w:rsidRPr="009C4A9B">
        <w:rPr>
          <w:rFonts w:cs="Calibri"/>
        </w:rPr>
        <w:t>Receptacles that are designed for reuse, with the exception of in specific areas designated by a local authority as being only suitable for the collection of non-reusable receptacles such as bags, ideally of 1,100 Litre capacity, must be used.</w:t>
      </w:r>
    </w:p>
    <w:p w14:paraId="43244E49" w14:textId="77777777" w:rsidR="000F1643" w:rsidRPr="009C4A9B" w:rsidRDefault="000F1643" w:rsidP="000F1643">
      <w:pPr>
        <w:pStyle w:val="ListParagraph"/>
        <w:numPr>
          <w:ilvl w:val="0"/>
          <w:numId w:val="61"/>
        </w:numPr>
        <w:rPr>
          <w:rFonts w:cs="Calibri"/>
        </w:rPr>
      </w:pPr>
      <w:r w:rsidRPr="009C4A9B">
        <w:rPr>
          <w:rFonts w:cs="Calibri"/>
        </w:rPr>
        <w:t>Adequate storage space for a minimum of one No. 1,100 Litre receptacle.</w:t>
      </w:r>
    </w:p>
    <w:p w14:paraId="62DC1079" w14:textId="77777777" w:rsidR="000F1643" w:rsidRPr="009C4A9B" w:rsidRDefault="000F1643" w:rsidP="000F1643">
      <w:pPr>
        <w:pStyle w:val="ListParagraph"/>
        <w:numPr>
          <w:ilvl w:val="0"/>
          <w:numId w:val="61"/>
        </w:numPr>
        <w:rPr>
          <w:rFonts w:cs="Calibri"/>
        </w:rPr>
      </w:pPr>
      <w:r w:rsidRPr="009C4A9B">
        <w:rPr>
          <w:rFonts w:cs="Calibri"/>
        </w:rPr>
        <w:softHyphen/>
        <w:t xml:space="preserve">Sufficient space must be provided to accommodate the collection of dry </w:t>
      </w:r>
      <w:r>
        <w:rPr>
          <w:rFonts w:cs="Calibri"/>
        </w:rPr>
        <w:t xml:space="preserve">mixed </w:t>
      </w:r>
      <w:r w:rsidRPr="009C4A9B">
        <w:rPr>
          <w:rFonts w:cs="Calibri"/>
        </w:rPr>
        <w:t xml:space="preserve">recyclables and organic waste. </w:t>
      </w:r>
    </w:p>
    <w:p w14:paraId="2F70D683" w14:textId="77777777" w:rsidR="000F1643" w:rsidRPr="009C4A9B" w:rsidRDefault="000F1643" w:rsidP="000F1643">
      <w:pPr>
        <w:pStyle w:val="ListParagraph"/>
        <w:numPr>
          <w:ilvl w:val="0"/>
          <w:numId w:val="61"/>
        </w:numPr>
        <w:rPr>
          <w:rFonts w:cs="Calibri"/>
        </w:rPr>
      </w:pPr>
      <w:r w:rsidRPr="009C4A9B">
        <w:rPr>
          <w:rFonts w:cs="Calibri"/>
        </w:rPr>
        <w:t xml:space="preserve">Adequate space and height for a standard refuse collection vehicle (RCV) to access site. </w:t>
      </w:r>
    </w:p>
    <w:p w14:paraId="16E2304A" w14:textId="77777777" w:rsidR="000F1643" w:rsidRPr="009C4A9B" w:rsidRDefault="000F1643" w:rsidP="000F1643">
      <w:pPr>
        <w:pStyle w:val="ListParagraph"/>
        <w:numPr>
          <w:ilvl w:val="0"/>
          <w:numId w:val="61"/>
        </w:numPr>
        <w:rPr>
          <w:rFonts w:cs="Calibri"/>
        </w:rPr>
      </w:pPr>
      <w:r w:rsidRPr="009C4A9B">
        <w:rPr>
          <w:rFonts w:cs="Calibri"/>
        </w:rPr>
        <w:t xml:space="preserve">Sufficient access and egress must be provided to enable receptacles to be moved easily from the storage area to an appropriate collection point on the public street nearby. </w:t>
      </w:r>
    </w:p>
    <w:p w14:paraId="7E635268" w14:textId="77777777" w:rsidR="000F1643" w:rsidRPr="009C4A9B" w:rsidRDefault="000F1643" w:rsidP="000F1643">
      <w:pPr>
        <w:pStyle w:val="ListParagraph"/>
        <w:numPr>
          <w:ilvl w:val="0"/>
          <w:numId w:val="61"/>
        </w:numPr>
        <w:rPr>
          <w:rFonts w:cs="Calibri"/>
        </w:rPr>
      </w:pPr>
      <w:r w:rsidRPr="009C4A9B">
        <w:rPr>
          <w:rFonts w:cs="Calibri"/>
        </w:rPr>
        <w:t xml:space="preserve">Receptacle storage areas must not be on a public street nor be visible or accessible from there. </w:t>
      </w:r>
    </w:p>
    <w:p w14:paraId="435D6395" w14:textId="77777777" w:rsidR="000F1643" w:rsidRPr="009C4A9B" w:rsidRDefault="000F1643" w:rsidP="000F1643">
      <w:pPr>
        <w:pStyle w:val="ListParagraph"/>
        <w:numPr>
          <w:ilvl w:val="0"/>
          <w:numId w:val="61"/>
        </w:numPr>
        <w:rPr>
          <w:rFonts w:cs="Calibri"/>
        </w:rPr>
      </w:pPr>
      <w:r w:rsidRPr="009C4A9B">
        <w:rPr>
          <w:rFonts w:cs="Calibri"/>
        </w:rPr>
        <w:t xml:space="preserve">The receptacle storage areas should be designed so that each bin within the storage area is accessible to occupants/ employees of the development (including people with disabilities). </w:t>
      </w:r>
    </w:p>
    <w:p w14:paraId="70C21215" w14:textId="77777777" w:rsidR="000F1643" w:rsidRPr="009C4A9B" w:rsidRDefault="000F1643" w:rsidP="000F1643">
      <w:pPr>
        <w:pStyle w:val="ListParagraph"/>
        <w:numPr>
          <w:ilvl w:val="0"/>
          <w:numId w:val="61"/>
        </w:numPr>
        <w:rPr>
          <w:rFonts w:cs="Calibri"/>
        </w:rPr>
      </w:pPr>
      <w:r w:rsidRPr="009C4A9B">
        <w:rPr>
          <w:rFonts w:cs="Calibri"/>
        </w:rPr>
        <w:t xml:space="preserve">Suitable wastewater drainage points should be installed in the bin storage area for cleaning and disinfecting purposes. </w:t>
      </w:r>
    </w:p>
    <w:p w14:paraId="603CB05B" w14:textId="77777777" w:rsidR="000F1643" w:rsidRPr="009C4A9B" w:rsidRDefault="000F1643" w:rsidP="000F1643">
      <w:pPr>
        <w:pStyle w:val="ListParagraph"/>
        <w:numPr>
          <w:ilvl w:val="0"/>
          <w:numId w:val="61"/>
        </w:numPr>
        <w:rPr>
          <w:rFonts w:cs="Calibri"/>
        </w:rPr>
      </w:pPr>
      <w:r w:rsidRPr="009C4A9B">
        <w:rPr>
          <w:rFonts w:cs="Calibri"/>
        </w:rPr>
        <w:t xml:space="preserve">Waste storage areas should not present any safety risks to users and should be well-lit. </w:t>
      </w:r>
    </w:p>
    <w:p w14:paraId="13466F4C" w14:textId="77777777" w:rsidR="000F1643" w:rsidRPr="009C4A9B" w:rsidRDefault="000F1643" w:rsidP="000F1643">
      <w:pPr>
        <w:pStyle w:val="ListParagraph"/>
        <w:numPr>
          <w:ilvl w:val="0"/>
          <w:numId w:val="61"/>
        </w:numPr>
        <w:rPr>
          <w:rFonts w:cs="Calibri"/>
        </w:rPr>
      </w:pPr>
      <w:r w:rsidRPr="009C4A9B">
        <w:rPr>
          <w:rFonts w:cs="Calibri"/>
        </w:rPr>
        <w:t xml:space="preserve">Adequate ventilation of waste storage areas so as to minimise odours and potential nuisance from vermin/flies. </w:t>
      </w:r>
    </w:p>
    <w:p w14:paraId="10288117" w14:textId="77777777" w:rsidR="000F1643" w:rsidRDefault="000F1643" w:rsidP="000F1643">
      <w:pPr>
        <w:pStyle w:val="ListParagraph"/>
        <w:numPr>
          <w:ilvl w:val="0"/>
          <w:numId w:val="61"/>
        </w:numPr>
        <w:rPr>
          <w:rFonts w:cs="Calibri"/>
        </w:rPr>
      </w:pPr>
      <w:r w:rsidRPr="009C4A9B">
        <w:rPr>
          <w:rFonts w:cs="Calibri"/>
        </w:rPr>
        <w:t>For further</w:t>
      </w:r>
      <w:r>
        <w:rPr>
          <w:rFonts w:cs="Calibri"/>
        </w:rPr>
        <w:t xml:space="preserve"> information on waste, see </w:t>
      </w:r>
      <w:hyperlink r:id="rId138" w:history="1">
        <w:r w:rsidRPr="00226FBC">
          <w:rPr>
            <w:rStyle w:val="Hyperlink"/>
            <w:rFonts w:cs="Calibri"/>
          </w:rPr>
          <w:t>www.dublincity.ie</w:t>
        </w:r>
      </w:hyperlink>
      <w:r>
        <w:rPr>
          <w:rFonts w:cs="Calibri"/>
        </w:rPr>
        <w:t>.</w:t>
      </w:r>
    </w:p>
    <w:p w14:paraId="7DC8137F" w14:textId="77777777" w:rsidR="000F1643" w:rsidRDefault="000F1643" w:rsidP="00907482">
      <w:pPr>
        <w:tabs>
          <w:tab w:val="left" w:pos="1418"/>
          <w:tab w:val="left" w:pos="8647"/>
        </w:tabs>
        <w:spacing w:after="0"/>
        <w:rPr>
          <w:lang w:val="en-GB"/>
        </w:rPr>
        <w:sectPr w:rsidR="000F1643" w:rsidSect="000F1643">
          <w:headerReference w:type="even" r:id="rId139"/>
          <w:headerReference w:type="default" r:id="rId140"/>
          <w:footerReference w:type="default" r:id="rId141"/>
          <w:headerReference w:type="first" r:id="rId142"/>
          <w:pgSz w:w="11906" w:h="16838"/>
          <w:pgMar w:top="1440" w:right="1440" w:bottom="1440" w:left="1440" w:header="708" w:footer="708" w:gutter="0"/>
          <w:cols w:space="708"/>
          <w:docGrid w:linePitch="360"/>
        </w:sectPr>
      </w:pPr>
    </w:p>
    <w:p w14:paraId="6DF78AA1" w14:textId="77777777" w:rsidR="00130A49" w:rsidRPr="003B03AF" w:rsidRDefault="00130A49" w:rsidP="00130A49">
      <w:pPr>
        <w:rPr>
          <w:rFonts w:ascii="Calibri Light" w:hAnsi="Calibri Light"/>
          <w:b/>
          <w:color w:val="0070C0"/>
          <w:sz w:val="40"/>
          <w:szCs w:val="40"/>
        </w:rPr>
      </w:pPr>
      <w:r w:rsidRPr="003B03AF">
        <w:rPr>
          <w:rFonts w:ascii="Calibri Light" w:hAnsi="Calibri Light"/>
          <w:b/>
          <w:color w:val="0070C0"/>
          <w:sz w:val="40"/>
          <w:szCs w:val="40"/>
        </w:rPr>
        <w:lastRenderedPageBreak/>
        <w:t>Dublin City Development Plan 2022-2028</w:t>
      </w:r>
    </w:p>
    <w:p w14:paraId="4C8E36B4" w14:textId="77777777" w:rsidR="00130A49" w:rsidRPr="003B03AF" w:rsidRDefault="00130A49" w:rsidP="00130A49">
      <w:pPr>
        <w:rPr>
          <w:rFonts w:ascii="Calibri Light" w:hAnsi="Calibri Light"/>
          <w:b/>
          <w:color w:val="0070C0"/>
          <w:sz w:val="40"/>
          <w:szCs w:val="40"/>
        </w:rPr>
      </w:pPr>
    </w:p>
    <w:p w14:paraId="06D566BE" w14:textId="77777777" w:rsidR="00130A49" w:rsidRPr="003B03AF" w:rsidRDefault="00130A49" w:rsidP="00130A49">
      <w:pPr>
        <w:pStyle w:val="Heading1"/>
        <w:rPr>
          <w:sz w:val="40"/>
          <w:szCs w:val="40"/>
        </w:rPr>
      </w:pPr>
      <w:bookmarkStart w:id="691" w:name="_Toc83122872"/>
      <w:bookmarkStart w:id="692" w:name="_Toc121227717"/>
      <w:bookmarkStart w:id="693" w:name="_Toc121232405"/>
      <w:r w:rsidRPr="003B03AF">
        <w:rPr>
          <w:sz w:val="40"/>
          <w:szCs w:val="40"/>
        </w:rPr>
        <w:t>Appendix 8:</w:t>
      </w:r>
      <w:r w:rsidRPr="003B03AF">
        <w:rPr>
          <w:sz w:val="40"/>
          <w:szCs w:val="40"/>
        </w:rPr>
        <w:tab/>
        <w:t>COMAH (Seveso) Establishments</w:t>
      </w:r>
      <w:bookmarkEnd w:id="691"/>
      <w:bookmarkEnd w:id="692"/>
      <w:bookmarkEnd w:id="693"/>
    </w:p>
    <w:p w14:paraId="43D34836" w14:textId="77777777" w:rsidR="00130A49" w:rsidRDefault="00130A49" w:rsidP="00130A49"/>
    <w:p w14:paraId="1B861A82" w14:textId="77777777" w:rsidR="00130A49" w:rsidRDefault="00130A49" w:rsidP="00130A49">
      <w:pPr>
        <w:spacing w:after="120" w:line="264" w:lineRule="auto"/>
      </w:pPr>
      <w:r>
        <w:br w:type="page"/>
      </w:r>
    </w:p>
    <w:p w14:paraId="02B3AD5F" w14:textId="77777777" w:rsidR="00130A49" w:rsidRDefault="00130A49" w:rsidP="00130A49"/>
    <w:p w14:paraId="420EB535" w14:textId="77777777" w:rsidR="00130A49" w:rsidRPr="003B03AF" w:rsidRDefault="00130A49" w:rsidP="00130A49">
      <w:pPr>
        <w:jc w:val="center"/>
      </w:pPr>
      <w:r>
        <w:t>PAGE LEFT INTENTIONALLY BLANK</w:t>
      </w:r>
    </w:p>
    <w:p w14:paraId="494A85BA" w14:textId="77777777" w:rsidR="00130A49" w:rsidRDefault="00130A49" w:rsidP="00130A49"/>
    <w:p w14:paraId="4AF90863" w14:textId="77777777" w:rsidR="00130A49" w:rsidRDefault="00130A49" w:rsidP="00130A49">
      <w:pPr>
        <w:spacing w:after="120" w:line="264" w:lineRule="auto"/>
      </w:pPr>
      <w:r>
        <w:br w:type="page"/>
      </w:r>
    </w:p>
    <w:p w14:paraId="4EC3934F" w14:textId="77777777" w:rsidR="00130A49" w:rsidRPr="009C4A9B" w:rsidRDefault="00130A49" w:rsidP="00130A49">
      <w:pPr>
        <w:pStyle w:val="Heading2"/>
      </w:pPr>
      <w:bookmarkStart w:id="694" w:name="_Toc83122873"/>
      <w:bookmarkStart w:id="695" w:name="_Toc121227718"/>
      <w:bookmarkStart w:id="696" w:name="_Toc121232406"/>
      <w:r w:rsidRPr="00B00716">
        <w:rPr>
          <w:color w:val="auto"/>
        </w:rPr>
        <w:lastRenderedPageBreak/>
        <w:t>1.0</w:t>
      </w:r>
      <w:r>
        <w:tab/>
        <w:t>COMAH (Seveso) Establishments</w:t>
      </w:r>
      <w:bookmarkEnd w:id="694"/>
      <w:bookmarkEnd w:id="695"/>
      <w:bookmarkEnd w:id="696"/>
    </w:p>
    <w:p w14:paraId="3FF71345" w14:textId="77777777" w:rsidR="00130A49" w:rsidRPr="0000234A" w:rsidRDefault="00130A49" w:rsidP="00130A49">
      <w:pPr>
        <w:suppressAutoHyphens/>
        <w:autoSpaceDE w:val="0"/>
        <w:autoSpaceDN w:val="0"/>
        <w:adjustRightInd w:val="0"/>
        <w:textAlignment w:val="center"/>
        <w:rPr>
          <w:rFonts w:cs="Calibri"/>
          <w:lang w:val="en-GB"/>
        </w:rPr>
      </w:pPr>
      <w:r w:rsidRPr="0000234A">
        <w:rPr>
          <w:rFonts w:cs="Calibri"/>
          <w:lang w:val="en-GB"/>
        </w:rPr>
        <w:t xml:space="preserve">COMAH (Seveso) establishments are recognised as posing an identified risk to public and environmental health and safety, and are regulated by the Health and Safety Authority (HSA). The HSA advise planning authorities on the consultation distance relating to each establishment in order to inform their forward planning and development management activities. The consultation distances specified mean that the HSA needs to be informed of any planning applications for development located within these distances. The resulting technical advice from the HSA will be taken into account in the consideration of applications for planning permission. </w:t>
      </w:r>
    </w:p>
    <w:p w14:paraId="04AB022E" w14:textId="77777777" w:rsidR="00130A49" w:rsidRPr="0000234A" w:rsidRDefault="00130A49" w:rsidP="00130A49">
      <w:pPr>
        <w:suppressAutoHyphens/>
        <w:autoSpaceDE w:val="0"/>
        <w:autoSpaceDN w:val="0"/>
        <w:adjustRightInd w:val="0"/>
        <w:textAlignment w:val="center"/>
        <w:rPr>
          <w:rFonts w:cs="Calibri"/>
          <w:lang w:val="en-GB"/>
        </w:rPr>
      </w:pPr>
      <w:r w:rsidRPr="0000234A">
        <w:rPr>
          <w:rFonts w:cs="Calibri"/>
          <w:lang w:val="en-GB"/>
        </w:rPr>
        <w:t>This Appendix contains a list of the COMAH establishments whose consultation distances are relevant to Dublin City Council’s functional area. The approximate location of these COMAH establishments are illustrated on the relevant zoning maps (</w:t>
      </w:r>
      <w:r>
        <w:rPr>
          <w:rFonts w:cs="Calibri"/>
          <w:lang w:val="en-GB"/>
        </w:rPr>
        <w:t xml:space="preserve">Maps </w:t>
      </w:r>
      <w:r w:rsidRPr="0000234A">
        <w:rPr>
          <w:rFonts w:cs="Calibri"/>
          <w:lang w:val="en-GB"/>
        </w:rPr>
        <w:t>D, F and G) using red dots and it should be noted that this graphic representation does not reflect their actual scale and extent. It should also be noted that a single COMAH establishment may extend over a number of different sites</w:t>
      </w:r>
      <w:r>
        <w:rPr>
          <w:rFonts w:cs="Calibri"/>
          <w:lang w:val="en-GB"/>
        </w:rPr>
        <w:t>,</w:t>
      </w:r>
      <w:r w:rsidRPr="0000234A">
        <w:rPr>
          <w:rFonts w:cs="Calibri"/>
          <w:lang w:val="en-GB"/>
        </w:rPr>
        <w:t xml:space="preserve"> and on this basis, the number of red dots on the zoning maps may not directly correspond with the number of establishments listed below. </w:t>
      </w:r>
    </w:p>
    <w:p w14:paraId="2F7F5675" w14:textId="77777777" w:rsidR="00130A49" w:rsidRDefault="00130A49" w:rsidP="00130A49">
      <w:pPr>
        <w:suppressAutoHyphens/>
        <w:autoSpaceDE w:val="0"/>
        <w:autoSpaceDN w:val="0"/>
        <w:adjustRightInd w:val="0"/>
        <w:textAlignment w:val="center"/>
        <w:rPr>
          <w:rFonts w:cs="Calibri"/>
          <w:lang w:val="en-GB"/>
        </w:rPr>
      </w:pPr>
      <w:r w:rsidRPr="0000234A">
        <w:rPr>
          <w:rFonts w:cs="Calibri"/>
          <w:lang w:val="en-GB"/>
        </w:rPr>
        <w:t>As details change from time to time, it is important that the HSA website (</w:t>
      </w:r>
      <w:hyperlink r:id="rId143" w:history="1">
        <w:r w:rsidRPr="00841B6B">
          <w:rPr>
            <w:rStyle w:val="Hyperlink"/>
            <w:rFonts w:cs="Calibri"/>
            <w:lang w:val="en-GB"/>
          </w:rPr>
          <w:t>https://www.hsa.ie</w:t>
        </w:r>
      </w:hyperlink>
      <w:r w:rsidRPr="0000234A">
        <w:rPr>
          <w:rFonts w:cs="Calibri"/>
          <w:lang w:val="en-GB"/>
        </w:rPr>
        <w:t xml:space="preserve">) which lists the </w:t>
      </w:r>
      <w:hyperlink r:id="rId144" w:history="1">
        <w:r w:rsidRPr="0000234A">
          <w:rPr>
            <w:rFonts w:cs="Calibri"/>
            <w:lang w:val="en-GB"/>
          </w:rPr>
          <w:t>Upper Tier and Lower Tier establishments</w:t>
        </w:r>
      </w:hyperlink>
      <w:r w:rsidRPr="0000234A">
        <w:rPr>
          <w:rFonts w:cs="Calibri"/>
          <w:lang w:val="en-GB"/>
        </w:rPr>
        <w:t xml:space="preserve"> is examined and that the HSA is contacted, where relevant.</w:t>
      </w:r>
    </w:p>
    <w:p w14:paraId="4324A5BD" w14:textId="77777777" w:rsidR="00130A49" w:rsidRPr="0000234A" w:rsidRDefault="00130A49" w:rsidP="00130A49">
      <w:pPr>
        <w:pStyle w:val="Heading3"/>
      </w:pPr>
      <w:r>
        <w:t>1.1</w:t>
      </w:r>
      <w:r>
        <w:tab/>
        <w:t>COMAH Establishments Located in the Dublin City Council Area</w:t>
      </w:r>
    </w:p>
    <w:p w14:paraId="6FF71854" w14:textId="77777777" w:rsidR="00130A49" w:rsidRPr="0000234A" w:rsidRDefault="00130A49" w:rsidP="00130A49">
      <w:pPr>
        <w:suppressAutoHyphens/>
        <w:autoSpaceDE w:val="0"/>
        <w:autoSpaceDN w:val="0"/>
        <w:adjustRightInd w:val="0"/>
        <w:textAlignment w:val="center"/>
        <w:rPr>
          <w:rFonts w:cs="Calibri"/>
          <w:lang w:val="en-GB"/>
        </w:rPr>
      </w:pPr>
      <w:r w:rsidRPr="0000234A">
        <w:rPr>
          <w:rFonts w:cs="Calibri"/>
          <w:lang w:val="en-GB"/>
        </w:rPr>
        <w:t xml:space="preserve">The following COMAH establishments are located inside the Dublin City Council area. </w:t>
      </w:r>
    </w:p>
    <w:p w14:paraId="756D3218" w14:textId="77777777" w:rsidR="00130A49" w:rsidRPr="0000234A" w:rsidRDefault="00130A49" w:rsidP="00130A49">
      <w:pPr>
        <w:pStyle w:val="Heading4"/>
      </w:pPr>
      <w:r w:rsidRPr="0000234A">
        <w:t xml:space="preserve">Upper Tier </w:t>
      </w:r>
    </w:p>
    <w:p w14:paraId="7927ABFD" w14:textId="77777777" w:rsidR="00130A49" w:rsidRPr="0000234A" w:rsidRDefault="00130A49" w:rsidP="00130A49">
      <w:pPr>
        <w:pStyle w:val="ListParagraph"/>
        <w:numPr>
          <w:ilvl w:val="0"/>
          <w:numId w:val="62"/>
        </w:numPr>
        <w:rPr>
          <w:rFonts w:eastAsia="Times New Roman" w:cs="Calibri"/>
          <w:lang w:val="en-US"/>
        </w:rPr>
      </w:pPr>
      <w:r w:rsidRPr="0000234A">
        <w:rPr>
          <w:rFonts w:eastAsia="Times New Roman" w:cs="Calibri"/>
          <w:lang w:val="en-US"/>
        </w:rPr>
        <w:t>Calor Teoranta/ Calor Gas, Tolka Quay Road, Dublin Port, Dublin 1 (600m from perimeter). Please consult Map F.</w:t>
      </w:r>
    </w:p>
    <w:p w14:paraId="01FE110F" w14:textId="77777777" w:rsidR="00130A49" w:rsidRPr="0000234A" w:rsidRDefault="00130A49" w:rsidP="00130A49">
      <w:pPr>
        <w:pStyle w:val="ListParagraph"/>
        <w:numPr>
          <w:ilvl w:val="0"/>
          <w:numId w:val="62"/>
        </w:numPr>
        <w:rPr>
          <w:rFonts w:eastAsia="Times New Roman" w:cs="Calibri"/>
          <w:lang w:val="en-US"/>
        </w:rPr>
      </w:pPr>
      <w:r w:rsidRPr="0000234A">
        <w:rPr>
          <w:rFonts w:eastAsia="Times New Roman" w:cs="Calibri"/>
          <w:lang w:val="en-US"/>
        </w:rPr>
        <w:t>Fareplay Energy Ltd./ Circle K Energy Energy Ltd., Fareplay Terminal Dublin, Promenade Road, Dublin Port, Dublin 3 (400m from perimeter). Please consult Map</w:t>
      </w:r>
      <w:r>
        <w:rPr>
          <w:rFonts w:eastAsia="Times New Roman" w:cs="Calibri"/>
          <w:lang w:val="en-US"/>
        </w:rPr>
        <w:t> </w:t>
      </w:r>
      <w:r w:rsidRPr="0000234A">
        <w:rPr>
          <w:rFonts w:eastAsia="Times New Roman" w:cs="Calibri"/>
          <w:lang w:val="en-US"/>
        </w:rPr>
        <w:t>F.</w:t>
      </w:r>
    </w:p>
    <w:p w14:paraId="0AE12194" w14:textId="77777777" w:rsidR="00130A49" w:rsidRPr="0000234A" w:rsidRDefault="00130A49" w:rsidP="00130A49">
      <w:pPr>
        <w:pStyle w:val="ListParagraph"/>
        <w:numPr>
          <w:ilvl w:val="0"/>
          <w:numId w:val="62"/>
        </w:numPr>
        <w:rPr>
          <w:rFonts w:eastAsia="Times New Roman" w:cs="Calibri"/>
          <w:lang w:val="en-US"/>
        </w:rPr>
      </w:pPr>
      <w:r w:rsidRPr="0000234A">
        <w:rPr>
          <w:rFonts w:eastAsia="Times New Roman" w:cs="Calibri"/>
          <w:lang w:val="en-US"/>
        </w:rPr>
        <w:t>Indaver Ireland Ltd., Tolka Quay Road, Dublin Port, Dublin 1 (700m from perimeter).  Please consult Map F.</w:t>
      </w:r>
    </w:p>
    <w:p w14:paraId="79D1D5EC" w14:textId="77777777" w:rsidR="00130A49" w:rsidRPr="0000234A" w:rsidRDefault="00130A49" w:rsidP="00130A49">
      <w:pPr>
        <w:pStyle w:val="ListParagraph"/>
        <w:numPr>
          <w:ilvl w:val="0"/>
          <w:numId w:val="62"/>
        </w:numPr>
        <w:rPr>
          <w:rFonts w:eastAsia="Times New Roman" w:cs="Calibri"/>
          <w:lang w:val="en-US"/>
        </w:rPr>
      </w:pPr>
      <w:r w:rsidRPr="0000234A">
        <w:rPr>
          <w:rFonts w:eastAsia="Times New Roman" w:cs="Calibri"/>
          <w:lang w:val="en-US"/>
        </w:rPr>
        <w:t>National Oil Reserves Agency Ltd./ NORA, Shellybanks Road, Ringsend, Dublin 4 (300m from perimeter). Please consult Map F.</w:t>
      </w:r>
    </w:p>
    <w:p w14:paraId="0208C78C" w14:textId="77777777" w:rsidR="00130A49" w:rsidRPr="0000234A" w:rsidRDefault="00130A49" w:rsidP="00130A49">
      <w:pPr>
        <w:pStyle w:val="ListParagraph"/>
        <w:numPr>
          <w:ilvl w:val="0"/>
          <w:numId w:val="62"/>
        </w:numPr>
        <w:rPr>
          <w:rFonts w:eastAsia="Times New Roman" w:cs="Calibri"/>
          <w:lang w:val="en-US"/>
        </w:rPr>
      </w:pPr>
      <w:r w:rsidRPr="0000234A">
        <w:rPr>
          <w:rFonts w:eastAsia="Times New Roman" w:cs="Calibri"/>
          <w:lang w:val="en-US"/>
        </w:rPr>
        <w:t>National Oil Reserves Agency Ltd., Poolbeg Tankfarm, Pigeon House Road, Dublin 4</w:t>
      </w:r>
    </w:p>
    <w:p w14:paraId="25DC0420" w14:textId="77777777" w:rsidR="00130A49" w:rsidRPr="0000234A" w:rsidRDefault="00130A49" w:rsidP="00130A49">
      <w:pPr>
        <w:pStyle w:val="ListParagraph"/>
        <w:rPr>
          <w:rFonts w:eastAsia="Times New Roman" w:cs="Calibri"/>
          <w:lang w:val="en-US"/>
        </w:rPr>
      </w:pPr>
      <w:r w:rsidRPr="0000234A">
        <w:rPr>
          <w:rFonts w:eastAsia="Times New Roman" w:cs="Calibri"/>
          <w:lang w:val="en-US"/>
        </w:rPr>
        <w:t>(300m from perimeter). Please consult Map F.</w:t>
      </w:r>
    </w:p>
    <w:p w14:paraId="0497174C" w14:textId="77777777" w:rsidR="00130A49" w:rsidRPr="0000234A" w:rsidRDefault="00130A49" w:rsidP="00130A49">
      <w:pPr>
        <w:pStyle w:val="ListParagraph"/>
        <w:numPr>
          <w:ilvl w:val="0"/>
          <w:numId w:val="62"/>
        </w:numPr>
        <w:rPr>
          <w:rFonts w:eastAsia="Times New Roman" w:cs="Calibri"/>
          <w:lang w:val="en-US"/>
        </w:rPr>
      </w:pPr>
      <w:r w:rsidRPr="0000234A">
        <w:rPr>
          <w:rFonts w:eastAsia="Times New Roman" w:cs="Calibri"/>
          <w:lang w:val="en-US"/>
        </w:rPr>
        <w:t>Tedcastles Oil Products/ TOP Oil, Yard 2, Tolka Quay Road, Dublin Port, Dublin 1  (400m from perimeter). Please consult Map F.</w:t>
      </w:r>
    </w:p>
    <w:p w14:paraId="336576A8" w14:textId="77777777" w:rsidR="00130A49" w:rsidRPr="0000234A" w:rsidRDefault="00130A49" w:rsidP="00130A49">
      <w:pPr>
        <w:pStyle w:val="ListParagraph"/>
        <w:numPr>
          <w:ilvl w:val="0"/>
          <w:numId w:val="62"/>
        </w:numPr>
        <w:rPr>
          <w:rFonts w:eastAsia="Times New Roman" w:cs="Calibri"/>
          <w:lang w:val="en-US"/>
        </w:rPr>
      </w:pPr>
      <w:r w:rsidRPr="0000234A">
        <w:rPr>
          <w:rFonts w:eastAsia="Times New Roman" w:cs="Calibri"/>
          <w:lang w:val="en-US"/>
        </w:rPr>
        <w:t xml:space="preserve">Tedcastles Oil Products, Yard 1, Promenade Road, Parish of St. Thomas, Dublin 3 </w:t>
      </w:r>
    </w:p>
    <w:p w14:paraId="5685DFC6" w14:textId="77777777" w:rsidR="00130A49" w:rsidRPr="0000234A" w:rsidRDefault="00130A49" w:rsidP="00130A49">
      <w:pPr>
        <w:pStyle w:val="ListParagraph"/>
        <w:rPr>
          <w:rFonts w:eastAsia="Times New Roman" w:cs="Calibri"/>
          <w:lang w:val="en-US"/>
        </w:rPr>
      </w:pPr>
      <w:r w:rsidRPr="0000234A">
        <w:rPr>
          <w:rFonts w:eastAsia="Times New Roman" w:cs="Calibri"/>
          <w:lang w:val="en-US"/>
        </w:rPr>
        <w:t>(400m from perimeter). Please consult Map F.</w:t>
      </w:r>
    </w:p>
    <w:p w14:paraId="68E6997A" w14:textId="77777777" w:rsidR="00130A49" w:rsidRPr="0000234A" w:rsidRDefault="00130A49" w:rsidP="00130A49">
      <w:pPr>
        <w:pStyle w:val="ListParagraph"/>
        <w:numPr>
          <w:ilvl w:val="0"/>
          <w:numId w:val="62"/>
        </w:numPr>
        <w:rPr>
          <w:rFonts w:eastAsia="Times New Roman" w:cs="Calibri"/>
          <w:lang w:val="en-US"/>
        </w:rPr>
      </w:pPr>
      <w:r w:rsidRPr="0000234A">
        <w:rPr>
          <w:rFonts w:eastAsia="Times New Roman" w:cs="Calibri"/>
          <w:lang w:val="en-US"/>
        </w:rPr>
        <w:lastRenderedPageBreak/>
        <w:t>Valero Energy Ireland Ltd., Dublin Joint Fuels Terminal, Alexandra Road/ Tolka Quay Road, Dublin Port, Dublin 1 (400m from perimeter). Please consult Map F.</w:t>
      </w:r>
    </w:p>
    <w:p w14:paraId="719AC265" w14:textId="77777777" w:rsidR="00130A49" w:rsidRPr="0000234A" w:rsidRDefault="00130A49" w:rsidP="00130A49">
      <w:pPr>
        <w:pStyle w:val="Heading4"/>
      </w:pPr>
      <w:r>
        <w:t>L</w:t>
      </w:r>
      <w:r w:rsidRPr="0000234A">
        <w:t xml:space="preserve">ower Tier </w:t>
      </w:r>
    </w:p>
    <w:p w14:paraId="59209E2B" w14:textId="77777777" w:rsidR="00130A49" w:rsidRPr="0000234A" w:rsidRDefault="00130A49" w:rsidP="00130A49">
      <w:pPr>
        <w:pStyle w:val="ListParagraph"/>
        <w:numPr>
          <w:ilvl w:val="0"/>
          <w:numId w:val="63"/>
        </w:numPr>
        <w:rPr>
          <w:rFonts w:eastAsia="Times New Roman" w:cs="Calibri"/>
          <w:lang w:val="en-US"/>
        </w:rPr>
      </w:pPr>
      <w:r w:rsidRPr="0000234A">
        <w:rPr>
          <w:rFonts w:eastAsia="Times New Roman" w:cs="Calibri"/>
          <w:lang w:val="en-US"/>
        </w:rPr>
        <w:t>Electricity Supply Board, North Wall Generating Station, Alexandra Road, Dublin 1 (300m from perimeter). Please consult Map F.</w:t>
      </w:r>
    </w:p>
    <w:p w14:paraId="5360ACAA" w14:textId="77777777" w:rsidR="00130A49" w:rsidRPr="00613686" w:rsidRDefault="00130A49" w:rsidP="00130A49">
      <w:pPr>
        <w:pStyle w:val="ListParagraph"/>
        <w:numPr>
          <w:ilvl w:val="0"/>
          <w:numId w:val="63"/>
        </w:numPr>
        <w:rPr>
          <w:rFonts w:eastAsia="Times New Roman" w:cs="Calibri"/>
          <w:lang w:val="en-US"/>
        </w:rPr>
      </w:pPr>
      <w:r w:rsidRPr="00613686">
        <w:rPr>
          <w:rFonts w:eastAsia="Times New Roman" w:cs="Calibri"/>
          <w:lang w:val="en-US"/>
        </w:rPr>
        <w:t>Synergen Ltd. t/a ESB Dublin Bay Power, Pigeon House Road, Ringsend, Dublin 4 (300m from perimeter).  Please consult Map F.</w:t>
      </w:r>
    </w:p>
    <w:p w14:paraId="3ECCD5D1" w14:textId="77777777" w:rsidR="00130A49" w:rsidRPr="00613686" w:rsidRDefault="00130A49" w:rsidP="00130A49">
      <w:pPr>
        <w:pStyle w:val="ListParagraph"/>
        <w:numPr>
          <w:ilvl w:val="0"/>
          <w:numId w:val="63"/>
        </w:numPr>
        <w:rPr>
          <w:rFonts w:eastAsia="Times New Roman" w:cs="Calibri"/>
          <w:lang w:val="en-US"/>
        </w:rPr>
      </w:pPr>
      <w:r w:rsidRPr="00613686">
        <w:rPr>
          <w:rFonts w:eastAsia="Times New Roman" w:cs="Calibri"/>
          <w:lang w:val="en-US"/>
        </w:rPr>
        <w:t>Iarnród Éireann, Alexandra Road, Dublin Port, North Wall, Dublin 1 (300m from perimeter). Please consult Map F.</w:t>
      </w:r>
    </w:p>
    <w:p w14:paraId="53338785" w14:textId="77777777" w:rsidR="00130A49" w:rsidRPr="00613686" w:rsidRDefault="00130A49" w:rsidP="00130A49">
      <w:pPr>
        <w:pStyle w:val="ListParagraph"/>
        <w:numPr>
          <w:ilvl w:val="0"/>
          <w:numId w:val="63"/>
        </w:numPr>
        <w:rPr>
          <w:rFonts w:eastAsia="Times New Roman" w:cs="Calibri"/>
          <w:lang w:val="en-US"/>
        </w:rPr>
      </w:pPr>
      <w:r w:rsidRPr="00613686">
        <w:rPr>
          <w:rFonts w:eastAsia="Times New Roman" w:cs="Calibri"/>
          <w:lang w:val="en-US"/>
        </w:rPr>
        <w:t>Iarnród Éireann, Iarnród Éireann Maintenance Works, Inchicore, Dublin 8 (300m from perimeter). Please consult Map D.</w:t>
      </w:r>
    </w:p>
    <w:p w14:paraId="7AE2D5ED" w14:textId="77777777" w:rsidR="00130A49" w:rsidRPr="0000234A" w:rsidRDefault="00130A49" w:rsidP="00130A49">
      <w:pPr>
        <w:pStyle w:val="ListParagraph"/>
        <w:numPr>
          <w:ilvl w:val="0"/>
          <w:numId w:val="63"/>
        </w:numPr>
        <w:rPr>
          <w:rFonts w:eastAsia="Times New Roman" w:cs="Calibri"/>
          <w:lang w:val="en-US"/>
        </w:rPr>
      </w:pPr>
      <w:r w:rsidRPr="00613686">
        <w:rPr>
          <w:rFonts w:eastAsia="Times New Roman" w:cs="Calibri"/>
          <w:lang w:val="en-US"/>
        </w:rPr>
        <w:t>Circle K/ Fareplay</w:t>
      </w:r>
      <w:r w:rsidRPr="0000234A">
        <w:rPr>
          <w:rFonts w:eastAsia="Times New Roman" w:cs="Calibri"/>
          <w:lang w:val="en-US"/>
        </w:rPr>
        <w:t xml:space="preserve"> Energy Ltd., Terminal 1, Alexandra Road, Dublin Port, Dublin 1 (400m from perimeter). Please consult Map F.</w:t>
      </w:r>
    </w:p>
    <w:p w14:paraId="6B35D26A" w14:textId="77777777" w:rsidR="00130A49" w:rsidRPr="0000234A" w:rsidRDefault="00130A49" w:rsidP="00130A49">
      <w:pPr>
        <w:pStyle w:val="ListParagraph"/>
        <w:numPr>
          <w:ilvl w:val="0"/>
          <w:numId w:val="63"/>
        </w:numPr>
        <w:rPr>
          <w:rFonts w:eastAsia="Times New Roman" w:cs="Calibri"/>
          <w:lang w:val="en-US"/>
        </w:rPr>
      </w:pPr>
      <w:r w:rsidRPr="0000234A">
        <w:rPr>
          <w:rFonts w:eastAsia="Times New Roman" w:cs="Calibri"/>
          <w:lang w:val="en-US"/>
        </w:rPr>
        <w:t xml:space="preserve">Circle K/ Fareplay Energy Ltd., Yard 3, Alexandra Road, Dublin Port, Dublin 1 (300m from </w:t>
      </w:r>
      <w:r>
        <w:rPr>
          <w:rFonts w:eastAsia="Times New Roman" w:cs="Calibri"/>
          <w:lang w:val="en-US"/>
        </w:rPr>
        <w:t>perimeter). Please consult Map F</w:t>
      </w:r>
      <w:r w:rsidRPr="0000234A">
        <w:rPr>
          <w:rFonts w:eastAsia="Times New Roman" w:cs="Calibri"/>
          <w:lang w:val="en-US"/>
        </w:rPr>
        <w:t>.</w:t>
      </w:r>
    </w:p>
    <w:p w14:paraId="0AD62D50" w14:textId="77777777" w:rsidR="00130A49" w:rsidRPr="0000234A" w:rsidRDefault="00130A49" w:rsidP="00130A49">
      <w:pPr>
        <w:pStyle w:val="Heading3"/>
      </w:pPr>
      <w:r>
        <w:t>1.2</w:t>
      </w:r>
      <w:r>
        <w:tab/>
        <w:t>Relevant COMAH Establishments Located Outside the Dublin City Council Area</w:t>
      </w:r>
    </w:p>
    <w:p w14:paraId="559512D4" w14:textId="77777777" w:rsidR="00130A49" w:rsidRPr="0000234A" w:rsidRDefault="00130A49" w:rsidP="00130A49">
      <w:pPr>
        <w:suppressAutoHyphens/>
        <w:autoSpaceDE w:val="0"/>
        <w:autoSpaceDN w:val="0"/>
        <w:adjustRightInd w:val="0"/>
        <w:textAlignment w:val="center"/>
        <w:rPr>
          <w:rFonts w:cs="Calibri"/>
          <w:lang w:val="en-GB"/>
        </w:rPr>
      </w:pPr>
      <w:r w:rsidRPr="0000234A">
        <w:rPr>
          <w:rFonts w:cs="Calibri"/>
          <w:lang w:val="en-GB"/>
        </w:rPr>
        <w:t>The following COMAH establishments, while physically located outside of the Dublin City Council area, have a consultation distance which incorporate part of the city.</w:t>
      </w:r>
    </w:p>
    <w:p w14:paraId="530034C4" w14:textId="77777777" w:rsidR="00130A49" w:rsidRPr="0000234A" w:rsidRDefault="00130A49" w:rsidP="00130A49">
      <w:pPr>
        <w:pStyle w:val="Heading4"/>
      </w:pPr>
      <w:r w:rsidRPr="0000234A">
        <w:t xml:space="preserve">Upper Tier </w:t>
      </w:r>
      <w:r>
        <w:t>Establishments</w:t>
      </w:r>
    </w:p>
    <w:p w14:paraId="49F536AB" w14:textId="77777777" w:rsidR="00130A49" w:rsidRPr="0000234A" w:rsidRDefault="00130A49" w:rsidP="00130A49">
      <w:pPr>
        <w:pStyle w:val="ListParagraph"/>
        <w:numPr>
          <w:ilvl w:val="0"/>
          <w:numId w:val="63"/>
        </w:numPr>
        <w:rPr>
          <w:rFonts w:eastAsia="Times New Roman" w:cs="Calibri"/>
          <w:lang w:val="en-US"/>
        </w:rPr>
      </w:pPr>
      <w:r w:rsidRPr="0000234A">
        <w:rPr>
          <w:rFonts w:eastAsia="Times New Roman" w:cs="Calibri"/>
          <w:lang w:val="en-US"/>
        </w:rPr>
        <w:t>BOC Gases Ireland Ltd., PO Box 201, Bluebell Industrial Estate, Dublin 12 (700m from perimeter). Please consult Map G.</w:t>
      </w:r>
    </w:p>
    <w:p w14:paraId="5F3F1470" w14:textId="77777777" w:rsidR="00130A49" w:rsidRPr="0000234A" w:rsidRDefault="00130A49" w:rsidP="00130A49">
      <w:pPr>
        <w:pStyle w:val="Heading4"/>
      </w:pPr>
      <w:r w:rsidRPr="0000234A">
        <w:t xml:space="preserve">Lower Tier </w:t>
      </w:r>
      <w:r>
        <w:t>Establishments</w:t>
      </w:r>
    </w:p>
    <w:p w14:paraId="11FFF01F" w14:textId="77777777" w:rsidR="00130A49" w:rsidRPr="0000234A" w:rsidRDefault="00130A49" w:rsidP="00130A49">
      <w:pPr>
        <w:pStyle w:val="ListParagraph"/>
        <w:numPr>
          <w:ilvl w:val="0"/>
          <w:numId w:val="63"/>
        </w:numPr>
        <w:rPr>
          <w:rFonts w:eastAsia="Times New Roman" w:cs="Calibri"/>
          <w:lang w:val="en-US"/>
        </w:rPr>
      </w:pPr>
      <w:r w:rsidRPr="0000234A">
        <w:rPr>
          <w:rFonts w:eastAsia="Times New Roman" w:cs="Calibri"/>
          <w:lang w:val="en-US"/>
        </w:rPr>
        <w:t xml:space="preserve">Irish Distillers </w:t>
      </w:r>
      <w:r>
        <w:rPr>
          <w:rFonts w:eastAsia="Times New Roman" w:cs="Calibri"/>
          <w:lang w:val="en-US"/>
        </w:rPr>
        <w:t>Ltd.</w:t>
      </w:r>
      <w:r w:rsidRPr="0000234A">
        <w:rPr>
          <w:rFonts w:eastAsia="Times New Roman" w:cs="Calibri"/>
          <w:lang w:val="en-US"/>
        </w:rPr>
        <w:t>/ Pernod Ricard, Robinhood Road, Fox &amp; Geese, Clondalkin, Dublin 22</w:t>
      </w:r>
      <w:r>
        <w:rPr>
          <w:rFonts w:eastAsia="Times New Roman" w:cs="Calibri"/>
          <w:lang w:val="en-US"/>
        </w:rPr>
        <w:t xml:space="preserve"> </w:t>
      </w:r>
      <w:r w:rsidRPr="0000234A">
        <w:rPr>
          <w:rFonts w:eastAsia="Times New Roman" w:cs="Calibri"/>
          <w:lang w:val="en-US"/>
        </w:rPr>
        <w:t>(300m from perimeter). Please consult Map G.</w:t>
      </w:r>
    </w:p>
    <w:p w14:paraId="22AB8A2A" w14:textId="77777777" w:rsidR="00130A49" w:rsidRDefault="00130A49" w:rsidP="00130A49">
      <w:pPr>
        <w:pStyle w:val="ListParagraph"/>
        <w:numPr>
          <w:ilvl w:val="0"/>
          <w:numId w:val="63"/>
        </w:numPr>
        <w:rPr>
          <w:rFonts w:eastAsia="Times New Roman" w:cs="Calibri"/>
          <w:lang w:val="en-US"/>
        </w:rPr>
      </w:pPr>
      <w:r w:rsidRPr="0000234A">
        <w:rPr>
          <w:rFonts w:eastAsia="Times New Roman" w:cs="Calibri"/>
          <w:lang w:val="en-US"/>
        </w:rPr>
        <w:t>Kayfoam Woolfson, Bluebell Industrial Estate, Bluebell Avenue, Naas Road, Dublin 12 (1</w:t>
      </w:r>
      <w:r>
        <w:rPr>
          <w:rFonts w:eastAsia="Times New Roman" w:cs="Calibri"/>
          <w:lang w:val="en-US"/>
        </w:rPr>
        <w:t>,</w:t>
      </w:r>
      <w:r w:rsidRPr="0000234A">
        <w:rPr>
          <w:rFonts w:eastAsia="Times New Roman" w:cs="Calibri"/>
          <w:lang w:val="en-US"/>
        </w:rPr>
        <w:t>000m from perimeter). Please consult Map G.</w:t>
      </w:r>
    </w:p>
    <w:p w14:paraId="03978C99" w14:textId="77777777" w:rsidR="00BB1E0A" w:rsidRDefault="00BB1E0A" w:rsidP="00907482">
      <w:pPr>
        <w:tabs>
          <w:tab w:val="left" w:pos="1418"/>
          <w:tab w:val="left" w:pos="8647"/>
        </w:tabs>
        <w:spacing w:after="0"/>
        <w:rPr>
          <w:lang w:val="en-GB"/>
        </w:rPr>
        <w:sectPr w:rsidR="00BB1E0A" w:rsidSect="00156C75">
          <w:headerReference w:type="even" r:id="rId145"/>
          <w:headerReference w:type="default" r:id="rId146"/>
          <w:footerReference w:type="default" r:id="rId147"/>
          <w:headerReference w:type="first" r:id="rId148"/>
          <w:pgSz w:w="11906" w:h="16838"/>
          <w:pgMar w:top="1440" w:right="1440" w:bottom="1440" w:left="1440" w:header="708" w:footer="708" w:gutter="0"/>
          <w:cols w:space="708"/>
          <w:docGrid w:linePitch="360"/>
        </w:sectPr>
      </w:pPr>
    </w:p>
    <w:p w14:paraId="263DDAF0" w14:textId="77777777" w:rsidR="00BB1E0A" w:rsidRPr="003B03AF" w:rsidRDefault="00BB1E0A" w:rsidP="00BB1E0A">
      <w:pPr>
        <w:rPr>
          <w:rFonts w:asciiTheme="majorHAnsi" w:hAnsiTheme="majorHAnsi"/>
          <w:b/>
          <w:color w:val="0070C0"/>
          <w:sz w:val="40"/>
          <w:szCs w:val="40"/>
        </w:rPr>
      </w:pPr>
      <w:r w:rsidRPr="003B03AF">
        <w:rPr>
          <w:rFonts w:asciiTheme="majorHAnsi" w:hAnsiTheme="majorHAnsi"/>
          <w:b/>
          <w:color w:val="0070C0"/>
          <w:sz w:val="40"/>
          <w:szCs w:val="40"/>
        </w:rPr>
        <w:lastRenderedPageBreak/>
        <w:t>Dublin City Development Plan 2022-2028</w:t>
      </w:r>
    </w:p>
    <w:p w14:paraId="2E04E834" w14:textId="77777777" w:rsidR="00BB1E0A" w:rsidRPr="003B03AF" w:rsidRDefault="00BB1E0A" w:rsidP="00BB1E0A">
      <w:pPr>
        <w:rPr>
          <w:rFonts w:asciiTheme="majorHAnsi" w:hAnsiTheme="majorHAnsi"/>
          <w:b/>
          <w:color w:val="0070C0"/>
          <w:sz w:val="40"/>
          <w:szCs w:val="40"/>
        </w:rPr>
      </w:pPr>
    </w:p>
    <w:p w14:paraId="0D4CE384" w14:textId="77777777" w:rsidR="00BB1E0A" w:rsidRPr="003B03AF" w:rsidRDefault="00BB1E0A" w:rsidP="00BB1E0A">
      <w:pPr>
        <w:pStyle w:val="Heading1"/>
        <w:rPr>
          <w:sz w:val="40"/>
          <w:szCs w:val="40"/>
        </w:rPr>
      </w:pPr>
      <w:bookmarkStart w:id="697" w:name="_Toc83122874"/>
      <w:bookmarkStart w:id="698" w:name="_Toc121227719"/>
      <w:bookmarkStart w:id="699" w:name="_Toc121232407"/>
      <w:r w:rsidRPr="003B03AF">
        <w:rPr>
          <w:sz w:val="40"/>
          <w:szCs w:val="40"/>
        </w:rPr>
        <w:t>Appendix 9:</w:t>
      </w:r>
      <w:r w:rsidRPr="003B03AF">
        <w:rPr>
          <w:sz w:val="40"/>
          <w:szCs w:val="40"/>
        </w:rPr>
        <w:tab/>
        <w:t>Basement Development Guidance</w:t>
      </w:r>
      <w:bookmarkEnd w:id="697"/>
      <w:bookmarkEnd w:id="698"/>
      <w:bookmarkEnd w:id="699"/>
    </w:p>
    <w:p w14:paraId="59C10383" w14:textId="77777777" w:rsidR="00BB1E0A" w:rsidRDefault="00BB1E0A" w:rsidP="00BB1E0A"/>
    <w:p w14:paraId="5CB09A25" w14:textId="77777777" w:rsidR="00BB1E0A" w:rsidRDefault="00BB1E0A" w:rsidP="00BB1E0A"/>
    <w:p w14:paraId="7E166A4F" w14:textId="77777777" w:rsidR="00BB1E0A" w:rsidRDefault="00BB1E0A" w:rsidP="00BB1E0A">
      <w:pPr>
        <w:spacing w:after="120" w:line="264" w:lineRule="auto"/>
      </w:pPr>
      <w:r>
        <w:br w:type="page"/>
      </w:r>
    </w:p>
    <w:p w14:paraId="3CF955FB" w14:textId="77777777" w:rsidR="00BB1E0A" w:rsidRDefault="00BB1E0A" w:rsidP="00BB1E0A"/>
    <w:p w14:paraId="44644CA2" w14:textId="77777777" w:rsidR="00BB1E0A" w:rsidRPr="003B03AF" w:rsidRDefault="00BB1E0A" w:rsidP="00BB1E0A">
      <w:pPr>
        <w:jc w:val="center"/>
      </w:pPr>
      <w:r>
        <w:t>PAGE LEFT INTENTIONALLY BLANK</w:t>
      </w:r>
    </w:p>
    <w:p w14:paraId="56DCC382" w14:textId="77777777" w:rsidR="00BB1E0A" w:rsidRDefault="00BB1E0A" w:rsidP="00BB1E0A"/>
    <w:p w14:paraId="6E453834" w14:textId="77777777" w:rsidR="00BB1E0A" w:rsidRDefault="00BB1E0A" w:rsidP="00BB1E0A">
      <w:pPr>
        <w:spacing w:after="120" w:line="264" w:lineRule="auto"/>
      </w:pPr>
      <w:r>
        <w:br w:type="page"/>
      </w:r>
    </w:p>
    <w:p w14:paraId="708A04E5" w14:textId="77777777" w:rsidR="00BB1E0A" w:rsidRPr="00824D89" w:rsidRDefault="00BB1E0A" w:rsidP="00BB1E0A">
      <w:pPr>
        <w:pStyle w:val="Heading2"/>
      </w:pPr>
      <w:bookmarkStart w:id="700" w:name="_Toc83122875"/>
      <w:bookmarkStart w:id="701" w:name="_Toc121227720"/>
      <w:bookmarkStart w:id="702" w:name="_Toc121232408"/>
      <w:r>
        <w:rPr>
          <w:color w:val="auto"/>
        </w:rPr>
        <w:lastRenderedPageBreak/>
        <w:t>1.0</w:t>
      </w:r>
      <w:r>
        <w:rPr>
          <w:color w:val="auto"/>
        </w:rPr>
        <w:tab/>
      </w:r>
      <w:r w:rsidRPr="00824D89">
        <w:t>Introduction</w:t>
      </w:r>
      <w:bookmarkEnd w:id="700"/>
      <w:bookmarkEnd w:id="701"/>
      <w:bookmarkEnd w:id="702"/>
    </w:p>
    <w:p w14:paraId="79EAB581" w14:textId="77777777" w:rsidR="00BB1E0A" w:rsidRPr="00EA6451" w:rsidRDefault="00BB1E0A" w:rsidP="00BB1E0A">
      <w:r>
        <w:t>There are</w:t>
      </w:r>
      <w:r w:rsidRPr="00EA6451">
        <w:t xml:space="preserve"> an increasing number of basement developments in the city. Whilst basement accommodation can be a useful means to increase the floor space of a development, it can also have significant geological, hydrological and hydrogeological impacts which have an additional significance in the context of climate change. </w:t>
      </w:r>
    </w:p>
    <w:p w14:paraId="3C4220DB" w14:textId="77777777" w:rsidR="00BB1E0A" w:rsidRPr="00EA6451" w:rsidRDefault="00BB1E0A" w:rsidP="00BB1E0A">
      <w:r w:rsidRPr="00EA6451">
        <w:t>A basement or underground development is considered as being an accessible area which may comprise one or more levels positioned below the existing street level or ground level and would include any works that will remain permanently in the ground, such as embedded wall construction below the base of the accessible area. It is the policy of the City Council that a Basement Impact Assessment (BIA) shall accompany all planning applications that include a basement.</w:t>
      </w:r>
    </w:p>
    <w:p w14:paraId="4FF3494D" w14:textId="77777777" w:rsidR="00BB1E0A" w:rsidRPr="00EA6451" w:rsidRDefault="00BB1E0A" w:rsidP="00BB1E0A">
      <w:r w:rsidRPr="00EA6451">
        <w:t>This document sets out general guidance regarding basement developments, and in particular, an outline of the information to be contained in a Basement Impact Assessment. The extent of information to be contained within such studies will vary depending on site specific circumstances. This guidance document is intended, therefore, not to be prescriptive, but rather to provide general guidance on the typical scope of information to be included in such assessments. It is advised that applicant</w:t>
      </w:r>
      <w:r>
        <w:t>s</w:t>
      </w:r>
      <w:r w:rsidRPr="00EA6451">
        <w:t xml:space="preserve"> engage with the Environment and Transportation Department prior to lodgement of the application to agree the scope and detail of the Basement Impact Assessment.</w:t>
      </w:r>
    </w:p>
    <w:p w14:paraId="434FDD59" w14:textId="77777777" w:rsidR="00BB1E0A" w:rsidRPr="00EA6451" w:rsidRDefault="00BB1E0A" w:rsidP="00BB1E0A">
      <w:pPr>
        <w:pStyle w:val="Heading2"/>
      </w:pPr>
      <w:bookmarkStart w:id="703" w:name="_Toc83122876"/>
      <w:bookmarkStart w:id="704" w:name="_Toc121227721"/>
      <w:bookmarkStart w:id="705" w:name="_Toc121232409"/>
      <w:r w:rsidRPr="00824D89">
        <w:rPr>
          <w:color w:val="auto"/>
        </w:rPr>
        <w:t>2.0</w:t>
      </w:r>
      <w:r w:rsidRPr="00824D89">
        <w:rPr>
          <w:color w:val="auto"/>
        </w:rPr>
        <w:tab/>
      </w:r>
      <w:r w:rsidRPr="00EA6451">
        <w:t>Basement Development – Potential Negative Impacts</w:t>
      </w:r>
      <w:bookmarkEnd w:id="703"/>
      <w:bookmarkEnd w:id="704"/>
      <w:bookmarkEnd w:id="705"/>
    </w:p>
    <w:p w14:paraId="69EB7905" w14:textId="77777777" w:rsidR="00BB1E0A" w:rsidRPr="00EA6451" w:rsidRDefault="00BB1E0A" w:rsidP="00BB1E0A">
      <w:r w:rsidRPr="00EA6451">
        <w:t>The potential impacts to arise from basement development are typically:</w:t>
      </w:r>
    </w:p>
    <w:p w14:paraId="098E9EEB" w14:textId="77777777" w:rsidR="00BB1E0A" w:rsidRPr="00EA6451" w:rsidRDefault="00BB1E0A" w:rsidP="00BB1E0A">
      <w:pPr>
        <w:pStyle w:val="ListParagraph"/>
        <w:numPr>
          <w:ilvl w:val="0"/>
          <w:numId w:val="64"/>
        </w:numPr>
        <w:ind w:left="567" w:hanging="284"/>
      </w:pPr>
      <w:r w:rsidRPr="00EA6451">
        <w:t>There is potential to alter groundwater levels or flow. An impermeable subsurface structure may impede water movement underground and the water table can rise or fall as a result of a new basement. Seasonal changes in groundwater levels can also influence potential impacts. Such impacts can have adverse consequences for adjacent properties including a risk of flo</w:t>
      </w:r>
      <w:r>
        <w:t>oding and increased filtration i</w:t>
      </w:r>
      <w:r w:rsidRPr="00EA6451">
        <w:t xml:space="preserve">nto sewers. A decline in groundwater levels may affect wells, streams and ponds and can cause subsidence. </w:t>
      </w:r>
    </w:p>
    <w:p w14:paraId="3F7358A4" w14:textId="77777777" w:rsidR="00BB1E0A" w:rsidRPr="00EA6451" w:rsidRDefault="00BB1E0A" w:rsidP="00BB1E0A">
      <w:pPr>
        <w:pStyle w:val="ListParagraph"/>
        <w:numPr>
          <w:ilvl w:val="0"/>
          <w:numId w:val="64"/>
        </w:numPr>
        <w:ind w:left="567" w:hanging="284"/>
      </w:pPr>
      <w:r w:rsidRPr="00EA6451">
        <w:t xml:space="preserve">Basement construction can induce ground movements in the surrounding area and impact negatively on adjacent properties and infrastructure. Adjacent land stability can also be compromised, particularly where there is a proposal to dewater a site during construction or excavate close to or below the level of existing foundations. Structural damage to existing properties and infrastructure may arise due to specific geotechnical conditions and the works being undertaken. </w:t>
      </w:r>
    </w:p>
    <w:p w14:paraId="471C590E" w14:textId="77777777" w:rsidR="00BB1E0A" w:rsidRPr="00EA6451" w:rsidRDefault="00BB1E0A" w:rsidP="00BB1E0A">
      <w:pPr>
        <w:pStyle w:val="ListParagraph"/>
        <w:numPr>
          <w:ilvl w:val="0"/>
          <w:numId w:val="64"/>
        </w:numPr>
        <w:ind w:left="567" w:hanging="284"/>
      </w:pPr>
      <w:r w:rsidRPr="00EA6451">
        <w:t>Ground anchors that extend outside the property boundaries, unless of a particular type can impact on the possible long term development options of adjacent areas and need to be licensed accordingly by the Roads Authority and relevant utility agencies.</w:t>
      </w:r>
    </w:p>
    <w:p w14:paraId="259140E2" w14:textId="77777777" w:rsidR="00BB1E0A" w:rsidRPr="00EA6451" w:rsidRDefault="00BB1E0A" w:rsidP="00BB1E0A">
      <w:pPr>
        <w:pStyle w:val="ListParagraph"/>
        <w:numPr>
          <w:ilvl w:val="0"/>
          <w:numId w:val="64"/>
        </w:numPr>
        <w:ind w:left="567" w:hanging="284"/>
      </w:pPr>
      <w:r w:rsidRPr="00EA6451">
        <w:lastRenderedPageBreak/>
        <w:t>Surface water flow and flooding can be impacted on.</w:t>
      </w:r>
    </w:p>
    <w:p w14:paraId="5072ECED" w14:textId="77777777" w:rsidR="00BB1E0A" w:rsidRPr="00EA6451" w:rsidRDefault="00BB1E0A" w:rsidP="00BB1E0A">
      <w:pPr>
        <w:pStyle w:val="ListParagraph"/>
        <w:numPr>
          <w:ilvl w:val="0"/>
          <w:numId w:val="64"/>
        </w:numPr>
        <w:ind w:left="567" w:hanging="284"/>
      </w:pPr>
      <w:r w:rsidRPr="00EA6451">
        <w:t>The construction of basements including piling, deep excavation as well as associated impacts such as noise, dust, traffic management and discharge of groundwater can have an adverse effect on existing communities. Installation of temporary works can also have adverse impacts.</w:t>
      </w:r>
    </w:p>
    <w:p w14:paraId="63F81D3B" w14:textId="77777777" w:rsidR="00BB1E0A" w:rsidRPr="00EA6451" w:rsidRDefault="00BB1E0A" w:rsidP="00BB1E0A">
      <w:pPr>
        <w:pStyle w:val="ListParagraph"/>
        <w:numPr>
          <w:ilvl w:val="0"/>
          <w:numId w:val="64"/>
        </w:numPr>
        <w:ind w:left="567" w:hanging="284"/>
      </w:pPr>
      <w:r w:rsidRPr="00EA6451">
        <w:t>Excavated material may require analyses for potential contamination.</w:t>
      </w:r>
    </w:p>
    <w:p w14:paraId="4086582B" w14:textId="77777777" w:rsidR="00BB1E0A" w:rsidRPr="00EA6451" w:rsidRDefault="00BB1E0A" w:rsidP="00BB1E0A">
      <w:pPr>
        <w:pStyle w:val="ListParagraph"/>
        <w:numPr>
          <w:ilvl w:val="0"/>
          <w:numId w:val="64"/>
        </w:numPr>
        <w:ind w:left="567" w:hanging="284"/>
      </w:pPr>
      <w:r w:rsidRPr="00EA6451">
        <w:t>Basement excavation may have archaeological implications.</w:t>
      </w:r>
    </w:p>
    <w:p w14:paraId="7CF14D7F" w14:textId="77777777" w:rsidR="00BB1E0A" w:rsidRPr="00EA6451" w:rsidRDefault="00BB1E0A" w:rsidP="00BB1E0A">
      <w:pPr>
        <w:pStyle w:val="ListParagraph"/>
        <w:numPr>
          <w:ilvl w:val="0"/>
          <w:numId w:val="64"/>
        </w:numPr>
        <w:ind w:left="567" w:hanging="284"/>
      </w:pPr>
      <w:r w:rsidRPr="00EA6451">
        <w:t>Basements can have negative impacts on underground services and infrastructure which may need to be addressed.</w:t>
      </w:r>
    </w:p>
    <w:p w14:paraId="50370635" w14:textId="77777777" w:rsidR="00BB1E0A" w:rsidRPr="00EA6451" w:rsidRDefault="00BB1E0A" w:rsidP="00BB1E0A">
      <w:pPr>
        <w:pStyle w:val="ListParagraph"/>
        <w:numPr>
          <w:ilvl w:val="0"/>
          <w:numId w:val="64"/>
        </w:numPr>
        <w:ind w:left="567" w:hanging="284"/>
      </w:pPr>
      <w:r w:rsidRPr="00EA6451">
        <w:t>Cumulative impacts from all of the above factors can arise from the incremental development of basements in close proximity, and can create significant impacts on hydrological and hydrogeological conditions.</w:t>
      </w:r>
    </w:p>
    <w:p w14:paraId="69F60FDE" w14:textId="77777777" w:rsidR="00BB1E0A" w:rsidRPr="00EA6451" w:rsidRDefault="00BB1E0A" w:rsidP="00BB1E0A">
      <w:pPr>
        <w:pStyle w:val="Heading2"/>
      </w:pPr>
      <w:bookmarkStart w:id="706" w:name="_Toc83122877"/>
      <w:bookmarkStart w:id="707" w:name="_Toc121227722"/>
      <w:bookmarkStart w:id="708" w:name="_Toc121232410"/>
      <w:r w:rsidRPr="00824D89">
        <w:rPr>
          <w:color w:val="auto"/>
        </w:rPr>
        <w:t>3.0</w:t>
      </w:r>
      <w:r w:rsidRPr="00824D89">
        <w:rPr>
          <w:color w:val="auto"/>
        </w:rPr>
        <w:tab/>
      </w:r>
      <w:r w:rsidRPr="00EA6451">
        <w:t>Purpose of a Basement Impact Assessment</w:t>
      </w:r>
      <w:bookmarkEnd w:id="706"/>
      <w:bookmarkEnd w:id="707"/>
      <w:bookmarkEnd w:id="708"/>
    </w:p>
    <w:p w14:paraId="1FCBB814" w14:textId="77777777" w:rsidR="00BB1E0A" w:rsidRPr="00EA6451" w:rsidRDefault="00BB1E0A" w:rsidP="00BB1E0A">
      <w:r w:rsidRPr="00EA6451">
        <w:t>The purpose of the Basement Impact Assessment is to identify potential impacts, short and long term; to inf</w:t>
      </w:r>
      <w:r>
        <w:t>orm whether a proposed basement</w:t>
      </w:r>
      <w:r w:rsidRPr="00EA6451">
        <w:t xml:space="preserve"> is acceptable; and to identify whether appropriate mitigating measures can be incorporated. It must also demonstrate:</w:t>
      </w:r>
    </w:p>
    <w:p w14:paraId="6561977A" w14:textId="77777777" w:rsidR="00BB1E0A" w:rsidRPr="00EA6451" w:rsidRDefault="00BB1E0A" w:rsidP="00BB1E0A">
      <w:pPr>
        <w:pStyle w:val="ListParagraph"/>
        <w:numPr>
          <w:ilvl w:val="0"/>
          <w:numId w:val="64"/>
        </w:numPr>
        <w:ind w:left="567" w:hanging="284"/>
      </w:pPr>
      <w:r w:rsidRPr="00EA6451">
        <w:t>That the construction of the basement will not unduly impact on groundwater conditions and that groundwater quality, quantity and classification will be protected.</w:t>
      </w:r>
    </w:p>
    <w:p w14:paraId="6BFD16B5" w14:textId="77777777" w:rsidR="00BB1E0A" w:rsidRPr="00EA6451" w:rsidRDefault="00BB1E0A" w:rsidP="00BB1E0A">
      <w:pPr>
        <w:pStyle w:val="ListParagraph"/>
        <w:numPr>
          <w:ilvl w:val="0"/>
          <w:numId w:val="64"/>
        </w:numPr>
        <w:ind w:left="567" w:hanging="284"/>
      </w:pPr>
      <w:r w:rsidRPr="00EA6451">
        <w:t>That groundwater or surface water flows will be not be impacted on to the extent that there is likely to be an increase in the risk of flooding.</w:t>
      </w:r>
    </w:p>
    <w:p w14:paraId="675D1377" w14:textId="77777777" w:rsidR="00BB1E0A" w:rsidRPr="00EA6451" w:rsidRDefault="00BB1E0A" w:rsidP="00BB1E0A">
      <w:pPr>
        <w:pStyle w:val="ListParagraph"/>
        <w:numPr>
          <w:ilvl w:val="0"/>
          <w:numId w:val="64"/>
        </w:numPr>
        <w:ind w:left="567" w:hanging="284"/>
      </w:pPr>
      <w:r w:rsidRPr="00EA6451">
        <w:t>That the basement development will not increase groundwater infiltration into existing sewers and drains beyond permitted levels.</w:t>
      </w:r>
    </w:p>
    <w:p w14:paraId="78C0A3DA" w14:textId="77777777" w:rsidR="00BB1E0A" w:rsidRPr="00EA6451" w:rsidRDefault="00BB1E0A" w:rsidP="00BB1E0A">
      <w:pPr>
        <w:pStyle w:val="ListParagraph"/>
        <w:numPr>
          <w:ilvl w:val="0"/>
          <w:numId w:val="64"/>
        </w:numPr>
        <w:ind w:left="567" w:hanging="284"/>
      </w:pPr>
      <w:r w:rsidRPr="00EA6451">
        <w:t>That the basement development will not have an adverse effect on existing patterns of surface water drainage, including infiltration into groundwater and is consistent with best practice in SuDS.</w:t>
      </w:r>
    </w:p>
    <w:p w14:paraId="115AEA6B" w14:textId="77777777" w:rsidR="00BB1E0A" w:rsidRPr="00EA6451" w:rsidRDefault="00BB1E0A" w:rsidP="00BB1E0A">
      <w:pPr>
        <w:pStyle w:val="ListParagraph"/>
        <w:numPr>
          <w:ilvl w:val="0"/>
          <w:numId w:val="64"/>
        </w:numPr>
        <w:ind w:left="567" w:hanging="284"/>
      </w:pPr>
      <w:r w:rsidRPr="00EA6451">
        <w:t xml:space="preserve">That the structural stability/integrity of adjoining and neighbouring buildings will not be compromised. </w:t>
      </w:r>
    </w:p>
    <w:p w14:paraId="67DFC709" w14:textId="77777777" w:rsidR="00BB1E0A" w:rsidRPr="00EA6451" w:rsidRDefault="00BB1E0A" w:rsidP="00BB1E0A">
      <w:pPr>
        <w:pStyle w:val="ListParagraph"/>
        <w:numPr>
          <w:ilvl w:val="0"/>
          <w:numId w:val="64"/>
        </w:numPr>
        <w:ind w:left="567" w:hanging="284"/>
      </w:pPr>
      <w:r w:rsidRPr="00EA6451">
        <w:t>That the design of the basement relates to the characteristics/proportions of the site. Domestic basements, save for exceptional circumstances, should not exceed the footprint of the original building and be no deeper than one storey below ground level. They should generally not extend to more than 50% of the amenity/garden area.</w:t>
      </w:r>
    </w:p>
    <w:p w14:paraId="0EE39F01" w14:textId="77777777" w:rsidR="00BB1E0A" w:rsidRPr="00EA6451" w:rsidRDefault="00BB1E0A" w:rsidP="00BB1E0A">
      <w:pPr>
        <w:pStyle w:val="ListParagraph"/>
        <w:numPr>
          <w:ilvl w:val="0"/>
          <w:numId w:val="64"/>
        </w:numPr>
        <w:ind w:left="567" w:hanging="284"/>
      </w:pPr>
      <w:r w:rsidRPr="00EA6451">
        <w:t>That the basement has been designed to an appropriate standard and will be constructed in accordance with a detailed Construction Management Plan during the excavation and construction stages and that an appropriate suite of mitigation measures are proposed to address potential adverse impacts.</w:t>
      </w:r>
    </w:p>
    <w:p w14:paraId="4D57B112" w14:textId="77777777" w:rsidR="00BB1E0A" w:rsidRPr="00EA6451" w:rsidRDefault="00BB1E0A" w:rsidP="00BB1E0A">
      <w:pPr>
        <w:pStyle w:val="ListParagraph"/>
        <w:numPr>
          <w:ilvl w:val="0"/>
          <w:numId w:val="64"/>
        </w:numPr>
        <w:ind w:left="567" w:hanging="284"/>
      </w:pPr>
      <w:r w:rsidRPr="00EA6451">
        <w:t>That the construction of the basement will not cause undue nuisance to the residential amenities of existing communities and will not adversely impact on the built and natural environment.</w:t>
      </w:r>
    </w:p>
    <w:p w14:paraId="3830D2DC" w14:textId="77777777" w:rsidR="00BB1E0A" w:rsidRPr="00EA6451" w:rsidRDefault="00BB1E0A" w:rsidP="00BB1E0A">
      <w:pPr>
        <w:pStyle w:val="ListParagraph"/>
        <w:numPr>
          <w:ilvl w:val="0"/>
          <w:numId w:val="64"/>
        </w:numPr>
        <w:ind w:left="567" w:hanging="284"/>
      </w:pPr>
      <w:r w:rsidRPr="00EA6451">
        <w:lastRenderedPageBreak/>
        <w:t>That the d</w:t>
      </w:r>
      <w:r>
        <w:t>esign of the basement considered</w:t>
      </w:r>
      <w:r w:rsidRPr="00EA6451">
        <w:t xml:space="preserve"> impacts on future planting including trees and where possible, enhances the biodiversity value of the site. </w:t>
      </w:r>
    </w:p>
    <w:p w14:paraId="44161B29" w14:textId="77777777" w:rsidR="00BB1E0A" w:rsidRPr="00EA6451" w:rsidRDefault="00BB1E0A" w:rsidP="00BB1E0A">
      <w:pPr>
        <w:pStyle w:val="ListParagraph"/>
        <w:numPr>
          <w:ilvl w:val="0"/>
          <w:numId w:val="64"/>
        </w:numPr>
        <w:ind w:left="567" w:hanging="284"/>
      </w:pPr>
      <w:r w:rsidRPr="00EA6451">
        <w:t>That the basement development will not adversely impact on existing protected structures, heritage sites, conservation areas or sites of archaeological interest. The City Council in general does not support the construction of basements in close proximity to protected structures. However, in instances where this is proposed, the applicant must demonstrate that the basement construction will have no adverse impact on the structural stability of this structure, including at excavation/construction stage e.g. vibration, settlement.</w:t>
      </w:r>
    </w:p>
    <w:p w14:paraId="1F1CDA8C" w14:textId="77777777" w:rsidR="00BB1E0A" w:rsidRPr="00EA6451" w:rsidRDefault="00BB1E0A" w:rsidP="00BB1E0A">
      <w:pPr>
        <w:pStyle w:val="ListParagraph"/>
        <w:numPr>
          <w:ilvl w:val="0"/>
          <w:numId w:val="64"/>
        </w:numPr>
        <w:ind w:left="567" w:hanging="284"/>
      </w:pPr>
      <w:r w:rsidRPr="00EA6451">
        <w:t>That the design of the basement provides for adequate ventilation; a suitable means of escape to a place of safety at the external ground level and that depending on the intended use of the basement accommodation, adequate sunlight/daylight penetration is provided. The design should be compliant with all relevant building regulations.</w:t>
      </w:r>
    </w:p>
    <w:p w14:paraId="30F900DB" w14:textId="77777777" w:rsidR="00BB1E0A" w:rsidRPr="00EA6451" w:rsidRDefault="00BB1E0A" w:rsidP="00BB1E0A">
      <w:pPr>
        <w:pStyle w:val="Heading2"/>
      </w:pPr>
      <w:bookmarkStart w:id="709" w:name="_Toc83122878"/>
      <w:bookmarkStart w:id="710" w:name="_Toc121227723"/>
      <w:bookmarkStart w:id="711" w:name="_Toc121232411"/>
      <w:r w:rsidRPr="00A04CBC">
        <w:rPr>
          <w:color w:val="auto"/>
        </w:rPr>
        <w:t>4.0</w:t>
      </w:r>
      <w:r w:rsidRPr="00A04CBC">
        <w:rPr>
          <w:color w:val="auto"/>
        </w:rPr>
        <w:tab/>
      </w:r>
      <w:r w:rsidRPr="00EA6451">
        <w:t>Content of Basement Impact Assessment</w:t>
      </w:r>
      <w:bookmarkEnd w:id="709"/>
      <w:bookmarkEnd w:id="710"/>
      <w:bookmarkEnd w:id="711"/>
    </w:p>
    <w:p w14:paraId="5BA29CC9" w14:textId="77777777" w:rsidR="00BB1E0A" w:rsidRPr="00EA6451" w:rsidRDefault="00BB1E0A" w:rsidP="00BB1E0A">
      <w:r w:rsidRPr="00EA6451">
        <w:t>The BIA will be specific to the site and the proposed development and should be undertaken by a person(s) with the appropriate qualifications and experience (Chartered Structural and/or Geotechnical Engineer or equivalent). The level of detail to be contained within a BIA will depend on the location of the proposed basement, its size and complexity, setting and relationship to existing development on and adjacent to the site. The content of the BIA shall also reflect the scale of the potential impacts identified during the scoping and site investigation stages. Any other information relevant to BIA should be included in appendices and reports. Set out below is a guide to the format and information typically to be contained in a BIA.</w:t>
      </w:r>
      <w:r>
        <w:t xml:space="preserve"> </w:t>
      </w:r>
    </w:p>
    <w:p w14:paraId="0865B2F3" w14:textId="77777777" w:rsidR="00BB1E0A" w:rsidRPr="00EA6451" w:rsidRDefault="00BB1E0A" w:rsidP="00BB1E0A">
      <w:pPr>
        <w:pStyle w:val="Heading3"/>
      </w:pPr>
      <w:r>
        <w:t>4.1</w:t>
      </w:r>
      <w:r>
        <w:tab/>
      </w:r>
      <w:r w:rsidRPr="00EA6451">
        <w:t>Baseline Characteristics of the Project</w:t>
      </w:r>
    </w:p>
    <w:p w14:paraId="408EC548" w14:textId="77777777" w:rsidR="00BB1E0A" w:rsidRPr="00EA6451" w:rsidRDefault="00BB1E0A" w:rsidP="00BB1E0A">
      <w:r w:rsidRPr="00EA6451">
        <w:t>This will include details such as:</w:t>
      </w:r>
    </w:p>
    <w:p w14:paraId="40332D0E" w14:textId="77777777" w:rsidR="00BB1E0A" w:rsidRPr="00EA6451" w:rsidRDefault="00BB1E0A" w:rsidP="00BB1E0A">
      <w:pPr>
        <w:pStyle w:val="ListParagraph"/>
        <w:numPr>
          <w:ilvl w:val="0"/>
          <w:numId w:val="64"/>
        </w:numPr>
        <w:ind w:left="567" w:hanging="284"/>
      </w:pPr>
      <w:r w:rsidRPr="00EA6451">
        <w:t xml:space="preserve">Development extent and description. The BIA should provide details of the retaining wall and basement design for the basement excavation. Details should be provided regarding all temporary and permanent works including where piles and ground anchors or similar are proposed to be used. </w:t>
      </w:r>
    </w:p>
    <w:p w14:paraId="06543A05" w14:textId="77777777" w:rsidR="00BB1E0A" w:rsidRPr="00EA6451" w:rsidRDefault="00BB1E0A" w:rsidP="00BB1E0A">
      <w:pPr>
        <w:pStyle w:val="ListParagraph"/>
        <w:numPr>
          <w:ilvl w:val="0"/>
          <w:numId w:val="64"/>
        </w:numPr>
        <w:ind w:left="567" w:hanging="284"/>
      </w:pPr>
      <w:r w:rsidRPr="00EA6451">
        <w:t>A plan showing the site location and boundary of the development including land required temporarily during construction.</w:t>
      </w:r>
    </w:p>
    <w:p w14:paraId="684293AD" w14:textId="77777777" w:rsidR="00BB1E0A" w:rsidRPr="00EA6451" w:rsidRDefault="00BB1E0A" w:rsidP="00BB1E0A">
      <w:pPr>
        <w:pStyle w:val="ListParagraph"/>
        <w:numPr>
          <w:ilvl w:val="0"/>
          <w:numId w:val="64"/>
        </w:numPr>
        <w:ind w:left="567" w:hanging="284"/>
      </w:pPr>
      <w:r w:rsidRPr="00EA6451">
        <w:t>Maps and photographs showing the location of the project relative to surrounding buildings and structures, topography, protected structures and man-made features.</w:t>
      </w:r>
    </w:p>
    <w:p w14:paraId="5D284716" w14:textId="77777777" w:rsidR="00BB1E0A" w:rsidRPr="00EA6451" w:rsidRDefault="00BB1E0A" w:rsidP="00BB1E0A">
      <w:pPr>
        <w:pStyle w:val="ListParagraph"/>
        <w:numPr>
          <w:ilvl w:val="0"/>
          <w:numId w:val="64"/>
        </w:numPr>
        <w:ind w:left="567" w:hanging="284"/>
      </w:pPr>
      <w:r w:rsidRPr="00EA6451">
        <w:t>An assessment and description of the ground conditions, surface water and groundwater regime including groundwater levels and history of any previous</w:t>
      </w:r>
      <w:r>
        <w:t>ly</w:t>
      </w:r>
      <w:r w:rsidRPr="00EA6451">
        <w:t xml:space="preserve"> built infrastructure on the site of the proposed excavation including the potential for contamination.</w:t>
      </w:r>
    </w:p>
    <w:p w14:paraId="6D3BFEC4" w14:textId="77777777" w:rsidR="00BB1E0A" w:rsidRPr="00EA6451" w:rsidRDefault="00BB1E0A" w:rsidP="00BB1E0A">
      <w:pPr>
        <w:pStyle w:val="ListParagraph"/>
        <w:numPr>
          <w:ilvl w:val="0"/>
          <w:numId w:val="64"/>
        </w:numPr>
        <w:ind w:left="567" w:hanging="284"/>
      </w:pPr>
      <w:r w:rsidRPr="00EA6451">
        <w:lastRenderedPageBreak/>
        <w:t>Schematic and details of the water table level and groundwater flow direction (conceptual site model during construction phase and in the longer, post-construction phase).</w:t>
      </w:r>
    </w:p>
    <w:p w14:paraId="31A994FF" w14:textId="77777777" w:rsidR="00BB1E0A" w:rsidRPr="00EA6451" w:rsidRDefault="00BB1E0A" w:rsidP="00BB1E0A">
      <w:pPr>
        <w:pStyle w:val="ListParagraph"/>
        <w:numPr>
          <w:ilvl w:val="0"/>
          <w:numId w:val="64"/>
        </w:numPr>
        <w:ind w:left="567" w:hanging="284"/>
      </w:pPr>
      <w:r w:rsidRPr="00EA6451">
        <w:t>A work programme for construction, operation and commissioning phases and restoration and after use where appropriate.</w:t>
      </w:r>
    </w:p>
    <w:p w14:paraId="51C5D4C6" w14:textId="77777777" w:rsidR="00BB1E0A" w:rsidRPr="00EA6451" w:rsidRDefault="00BB1E0A" w:rsidP="00BB1E0A">
      <w:pPr>
        <w:pStyle w:val="ListParagraph"/>
        <w:numPr>
          <w:ilvl w:val="0"/>
          <w:numId w:val="64"/>
        </w:numPr>
        <w:ind w:left="567" w:hanging="284"/>
      </w:pPr>
      <w:r w:rsidRPr="00EA6451">
        <w:t>Construction methods including any temporary/permanent works.</w:t>
      </w:r>
    </w:p>
    <w:p w14:paraId="2D809D7A" w14:textId="77777777" w:rsidR="00BB1E0A" w:rsidRPr="00EA6451" w:rsidRDefault="00BB1E0A" w:rsidP="00BB1E0A">
      <w:pPr>
        <w:pStyle w:val="ListParagraph"/>
        <w:numPr>
          <w:ilvl w:val="0"/>
          <w:numId w:val="64"/>
        </w:numPr>
        <w:ind w:left="567" w:hanging="284"/>
      </w:pPr>
      <w:r w:rsidRPr="00EA6451">
        <w:t>Details of any other permits required.</w:t>
      </w:r>
    </w:p>
    <w:p w14:paraId="3A261A3A" w14:textId="77777777" w:rsidR="00BB1E0A" w:rsidRPr="00FC609F" w:rsidRDefault="00BB1E0A" w:rsidP="00BB1E0A">
      <w:pPr>
        <w:pStyle w:val="Heading3"/>
      </w:pPr>
      <w:r>
        <w:t>4.2</w:t>
      </w:r>
      <w:r>
        <w:tab/>
      </w:r>
      <w:r w:rsidRPr="00FC609F">
        <w:t>Site Investigation and Geotechnical Analysis</w:t>
      </w:r>
    </w:p>
    <w:p w14:paraId="62C8F2CB" w14:textId="77777777" w:rsidR="00BB1E0A" w:rsidRPr="00EA6451" w:rsidRDefault="00BB1E0A" w:rsidP="00BB1E0A">
      <w:r w:rsidRPr="00EA6451">
        <w:t>An appropriate level of site investigation including groundwater studies, monitoring and geotechnical analysis should be demonstrated having regard to the location of the basement and its relationship to adjacent properties. The preparation of the BIA will be an iterative process and the scope and content of the assessment may evolve due to ongoing site investigations and analysis. The applicant should account for potential impacts outside of the site boundary when planning for suitable site investigations to ensure all relevant information is included in the BIA.</w:t>
      </w:r>
    </w:p>
    <w:p w14:paraId="521739C6" w14:textId="77777777" w:rsidR="00BB1E0A" w:rsidRPr="00EA6451" w:rsidRDefault="00BB1E0A" w:rsidP="00BB1E0A">
      <w:r>
        <w:t xml:space="preserve">It is envisaged that the BIA </w:t>
      </w:r>
      <w:r w:rsidRPr="00EA6451">
        <w:t>will include:</w:t>
      </w:r>
    </w:p>
    <w:p w14:paraId="60104D93" w14:textId="77777777" w:rsidR="00BB1E0A" w:rsidRPr="00EA6451" w:rsidRDefault="00BB1E0A" w:rsidP="00BB1E0A">
      <w:pPr>
        <w:pStyle w:val="ListParagraph"/>
        <w:numPr>
          <w:ilvl w:val="0"/>
          <w:numId w:val="64"/>
        </w:numPr>
        <w:ind w:left="709" w:hanging="284"/>
      </w:pPr>
      <w:r w:rsidRPr="00EA6451">
        <w:t>Desktop study and site inspection.</w:t>
      </w:r>
    </w:p>
    <w:p w14:paraId="6C7CE8C6" w14:textId="77777777" w:rsidR="00BB1E0A" w:rsidRPr="00EA6451" w:rsidRDefault="00BB1E0A" w:rsidP="00BB1E0A">
      <w:pPr>
        <w:pStyle w:val="ListParagraph"/>
        <w:numPr>
          <w:ilvl w:val="0"/>
          <w:numId w:val="64"/>
        </w:numPr>
        <w:ind w:left="709" w:hanging="284"/>
      </w:pPr>
      <w:r w:rsidRPr="00EA6451">
        <w:t>Field investigation, including intrusive investigations, pumping tests, water chemistry and bacteriology sampling.</w:t>
      </w:r>
      <w:r>
        <w:t xml:space="preserve"> </w:t>
      </w:r>
      <w:r w:rsidRPr="00EA6451">
        <w:t>Details of</w:t>
      </w:r>
      <w:r>
        <w:t xml:space="preserve"> the ground conditions, drill</w:t>
      </w:r>
      <w:r w:rsidRPr="00EA6451">
        <w:t xml:space="preserve"> logs, geology and groundwater conditions should be provided.</w:t>
      </w:r>
    </w:p>
    <w:p w14:paraId="0EFAF51C" w14:textId="77777777" w:rsidR="00BB1E0A" w:rsidRPr="00EA6451" w:rsidRDefault="00BB1E0A" w:rsidP="00BB1E0A">
      <w:pPr>
        <w:pStyle w:val="ListParagraph"/>
        <w:numPr>
          <w:ilvl w:val="0"/>
          <w:numId w:val="64"/>
        </w:numPr>
        <w:ind w:left="709" w:hanging="284"/>
      </w:pPr>
      <w:r w:rsidRPr="00EA6451">
        <w:t>Monitoring of seasonal and as appropriate, tidal groundwater levels at different levels below and around the site.</w:t>
      </w:r>
    </w:p>
    <w:p w14:paraId="4C99EC57" w14:textId="77777777" w:rsidR="00BB1E0A" w:rsidRPr="00EA6451" w:rsidRDefault="00BB1E0A" w:rsidP="00BB1E0A">
      <w:pPr>
        <w:pStyle w:val="ListParagraph"/>
        <w:numPr>
          <w:ilvl w:val="0"/>
          <w:numId w:val="64"/>
        </w:numPr>
        <w:ind w:left="709" w:hanging="284"/>
      </w:pPr>
      <w:r w:rsidRPr="00EA6451">
        <w:t>Pre-condition external survey of adjacent properties and structures and internal survey where feasible.</w:t>
      </w:r>
    </w:p>
    <w:p w14:paraId="480CB626" w14:textId="77777777" w:rsidR="00BB1E0A" w:rsidRPr="00EA6451" w:rsidRDefault="00BB1E0A" w:rsidP="00BB1E0A">
      <w:pPr>
        <w:pStyle w:val="ListParagraph"/>
        <w:numPr>
          <w:ilvl w:val="0"/>
          <w:numId w:val="64"/>
        </w:numPr>
        <w:ind w:left="709" w:hanging="284"/>
      </w:pPr>
      <w:r w:rsidRPr="00EA6451">
        <w:t>Identification of existing basements in the vicinity of proposed development with an analysis of potential cumulative impact.</w:t>
      </w:r>
    </w:p>
    <w:p w14:paraId="2AB4A2E7" w14:textId="77777777" w:rsidR="00BB1E0A" w:rsidRPr="00EA6451" w:rsidRDefault="00BB1E0A" w:rsidP="00BB1E0A">
      <w:r w:rsidRPr="00EA6451">
        <w:t>The scope of testing on the site will depend on the nature of the proposed development.</w:t>
      </w:r>
      <w:r>
        <w:t xml:space="preserve"> </w:t>
      </w:r>
      <w:r w:rsidRPr="00EA6451">
        <w:t>The following general guidance should be noted:</w:t>
      </w:r>
    </w:p>
    <w:p w14:paraId="6EDA3C40" w14:textId="77777777" w:rsidR="00BB1E0A" w:rsidRPr="00EA6451" w:rsidRDefault="00BB1E0A" w:rsidP="00BB1E0A">
      <w:pPr>
        <w:pStyle w:val="ListParagraph"/>
        <w:numPr>
          <w:ilvl w:val="0"/>
          <w:numId w:val="64"/>
        </w:numPr>
        <w:ind w:left="567" w:hanging="284"/>
      </w:pPr>
      <w:r w:rsidRPr="00EA6451">
        <w:t>Boreholes or trial pits should extend to a depth of at least 3 metres below that of the proposed basement and foundation excavations and typically further into the ground if possible.</w:t>
      </w:r>
    </w:p>
    <w:p w14:paraId="45465644" w14:textId="77777777" w:rsidR="00BB1E0A" w:rsidRPr="00EA6451" w:rsidRDefault="00BB1E0A" w:rsidP="00BB1E0A">
      <w:pPr>
        <w:pStyle w:val="ListParagraph"/>
        <w:numPr>
          <w:ilvl w:val="0"/>
          <w:numId w:val="64"/>
        </w:numPr>
        <w:ind w:left="567" w:hanging="284"/>
      </w:pPr>
      <w:r w:rsidRPr="00EA6451">
        <w:t>Construction design and methods for boreholes and trial pits should be specified in accordance with site investigation best practice.</w:t>
      </w:r>
    </w:p>
    <w:p w14:paraId="366841A6" w14:textId="77777777" w:rsidR="00BB1E0A" w:rsidRPr="00EA6451" w:rsidRDefault="00BB1E0A" w:rsidP="00BB1E0A">
      <w:pPr>
        <w:pStyle w:val="ListParagraph"/>
        <w:numPr>
          <w:ilvl w:val="0"/>
          <w:numId w:val="64"/>
        </w:numPr>
        <w:ind w:left="567" w:hanging="284"/>
      </w:pPr>
      <w:r w:rsidRPr="00EA6451">
        <w:t xml:space="preserve">The location of site investigation boreholes adopted for groundwater monitoring, groundwater dewatering boreholes and groundwater recharge boreholes should be such that monitoring can continue both during and after construction works have taken place. It is recommended that the location of piezometers utilised on the site should be digitally recorded and coordinates provided. Piezometers should where </w:t>
      </w:r>
      <w:r w:rsidRPr="00EA6451">
        <w:lastRenderedPageBreak/>
        <w:t>feasible, be positioned in areas accessible post construction and be maintained for future monitoring and reference.</w:t>
      </w:r>
    </w:p>
    <w:p w14:paraId="58AB5A11" w14:textId="77777777" w:rsidR="00BB1E0A" w:rsidRPr="00EA6451" w:rsidRDefault="00BB1E0A" w:rsidP="00BB1E0A">
      <w:pPr>
        <w:pStyle w:val="ListParagraph"/>
        <w:numPr>
          <w:ilvl w:val="0"/>
          <w:numId w:val="64"/>
        </w:numPr>
        <w:ind w:left="567" w:hanging="284"/>
      </w:pPr>
      <w:r w:rsidRPr="00EA6451">
        <w:t>A sufficient number of boreholes or trial pits will be required in order to determine the groundwater flow direction.</w:t>
      </w:r>
    </w:p>
    <w:p w14:paraId="40AB1312" w14:textId="77777777" w:rsidR="00BB1E0A" w:rsidRPr="00EA6451" w:rsidRDefault="00BB1E0A" w:rsidP="00BB1E0A">
      <w:pPr>
        <w:pStyle w:val="ListParagraph"/>
        <w:numPr>
          <w:ilvl w:val="0"/>
          <w:numId w:val="64"/>
        </w:numPr>
        <w:ind w:left="567" w:hanging="284"/>
      </w:pPr>
      <w:r w:rsidRPr="00EA6451">
        <w:t xml:space="preserve">All data should be referenced to a common geographic coordinate system and the reference given to an appropriate level of resolution. </w:t>
      </w:r>
    </w:p>
    <w:p w14:paraId="7E076BA8" w14:textId="77777777" w:rsidR="00BB1E0A" w:rsidRPr="00EA6451" w:rsidRDefault="00BB1E0A" w:rsidP="00BB1E0A">
      <w:pPr>
        <w:pStyle w:val="ListParagraph"/>
        <w:numPr>
          <w:ilvl w:val="0"/>
          <w:numId w:val="64"/>
        </w:numPr>
        <w:ind w:left="567" w:hanging="284"/>
      </w:pPr>
      <w:r w:rsidRPr="00EA6451">
        <w:t>Elevation data (including water levels, the observed increased inflows of water during drilling and soil and lithological changes in boreholes and trial pits) should be quoted with reference to Malin Head Ordnance Datum.</w:t>
      </w:r>
      <w:r>
        <w:t xml:space="preserve"> </w:t>
      </w:r>
      <w:r w:rsidRPr="00EA6451">
        <w:t>This allows sub surface data to be correlated with topographic data which is related to O</w:t>
      </w:r>
      <w:r>
        <w:t xml:space="preserve">rdnance </w:t>
      </w:r>
      <w:r w:rsidRPr="00EA6451">
        <w:t>D</w:t>
      </w:r>
      <w:r>
        <w:t>atum</w:t>
      </w:r>
      <w:r w:rsidRPr="00EA6451">
        <w:t>.</w:t>
      </w:r>
    </w:p>
    <w:p w14:paraId="7DBA0F3A" w14:textId="77777777" w:rsidR="00BB1E0A" w:rsidRPr="00EA6451" w:rsidRDefault="00BB1E0A" w:rsidP="00BB1E0A">
      <w:pPr>
        <w:pStyle w:val="ListParagraph"/>
        <w:numPr>
          <w:ilvl w:val="0"/>
          <w:numId w:val="64"/>
        </w:numPr>
        <w:ind w:left="567" w:hanging="284"/>
      </w:pPr>
      <w:r w:rsidRPr="00EA6451">
        <w:t>A consistent approach to borehole numbering should be provided.</w:t>
      </w:r>
    </w:p>
    <w:p w14:paraId="65E7265E" w14:textId="77777777" w:rsidR="00BB1E0A" w:rsidRPr="00EA6451" w:rsidRDefault="00BB1E0A" w:rsidP="00BB1E0A">
      <w:pPr>
        <w:pStyle w:val="ListParagraph"/>
        <w:numPr>
          <w:ilvl w:val="0"/>
          <w:numId w:val="64"/>
        </w:numPr>
        <w:ind w:left="567" w:hanging="284"/>
      </w:pPr>
      <w:r w:rsidRPr="00EA6451">
        <w:t>It may be necessary to perform calculations on the data collected during intrusive investigation and monitoring phases of site investigation in order to derive parameters, for example hydraulic conductivity, or to estimate ground responses to certain effects, for example groundwater level response to dewatering. Standard calculation methods should be used where possible.</w:t>
      </w:r>
    </w:p>
    <w:p w14:paraId="6FB7DF8E" w14:textId="77777777" w:rsidR="00BB1E0A" w:rsidRPr="00EA6451" w:rsidRDefault="00BB1E0A" w:rsidP="00BB1E0A">
      <w:pPr>
        <w:pStyle w:val="ListParagraph"/>
        <w:numPr>
          <w:ilvl w:val="0"/>
          <w:numId w:val="64"/>
        </w:numPr>
        <w:ind w:left="567" w:hanging="284"/>
      </w:pPr>
      <w:r w:rsidRPr="00EA6451">
        <w:t>The data and information collected in the site investigation will be analysed and interpreted by the developer to provide baseline data which can be used in order to make an assessment of the potential impacts.</w:t>
      </w:r>
    </w:p>
    <w:p w14:paraId="7C082AA4" w14:textId="77777777" w:rsidR="00BB1E0A" w:rsidRPr="00EA6451" w:rsidRDefault="00BB1E0A" w:rsidP="00BB1E0A">
      <w:pPr>
        <w:pStyle w:val="ListParagraph"/>
        <w:numPr>
          <w:ilvl w:val="0"/>
          <w:numId w:val="64"/>
        </w:numPr>
        <w:ind w:left="567" w:hanging="284"/>
      </w:pPr>
      <w:r w:rsidRPr="00EA6451">
        <w:t>As appropriate, and depending on the location, extent and nature of the development, to account for seasonal variations, the applicant may need to monitor ground water levels and movement over a hydrological year. Such data will be required to inform the final design phase of the basement.</w:t>
      </w:r>
    </w:p>
    <w:p w14:paraId="6058D0AF" w14:textId="77777777" w:rsidR="00BB1E0A" w:rsidRPr="00FC609F" w:rsidRDefault="00BB1E0A" w:rsidP="00BB1E0A">
      <w:pPr>
        <w:pStyle w:val="Heading3"/>
      </w:pPr>
      <w:r>
        <w:t>4.3</w:t>
      </w:r>
      <w:r>
        <w:tab/>
      </w:r>
      <w:r w:rsidRPr="00FC609F">
        <w:t xml:space="preserve">Impact Assessment </w:t>
      </w:r>
    </w:p>
    <w:p w14:paraId="4A4AB432" w14:textId="77777777" w:rsidR="00BB1E0A" w:rsidRPr="00FC609F" w:rsidRDefault="00BB1E0A" w:rsidP="00BB1E0A">
      <w:pPr>
        <w:pStyle w:val="Heading4"/>
      </w:pPr>
      <w:r w:rsidRPr="00FC609F">
        <w:t>General</w:t>
      </w:r>
    </w:p>
    <w:p w14:paraId="2EEFCE36" w14:textId="77777777" w:rsidR="00BB1E0A" w:rsidRPr="00EA6451" w:rsidRDefault="00BB1E0A" w:rsidP="00BB1E0A">
      <w:r w:rsidRPr="00EA6451">
        <w:t>The report should set out the potential direct and indirect impacts of the proposed basement construction, during and post construction.</w:t>
      </w:r>
      <w:r>
        <w:t xml:space="preserve"> </w:t>
      </w:r>
    </w:p>
    <w:p w14:paraId="40C6C49C" w14:textId="77777777" w:rsidR="00BB1E0A" w:rsidRPr="00EA6451" w:rsidRDefault="00BB1E0A" w:rsidP="00BB1E0A">
      <w:r w:rsidRPr="00EA6451">
        <w:t>Identifying potential impacts may be facilitated by the preparation of a conceptual ground model developed for the proposed site. A conceptual ground model includes the flow of groundwater through the site and the known and suspected features on, below and adjacent to a proposed site, including geotechnical details. Consideration should be given to the preparation of a 3D dimensional block model showing adjacent buildings, trees, gardens and buried infrastructure. The use of appropriate groundwater/seepage/slope/ground stability and other structural modelling tools should also be considered.</w:t>
      </w:r>
    </w:p>
    <w:p w14:paraId="24716A18" w14:textId="77777777" w:rsidR="00BB1E0A" w:rsidRPr="00EA6451" w:rsidRDefault="00BB1E0A" w:rsidP="00BB1E0A">
      <w:r w:rsidRPr="00EA6451">
        <w:t xml:space="preserve">Potential impacts beyond the site boundary are of particular importance. Where work, including any temporary works are proposed external to the applicant’s site to assess existing groundwater conditions or monitor the impact of dewatering during basement construction, the applicant is required to demonstrate that they have the necessary </w:t>
      </w:r>
      <w:r w:rsidRPr="00EA6451">
        <w:lastRenderedPageBreak/>
        <w:t>permissions from the relevant land owner and/or authority. Where permission is not given by adjacent landowners for structural surveys or subsurface investigations to be carried out, the undetermined structural conditions and ground conditions beyond the site boundary should be identified as a significant risk and should be assessed and mitigated against accordingly.</w:t>
      </w:r>
    </w:p>
    <w:p w14:paraId="2DFFD0E5" w14:textId="77777777" w:rsidR="00BB1E0A" w:rsidRPr="00EA6451" w:rsidRDefault="00BB1E0A" w:rsidP="00BB1E0A">
      <w:pPr>
        <w:pStyle w:val="Heading4"/>
      </w:pPr>
      <w:r w:rsidRPr="00EA6451">
        <w:t>Groundwater Flow</w:t>
      </w:r>
    </w:p>
    <w:p w14:paraId="49FDA12E" w14:textId="77777777" w:rsidR="00BB1E0A" w:rsidRPr="00EA6451" w:rsidRDefault="00BB1E0A" w:rsidP="00BB1E0A">
      <w:r w:rsidRPr="00EA6451">
        <w:t>Potential impacts to groundwater conditions must be assessed in the BIA. The BIA shall demonstrate insofar as practical, that the proposed width between the boundary and any permanent structure is adequate to account for the anticipated flow, levels and quality of groundwater through and within the site. Account should be taken of proposed groundwater velocities and any impact that may have on adjoining structures.</w:t>
      </w:r>
    </w:p>
    <w:p w14:paraId="221D4033" w14:textId="77777777" w:rsidR="00BB1E0A" w:rsidRPr="00EA6451" w:rsidRDefault="00BB1E0A" w:rsidP="00BB1E0A">
      <w:r w:rsidRPr="00EA6451">
        <w:t xml:space="preserve">Each basement development shall implement measures to ensure that the volume of groundwater, within and passing through the site pre development shall be maintained during construction and post development and there should be no impact upon groundwater quality or levels upstream or downstream of the groundwater gradient. In this regard, a hydrogeological assessment of the site pre development, during construction stage and post development will be required and accounted for in the </w:t>
      </w:r>
      <w:r w:rsidRPr="00363482">
        <w:t xml:space="preserve">BIA. Boreholes </w:t>
      </w:r>
      <w:r w:rsidRPr="00EA6451">
        <w:t>should be retained for the monitoring of ground water levels and quality during and post construction.</w:t>
      </w:r>
    </w:p>
    <w:p w14:paraId="573499E0" w14:textId="77777777" w:rsidR="00BB1E0A" w:rsidRPr="00EA6451" w:rsidRDefault="00BB1E0A" w:rsidP="00BB1E0A">
      <w:r w:rsidRPr="00EA6451">
        <w:t>It is recommended that all basement development provide at least 0.5m wide of clear space between the site/property boundary and the outer extent of the basement development of 0.5m is retained. Such a space shall extend over the full height and around the perimeter of the basement and shall be accounted for in the hydrological, geotechnical and structural assessments within the BIA. The intention in maintaining the 0.5m space is to reduce the potential for cumulative effects if further basements are to be constructed nearby. Consideration will be given to a reduction in the 0.5m width where the applicant can provide an innovative design solution and/or compensating measures and where it can be demonstrated that the design and construction methods will protect against any potential adverse impacts to adjoining structures and/or groundwater levels and flows within or adjacent to the site.</w:t>
      </w:r>
    </w:p>
    <w:p w14:paraId="18000CCE" w14:textId="77777777" w:rsidR="00BB1E0A" w:rsidRPr="00EA6451" w:rsidRDefault="00BB1E0A" w:rsidP="00BB1E0A">
      <w:r w:rsidRPr="00EA6451">
        <w:t>Groundwater outside the boundary of the site can be affected by dewatering during construction.</w:t>
      </w:r>
      <w:r>
        <w:t xml:space="preserve"> </w:t>
      </w:r>
      <w:r w:rsidRPr="00EA6451">
        <w:t>It is recommended that appropriate modelling techniques with site specific parameters are utilised to assess potential impacts. An analysis shall be undertaken to identify impacts during and post construction of a change in groundwater levels i.e. for example, an increase may impact upon existing neighbouring basements, whereas a decrease in groundwater levels may impact upon the stability of adjoining structures. Limit values should be determined so they can be incorporated into the construction phase and construction management plan with an analysis of the levels in the longer, post-</w:t>
      </w:r>
      <w:r w:rsidRPr="00EA6451">
        <w:lastRenderedPageBreak/>
        <w:t>construction phase. Any breaches of these li</w:t>
      </w:r>
      <w:r>
        <w:t xml:space="preserve">mits should be reported to DCC’s Environment and </w:t>
      </w:r>
      <w:r w:rsidRPr="00EA6451">
        <w:t>T</w:t>
      </w:r>
      <w:r>
        <w:t>ransportation Department</w:t>
      </w:r>
      <w:r w:rsidRPr="00EA6451">
        <w:t>.</w:t>
      </w:r>
    </w:p>
    <w:p w14:paraId="54F7F9ED" w14:textId="77777777" w:rsidR="00BB1E0A" w:rsidRPr="00EA6451" w:rsidRDefault="00BB1E0A" w:rsidP="00BB1E0A">
      <w:r w:rsidRPr="00EA6451">
        <w:t>It should be demonstrated how dewatering of the site during construction is to be undertaken over the entire duration of the construction period. Consideration of suitable locations for groundwater re-charging within the site area or discharge off site should be accounted and provided for. The location of a groundwater recharge point should be accounted for at the basement design stage, if appropriate and the location should be included as part of the construction methodology. Calculations should be provided as part of the BIA demonstrating the expected level of groundwater discharge and expected recharge capacity back to the groundwater. A discharge licence shall be required from the relevant owners of any pipeline into which the discharge is proposed. If there is an intention to continue to dewater the basement post construction, this should be highlighted and the discharge accounted for. Dewatering volumes and quality of discharge along with groundwater level variations on the site in question during the construction phase are to be recorded and made available to the City Council.</w:t>
      </w:r>
    </w:p>
    <w:p w14:paraId="483BD0B0" w14:textId="77777777" w:rsidR="00BB1E0A" w:rsidRPr="00FC609F" w:rsidRDefault="00BB1E0A" w:rsidP="00BB1E0A">
      <w:pPr>
        <w:pStyle w:val="Heading4"/>
      </w:pPr>
      <w:r w:rsidRPr="00FC609F">
        <w:t>Land Stability and Ground Movement</w:t>
      </w:r>
    </w:p>
    <w:p w14:paraId="39C1D6BD" w14:textId="77777777" w:rsidR="00BB1E0A" w:rsidRPr="00EA6451" w:rsidRDefault="00BB1E0A" w:rsidP="00BB1E0A">
      <w:r w:rsidRPr="00EA6451">
        <w:t>It should be demonstrated that the structural stability of adjoining or neighbouring buildings and structures will not be compromised. Calculations of predicted ground movements and structural impacts should be provided. Potential land stability impacts from dewatering should also be considered. A structural/geotechnical design report should be included e.g. as per guidance in IS EN 1997.</w:t>
      </w:r>
    </w:p>
    <w:p w14:paraId="5C57F297" w14:textId="77777777" w:rsidR="00BB1E0A" w:rsidRPr="00EA6451" w:rsidRDefault="00BB1E0A" w:rsidP="00BB1E0A">
      <w:r w:rsidRPr="00EA6451">
        <w:t>Such an assessment will be particular</w:t>
      </w:r>
      <w:r>
        <w:t>ly</w:t>
      </w:r>
      <w:r w:rsidRPr="00EA6451">
        <w:t xml:space="preserve"> pertinent where there are protected structures/old buildings adjacent to the proposed basement. It is the developer’s responsibility to ensure adverse ground movements and/or instability is guarded against through proper investigation and design of mitigation measures at planning stage. Pre and post condition surveys may be required. Basement pumps in adjacent buildings should also be identified.</w:t>
      </w:r>
    </w:p>
    <w:p w14:paraId="35027435" w14:textId="77777777" w:rsidR="00BB1E0A" w:rsidRPr="00FC609F" w:rsidRDefault="00BB1E0A" w:rsidP="00BB1E0A">
      <w:pPr>
        <w:pStyle w:val="Heading4"/>
      </w:pPr>
      <w:r w:rsidRPr="00FC609F">
        <w:t xml:space="preserve">Surface Flow and Flooding </w:t>
      </w:r>
    </w:p>
    <w:p w14:paraId="3A30D791" w14:textId="77777777" w:rsidR="00BB1E0A" w:rsidRPr="00EA6451" w:rsidRDefault="00BB1E0A" w:rsidP="00BB1E0A">
      <w:r w:rsidRPr="00EA6451">
        <w:t>An evidence based approach must be provided that the development will not significantly impact on groundwater or surface water flows to the extent that there would be an increased risk of flooding. A Site Specific Flood Risk Assessment should be undertaken in accordance with The Planning System and Flood Risk Management – Guidelines for Planning Authorities 2009. There is a general restriction against the development of basements below the estimated flood levels for flood zones A or B.</w:t>
      </w:r>
    </w:p>
    <w:p w14:paraId="7ECAA5FF" w14:textId="77777777" w:rsidR="00BB1E0A" w:rsidRPr="00EA6451" w:rsidRDefault="00BB1E0A" w:rsidP="00BB1E0A">
      <w:r w:rsidRPr="00EA6451">
        <w:t xml:space="preserve">The impact of the development on proposed or existing SuDS measures must also be considered as the construction of a basement typically removes the permeable shallow ground that previously occupied the site footprint thus reducing the capacity of the ground </w:t>
      </w:r>
      <w:r w:rsidRPr="00EA6451">
        <w:lastRenderedPageBreak/>
        <w:t>to allow rainfall to be stored. It is recommended that a thickness of at least 1m of soil on the roof of a basement is required to minimise surface water runoff.</w:t>
      </w:r>
    </w:p>
    <w:p w14:paraId="3F4F1D0D" w14:textId="77777777" w:rsidR="00BB1E0A" w:rsidRPr="00FC609F" w:rsidRDefault="00BB1E0A" w:rsidP="00BB1E0A">
      <w:pPr>
        <w:pStyle w:val="Heading4"/>
      </w:pPr>
      <w:r w:rsidRPr="00FC609F">
        <w:t>Cumulative Effects</w:t>
      </w:r>
    </w:p>
    <w:p w14:paraId="591A4779" w14:textId="77777777" w:rsidR="00BB1E0A" w:rsidRPr="00EA6451" w:rsidRDefault="00BB1E0A" w:rsidP="00BB1E0A">
      <w:r w:rsidRPr="00EA6451">
        <w:t xml:space="preserve">The cumulative impacts of the incremental development of basements (existing and planned) in close proximity to each other should be assessed. </w:t>
      </w:r>
    </w:p>
    <w:p w14:paraId="6034DF4C" w14:textId="77777777" w:rsidR="00BB1E0A" w:rsidRPr="00EA6451" w:rsidRDefault="00BB1E0A" w:rsidP="00BB1E0A">
      <w:pPr>
        <w:pStyle w:val="Default"/>
        <w:spacing w:after="200" w:line="276" w:lineRule="auto"/>
        <w:jc w:val="both"/>
        <w:rPr>
          <w:rFonts w:asciiTheme="minorHAnsi" w:hAnsiTheme="minorHAnsi" w:cstheme="minorHAnsi"/>
        </w:rPr>
      </w:pPr>
      <w:r w:rsidRPr="00EA6451">
        <w:rPr>
          <w:rFonts w:asciiTheme="minorHAnsi" w:hAnsiTheme="minorHAnsi" w:cstheme="minorHAnsi"/>
        </w:rPr>
        <w:t>The cumulative effect - if any - of several underground developments in a given street could potentially differ from the impact of the initial single basement. It is, therefore, appropriate for the Planning Authority to consider the layout and proximity of existing basements and/or where multiple basements are proposed. It should again be noted that this guidance provides a schematic that assumes a homogeneous aquifer with isotr</w:t>
      </w:r>
      <w:r>
        <w:rPr>
          <w:rFonts w:asciiTheme="minorHAnsi" w:hAnsiTheme="minorHAnsi" w:cstheme="minorHAnsi"/>
        </w:rPr>
        <w:t>opic hydrogeological properties.</w:t>
      </w:r>
      <w:r w:rsidRPr="00EA6451">
        <w:rPr>
          <w:rFonts w:asciiTheme="minorHAnsi" w:hAnsiTheme="minorHAnsi" w:cstheme="minorHAnsi"/>
        </w:rPr>
        <w:t xml:space="preserve"> </w:t>
      </w:r>
    </w:p>
    <w:p w14:paraId="6767477D" w14:textId="77777777" w:rsidR="00BB1E0A" w:rsidRPr="00EA6451" w:rsidRDefault="00BB1E0A" w:rsidP="00BB1E0A">
      <w:pPr>
        <w:pStyle w:val="Default"/>
        <w:spacing w:after="200" w:line="276" w:lineRule="auto"/>
        <w:jc w:val="both"/>
        <w:rPr>
          <w:rFonts w:asciiTheme="minorHAnsi" w:hAnsiTheme="minorHAnsi" w:cstheme="minorHAnsi"/>
        </w:rPr>
      </w:pPr>
      <w:r w:rsidRPr="00EA6451">
        <w:rPr>
          <w:rFonts w:asciiTheme="minorHAnsi" w:hAnsiTheme="minorHAnsi" w:cstheme="minorHAnsi"/>
        </w:rPr>
        <w:t xml:space="preserve">The shape of the structure in relation to the groundwater flow direction and soil strata should be considered to assess whether any damming effect could potentially arise. If the basement is to be constructed perpendicular to the flow of groundwater it shall have the greatest impact. </w:t>
      </w:r>
    </w:p>
    <w:p w14:paraId="002E814C" w14:textId="77777777" w:rsidR="00BB1E0A" w:rsidRPr="00EA6451" w:rsidRDefault="00BB1E0A" w:rsidP="00BB1E0A">
      <w:pPr>
        <w:pStyle w:val="Default"/>
        <w:spacing w:after="200" w:line="276" w:lineRule="auto"/>
        <w:jc w:val="both"/>
        <w:rPr>
          <w:rFonts w:asciiTheme="minorHAnsi" w:hAnsiTheme="minorHAnsi" w:cstheme="minorHAnsi"/>
        </w:rPr>
      </w:pPr>
      <w:r w:rsidRPr="00EA6451">
        <w:rPr>
          <w:rFonts w:asciiTheme="minorHAnsi" w:hAnsiTheme="minorHAnsi" w:cstheme="minorHAnsi"/>
        </w:rPr>
        <w:t xml:space="preserve">Scenarios B1, B2 and B3 </w:t>
      </w:r>
      <w:r>
        <w:rPr>
          <w:rFonts w:asciiTheme="minorHAnsi" w:hAnsiTheme="minorHAnsi" w:cstheme="minorHAnsi"/>
        </w:rPr>
        <w:t xml:space="preserve">of Figure 1 </w:t>
      </w:r>
      <w:r w:rsidRPr="00EA6451">
        <w:rPr>
          <w:rFonts w:asciiTheme="minorHAnsi" w:hAnsiTheme="minorHAnsi" w:cstheme="minorHAnsi"/>
        </w:rPr>
        <w:t xml:space="preserve">illustrate the principle of groundwater flow around a single basement structure. The diversion of flow paths around the basement structure leads to an increase in groundwater levels upstream, and a similar reduction in groundwater levels downstream. </w:t>
      </w:r>
    </w:p>
    <w:p w14:paraId="1322EFE4" w14:textId="77777777" w:rsidR="00BB1E0A" w:rsidRPr="00EA6451" w:rsidRDefault="00BB1E0A" w:rsidP="00BB1E0A">
      <w:pPr>
        <w:pStyle w:val="Default"/>
        <w:spacing w:after="200" w:line="276" w:lineRule="auto"/>
        <w:jc w:val="both"/>
        <w:rPr>
          <w:rFonts w:asciiTheme="minorHAnsi" w:hAnsiTheme="minorHAnsi" w:cstheme="minorHAnsi"/>
        </w:rPr>
      </w:pPr>
      <w:r w:rsidRPr="00EA6451">
        <w:rPr>
          <w:rFonts w:asciiTheme="minorHAnsi" w:hAnsiTheme="minorHAnsi" w:cstheme="minorHAnsi"/>
        </w:rPr>
        <w:t xml:space="preserve">Scenarios C1, C2 and C3 </w:t>
      </w:r>
      <w:r>
        <w:rPr>
          <w:rFonts w:asciiTheme="minorHAnsi" w:hAnsiTheme="minorHAnsi" w:cstheme="minorHAnsi"/>
        </w:rPr>
        <w:t xml:space="preserve">of Figure 1 </w:t>
      </w:r>
      <w:r w:rsidRPr="00EA6451">
        <w:rPr>
          <w:rFonts w:asciiTheme="minorHAnsi" w:hAnsiTheme="minorHAnsi" w:cstheme="minorHAnsi"/>
        </w:rPr>
        <w:t xml:space="preserve">demonstrate the effect of several basements acting cumulatively. Scenario C provides a notional example where a one house width gap is always present between adjacent basements. Groundwater flows through the gaps between basement structures and is prevented from passing beneath the houses with new basements. The effect is an increase in groundwater levels upstream of the structures, and a decrease downstream. </w:t>
      </w:r>
    </w:p>
    <w:p w14:paraId="3E59C8E8" w14:textId="77777777" w:rsidR="00BB1E0A" w:rsidRPr="00EA6451" w:rsidRDefault="00BB1E0A" w:rsidP="00BB1E0A">
      <w:pPr>
        <w:pStyle w:val="Default"/>
        <w:spacing w:after="200" w:line="276" w:lineRule="auto"/>
        <w:jc w:val="both"/>
        <w:rPr>
          <w:rFonts w:asciiTheme="minorHAnsi" w:hAnsiTheme="minorHAnsi" w:cstheme="minorHAnsi"/>
        </w:rPr>
      </w:pPr>
      <w:r w:rsidRPr="00EA6451">
        <w:rPr>
          <w:rFonts w:asciiTheme="minorHAnsi" w:hAnsiTheme="minorHAnsi" w:cstheme="minorHAnsi"/>
        </w:rPr>
        <w:t>For hydraulic cut-off structures such as sheet piles, the purpose of which is to form a barrier to groundwater flow. In the notional case shown in Scenarios C1, C2 and C3, the space remaining open between buildings, as a proportion of the original flow channel, is approximately 40%</w:t>
      </w:r>
      <w:r w:rsidRPr="00EA6451">
        <w:rPr>
          <w:rFonts w:asciiTheme="minorHAnsi" w:hAnsiTheme="minorHAnsi" w:cstheme="minorHAnsi"/>
          <w:bCs/>
          <w:i/>
          <w:iCs/>
        </w:rPr>
        <w:t xml:space="preserve">. </w:t>
      </w:r>
      <w:r w:rsidRPr="00EA6451">
        <w:rPr>
          <w:rFonts w:asciiTheme="minorHAnsi" w:hAnsiTheme="minorHAnsi" w:cstheme="minorHAnsi"/>
        </w:rPr>
        <w:t xml:space="preserve">The flow velocity through the narrowed channel will be higher than before, which might conceivably result in piping and subsurface erosion of loose sandy material if this is present, but the greater impact will be to the groundwater levels. The higher flow velocity is due to the increased hydraulic gradient resulting from the rise in water levels upstream, and lowering downstream of the row of basements. </w:t>
      </w:r>
    </w:p>
    <w:p w14:paraId="157D54A4" w14:textId="77777777" w:rsidR="00BB1E0A" w:rsidRPr="00EA6451" w:rsidRDefault="00BB1E0A" w:rsidP="00BB1E0A">
      <w:pPr>
        <w:pStyle w:val="Default"/>
        <w:spacing w:after="200" w:line="276" w:lineRule="auto"/>
        <w:jc w:val="both"/>
        <w:rPr>
          <w:rFonts w:asciiTheme="minorHAnsi" w:hAnsiTheme="minorHAnsi" w:cstheme="minorHAnsi"/>
        </w:rPr>
      </w:pPr>
      <w:r w:rsidRPr="00EA6451">
        <w:rPr>
          <w:rFonts w:asciiTheme="minorHAnsi" w:hAnsiTheme="minorHAnsi" w:cstheme="minorHAnsi"/>
        </w:rPr>
        <w:t xml:space="preserve">The change in water levels could be assumed to be in proportion to the increase in the length of the flow path. In the case of a site measuring 10m in the direction of groundwater flow, the natural difference in groundwater level might be one or two centimetres. Introducing a basement of dimension 10m by 10m will increase the flow path from 10m before to approximately 20m. </w:t>
      </w:r>
    </w:p>
    <w:p w14:paraId="0424D3E6" w14:textId="77777777" w:rsidR="00BB1E0A" w:rsidRPr="00EA6451" w:rsidRDefault="00BB1E0A" w:rsidP="00BB1E0A">
      <w:pPr>
        <w:pStyle w:val="Default"/>
        <w:spacing w:after="200" w:line="276" w:lineRule="auto"/>
        <w:jc w:val="both"/>
        <w:rPr>
          <w:rFonts w:asciiTheme="minorHAnsi" w:hAnsiTheme="minorHAnsi" w:cstheme="minorHAnsi"/>
        </w:rPr>
      </w:pPr>
      <w:r w:rsidRPr="00EA6451">
        <w:rPr>
          <w:rFonts w:asciiTheme="minorHAnsi" w:hAnsiTheme="minorHAnsi" w:cstheme="minorHAnsi"/>
        </w:rPr>
        <w:lastRenderedPageBreak/>
        <w:t>Where several basements effectively act as a single barrier to groundwater flow such as in Scenario D1, D2 and D3</w:t>
      </w:r>
      <w:r>
        <w:rPr>
          <w:rFonts w:asciiTheme="minorHAnsi" w:hAnsiTheme="minorHAnsi" w:cstheme="minorHAnsi"/>
        </w:rPr>
        <w:t xml:space="preserve"> of Figure 1</w:t>
      </w:r>
      <w:r w:rsidRPr="00EA6451">
        <w:rPr>
          <w:rFonts w:asciiTheme="minorHAnsi" w:hAnsiTheme="minorHAnsi" w:cstheme="minorHAnsi"/>
        </w:rPr>
        <w:t>, the impact will be larger. In this case, the water will be forced to follow a longer flow path, with greater energy loss as a consequence, and</w:t>
      </w:r>
      <w:r>
        <w:rPr>
          <w:rFonts w:asciiTheme="minorHAnsi" w:hAnsiTheme="minorHAnsi" w:cstheme="minorHAnsi"/>
        </w:rPr>
        <w:t>,</w:t>
      </w:r>
      <w:r w:rsidRPr="00EA6451">
        <w:rPr>
          <w:rFonts w:asciiTheme="minorHAnsi" w:hAnsiTheme="minorHAnsi" w:cstheme="minorHAnsi"/>
        </w:rPr>
        <w:t xml:space="preserve"> therefore</w:t>
      </w:r>
      <w:r>
        <w:rPr>
          <w:rFonts w:asciiTheme="minorHAnsi" w:hAnsiTheme="minorHAnsi" w:cstheme="minorHAnsi"/>
        </w:rPr>
        <w:t>,</w:t>
      </w:r>
      <w:r w:rsidRPr="00EA6451">
        <w:rPr>
          <w:rFonts w:asciiTheme="minorHAnsi" w:hAnsiTheme="minorHAnsi" w:cstheme="minorHAnsi"/>
        </w:rPr>
        <w:t xml:space="preserve"> the changes in groundwater levels upstream and downstream will be greater. </w:t>
      </w:r>
    </w:p>
    <w:p w14:paraId="13E1DA80" w14:textId="77777777" w:rsidR="00BB1E0A" w:rsidRPr="00EA6451" w:rsidRDefault="00BB1E0A" w:rsidP="00BB1E0A">
      <w:pPr>
        <w:pStyle w:val="Default"/>
        <w:widowControl w:val="0"/>
        <w:spacing w:after="200" w:line="276" w:lineRule="auto"/>
        <w:jc w:val="both"/>
        <w:rPr>
          <w:rFonts w:asciiTheme="minorHAnsi" w:hAnsiTheme="minorHAnsi" w:cstheme="minorHAnsi"/>
        </w:rPr>
      </w:pPr>
      <w:r w:rsidRPr="00EA6451">
        <w:rPr>
          <w:rFonts w:asciiTheme="minorHAnsi" w:hAnsiTheme="minorHAnsi" w:cstheme="minorHAnsi"/>
        </w:rPr>
        <w:t xml:space="preserve">The extent to which the cumulative effects of basements may impact groundwater flow and levels is likely to depend on the properties of the aquifer materials. In highly permeable formations groundwater flow can easily be diverted around basements, and will not ultimately lead to a groundwater level rise upstream of the basement. </w:t>
      </w:r>
    </w:p>
    <w:p w14:paraId="5A881FF7" w14:textId="77777777" w:rsidR="00BB1E0A" w:rsidRPr="00EA6451" w:rsidRDefault="00BB1E0A" w:rsidP="00BB1E0A">
      <w:pPr>
        <w:pStyle w:val="Default"/>
        <w:widowControl w:val="0"/>
        <w:spacing w:after="200" w:line="276" w:lineRule="auto"/>
        <w:jc w:val="both"/>
        <w:rPr>
          <w:rFonts w:asciiTheme="minorHAnsi" w:hAnsiTheme="minorHAnsi" w:cstheme="minorHAnsi"/>
          <w:color w:val="auto"/>
        </w:rPr>
      </w:pPr>
      <w:r w:rsidRPr="00EA6451">
        <w:rPr>
          <w:rFonts w:asciiTheme="minorHAnsi" w:hAnsiTheme="minorHAnsi" w:cstheme="minorHAnsi"/>
          <w:color w:val="auto"/>
        </w:rPr>
        <w:t xml:space="preserve">Therefore, a single basement in extensive sand and gravel deposits is unlikely to have a significant impact, whereas a single basement blocking a narrow linear gravel deposit with clay in either side, will have a very significant impact. </w:t>
      </w:r>
    </w:p>
    <w:p w14:paraId="333F1ACD" w14:textId="77777777" w:rsidR="00BB1E0A" w:rsidRDefault="00BB1E0A" w:rsidP="00BB1E0A">
      <w:pPr>
        <w:pStyle w:val="Default"/>
        <w:widowControl w:val="0"/>
        <w:spacing w:after="200" w:line="276" w:lineRule="auto"/>
        <w:jc w:val="both"/>
        <w:rPr>
          <w:rFonts w:asciiTheme="minorHAnsi" w:hAnsiTheme="minorHAnsi" w:cstheme="minorHAnsi"/>
          <w:color w:val="auto"/>
        </w:rPr>
      </w:pPr>
      <w:r w:rsidRPr="00EA6451">
        <w:rPr>
          <w:rFonts w:asciiTheme="minorHAnsi" w:hAnsiTheme="minorHAnsi" w:cstheme="minorHAnsi"/>
          <w:color w:val="auto"/>
        </w:rPr>
        <w:t>Detail of groundwater flows due to cumulative effects shall need to be accounted for in the basement design. In order to make basement construction fair and equitable for all parties, the Planning Authority shall require a Hydrogeological Assessment of the site to determine the extent of existing groundwater passing through the site pre-development (relative to depths etc.). Each development shall then be required to account for the groundwater flows and volumes of groundwater below and through their own site ensuring that there shall be minimal change to the groundwater flows, levels and volumes post-completion of the works when compared to the pre-development scenario. These proposals should be desc</w:t>
      </w:r>
      <w:r>
        <w:rPr>
          <w:rFonts w:asciiTheme="minorHAnsi" w:hAnsiTheme="minorHAnsi" w:cstheme="minorHAnsi"/>
          <w:color w:val="auto"/>
        </w:rPr>
        <w:t>ribed in detail within the BIA.</w:t>
      </w:r>
    </w:p>
    <w:p w14:paraId="16F3FCAC" w14:textId="77777777" w:rsidR="00BB1E0A" w:rsidRDefault="00BB1E0A" w:rsidP="00BB1E0A">
      <w:pPr>
        <w:pStyle w:val="Default"/>
        <w:widowControl w:val="0"/>
        <w:spacing w:after="200" w:line="276" w:lineRule="auto"/>
        <w:jc w:val="both"/>
        <w:rPr>
          <w:rFonts w:asciiTheme="minorHAnsi" w:hAnsiTheme="minorHAnsi" w:cstheme="minorHAnsi"/>
          <w:color w:val="auto"/>
        </w:rPr>
      </w:pPr>
    </w:p>
    <w:p w14:paraId="29310FED" w14:textId="77777777" w:rsidR="00BB1E0A" w:rsidRDefault="00BB1E0A" w:rsidP="00BB1E0A">
      <w:pPr>
        <w:pStyle w:val="Default"/>
        <w:widowControl w:val="0"/>
        <w:spacing w:after="200" w:line="276" w:lineRule="auto"/>
        <w:jc w:val="both"/>
        <w:rPr>
          <w:rFonts w:asciiTheme="minorHAnsi" w:hAnsiTheme="minorHAnsi" w:cstheme="minorHAnsi"/>
        </w:rPr>
        <w:sectPr w:rsidR="00BB1E0A" w:rsidSect="00BB1E0A">
          <w:headerReference w:type="even" r:id="rId149"/>
          <w:headerReference w:type="default" r:id="rId150"/>
          <w:footerReference w:type="default" r:id="rId151"/>
          <w:headerReference w:type="first" r:id="rId152"/>
          <w:pgSz w:w="11906" w:h="16838"/>
          <w:pgMar w:top="1440" w:right="1440" w:bottom="1440" w:left="1440" w:header="708" w:footer="708" w:gutter="0"/>
          <w:cols w:space="708"/>
          <w:docGrid w:linePitch="360"/>
        </w:sectPr>
      </w:pPr>
    </w:p>
    <w:p w14:paraId="5A3CCED6" w14:textId="1DC87A43" w:rsidR="00BB1E0A" w:rsidRPr="00E55420" w:rsidRDefault="00BB1E0A" w:rsidP="00BB1E0A">
      <w:pPr>
        <w:pStyle w:val="Heading4"/>
        <w:rPr>
          <w:rFonts w:asciiTheme="minorHAnsi" w:hAnsiTheme="minorHAnsi"/>
          <w:bCs/>
          <w:lang w:eastAsia="en-US"/>
        </w:rPr>
      </w:pPr>
      <w:bookmarkStart w:id="712" w:name="_Toc83121994"/>
      <w:bookmarkStart w:id="713" w:name="_Toc121227647"/>
      <w:r w:rsidRPr="00E55420">
        <w:rPr>
          <w:rFonts w:asciiTheme="minorHAnsi" w:hAnsiTheme="minorHAnsi"/>
          <w:bCs/>
          <w:lang w:eastAsia="en-US"/>
        </w:rPr>
        <w:lastRenderedPageBreak/>
        <w:t xml:space="preserve">Figure </w:t>
      </w:r>
      <w:r w:rsidRPr="00E55420">
        <w:rPr>
          <w:rFonts w:asciiTheme="minorHAnsi" w:hAnsiTheme="minorHAnsi"/>
          <w:bCs/>
          <w:lang w:eastAsia="en-US"/>
        </w:rPr>
        <w:fldChar w:fldCharType="begin"/>
      </w:r>
      <w:r w:rsidRPr="00E55420">
        <w:rPr>
          <w:rFonts w:asciiTheme="minorHAnsi" w:hAnsiTheme="minorHAnsi"/>
          <w:bCs/>
          <w:lang w:eastAsia="en-US"/>
        </w:rPr>
        <w:instrText xml:space="preserve"> SEQ Figure \* ARABIC \r 1 </w:instrText>
      </w:r>
      <w:r w:rsidRPr="00E55420">
        <w:rPr>
          <w:rFonts w:asciiTheme="minorHAnsi" w:hAnsiTheme="minorHAnsi"/>
          <w:bCs/>
          <w:lang w:eastAsia="en-US"/>
        </w:rPr>
        <w:fldChar w:fldCharType="separate"/>
      </w:r>
      <w:r w:rsidR="0085474E">
        <w:rPr>
          <w:rFonts w:asciiTheme="minorHAnsi" w:hAnsiTheme="minorHAnsi"/>
          <w:bCs/>
          <w:noProof/>
          <w:lang w:eastAsia="en-US"/>
        </w:rPr>
        <w:t>1</w:t>
      </w:r>
      <w:r w:rsidRPr="00E55420">
        <w:rPr>
          <w:rFonts w:asciiTheme="minorHAnsi" w:hAnsiTheme="minorHAnsi"/>
          <w:bCs/>
          <w:lang w:eastAsia="en-US"/>
        </w:rPr>
        <w:fldChar w:fldCharType="end"/>
      </w:r>
      <w:r w:rsidRPr="00E55420">
        <w:rPr>
          <w:rFonts w:asciiTheme="minorHAnsi" w:hAnsiTheme="minorHAnsi"/>
          <w:bCs/>
          <w:lang w:eastAsia="en-US"/>
        </w:rPr>
        <w:t>:</w:t>
      </w:r>
      <w:r w:rsidRPr="00E55420">
        <w:rPr>
          <w:rFonts w:asciiTheme="minorHAnsi" w:hAnsiTheme="minorHAnsi"/>
          <w:bCs/>
          <w:lang w:eastAsia="en-US"/>
        </w:rPr>
        <w:tab/>
        <w:t>Scenarios A-D</w:t>
      </w:r>
      <w:bookmarkEnd w:id="712"/>
      <w:bookmarkEnd w:id="713"/>
    </w:p>
    <w:p w14:paraId="69D7DC7A" w14:textId="77777777" w:rsidR="00BB1E0A" w:rsidRDefault="00BB1E0A" w:rsidP="00BB1E0A">
      <w:r>
        <w:rPr>
          <w:noProof/>
          <w:lang w:eastAsia="en-IE"/>
        </w:rPr>
        <w:drawing>
          <wp:inline distT="0" distB="0" distL="0" distR="0" wp14:anchorId="3B8B70EC" wp14:editId="6F77D450">
            <wp:extent cx="7756270" cy="5400000"/>
            <wp:effectExtent l="0" t="0" r="0" b="0"/>
            <wp:docPr id="30" name="Picture 30" descr="Scenarios A-D&#10;Scenario A1 No basement&#10;Scenario B1 Single basement structure - no adjoining basements&#10;Scenario C1 Multiple basement structures - no adjoining basements&#10;Scenario D1 Multiple basement structures - adjoniing basements" title="Figure 1: Scenarios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7756270" cy="5400000"/>
                    </a:xfrm>
                    <a:prstGeom prst="rect">
                      <a:avLst/>
                    </a:prstGeom>
                  </pic:spPr>
                </pic:pic>
              </a:graphicData>
            </a:graphic>
          </wp:inline>
        </w:drawing>
      </w:r>
    </w:p>
    <w:p w14:paraId="19323460" w14:textId="77777777" w:rsidR="00BB1E0A" w:rsidRDefault="00BB1E0A" w:rsidP="00BB1E0A">
      <w:pPr>
        <w:sectPr w:rsidR="00BB1E0A" w:rsidSect="00B37644">
          <w:pgSz w:w="16838" w:h="11906" w:orient="landscape"/>
          <w:pgMar w:top="1440" w:right="1440" w:bottom="1440" w:left="1440" w:header="708" w:footer="708" w:gutter="0"/>
          <w:cols w:space="708"/>
          <w:docGrid w:linePitch="360"/>
        </w:sectPr>
      </w:pPr>
    </w:p>
    <w:p w14:paraId="36100A9C" w14:textId="77777777" w:rsidR="00BB1E0A" w:rsidRPr="00FC609F" w:rsidRDefault="00BB1E0A" w:rsidP="00BB1E0A">
      <w:pPr>
        <w:pStyle w:val="Heading4"/>
      </w:pPr>
      <w:r w:rsidRPr="00FC609F">
        <w:lastRenderedPageBreak/>
        <w:t>Construction Related Impacts</w:t>
      </w:r>
    </w:p>
    <w:p w14:paraId="2073E44E" w14:textId="77777777" w:rsidR="00BB1E0A" w:rsidRPr="00EA6451" w:rsidRDefault="00BB1E0A" w:rsidP="00BB1E0A">
      <w:r w:rsidRPr="00EA6451">
        <w:t>Basement construction has the potential to cause significant nuisance. Potential impacts during the construction phase include piling, exc</w:t>
      </w:r>
      <w:r>
        <w:t xml:space="preserve">avation, noise, air quality, vibration and </w:t>
      </w:r>
      <w:r w:rsidRPr="00EA6451">
        <w:t>traffic movements. Dewatering, groundwater discharge and potential for hazardous/contaminated ground should be considered and assessed.</w:t>
      </w:r>
    </w:p>
    <w:p w14:paraId="190A51D1" w14:textId="77777777" w:rsidR="00BB1E0A" w:rsidRPr="00FC609F" w:rsidRDefault="00BB1E0A" w:rsidP="00BB1E0A">
      <w:pPr>
        <w:pStyle w:val="Heading4"/>
      </w:pPr>
      <w:r w:rsidRPr="00FC609F">
        <w:t>Temporary Works</w:t>
      </w:r>
    </w:p>
    <w:p w14:paraId="3BF16B5C" w14:textId="77777777" w:rsidR="00BB1E0A" w:rsidRPr="00EA6451" w:rsidRDefault="00BB1E0A" w:rsidP="00BB1E0A">
      <w:r w:rsidRPr="00EA6451">
        <w:t>No works should take place on or below private land without the owner’s written permission. If temporary works are required to facilitate the construction of the proposed basement, these are not permitted within public lands without a Ground Anchor Installation Licence (GAIL). The application, if required, should form part of the BIA and should be completed in conjunction with the GAIL guidance document. The relevant application form and guidance can be found at the following link –</w:t>
      </w:r>
      <w:hyperlink r:id="rId154" w:history="1">
        <w:r w:rsidRPr="00EA6451">
          <w:rPr>
            <w:rStyle w:val="Hyperlink"/>
          </w:rPr>
          <w:t>https://www.dublincity.ie/residential/transportation/apply-licence-or-permit/ground-anchor-installation-licence</w:t>
        </w:r>
      </w:hyperlink>
    </w:p>
    <w:p w14:paraId="37B0773F" w14:textId="77777777" w:rsidR="00BB1E0A" w:rsidRPr="00EA6451" w:rsidRDefault="00BB1E0A" w:rsidP="00BB1E0A">
      <w:r w:rsidRPr="00EA6451">
        <w:t>All ground anchors shall be temporary in nature, decommissioned upon completion of the development and shall not inhibit future infrastructure schemes. They should be “cuttable” in design to allow for the installation of future infrastructure. A detailed survey of existing utilities and infrastructure is required to establish locations and depths as part of the GAIL.</w:t>
      </w:r>
    </w:p>
    <w:p w14:paraId="07DB8907" w14:textId="77777777" w:rsidR="00BB1E0A" w:rsidRPr="00FC609F" w:rsidRDefault="00BB1E0A" w:rsidP="00BB1E0A">
      <w:pPr>
        <w:pStyle w:val="Heading4"/>
      </w:pPr>
      <w:r w:rsidRPr="00FC609F">
        <w:t>Heritage and Biodiversity Impacts</w:t>
      </w:r>
    </w:p>
    <w:p w14:paraId="0C247C8E" w14:textId="77777777" w:rsidR="00BB1E0A" w:rsidRPr="00EA6451" w:rsidRDefault="00BB1E0A" w:rsidP="00BB1E0A">
      <w:r w:rsidRPr="00EA6451">
        <w:t xml:space="preserve">Work beneath a protected structure or historic building may require underpinning specialists and appropriate detail and information should be provided. It must be demonstrated that there will be no adverse impacts during the demolition and construction phase to protected structures. Impacts to archaeology should also be </w:t>
      </w:r>
      <w:r w:rsidRPr="00390C92">
        <w:t xml:space="preserve">considered. All </w:t>
      </w:r>
      <w:r w:rsidRPr="00EA6451">
        <w:t xml:space="preserve">works should stop on site if any archaeological or heritage material is found and </w:t>
      </w:r>
      <w:r>
        <w:t xml:space="preserve">the </w:t>
      </w:r>
      <w:r w:rsidRPr="00EA6451">
        <w:t xml:space="preserve">National </w:t>
      </w:r>
      <w:r>
        <w:t xml:space="preserve">Museum of Ireland </w:t>
      </w:r>
      <w:r w:rsidRPr="00EA6451">
        <w:t xml:space="preserve">and </w:t>
      </w:r>
      <w:r>
        <w:t xml:space="preserve">the </w:t>
      </w:r>
      <w:r w:rsidRPr="00EA6451">
        <w:t xml:space="preserve">City Archaeologist contacted. It should be noted that there is a general presumption against the development of basements in Zones of Archaeological Interest except in exceptional circumstances. </w:t>
      </w:r>
    </w:p>
    <w:p w14:paraId="6ECB1119" w14:textId="77777777" w:rsidR="00BB1E0A" w:rsidRPr="00EA6451" w:rsidRDefault="00BB1E0A" w:rsidP="00BB1E0A">
      <w:r w:rsidRPr="00EA6451">
        <w:t>The BIA should consider impact to existing green infrastructure and in particular, the impact on the future planting including mature trees on the site.</w:t>
      </w:r>
    </w:p>
    <w:p w14:paraId="7F5BF127" w14:textId="77777777" w:rsidR="00BB1E0A" w:rsidRPr="00FC609F" w:rsidRDefault="00BB1E0A" w:rsidP="00BB1E0A">
      <w:pPr>
        <w:pStyle w:val="Heading4"/>
      </w:pPr>
      <w:r w:rsidRPr="00FC609F">
        <w:t>Land Use</w:t>
      </w:r>
    </w:p>
    <w:p w14:paraId="053F55CA" w14:textId="77777777" w:rsidR="00BB1E0A" w:rsidRPr="00EA6451" w:rsidRDefault="00BB1E0A" w:rsidP="00BB1E0A">
      <w:r w:rsidRPr="00EA6451">
        <w:t>The impact of the proposal in land use terms should also be considered and it should be demonstrated that the intended use of the basement is appropriate and in the interests of the proper planning and sustainable development of the area. The environmental sustainability of the proposal should also be considered.</w:t>
      </w:r>
    </w:p>
    <w:p w14:paraId="69CADA28" w14:textId="77777777" w:rsidR="00BB1E0A" w:rsidRPr="00EA6451" w:rsidRDefault="00BB1E0A" w:rsidP="00BB1E0A">
      <w:pPr>
        <w:pStyle w:val="Heading3"/>
      </w:pPr>
      <w:r>
        <w:lastRenderedPageBreak/>
        <w:t>4.4</w:t>
      </w:r>
      <w:r>
        <w:tab/>
      </w:r>
      <w:r w:rsidRPr="00EA6451">
        <w:t>Construction Management Plan</w:t>
      </w:r>
    </w:p>
    <w:p w14:paraId="26201E14" w14:textId="77777777" w:rsidR="00BB1E0A" w:rsidRPr="00EA6451" w:rsidRDefault="00BB1E0A" w:rsidP="00BB1E0A">
      <w:r w:rsidRPr="00EA6451">
        <w:t xml:space="preserve">A Construction Management Plan should be incorporated into the BIA. The level of content of the CMP should be proportional to the scale and complexity of the proposed development. </w:t>
      </w:r>
    </w:p>
    <w:p w14:paraId="392EAE2C" w14:textId="77777777" w:rsidR="00BB1E0A" w:rsidRPr="00EA6451" w:rsidRDefault="00BB1E0A" w:rsidP="00BB1E0A">
      <w:pPr>
        <w:keepNext/>
      </w:pPr>
      <w:r w:rsidRPr="00EA6451">
        <w:t>The CMP should contain as a minimum:</w:t>
      </w:r>
    </w:p>
    <w:p w14:paraId="4EDC9DB5" w14:textId="77777777" w:rsidR="00BB1E0A" w:rsidRPr="00EA6451" w:rsidRDefault="00BB1E0A" w:rsidP="00BB1E0A">
      <w:pPr>
        <w:pStyle w:val="ListParagraph"/>
        <w:numPr>
          <w:ilvl w:val="0"/>
          <w:numId w:val="64"/>
        </w:numPr>
        <w:ind w:left="567" w:hanging="284"/>
      </w:pPr>
      <w:r w:rsidRPr="00EA6451">
        <w:t>Detailed information regarding the structural and geotechnical design of t</w:t>
      </w:r>
      <w:r>
        <w:t xml:space="preserve">he basement and how the design and </w:t>
      </w:r>
      <w:r w:rsidRPr="00EA6451">
        <w:t>construction of the basement has been prepared in order to minimise the impacts on neighbouring properties, public lands and the water environment.</w:t>
      </w:r>
    </w:p>
    <w:p w14:paraId="009B0CCA" w14:textId="77777777" w:rsidR="00BB1E0A" w:rsidRPr="00EA6451" w:rsidRDefault="00BB1E0A" w:rsidP="00BB1E0A">
      <w:pPr>
        <w:pStyle w:val="ListParagraph"/>
        <w:numPr>
          <w:ilvl w:val="0"/>
          <w:numId w:val="64"/>
        </w:numPr>
        <w:ind w:left="567" w:hanging="284"/>
      </w:pPr>
      <w:r w:rsidRPr="00EA6451">
        <w:t>Details demonstrating that the basement has been designed using evidence of local factors including ground conditions, the local water environment and structural condition of neighbouring properties in order to minimise the impact on them.</w:t>
      </w:r>
    </w:p>
    <w:p w14:paraId="5746414D" w14:textId="77777777" w:rsidR="00BB1E0A" w:rsidRPr="00EA6451" w:rsidRDefault="00BB1E0A" w:rsidP="00BB1E0A">
      <w:pPr>
        <w:pStyle w:val="ListParagraph"/>
        <w:numPr>
          <w:ilvl w:val="0"/>
          <w:numId w:val="64"/>
        </w:numPr>
        <w:ind w:left="567" w:hanging="284"/>
      </w:pPr>
      <w:r w:rsidRPr="00EA6451">
        <w:t>Method statement detailing the proposed method of ensuring the safety and stability of neighbouring properties/structures and land throughout the construction phase. It should be clearly identified as to how potential for ground movements are to be mitigated and how monitoring of movement of buildings/structures and land will be addressed. A search for existing private basements and possible monitoring of these may also be required.</w:t>
      </w:r>
    </w:p>
    <w:p w14:paraId="3D440F59" w14:textId="77777777" w:rsidR="00BB1E0A" w:rsidRPr="00EA6451" w:rsidRDefault="00BB1E0A" w:rsidP="00BB1E0A">
      <w:pPr>
        <w:pStyle w:val="ListParagraph"/>
        <w:numPr>
          <w:ilvl w:val="0"/>
          <w:numId w:val="64"/>
        </w:numPr>
        <w:ind w:left="567" w:hanging="284"/>
      </w:pPr>
      <w:r w:rsidRPr="00EA6451">
        <w:t>Provision to monitor groundwater levels during and post construction.</w:t>
      </w:r>
      <w:r>
        <w:t xml:space="preserve"> </w:t>
      </w:r>
      <w:r w:rsidRPr="00EA6451">
        <w:t>Appropriate limits of groundwater fluctuation to be accounted for and detailed. Critical groundwater threshold levels to be identified such that alarm set points can be established and constantly monitored.</w:t>
      </w:r>
      <w:r>
        <w:t xml:space="preserve"> </w:t>
      </w:r>
      <w:r w:rsidRPr="00EA6451">
        <w:t>Appropriate mitigation measures to be detailed if these limits are reached or exceeded with provision for reporting breaches to DCC.</w:t>
      </w:r>
    </w:p>
    <w:p w14:paraId="770DAF9B" w14:textId="77777777" w:rsidR="00BB1E0A" w:rsidRPr="00EA6451" w:rsidRDefault="00BB1E0A" w:rsidP="00BB1E0A">
      <w:pPr>
        <w:pStyle w:val="ListParagraph"/>
        <w:numPr>
          <w:ilvl w:val="0"/>
          <w:numId w:val="64"/>
        </w:numPr>
        <w:ind w:left="567" w:hanging="284"/>
      </w:pPr>
      <w:r w:rsidRPr="00EA6451">
        <w:t>Proposed site working hours and provision for site management, safety and supervision. Provision for phasing of works should be considered.</w:t>
      </w:r>
    </w:p>
    <w:p w14:paraId="6316CB30" w14:textId="77777777" w:rsidR="00BB1E0A" w:rsidRPr="00EA6451" w:rsidRDefault="00BB1E0A" w:rsidP="00BB1E0A">
      <w:pPr>
        <w:pStyle w:val="ListParagraph"/>
        <w:numPr>
          <w:ilvl w:val="0"/>
          <w:numId w:val="64"/>
        </w:numPr>
        <w:ind w:left="567" w:hanging="284"/>
      </w:pPr>
      <w:r w:rsidRPr="00EA6451">
        <w:t>Management of noise, vibration and dust.</w:t>
      </w:r>
    </w:p>
    <w:p w14:paraId="7C7DD044" w14:textId="77777777" w:rsidR="00BB1E0A" w:rsidRPr="00EA6451" w:rsidRDefault="00BB1E0A" w:rsidP="00BB1E0A">
      <w:pPr>
        <w:pStyle w:val="ListParagraph"/>
        <w:numPr>
          <w:ilvl w:val="0"/>
          <w:numId w:val="64"/>
        </w:numPr>
        <w:ind w:left="567" w:hanging="284"/>
      </w:pPr>
      <w:r w:rsidRPr="00EA6451">
        <w:t>Construction and Demolition Waste Management Plan including provisions for the removal of hazardous waste.</w:t>
      </w:r>
    </w:p>
    <w:p w14:paraId="01ABCD1F" w14:textId="77777777" w:rsidR="00BB1E0A" w:rsidRPr="00EA6451" w:rsidRDefault="00BB1E0A" w:rsidP="00BB1E0A">
      <w:pPr>
        <w:pStyle w:val="ListParagraph"/>
        <w:numPr>
          <w:ilvl w:val="0"/>
          <w:numId w:val="64"/>
        </w:numPr>
        <w:ind w:left="567" w:hanging="284"/>
      </w:pPr>
      <w:r w:rsidRPr="00EA6451">
        <w:t>Management of construction traffic including traffic movements/routes to and from the site.</w:t>
      </w:r>
    </w:p>
    <w:p w14:paraId="36E8E106" w14:textId="77777777" w:rsidR="00BB1E0A" w:rsidRPr="00EA6451" w:rsidRDefault="00BB1E0A" w:rsidP="00BB1E0A">
      <w:pPr>
        <w:pStyle w:val="ListParagraph"/>
        <w:numPr>
          <w:ilvl w:val="0"/>
          <w:numId w:val="64"/>
        </w:numPr>
        <w:ind w:left="567" w:hanging="284"/>
      </w:pPr>
      <w:r w:rsidRPr="00EA6451">
        <w:t>The location(s) of a groundwater recharge point(s) should be accounted for (if appropriate), taking into account and with reference to the local site geology, hydrogeology, ground conditions and development extent and site boundary</w:t>
      </w:r>
      <w:r>
        <w:t>.</w:t>
      </w:r>
    </w:p>
    <w:p w14:paraId="1F0D76F4" w14:textId="77777777" w:rsidR="00BB1E0A" w:rsidRPr="00EA6451" w:rsidRDefault="00BB1E0A" w:rsidP="00BB1E0A">
      <w:pPr>
        <w:pStyle w:val="ListParagraph"/>
        <w:numPr>
          <w:ilvl w:val="0"/>
          <w:numId w:val="64"/>
        </w:numPr>
        <w:ind w:left="567" w:hanging="284"/>
      </w:pPr>
      <w:r w:rsidRPr="00EA6451">
        <w:t>If discharge is proposed to a local sewer, details related to the anticipated pumped volum</w:t>
      </w:r>
      <w:r>
        <w:t>es and discharge quality are</w:t>
      </w:r>
      <w:r w:rsidRPr="00EA6451">
        <w:t xml:space="preserve"> to be detailed and the relevant licence approved/granted and enclosed in the BIA.</w:t>
      </w:r>
    </w:p>
    <w:p w14:paraId="62993BF7" w14:textId="77777777" w:rsidR="00BB1E0A" w:rsidRPr="00EA6451" w:rsidRDefault="00BB1E0A" w:rsidP="00BB1E0A">
      <w:pPr>
        <w:pStyle w:val="ListParagraph"/>
        <w:numPr>
          <w:ilvl w:val="0"/>
          <w:numId w:val="64"/>
        </w:numPr>
        <w:ind w:left="567" w:hanging="284"/>
      </w:pPr>
      <w:r w:rsidRPr="00EA6451">
        <w:t xml:space="preserve">Details of temporary or permanent works within the site boundary </w:t>
      </w:r>
      <w:r>
        <w:t>with an additional explanation i</w:t>
      </w:r>
      <w:r w:rsidRPr="00EA6451">
        <w:t>f they are to extend outside the site boundary.</w:t>
      </w:r>
    </w:p>
    <w:p w14:paraId="2B9E5DF4" w14:textId="77777777" w:rsidR="00BB1E0A" w:rsidRPr="00EA6451" w:rsidRDefault="00BB1E0A" w:rsidP="00BB1E0A">
      <w:pPr>
        <w:pStyle w:val="ListParagraph"/>
        <w:numPr>
          <w:ilvl w:val="1"/>
          <w:numId w:val="64"/>
        </w:numPr>
        <w:ind w:left="993"/>
      </w:pPr>
      <w:r w:rsidRPr="00EA6451">
        <w:t>Boreholes required to monitor groundwater.</w:t>
      </w:r>
    </w:p>
    <w:p w14:paraId="758730B4" w14:textId="77777777" w:rsidR="00BB1E0A" w:rsidRPr="00EA6451" w:rsidRDefault="00BB1E0A" w:rsidP="00BB1E0A">
      <w:pPr>
        <w:pStyle w:val="ListParagraph"/>
        <w:numPr>
          <w:ilvl w:val="1"/>
          <w:numId w:val="64"/>
        </w:numPr>
        <w:ind w:left="993"/>
      </w:pPr>
      <w:r w:rsidRPr="00EA6451">
        <w:lastRenderedPageBreak/>
        <w:t>Ground anchors/soil nails for which a GAIL shall be required.</w:t>
      </w:r>
    </w:p>
    <w:p w14:paraId="5E646C24" w14:textId="77777777" w:rsidR="00BB1E0A" w:rsidRPr="00EA6451" w:rsidRDefault="00BB1E0A" w:rsidP="00BB1E0A">
      <w:pPr>
        <w:pStyle w:val="ListParagraph"/>
        <w:numPr>
          <w:ilvl w:val="1"/>
          <w:numId w:val="64"/>
        </w:numPr>
        <w:ind w:left="993"/>
      </w:pPr>
      <w:r w:rsidRPr="00EA6451">
        <w:t>Sheet piles, contiguous bored piles details, retaining walls.</w:t>
      </w:r>
    </w:p>
    <w:p w14:paraId="4D957991" w14:textId="77777777" w:rsidR="00BB1E0A" w:rsidRPr="00EA6451" w:rsidRDefault="00BB1E0A" w:rsidP="00BB1E0A">
      <w:pPr>
        <w:pStyle w:val="ListParagraph"/>
        <w:numPr>
          <w:ilvl w:val="1"/>
          <w:numId w:val="64"/>
        </w:numPr>
        <w:ind w:left="993"/>
      </w:pPr>
      <w:r w:rsidRPr="00EA6451">
        <w:t>Depths of proposed walls and piles with reference to water table levels, groundwater flow direction, geology, hydrogeology etc.</w:t>
      </w:r>
    </w:p>
    <w:p w14:paraId="7A659D5E" w14:textId="77777777" w:rsidR="00BB1E0A" w:rsidRPr="00EA6451" w:rsidRDefault="00BB1E0A" w:rsidP="00BB1E0A">
      <w:pPr>
        <w:pStyle w:val="ListParagraph"/>
        <w:numPr>
          <w:ilvl w:val="0"/>
          <w:numId w:val="64"/>
        </w:numPr>
        <w:ind w:left="567" w:hanging="284"/>
      </w:pPr>
      <w:r w:rsidRPr="00EA6451">
        <w:t>Appropriate monitoring measures including risk assessment thresholds and contingency measures for ground movement, groundwater levels, surface water flooding and pre condition surveys. The frequency and duration of monitoring must be chosen with reference to the specific effect which is being investigated.</w:t>
      </w:r>
    </w:p>
    <w:p w14:paraId="27531C5B" w14:textId="77777777" w:rsidR="00BB1E0A" w:rsidRPr="00EA6451" w:rsidRDefault="00BB1E0A" w:rsidP="00BB1E0A">
      <w:pPr>
        <w:pStyle w:val="ListParagraph"/>
        <w:numPr>
          <w:ilvl w:val="0"/>
          <w:numId w:val="64"/>
        </w:numPr>
        <w:ind w:left="567" w:hanging="284"/>
      </w:pPr>
      <w:r w:rsidRPr="00EA6451">
        <w:t>The locations of an appropriate number of groundwater monitoring points facilitating monitoring during the pre-p</w:t>
      </w:r>
      <w:r>
        <w:t>lanning, pre-construction phase.</w:t>
      </w:r>
    </w:p>
    <w:p w14:paraId="3A73969E" w14:textId="77777777" w:rsidR="00BB1E0A" w:rsidRPr="00EA6451" w:rsidRDefault="00BB1E0A" w:rsidP="00BB1E0A">
      <w:pPr>
        <w:pStyle w:val="ListParagraph"/>
        <w:numPr>
          <w:ilvl w:val="0"/>
          <w:numId w:val="64"/>
        </w:numPr>
        <w:ind w:left="567" w:hanging="284"/>
      </w:pPr>
      <w:r w:rsidRPr="00EA6451">
        <w:t>Provision to retain where necessary at the property throughout the construction phase of a suitably qualified engineer supported as required by a hydrogeologist from a recognised relevant professional body to monitor impacts, adjust pumping rates, inspect dewatering arrangements, review and apply the threshold groundwater levels (pumping controls) and approve the permanent and temporary basement construction works.</w:t>
      </w:r>
    </w:p>
    <w:p w14:paraId="7F65F0C7" w14:textId="77777777" w:rsidR="00BB1E0A" w:rsidRPr="00EA6451" w:rsidRDefault="00BB1E0A" w:rsidP="00BB1E0A">
      <w:pPr>
        <w:pStyle w:val="ListParagraph"/>
        <w:numPr>
          <w:ilvl w:val="0"/>
          <w:numId w:val="64"/>
        </w:numPr>
        <w:ind w:left="567" w:hanging="284"/>
      </w:pPr>
      <w:r w:rsidRPr="00EA6451">
        <w:t>Cumulative construction impacts of adjacent development should also be considered.</w:t>
      </w:r>
    </w:p>
    <w:p w14:paraId="04D30A24" w14:textId="77777777" w:rsidR="00BB1E0A" w:rsidRPr="00EA6451" w:rsidRDefault="00BB1E0A" w:rsidP="00BB1E0A">
      <w:pPr>
        <w:pStyle w:val="Heading3"/>
      </w:pPr>
      <w:r>
        <w:t>4.5</w:t>
      </w:r>
      <w:r>
        <w:tab/>
      </w:r>
      <w:r w:rsidRPr="00EA6451">
        <w:t>Impact Assessment and Mitigation</w:t>
      </w:r>
    </w:p>
    <w:p w14:paraId="2F38C6B2" w14:textId="77777777" w:rsidR="00BB1E0A" w:rsidRPr="00EA6451" w:rsidRDefault="00BB1E0A" w:rsidP="00BB1E0A">
      <w:r w:rsidRPr="00EA6451">
        <w:t>The impact assessment should describe, quantify and aggregate the effect of the development (for both construction and post-construction phase) as identified in the report. Where it is identified that the construction of the basement will have negative consequences and impacts, mitigation measures should be set out and where appropriate, incorporated onto the scheme design. A comparison of the assessed impacts with the baseline studies should be included.</w:t>
      </w:r>
    </w:p>
    <w:p w14:paraId="302B564F" w14:textId="77777777" w:rsidR="00BB1E0A" w:rsidRPr="00EA6451" w:rsidRDefault="00BB1E0A" w:rsidP="00BB1E0A">
      <w:r w:rsidRPr="00EA6451">
        <w:t>Mitigation measures which may be included in basement development proposals comprise (but are not limited to):</w:t>
      </w:r>
    </w:p>
    <w:p w14:paraId="099ADEA8" w14:textId="77777777" w:rsidR="00BB1E0A" w:rsidRPr="00EA6451" w:rsidRDefault="00BB1E0A" w:rsidP="00BB1E0A">
      <w:pPr>
        <w:pStyle w:val="ListParagraph"/>
        <w:numPr>
          <w:ilvl w:val="0"/>
          <w:numId w:val="64"/>
        </w:numPr>
        <w:ind w:left="567" w:hanging="284"/>
      </w:pPr>
      <w:r w:rsidRPr="00EA6451">
        <w:t>Controlled or adequate drainage</w:t>
      </w:r>
      <w:r>
        <w:t>;</w:t>
      </w:r>
    </w:p>
    <w:p w14:paraId="155C913A" w14:textId="77777777" w:rsidR="00BB1E0A" w:rsidRPr="00EA6451" w:rsidRDefault="00BB1E0A" w:rsidP="00BB1E0A">
      <w:pPr>
        <w:pStyle w:val="ListParagraph"/>
        <w:numPr>
          <w:ilvl w:val="0"/>
          <w:numId w:val="64"/>
        </w:numPr>
        <w:ind w:left="567" w:hanging="284"/>
      </w:pPr>
      <w:r w:rsidRPr="00EA6451">
        <w:t>Grout injection to prevent vertical flow from lower groundwater flow systems</w:t>
      </w:r>
      <w:r>
        <w:t>;</w:t>
      </w:r>
    </w:p>
    <w:p w14:paraId="1B3C0868" w14:textId="77777777" w:rsidR="00BB1E0A" w:rsidRPr="00EA6451" w:rsidRDefault="00BB1E0A" w:rsidP="00BB1E0A">
      <w:pPr>
        <w:pStyle w:val="ListParagraph"/>
        <w:numPr>
          <w:ilvl w:val="0"/>
          <w:numId w:val="64"/>
        </w:numPr>
        <w:ind w:left="567" w:hanging="284"/>
      </w:pPr>
      <w:r w:rsidRPr="00EA6451">
        <w:t>Underpinning of neighbouring structures and</w:t>
      </w:r>
    </w:p>
    <w:p w14:paraId="691B494F" w14:textId="77777777" w:rsidR="00BB1E0A" w:rsidRPr="00EA6451" w:rsidRDefault="00BB1E0A" w:rsidP="00BB1E0A">
      <w:pPr>
        <w:pStyle w:val="ListParagraph"/>
        <w:numPr>
          <w:ilvl w:val="0"/>
          <w:numId w:val="64"/>
        </w:numPr>
        <w:ind w:left="567" w:hanging="284"/>
      </w:pPr>
      <w:r w:rsidRPr="00EA6451">
        <w:t>Setting the basement in from property boundaries</w:t>
      </w:r>
      <w:r>
        <w:t>.</w:t>
      </w:r>
    </w:p>
    <w:p w14:paraId="56D83922" w14:textId="77777777" w:rsidR="00BB1E0A" w:rsidRPr="00EA6451" w:rsidRDefault="00BB1E0A" w:rsidP="00BB1E0A">
      <w:pPr>
        <w:pStyle w:val="Heading3"/>
      </w:pPr>
      <w:r>
        <w:t>4.6</w:t>
      </w:r>
      <w:r>
        <w:tab/>
      </w:r>
      <w:r w:rsidRPr="00EA6451">
        <w:t>Non-technical summary</w:t>
      </w:r>
    </w:p>
    <w:p w14:paraId="4014BA99" w14:textId="77777777" w:rsidR="00BB1E0A" w:rsidRPr="00EA6451" w:rsidRDefault="00BB1E0A" w:rsidP="00BB1E0A">
      <w:r w:rsidRPr="00EA6451">
        <w:t>A non-technical summary of the report is to be incorporated outlining the conclusions at each stage of the report.</w:t>
      </w:r>
    </w:p>
    <w:p w14:paraId="764752F9" w14:textId="77777777" w:rsidR="00BB1E0A" w:rsidRDefault="00BB1E0A" w:rsidP="00BB1E0A">
      <w:pPr>
        <w:spacing w:after="160" w:line="259" w:lineRule="auto"/>
      </w:pPr>
      <w:r>
        <w:br w:type="page"/>
      </w:r>
    </w:p>
    <w:p w14:paraId="29472108" w14:textId="77777777" w:rsidR="00BB1E0A" w:rsidRPr="00EA6451" w:rsidRDefault="00BB1E0A" w:rsidP="00BB1E0A">
      <w:pPr>
        <w:pStyle w:val="Heading2"/>
      </w:pPr>
      <w:bookmarkStart w:id="714" w:name="_Toc83122879"/>
      <w:bookmarkStart w:id="715" w:name="_Toc121227724"/>
      <w:bookmarkStart w:id="716" w:name="_Toc121232412"/>
      <w:r w:rsidRPr="00FC609F">
        <w:rPr>
          <w:color w:val="auto"/>
        </w:rPr>
        <w:lastRenderedPageBreak/>
        <w:t>5.0</w:t>
      </w:r>
      <w:r w:rsidRPr="00FC609F">
        <w:rPr>
          <w:color w:val="auto"/>
        </w:rPr>
        <w:tab/>
      </w:r>
      <w:r w:rsidRPr="00EA6451">
        <w:t>Basement Impact Assessment – Submission Checklist</w:t>
      </w:r>
      <w:bookmarkEnd w:id="714"/>
      <w:bookmarkEnd w:id="715"/>
      <w:bookmarkEnd w:id="716"/>
    </w:p>
    <w:p w14:paraId="28CAEC13" w14:textId="77777777" w:rsidR="00BB1E0A" w:rsidRDefault="00BB1E0A" w:rsidP="00BB1E0A">
      <w:r w:rsidRPr="00EA6451">
        <w:t>Note this check list is not exhaustive and the scope of information required is dependent on the scale and location of the basement construction proposed.</w:t>
      </w:r>
      <w:r>
        <w:t xml:space="preserve"> </w:t>
      </w:r>
      <w:r w:rsidRPr="00EA6451">
        <w:t xml:space="preserve">The scope of the BIA should be agreed in advance with the Environment and Transport Department of Dublin City Council (as per details provided on the DCC website). The BIA must be completed by a suitably qualified professional with the necessary expertise to complete such an assessment (Chartered Structural/Geotechnical Engineer or equivalent). </w:t>
      </w:r>
    </w:p>
    <w:p w14:paraId="0BCF6946" w14:textId="6858DA45" w:rsidR="00BB1E0A" w:rsidRPr="00E55420" w:rsidRDefault="00BB1E0A" w:rsidP="00BB1E0A">
      <w:pPr>
        <w:pStyle w:val="Caption"/>
        <w:keepNext/>
        <w:tabs>
          <w:tab w:val="left" w:pos="1418"/>
        </w:tabs>
        <w:spacing w:after="50"/>
        <w:ind w:left="1418" w:hanging="1418"/>
        <w:rPr>
          <w:smallCaps/>
          <w:color w:val="auto"/>
          <w:sz w:val="24"/>
          <w:szCs w:val="24"/>
        </w:rPr>
      </w:pPr>
      <w:bookmarkStart w:id="717" w:name="_Toc83121937"/>
      <w:bookmarkStart w:id="718" w:name="_Toc121227532"/>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Basement Impact Assessment Submission Checklist</w:t>
      </w:r>
      <w:bookmarkEnd w:id="717"/>
      <w:bookmarkEnd w:id="718"/>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Basement Impact Assessment – Submission Checklist"/>
        <w:tblDescription w:val="Basement Impact Assessment – Submission Checklist"/>
      </w:tblPr>
      <w:tblGrid>
        <w:gridCol w:w="460"/>
        <w:gridCol w:w="7001"/>
        <w:gridCol w:w="1555"/>
      </w:tblGrid>
      <w:tr w:rsidR="00BB1E0A" w:rsidRPr="00EA6451" w14:paraId="5D1EBFE0" w14:textId="77777777" w:rsidTr="00B37644">
        <w:trPr>
          <w:cantSplit/>
          <w:tblHeader/>
        </w:trPr>
        <w:tc>
          <w:tcPr>
            <w:tcW w:w="247" w:type="pct"/>
            <w:shd w:val="clear" w:color="auto" w:fill="ED7D31" w:themeFill="accent2"/>
            <w:vAlign w:val="center"/>
          </w:tcPr>
          <w:p w14:paraId="2F066A23" w14:textId="77777777" w:rsidR="00BB1E0A" w:rsidRPr="008C7040" w:rsidRDefault="00BB1E0A" w:rsidP="00B37644">
            <w:pPr>
              <w:spacing w:before="100" w:after="100"/>
              <w:contextualSpacing/>
              <w:rPr>
                <w:b/>
                <w:color w:val="FFFFFF" w:themeColor="background1"/>
              </w:rPr>
            </w:pPr>
          </w:p>
        </w:tc>
        <w:tc>
          <w:tcPr>
            <w:tcW w:w="3887" w:type="pct"/>
            <w:shd w:val="clear" w:color="auto" w:fill="ED7D31" w:themeFill="accent2"/>
            <w:vAlign w:val="center"/>
          </w:tcPr>
          <w:p w14:paraId="2422940A" w14:textId="77777777" w:rsidR="00BB1E0A" w:rsidRPr="008C7040" w:rsidRDefault="00BB1E0A" w:rsidP="00B37644">
            <w:pPr>
              <w:spacing w:before="100" w:after="100"/>
              <w:contextualSpacing/>
              <w:rPr>
                <w:b/>
                <w:color w:val="FFFFFF" w:themeColor="background1"/>
              </w:rPr>
            </w:pPr>
            <w:r w:rsidRPr="008C7040">
              <w:rPr>
                <w:b/>
                <w:color w:val="FFFFFF" w:themeColor="background1"/>
              </w:rPr>
              <w:t>Item</w:t>
            </w:r>
          </w:p>
        </w:tc>
        <w:tc>
          <w:tcPr>
            <w:tcW w:w="866" w:type="pct"/>
            <w:shd w:val="clear" w:color="auto" w:fill="ED7D31" w:themeFill="accent2"/>
            <w:vAlign w:val="center"/>
          </w:tcPr>
          <w:p w14:paraId="5D95F682" w14:textId="77777777" w:rsidR="00BB1E0A" w:rsidRPr="008C7040" w:rsidRDefault="00BB1E0A" w:rsidP="00B37644">
            <w:pPr>
              <w:spacing w:before="100" w:after="100"/>
              <w:contextualSpacing/>
              <w:jc w:val="center"/>
              <w:rPr>
                <w:b/>
                <w:color w:val="FFFFFF" w:themeColor="background1"/>
              </w:rPr>
            </w:pPr>
            <w:r w:rsidRPr="008C7040">
              <w:rPr>
                <w:b/>
                <w:color w:val="FFFFFF" w:themeColor="background1"/>
              </w:rPr>
              <w:t>Yes/No</w:t>
            </w:r>
          </w:p>
        </w:tc>
      </w:tr>
      <w:tr w:rsidR="00BB1E0A" w:rsidRPr="00EA6451" w14:paraId="708032AC" w14:textId="77777777" w:rsidTr="00B37644">
        <w:trPr>
          <w:cantSplit/>
        </w:trPr>
        <w:tc>
          <w:tcPr>
            <w:tcW w:w="247" w:type="pct"/>
            <w:shd w:val="clear" w:color="auto" w:fill="ED7D31" w:themeFill="accent2"/>
            <w:vAlign w:val="center"/>
          </w:tcPr>
          <w:p w14:paraId="7FB3EEBB" w14:textId="77777777" w:rsidR="00BB1E0A" w:rsidRPr="008C7040" w:rsidRDefault="00BB1E0A" w:rsidP="00B37644">
            <w:pPr>
              <w:spacing w:before="100" w:after="100"/>
              <w:contextualSpacing/>
              <w:rPr>
                <w:b/>
                <w:color w:val="FFFFFF" w:themeColor="background1"/>
              </w:rPr>
            </w:pPr>
            <w:r w:rsidRPr="008C7040">
              <w:rPr>
                <w:b/>
                <w:color w:val="FFFFFF" w:themeColor="background1"/>
              </w:rPr>
              <w:t>1</w:t>
            </w:r>
          </w:p>
        </w:tc>
        <w:tc>
          <w:tcPr>
            <w:tcW w:w="3887" w:type="pct"/>
            <w:shd w:val="clear" w:color="auto" w:fill="FBE4D5" w:themeFill="accent2" w:themeFillTint="33"/>
            <w:vAlign w:val="center"/>
          </w:tcPr>
          <w:p w14:paraId="34DA6D87" w14:textId="77777777" w:rsidR="00BB1E0A" w:rsidRPr="00EA6451" w:rsidRDefault="00BB1E0A" w:rsidP="00B37644">
            <w:pPr>
              <w:spacing w:before="100" w:after="100"/>
              <w:contextualSpacing/>
            </w:pPr>
            <w:r w:rsidRPr="00EA6451">
              <w:t>Description of proposed development</w:t>
            </w:r>
            <w:r>
              <w:t>.</w:t>
            </w:r>
          </w:p>
        </w:tc>
        <w:tc>
          <w:tcPr>
            <w:tcW w:w="866" w:type="pct"/>
            <w:shd w:val="clear" w:color="auto" w:fill="FBE4D5" w:themeFill="accent2" w:themeFillTint="33"/>
            <w:vAlign w:val="center"/>
          </w:tcPr>
          <w:p w14:paraId="3AA8959B" w14:textId="77777777" w:rsidR="00BB1E0A" w:rsidRPr="00EA6451" w:rsidRDefault="00BB1E0A" w:rsidP="00B37644">
            <w:pPr>
              <w:spacing w:before="100" w:after="100"/>
              <w:contextualSpacing/>
              <w:jc w:val="center"/>
            </w:pPr>
          </w:p>
        </w:tc>
      </w:tr>
      <w:tr w:rsidR="00BB1E0A" w:rsidRPr="00EA6451" w14:paraId="69ACAEEF" w14:textId="77777777" w:rsidTr="00B37644">
        <w:trPr>
          <w:cantSplit/>
        </w:trPr>
        <w:tc>
          <w:tcPr>
            <w:tcW w:w="247" w:type="pct"/>
            <w:shd w:val="clear" w:color="auto" w:fill="ED7D31" w:themeFill="accent2"/>
            <w:vAlign w:val="center"/>
          </w:tcPr>
          <w:p w14:paraId="0124E8C0" w14:textId="77777777" w:rsidR="00BB1E0A" w:rsidRPr="008C7040" w:rsidRDefault="00BB1E0A" w:rsidP="00B37644">
            <w:pPr>
              <w:spacing w:before="100" w:after="100"/>
              <w:contextualSpacing/>
              <w:rPr>
                <w:b/>
                <w:color w:val="FFFFFF" w:themeColor="background1"/>
              </w:rPr>
            </w:pPr>
            <w:r w:rsidRPr="008C7040">
              <w:rPr>
                <w:b/>
                <w:color w:val="FFFFFF" w:themeColor="background1"/>
              </w:rPr>
              <w:t>2</w:t>
            </w:r>
          </w:p>
        </w:tc>
        <w:tc>
          <w:tcPr>
            <w:tcW w:w="3887" w:type="pct"/>
            <w:shd w:val="clear" w:color="auto" w:fill="F7CAAC" w:themeFill="accent2" w:themeFillTint="66"/>
            <w:vAlign w:val="center"/>
          </w:tcPr>
          <w:p w14:paraId="0001AF66" w14:textId="77777777" w:rsidR="00BB1E0A" w:rsidRPr="00EA6451" w:rsidRDefault="00BB1E0A" w:rsidP="00B37644">
            <w:pPr>
              <w:spacing w:before="100" w:after="100"/>
              <w:contextualSpacing/>
            </w:pPr>
            <w:r w:rsidRPr="00EA6451">
              <w:t>Plan showing boundary of development including any land required temporarily during construction</w:t>
            </w:r>
            <w:r>
              <w:t>.</w:t>
            </w:r>
          </w:p>
        </w:tc>
        <w:tc>
          <w:tcPr>
            <w:tcW w:w="866" w:type="pct"/>
            <w:shd w:val="clear" w:color="auto" w:fill="F7CAAC" w:themeFill="accent2" w:themeFillTint="66"/>
            <w:vAlign w:val="center"/>
          </w:tcPr>
          <w:p w14:paraId="5BB27E86" w14:textId="77777777" w:rsidR="00BB1E0A" w:rsidRPr="00EA6451" w:rsidRDefault="00BB1E0A" w:rsidP="00B37644">
            <w:pPr>
              <w:spacing w:before="100" w:after="100"/>
              <w:contextualSpacing/>
              <w:jc w:val="center"/>
            </w:pPr>
          </w:p>
        </w:tc>
      </w:tr>
      <w:tr w:rsidR="00BB1E0A" w:rsidRPr="00EA6451" w14:paraId="73A6356D" w14:textId="77777777" w:rsidTr="00B37644">
        <w:trPr>
          <w:cantSplit/>
        </w:trPr>
        <w:tc>
          <w:tcPr>
            <w:tcW w:w="247" w:type="pct"/>
            <w:shd w:val="clear" w:color="auto" w:fill="ED7D31" w:themeFill="accent2"/>
            <w:vAlign w:val="center"/>
          </w:tcPr>
          <w:p w14:paraId="20BFE8FC" w14:textId="77777777" w:rsidR="00BB1E0A" w:rsidRPr="008C7040" w:rsidRDefault="00BB1E0A" w:rsidP="00B37644">
            <w:pPr>
              <w:spacing w:before="100" w:after="100"/>
              <w:contextualSpacing/>
              <w:rPr>
                <w:b/>
                <w:color w:val="FFFFFF" w:themeColor="background1"/>
              </w:rPr>
            </w:pPr>
            <w:r w:rsidRPr="008C7040">
              <w:rPr>
                <w:b/>
                <w:color w:val="FFFFFF" w:themeColor="background1"/>
              </w:rPr>
              <w:t>3</w:t>
            </w:r>
          </w:p>
        </w:tc>
        <w:tc>
          <w:tcPr>
            <w:tcW w:w="3887" w:type="pct"/>
            <w:shd w:val="clear" w:color="auto" w:fill="FBE4D5" w:themeFill="accent2" w:themeFillTint="33"/>
            <w:vAlign w:val="center"/>
          </w:tcPr>
          <w:p w14:paraId="7D59BD12" w14:textId="77777777" w:rsidR="00BB1E0A" w:rsidRPr="00EA6451" w:rsidRDefault="00BB1E0A" w:rsidP="00B37644">
            <w:pPr>
              <w:spacing w:before="100" w:after="100"/>
              <w:contextualSpacing/>
            </w:pPr>
            <w:r w:rsidRPr="00EA6451">
              <w:t>Plan, maps and photographs to show the location of basement relative to surrounding structures</w:t>
            </w:r>
            <w:r>
              <w:t>.</w:t>
            </w:r>
          </w:p>
        </w:tc>
        <w:tc>
          <w:tcPr>
            <w:tcW w:w="866" w:type="pct"/>
            <w:shd w:val="clear" w:color="auto" w:fill="FBE4D5" w:themeFill="accent2" w:themeFillTint="33"/>
            <w:vAlign w:val="center"/>
          </w:tcPr>
          <w:p w14:paraId="76B75E36" w14:textId="77777777" w:rsidR="00BB1E0A" w:rsidRPr="00EA6451" w:rsidRDefault="00BB1E0A" w:rsidP="00B37644">
            <w:pPr>
              <w:spacing w:before="100" w:after="100"/>
              <w:contextualSpacing/>
              <w:jc w:val="center"/>
            </w:pPr>
          </w:p>
        </w:tc>
      </w:tr>
      <w:tr w:rsidR="00BB1E0A" w:rsidRPr="00EA6451" w14:paraId="4C60C5E9" w14:textId="77777777" w:rsidTr="00B37644">
        <w:trPr>
          <w:cantSplit/>
        </w:trPr>
        <w:tc>
          <w:tcPr>
            <w:tcW w:w="247" w:type="pct"/>
            <w:shd w:val="clear" w:color="auto" w:fill="ED7D31" w:themeFill="accent2"/>
            <w:vAlign w:val="center"/>
          </w:tcPr>
          <w:p w14:paraId="4A5C8185" w14:textId="77777777" w:rsidR="00BB1E0A" w:rsidRPr="008C7040" w:rsidRDefault="00BB1E0A" w:rsidP="00B37644">
            <w:pPr>
              <w:spacing w:before="100" w:after="100"/>
              <w:contextualSpacing/>
              <w:rPr>
                <w:b/>
                <w:color w:val="FFFFFF" w:themeColor="background1"/>
              </w:rPr>
            </w:pPr>
            <w:r w:rsidRPr="008C7040">
              <w:rPr>
                <w:b/>
                <w:color w:val="FFFFFF" w:themeColor="background1"/>
              </w:rPr>
              <w:t>4</w:t>
            </w:r>
          </w:p>
        </w:tc>
        <w:tc>
          <w:tcPr>
            <w:tcW w:w="3887" w:type="pct"/>
            <w:shd w:val="clear" w:color="auto" w:fill="F7CAAC" w:themeFill="accent2" w:themeFillTint="66"/>
            <w:vAlign w:val="center"/>
          </w:tcPr>
          <w:p w14:paraId="59E1ACF2" w14:textId="77777777" w:rsidR="00BB1E0A" w:rsidRPr="00EA6451" w:rsidRDefault="00BB1E0A" w:rsidP="00B37644">
            <w:pPr>
              <w:spacing w:before="100" w:after="100"/>
              <w:contextualSpacing/>
            </w:pPr>
            <w:r w:rsidRPr="00EA6451">
              <w:t>Plans, maps and or photographs to show topography of surrounding area with any nearby watercourses/waterbodies including consideration of the relevant maps on the SFRA (Vol 7)</w:t>
            </w:r>
            <w:r>
              <w:t>.</w:t>
            </w:r>
          </w:p>
        </w:tc>
        <w:tc>
          <w:tcPr>
            <w:tcW w:w="866" w:type="pct"/>
            <w:shd w:val="clear" w:color="auto" w:fill="F7CAAC" w:themeFill="accent2" w:themeFillTint="66"/>
            <w:vAlign w:val="center"/>
          </w:tcPr>
          <w:p w14:paraId="41B4B3C1" w14:textId="77777777" w:rsidR="00BB1E0A" w:rsidRPr="00EA6451" w:rsidRDefault="00BB1E0A" w:rsidP="00B37644">
            <w:pPr>
              <w:spacing w:before="100" w:after="100"/>
              <w:contextualSpacing/>
              <w:jc w:val="center"/>
            </w:pPr>
          </w:p>
        </w:tc>
      </w:tr>
      <w:tr w:rsidR="00BB1E0A" w:rsidRPr="00EA6451" w14:paraId="7742B95D" w14:textId="77777777" w:rsidTr="00B37644">
        <w:trPr>
          <w:cantSplit/>
        </w:trPr>
        <w:tc>
          <w:tcPr>
            <w:tcW w:w="247" w:type="pct"/>
            <w:shd w:val="clear" w:color="auto" w:fill="ED7D31" w:themeFill="accent2"/>
            <w:vAlign w:val="center"/>
          </w:tcPr>
          <w:p w14:paraId="37954A78" w14:textId="77777777" w:rsidR="00BB1E0A" w:rsidRPr="008C7040" w:rsidRDefault="00BB1E0A" w:rsidP="00B37644">
            <w:pPr>
              <w:spacing w:before="100" w:after="100"/>
              <w:contextualSpacing/>
              <w:rPr>
                <w:b/>
                <w:color w:val="FFFFFF" w:themeColor="background1"/>
              </w:rPr>
            </w:pPr>
            <w:r w:rsidRPr="008C7040">
              <w:rPr>
                <w:b/>
                <w:color w:val="FFFFFF" w:themeColor="background1"/>
              </w:rPr>
              <w:t>5</w:t>
            </w:r>
          </w:p>
        </w:tc>
        <w:tc>
          <w:tcPr>
            <w:tcW w:w="3887" w:type="pct"/>
            <w:shd w:val="clear" w:color="auto" w:fill="FBE4D5" w:themeFill="accent2" w:themeFillTint="33"/>
            <w:vAlign w:val="center"/>
          </w:tcPr>
          <w:p w14:paraId="7556BABA" w14:textId="77777777" w:rsidR="00BB1E0A" w:rsidRPr="00EA6451" w:rsidRDefault="00BB1E0A" w:rsidP="00B37644">
            <w:pPr>
              <w:spacing w:before="100" w:after="100"/>
              <w:contextualSpacing/>
            </w:pPr>
            <w:r w:rsidRPr="00EA6451">
              <w:t>Plans and sections to show foundation details of adjacent structures (reference to pre-condition reports)</w:t>
            </w:r>
            <w:r>
              <w:t>.</w:t>
            </w:r>
          </w:p>
        </w:tc>
        <w:tc>
          <w:tcPr>
            <w:tcW w:w="866" w:type="pct"/>
            <w:shd w:val="clear" w:color="auto" w:fill="FBE4D5" w:themeFill="accent2" w:themeFillTint="33"/>
            <w:vAlign w:val="center"/>
          </w:tcPr>
          <w:p w14:paraId="1B46694F" w14:textId="77777777" w:rsidR="00BB1E0A" w:rsidRPr="00EA6451" w:rsidRDefault="00BB1E0A" w:rsidP="00B37644">
            <w:pPr>
              <w:spacing w:before="100" w:after="100"/>
              <w:contextualSpacing/>
              <w:jc w:val="center"/>
            </w:pPr>
          </w:p>
        </w:tc>
      </w:tr>
      <w:tr w:rsidR="00BB1E0A" w:rsidRPr="00EA6451" w14:paraId="685FAB66" w14:textId="77777777" w:rsidTr="00B37644">
        <w:trPr>
          <w:cantSplit/>
        </w:trPr>
        <w:tc>
          <w:tcPr>
            <w:tcW w:w="247" w:type="pct"/>
            <w:shd w:val="clear" w:color="auto" w:fill="ED7D31" w:themeFill="accent2"/>
            <w:vAlign w:val="center"/>
          </w:tcPr>
          <w:p w14:paraId="55CE116E" w14:textId="77777777" w:rsidR="00BB1E0A" w:rsidRPr="008C7040" w:rsidRDefault="00BB1E0A" w:rsidP="00B37644">
            <w:pPr>
              <w:spacing w:before="100" w:after="100"/>
              <w:contextualSpacing/>
              <w:rPr>
                <w:b/>
                <w:color w:val="FFFFFF" w:themeColor="background1"/>
              </w:rPr>
            </w:pPr>
            <w:r w:rsidRPr="008C7040">
              <w:rPr>
                <w:b/>
                <w:color w:val="FFFFFF" w:themeColor="background1"/>
              </w:rPr>
              <w:t>6</w:t>
            </w:r>
          </w:p>
        </w:tc>
        <w:tc>
          <w:tcPr>
            <w:tcW w:w="3887" w:type="pct"/>
            <w:shd w:val="clear" w:color="auto" w:fill="F7CAAC" w:themeFill="accent2" w:themeFillTint="66"/>
            <w:vAlign w:val="center"/>
          </w:tcPr>
          <w:p w14:paraId="5D7F917C" w14:textId="77777777" w:rsidR="00BB1E0A" w:rsidRPr="00EA6451" w:rsidRDefault="00BB1E0A" w:rsidP="00B37644">
            <w:pPr>
              <w:spacing w:before="100" w:after="100"/>
              <w:contextualSpacing/>
            </w:pPr>
            <w:r w:rsidRPr="00EA6451">
              <w:t>Plans and sections to show layout and dimensions of proposed basement and all proposed foundation details.</w:t>
            </w:r>
          </w:p>
        </w:tc>
        <w:tc>
          <w:tcPr>
            <w:tcW w:w="866" w:type="pct"/>
            <w:shd w:val="clear" w:color="auto" w:fill="F7CAAC" w:themeFill="accent2" w:themeFillTint="66"/>
            <w:vAlign w:val="center"/>
          </w:tcPr>
          <w:p w14:paraId="01FD2ACD" w14:textId="77777777" w:rsidR="00BB1E0A" w:rsidRPr="00EA6451" w:rsidRDefault="00BB1E0A" w:rsidP="00B37644">
            <w:pPr>
              <w:spacing w:before="100" w:after="100"/>
              <w:contextualSpacing/>
              <w:jc w:val="center"/>
            </w:pPr>
          </w:p>
        </w:tc>
      </w:tr>
      <w:tr w:rsidR="00BB1E0A" w:rsidRPr="00EA6451" w14:paraId="326278F9" w14:textId="77777777" w:rsidTr="00B37644">
        <w:trPr>
          <w:cantSplit/>
        </w:trPr>
        <w:tc>
          <w:tcPr>
            <w:tcW w:w="247" w:type="pct"/>
            <w:shd w:val="clear" w:color="auto" w:fill="ED7D31" w:themeFill="accent2"/>
            <w:vAlign w:val="center"/>
          </w:tcPr>
          <w:p w14:paraId="393F5959" w14:textId="77777777" w:rsidR="00BB1E0A" w:rsidRPr="008C7040" w:rsidRDefault="00BB1E0A" w:rsidP="00B37644">
            <w:pPr>
              <w:spacing w:before="100" w:after="100"/>
              <w:contextualSpacing/>
              <w:rPr>
                <w:b/>
                <w:color w:val="FFFFFF" w:themeColor="background1"/>
              </w:rPr>
            </w:pPr>
            <w:r w:rsidRPr="008C7040">
              <w:rPr>
                <w:b/>
                <w:color w:val="FFFFFF" w:themeColor="background1"/>
              </w:rPr>
              <w:t>7</w:t>
            </w:r>
          </w:p>
        </w:tc>
        <w:tc>
          <w:tcPr>
            <w:tcW w:w="3887" w:type="pct"/>
            <w:shd w:val="clear" w:color="auto" w:fill="FBE4D5" w:themeFill="accent2" w:themeFillTint="33"/>
            <w:vAlign w:val="center"/>
          </w:tcPr>
          <w:p w14:paraId="4E538E63" w14:textId="77777777" w:rsidR="00BB1E0A" w:rsidRPr="00EA6451" w:rsidRDefault="00BB1E0A" w:rsidP="00B37644">
            <w:pPr>
              <w:spacing w:before="100" w:after="100"/>
              <w:contextualSpacing/>
            </w:pPr>
            <w:r w:rsidRPr="00EA6451">
              <w:t>Modelling evaluation of baseline groundwater levels and flows</w:t>
            </w:r>
            <w:r>
              <w:t>.</w:t>
            </w:r>
          </w:p>
        </w:tc>
        <w:tc>
          <w:tcPr>
            <w:tcW w:w="866" w:type="pct"/>
            <w:shd w:val="clear" w:color="auto" w:fill="FBE4D5" w:themeFill="accent2" w:themeFillTint="33"/>
            <w:vAlign w:val="center"/>
          </w:tcPr>
          <w:p w14:paraId="768A4ABF" w14:textId="77777777" w:rsidR="00BB1E0A" w:rsidRPr="00EA6451" w:rsidRDefault="00BB1E0A" w:rsidP="00B37644">
            <w:pPr>
              <w:spacing w:before="100" w:after="100"/>
              <w:contextualSpacing/>
              <w:jc w:val="center"/>
            </w:pPr>
          </w:p>
        </w:tc>
      </w:tr>
      <w:tr w:rsidR="00BB1E0A" w:rsidRPr="00EA6451" w14:paraId="11031C8B" w14:textId="77777777" w:rsidTr="00B37644">
        <w:trPr>
          <w:cantSplit/>
        </w:trPr>
        <w:tc>
          <w:tcPr>
            <w:tcW w:w="247" w:type="pct"/>
            <w:shd w:val="clear" w:color="auto" w:fill="ED7D31" w:themeFill="accent2"/>
            <w:vAlign w:val="center"/>
          </w:tcPr>
          <w:p w14:paraId="06C7BE67" w14:textId="77777777" w:rsidR="00BB1E0A" w:rsidRPr="008C7040" w:rsidRDefault="00BB1E0A" w:rsidP="00B37644">
            <w:pPr>
              <w:spacing w:before="100" w:after="100"/>
              <w:contextualSpacing/>
              <w:rPr>
                <w:b/>
                <w:color w:val="FFFFFF" w:themeColor="background1"/>
              </w:rPr>
            </w:pPr>
            <w:r w:rsidRPr="008C7040">
              <w:rPr>
                <w:b/>
                <w:color w:val="FFFFFF" w:themeColor="background1"/>
              </w:rPr>
              <w:t>8</w:t>
            </w:r>
          </w:p>
        </w:tc>
        <w:tc>
          <w:tcPr>
            <w:tcW w:w="3887" w:type="pct"/>
            <w:shd w:val="clear" w:color="auto" w:fill="F7CAAC" w:themeFill="accent2" w:themeFillTint="66"/>
            <w:vAlign w:val="center"/>
          </w:tcPr>
          <w:p w14:paraId="37E03602" w14:textId="77777777" w:rsidR="00BB1E0A" w:rsidRPr="00EA6451" w:rsidRDefault="00BB1E0A" w:rsidP="00B37644">
            <w:pPr>
              <w:spacing w:before="100" w:after="100"/>
              <w:contextualSpacing/>
            </w:pPr>
            <w:r w:rsidRPr="00EA6451">
              <w:t>Modelling and evaluation of groundwater levels and flows during construction and following construction of basement</w:t>
            </w:r>
            <w:r>
              <w:t>.</w:t>
            </w:r>
          </w:p>
        </w:tc>
        <w:tc>
          <w:tcPr>
            <w:tcW w:w="866" w:type="pct"/>
            <w:shd w:val="clear" w:color="auto" w:fill="F7CAAC" w:themeFill="accent2" w:themeFillTint="66"/>
            <w:vAlign w:val="center"/>
          </w:tcPr>
          <w:p w14:paraId="2F84B43C" w14:textId="77777777" w:rsidR="00BB1E0A" w:rsidRPr="00EA6451" w:rsidRDefault="00BB1E0A" w:rsidP="00B37644">
            <w:pPr>
              <w:spacing w:before="100" w:after="100"/>
              <w:contextualSpacing/>
              <w:jc w:val="center"/>
            </w:pPr>
          </w:p>
        </w:tc>
      </w:tr>
      <w:tr w:rsidR="00BB1E0A" w:rsidRPr="00EA6451" w14:paraId="201971B7" w14:textId="77777777" w:rsidTr="00B37644">
        <w:trPr>
          <w:cantSplit/>
        </w:trPr>
        <w:tc>
          <w:tcPr>
            <w:tcW w:w="247" w:type="pct"/>
            <w:shd w:val="clear" w:color="auto" w:fill="ED7D31" w:themeFill="accent2"/>
            <w:vAlign w:val="center"/>
          </w:tcPr>
          <w:p w14:paraId="3F6AC38F" w14:textId="77777777" w:rsidR="00BB1E0A" w:rsidRPr="008C7040" w:rsidRDefault="00BB1E0A" w:rsidP="00B37644">
            <w:pPr>
              <w:spacing w:before="100" w:after="100"/>
              <w:contextualSpacing/>
              <w:rPr>
                <w:b/>
                <w:color w:val="FFFFFF" w:themeColor="background1"/>
              </w:rPr>
            </w:pPr>
            <w:r w:rsidRPr="008C7040">
              <w:rPr>
                <w:b/>
                <w:color w:val="FFFFFF" w:themeColor="background1"/>
              </w:rPr>
              <w:t>9</w:t>
            </w:r>
          </w:p>
        </w:tc>
        <w:tc>
          <w:tcPr>
            <w:tcW w:w="3887" w:type="pct"/>
            <w:shd w:val="clear" w:color="auto" w:fill="FBE4D5" w:themeFill="accent2" w:themeFillTint="33"/>
            <w:vAlign w:val="center"/>
          </w:tcPr>
          <w:p w14:paraId="7DDD0E3A" w14:textId="77777777" w:rsidR="00BB1E0A" w:rsidRPr="00EA6451" w:rsidRDefault="00BB1E0A" w:rsidP="00B37644">
            <w:pPr>
              <w:spacing w:before="100" w:after="100"/>
              <w:contextualSpacing/>
            </w:pPr>
            <w:r w:rsidRPr="00EA6451">
              <w:t>Programme of enabling works and construction and restoration</w:t>
            </w:r>
            <w:r>
              <w:t>.</w:t>
            </w:r>
          </w:p>
        </w:tc>
        <w:tc>
          <w:tcPr>
            <w:tcW w:w="866" w:type="pct"/>
            <w:shd w:val="clear" w:color="auto" w:fill="FBE4D5" w:themeFill="accent2" w:themeFillTint="33"/>
            <w:vAlign w:val="center"/>
          </w:tcPr>
          <w:p w14:paraId="2477B9A3" w14:textId="77777777" w:rsidR="00BB1E0A" w:rsidRPr="00EA6451" w:rsidRDefault="00BB1E0A" w:rsidP="00B37644">
            <w:pPr>
              <w:spacing w:before="100" w:after="100"/>
              <w:contextualSpacing/>
              <w:jc w:val="center"/>
            </w:pPr>
          </w:p>
        </w:tc>
      </w:tr>
      <w:tr w:rsidR="00BB1E0A" w:rsidRPr="00EA6451" w14:paraId="5C181F34" w14:textId="77777777" w:rsidTr="00B37644">
        <w:trPr>
          <w:cantSplit/>
        </w:trPr>
        <w:tc>
          <w:tcPr>
            <w:tcW w:w="247" w:type="pct"/>
            <w:shd w:val="clear" w:color="auto" w:fill="ED7D31" w:themeFill="accent2"/>
            <w:vAlign w:val="center"/>
          </w:tcPr>
          <w:p w14:paraId="0B2C489C" w14:textId="77777777" w:rsidR="00BB1E0A" w:rsidRPr="008C7040" w:rsidRDefault="00BB1E0A" w:rsidP="00B37644">
            <w:pPr>
              <w:spacing w:before="100" w:after="100"/>
              <w:contextualSpacing/>
              <w:rPr>
                <w:b/>
                <w:color w:val="FFFFFF" w:themeColor="background1"/>
              </w:rPr>
            </w:pPr>
            <w:r w:rsidRPr="008C7040">
              <w:rPr>
                <w:b/>
                <w:color w:val="FFFFFF" w:themeColor="background1"/>
              </w:rPr>
              <w:t>10</w:t>
            </w:r>
          </w:p>
        </w:tc>
        <w:tc>
          <w:tcPr>
            <w:tcW w:w="3887" w:type="pct"/>
            <w:shd w:val="clear" w:color="auto" w:fill="F7CAAC" w:themeFill="accent2" w:themeFillTint="66"/>
            <w:vAlign w:val="center"/>
          </w:tcPr>
          <w:p w14:paraId="3CEA34F4" w14:textId="77777777" w:rsidR="00BB1E0A" w:rsidRPr="00EA6451" w:rsidRDefault="00BB1E0A" w:rsidP="00B37644">
            <w:pPr>
              <w:spacing w:before="100" w:after="100"/>
              <w:contextualSpacing/>
            </w:pPr>
            <w:r w:rsidRPr="00EA6451">
              <w:t>Identification of potential risks to land stability (including surrounding structures and infrastructure and groundwater flooding</w:t>
            </w:r>
            <w:r>
              <w:t>.</w:t>
            </w:r>
          </w:p>
        </w:tc>
        <w:tc>
          <w:tcPr>
            <w:tcW w:w="866" w:type="pct"/>
            <w:shd w:val="clear" w:color="auto" w:fill="F7CAAC" w:themeFill="accent2" w:themeFillTint="66"/>
            <w:vAlign w:val="center"/>
          </w:tcPr>
          <w:p w14:paraId="7FFE5BE3" w14:textId="77777777" w:rsidR="00BB1E0A" w:rsidRPr="00EA6451" w:rsidRDefault="00BB1E0A" w:rsidP="00B37644">
            <w:pPr>
              <w:spacing w:before="100" w:after="100"/>
              <w:contextualSpacing/>
              <w:jc w:val="center"/>
            </w:pPr>
          </w:p>
        </w:tc>
      </w:tr>
      <w:tr w:rsidR="00BB1E0A" w:rsidRPr="00EA6451" w14:paraId="52D40955" w14:textId="77777777" w:rsidTr="00B37644">
        <w:trPr>
          <w:cantSplit/>
        </w:trPr>
        <w:tc>
          <w:tcPr>
            <w:tcW w:w="247" w:type="pct"/>
            <w:shd w:val="clear" w:color="auto" w:fill="ED7D31" w:themeFill="accent2"/>
            <w:vAlign w:val="center"/>
          </w:tcPr>
          <w:p w14:paraId="247204F4" w14:textId="77777777" w:rsidR="00BB1E0A" w:rsidRPr="008C7040" w:rsidRDefault="00BB1E0A" w:rsidP="00B37644">
            <w:pPr>
              <w:spacing w:before="100" w:after="100"/>
              <w:contextualSpacing/>
              <w:rPr>
                <w:b/>
                <w:color w:val="FFFFFF" w:themeColor="background1"/>
              </w:rPr>
            </w:pPr>
            <w:r w:rsidRPr="008C7040">
              <w:rPr>
                <w:b/>
                <w:color w:val="FFFFFF" w:themeColor="background1"/>
              </w:rPr>
              <w:t>11</w:t>
            </w:r>
          </w:p>
        </w:tc>
        <w:tc>
          <w:tcPr>
            <w:tcW w:w="3887" w:type="pct"/>
            <w:shd w:val="clear" w:color="auto" w:fill="FBE4D5" w:themeFill="accent2" w:themeFillTint="33"/>
            <w:vAlign w:val="center"/>
          </w:tcPr>
          <w:p w14:paraId="4534D02B" w14:textId="77777777" w:rsidR="00BB1E0A" w:rsidRPr="00EA6451" w:rsidRDefault="00BB1E0A" w:rsidP="00B37644">
            <w:pPr>
              <w:spacing w:before="100" w:after="100"/>
              <w:contextualSpacing/>
            </w:pPr>
            <w:r w:rsidRPr="00EA6451">
              <w:t>Assessment of potential risks on neighbouring properties and surface groundwater</w:t>
            </w:r>
            <w:r>
              <w:t>.</w:t>
            </w:r>
          </w:p>
        </w:tc>
        <w:tc>
          <w:tcPr>
            <w:tcW w:w="866" w:type="pct"/>
            <w:shd w:val="clear" w:color="auto" w:fill="FBE4D5" w:themeFill="accent2" w:themeFillTint="33"/>
            <w:vAlign w:val="center"/>
          </w:tcPr>
          <w:p w14:paraId="1622DF0F" w14:textId="77777777" w:rsidR="00BB1E0A" w:rsidRPr="00EA6451" w:rsidRDefault="00BB1E0A" w:rsidP="00B37644">
            <w:pPr>
              <w:spacing w:before="100" w:after="100"/>
              <w:contextualSpacing/>
              <w:jc w:val="center"/>
            </w:pPr>
          </w:p>
        </w:tc>
      </w:tr>
      <w:tr w:rsidR="00BB1E0A" w:rsidRPr="00EA6451" w14:paraId="282C54C2" w14:textId="77777777" w:rsidTr="00B37644">
        <w:trPr>
          <w:cantSplit/>
        </w:trPr>
        <w:tc>
          <w:tcPr>
            <w:tcW w:w="247" w:type="pct"/>
            <w:shd w:val="clear" w:color="auto" w:fill="ED7D31" w:themeFill="accent2"/>
            <w:vAlign w:val="center"/>
          </w:tcPr>
          <w:p w14:paraId="2B76D547" w14:textId="77777777" w:rsidR="00BB1E0A" w:rsidRPr="008C7040" w:rsidRDefault="00BB1E0A" w:rsidP="00B37644">
            <w:pPr>
              <w:spacing w:before="100" w:after="100"/>
              <w:contextualSpacing/>
              <w:rPr>
                <w:b/>
                <w:color w:val="FFFFFF" w:themeColor="background1"/>
              </w:rPr>
            </w:pPr>
            <w:r w:rsidRPr="008C7040">
              <w:rPr>
                <w:b/>
                <w:color w:val="FFFFFF" w:themeColor="background1"/>
              </w:rPr>
              <w:t>12</w:t>
            </w:r>
          </w:p>
        </w:tc>
        <w:tc>
          <w:tcPr>
            <w:tcW w:w="3887" w:type="pct"/>
            <w:shd w:val="clear" w:color="auto" w:fill="F7CAAC" w:themeFill="accent2" w:themeFillTint="66"/>
            <w:vAlign w:val="center"/>
          </w:tcPr>
          <w:p w14:paraId="08E0BEA4" w14:textId="77777777" w:rsidR="00BB1E0A" w:rsidRPr="00EA6451" w:rsidRDefault="00BB1E0A" w:rsidP="00B37644">
            <w:pPr>
              <w:spacing w:before="100" w:after="100"/>
              <w:contextualSpacing/>
            </w:pPr>
            <w:r w:rsidRPr="00EA6451">
              <w:t>Identification of significant adverse impacts</w:t>
            </w:r>
            <w:r>
              <w:t>.</w:t>
            </w:r>
          </w:p>
        </w:tc>
        <w:tc>
          <w:tcPr>
            <w:tcW w:w="866" w:type="pct"/>
            <w:shd w:val="clear" w:color="auto" w:fill="F7CAAC" w:themeFill="accent2" w:themeFillTint="66"/>
            <w:vAlign w:val="center"/>
          </w:tcPr>
          <w:p w14:paraId="30FE55BF" w14:textId="77777777" w:rsidR="00BB1E0A" w:rsidRPr="00EA6451" w:rsidRDefault="00BB1E0A" w:rsidP="00B37644">
            <w:pPr>
              <w:spacing w:before="100" w:after="100"/>
              <w:contextualSpacing/>
              <w:jc w:val="center"/>
            </w:pPr>
          </w:p>
        </w:tc>
      </w:tr>
      <w:tr w:rsidR="00BB1E0A" w:rsidRPr="00EA6451" w14:paraId="5DA9844A" w14:textId="77777777" w:rsidTr="00B37644">
        <w:trPr>
          <w:cantSplit/>
        </w:trPr>
        <w:tc>
          <w:tcPr>
            <w:tcW w:w="247" w:type="pct"/>
            <w:shd w:val="clear" w:color="auto" w:fill="ED7D31" w:themeFill="accent2"/>
            <w:vAlign w:val="center"/>
          </w:tcPr>
          <w:p w14:paraId="47BC5E2F" w14:textId="77777777" w:rsidR="00BB1E0A" w:rsidRPr="008C7040" w:rsidRDefault="00BB1E0A" w:rsidP="00B37644">
            <w:pPr>
              <w:spacing w:before="100" w:after="100"/>
              <w:contextualSpacing/>
              <w:rPr>
                <w:b/>
                <w:color w:val="FFFFFF" w:themeColor="background1"/>
              </w:rPr>
            </w:pPr>
            <w:r w:rsidRPr="008C7040">
              <w:rPr>
                <w:b/>
                <w:color w:val="FFFFFF" w:themeColor="background1"/>
              </w:rPr>
              <w:t>13</w:t>
            </w:r>
          </w:p>
        </w:tc>
        <w:tc>
          <w:tcPr>
            <w:tcW w:w="3887" w:type="pct"/>
            <w:shd w:val="clear" w:color="auto" w:fill="FBE4D5" w:themeFill="accent2" w:themeFillTint="33"/>
            <w:vAlign w:val="center"/>
          </w:tcPr>
          <w:p w14:paraId="20760466" w14:textId="77777777" w:rsidR="00BB1E0A" w:rsidRPr="00EA6451" w:rsidRDefault="00BB1E0A" w:rsidP="00B37644">
            <w:pPr>
              <w:spacing w:before="100" w:after="50"/>
              <w:contextualSpacing/>
            </w:pPr>
            <w:r w:rsidRPr="00EA6451">
              <w:t>Ground Investigation Report and Conceptual Site Model including:</w:t>
            </w:r>
          </w:p>
          <w:p w14:paraId="6A936FEE" w14:textId="77777777" w:rsidR="00BB1E0A" w:rsidRPr="00EA6451" w:rsidRDefault="00BB1E0A" w:rsidP="00BB1E0A">
            <w:pPr>
              <w:pStyle w:val="ListParagraph"/>
              <w:numPr>
                <w:ilvl w:val="0"/>
                <w:numId w:val="65"/>
              </w:numPr>
              <w:spacing w:after="100"/>
              <w:ind w:left="533" w:hanging="357"/>
            </w:pPr>
            <w:r w:rsidRPr="00EA6451">
              <w:t>Desktop study</w:t>
            </w:r>
          </w:p>
          <w:p w14:paraId="3539E41D" w14:textId="77777777" w:rsidR="00BB1E0A" w:rsidRPr="00EA6451" w:rsidRDefault="00BB1E0A" w:rsidP="00BB1E0A">
            <w:pPr>
              <w:pStyle w:val="ListParagraph"/>
              <w:numPr>
                <w:ilvl w:val="0"/>
                <w:numId w:val="65"/>
              </w:numPr>
              <w:spacing w:before="100" w:after="100"/>
              <w:ind w:left="535"/>
            </w:pPr>
            <w:r w:rsidRPr="00EA6451">
              <w:t>Exploratory hole record</w:t>
            </w:r>
          </w:p>
          <w:p w14:paraId="08F10089" w14:textId="77777777" w:rsidR="00BB1E0A" w:rsidRPr="00EA6451" w:rsidRDefault="00BB1E0A" w:rsidP="00BB1E0A">
            <w:pPr>
              <w:pStyle w:val="ListParagraph"/>
              <w:numPr>
                <w:ilvl w:val="0"/>
                <w:numId w:val="65"/>
              </w:numPr>
              <w:spacing w:before="100" w:after="100"/>
              <w:ind w:left="535"/>
            </w:pPr>
            <w:r w:rsidRPr="00EA6451">
              <w:t>Results from monitoring the local groundwater regime</w:t>
            </w:r>
          </w:p>
          <w:p w14:paraId="20AE2CA3" w14:textId="77777777" w:rsidR="00BB1E0A" w:rsidRPr="00EA6451" w:rsidRDefault="00BB1E0A" w:rsidP="00BB1E0A">
            <w:pPr>
              <w:pStyle w:val="ListParagraph"/>
              <w:numPr>
                <w:ilvl w:val="0"/>
                <w:numId w:val="65"/>
              </w:numPr>
              <w:spacing w:before="100" w:after="100"/>
              <w:ind w:left="535"/>
            </w:pPr>
            <w:r w:rsidRPr="00EA6451">
              <w:t>Confirmation of baseline conditions</w:t>
            </w:r>
          </w:p>
          <w:p w14:paraId="54F32AC7" w14:textId="77777777" w:rsidR="00BB1E0A" w:rsidRPr="00EA6451" w:rsidRDefault="00BB1E0A" w:rsidP="00BB1E0A">
            <w:pPr>
              <w:pStyle w:val="ListParagraph"/>
              <w:numPr>
                <w:ilvl w:val="0"/>
                <w:numId w:val="65"/>
              </w:numPr>
              <w:spacing w:before="100" w:after="100"/>
              <w:ind w:left="535"/>
            </w:pPr>
            <w:r w:rsidRPr="00EA6451">
              <w:t>Factual site investigation report</w:t>
            </w:r>
          </w:p>
        </w:tc>
        <w:tc>
          <w:tcPr>
            <w:tcW w:w="866" w:type="pct"/>
            <w:shd w:val="clear" w:color="auto" w:fill="FBE4D5" w:themeFill="accent2" w:themeFillTint="33"/>
            <w:vAlign w:val="center"/>
          </w:tcPr>
          <w:p w14:paraId="0FBCEBAA" w14:textId="77777777" w:rsidR="00BB1E0A" w:rsidRPr="00EA6451" w:rsidRDefault="00BB1E0A" w:rsidP="00B37644">
            <w:pPr>
              <w:spacing w:before="100" w:after="100"/>
              <w:contextualSpacing/>
              <w:jc w:val="center"/>
            </w:pPr>
          </w:p>
        </w:tc>
      </w:tr>
      <w:tr w:rsidR="00BB1E0A" w:rsidRPr="00EA6451" w14:paraId="5612C291" w14:textId="77777777" w:rsidTr="00B37644">
        <w:trPr>
          <w:cantSplit/>
        </w:trPr>
        <w:tc>
          <w:tcPr>
            <w:tcW w:w="247" w:type="pct"/>
            <w:shd w:val="clear" w:color="auto" w:fill="ED7D31" w:themeFill="accent2"/>
            <w:vAlign w:val="center"/>
          </w:tcPr>
          <w:p w14:paraId="4B44F92D" w14:textId="77777777" w:rsidR="00BB1E0A" w:rsidRPr="008C7040" w:rsidRDefault="00BB1E0A" w:rsidP="00B37644">
            <w:pPr>
              <w:spacing w:before="100" w:after="100"/>
              <w:contextualSpacing/>
              <w:rPr>
                <w:b/>
                <w:color w:val="FFFFFF" w:themeColor="background1"/>
              </w:rPr>
            </w:pPr>
            <w:r w:rsidRPr="008C7040">
              <w:rPr>
                <w:b/>
                <w:color w:val="FFFFFF" w:themeColor="background1"/>
              </w:rPr>
              <w:t>14</w:t>
            </w:r>
          </w:p>
        </w:tc>
        <w:tc>
          <w:tcPr>
            <w:tcW w:w="3887" w:type="pct"/>
            <w:shd w:val="clear" w:color="auto" w:fill="F7CAAC" w:themeFill="accent2" w:themeFillTint="66"/>
            <w:vAlign w:val="center"/>
          </w:tcPr>
          <w:p w14:paraId="30181B93" w14:textId="77777777" w:rsidR="00BB1E0A" w:rsidRPr="00EA6451" w:rsidRDefault="00BB1E0A" w:rsidP="00B37644">
            <w:pPr>
              <w:spacing w:before="100" w:after="100"/>
              <w:contextualSpacing/>
            </w:pPr>
            <w:r w:rsidRPr="00EA6451">
              <w:t>Ground Movement Assessment</w:t>
            </w:r>
            <w:r>
              <w:t>.</w:t>
            </w:r>
          </w:p>
        </w:tc>
        <w:tc>
          <w:tcPr>
            <w:tcW w:w="866" w:type="pct"/>
            <w:shd w:val="clear" w:color="auto" w:fill="F7CAAC" w:themeFill="accent2" w:themeFillTint="66"/>
            <w:vAlign w:val="center"/>
          </w:tcPr>
          <w:p w14:paraId="27E6A348" w14:textId="77777777" w:rsidR="00BB1E0A" w:rsidRPr="00EA6451" w:rsidRDefault="00BB1E0A" w:rsidP="00B37644">
            <w:pPr>
              <w:spacing w:before="100" w:after="100"/>
              <w:contextualSpacing/>
              <w:jc w:val="center"/>
            </w:pPr>
          </w:p>
        </w:tc>
      </w:tr>
      <w:tr w:rsidR="00BB1E0A" w:rsidRPr="00EA6451" w14:paraId="52636F97" w14:textId="77777777" w:rsidTr="00B37644">
        <w:trPr>
          <w:cantSplit/>
        </w:trPr>
        <w:tc>
          <w:tcPr>
            <w:tcW w:w="247" w:type="pct"/>
            <w:shd w:val="clear" w:color="auto" w:fill="ED7D31" w:themeFill="accent2"/>
            <w:vAlign w:val="center"/>
          </w:tcPr>
          <w:p w14:paraId="28BF2478" w14:textId="77777777" w:rsidR="00BB1E0A" w:rsidRPr="008C7040" w:rsidRDefault="00BB1E0A" w:rsidP="00B37644">
            <w:pPr>
              <w:spacing w:before="100" w:after="100"/>
              <w:contextualSpacing/>
              <w:rPr>
                <w:b/>
                <w:color w:val="FFFFFF" w:themeColor="background1"/>
              </w:rPr>
            </w:pPr>
            <w:r w:rsidRPr="008C7040">
              <w:rPr>
                <w:b/>
                <w:color w:val="FFFFFF" w:themeColor="background1"/>
              </w:rPr>
              <w:t>15</w:t>
            </w:r>
          </w:p>
        </w:tc>
        <w:tc>
          <w:tcPr>
            <w:tcW w:w="3887" w:type="pct"/>
            <w:shd w:val="clear" w:color="auto" w:fill="FBE4D5" w:themeFill="accent2" w:themeFillTint="33"/>
            <w:vAlign w:val="center"/>
          </w:tcPr>
          <w:p w14:paraId="47E6E9BB" w14:textId="77777777" w:rsidR="00BB1E0A" w:rsidRPr="00EA6451" w:rsidRDefault="00BB1E0A" w:rsidP="00B37644">
            <w:pPr>
              <w:spacing w:before="100" w:after="100"/>
              <w:contextualSpacing/>
            </w:pPr>
            <w:r w:rsidRPr="00EA6451">
              <w:t>Plans, drawings, reports to show extent of affected area</w:t>
            </w:r>
            <w:r>
              <w:t>.</w:t>
            </w:r>
          </w:p>
        </w:tc>
        <w:tc>
          <w:tcPr>
            <w:tcW w:w="866" w:type="pct"/>
            <w:shd w:val="clear" w:color="auto" w:fill="FBE4D5" w:themeFill="accent2" w:themeFillTint="33"/>
            <w:vAlign w:val="center"/>
          </w:tcPr>
          <w:p w14:paraId="00A1987C" w14:textId="77777777" w:rsidR="00BB1E0A" w:rsidRPr="00EA6451" w:rsidRDefault="00BB1E0A" w:rsidP="00B37644">
            <w:pPr>
              <w:spacing w:before="100" w:after="100"/>
              <w:contextualSpacing/>
              <w:jc w:val="center"/>
            </w:pPr>
          </w:p>
        </w:tc>
      </w:tr>
      <w:tr w:rsidR="00BB1E0A" w:rsidRPr="00EA6451" w14:paraId="5E1D4DF9" w14:textId="77777777" w:rsidTr="00B37644">
        <w:trPr>
          <w:cantSplit/>
        </w:trPr>
        <w:tc>
          <w:tcPr>
            <w:tcW w:w="247" w:type="pct"/>
            <w:shd w:val="clear" w:color="auto" w:fill="ED7D31" w:themeFill="accent2"/>
            <w:vAlign w:val="center"/>
          </w:tcPr>
          <w:p w14:paraId="4BBCC394" w14:textId="77777777" w:rsidR="00BB1E0A" w:rsidRPr="008C7040" w:rsidRDefault="00BB1E0A" w:rsidP="00B37644">
            <w:pPr>
              <w:spacing w:before="100" w:after="100"/>
              <w:contextualSpacing/>
              <w:rPr>
                <w:b/>
                <w:color w:val="FFFFFF" w:themeColor="background1"/>
              </w:rPr>
            </w:pPr>
            <w:r w:rsidRPr="008C7040">
              <w:rPr>
                <w:b/>
                <w:color w:val="FFFFFF" w:themeColor="background1"/>
              </w:rPr>
              <w:lastRenderedPageBreak/>
              <w:t>16</w:t>
            </w:r>
          </w:p>
        </w:tc>
        <w:tc>
          <w:tcPr>
            <w:tcW w:w="3887" w:type="pct"/>
            <w:shd w:val="clear" w:color="auto" w:fill="FBE4D5" w:themeFill="accent2" w:themeFillTint="33"/>
            <w:vAlign w:val="center"/>
          </w:tcPr>
          <w:p w14:paraId="23A7F443" w14:textId="77777777" w:rsidR="00BB1E0A" w:rsidRPr="00EA6451" w:rsidRDefault="00BB1E0A" w:rsidP="00B37644">
            <w:pPr>
              <w:spacing w:before="100" w:after="100"/>
              <w:contextualSpacing/>
            </w:pPr>
            <w:r w:rsidRPr="00EA6451">
              <w:t>Construction Sequence Methodology (CSM) referring to site investigation and containing basement, floor and roof plan, sections, sequence of construction and temporary works</w:t>
            </w:r>
            <w:r>
              <w:t>.</w:t>
            </w:r>
          </w:p>
        </w:tc>
        <w:tc>
          <w:tcPr>
            <w:tcW w:w="866" w:type="pct"/>
            <w:shd w:val="clear" w:color="auto" w:fill="FBE4D5" w:themeFill="accent2" w:themeFillTint="33"/>
            <w:vAlign w:val="center"/>
          </w:tcPr>
          <w:p w14:paraId="7D526C9A" w14:textId="77777777" w:rsidR="00BB1E0A" w:rsidRPr="00EA6451" w:rsidRDefault="00BB1E0A" w:rsidP="00B37644">
            <w:pPr>
              <w:spacing w:before="100" w:after="100"/>
              <w:contextualSpacing/>
              <w:jc w:val="center"/>
            </w:pPr>
          </w:p>
        </w:tc>
      </w:tr>
      <w:tr w:rsidR="00BB1E0A" w:rsidRPr="00EA6451" w14:paraId="2FA24281" w14:textId="77777777" w:rsidTr="00B37644">
        <w:trPr>
          <w:cantSplit/>
        </w:trPr>
        <w:tc>
          <w:tcPr>
            <w:tcW w:w="247" w:type="pct"/>
            <w:shd w:val="clear" w:color="auto" w:fill="ED7D31" w:themeFill="accent2"/>
            <w:vAlign w:val="center"/>
          </w:tcPr>
          <w:p w14:paraId="25453761" w14:textId="77777777" w:rsidR="00BB1E0A" w:rsidRPr="008C7040" w:rsidRDefault="00BB1E0A" w:rsidP="00B37644">
            <w:pPr>
              <w:spacing w:before="100" w:after="100"/>
              <w:contextualSpacing/>
              <w:rPr>
                <w:b/>
                <w:color w:val="FFFFFF" w:themeColor="background1"/>
              </w:rPr>
            </w:pPr>
            <w:r w:rsidRPr="008C7040">
              <w:rPr>
                <w:b/>
                <w:color w:val="FFFFFF" w:themeColor="background1"/>
              </w:rPr>
              <w:t>17</w:t>
            </w:r>
          </w:p>
        </w:tc>
        <w:tc>
          <w:tcPr>
            <w:tcW w:w="3887" w:type="pct"/>
            <w:shd w:val="clear" w:color="auto" w:fill="F7CAAC" w:themeFill="accent2" w:themeFillTint="66"/>
            <w:vAlign w:val="center"/>
          </w:tcPr>
          <w:p w14:paraId="6B6A499F" w14:textId="77777777" w:rsidR="00BB1E0A" w:rsidRPr="00EA6451" w:rsidRDefault="00BB1E0A" w:rsidP="00B37644">
            <w:pPr>
              <w:spacing w:before="100" w:after="100"/>
              <w:contextualSpacing/>
            </w:pPr>
            <w:r w:rsidRPr="00EA6451">
              <w:t>Proposals for monitoring during and post construction (groundwater movement and levels, ground movement, vibration with comparisons to baseline) – limits to be advised in BIA and monitored. Any breaches should be reported to DCC</w:t>
            </w:r>
            <w:r>
              <w:t>’s</w:t>
            </w:r>
            <w:r w:rsidRPr="00EA6451">
              <w:t xml:space="preserve"> E</w:t>
            </w:r>
            <w:r>
              <w:t xml:space="preserve">nvironment and </w:t>
            </w:r>
            <w:r w:rsidRPr="00EA6451">
              <w:t>T</w:t>
            </w:r>
            <w:r>
              <w:t>ransportation Department.</w:t>
            </w:r>
          </w:p>
        </w:tc>
        <w:tc>
          <w:tcPr>
            <w:tcW w:w="866" w:type="pct"/>
            <w:shd w:val="clear" w:color="auto" w:fill="F7CAAC" w:themeFill="accent2" w:themeFillTint="66"/>
            <w:vAlign w:val="center"/>
          </w:tcPr>
          <w:p w14:paraId="67973A3E" w14:textId="77777777" w:rsidR="00BB1E0A" w:rsidRPr="00EA6451" w:rsidRDefault="00BB1E0A" w:rsidP="00B37644">
            <w:pPr>
              <w:spacing w:before="100" w:after="100"/>
              <w:contextualSpacing/>
              <w:jc w:val="center"/>
            </w:pPr>
          </w:p>
        </w:tc>
      </w:tr>
      <w:tr w:rsidR="00BB1E0A" w:rsidRPr="00EA6451" w14:paraId="2B8D4546" w14:textId="77777777" w:rsidTr="00B37644">
        <w:trPr>
          <w:cantSplit/>
        </w:trPr>
        <w:tc>
          <w:tcPr>
            <w:tcW w:w="247" w:type="pct"/>
            <w:shd w:val="clear" w:color="auto" w:fill="ED7D31" w:themeFill="accent2"/>
            <w:vAlign w:val="center"/>
          </w:tcPr>
          <w:p w14:paraId="7EDE0A81" w14:textId="77777777" w:rsidR="00BB1E0A" w:rsidRPr="008C7040" w:rsidRDefault="00BB1E0A" w:rsidP="00B37644">
            <w:pPr>
              <w:spacing w:before="100" w:after="100"/>
              <w:contextualSpacing/>
              <w:rPr>
                <w:b/>
                <w:color w:val="FFFFFF" w:themeColor="background1"/>
              </w:rPr>
            </w:pPr>
            <w:r w:rsidRPr="008C7040">
              <w:rPr>
                <w:b/>
                <w:color w:val="FFFFFF" w:themeColor="background1"/>
              </w:rPr>
              <w:t>18</w:t>
            </w:r>
          </w:p>
        </w:tc>
        <w:tc>
          <w:tcPr>
            <w:tcW w:w="3887" w:type="pct"/>
            <w:shd w:val="clear" w:color="auto" w:fill="FBE4D5" w:themeFill="accent2" w:themeFillTint="33"/>
            <w:vAlign w:val="center"/>
          </w:tcPr>
          <w:p w14:paraId="2745E72F" w14:textId="77777777" w:rsidR="00BB1E0A" w:rsidRPr="00EA6451" w:rsidRDefault="00BB1E0A" w:rsidP="00B37644">
            <w:pPr>
              <w:spacing w:before="100" w:after="100"/>
              <w:contextualSpacing/>
            </w:pPr>
            <w:r w:rsidRPr="00EA6451">
              <w:t>Consideration of potential impacts to protected structures, conservation areas and archaeology where relevant</w:t>
            </w:r>
            <w:r>
              <w:t>.</w:t>
            </w:r>
          </w:p>
        </w:tc>
        <w:tc>
          <w:tcPr>
            <w:tcW w:w="866" w:type="pct"/>
            <w:shd w:val="clear" w:color="auto" w:fill="FBE4D5" w:themeFill="accent2" w:themeFillTint="33"/>
            <w:vAlign w:val="center"/>
          </w:tcPr>
          <w:p w14:paraId="3FC2B457" w14:textId="77777777" w:rsidR="00BB1E0A" w:rsidRPr="00EA6451" w:rsidRDefault="00BB1E0A" w:rsidP="00B37644">
            <w:pPr>
              <w:spacing w:before="100" w:after="100"/>
              <w:contextualSpacing/>
              <w:jc w:val="center"/>
            </w:pPr>
          </w:p>
        </w:tc>
      </w:tr>
      <w:tr w:rsidR="00BB1E0A" w:rsidRPr="00EA6451" w14:paraId="1D721B12" w14:textId="77777777" w:rsidTr="00B37644">
        <w:trPr>
          <w:cantSplit/>
        </w:trPr>
        <w:tc>
          <w:tcPr>
            <w:tcW w:w="247" w:type="pct"/>
            <w:shd w:val="clear" w:color="auto" w:fill="ED7D31" w:themeFill="accent2"/>
            <w:vAlign w:val="center"/>
          </w:tcPr>
          <w:p w14:paraId="65A755D6" w14:textId="77777777" w:rsidR="00BB1E0A" w:rsidRPr="008C7040" w:rsidRDefault="00BB1E0A" w:rsidP="00B37644">
            <w:pPr>
              <w:spacing w:before="100" w:after="100"/>
              <w:contextualSpacing/>
              <w:rPr>
                <w:b/>
                <w:color w:val="FFFFFF" w:themeColor="background1"/>
              </w:rPr>
            </w:pPr>
            <w:r w:rsidRPr="008C7040">
              <w:rPr>
                <w:b/>
                <w:color w:val="FFFFFF" w:themeColor="background1"/>
              </w:rPr>
              <w:t>19</w:t>
            </w:r>
          </w:p>
        </w:tc>
        <w:tc>
          <w:tcPr>
            <w:tcW w:w="3887" w:type="pct"/>
            <w:shd w:val="clear" w:color="auto" w:fill="F7CAAC" w:themeFill="accent2" w:themeFillTint="66"/>
            <w:vAlign w:val="center"/>
          </w:tcPr>
          <w:p w14:paraId="5F94D08D" w14:textId="77777777" w:rsidR="00BB1E0A" w:rsidRPr="00EA6451" w:rsidRDefault="00BB1E0A" w:rsidP="00B37644">
            <w:pPr>
              <w:spacing w:before="100" w:after="100"/>
              <w:contextualSpacing/>
            </w:pPr>
            <w:r w:rsidRPr="00EA6451">
              <w:t>Consideration of potential impacts to biodiversity and amenity</w:t>
            </w:r>
            <w:r>
              <w:t>.</w:t>
            </w:r>
          </w:p>
        </w:tc>
        <w:tc>
          <w:tcPr>
            <w:tcW w:w="866" w:type="pct"/>
            <w:shd w:val="clear" w:color="auto" w:fill="F7CAAC" w:themeFill="accent2" w:themeFillTint="66"/>
            <w:vAlign w:val="center"/>
          </w:tcPr>
          <w:p w14:paraId="6B119AF2" w14:textId="77777777" w:rsidR="00BB1E0A" w:rsidRPr="00EA6451" w:rsidRDefault="00BB1E0A" w:rsidP="00B37644">
            <w:pPr>
              <w:spacing w:before="100" w:after="100"/>
              <w:contextualSpacing/>
              <w:jc w:val="center"/>
            </w:pPr>
          </w:p>
        </w:tc>
      </w:tr>
      <w:tr w:rsidR="00BB1E0A" w:rsidRPr="00EA6451" w14:paraId="6EE17B63" w14:textId="77777777" w:rsidTr="00B37644">
        <w:trPr>
          <w:cantSplit/>
        </w:trPr>
        <w:tc>
          <w:tcPr>
            <w:tcW w:w="247" w:type="pct"/>
            <w:shd w:val="clear" w:color="auto" w:fill="ED7D31" w:themeFill="accent2"/>
            <w:vAlign w:val="center"/>
          </w:tcPr>
          <w:p w14:paraId="3D853D68" w14:textId="77777777" w:rsidR="00BB1E0A" w:rsidRPr="008C7040" w:rsidRDefault="00BB1E0A" w:rsidP="00B37644">
            <w:pPr>
              <w:spacing w:before="100" w:after="100"/>
              <w:contextualSpacing/>
              <w:rPr>
                <w:b/>
                <w:color w:val="FFFFFF" w:themeColor="background1"/>
              </w:rPr>
            </w:pPr>
            <w:r w:rsidRPr="008C7040">
              <w:rPr>
                <w:b/>
                <w:color w:val="FFFFFF" w:themeColor="background1"/>
              </w:rPr>
              <w:t>20</w:t>
            </w:r>
          </w:p>
        </w:tc>
        <w:tc>
          <w:tcPr>
            <w:tcW w:w="3887" w:type="pct"/>
            <w:shd w:val="clear" w:color="auto" w:fill="FBE4D5" w:themeFill="accent2" w:themeFillTint="33"/>
            <w:vAlign w:val="center"/>
          </w:tcPr>
          <w:p w14:paraId="3B919DA4" w14:textId="77777777" w:rsidR="00BB1E0A" w:rsidRPr="00EA6451" w:rsidRDefault="00BB1E0A" w:rsidP="00B37644">
            <w:pPr>
              <w:spacing w:before="100" w:after="100"/>
              <w:contextualSpacing/>
            </w:pPr>
            <w:r w:rsidRPr="00EA6451">
              <w:t>Construction Management Plan</w:t>
            </w:r>
            <w:r>
              <w:t>.</w:t>
            </w:r>
          </w:p>
        </w:tc>
        <w:tc>
          <w:tcPr>
            <w:tcW w:w="866" w:type="pct"/>
            <w:shd w:val="clear" w:color="auto" w:fill="FBE4D5" w:themeFill="accent2" w:themeFillTint="33"/>
            <w:vAlign w:val="center"/>
          </w:tcPr>
          <w:p w14:paraId="5C5974C4" w14:textId="77777777" w:rsidR="00BB1E0A" w:rsidRPr="00EA6451" w:rsidRDefault="00BB1E0A" w:rsidP="00B37644">
            <w:pPr>
              <w:spacing w:before="100" w:after="100"/>
              <w:contextualSpacing/>
              <w:jc w:val="center"/>
            </w:pPr>
          </w:p>
        </w:tc>
      </w:tr>
      <w:tr w:rsidR="00BB1E0A" w:rsidRPr="00EA6451" w14:paraId="6C5BD403" w14:textId="77777777" w:rsidTr="00B37644">
        <w:trPr>
          <w:cantSplit/>
        </w:trPr>
        <w:tc>
          <w:tcPr>
            <w:tcW w:w="247" w:type="pct"/>
            <w:shd w:val="clear" w:color="auto" w:fill="ED7D31" w:themeFill="accent2"/>
            <w:vAlign w:val="center"/>
          </w:tcPr>
          <w:p w14:paraId="5B476C4A" w14:textId="77777777" w:rsidR="00BB1E0A" w:rsidRPr="008C7040" w:rsidRDefault="00BB1E0A" w:rsidP="00B37644">
            <w:pPr>
              <w:spacing w:before="100" w:after="100"/>
              <w:contextualSpacing/>
              <w:rPr>
                <w:b/>
                <w:color w:val="FFFFFF" w:themeColor="background1"/>
              </w:rPr>
            </w:pPr>
            <w:r w:rsidRPr="008C7040">
              <w:rPr>
                <w:b/>
                <w:color w:val="FFFFFF" w:themeColor="background1"/>
              </w:rPr>
              <w:t>21</w:t>
            </w:r>
          </w:p>
        </w:tc>
        <w:tc>
          <w:tcPr>
            <w:tcW w:w="3887" w:type="pct"/>
            <w:shd w:val="clear" w:color="auto" w:fill="F7CAAC" w:themeFill="accent2" w:themeFillTint="66"/>
            <w:vAlign w:val="center"/>
          </w:tcPr>
          <w:p w14:paraId="5E123F4D" w14:textId="77777777" w:rsidR="00BB1E0A" w:rsidRPr="00EA6451" w:rsidDel="00D0147A" w:rsidRDefault="00BB1E0A" w:rsidP="00B37644">
            <w:pPr>
              <w:spacing w:before="100" w:after="100"/>
              <w:contextualSpacing/>
            </w:pPr>
            <w:r w:rsidRPr="00EA6451">
              <w:t>Impact assessment and specific mitigation measures to reduce or offset significant adverse impacts with comparisons to baseline study</w:t>
            </w:r>
            <w:r>
              <w:t>.</w:t>
            </w:r>
          </w:p>
        </w:tc>
        <w:tc>
          <w:tcPr>
            <w:tcW w:w="866" w:type="pct"/>
            <w:shd w:val="clear" w:color="auto" w:fill="F7CAAC" w:themeFill="accent2" w:themeFillTint="66"/>
            <w:vAlign w:val="center"/>
          </w:tcPr>
          <w:p w14:paraId="7D1366CD" w14:textId="77777777" w:rsidR="00BB1E0A" w:rsidRPr="00EA6451" w:rsidRDefault="00BB1E0A" w:rsidP="00B37644">
            <w:pPr>
              <w:spacing w:before="100" w:after="100"/>
              <w:contextualSpacing/>
              <w:jc w:val="center"/>
            </w:pPr>
          </w:p>
        </w:tc>
      </w:tr>
      <w:tr w:rsidR="00BB1E0A" w:rsidRPr="00EA6451" w14:paraId="75B996B5" w14:textId="77777777" w:rsidTr="00B37644">
        <w:trPr>
          <w:cantSplit/>
        </w:trPr>
        <w:tc>
          <w:tcPr>
            <w:tcW w:w="247" w:type="pct"/>
            <w:shd w:val="clear" w:color="auto" w:fill="ED7D31" w:themeFill="accent2"/>
            <w:vAlign w:val="center"/>
          </w:tcPr>
          <w:p w14:paraId="19E15594" w14:textId="77777777" w:rsidR="00BB1E0A" w:rsidRPr="008C7040" w:rsidRDefault="00BB1E0A" w:rsidP="00B37644">
            <w:pPr>
              <w:spacing w:before="100" w:after="100"/>
              <w:contextualSpacing/>
              <w:rPr>
                <w:b/>
                <w:color w:val="FFFFFF" w:themeColor="background1"/>
              </w:rPr>
            </w:pPr>
            <w:r w:rsidRPr="008C7040">
              <w:rPr>
                <w:b/>
                <w:color w:val="FFFFFF" w:themeColor="background1"/>
              </w:rPr>
              <w:t>22</w:t>
            </w:r>
          </w:p>
        </w:tc>
        <w:tc>
          <w:tcPr>
            <w:tcW w:w="3887" w:type="pct"/>
            <w:shd w:val="clear" w:color="auto" w:fill="FBE4D5" w:themeFill="accent2" w:themeFillTint="33"/>
            <w:vAlign w:val="center"/>
          </w:tcPr>
          <w:p w14:paraId="749CC430" w14:textId="77777777" w:rsidR="00BB1E0A" w:rsidRPr="00EA6451" w:rsidRDefault="00BB1E0A" w:rsidP="00B37644">
            <w:pPr>
              <w:spacing w:before="100" w:after="100"/>
              <w:contextualSpacing/>
            </w:pPr>
            <w:r w:rsidRPr="00EA6451">
              <w:t>Provision for monitoring post construction (post-condition surveys, groundwater levels/flows etc.)</w:t>
            </w:r>
            <w:r>
              <w:t>.</w:t>
            </w:r>
          </w:p>
        </w:tc>
        <w:tc>
          <w:tcPr>
            <w:tcW w:w="866" w:type="pct"/>
            <w:shd w:val="clear" w:color="auto" w:fill="FBE4D5" w:themeFill="accent2" w:themeFillTint="33"/>
            <w:vAlign w:val="center"/>
          </w:tcPr>
          <w:p w14:paraId="3D1F52D5" w14:textId="77777777" w:rsidR="00BB1E0A" w:rsidRPr="00EA6451" w:rsidRDefault="00BB1E0A" w:rsidP="00B37644">
            <w:pPr>
              <w:spacing w:before="100" w:after="100"/>
              <w:contextualSpacing/>
              <w:jc w:val="center"/>
            </w:pPr>
          </w:p>
        </w:tc>
      </w:tr>
      <w:tr w:rsidR="00BB1E0A" w:rsidRPr="00EA6451" w14:paraId="1BD597F8" w14:textId="77777777" w:rsidTr="00B37644">
        <w:trPr>
          <w:cantSplit/>
        </w:trPr>
        <w:tc>
          <w:tcPr>
            <w:tcW w:w="247" w:type="pct"/>
            <w:shd w:val="clear" w:color="auto" w:fill="ED7D31" w:themeFill="accent2"/>
            <w:vAlign w:val="center"/>
          </w:tcPr>
          <w:p w14:paraId="6BD79C15" w14:textId="77777777" w:rsidR="00BB1E0A" w:rsidRPr="008C7040" w:rsidRDefault="00BB1E0A" w:rsidP="00B37644">
            <w:pPr>
              <w:spacing w:before="100" w:after="100"/>
              <w:contextualSpacing/>
              <w:rPr>
                <w:b/>
                <w:color w:val="FFFFFF" w:themeColor="background1"/>
              </w:rPr>
            </w:pPr>
            <w:r w:rsidRPr="008C7040">
              <w:rPr>
                <w:b/>
                <w:color w:val="FFFFFF" w:themeColor="background1"/>
              </w:rPr>
              <w:t>23</w:t>
            </w:r>
          </w:p>
        </w:tc>
        <w:tc>
          <w:tcPr>
            <w:tcW w:w="3887" w:type="pct"/>
            <w:shd w:val="clear" w:color="auto" w:fill="F7CAAC" w:themeFill="accent2" w:themeFillTint="66"/>
            <w:vAlign w:val="center"/>
          </w:tcPr>
          <w:p w14:paraId="498BB50F" w14:textId="77777777" w:rsidR="00BB1E0A" w:rsidRPr="00EA6451" w:rsidRDefault="00BB1E0A" w:rsidP="00B37644">
            <w:pPr>
              <w:spacing w:before="100" w:after="100"/>
              <w:contextualSpacing/>
            </w:pPr>
            <w:r w:rsidRPr="00EA6451">
              <w:t>Non-technical summary of full report</w:t>
            </w:r>
            <w:r>
              <w:t>.</w:t>
            </w:r>
          </w:p>
        </w:tc>
        <w:tc>
          <w:tcPr>
            <w:tcW w:w="866" w:type="pct"/>
            <w:shd w:val="clear" w:color="auto" w:fill="F7CAAC" w:themeFill="accent2" w:themeFillTint="66"/>
            <w:vAlign w:val="center"/>
          </w:tcPr>
          <w:p w14:paraId="0FADDBCA" w14:textId="77777777" w:rsidR="00BB1E0A" w:rsidRPr="00EA6451" w:rsidRDefault="00BB1E0A" w:rsidP="00B37644">
            <w:pPr>
              <w:spacing w:before="100" w:after="100"/>
              <w:contextualSpacing/>
              <w:jc w:val="center"/>
            </w:pPr>
          </w:p>
        </w:tc>
      </w:tr>
    </w:tbl>
    <w:p w14:paraId="6C33D8C9" w14:textId="77777777" w:rsidR="00BB1E0A" w:rsidRDefault="00BB1E0A" w:rsidP="00BB1E0A"/>
    <w:p w14:paraId="1C10931A" w14:textId="77777777" w:rsidR="00BB1E0A" w:rsidRDefault="00BB1E0A" w:rsidP="00BB1E0A">
      <w:pPr>
        <w:spacing w:after="120" w:line="264" w:lineRule="auto"/>
      </w:pPr>
      <w:r>
        <w:br w:type="page"/>
      </w:r>
    </w:p>
    <w:p w14:paraId="42E81E7E" w14:textId="77777777" w:rsidR="00BB1E0A" w:rsidRDefault="00BB1E0A" w:rsidP="00BB1E0A">
      <w:pPr>
        <w:spacing w:after="120" w:line="264" w:lineRule="auto"/>
      </w:pPr>
    </w:p>
    <w:p w14:paraId="5DE69DA4" w14:textId="77777777" w:rsidR="00BB1E0A" w:rsidRPr="003B03AF" w:rsidRDefault="00BB1E0A" w:rsidP="00BB1E0A">
      <w:pPr>
        <w:jc w:val="center"/>
      </w:pPr>
      <w:r>
        <w:t>PAGE LEFT INTENTIONALLY BLANK</w:t>
      </w:r>
    </w:p>
    <w:p w14:paraId="733A7C8F" w14:textId="77777777" w:rsidR="00BB1E0A" w:rsidRDefault="00BB1E0A" w:rsidP="00BB1E0A">
      <w:pPr>
        <w:spacing w:after="120" w:line="264" w:lineRule="auto"/>
      </w:pPr>
    </w:p>
    <w:p w14:paraId="16FEE489" w14:textId="77777777" w:rsidR="00443647" w:rsidRDefault="00443647" w:rsidP="00BB1E0A">
      <w:pPr>
        <w:spacing w:after="120" w:line="264" w:lineRule="auto"/>
        <w:sectPr w:rsidR="00443647" w:rsidSect="00B37644">
          <w:headerReference w:type="even" r:id="rId155"/>
          <w:headerReference w:type="default" r:id="rId156"/>
          <w:headerReference w:type="first" r:id="rId157"/>
          <w:pgSz w:w="11906" w:h="16838"/>
          <w:pgMar w:top="1440" w:right="1440" w:bottom="1440" w:left="1440" w:header="708" w:footer="708" w:gutter="0"/>
          <w:cols w:space="708"/>
          <w:docGrid w:linePitch="360"/>
        </w:sectPr>
      </w:pPr>
    </w:p>
    <w:p w14:paraId="25C96DF1" w14:textId="39E4BBA1" w:rsidR="00BB1E0A" w:rsidRDefault="00BB1E0A" w:rsidP="00BB1E0A">
      <w:pPr>
        <w:spacing w:after="120" w:line="264" w:lineRule="auto"/>
      </w:pPr>
    </w:p>
    <w:p w14:paraId="47479323" w14:textId="77777777" w:rsidR="00203957" w:rsidRPr="003B03AF" w:rsidRDefault="00203957" w:rsidP="00203957">
      <w:pPr>
        <w:rPr>
          <w:rFonts w:asciiTheme="majorHAnsi" w:hAnsiTheme="majorHAnsi"/>
          <w:b/>
          <w:color w:val="0070C0"/>
          <w:sz w:val="40"/>
          <w:szCs w:val="40"/>
        </w:rPr>
      </w:pPr>
      <w:r w:rsidRPr="003B03AF">
        <w:rPr>
          <w:rFonts w:asciiTheme="majorHAnsi" w:hAnsiTheme="majorHAnsi"/>
          <w:b/>
          <w:color w:val="0070C0"/>
          <w:sz w:val="40"/>
          <w:szCs w:val="40"/>
        </w:rPr>
        <w:t>Dublin City Development Plan 2022-2028</w:t>
      </w:r>
    </w:p>
    <w:p w14:paraId="1FE46D93" w14:textId="77777777" w:rsidR="00203957" w:rsidRPr="003B03AF" w:rsidRDefault="00203957" w:rsidP="00203957">
      <w:pPr>
        <w:rPr>
          <w:rFonts w:asciiTheme="majorHAnsi" w:hAnsiTheme="majorHAnsi"/>
          <w:b/>
          <w:color w:val="0070C0"/>
          <w:sz w:val="40"/>
          <w:szCs w:val="40"/>
        </w:rPr>
      </w:pPr>
    </w:p>
    <w:p w14:paraId="194C5B4C" w14:textId="77777777" w:rsidR="00203957" w:rsidRPr="003B03AF" w:rsidRDefault="00203957" w:rsidP="00203957">
      <w:pPr>
        <w:pStyle w:val="Heading1"/>
        <w:tabs>
          <w:tab w:val="left" w:pos="2268"/>
        </w:tabs>
        <w:rPr>
          <w:sz w:val="40"/>
          <w:szCs w:val="40"/>
        </w:rPr>
      </w:pPr>
      <w:bookmarkStart w:id="719" w:name="_Toc83122880"/>
      <w:bookmarkStart w:id="720" w:name="_Toc121227725"/>
      <w:bookmarkStart w:id="721" w:name="_Toc121232413"/>
      <w:r w:rsidRPr="003B03AF">
        <w:rPr>
          <w:sz w:val="40"/>
          <w:szCs w:val="40"/>
        </w:rPr>
        <w:t>Appendix 10:</w:t>
      </w:r>
      <w:r w:rsidRPr="003B03AF">
        <w:rPr>
          <w:sz w:val="40"/>
          <w:szCs w:val="40"/>
        </w:rPr>
        <w:tab/>
        <w:t>Infrastructure Capacity Assessment</w:t>
      </w:r>
      <w:bookmarkEnd w:id="719"/>
      <w:bookmarkEnd w:id="720"/>
      <w:bookmarkEnd w:id="721"/>
    </w:p>
    <w:p w14:paraId="2157439C" w14:textId="77777777" w:rsidR="00203957" w:rsidRDefault="00203957" w:rsidP="00203957"/>
    <w:p w14:paraId="2BC978B6" w14:textId="77777777" w:rsidR="00203957" w:rsidRDefault="00203957" w:rsidP="00203957">
      <w:pPr>
        <w:spacing w:after="120" w:line="264" w:lineRule="auto"/>
      </w:pPr>
      <w:r>
        <w:br w:type="page"/>
      </w:r>
    </w:p>
    <w:p w14:paraId="6B28AB11" w14:textId="77777777" w:rsidR="00203957" w:rsidRDefault="00203957" w:rsidP="00203957"/>
    <w:p w14:paraId="123799EC" w14:textId="77777777" w:rsidR="00203957" w:rsidRPr="003B03AF" w:rsidRDefault="00203957" w:rsidP="00203957">
      <w:pPr>
        <w:jc w:val="center"/>
      </w:pPr>
      <w:r>
        <w:t>PAGE LEFT INTENTIONALLY BLANK</w:t>
      </w:r>
    </w:p>
    <w:p w14:paraId="7A18B831" w14:textId="77777777" w:rsidR="00203957" w:rsidRPr="003B03AF" w:rsidRDefault="00203957" w:rsidP="00203957"/>
    <w:p w14:paraId="215F1841" w14:textId="77777777" w:rsidR="00203957" w:rsidRPr="003B03AF" w:rsidRDefault="00203957" w:rsidP="00203957">
      <w:pPr>
        <w:spacing w:after="120" w:line="264" w:lineRule="auto"/>
      </w:pPr>
      <w:r w:rsidRPr="003B03AF">
        <w:br w:type="page"/>
      </w:r>
    </w:p>
    <w:p w14:paraId="5832312E" w14:textId="77777777" w:rsidR="00203957" w:rsidRPr="003B03AF" w:rsidRDefault="00203957" w:rsidP="00203957">
      <w:pPr>
        <w:pStyle w:val="Heading2"/>
      </w:pPr>
      <w:bookmarkStart w:id="722" w:name="_Toc83122881"/>
      <w:bookmarkStart w:id="723" w:name="_Toc121227726"/>
      <w:bookmarkStart w:id="724" w:name="_Toc121232414"/>
      <w:r w:rsidRPr="003B03AF">
        <w:rPr>
          <w:color w:val="auto"/>
        </w:rPr>
        <w:lastRenderedPageBreak/>
        <w:t>1.0</w:t>
      </w:r>
      <w:r w:rsidRPr="003B03AF">
        <w:rPr>
          <w:color w:val="auto"/>
        </w:rPr>
        <w:tab/>
      </w:r>
      <w:r w:rsidRPr="003B03AF">
        <w:t>Introduction</w:t>
      </w:r>
      <w:bookmarkEnd w:id="722"/>
      <w:bookmarkEnd w:id="723"/>
      <w:bookmarkEnd w:id="724"/>
    </w:p>
    <w:p w14:paraId="18959B10" w14:textId="77777777" w:rsidR="00203957" w:rsidRDefault="00203957" w:rsidP="00203957">
      <w:pPr>
        <w:spacing w:after="0"/>
      </w:pPr>
      <w:r w:rsidRPr="00DA5FCA">
        <w:t xml:space="preserve">Project Ireland (National Planning Framework 2018 and the National Development Plan 2021-2030) seeks the alignment of spatial planning and capital investment. The National Planning Framework (NPF) requires the capacity of the city’s infrastructure to be assessed in accordance with National Policy Objective (NPO) 72a. This NPO requires planning authorities to apply a standardised, two-tier approach to differentiate between land that is serviced (Tier 1 lands) and land that is serviceable within the lifetime of the Development Plan (Tier 2 </w:t>
      </w:r>
      <w:r w:rsidRPr="00154D88">
        <w:t>lands). This Infrastructure Capacity Assessment allows an informed decision to be made as to whether or not to zone land for residential development as part of the Core Strategy.</w:t>
      </w:r>
    </w:p>
    <w:p w14:paraId="3E6A7720" w14:textId="77777777" w:rsidR="00203957" w:rsidRPr="00154D88" w:rsidRDefault="00203957" w:rsidP="00203957">
      <w:pPr>
        <w:spacing w:after="0"/>
      </w:pPr>
    </w:p>
    <w:p w14:paraId="1568D6F3" w14:textId="77777777" w:rsidR="00203957" w:rsidRPr="003B03AF" w:rsidRDefault="00203957" w:rsidP="00203957">
      <w:pPr>
        <w:rPr>
          <w:lang w:eastAsia="en-IE"/>
        </w:rPr>
      </w:pPr>
      <w:r w:rsidRPr="003B03AF">
        <w:rPr>
          <w:lang w:eastAsia="en-IE"/>
        </w:rPr>
        <w:t>This Infrastructure Capacity Assessment has been prepared in accordance with the methodology pr</w:t>
      </w:r>
      <w:r>
        <w:rPr>
          <w:lang w:eastAsia="en-IE"/>
        </w:rPr>
        <w:t xml:space="preserve">ovided in the NPF and the </w:t>
      </w:r>
      <w:r w:rsidRPr="003B03AF">
        <w:rPr>
          <w:lang w:eastAsia="en-IE"/>
        </w:rPr>
        <w:t>Development Plan Guideline</w:t>
      </w:r>
      <w:r>
        <w:rPr>
          <w:lang w:eastAsia="en-IE"/>
        </w:rPr>
        <w:t>s for Planning Authorities (2022</w:t>
      </w:r>
      <w:r w:rsidRPr="003B03AF">
        <w:rPr>
          <w:lang w:eastAsia="en-IE"/>
        </w:rPr>
        <w:t>), and has been used to inform the approach to land use zoning taken in the Core Strategy.</w:t>
      </w:r>
    </w:p>
    <w:p w14:paraId="720AF753" w14:textId="77777777" w:rsidR="00203957" w:rsidRPr="003B03AF" w:rsidRDefault="00203957" w:rsidP="00203957">
      <w:r w:rsidRPr="003B03AF">
        <w:t>This assessment does not comprise an exhaustive list of requisite infrastructures across the city and is not to be relied upon for development management purposes.</w:t>
      </w:r>
    </w:p>
    <w:p w14:paraId="29BF1D32" w14:textId="77777777" w:rsidR="00203957" w:rsidRPr="003B03AF" w:rsidRDefault="00203957" w:rsidP="00203957">
      <w:pPr>
        <w:pStyle w:val="Heading2"/>
      </w:pPr>
      <w:bookmarkStart w:id="725" w:name="_Toc83122882"/>
      <w:bookmarkStart w:id="726" w:name="_Toc121227727"/>
      <w:bookmarkStart w:id="727" w:name="_Toc121232415"/>
      <w:r w:rsidRPr="003B03AF">
        <w:rPr>
          <w:color w:val="auto"/>
        </w:rPr>
        <w:t>2.0</w:t>
      </w:r>
      <w:r w:rsidRPr="003B03AF">
        <w:rPr>
          <w:color w:val="auto"/>
        </w:rPr>
        <w:tab/>
      </w:r>
      <w:r w:rsidRPr="003B03AF">
        <w:t>Methodology</w:t>
      </w:r>
      <w:bookmarkEnd w:id="725"/>
      <w:bookmarkEnd w:id="726"/>
      <w:bookmarkEnd w:id="727"/>
    </w:p>
    <w:p w14:paraId="0E69EE85" w14:textId="77777777" w:rsidR="000B204D" w:rsidRDefault="00203957" w:rsidP="000B204D">
      <w:r w:rsidRPr="003B03AF">
        <w:t xml:space="preserve">The following sections set out an assessment of the capacity of the city’s strategic enabling infrastructure, together with more localised infrastructure provided by the City Council. </w:t>
      </w:r>
    </w:p>
    <w:p w14:paraId="75DE58BA" w14:textId="402C0EF3" w:rsidR="00203957" w:rsidRPr="003B03AF" w:rsidRDefault="000B204D" w:rsidP="000B204D">
      <w:r>
        <w:t>T</w:t>
      </w:r>
      <w:r w:rsidR="00203957" w:rsidRPr="00D05494">
        <w:t xml:space="preserve">he assessment focuses predominantly on the </w:t>
      </w:r>
      <w:r w:rsidR="00203957" w:rsidRPr="00DA5FCA">
        <w:t>provision of strategic infrastructure</w:t>
      </w:r>
      <w:r w:rsidR="00203957" w:rsidRPr="00D05494">
        <w:t>, as it is considered that the delivery of minor and/or local level infrastructure will be facilitated the through the Council’s capital investment works or development management process as part of standard developer/ service provider operational works.</w:t>
      </w:r>
      <w:r w:rsidR="00203957">
        <w:t xml:space="preserve"> </w:t>
      </w:r>
      <w:r w:rsidR="00203957" w:rsidRPr="003B03AF">
        <w:t xml:space="preserve">This assessment has considered the approved delivery programmes of relevant infrastructure providers in accordance with NPO 73c and Regional Policy Objective (RPO) 5.1. </w:t>
      </w:r>
    </w:p>
    <w:p w14:paraId="6DFEC9D5" w14:textId="77777777" w:rsidR="00203957" w:rsidRPr="003B03AF" w:rsidRDefault="00203957" w:rsidP="00203957">
      <w:pPr>
        <w:pStyle w:val="Heading2"/>
      </w:pPr>
      <w:bookmarkStart w:id="728" w:name="_Toc83122883"/>
      <w:bookmarkStart w:id="729" w:name="_Toc121227728"/>
      <w:bookmarkStart w:id="730" w:name="_Toc121232416"/>
      <w:r w:rsidRPr="003B03AF">
        <w:rPr>
          <w:color w:val="auto"/>
        </w:rPr>
        <w:t>3.0</w:t>
      </w:r>
      <w:r w:rsidRPr="003B03AF">
        <w:rPr>
          <w:color w:val="auto"/>
        </w:rPr>
        <w:tab/>
      </w:r>
      <w:r w:rsidRPr="003B03AF">
        <w:t>Challenges</w:t>
      </w:r>
      <w:bookmarkEnd w:id="728"/>
      <w:bookmarkEnd w:id="729"/>
      <w:bookmarkEnd w:id="730"/>
      <w:r w:rsidRPr="003B03AF">
        <w:t xml:space="preserve"> </w:t>
      </w:r>
    </w:p>
    <w:p w14:paraId="6291F0BB" w14:textId="77777777" w:rsidR="00203957" w:rsidRPr="003B03AF" w:rsidRDefault="00203957" w:rsidP="00203957">
      <w:r w:rsidRPr="003B03AF">
        <w:t xml:space="preserve">The strategic infrastructure projects identified in the Eastern and Midlands Region Spatial and Economic Strategy (RSES) are of significance to the future growth of Dublin City and the wider region. The overall water supply and wastewater situation for the Greater Dublin Area (GDA) is critical and urgently requires significant infrastructure investment. The timely provision of integrated region wide public transport projects are also crucial to meeting the prescribed growth targets for Dublin City and region. </w:t>
      </w:r>
    </w:p>
    <w:p w14:paraId="13CD159F" w14:textId="77777777" w:rsidR="00203957" w:rsidRPr="00DA5FCA" w:rsidRDefault="00203957" w:rsidP="00203957">
      <w:r w:rsidRPr="003B03AF">
        <w:t xml:space="preserve">The delivery of strategic infrastructure in the areas of transport and water services is ultimately dependent upon government policy, the macro-economic environment and the availability of capital, with such projects being within the remit of external infrastructure providers such as Irish Water and the National Transport Authority. In some instances, the </w:t>
      </w:r>
      <w:r w:rsidRPr="00DA5FCA">
        <w:lastRenderedPageBreak/>
        <w:t xml:space="preserve">timeframe of these provider’s strategic infrastructure capital investment plans and projects is not aligned with the fixed statutory timeframe of the Development Plan. </w:t>
      </w:r>
    </w:p>
    <w:p w14:paraId="3DC32684" w14:textId="77777777" w:rsidR="00203957" w:rsidRPr="003B03AF" w:rsidRDefault="00203957" w:rsidP="00203957">
      <w:r w:rsidRPr="003B03AF">
        <w:t xml:space="preserve">Most of the land targeted for new housing in Dublin City is located in Strategic Development and Regeneration Areas (SDRAs), which are for the most part, brownfield and regeneration sites. These SDRAs are aligned to existing and planned public transport corridors and guided by national policy set out in the NPF and RSES. The full build-out of these strategic areas will accord with the timeframes of the RSES until 2031 and the NPF until 2040, with many </w:t>
      </w:r>
      <w:r w:rsidRPr="00DA5FCA">
        <w:t xml:space="preserve">running across two or more Development Plan cycles to reach completion. To achieve this </w:t>
      </w:r>
      <w:r w:rsidRPr="003B03AF">
        <w:t>high quality, integrated approach to regeneration, it is critical that all of the envelope of these lands are zoned for development and subject to detailed master planning or local statutory plans that address how they will be delivered over time. This necessary, coordinated approach to brownfield regeneration is recognised in the recently published D</w:t>
      </w:r>
      <w:r>
        <w:t>evelopment Plan Guidelines (2022</w:t>
      </w:r>
      <w:r w:rsidRPr="003B03AF">
        <w:t>).</w:t>
      </w:r>
    </w:p>
    <w:p w14:paraId="02A960D0" w14:textId="77777777" w:rsidR="00203957" w:rsidRPr="003B03AF" w:rsidRDefault="00203957" w:rsidP="00203957">
      <w:r w:rsidRPr="003B03AF">
        <w:t xml:space="preserve">This assessment reflects a point-in-time and it is acknowledged that infrastructure requirements may change. The full extent of requisite enabling infrastructure will continue to be assessed through the development management process whereupon detailed assessment will be undertaken. All reasonable efforts have been made to include infrastructure delivery costings where a verifiable source for same has been identified. </w:t>
      </w:r>
    </w:p>
    <w:p w14:paraId="36F3AA49" w14:textId="77777777" w:rsidR="00203957" w:rsidRPr="003B03AF" w:rsidRDefault="00203957" w:rsidP="00203957">
      <w:pPr>
        <w:pStyle w:val="Heading2"/>
      </w:pPr>
      <w:bookmarkStart w:id="731" w:name="_Toc83122884"/>
      <w:bookmarkStart w:id="732" w:name="_Toc121227729"/>
      <w:bookmarkStart w:id="733" w:name="_Toc121232417"/>
      <w:r w:rsidRPr="003B03AF">
        <w:rPr>
          <w:color w:val="auto"/>
        </w:rPr>
        <w:t>4.0</w:t>
      </w:r>
      <w:r w:rsidRPr="003B03AF">
        <w:rPr>
          <w:color w:val="auto"/>
        </w:rPr>
        <w:tab/>
      </w:r>
      <w:r w:rsidRPr="003B03AF">
        <w:t>Strategic Infrastructure</w:t>
      </w:r>
      <w:bookmarkEnd w:id="731"/>
      <w:bookmarkEnd w:id="732"/>
      <w:bookmarkEnd w:id="733"/>
      <w:r w:rsidRPr="003B03AF">
        <w:t xml:space="preserve"> </w:t>
      </w:r>
    </w:p>
    <w:p w14:paraId="3CD87821" w14:textId="77777777" w:rsidR="00203957" w:rsidRPr="003B03AF" w:rsidRDefault="00203957" w:rsidP="00203957">
      <w:pPr>
        <w:pStyle w:val="Heading3"/>
      </w:pPr>
      <w:r w:rsidRPr="003B03AF">
        <w:t>4.1</w:t>
      </w:r>
      <w:r w:rsidRPr="003B03AF">
        <w:tab/>
        <w:t>Water Services Infrastructure</w:t>
      </w:r>
    </w:p>
    <w:p w14:paraId="57857103" w14:textId="77777777" w:rsidR="00203957" w:rsidRPr="003B03AF" w:rsidRDefault="00203957" w:rsidP="00203957">
      <w:pPr>
        <w:rPr>
          <w:lang w:eastAsia="en-IE"/>
        </w:rPr>
      </w:pPr>
      <w:r w:rsidRPr="003B03AF">
        <w:rPr>
          <w:lang w:eastAsia="en-IE"/>
        </w:rPr>
        <w:t>The City Council has engaged with Irish Water (IW) during the plan-making process in order to understand the status and capacity of the city’s water service infrastructure in accordance with the requirements of the draft Water Service Guidelines for Planni</w:t>
      </w:r>
      <w:r>
        <w:rPr>
          <w:lang w:eastAsia="en-IE"/>
        </w:rPr>
        <w:t xml:space="preserve">ng Authorities (2018) and </w:t>
      </w:r>
      <w:r w:rsidRPr="003B03AF">
        <w:rPr>
          <w:lang w:eastAsia="en-IE"/>
        </w:rPr>
        <w:t>D</w:t>
      </w:r>
      <w:r>
        <w:rPr>
          <w:lang w:eastAsia="en-IE"/>
        </w:rPr>
        <w:t>evelopment Plan Guidelines (2022</w:t>
      </w:r>
      <w:r w:rsidRPr="003B03AF">
        <w:rPr>
          <w:lang w:eastAsia="en-IE"/>
        </w:rPr>
        <w:t xml:space="preserve">). </w:t>
      </w:r>
    </w:p>
    <w:p w14:paraId="354D76ED" w14:textId="77777777" w:rsidR="00203957" w:rsidRPr="003B03AF" w:rsidRDefault="00203957" w:rsidP="00203957">
      <w:pPr>
        <w:rPr>
          <w:sz w:val="28"/>
        </w:rPr>
      </w:pPr>
      <w:r w:rsidRPr="003B03AF">
        <w:rPr>
          <w:lang w:eastAsia="en-IE"/>
        </w:rPr>
        <w:t>The Irish Water Services Strategic Plan (2015) sets out a number of key projects to maintain and improve existing water services and service further growth.</w:t>
      </w:r>
      <w:r w:rsidRPr="003B03AF">
        <w:rPr>
          <w:sz w:val="28"/>
        </w:rPr>
        <w:t xml:space="preserve"> </w:t>
      </w:r>
      <w:r w:rsidRPr="003B03AF">
        <w:rPr>
          <w:lang w:eastAsia="en-IE"/>
        </w:rPr>
        <w:t>The following infrastructural investments programmed by IW in its Investment Plan are of particular importance in the context of the strategic growth areas identified in the Core Strategy.</w:t>
      </w:r>
    </w:p>
    <w:p w14:paraId="714D2079" w14:textId="504FC30D" w:rsidR="009954D4" w:rsidRDefault="00203957" w:rsidP="009954D4">
      <w:pPr>
        <w:pStyle w:val="Heading4"/>
      </w:pPr>
      <w:r w:rsidRPr="003B03AF">
        <w:t>4.1.1</w:t>
      </w:r>
      <w:r w:rsidRPr="003B03AF">
        <w:tab/>
        <w:t>Water Supply</w:t>
      </w:r>
      <w:bookmarkStart w:id="734" w:name="_Toc83121938"/>
    </w:p>
    <w:p w14:paraId="7FF4D323" w14:textId="5EC552B0" w:rsidR="009954D4" w:rsidRDefault="009954D4" w:rsidP="009954D4">
      <w:r w:rsidRPr="009954D4">
        <w:t>Dublin City falls within the water supply zone for the Greater Dublin Area (GDA) and supply in the region is limited at present. IW are currently progressing a number of projects in order to increase supply and improve water quality standards. The long-term development of the Region will be dependent on the Water Supply Project – Eastern and Midlands Region.</w:t>
      </w:r>
    </w:p>
    <w:p w14:paraId="53021648" w14:textId="77777777" w:rsidR="00E55420" w:rsidRDefault="00E55420" w:rsidP="009954D4"/>
    <w:p w14:paraId="4D8F0FCE" w14:textId="2468B19F" w:rsidR="00203957" w:rsidRPr="00E55420" w:rsidRDefault="00203957" w:rsidP="00203957">
      <w:pPr>
        <w:pStyle w:val="Caption"/>
        <w:keepNext/>
        <w:tabs>
          <w:tab w:val="left" w:pos="1418"/>
        </w:tabs>
        <w:spacing w:after="50"/>
        <w:ind w:left="1418" w:hanging="1418"/>
        <w:rPr>
          <w:smallCaps/>
          <w:color w:val="auto"/>
          <w:sz w:val="24"/>
          <w:szCs w:val="24"/>
        </w:rPr>
      </w:pPr>
      <w:bookmarkStart w:id="735" w:name="_Toc121227533"/>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Strategic Water Supply Infrastructure (Source: Irish Water)</w:t>
      </w:r>
      <w:bookmarkEnd w:id="734"/>
      <w:bookmarkEnd w:id="735"/>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 Strategic Water Supply Infrastructure (Source: Irish Water)"/>
        <w:tblDescription w:val="Strategic Water Supply Infrastructure (Source: Irish Water)"/>
      </w:tblPr>
      <w:tblGrid>
        <w:gridCol w:w="5524"/>
        <w:gridCol w:w="2126"/>
        <w:gridCol w:w="1366"/>
      </w:tblGrid>
      <w:tr w:rsidR="00203957" w:rsidRPr="003B03AF" w14:paraId="21BE86DE" w14:textId="77777777" w:rsidTr="00B37644">
        <w:tc>
          <w:tcPr>
            <w:tcW w:w="5524" w:type="dxa"/>
            <w:shd w:val="clear" w:color="auto" w:fill="ED7D31" w:themeFill="accent2"/>
            <w:vAlign w:val="center"/>
          </w:tcPr>
          <w:p w14:paraId="045E2323"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 xml:space="preserve">Project Name </w:t>
            </w:r>
          </w:p>
        </w:tc>
        <w:tc>
          <w:tcPr>
            <w:tcW w:w="2126" w:type="dxa"/>
            <w:shd w:val="clear" w:color="auto" w:fill="ED7D31" w:themeFill="accent2"/>
            <w:vAlign w:val="center"/>
          </w:tcPr>
          <w:p w14:paraId="2A76AC44"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Project Delivery</w:t>
            </w:r>
          </w:p>
        </w:tc>
        <w:tc>
          <w:tcPr>
            <w:tcW w:w="1366" w:type="dxa"/>
            <w:shd w:val="clear" w:color="auto" w:fill="ED7D31" w:themeFill="accent2"/>
            <w:vAlign w:val="center"/>
          </w:tcPr>
          <w:p w14:paraId="25BB692C"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Zoning Tier</w:t>
            </w:r>
          </w:p>
        </w:tc>
      </w:tr>
      <w:tr w:rsidR="00203957" w:rsidRPr="003B03AF" w14:paraId="19D7B490" w14:textId="77777777" w:rsidTr="00B37644">
        <w:tc>
          <w:tcPr>
            <w:tcW w:w="5524" w:type="dxa"/>
            <w:shd w:val="clear" w:color="auto" w:fill="FBE4D5" w:themeFill="accent2" w:themeFillTint="33"/>
            <w:vAlign w:val="center"/>
          </w:tcPr>
          <w:p w14:paraId="2548A9DF" w14:textId="77777777" w:rsidR="00203957" w:rsidRPr="00DA5FCA" w:rsidRDefault="00203957" w:rsidP="00B37644">
            <w:pPr>
              <w:spacing w:before="100" w:after="100"/>
              <w:contextualSpacing/>
              <w:rPr>
                <w:strike/>
                <w:u w:val="single"/>
              </w:rPr>
            </w:pPr>
            <w:r w:rsidRPr="00DA5FCA">
              <w:rPr>
                <w:u w:val="single"/>
              </w:rPr>
              <w:t>Water Supply Project – Eastern and Midlands Region</w:t>
            </w:r>
          </w:p>
          <w:p w14:paraId="6FA9A4D4" w14:textId="77777777" w:rsidR="00203957" w:rsidRPr="00DA5FCA" w:rsidRDefault="00203957" w:rsidP="00B37644">
            <w:pPr>
              <w:spacing w:before="100" w:after="100"/>
              <w:contextualSpacing/>
            </w:pPr>
            <w:r w:rsidRPr="00DA5FCA">
              <w:t>The long-term development of the Eastern and Midland Region (EMR) will be dependent on this project. The NPF provides that a new long-term water supply source for the EMR, which includes the Dublin Water Supply Area, is needed by the mid 2020’s, to provide for projected growth up to 2050 and contribute to resilience and security of supply.</w:t>
            </w:r>
          </w:p>
          <w:p w14:paraId="5A254A88" w14:textId="77777777" w:rsidR="00203957" w:rsidRPr="00DA5FCA" w:rsidRDefault="00203957" w:rsidP="00B37644">
            <w:pPr>
              <w:spacing w:before="100" w:after="100"/>
              <w:contextualSpacing/>
            </w:pPr>
            <w:r w:rsidRPr="00DA5FCA">
              <w:t xml:space="preserve">The project involves a 170km pipeline with supporting infrastructure (water treatment plant, pumping stations and terminal point reservoir) to ensure that the long-term water supply needs of the Region are met in a sustainable manner. IW has concluded a four-phase public consultation process and identified the preferred scheme: </w:t>
            </w:r>
          </w:p>
          <w:p w14:paraId="63A92470" w14:textId="77777777" w:rsidR="00203957" w:rsidRPr="003B03AF" w:rsidRDefault="00203957" w:rsidP="00203957">
            <w:pPr>
              <w:pStyle w:val="ListParagraph"/>
              <w:numPr>
                <w:ilvl w:val="0"/>
                <w:numId w:val="66"/>
              </w:numPr>
              <w:spacing w:before="100" w:after="100"/>
              <w:ind w:left="450"/>
            </w:pPr>
            <w:r w:rsidRPr="00DA5FCA">
              <w:t xml:space="preserve">Abstraction of water from the Lower River </w:t>
            </w:r>
            <w:r w:rsidRPr="003B03AF">
              <w:t>Shannon at Parteen Basin.</w:t>
            </w:r>
          </w:p>
          <w:p w14:paraId="6AE7BF24" w14:textId="77777777" w:rsidR="00203957" w:rsidRPr="003B03AF" w:rsidRDefault="00203957" w:rsidP="00203957">
            <w:pPr>
              <w:pStyle w:val="ListParagraph"/>
              <w:numPr>
                <w:ilvl w:val="0"/>
                <w:numId w:val="66"/>
              </w:numPr>
              <w:spacing w:before="100" w:after="100"/>
              <w:ind w:left="450"/>
            </w:pPr>
            <w:r w:rsidRPr="003B03AF">
              <w:t>Water treatment at Birdhill.</w:t>
            </w:r>
          </w:p>
          <w:p w14:paraId="579CBBD7" w14:textId="77777777" w:rsidR="00203957" w:rsidRPr="003B03AF" w:rsidRDefault="00203957" w:rsidP="00203957">
            <w:pPr>
              <w:pStyle w:val="ListParagraph"/>
              <w:numPr>
                <w:ilvl w:val="0"/>
                <w:numId w:val="66"/>
              </w:numPr>
              <w:spacing w:before="100" w:after="100"/>
              <w:ind w:left="450"/>
            </w:pPr>
            <w:r w:rsidRPr="003B03AF">
              <w:t xml:space="preserve">Treated water piped to a termination point reservoir at Peamount in south County Dublin, with supplies of treated water available to Midland communities along the route. </w:t>
            </w:r>
          </w:p>
        </w:tc>
        <w:tc>
          <w:tcPr>
            <w:tcW w:w="2126" w:type="dxa"/>
            <w:shd w:val="clear" w:color="auto" w:fill="FBE4D5" w:themeFill="accent2" w:themeFillTint="33"/>
            <w:vAlign w:val="center"/>
          </w:tcPr>
          <w:p w14:paraId="32DF195F" w14:textId="77777777" w:rsidR="00203957" w:rsidRPr="00DA5FCA" w:rsidRDefault="00203957" w:rsidP="00B37644">
            <w:pPr>
              <w:spacing w:before="100" w:after="100"/>
              <w:contextualSpacing/>
              <w:rPr>
                <w:lang w:eastAsia="en-IE"/>
              </w:rPr>
            </w:pPr>
            <w:r w:rsidRPr="003B03AF">
              <w:rPr>
                <w:lang w:eastAsia="en-IE"/>
              </w:rPr>
              <w:t xml:space="preserve">Identified in the </w:t>
            </w:r>
            <w:r w:rsidRPr="00DA5FCA">
              <w:rPr>
                <w:lang w:eastAsia="en-IE"/>
              </w:rPr>
              <w:t>National Development Plan</w:t>
            </w:r>
            <w:r w:rsidRPr="00DA5FCA">
              <w:rPr>
                <w:rFonts w:ascii="Arial" w:hAnsi="Arial" w:cs="Arial"/>
                <w:b/>
                <w:lang w:eastAsia="en-IE"/>
              </w:rPr>
              <w:t xml:space="preserve"> </w:t>
            </w:r>
            <w:r w:rsidRPr="00DA5FCA">
              <w:rPr>
                <w:rFonts w:ascii="Arial" w:hAnsi="Arial" w:cs="Arial"/>
                <w:lang w:eastAsia="en-IE"/>
              </w:rPr>
              <w:t>(</w:t>
            </w:r>
            <w:r w:rsidRPr="00DA5FCA">
              <w:rPr>
                <w:lang w:eastAsia="en-IE"/>
              </w:rPr>
              <w:t>NDP) ‘Strategic Investment Priorities</w:t>
            </w:r>
            <w:r w:rsidRPr="00DA5FCA">
              <w:rPr>
                <w:rFonts w:ascii="Arial" w:hAnsi="Arial" w:cs="Arial"/>
                <w:b/>
                <w:lang w:eastAsia="en-IE"/>
              </w:rPr>
              <w:t xml:space="preserve"> </w:t>
            </w:r>
            <w:r w:rsidRPr="00DA5FCA">
              <w:rPr>
                <w:lang w:eastAsia="en-IE"/>
              </w:rPr>
              <w:t>Water Quality</w:t>
            </w:r>
            <w:r w:rsidRPr="00DE7B41">
              <w:rPr>
                <w:lang w:eastAsia="en-IE"/>
              </w:rPr>
              <w:t>.</w:t>
            </w:r>
          </w:p>
          <w:p w14:paraId="33DD2B6D" w14:textId="77777777" w:rsidR="00203957" w:rsidRPr="00DA5FCA" w:rsidRDefault="00203957" w:rsidP="00B37644">
            <w:pPr>
              <w:spacing w:before="100" w:after="100"/>
              <w:contextualSpacing/>
              <w:rPr>
                <w:lang w:eastAsia="en-IE"/>
              </w:rPr>
            </w:pPr>
            <w:r w:rsidRPr="00DA5FCA">
              <w:rPr>
                <w:lang w:eastAsia="en-IE"/>
              </w:rPr>
              <w:t>Estimated cost of €1billion+ (source: NDP).</w:t>
            </w:r>
          </w:p>
          <w:p w14:paraId="46D7CD3D" w14:textId="77777777" w:rsidR="00203957" w:rsidRPr="003B03AF" w:rsidRDefault="00203957" w:rsidP="00B37644">
            <w:pPr>
              <w:spacing w:before="100" w:after="100"/>
              <w:contextualSpacing/>
              <w:rPr>
                <w:lang w:eastAsia="en-IE"/>
              </w:rPr>
            </w:pPr>
            <w:r w:rsidRPr="003B03AF">
              <w:rPr>
                <w:lang w:eastAsia="en-IE"/>
              </w:rPr>
              <w:t xml:space="preserve">IW are in the process of preparing a SID planning application to An Bord Pleanála for the scheme. </w:t>
            </w:r>
          </w:p>
        </w:tc>
        <w:tc>
          <w:tcPr>
            <w:tcW w:w="1366" w:type="dxa"/>
            <w:shd w:val="clear" w:color="auto" w:fill="FBE4D5" w:themeFill="accent2" w:themeFillTint="33"/>
            <w:vAlign w:val="center"/>
          </w:tcPr>
          <w:p w14:paraId="5FE9726D" w14:textId="77777777" w:rsidR="00203957" w:rsidRPr="003B03AF" w:rsidRDefault="00203957" w:rsidP="00B37644">
            <w:pPr>
              <w:spacing w:before="100" w:after="100"/>
              <w:contextualSpacing/>
              <w:rPr>
                <w:lang w:eastAsia="en-IE"/>
              </w:rPr>
            </w:pPr>
            <w:r w:rsidRPr="003B03AF">
              <w:rPr>
                <w:lang w:eastAsia="en-IE"/>
              </w:rPr>
              <w:t>Tier 1 - All sites subject to connection agreement with Irish Water (in line with existing standard practice).</w:t>
            </w:r>
          </w:p>
        </w:tc>
      </w:tr>
    </w:tbl>
    <w:p w14:paraId="0336C08C" w14:textId="77777777" w:rsidR="00203957" w:rsidRPr="003B03AF" w:rsidRDefault="00203957" w:rsidP="00203957">
      <w:pPr>
        <w:pStyle w:val="NoSpacing"/>
      </w:pPr>
    </w:p>
    <w:p w14:paraId="6685723B" w14:textId="77777777" w:rsidR="00203957" w:rsidRPr="003B03AF" w:rsidRDefault="00203957" w:rsidP="00203957">
      <w:pPr>
        <w:pStyle w:val="NoSpacing"/>
      </w:pPr>
    </w:p>
    <w:p w14:paraId="287C2431" w14:textId="77777777" w:rsidR="00203957" w:rsidRPr="003B03AF" w:rsidRDefault="00203957" w:rsidP="00203957">
      <w:pPr>
        <w:pStyle w:val="NoSpacing"/>
        <w:sectPr w:rsidR="00203957" w:rsidRPr="003B03AF" w:rsidSect="00203957">
          <w:headerReference w:type="even" r:id="rId158"/>
          <w:headerReference w:type="default" r:id="rId159"/>
          <w:footerReference w:type="default" r:id="rId160"/>
          <w:headerReference w:type="first" r:id="rId161"/>
          <w:pgSz w:w="11906" w:h="16838"/>
          <w:pgMar w:top="1440" w:right="1440" w:bottom="1440" w:left="1440" w:header="708" w:footer="708" w:gutter="0"/>
          <w:cols w:space="708"/>
          <w:docGrid w:linePitch="360"/>
        </w:sectPr>
      </w:pPr>
    </w:p>
    <w:p w14:paraId="3D8545B7" w14:textId="7468B065" w:rsidR="00203957" w:rsidRPr="00DE7B41" w:rsidRDefault="00203957" w:rsidP="00203957">
      <w:pPr>
        <w:pStyle w:val="Caption"/>
        <w:keepNext/>
        <w:tabs>
          <w:tab w:val="left" w:pos="1418"/>
        </w:tabs>
        <w:spacing w:after="100"/>
        <w:rPr>
          <w:smallCaps/>
          <w:color w:val="auto"/>
          <w:sz w:val="24"/>
          <w:szCs w:val="24"/>
        </w:rPr>
      </w:pPr>
      <w:bookmarkStart w:id="736" w:name="_Toc83121995"/>
      <w:bookmarkStart w:id="737" w:name="_Toc121227648"/>
      <w:r w:rsidRPr="00DE7B41">
        <w:rPr>
          <w:color w:val="auto"/>
          <w:sz w:val="24"/>
          <w:szCs w:val="24"/>
        </w:rPr>
        <w:lastRenderedPageBreak/>
        <w:t xml:space="preserve">Figure </w:t>
      </w:r>
      <w:r w:rsidRPr="00DE7B41">
        <w:rPr>
          <w:smallCaps/>
          <w:color w:val="auto"/>
          <w:sz w:val="24"/>
          <w:szCs w:val="24"/>
        </w:rPr>
        <w:fldChar w:fldCharType="begin"/>
      </w:r>
      <w:r w:rsidRPr="00DE7B41">
        <w:rPr>
          <w:color w:val="auto"/>
          <w:sz w:val="24"/>
          <w:szCs w:val="24"/>
        </w:rPr>
        <w:instrText xml:space="preserve"> SEQ Figure \* ARABIC \r 1 </w:instrText>
      </w:r>
      <w:r w:rsidRPr="00DE7B41">
        <w:rPr>
          <w:smallCaps/>
          <w:color w:val="auto"/>
          <w:sz w:val="24"/>
          <w:szCs w:val="24"/>
        </w:rPr>
        <w:fldChar w:fldCharType="separate"/>
      </w:r>
      <w:r w:rsidR="0085474E">
        <w:rPr>
          <w:noProof/>
          <w:color w:val="auto"/>
          <w:sz w:val="24"/>
          <w:szCs w:val="24"/>
        </w:rPr>
        <w:t>1</w:t>
      </w:r>
      <w:r w:rsidRPr="00DE7B41">
        <w:rPr>
          <w:smallCaps/>
          <w:color w:val="auto"/>
          <w:sz w:val="24"/>
          <w:szCs w:val="24"/>
        </w:rPr>
        <w:fldChar w:fldCharType="end"/>
      </w:r>
      <w:r w:rsidRPr="00DE7B41">
        <w:rPr>
          <w:color w:val="auto"/>
          <w:sz w:val="24"/>
          <w:szCs w:val="24"/>
        </w:rPr>
        <w:t>:</w:t>
      </w:r>
      <w:r w:rsidRPr="00DE7B41">
        <w:rPr>
          <w:color w:val="auto"/>
          <w:sz w:val="24"/>
          <w:szCs w:val="24"/>
        </w:rPr>
        <w:tab/>
        <w:t>EMR Water Supply Project (Source: Irish Water)</w:t>
      </w:r>
      <w:bookmarkEnd w:id="736"/>
      <w:bookmarkEnd w:id="737"/>
    </w:p>
    <w:p w14:paraId="3CD0561F" w14:textId="77777777" w:rsidR="00203957" w:rsidRPr="003B03AF" w:rsidRDefault="00203957" w:rsidP="00203957">
      <w:pPr>
        <w:keepNext/>
        <w:spacing w:after="0"/>
        <w:rPr>
          <w:b/>
          <w:sz w:val="22"/>
          <w:lang w:eastAsia="en-IE"/>
        </w:rPr>
      </w:pPr>
      <w:r>
        <w:rPr>
          <w:noProof/>
          <w:lang w:eastAsia="en-IE"/>
        </w:rPr>
        <w:drawing>
          <wp:inline distT="0" distB="0" distL="0" distR="0" wp14:anchorId="1E030D91" wp14:editId="762C2354">
            <wp:extent cx="7883588" cy="5400000"/>
            <wp:effectExtent l="0" t="0" r="3175" b="0"/>
            <wp:docPr id="4" name="Picture 4" descr="Graphic image indicating EMR Water Supply Project. Source Irish Water" title="Figure 1 EMR Water Supply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10 Fig 1 EMR Water Supply Project.jpg"/>
                    <pic:cNvPicPr/>
                  </pic:nvPicPr>
                  <pic:blipFill>
                    <a:blip r:embed="rId162">
                      <a:extLst>
                        <a:ext uri="{28A0092B-C50C-407E-A947-70E740481C1C}">
                          <a14:useLocalDpi xmlns:a14="http://schemas.microsoft.com/office/drawing/2010/main" val="0"/>
                        </a:ext>
                      </a:extLst>
                    </a:blip>
                    <a:stretch>
                      <a:fillRect/>
                    </a:stretch>
                  </pic:blipFill>
                  <pic:spPr>
                    <a:xfrm>
                      <a:off x="0" y="0"/>
                      <a:ext cx="7883588" cy="5400000"/>
                    </a:xfrm>
                    <a:prstGeom prst="rect">
                      <a:avLst/>
                    </a:prstGeom>
                  </pic:spPr>
                </pic:pic>
              </a:graphicData>
            </a:graphic>
          </wp:inline>
        </w:drawing>
      </w:r>
    </w:p>
    <w:p w14:paraId="1F84B888" w14:textId="77777777" w:rsidR="00203957" w:rsidRPr="003B03AF" w:rsidRDefault="00203957" w:rsidP="00203957">
      <w:pPr>
        <w:rPr>
          <w:b/>
          <w:sz w:val="22"/>
          <w:lang w:eastAsia="en-IE"/>
        </w:rPr>
        <w:sectPr w:rsidR="00203957" w:rsidRPr="003B03AF" w:rsidSect="00B37644">
          <w:pgSz w:w="16838" w:h="11906" w:orient="landscape"/>
          <w:pgMar w:top="1440" w:right="1440" w:bottom="1440" w:left="1440" w:header="708" w:footer="708" w:gutter="0"/>
          <w:cols w:space="708"/>
          <w:docGrid w:linePitch="360"/>
        </w:sectPr>
      </w:pPr>
    </w:p>
    <w:p w14:paraId="41A80802" w14:textId="77777777" w:rsidR="00203957" w:rsidRPr="003B03AF" w:rsidRDefault="00203957" w:rsidP="00203957">
      <w:pPr>
        <w:pStyle w:val="Heading4"/>
      </w:pPr>
      <w:r w:rsidRPr="003B03AF">
        <w:lastRenderedPageBreak/>
        <w:t>4.1.2</w:t>
      </w:r>
      <w:r w:rsidRPr="003B03AF">
        <w:tab/>
        <w:t xml:space="preserve">Wastewater Infrastructure </w:t>
      </w:r>
    </w:p>
    <w:p w14:paraId="6647FCF5" w14:textId="77777777" w:rsidR="00203957" w:rsidRPr="003B03AF" w:rsidRDefault="00203957" w:rsidP="00203957">
      <w:pPr>
        <w:rPr>
          <w:lang w:eastAsia="en-IE"/>
        </w:rPr>
      </w:pPr>
      <w:r w:rsidRPr="003B03AF">
        <w:rPr>
          <w:lang w:eastAsia="en-IE"/>
        </w:rPr>
        <w:t>Dublin City is served by Ringsend Waste Water Treatment Plant which is currently undergoing significant upgrades which will allow the plant to treat increasing volumes of wastewater. In the longer term, the GDA will be dependent on the Greater Dublin Drainage Project to free up capacity at the Ringsend plant.</w:t>
      </w:r>
      <w:r w:rsidRPr="003B03AF">
        <w:t xml:space="preserve"> </w:t>
      </w:r>
      <w:r w:rsidRPr="003B03AF">
        <w:rPr>
          <w:lang w:eastAsia="en-IE"/>
        </w:rPr>
        <w:t>Localised pressures on the city’s sewerage system are also being addressed through the proactive management of surface water inflows all facilitated through proactive Council policy (see policies SI22-25).</w:t>
      </w:r>
    </w:p>
    <w:p w14:paraId="72C020BD" w14:textId="4389F579" w:rsidR="00203957" w:rsidRPr="00E55420" w:rsidRDefault="00203957" w:rsidP="00203957">
      <w:pPr>
        <w:pStyle w:val="Caption"/>
        <w:keepNext/>
        <w:tabs>
          <w:tab w:val="left" w:pos="1418"/>
        </w:tabs>
        <w:spacing w:after="50"/>
        <w:ind w:left="1418" w:hanging="1418"/>
        <w:rPr>
          <w:smallCaps/>
          <w:color w:val="auto"/>
          <w:sz w:val="24"/>
          <w:szCs w:val="24"/>
        </w:rPr>
      </w:pPr>
      <w:bookmarkStart w:id="738" w:name="_Toc83121939"/>
      <w:bookmarkStart w:id="739" w:name="_Toc121227534"/>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2</w:t>
      </w:r>
      <w:r w:rsidRPr="00E55420">
        <w:rPr>
          <w:smallCaps/>
          <w:color w:val="auto"/>
          <w:sz w:val="24"/>
          <w:szCs w:val="24"/>
        </w:rPr>
        <w:fldChar w:fldCharType="end"/>
      </w:r>
      <w:r w:rsidRPr="00E55420">
        <w:rPr>
          <w:color w:val="auto"/>
          <w:sz w:val="24"/>
          <w:szCs w:val="24"/>
        </w:rPr>
        <w:t>:</w:t>
      </w:r>
      <w:r w:rsidRPr="00E55420">
        <w:rPr>
          <w:color w:val="auto"/>
          <w:sz w:val="24"/>
          <w:szCs w:val="24"/>
        </w:rPr>
        <w:tab/>
        <w:t>Strategic Wastewater Infrastructure (Source: Irish Water)</w:t>
      </w:r>
      <w:bookmarkEnd w:id="738"/>
      <w:bookmarkEnd w:id="739"/>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2. Strategic Wastewater Infrastructure (Source: Irish Water)"/>
        <w:tblDescription w:val="Strategic Wastewater Infrastructure (Source: Irish Water)"/>
      </w:tblPr>
      <w:tblGrid>
        <w:gridCol w:w="5382"/>
        <w:gridCol w:w="2268"/>
        <w:gridCol w:w="1366"/>
      </w:tblGrid>
      <w:tr w:rsidR="00203957" w:rsidRPr="003B03AF" w14:paraId="16FF5603" w14:textId="77777777" w:rsidTr="00B37644">
        <w:trPr>
          <w:cantSplit/>
          <w:tblHeader/>
        </w:trPr>
        <w:tc>
          <w:tcPr>
            <w:tcW w:w="5382" w:type="dxa"/>
            <w:shd w:val="clear" w:color="auto" w:fill="ED7D31" w:themeFill="accent2"/>
            <w:vAlign w:val="center"/>
          </w:tcPr>
          <w:p w14:paraId="4FB4D56A"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 xml:space="preserve">Project Name </w:t>
            </w:r>
          </w:p>
        </w:tc>
        <w:tc>
          <w:tcPr>
            <w:tcW w:w="2268" w:type="dxa"/>
            <w:shd w:val="clear" w:color="auto" w:fill="ED7D31" w:themeFill="accent2"/>
            <w:vAlign w:val="center"/>
          </w:tcPr>
          <w:p w14:paraId="676C2CEE"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Project Delivery</w:t>
            </w:r>
          </w:p>
        </w:tc>
        <w:tc>
          <w:tcPr>
            <w:tcW w:w="1366" w:type="dxa"/>
            <w:shd w:val="clear" w:color="auto" w:fill="ED7D31" w:themeFill="accent2"/>
            <w:vAlign w:val="center"/>
          </w:tcPr>
          <w:p w14:paraId="3C04961B"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Zoning Tier</w:t>
            </w:r>
          </w:p>
        </w:tc>
      </w:tr>
      <w:tr w:rsidR="00203957" w:rsidRPr="003B03AF" w14:paraId="56E3A5A1" w14:textId="77777777" w:rsidTr="00B37644">
        <w:trPr>
          <w:cantSplit/>
          <w:trHeight w:val="3450"/>
        </w:trPr>
        <w:tc>
          <w:tcPr>
            <w:tcW w:w="5382" w:type="dxa"/>
            <w:shd w:val="clear" w:color="auto" w:fill="FBE4D5" w:themeFill="accent2" w:themeFillTint="33"/>
            <w:vAlign w:val="center"/>
          </w:tcPr>
          <w:p w14:paraId="5C938083" w14:textId="77777777" w:rsidR="00203957" w:rsidRPr="003B03AF" w:rsidRDefault="00203957" w:rsidP="00B37644">
            <w:pPr>
              <w:spacing w:before="100" w:after="100"/>
              <w:contextualSpacing/>
              <w:rPr>
                <w:u w:val="single"/>
              </w:rPr>
            </w:pPr>
            <w:r w:rsidRPr="003B03AF">
              <w:rPr>
                <w:u w:val="single"/>
              </w:rPr>
              <w:t xml:space="preserve">Ringsend Wastewater Treatment Plant Upgrade Project </w:t>
            </w:r>
          </w:p>
          <w:p w14:paraId="21B6101C" w14:textId="77777777" w:rsidR="00203957" w:rsidRPr="003B03AF" w:rsidRDefault="00203957" w:rsidP="00B37644">
            <w:pPr>
              <w:spacing w:before="100" w:after="100"/>
              <w:contextualSpacing/>
            </w:pPr>
            <w:r w:rsidRPr="003B03AF">
              <w:t>The Ringsend Waste Water Treatment Plant which, whilst currently overcapacity, is undergoing significant upgrades in response to capacity issues which will allow the plant to treat increasing volumes of wastewater by 2025.</w:t>
            </w:r>
          </w:p>
          <w:p w14:paraId="6094D8F0" w14:textId="77777777" w:rsidR="00203957" w:rsidRPr="003B03AF" w:rsidRDefault="00203957" w:rsidP="00B37644">
            <w:pPr>
              <w:spacing w:before="100" w:after="100"/>
              <w:contextualSpacing/>
            </w:pPr>
            <w:r w:rsidRPr="003B03AF">
              <w:t>This upgrade project will increase the capacity of the Ringsend plant from c. 1.64m population equivalent (PE) to c. 2.4m PE. This will provide for both existing population and future growth, and bring benefits in terms of health, environmental protection and improved water quality. The project includes:</w:t>
            </w:r>
          </w:p>
          <w:p w14:paraId="49535610" w14:textId="77777777" w:rsidR="00203957" w:rsidRPr="003B03AF" w:rsidRDefault="00203957" w:rsidP="00203957">
            <w:pPr>
              <w:pStyle w:val="ListParagraph"/>
              <w:numPr>
                <w:ilvl w:val="0"/>
                <w:numId w:val="67"/>
              </w:numPr>
              <w:spacing w:before="100" w:after="100"/>
              <w:ind w:left="450"/>
            </w:pPr>
            <w:r w:rsidRPr="003B03AF">
              <w:t>Additional secondary treatment capacity.</w:t>
            </w:r>
          </w:p>
          <w:p w14:paraId="1D198CB7" w14:textId="77777777" w:rsidR="00203957" w:rsidRPr="003B03AF" w:rsidRDefault="00203957" w:rsidP="00203957">
            <w:pPr>
              <w:pStyle w:val="ListParagraph"/>
              <w:numPr>
                <w:ilvl w:val="0"/>
                <w:numId w:val="67"/>
              </w:numPr>
              <w:spacing w:before="100" w:after="100"/>
              <w:ind w:left="450"/>
            </w:pPr>
            <w:r w:rsidRPr="003B03AF">
              <w:t>Works to facilitate the use of aerobic granular sludge technology in the existing secondary treatment tanks.</w:t>
            </w:r>
          </w:p>
          <w:p w14:paraId="78380758" w14:textId="77777777" w:rsidR="00203957" w:rsidRPr="003B03AF" w:rsidRDefault="00203957" w:rsidP="00203957">
            <w:pPr>
              <w:pStyle w:val="ListParagraph"/>
              <w:numPr>
                <w:ilvl w:val="0"/>
                <w:numId w:val="67"/>
              </w:numPr>
              <w:spacing w:before="100" w:after="100"/>
              <w:ind w:left="450"/>
            </w:pPr>
            <w:r w:rsidRPr="003B03AF">
              <w:t>Expansion of the plant’s sludge treatment facilities.</w:t>
            </w:r>
          </w:p>
        </w:tc>
        <w:tc>
          <w:tcPr>
            <w:tcW w:w="2268" w:type="dxa"/>
            <w:shd w:val="clear" w:color="auto" w:fill="FBE4D5" w:themeFill="accent2" w:themeFillTint="33"/>
            <w:vAlign w:val="center"/>
          </w:tcPr>
          <w:p w14:paraId="187EA405" w14:textId="77777777" w:rsidR="00203957" w:rsidRPr="003B03AF" w:rsidRDefault="00203957" w:rsidP="00B37644">
            <w:pPr>
              <w:spacing w:before="100" w:after="100"/>
              <w:contextualSpacing/>
              <w:rPr>
                <w:lang w:eastAsia="en-IE"/>
              </w:rPr>
            </w:pPr>
            <w:r w:rsidRPr="003B03AF">
              <w:rPr>
                <w:lang w:eastAsia="en-IE"/>
              </w:rPr>
              <w:t>Identified in the NDP.</w:t>
            </w:r>
          </w:p>
          <w:p w14:paraId="4D6720C4" w14:textId="77777777" w:rsidR="00203957" w:rsidRPr="003B03AF" w:rsidRDefault="00203957" w:rsidP="00B37644">
            <w:pPr>
              <w:spacing w:before="100" w:after="100"/>
              <w:contextualSpacing/>
              <w:rPr>
                <w:lang w:eastAsia="en-IE"/>
              </w:rPr>
            </w:pPr>
            <w:r w:rsidRPr="003B03AF">
              <w:rPr>
                <w:lang w:eastAsia="en-IE"/>
              </w:rPr>
              <w:t xml:space="preserve">Currently under construction and due for completion in 2025. </w:t>
            </w:r>
          </w:p>
          <w:p w14:paraId="0860EDF3" w14:textId="77777777" w:rsidR="00203957" w:rsidRPr="003B03AF" w:rsidRDefault="00203957" w:rsidP="00B37644">
            <w:pPr>
              <w:spacing w:before="100" w:after="100"/>
              <w:contextualSpacing/>
              <w:rPr>
                <w:lang w:eastAsia="en-IE"/>
              </w:rPr>
            </w:pPr>
            <w:r w:rsidRPr="003B03AF">
              <w:rPr>
                <w:lang w:eastAsia="en-IE"/>
              </w:rPr>
              <w:t xml:space="preserve">Phased increase in capacity (2.1m PE in </w:t>
            </w:r>
            <w:r w:rsidRPr="00DA5FCA">
              <w:rPr>
                <w:lang w:eastAsia="en-IE"/>
              </w:rPr>
              <w:t xml:space="preserve">2023 and </w:t>
            </w:r>
            <w:r w:rsidRPr="003B03AF">
              <w:rPr>
                <w:lang w:eastAsia="en-IE"/>
              </w:rPr>
              <w:t xml:space="preserve">2.4m PE in 2025). </w:t>
            </w:r>
          </w:p>
          <w:p w14:paraId="09954897" w14:textId="77777777" w:rsidR="00203957" w:rsidRPr="003B03AF" w:rsidRDefault="00203957" w:rsidP="00B37644">
            <w:pPr>
              <w:spacing w:before="100" w:after="100"/>
              <w:contextualSpacing/>
              <w:rPr>
                <w:lang w:eastAsia="en-IE"/>
              </w:rPr>
            </w:pPr>
            <w:r w:rsidRPr="003B03AF">
              <w:rPr>
                <w:lang w:eastAsia="en-IE"/>
              </w:rPr>
              <w:t>Estimated cost of c. €400m (source: Irish Water).</w:t>
            </w:r>
          </w:p>
        </w:tc>
        <w:tc>
          <w:tcPr>
            <w:tcW w:w="1366" w:type="dxa"/>
            <w:shd w:val="clear" w:color="auto" w:fill="FBE4D5" w:themeFill="accent2" w:themeFillTint="33"/>
            <w:vAlign w:val="center"/>
          </w:tcPr>
          <w:p w14:paraId="3F0E7D02" w14:textId="77777777" w:rsidR="00203957" w:rsidRPr="003B03AF" w:rsidRDefault="00203957" w:rsidP="00B37644">
            <w:pPr>
              <w:spacing w:before="100" w:after="100"/>
              <w:contextualSpacing/>
              <w:rPr>
                <w:lang w:eastAsia="en-IE"/>
              </w:rPr>
            </w:pPr>
            <w:r w:rsidRPr="003B03AF">
              <w:rPr>
                <w:lang w:eastAsia="en-IE"/>
              </w:rPr>
              <w:t>Tier 1 - All sites subject to connection agreement with Irish Water (in line with existing standard practice).</w:t>
            </w:r>
          </w:p>
          <w:p w14:paraId="29DE7963" w14:textId="77777777" w:rsidR="00203957" w:rsidRPr="003B03AF" w:rsidRDefault="00203957" w:rsidP="00B37644">
            <w:pPr>
              <w:spacing w:before="100" w:after="100"/>
              <w:contextualSpacing/>
              <w:rPr>
                <w:lang w:eastAsia="en-IE"/>
              </w:rPr>
            </w:pPr>
          </w:p>
        </w:tc>
      </w:tr>
      <w:tr w:rsidR="00203957" w:rsidRPr="003B03AF" w14:paraId="62142D7C" w14:textId="77777777" w:rsidTr="00B37644">
        <w:trPr>
          <w:cantSplit/>
        </w:trPr>
        <w:tc>
          <w:tcPr>
            <w:tcW w:w="5382" w:type="dxa"/>
            <w:shd w:val="clear" w:color="auto" w:fill="FBE4D5" w:themeFill="accent2" w:themeFillTint="33"/>
            <w:vAlign w:val="center"/>
          </w:tcPr>
          <w:p w14:paraId="7655E315" w14:textId="77777777" w:rsidR="00203957" w:rsidRPr="003B03AF" w:rsidRDefault="00203957" w:rsidP="00B37644">
            <w:pPr>
              <w:spacing w:before="100" w:after="100"/>
              <w:contextualSpacing/>
              <w:rPr>
                <w:u w:val="single"/>
              </w:rPr>
            </w:pPr>
            <w:r w:rsidRPr="003B03AF">
              <w:rPr>
                <w:u w:val="single"/>
              </w:rPr>
              <w:lastRenderedPageBreak/>
              <w:t>Greater Dublin Drainage Project (GDDP)</w:t>
            </w:r>
          </w:p>
          <w:p w14:paraId="57F5956A" w14:textId="77777777" w:rsidR="00203957" w:rsidRPr="003B03AF" w:rsidRDefault="00203957" w:rsidP="00B37644">
            <w:pPr>
              <w:spacing w:before="100" w:after="100"/>
              <w:contextualSpacing/>
            </w:pPr>
            <w:r w:rsidRPr="003B03AF">
              <w:t xml:space="preserve">The GDDP aims to provide long-term sustainable wastewater drainage and treatment to facilitate the continued social and economic development of the Region. </w:t>
            </w:r>
          </w:p>
          <w:p w14:paraId="0371D5DC" w14:textId="77777777" w:rsidR="00203957" w:rsidRPr="003B03AF" w:rsidRDefault="00203957" w:rsidP="00B37644">
            <w:pPr>
              <w:spacing w:before="100" w:after="100"/>
              <w:contextualSpacing/>
            </w:pPr>
            <w:r w:rsidRPr="003B03AF">
              <w:t xml:space="preserve">The project involves the provision of new wastewater treatment works, a marine outfall and a new drainage network in the northern part of the GDA. </w:t>
            </w:r>
          </w:p>
          <w:p w14:paraId="4125FDF0" w14:textId="77777777" w:rsidR="00203957" w:rsidRPr="003B03AF" w:rsidRDefault="00203957" w:rsidP="00B37644">
            <w:pPr>
              <w:spacing w:before="100" w:after="100"/>
              <w:contextualSpacing/>
              <w:rPr>
                <w:u w:val="single"/>
              </w:rPr>
            </w:pPr>
            <w:r w:rsidRPr="003B03AF">
              <w:t>Together, with the upgrade of the Ringsend Wastewater Treatment Plant, these projects are intended to provide adequate wastewater treatment to serve the GDA to 2050. It is anticipated that the GDDP will provide the additional treatment capacity required from the mid-2020s.</w:t>
            </w:r>
          </w:p>
        </w:tc>
        <w:tc>
          <w:tcPr>
            <w:tcW w:w="2268" w:type="dxa"/>
            <w:shd w:val="clear" w:color="auto" w:fill="FBE4D5" w:themeFill="accent2" w:themeFillTint="33"/>
            <w:vAlign w:val="center"/>
          </w:tcPr>
          <w:p w14:paraId="698BAFAF" w14:textId="77777777" w:rsidR="00203957" w:rsidRPr="003B03AF" w:rsidRDefault="00203957" w:rsidP="00B37644">
            <w:pPr>
              <w:spacing w:before="100" w:after="100"/>
              <w:contextualSpacing/>
              <w:rPr>
                <w:lang w:eastAsia="en-IE"/>
              </w:rPr>
            </w:pPr>
            <w:r w:rsidRPr="003B03AF">
              <w:rPr>
                <w:lang w:eastAsia="en-IE"/>
              </w:rPr>
              <w:t xml:space="preserve">Identified in the NDP within the category ‘Strategic Investment Priorities </w:t>
            </w:r>
            <w:r w:rsidRPr="00AD07AE">
              <w:rPr>
                <w:lang w:eastAsia="en-IE"/>
              </w:rPr>
              <w:t xml:space="preserve">Water Quality </w:t>
            </w:r>
          </w:p>
          <w:p w14:paraId="2EDFC210" w14:textId="77777777" w:rsidR="00203957" w:rsidRPr="003B03AF" w:rsidRDefault="00203957" w:rsidP="00B37644">
            <w:pPr>
              <w:spacing w:before="100" w:after="100"/>
              <w:contextualSpacing/>
              <w:rPr>
                <w:lang w:eastAsia="en-IE"/>
              </w:rPr>
            </w:pPr>
            <w:r w:rsidRPr="003B03AF">
              <w:rPr>
                <w:lang w:eastAsia="en-IE"/>
              </w:rPr>
              <w:t>Planning application is under determination. Construction scheduled for 2022-2026.</w:t>
            </w:r>
          </w:p>
          <w:p w14:paraId="5924B275" w14:textId="77777777" w:rsidR="00203957" w:rsidRPr="003B03AF" w:rsidRDefault="00203957" w:rsidP="00B37644">
            <w:pPr>
              <w:spacing w:before="100" w:after="100"/>
              <w:contextualSpacing/>
              <w:rPr>
                <w:lang w:eastAsia="en-IE"/>
              </w:rPr>
            </w:pPr>
            <w:r w:rsidRPr="003B03AF">
              <w:rPr>
                <w:lang w:eastAsia="en-IE"/>
              </w:rPr>
              <w:t>Estimated cost of c. €</w:t>
            </w:r>
            <w:r w:rsidRPr="00AD07AE">
              <w:rPr>
                <w:lang w:eastAsia="en-IE"/>
              </w:rPr>
              <w:t>500m</w:t>
            </w:r>
            <w:r w:rsidRPr="00AD07AE">
              <w:rPr>
                <w:rFonts w:ascii="Arial" w:hAnsi="Arial" w:cs="Arial"/>
                <w:b/>
                <w:lang w:eastAsia="en-IE"/>
              </w:rPr>
              <w:t xml:space="preserve"> </w:t>
            </w:r>
            <w:r w:rsidRPr="00AD07AE">
              <w:rPr>
                <w:lang w:eastAsia="en-IE"/>
              </w:rPr>
              <w:t xml:space="preserve">- €1bn </w:t>
            </w:r>
            <w:r w:rsidRPr="003B03AF">
              <w:rPr>
                <w:lang w:eastAsia="en-IE"/>
              </w:rPr>
              <w:t>(source: NDP).</w:t>
            </w:r>
          </w:p>
        </w:tc>
        <w:tc>
          <w:tcPr>
            <w:tcW w:w="1366" w:type="dxa"/>
            <w:shd w:val="clear" w:color="auto" w:fill="FBE4D5" w:themeFill="accent2" w:themeFillTint="33"/>
            <w:vAlign w:val="center"/>
          </w:tcPr>
          <w:p w14:paraId="6FDF19C1" w14:textId="77777777" w:rsidR="00203957" w:rsidRPr="003B03AF" w:rsidRDefault="00203957" w:rsidP="00B37644">
            <w:pPr>
              <w:spacing w:before="100" w:after="100"/>
              <w:contextualSpacing/>
              <w:rPr>
                <w:lang w:eastAsia="en-IE"/>
              </w:rPr>
            </w:pPr>
            <w:r w:rsidRPr="003B03AF">
              <w:rPr>
                <w:lang w:eastAsia="en-IE"/>
              </w:rPr>
              <w:t>Tier 1 - All sites subject to connection agreement with Irish Water (in line with existing standard practice).</w:t>
            </w:r>
          </w:p>
          <w:p w14:paraId="5CEBE67D" w14:textId="77777777" w:rsidR="00203957" w:rsidRPr="003B03AF" w:rsidRDefault="00203957" w:rsidP="00B37644">
            <w:pPr>
              <w:spacing w:before="100" w:after="100"/>
              <w:contextualSpacing/>
              <w:rPr>
                <w:lang w:eastAsia="en-IE"/>
              </w:rPr>
            </w:pPr>
          </w:p>
          <w:p w14:paraId="60F64078" w14:textId="77777777" w:rsidR="00203957" w:rsidRPr="003B03AF" w:rsidRDefault="00203957" w:rsidP="00B37644">
            <w:pPr>
              <w:spacing w:before="100" w:after="100"/>
              <w:contextualSpacing/>
              <w:rPr>
                <w:lang w:eastAsia="en-IE"/>
              </w:rPr>
            </w:pPr>
          </w:p>
        </w:tc>
      </w:tr>
    </w:tbl>
    <w:p w14:paraId="3B21CB7C" w14:textId="77777777" w:rsidR="00203957" w:rsidRPr="003B03AF" w:rsidRDefault="00203957" w:rsidP="00203957">
      <w:r w:rsidRPr="003B03AF">
        <w:t>Source: Irish Water</w:t>
      </w:r>
    </w:p>
    <w:p w14:paraId="1A881AEF" w14:textId="77777777" w:rsidR="00203957" w:rsidRPr="003B03AF" w:rsidRDefault="00203957" w:rsidP="00203957"/>
    <w:p w14:paraId="727DEFDA" w14:textId="77777777" w:rsidR="00203957" w:rsidRPr="003B03AF" w:rsidRDefault="00203957" w:rsidP="00203957">
      <w:pPr>
        <w:sectPr w:rsidR="00203957" w:rsidRPr="003B03AF">
          <w:pgSz w:w="11906" w:h="16838"/>
          <w:pgMar w:top="1440" w:right="1440" w:bottom="1440" w:left="1440" w:header="708" w:footer="708" w:gutter="0"/>
          <w:cols w:space="708"/>
          <w:docGrid w:linePitch="360"/>
        </w:sectPr>
      </w:pPr>
    </w:p>
    <w:p w14:paraId="646784C4" w14:textId="3726FC44" w:rsidR="00203957" w:rsidRPr="00E55420" w:rsidRDefault="00203957" w:rsidP="00203957">
      <w:pPr>
        <w:pStyle w:val="Caption"/>
        <w:keepNext/>
        <w:tabs>
          <w:tab w:val="left" w:pos="1418"/>
        </w:tabs>
        <w:spacing w:after="100"/>
        <w:rPr>
          <w:smallCaps/>
          <w:color w:val="auto"/>
          <w:sz w:val="24"/>
          <w:szCs w:val="24"/>
        </w:rPr>
      </w:pPr>
      <w:bookmarkStart w:id="740" w:name="_Toc83121996"/>
      <w:bookmarkStart w:id="741" w:name="_Toc121227649"/>
      <w:r w:rsidRPr="00E55420">
        <w:rPr>
          <w:color w:val="auto"/>
          <w:sz w:val="24"/>
          <w:szCs w:val="24"/>
        </w:rPr>
        <w:lastRenderedPageBreak/>
        <w:t xml:space="preserve">Figure </w:t>
      </w:r>
      <w:r w:rsidRPr="00E55420">
        <w:rPr>
          <w:smallCaps/>
          <w:color w:val="auto"/>
          <w:sz w:val="24"/>
          <w:szCs w:val="24"/>
        </w:rPr>
        <w:fldChar w:fldCharType="begin"/>
      </w:r>
      <w:r w:rsidRPr="00E55420">
        <w:rPr>
          <w:color w:val="auto"/>
          <w:sz w:val="24"/>
          <w:szCs w:val="24"/>
        </w:rPr>
        <w:instrText xml:space="preserve"> SEQ Figure \* ARABIC </w:instrText>
      </w:r>
      <w:r w:rsidRPr="00E55420">
        <w:rPr>
          <w:smallCaps/>
          <w:color w:val="auto"/>
          <w:sz w:val="24"/>
          <w:szCs w:val="24"/>
        </w:rPr>
        <w:fldChar w:fldCharType="separate"/>
      </w:r>
      <w:r w:rsidR="0085474E">
        <w:rPr>
          <w:noProof/>
          <w:color w:val="auto"/>
          <w:sz w:val="24"/>
          <w:szCs w:val="24"/>
        </w:rPr>
        <w:t>2</w:t>
      </w:r>
      <w:r w:rsidRPr="00E55420">
        <w:rPr>
          <w:smallCaps/>
          <w:color w:val="auto"/>
          <w:sz w:val="24"/>
          <w:szCs w:val="24"/>
        </w:rPr>
        <w:fldChar w:fldCharType="end"/>
      </w:r>
      <w:r w:rsidRPr="00E55420">
        <w:rPr>
          <w:color w:val="auto"/>
          <w:sz w:val="24"/>
          <w:szCs w:val="24"/>
        </w:rPr>
        <w:t>:</w:t>
      </w:r>
      <w:r w:rsidRPr="00E55420">
        <w:rPr>
          <w:color w:val="auto"/>
          <w:sz w:val="24"/>
          <w:szCs w:val="24"/>
        </w:rPr>
        <w:tab/>
        <w:t>GDD Project (Source: Irish Water)</w:t>
      </w:r>
      <w:bookmarkEnd w:id="740"/>
      <w:bookmarkEnd w:id="741"/>
    </w:p>
    <w:p w14:paraId="725D35BB" w14:textId="77777777" w:rsidR="00203957" w:rsidRPr="003B03AF" w:rsidRDefault="00203957" w:rsidP="00203957">
      <w:pPr>
        <w:spacing w:after="0"/>
        <w:rPr>
          <w:lang w:eastAsia="en-IE"/>
        </w:rPr>
      </w:pPr>
      <w:r>
        <w:rPr>
          <w:noProof/>
          <w:lang w:eastAsia="en-IE"/>
        </w:rPr>
        <w:drawing>
          <wp:inline distT="0" distB="0" distL="0" distR="0" wp14:anchorId="16543B70" wp14:editId="3878FD26">
            <wp:extent cx="8863330" cy="5003800"/>
            <wp:effectExtent l="0" t="0" r="0" b="6350"/>
            <wp:docPr id="6" name="Picture 6" descr="Grpahic indiciating GDD Project. Source Irish Water" title="Figure 2 GDD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10 Fig 2 GDD Project.jpg"/>
                    <pic:cNvPicPr/>
                  </pic:nvPicPr>
                  <pic:blipFill>
                    <a:blip r:embed="rId163">
                      <a:extLst>
                        <a:ext uri="{28A0092B-C50C-407E-A947-70E740481C1C}">
                          <a14:useLocalDpi xmlns:a14="http://schemas.microsoft.com/office/drawing/2010/main" val="0"/>
                        </a:ext>
                      </a:extLst>
                    </a:blip>
                    <a:stretch>
                      <a:fillRect/>
                    </a:stretch>
                  </pic:blipFill>
                  <pic:spPr>
                    <a:xfrm>
                      <a:off x="0" y="0"/>
                      <a:ext cx="8863330" cy="5003800"/>
                    </a:xfrm>
                    <a:prstGeom prst="rect">
                      <a:avLst/>
                    </a:prstGeom>
                  </pic:spPr>
                </pic:pic>
              </a:graphicData>
            </a:graphic>
          </wp:inline>
        </w:drawing>
      </w:r>
    </w:p>
    <w:p w14:paraId="7CE341AA" w14:textId="77777777" w:rsidR="00203957" w:rsidRPr="003B03AF" w:rsidRDefault="00203957" w:rsidP="00203957">
      <w:pPr>
        <w:rPr>
          <w:rFonts w:asciiTheme="majorHAnsi" w:hAnsiTheme="majorHAnsi" w:cstheme="majorHAnsi"/>
          <w:b/>
          <w:lang w:eastAsia="en-IE"/>
        </w:rPr>
      </w:pPr>
    </w:p>
    <w:p w14:paraId="355B04FA" w14:textId="77777777" w:rsidR="00203957" w:rsidRPr="003B03AF" w:rsidRDefault="00203957" w:rsidP="00203957">
      <w:pPr>
        <w:rPr>
          <w:rFonts w:asciiTheme="majorHAnsi" w:hAnsiTheme="majorHAnsi" w:cstheme="majorHAnsi"/>
          <w:b/>
          <w:lang w:eastAsia="en-IE"/>
        </w:rPr>
        <w:sectPr w:rsidR="00203957" w:rsidRPr="003B03AF" w:rsidSect="00B37644">
          <w:pgSz w:w="16838" w:h="11906" w:orient="landscape"/>
          <w:pgMar w:top="1440" w:right="1440" w:bottom="1440" w:left="1440" w:header="708" w:footer="708" w:gutter="0"/>
          <w:cols w:space="708"/>
          <w:docGrid w:linePitch="360"/>
        </w:sectPr>
      </w:pPr>
    </w:p>
    <w:p w14:paraId="7FDACC26" w14:textId="77777777" w:rsidR="00203957" w:rsidRPr="003B03AF" w:rsidRDefault="00203957" w:rsidP="00203957">
      <w:pPr>
        <w:pStyle w:val="Heading3"/>
      </w:pPr>
      <w:r w:rsidRPr="003B03AF">
        <w:lastRenderedPageBreak/>
        <w:t xml:space="preserve">4.2 </w:t>
      </w:r>
      <w:r w:rsidRPr="003B03AF">
        <w:tab/>
        <w:t xml:space="preserve">Transport Infrastructure </w:t>
      </w:r>
    </w:p>
    <w:p w14:paraId="07D6CC23" w14:textId="77777777" w:rsidR="00203957" w:rsidRPr="003B03AF" w:rsidRDefault="00203957" w:rsidP="00203957">
      <w:pPr>
        <w:pStyle w:val="Heading4"/>
      </w:pPr>
      <w:r w:rsidRPr="003B03AF">
        <w:t>4.2.1</w:t>
      </w:r>
      <w:r w:rsidRPr="003B03AF">
        <w:tab/>
        <w:t xml:space="preserve">Key Public Transport Projects </w:t>
      </w:r>
    </w:p>
    <w:p w14:paraId="566217C8" w14:textId="77777777" w:rsidR="00203957" w:rsidRPr="003B03AF" w:rsidRDefault="00203957" w:rsidP="00203957">
      <w:r w:rsidRPr="00AD07AE">
        <w:t xml:space="preserve">The </w:t>
      </w:r>
      <w:r w:rsidRPr="00AD07AE">
        <w:rPr>
          <w:bCs/>
        </w:rPr>
        <w:t xml:space="preserve">National Transport Authority Strategy for the GDA 2022-2042, </w:t>
      </w:r>
      <w:r w:rsidRPr="00AD07AE">
        <w:t xml:space="preserve">provides for a number of </w:t>
      </w:r>
      <w:r w:rsidRPr="003B03AF">
        <w:t>key transport projects of strategic importance which will improve public transport provision across the city, and support ongoing sustainable growth focussed on the integration of land use and transportation. The following projects are of particular importance in the content of the strategic growth areas identified in the Core Strategy</w:t>
      </w:r>
      <w:r>
        <w:t>.</w:t>
      </w:r>
    </w:p>
    <w:p w14:paraId="0C372EEC" w14:textId="07933C27" w:rsidR="00203957" w:rsidRPr="00E55420" w:rsidRDefault="00203957" w:rsidP="00203957">
      <w:pPr>
        <w:pStyle w:val="Caption"/>
        <w:keepNext/>
        <w:tabs>
          <w:tab w:val="left" w:pos="1418"/>
        </w:tabs>
        <w:spacing w:after="50"/>
        <w:ind w:left="1418" w:hanging="1418"/>
        <w:rPr>
          <w:smallCaps/>
          <w:color w:val="auto"/>
          <w:sz w:val="24"/>
          <w:szCs w:val="24"/>
        </w:rPr>
      </w:pPr>
      <w:bookmarkStart w:id="742" w:name="_Toc83121940"/>
      <w:bookmarkStart w:id="743" w:name="_Toc121227535"/>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3</w:t>
      </w:r>
      <w:r w:rsidRPr="00E55420">
        <w:rPr>
          <w:smallCaps/>
          <w:color w:val="auto"/>
          <w:sz w:val="24"/>
          <w:szCs w:val="24"/>
        </w:rPr>
        <w:fldChar w:fldCharType="end"/>
      </w:r>
      <w:r w:rsidRPr="00E55420">
        <w:rPr>
          <w:color w:val="auto"/>
          <w:sz w:val="24"/>
          <w:szCs w:val="24"/>
        </w:rPr>
        <w:t>:</w:t>
      </w:r>
      <w:r w:rsidRPr="00E55420">
        <w:rPr>
          <w:color w:val="auto"/>
          <w:sz w:val="24"/>
          <w:szCs w:val="24"/>
        </w:rPr>
        <w:tab/>
        <w:t>Key Public Transport Projects (Source: NDP and NTA/TII)</w:t>
      </w:r>
      <w:bookmarkEnd w:id="742"/>
      <w:bookmarkEnd w:id="743"/>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3: Key Public Transport Projects (Source: NDP and NTA/TII)"/>
        <w:tblDescription w:val="Key Public Transport Projects (Source: NDP and NTA/TII)"/>
      </w:tblPr>
      <w:tblGrid>
        <w:gridCol w:w="4390"/>
        <w:gridCol w:w="3260"/>
        <w:gridCol w:w="1366"/>
      </w:tblGrid>
      <w:tr w:rsidR="00203957" w:rsidRPr="003B03AF" w14:paraId="21FE8865" w14:textId="77777777" w:rsidTr="00B37644">
        <w:trPr>
          <w:cantSplit/>
          <w:tblHeader/>
        </w:trPr>
        <w:tc>
          <w:tcPr>
            <w:tcW w:w="4390" w:type="dxa"/>
            <w:shd w:val="clear" w:color="auto" w:fill="ED7D31" w:themeFill="accent2"/>
            <w:vAlign w:val="center"/>
          </w:tcPr>
          <w:p w14:paraId="3C0FD05A"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 xml:space="preserve">Project Name </w:t>
            </w:r>
          </w:p>
        </w:tc>
        <w:tc>
          <w:tcPr>
            <w:tcW w:w="3260" w:type="dxa"/>
            <w:shd w:val="clear" w:color="auto" w:fill="ED7D31" w:themeFill="accent2"/>
            <w:vAlign w:val="center"/>
          </w:tcPr>
          <w:p w14:paraId="45B8E483"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Project Delivery</w:t>
            </w:r>
          </w:p>
        </w:tc>
        <w:tc>
          <w:tcPr>
            <w:tcW w:w="1366" w:type="dxa"/>
            <w:shd w:val="clear" w:color="auto" w:fill="ED7D31" w:themeFill="accent2"/>
            <w:vAlign w:val="center"/>
          </w:tcPr>
          <w:p w14:paraId="61234AEE" w14:textId="77777777" w:rsidR="00203957" w:rsidRPr="003B03AF" w:rsidRDefault="00203957" w:rsidP="00B37644">
            <w:pPr>
              <w:spacing w:before="100" w:after="100"/>
              <w:contextualSpacing/>
              <w:rPr>
                <w:b/>
                <w:color w:val="FFFFFF" w:themeColor="background1"/>
                <w:lang w:eastAsia="en-IE"/>
              </w:rPr>
            </w:pPr>
            <w:r w:rsidRPr="003B03AF">
              <w:rPr>
                <w:b/>
                <w:color w:val="FFFFFF" w:themeColor="background1"/>
                <w:lang w:eastAsia="en-IE"/>
              </w:rPr>
              <w:t>Zoning Tier</w:t>
            </w:r>
          </w:p>
        </w:tc>
      </w:tr>
      <w:tr w:rsidR="00203957" w:rsidRPr="003B03AF" w14:paraId="74AC1C0A" w14:textId="77777777" w:rsidTr="00B37644">
        <w:trPr>
          <w:cantSplit/>
        </w:trPr>
        <w:tc>
          <w:tcPr>
            <w:tcW w:w="4390" w:type="dxa"/>
            <w:shd w:val="clear" w:color="auto" w:fill="FBE4D5" w:themeFill="accent2" w:themeFillTint="33"/>
            <w:vAlign w:val="center"/>
          </w:tcPr>
          <w:p w14:paraId="3CC34ECD" w14:textId="77777777" w:rsidR="00203957" w:rsidRPr="00AD07AE" w:rsidRDefault="00203957" w:rsidP="00B37644">
            <w:pPr>
              <w:spacing w:after="0" w:line="240" w:lineRule="auto"/>
              <w:contextualSpacing/>
              <w:rPr>
                <w:u w:val="single"/>
              </w:rPr>
            </w:pPr>
            <w:r w:rsidRPr="00AD07AE">
              <w:rPr>
                <w:u w:val="single"/>
              </w:rPr>
              <w:t xml:space="preserve">Luas Green Line Upgrade / Capacity </w:t>
            </w:r>
          </w:p>
          <w:p w14:paraId="2BB2EC96" w14:textId="77777777" w:rsidR="00203957" w:rsidRPr="00AD07AE" w:rsidRDefault="00203957" w:rsidP="00B37644">
            <w:pPr>
              <w:spacing w:after="0" w:line="240" w:lineRule="auto"/>
              <w:contextualSpacing/>
              <w:rPr>
                <w:strike/>
                <w:color w:val="EB0000"/>
              </w:rPr>
            </w:pPr>
            <w:r w:rsidRPr="00AD07AE">
              <w:t>This project seeks to incrementally increase capacity on the network through the provision of additional fleet and necessary infrastructure to meet forecast passenger demand.</w:t>
            </w:r>
          </w:p>
        </w:tc>
        <w:tc>
          <w:tcPr>
            <w:tcW w:w="3260" w:type="dxa"/>
            <w:shd w:val="clear" w:color="auto" w:fill="FBE4D5" w:themeFill="accent2" w:themeFillTint="33"/>
          </w:tcPr>
          <w:p w14:paraId="0A2AEF5E" w14:textId="77777777" w:rsidR="00203957" w:rsidRPr="00AD07AE" w:rsidRDefault="00203957" w:rsidP="00B37644">
            <w:pPr>
              <w:spacing w:after="0" w:line="240" w:lineRule="auto"/>
              <w:contextualSpacing/>
              <w:rPr>
                <w:bCs/>
                <w:lang w:eastAsia="en-IE"/>
              </w:rPr>
            </w:pPr>
            <w:r w:rsidRPr="00626624">
              <w:rPr>
                <w:lang w:eastAsia="en-IE"/>
              </w:rPr>
              <w:t xml:space="preserve">Identified in the NDP and the NTA’s </w:t>
            </w:r>
            <w:r w:rsidRPr="00AD07AE">
              <w:rPr>
                <w:lang w:eastAsia="en-IE"/>
              </w:rPr>
              <w:t>Transport Strategy for the GDA 2022-2042</w:t>
            </w:r>
            <w:r w:rsidRPr="00AD07AE">
              <w:rPr>
                <w:bCs/>
                <w:lang w:eastAsia="en-IE"/>
              </w:rPr>
              <w:t xml:space="preserve">. </w:t>
            </w:r>
          </w:p>
          <w:p w14:paraId="2C2D9775" w14:textId="77777777" w:rsidR="00203957" w:rsidRPr="00626624" w:rsidRDefault="00203957" w:rsidP="00B37644">
            <w:pPr>
              <w:spacing w:after="0" w:line="240" w:lineRule="auto"/>
              <w:contextualSpacing/>
              <w:rPr>
                <w:lang w:eastAsia="en-IE"/>
              </w:rPr>
            </w:pPr>
            <w:r w:rsidRPr="00AD07AE">
              <w:rPr>
                <w:lang w:eastAsia="en-IE"/>
              </w:rPr>
              <w:t xml:space="preserve">Delivery over the period 2022-2030. </w:t>
            </w:r>
            <w:r w:rsidRPr="00AD07AE">
              <w:t>Cost estimate not currently available</w:t>
            </w:r>
            <w:r w:rsidRPr="00626624">
              <w:rPr>
                <w:color w:val="00853C"/>
                <w:u w:val="single"/>
              </w:rPr>
              <w:t>.</w:t>
            </w:r>
          </w:p>
        </w:tc>
        <w:tc>
          <w:tcPr>
            <w:tcW w:w="1366" w:type="dxa"/>
            <w:shd w:val="clear" w:color="auto" w:fill="FBE4D5" w:themeFill="accent2" w:themeFillTint="33"/>
          </w:tcPr>
          <w:p w14:paraId="6C1820B8" w14:textId="77777777" w:rsidR="00203957" w:rsidRPr="003B03AF" w:rsidRDefault="00203957" w:rsidP="00B37644">
            <w:pPr>
              <w:spacing w:before="100" w:after="100"/>
              <w:contextualSpacing/>
              <w:rPr>
                <w:lang w:eastAsia="en-IE"/>
              </w:rPr>
            </w:pPr>
            <w:r w:rsidRPr="003B03AF">
              <w:rPr>
                <w:lang w:eastAsia="en-IE"/>
              </w:rPr>
              <w:t>Tier 1 - Subject to assessment on site-by-site basis.</w:t>
            </w:r>
          </w:p>
        </w:tc>
      </w:tr>
      <w:tr w:rsidR="00203957" w:rsidRPr="003B03AF" w14:paraId="5585983F" w14:textId="77777777" w:rsidTr="00B37644">
        <w:trPr>
          <w:cantSplit/>
        </w:trPr>
        <w:tc>
          <w:tcPr>
            <w:tcW w:w="4390" w:type="dxa"/>
            <w:shd w:val="clear" w:color="auto" w:fill="F7CAAC" w:themeFill="accent2" w:themeFillTint="66"/>
          </w:tcPr>
          <w:p w14:paraId="09BCACBD" w14:textId="77777777" w:rsidR="00203957" w:rsidRPr="00AD07AE" w:rsidRDefault="00203957" w:rsidP="00B37644">
            <w:pPr>
              <w:spacing w:before="100" w:after="100"/>
              <w:contextualSpacing/>
              <w:rPr>
                <w:u w:val="single"/>
              </w:rPr>
            </w:pPr>
            <w:r w:rsidRPr="00AD07AE">
              <w:rPr>
                <w:u w:val="single"/>
              </w:rPr>
              <w:t>Luas to Finglas 2031-2042</w:t>
            </w:r>
          </w:p>
          <w:p w14:paraId="263B80F0" w14:textId="77777777" w:rsidR="00203957" w:rsidRPr="003B03AF" w:rsidRDefault="00203957" w:rsidP="00B37644">
            <w:pPr>
              <w:spacing w:before="100" w:after="100"/>
              <w:contextualSpacing/>
            </w:pPr>
            <w:r w:rsidRPr="003B03AF">
              <w:t xml:space="preserve">The preferred route for the extended Luas Tram line to Finglas has recently been released by TII and NTA with a decision to be made on final alignment. </w:t>
            </w:r>
          </w:p>
          <w:p w14:paraId="53CE4C74" w14:textId="77777777" w:rsidR="00203957" w:rsidRPr="003B03AF" w:rsidRDefault="00203957" w:rsidP="00B37644">
            <w:pPr>
              <w:spacing w:before="100" w:after="100"/>
              <w:contextualSpacing/>
            </w:pPr>
            <w:r w:rsidRPr="003B03AF">
              <w:t>Luas Finglas will create a new public transport connection between the communities of Charlestown, Finglas Village, Finglas west, St. Helena’s, Tolka Valley and the city centre and will include the delivery of new cycle and pedestrian infrastructure.</w:t>
            </w:r>
          </w:p>
        </w:tc>
        <w:tc>
          <w:tcPr>
            <w:tcW w:w="3260" w:type="dxa"/>
            <w:shd w:val="clear" w:color="auto" w:fill="F7CAAC" w:themeFill="accent2" w:themeFillTint="66"/>
            <w:vAlign w:val="center"/>
          </w:tcPr>
          <w:p w14:paraId="2C57F31B" w14:textId="77777777" w:rsidR="00203957" w:rsidRPr="00AD07AE" w:rsidRDefault="00203957" w:rsidP="00B37644">
            <w:pPr>
              <w:spacing w:before="100" w:after="100"/>
              <w:contextualSpacing/>
            </w:pPr>
            <w:r w:rsidRPr="003B03AF">
              <w:t>Identified in the NDP and the NTA’s</w:t>
            </w:r>
            <w:r w:rsidRPr="00A548B1">
              <w:t xml:space="preserve"> Transport </w:t>
            </w:r>
            <w:r>
              <w:t xml:space="preserve">Strategy for the </w:t>
            </w:r>
            <w:r w:rsidRPr="00AD07AE">
              <w:t>GDA 2022-2042.</w:t>
            </w:r>
          </w:p>
          <w:p w14:paraId="45161B0A" w14:textId="77777777" w:rsidR="00203957" w:rsidRPr="00AD07AE" w:rsidRDefault="00203957" w:rsidP="00B37644">
            <w:pPr>
              <w:spacing w:before="100" w:after="100"/>
              <w:contextualSpacing/>
            </w:pPr>
            <w:r w:rsidRPr="00AD07AE">
              <w:t>NDP commits to undertake appraisal, planning and design of LUAS network expansion to Finglas.</w:t>
            </w:r>
            <w:r w:rsidRPr="00AD07AE">
              <w:rPr>
                <w:rFonts w:ascii="Arial" w:hAnsi="Arial" w:cs="Arial"/>
                <w:b/>
              </w:rPr>
              <w:t xml:space="preserve"> </w:t>
            </w:r>
            <w:r w:rsidRPr="00AD07AE">
              <w:t>A public consultation on its Emerging Preferred Route has been completed and it is expected that a Railway Order application will be submitted in 2023/2024.</w:t>
            </w:r>
          </w:p>
          <w:p w14:paraId="7C182C5D" w14:textId="77777777" w:rsidR="00203957" w:rsidRPr="003B03AF" w:rsidRDefault="00203957" w:rsidP="00B37644">
            <w:pPr>
              <w:spacing w:before="100" w:after="100"/>
              <w:contextualSpacing/>
            </w:pPr>
            <w:r w:rsidRPr="00AD07AE">
              <w:t xml:space="preserve">Luas likely to become operational after </w:t>
            </w:r>
            <w:r w:rsidRPr="003B03AF">
              <w:t>2028.</w:t>
            </w:r>
          </w:p>
          <w:p w14:paraId="466AF4E7" w14:textId="77777777" w:rsidR="00203957" w:rsidRPr="003B03AF" w:rsidRDefault="00203957" w:rsidP="00B37644">
            <w:pPr>
              <w:spacing w:before="100" w:after="100"/>
              <w:contextualSpacing/>
              <w:rPr>
                <w:lang w:eastAsia="en-IE"/>
              </w:rPr>
            </w:pPr>
            <w:r w:rsidRPr="003B03AF">
              <w:t>Cost estimate not currently available</w:t>
            </w:r>
            <w:r>
              <w:t>.</w:t>
            </w:r>
          </w:p>
        </w:tc>
        <w:tc>
          <w:tcPr>
            <w:tcW w:w="1366" w:type="dxa"/>
            <w:shd w:val="clear" w:color="auto" w:fill="F7CAAC" w:themeFill="accent2" w:themeFillTint="66"/>
          </w:tcPr>
          <w:p w14:paraId="10422B58" w14:textId="77777777" w:rsidR="00203957" w:rsidRPr="003B03AF" w:rsidRDefault="00203957" w:rsidP="00B37644">
            <w:pPr>
              <w:spacing w:before="100" w:after="100"/>
              <w:contextualSpacing/>
              <w:rPr>
                <w:lang w:eastAsia="en-IE"/>
              </w:rPr>
            </w:pPr>
            <w:r w:rsidRPr="003B03AF">
              <w:rPr>
                <w:lang w:eastAsia="en-IE"/>
              </w:rPr>
              <w:t>Tier 1 - Subject to assessment on site-by-site basis.</w:t>
            </w:r>
          </w:p>
        </w:tc>
      </w:tr>
      <w:tr w:rsidR="00203957" w:rsidRPr="003B03AF" w14:paraId="485D7A05" w14:textId="77777777" w:rsidTr="00B37644">
        <w:trPr>
          <w:cantSplit/>
        </w:trPr>
        <w:tc>
          <w:tcPr>
            <w:tcW w:w="4390" w:type="dxa"/>
            <w:shd w:val="clear" w:color="auto" w:fill="FBE4D5" w:themeFill="accent2" w:themeFillTint="33"/>
            <w:vAlign w:val="center"/>
          </w:tcPr>
          <w:p w14:paraId="012E9B75" w14:textId="77777777" w:rsidR="00203957" w:rsidRPr="003B03AF" w:rsidRDefault="00203957" w:rsidP="00B37644">
            <w:pPr>
              <w:spacing w:before="100" w:after="100"/>
              <w:contextualSpacing/>
              <w:rPr>
                <w:u w:val="single"/>
              </w:rPr>
            </w:pPr>
            <w:r w:rsidRPr="003B03AF">
              <w:rPr>
                <w:u w:val="single"/>
              </w:rPr>
              <w:lastRenderedPageBreak/>
              <w:t>BusConnects (2021 – 202</w:t>
            </w:r>
            <w:r w:rsidRPr="00AD07AE">
              <w:rPr>
                <w:u w:val="single"/>
              </w:rPr>
              <w:t>4)</w:t>
            </w:r>
          </w:p>
          <w:p w14:paraId="740E8090" w14:textId="77777777" w:rsidR="00203957" w:rsidRPr="003B03AF" w:rsidRDefault="00203957" w:rsidP="00B37644">
            <w:pPr>
              <w:spacing w:before="100" w:after="100"/>
              <w:contextualSpacing/>
            </w:pPr>
            <w:r w:rsidRPr="003B03AF">
              <w:t xml:space="preserve">BusConnects Dublin aims to overhaul the current bus system in Dublin through a 10-year programme of integrated actions to deliver a more efficient, reliable and better bus system. BusConnects includes: </w:t>
            </w:r>
          </w:p>
          <w:p w14:paraId="6B6702D5" w14:textId="77777777" w:rsidR="00203957" w:rsidRPr="003B03AF" w:rsidRDefault="00203957" w:rsidP="00203957">
            <w:pPr>
              <w:pStyle w:val="ListParagraph"/>
              <w:numPr>
                <w:ilvl w:val="0"/>
                <w:numId w:val="68"/>
              </w:numPr>
              <w:spacing w:before="100" w:after="100"/>
              <w:ind w:left="309"/>
            </w:pPr>
            <w:r w:rsidRPr="003B03AF">
              <w:t xml:space="preserve">Redesign of the bus network with high frequency spines, orbital routes and increased bus services. </w:t>
            </w:r>
          </w:p>
          <w:p w14:paraId="69E487C2" w14:textId="77777777" w:rsidR="00203957" w:rsidRPr="003B03AF" w:rsidRDefault="00203957" w:rsidP="00203957">
            <w:pPr>
              <w:pStyle w:val="ListParagraph"/>
              <w:numPr>
                <w:ilvl w:val="0"/>
                <w:numId w:val="68"/>
              </w:numPr>
              <w:spacing w:before="100" w:after="100"/>
              <w:ind w:left="309"/>
            </w:pPr>
            <w:r w:rsidRPr="003B03AF">
              <w:t xml:space="preserve">New cycle network. </w:t>
            </w:r>
          </w:p>
          <w:p w14:paraId="7F390A58" w14:textId="77777777" w:rsidR="00203957" w:rsidRPr="003B03AF" w:rsidRDefault="00203957" w:rsidP="00203957">
            <w:pPr>
              <w:pStyle w:val="ListParagraph"/>
              <w:numPr>
                <w:ilvl w:val="0"/>
                <w:numId w:val="68"/>
              </w:numPr>
              <w:spacing w:before="100" w:after="100"/>
              <w:ind w:left="309"/>
            </w:pPr>
            <w:r w:rsidRPr="003B03AF">
              <w:t xml:space="preserve">New ticketing and cashless payment system. </w:t>
            </w:r>
          </w:p>
          <w:p w14:paraId="4A4ECF40" w14:textId="77777777" w:rsidR="00203957" w:rsidRPr="003B03AF" w:rsidRDefault="00203957" w:rsidP="00203957">
            <w:pPr>
              <w:pStyle w:val="ListParagraph"/>
              <w:numPr>
                <w:ilvl w:val="0"/>
                <w:numId w:val="68"/>
              </w:numPr>
              <w:spacing w:before="100" w:after="100"/>
              <w:ind w:left="309"/>
            </w:pPr>
            <w:r w:rsidRPr="003B03AF">
              <w:t xml:space="preserve">New bus stops and shelters with better signage and information. </w:t>
            </w:r>
          </w:p>
          <w:p w14:paraId="4C7198B3" w14:textId="77777777" w:rsidR="00203957" w:rsidRPr="003B03AF" w:rsidRDefault="00203957" w:rsidP="00203957">
            <w:pPr>
              <w:pStyle w:val="ListParagraph"/>
              <w:numPr>
                <w:ilvl w:val="0"/>
                <w:numId w:val="68"/>
              </w:numPr>
              <w:spacing w:before="100" w:after="100"/>
              <w:ind w:left="309"/>
            </w:pPr>
            <w:r w:rsidRPr="003B03AF">
              <w:t xml:space="preserve">Bus-based park and rides in strategic locations. </w:t>
            </w:r>
          </w:p>
          <w:p w14:paraId="3CFBEBAF" w14:textId="77777777" w:rsidR="00203957" w:rsidRPr="003B03AF" w:rsidRDefault="00203957" w:rsidP="00203957">
            <w:pPr>
              <w:pStyle w:val="ListParagraph"/>
              <w:numPr>
                <w:ilvl w:val="0"/>
                <w:numId w:val="68"/>
              </w:numPr>
              <w:spacing w:before="100" w:after="100"/>
              <w:ind w:left="309"/>
              <w:rPr>
                <w:u w:val="single"/>
              </w:rPr>
            </w:pPr>
            <w:r w:rsidRPr="003B03AF">
              <w:t>New bus livery and transitioning to a new bus fleet with low emission vehicle technologies.</w:t>
            </w:r>
          </w:p>
        </w:tc>
        <w:tc>
          <w:tcPr>
            <w:tcW w:w="3260" w:type="dxa"/>
            <w:shd w:val="clear" w:color="auto" w:fill="FBE4D5" w:themeFill="accent2" w:themeFillTint="33"/>
          </w:tcPr>
          <w:p w14:paraId="278D7E8E" w14:textId="77777777" w:rsidR="00203957" w:rsidRPr="003B03AF" w:rsidRDefault="00203957" w:rsidP="00B37644">
            <w:pPr>
              <w:spacing w:before="100" w:after="100"/>
              <w:contextualSpacing/>
              <w:rPr>
                <w:lang w:eastAsia="en-IE"/>
              </w:rPr>
            </w:pPr>
            <w:r>
              <w:rPr>
                <w:lang w:eastAsia="en-IE"/>
              </w:rPr>
              <w:t>The NDP</w:t>
            </w:r>
            <w:r w:rsidRPr="00626624">
              <w:rPr>
                <w:color w:val="FF0000"/>
                <w:lang w:eastAsia="en-IE"/>
              </w:rPr>
              <w:t xml:space="preserve"> </w:t>
            </w:r>
            <w:r w:rsidRPr="00AD07AE">
              <w:rPr>
                <w:lang w:eastAsia="en-IE"/>
              </w:rPr>
              <w:t>identifies BusConnects</w:t>
            </w:r>
            <w:r w:rsidRPr="00AD07AE">
              <w:rPr>
                <w:rFonts w:ascii="Arial" w:hAnsi="Arial" w:cs="Arial"/>
                <w:b/>
                <w:lang w:eastAsia="en-IE"/>
              </w:rPr>
              <w:t xml:space="preserve"> </w:t>
            </w:r>
            <w:r w:rsidRPr="00AD07AE">
              <w:rPr>
                <w:lang w:eastAsia="en-IE"/>
              </w:rPr>
              <w:t>as a Strategic Investment Priority over the period 2021-2030.</w:t>
            </w:r>
          </w:p>
          <w:p w14:paraId="7A3CC93A" w14:textId="77777777" w:rsidR="00203957" w:rsidRPr="003B03AF" w:rsidRDefault="00203957" w:rsidP="00B37644">
            <w:pPr>
              <w:spacing w:before="100" w:after="100"/>
              <w:contextualSpacing/>
              <w:rPr>
                <w:lang w:eastAsia="en-IE"/>
              </w:rPr>
            </w:pPr>
            <w:r w:rsidRPr="003B03AF">
              <w:rPr>
                <w:lang w:eastAsia="en-IE"/>
              </w:rPr>
              <w:t>Project is at public consultation stage.</w:t>
            </w:r>
          </w:p>
          <w:p w14:paraId="0900A664" w14:textId="77777777" w:rsidR="00203957" w:rsidRPr="003B03AF" w:rsidRDefault="00203957" w:rsidP="00B37644">
            <w:pPr>
              <w:spacing w:before="100" w:after="100"/>
              <w:contextualSpacing/>
              <w:rPr>
                <w:lang w:eastAsia="en-IE"/>
              </w:rPr>
            </w:pPr>
            <w:r w:rsidRPr="003B03AF">
              <w:rPr>
                <w:lang w:eastAsia="en-IE"/>
              </w:rPr>
              <w:t>Estimated cost of €2billion (source: NDP).</w:t>
            </w:r>
          </w:p>
          <w:p w14:paraId="78FC0897" w14:textId="77777777" w:rsidR="00203957" w:rsidRPr="003B03AF" w:rsidRDefault="00203957" w:rsidP="00B37644">
            <w:pPr>
              <w:spacing w:before="100" w:after="100"/>
              <w:contextualSpacing/>
              <w:rPr>
                <w:lang w:eastAsia="en-IE"/>
              </w:rPr>
            </w:pPr>
          </w:p>
        </w:tc>
        <w:tc>
          <w:tcPr>
            <w:tcW w:w="1366" w:type="dxa"/>
            <w:shd w:val="clear" w:color="auto" w:fill="FBE4D5" w:themeFill="accent2" w:themeFillTint="33"/>
          </w:tcPr>
          <w:p w14:paraId="77E286E2" w14:textId="77777777" w:rsidR="00203957" w:rsidRPr="003B03AF" w:rsidRDefault="00203957" w:rsidP="00B37644">
            <w:pPr>
              <w:spacing w:before="100" w:after="100"/>
              <w:contextualSpacing/>
              <w:rPr>
                <w:lang w:eastAsia="en-IE"/>
              </w:rPr>
            </w:pPr>
            <w:r w:rsidRPr="003B03AF">
              <w:rPr>
                <w:lang w:eastAsia="en-IE"/>
              </w:rPr>
              <w:t>Tier 1 - Subject to assessment on site-by-site basis.</w:t>
            </w:r>
          </w:p>
        </w:tc>
      </w:tr>
      <w:tr w:rsidR="00203957" w:rsidRPr="003B03AF" w14:paraId="3D0CB0B9" w14:textId="77777777" w:rsidTr="00B37644">
        <w:trPr>
          <w:cantSplit/>
        </w:trPr>
        <w:tc>
          <w:tcPr>
            <w:tcW w:w="4390" w:type="dxa"/>
            <w:shd w:val="clear" w:color="auto" w:fill="F7CAAC" w:themeFill="accent2" w:themeFillTint="66"/>
          </w:tcPr>
          <w:p w14:paraId="451EFDA3" w14:textId="77777777" w:rsidR="00203957" w:rsidRPr="003B03AF" w:rsidRDefault="00203957" w:rsidP="00B37644">
            <w:pPr>
              <w:spacing w:before="100" w:after="100"/>
              <w:contextualSpacing/>
              <w:rPr>
                <w:u w:val="single"/>
              </w:rPr>
            </w:pPr>
            <w:r>
              <w:rPr>
                <w:u w:val="single"/>
              </w:rPr>
              <w:t xml:space="preserve">Metrolink: </w:t>
            </w:r>
            <w:r w:rsidRPr="006F6790">
              <w:rPr>
                <w:u w:val="single"/>
              </w:rPr>
              <w:t>(</w:t>
            </w:r>
            <w:r w:rsidRPr="003B03AF">
              <w:rPr>
                <w:u w:val="single"/>
              </w:rPr>
              <w:t xml:space="preserve">Dublin Airport/Swords) </w:t>
            </w:r>
          </w:p>
          <w:p w14:paraId="50F53EAA" w14:textId="77777777" w:rsidR="00203957" w:rsidRPr="003B03AF" w:rsidRDefault="00203957" w:rsidP="00B37644">
            <w:pPr>
              <w:spacing w:before="100" w:after="100"/>
              <w:contextualSpacing/>
            </w:pPr>
            <w:r w:rsidRPr="003B03AF">
              <w:t>MetroLink is the proposed high-capacity, high-frequency, automated rail line running from Swords to Charlemont, linking Dublin Airport, Irish Rail, DART, Dublin Bus and Luas services, creating fully integrated public transport in the Greater Dublin Area. As well as linking major transport hubs, MetroLink will connect key destinations including Ballymun to the city centre.</w:t>
            </w:r>
          </w:p>
        </w:tc>
        <w:tc>
          <w:tcPr>
            <w:tcW w:w="3260" w:type="dxa"/>
            <w:shd w:val="clear" w:color="auto" w:fill="F7CAAC" w:themeFill="accent2" w:themeFillTint="66"/>
            <w:vAlign w:val="center"/>
          </w:tcPr>
          <w:p w14:paraId="6B71E189" w14:textId="77777777" w:rsidR="00203957" w:rsidRPr="00AD07AE" w:rsidRDefault="00203957" w:rsidP="00B37644">
            <w:pPr>
              <w:spacing w:before="100" w:after="100"/>
              <w:contextualSpacing/>
              <w:rPr>
                <w:lang w:eastAsia="en-IE"/>
              </w:rPr>
            </w:pPr>
            <w:r>
              <w:rPr>
                <w:lang w:eastAsia="en-IE"/>
              </w:rPr>
              <w:t>TII applied</w:t>
            </w:r>
            <w:r w:rsidRPr="003B03AF">
              <w:rPr>
                <w:lang w:eastAsia="en-IE"/>
              </w:rPr>
              <w:t xml:space="preserve"> for </w:t>
            </w:r>
            <w:r>
              <w:rPr>
                <w:lang w:eastAsia="en-IE"/>
              </w:rPr>
              <w:t xml:space="preserve">a </w:t>
            </w:r>
            <w:r w:rsidRPr="003B03AF">
              <w:rPr>
                <w:lang w:eastAsia="en-IE"/>
              </w:rPr>
              <w:t xml:space="preserve">Railway </w:t>
            </w:r>
            <w:r w:rsidRPr="00AD07AE">
              <w:rPr>
                <w:lang w:eastAsia="en-IE"/>
              </w:rPr>
              <w:t xml:space="preserve">Order </w:t>
            </w:r>
            <w:r w:rsidRPr="00AD07AE">
              <w:rPr>
                <w:bCs/>
                <w:lang w:eastAsia="en-IE"/>
              </w:rPr>
              <w:t>and planning consent for Metrolink</w:t>
            </w:r>
            <w:r w:rsidRPr="00AD07AE">
              <w:rPr>
                <w:lang w:eastAsia="en-IE"/>
              </w:rPr>
              <w:t xml:space="preserve"> in </w:t>
            </w:r>
            <w:r>
              <w:rPr>
                <w:lang w:eastAsia="en-IE"/>
              </w:rPr>
              <w:t xml:space="preserve">Quarter 4 </w:t>
            </w:r>
            <w:r w:rsidRPr="00AD07AE">
              <w:rPr>
                <w:lang w:eastAsia="en-IE"/>
              </w:rPr>
              <w:t>2022.</w:t>
            </w:r>
          </w:p>
          <w:p w14:paraId="0AE6468D" w14:textId="77777777" w:rsidR="00203957" w:rsidRPr="00AD07AE" w:rsidRDefault="00203957" w:rsidP="00B37644">
            <w:pPr>
              <w:spacing w:before="100" w:after="100"/>
              <w:contextualSpacing/>
              <w:rPr>
                <w:lang w:eastAsia="en-IE"/>
              </w:rPr>
            </w:pPr>
            <w:r w:rsidRPr="00AD07AE">
              <w:rPr>
                <w:lang w:eastAsia="en-IE"/>
              </w:rPr>
              <w:t>12-18 month planning process will commence once Railway Order granted and following this, work can commence on site. No estimated completion date is currently available for the project.</w:t>
            </w:r>
          </w:p>
          <w:p w14:paraId="3F2D336A" w14:textId="77777777" w:rsidR="00203957" w:rsidRPr="003B03AF" w:rsidRDefault="00203957" w:rsidP="00B37644">
            <w:pPr>
              <w:spacing w:before="100" w:after="100"/>
              <w:contextualSpacing/>
              <w:rPr>
                <w:lang w:eastAsia="en-IE"/>
              </w:rPr>
            </w:pPr>
            <w:r w:rsidRPr="00AD07AE">
              <w:rPr>
                <w:lang w:eastAsia="en-IE"/>
              </w:rPr>
              <w:t xml:space="preserve">Estimated cost is €1billion+ </w:t>
            </w:r>
            <w:r w:rsidRPr="003B03AF">
              <w:rPr>
                <w:lang w:eastAsia="en-IE"/>
              </w:rPr>
              <w:t>(source: NDP)</w:t>
            </w:r>
          </w:p>
        </w:tc>
        <w:tc>
          <w:tcPr>
            <w:tcW w:w="1366" w:type="dxa"/>
            <w:shd w:val="clear" w:color="auto" w:fill="F7CAAC" w:themeFill="accent2" w:themeFillTint="66"/>
          </w:tcPr>
          <w:p w14:paraId="441A3915" w14:textId="77777777" w:rsidR="00203957" w:rsidRPr="003B03AF" w:rsidRDefault="00203957" w:rsidP="00B37644">
            <w:pPr>
              <w:spacing w:before="100" w:after="100"/>
              <w:contextualSpacing/>
              <w:rPr>
                <w:lang w:eastAsia="en-IE"/>
              </w:rPr>
            </w:pPr>
            <w:r w:rsidRPr="003B03AF">
              <w:rPr>
                <w:lang w:eastAsia="en-IE"/>
              </w:rPr>
              <w:t>Tier 1 - Subject to assessment on site-by-site basis.</w:t>
            </w:r>
          </w:p>
        </w:tc>
      </w:tr>
    </w:tbl>
    <w:p w14:paraId="2AE477BC" w14:textId="77777777" w:rsidR="00203957" w:rsidRPr="003B03AF" w:rsidRDefault="00203957" w:rsidP="00203957">
      <w:pPr>
        <w:pStyle w:val="NoSpacing"/>
      </w:pPr>
    </w:p>
    <w:p w14:paraId="19D22890" w14:textId="7A55F481" w:rsidR="00203957" w:rsidRPr="00E55420" w:rsidRDefault="00203957" w:rsidP="00203957">
      <w:pPr>
        <w:pStyle w:val="Caption"/>
        <w:keepNext/>
        <w:tabs>
          <w:tab w:val="left" w:pos="1418"/>
        </w:tabs>
        <w:spacing w:after="100"/>
        <w:ind w:left="1418" w:hanging="1418"/>
        <w:rPr>
          <w:smallCaps/>
          <w:color w:val="auto"/>
          <w:sz w:val="24"/>
          <w:szCs w:val="24"/>
        </w:rPr>
      </w:pPr>
      <w:bookmarkStart w:id="744" w:name="_Toc83121997"/>
      <w:bookmarkStart w:id="745" w:name="_Toc121227650"/>
      <w:r w:rsidRPr="00E55420">
        <w:rPr>
          <w:color w:val="auto"/>
          <w:sz w:val="24"/>
          <w:szCs w:val="24"/>
        </w:rPr>
        <w:lastRenderedPageBreak/>
        <w:t xml:space="preserve">Figure </w:t>
      </w:r>
      <w:r w:rsidRPr="00E55420">
        <w:rPr>
          <w:smallCaps/>
          <w:color w:val="auto"/>
          <w:sz w:val="24"/>
          <w:szCs w:val="24"/>
        </w:rPr>
        <w:fldChar w:fldCharType="begin"/>
      </w:r>
      <w:r w:rsidRPr="00E55420">
        <w:rPr>
          <w:color w:val="auto"/>
          <w:sz w:val="24"/>
          <w:szCs w:val="24"/>
        </w:rPr>
        <w:instrText xml:space="preserve"> SEQ Figure \* ARABIC </w:instrText>
      </w:r>
      <w:r w:rsidRPr="00E55420">
        <w:rPr>
          <w:smallCaps/>
          <w:color w:val="auto"/>
          <w:sz w:val="24"/>
          <w:szCs w:val="24"/>
        </w:rPr>
        <w:fldChar w:fldCharType="separate"/>
      </w:r>
      <w:r w:rsidR="0085474E">
        <w:rPr>
          <w:noProof/>
          <w:color w:val="auto"/>
          <w:sz w:val="24"/>
          <w:szCs w:val="24"/>
        </w:rPr>
        <w:t>3</w:t>
      </w:r>
      <w:r w:rsidRPr="00E55420">
        <w:rPr>
          <w:smallCaps/>
          <w:color w:val="auto"/>
          <w:sz w:val="24"/>
          <w:szCs w:val="24"/>
        </w:rPr>
        <w:fldChar w:fldCharType="end"/>
      </w:r>
      <w:r w:rsidRPr="00E55420">
        <w:rPr>
          <w:color w:val="auto"/>
          <w:sz w:val="24"/>
          <w:szCs w:val="24"/>
        </w:rPr>
        <w:t>:</w:t>
      </w:r>
      <w:r w:rsidRPr="00E55420">
        <w:rPr>
          <w:color w:val="auto"/>
          <w:sz w:val="24"/>
          <w:szCs w:val="24"/>
        </w:rPr>
        <w:tab/>
        <w:t>Dublin Proposed Public Transport Network, Source: National Development Plan 2021-2030)</w:t>
      </w:r>
      <w:bookmarkEnd w:id="744"/>
      <w:bookmarkEnd w:id="745"/>
    </w:p>
    <w:p w14:paraId="2E6AD7CF" w14:textId="77777777" w:rsidR="00203957" w:rsidRPr="003B03AF" w:rsidRDefault="00203957" w:rsidP="00203957">
      <w:r>
        <w:rPr>
          <w:noProof/>
          <w:lang w:eastAsia="en-IE"/>
        </w:rPr>
        <w:drawing>
          <wp:inline distT="0" distB="0" distL="0" distR="0" wp14:anchorId="14945CE5" wp14:editId="1ABC789D">
            <wp:extent cx="5731510" cy="7907655"/>
            <wp:effectExtent l="0" t="0" r="2540" b="0"/>
            <wp:docPr id="8" name="Picture 8" descr="Graphic image showing Dublin Proposed Public transport Network - source National Development Plan 2021-2030" title="Figure 3 Dublin Proposed Public transport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0 Fig 3 Proposed Transport Network.jpg"/>
                    <pic:cNvPicPr/>
                  </pic:nvPicPr>
                  <pic:blipFill>
                    <a:blip r:embed="rId164">
                      <a:extLst>
                        <a:ext uri="{28A0092B-C50C-407E-A947-70E740481C1C}">
                          <a14:useLocalDpi xmlns:a14="http://schemas.microsoft.com/office/drawing/2010/main" val="0"/>
                        </a:ext>
                      </a:extLst>
                    </a:blip>
                    <a:stretch>
                      <a:fillRect/>
                    </a:stretch>
                  </pic:blipFill>
                  <pic:spPr>
                    <a:xfrm>
                      <a:off x="0" y="0"/>
                      <a:ext cx="5731510" cy="7907655"/>
                    </a:xfrm>
                    <a:prstGeom prst="rect">
                      <a:avLst/>
                    </a:prstGeom>
                  </pic:spPr>
                </pic:pic>
              </a:graphicData>
            </a:graphic>
          </wp:inline>
        </w:drawing>
      </w:r>
    </w:p>
    <w:p w14:paraId="53E5DC37" w14:textId="77777777" w:rsidR="00203957" w:rsidRPr="003B03AF" w:rsidRDefault="00203957" w:rsidP="00203957"/>
    <w:p w14:paraId="343E16C7" w14:textId="77777777" w:rsidR="00203957" w:rsidRPr="003B03AF" w:rsidRDefault="00203957" w:rsidP="00203957">
      <w:pPr>
        <w:pStyle w:val="Heading2"/>
      </w:pPr>
      <w:bookmarkStart w:id="746" w:name="_Toc83122885"/>
      <w:bookmarkStart w:id="747" w:name="_Toc121227730"/>
      <w:bookmarkStart w:id="748" w:name="_Toc121232418"/>
      <w:r w:rsidRPr="003B03AF">
        <w:rPr>
          <w:color w:val="auto"/>
        </w:rPr>
        <w:lastRenderedPageBreak/>
        <w:t>5.0</w:t>
      </w:r>
      <w:r w:rsidRPr="003B03AF">
        <w:rPr>
          <w:color w:val="auto"/>
        </w:rPr>
        <w:tab/>
      </w:r>
      <w:r w:rsidRPr="003B03AF">
        <w:t>City Scale Infrastructure</w:t>
      </w:r>
      <w:bookmarkEnd w:id="746"/>
      <w:bookmarkEnd w:id="747"/>
      <w:bookmarkEnd w:id="748"/>
      <w:r w:rsidRPr="003B03AF">
        <w:t xml:space="preserve"> </w:t>
      </w:r>
    </w:p>
    <w:p w14:paraId="4CFCA03E" w14:textId="77777777" w:rsidR="00203957" w:rsidRPr="003B03AF" w:rsidRDefault="00203957" w:rsidP="00203957">
      <w:pPr>
        <w:pStyle w:val="Heading3"/>
      </w:pPr>
      <w:r w:rsidRPr="003B03AF">
        <w:t>5.1</w:t>
      </w:r>
      <w:r w:rsidRPr="003B03AF">
        <w:tab/>
        <w:t xml:space="preserve">Roads and Bridges </w:t>
      </w:r>
    </w:p>
    <w:p w14:paraId="129C3D19" w14:textId="77777777" w:rsidR="00203957" w:rsidRPr="003B03AF" w:rsidRDefault="00203957" w:rsidP="00203957">
      <w:r w:rsidRPr="003B03AF">
        <w:t xml:space="preserve">It is acknowledged that new street/ road infrastructure and improvements to existing streets/ roads will be required over the period of </w:t>
      </w:r>
      <w:r w:rsidRPr="00AD07AE">
        <w:t xml:space="preserve">the Development Plan and </w:t>
      </w:r>
      <w:r w:rsidRPr="003B03AF">
        <w:t>in some instances, the development of new areas is predicated on the delivery of new street/ road connections such as the new networks in Belmayne, Ballymun, and Cherry Orchard.</w:t>
      </w:r>
    </w:p>
    <w:p w14:paraId="0EE0A201" w14:textId="77777777" w:rsidR="00203957" w:rsidRPr="003B03AF" w:rsidRDefault="00203957" w:rsidP="00203957">
      <w:pPr>
        <w:rPr>
          <w:lang w:eastAsia="en-IE"/>
        </w:rPr>
      </w:pPr>
      <w:r w:rsidRPr="003B03AF">
        <w:rPr>
          <w:lang w:eastAsia="en-IE"/>
        </w:rPr>
        <w:t>New bridge infrastructure will also facilitate the continued development of the city such as the Dodder Public Transport Bridge, which is linked to development of the Poolbeg West Strategic Development Zone (SDZ), and pedestrian/cycle bridges which will improve connectivity between the north and south docklands areas.</w:t>
      </w:r>
    </w:p>
    <w:p w14:paraId="5AB3C37F" w14:textId="77777777" w:rsidR="00203957" w:rsidRPr="003B03AF" w:rsidRDefault="00203957" w:rsidP="00203957">
      <w:pPr>
        <w:rPr>
          <w:lang w:eastAsia="en-IE"/>
        </w:rPr>
      </w:pPr>
      <w:r w:rsidRPr="003B03AF">
        <w:rPr>
          <w:lang w:eastAsia="en-IE"/>
        </w:rPr>
        <w:t xml:space="preserve">The Dublin Tunnel is a road traffic tunnel which forms part of the M50 motorway and serves as a key route for heavy goods vehicles (HGVs) travelling to and from Dublin Port. Dublin City Council, working together with Transport Infrastructure Ireland, recognises the need to safeguard the structural integrity of the existing Dublin Tunnel from developments. </w:t>
      </w:r>
    </w:p>
    <w:p w14:paraId="3D5FD5C0" w14:textId="77777777" w:rsidR="00203957" w:rsidRPr="003B03AF" w:rsidRDefault="00203957" w:rsidP="00203957">
      <w:pPr>
        <w:rPr>
          <w:lang w:eastAsia="en-IE"/>
        </w:rPr>
      </w:pPr>
      <w:r w:rsidRPr="003B03AF">
        <w:rPr>
          <w:lang w:eastAsia="en-IE"/>
        </w:rPr>
        <w:t>The Council’s commitments in respect to roads and bridge infrastructure are fully detailed in Objective SMTO</w:t>
      </w:r>
      <w:r>
        <w:rPr>
          <w:lang w:eastAsia="en-IE"/>
        </w:rPr>
        <w:t>27</w:t>
      </w:r>
      <w:r w:rsidRPr="003B03AF">
        <w:rPr>
          <w:lang w:eastAsia="en-IE"/>
        </w:rPr>
        <w:t>.</w:t>
      </w:r>
    </w:p>
    <w:p w14:paraId="2097EED5" w14:textId="77777777" w:rsidR="00203957" w:rsidRPr="003B03AF" w:rsidRDefault="00203957" w:rsidP="00203957">
      <w:pPr>
        <w:pStyle w:val="Heading3"/>
      </w:pPr>
      <w:r w:rsidRPr="003B03AF">
        <w:t>5.2</w:t>
      </w:r>
      <w:r w:rsidRPr="003B03AF">
        <w:tab/>
        <w:t>Active Travel – Walking and Cycling</w:t>
      </w:r>
    </w:p>
    <w:p w14:paraId="7FB2312D" w14:textId="77777777" w:rsidR="00203957" w:rsidRPr="003B03AF" w:rsidRDefault="00203957" w:rsidP="00203957">
      <w:pPr>
        <w:rPr>
          <w:lang w:eastAsia="en-IE"/>
        </w:rPr>
      </w:pPr>
      <w:r w:rsidRPr="00AD07AE">
        <w:t>Certain critical factors are required</w:t>
      </w:r>
      <w:r w:rsidRPr="00AD07AE">
        <w:rPr>
          <w:rFonts w:ascii="Arial" w:hAnsi="Arial" w:cs="Arial"/>
          <w:b/>
        </w:rPr>
        <w:t xml:space="preserve"> </w:t>
      </w:r>
      <w:r w:rsidRPr="00AD07AE">
        <w:t>to</w:t>
      </w:r>
      <w:r w:rsidRPr="00AD07AE">
        <w:rPr>
          <w:lang w:eastAsia="en-IE"/>
        </w:rPr>
        <w:t xml:space="preserve"> make </w:t>
      </w:r>
      <w:r w:rsidRPr="003B03AF">
        <w:rPr>
          <w:lang w:eastAsia="en-IE"/>
        </w:rPr>
        <w:t>active travel an attractive alternative choice to car-based transport on the existing public road network, and to facilitate the 15 minute city concept of creating active, healthy communities with ease of access to amenities and services.</w:t>
      </w:r>
    </w:p>
    <w:p w14:paraId="72157658" w14:textId="77777777" w:rsidR="00203957" w:rsidRPr="003B03AF" w:rsidRDefault="00203957" w:rsidP="00203957">
      <w:pPr>
        <w:rPr>
          <w:lang w:eastAsia="en-IE"/>
        </w:rPr>
      </w:pPr>
      <w:r w:rsidRPr="003B03AF">
        <w:t xml:space="preserve">A significant allocation of Government funding was announced in 2021 for investment in walking and cycling and Dublin City Council is committed to supporting the roll out of the relevant infrastructure within the lifetime of this plan in line with </w:t>
      </w:r>
      <w:r w:rsidRPr="00BF4041">
        <w:t>Objectives SMTO7-12 and SMTO</w:t>
      </w:r>
      <w:r>
        <w:t>27-32</w:t>
      </w:r>
      <w:r w:rsidRPr="00BF4041">
        <w:t>.</w:t>
      </w:r>
      <w:r w:rsidRPr="003B03AF">
        <w:t xml:space="preserve"> </w:t>
      </w:r>
    </w:p>
    <w:p w14:paraId="3C69F67F" w14:textId="77777777" w:rsidR="00203957" w:rsidRPr="003B03AF" w:rsidRDefault="00203957" w:rsidP="00203957">
      <w:pPr>
        <w:rPr>
          <w:lang w:eastAsia="en-IE"/>
        </w:rPr>
      </w:pPr>
      <w:r w:rsidRPr="003B03AF">
        <w:rPr>
          <w:lang w:eastAsia="en-IE"/>
        </w:rPr>
        <w:t xml:space="preserve">The City Council will support the development of mobility hubs, the aim of which is to encourage varied and sustainable types of transport in areas that are close to existing public transport links with high concentrations of employment, housing, shopping, amenities and recreation (see policy </w:t>
      </w:r>
      <w:r w:rsidRPr="00BF4041">
        <w:rPr>
          <w:lang w:eastAsia="en-IE"/>
        </w:rPr>
        <w:t>SMT5</w:t>
      </w:r>
      <w:r w:rsidRPr="003B03AF">
        <w:rPr>
          <w:lang w:eastAsia="en-IE"/>
        </w:rPr>
        <w:t>). A mobility hub is a place of connectivity where different travel options such as walking, cycling, public transport and shared mobility services, are located together to facilitate ease of access and transition between transport modes. Together with quality public realm and place making, mobility hubs can help create vibrant and liveable places to support the transportation experience.</w:t>
      </w:r>
    </w:p>
    <w:p w14:paraId="48222899" w14:textId="77777777" w:rsidR="00203957" w:rsidRPr="003B03AF" w:rsidRDefault="00203957" w:rsidP="00203957">
      <w:pPr>
        <w:rPr>
          <w:lang w:eastAsia="en-IE"/>
        </w:rPr>
      </w:pPr>
      <w:r w:rsidRPr="003B03AF">
        <w:rPr>
          <w:lang w:eastAsia="en-IE"/>
        </w:rPr>
        <w:t xml:space="preserve">This City Council is seeking to increase the mode share of cycling and to support a cycling culture in the city by continuing to expand the cycle network, bike share schemes, cycling </w:t>
      </w:r>
      <w:r w:rsidRPr="003B03AF">
        <w:rPr>
          <w:lang w:eastAsia="en-IE"/>
        </w:rPr>
        <w:lastRenderedPageBreak/>
        <w:t>promotion campaigns, speed calming measures and increased publicly accessible cycle parking. The City Council will continue to work with the NTA’s ‘Cycle Network Plan for the Greater Dublin Area’ and its forthcoming review in order to develop a more comprehensive cycle n</w:t>
      </w:r>
      <w:r>
        <w:rPr>
          <w:lang w:eastAsia="en-IE"/>
        </w:rPr>
        <w:t>etwork in accordance with objective</w:t>
      </w:r>
      <w:r w:rsidRPr="003B03AF">
        <w:rPr>
          <w:lang w:eastAsia="en-IE"/>
        </w:rPr>
        <w:t xml:space="preserve"> </w:t>
      </w:r>
      <w:r w:rsidRPr="00BF4041">
        <w:rPr>
          <w:lang w:eastAsia="en-IE"/>
        </w:rPr>
        <w:t>SMTO8.</w:t>
      </w:r>
    </w:p>
    <w:p w14:paraId="617C53D7" w14:textId="77777777" w:rsidR="00203957" w:rsidRPr="003B03AF" w:rsidRDefault="00203957" w:rsidP="00203957">
      <w:pPr>
        <w:rPr>
          <w:lang w:eastAsia="en-IE"/>
        </w:rPr>
      </w:pPr>
      <w:r w:rsidRPr="003B03AF">
        <w:rPr>
          <w:lang w:eastAsia="en-IE"/>
        </w:rPr>
        <w:t xml:space="preserve">The Council are also committed to providing accessibility for all and to improving the city’s pedestrian infrastructure through the development management process. </w:t>
      </w:r>
      <w:r>
        <w:rPr>
          <w:lang w:eastAsia="en-IE"/>
        </w:rPr>
        <w:t>Policy SMT11</w:t>
      </w:r>
      <w:r w:rsidRPr="003B03AF">
        <w:rPr>
          <w:lang w:eastAsia="en-IE"/>
        </w:rPr>
        <w:t xml:space="preserve"> seeks to deliver on this objective to protect, improve and expand on the pedestrian network inclusive of facilities for people with mobility impairment and/ or disabilities linking key public buildings, shopping streets, public transport points and tourist and recreational attractions. </w:t>
      </w:r>
    </w:p>
    <w:p w14:paraId="79A94C46" w14:textId="77777777" w:rsidR="00203957" w:rsidRPr="003B03AF" w:rsidRDefault="00203957" w:rsidP="00203957">
      <w:pPr>
        <w:pStyle w:val="Heading3"/>
      </w:pPr>
      <w:r w:rsidRPr="003B03AF">
        <w:t>5.3</w:t>
      </w:r>
      <w:r w:rsidRPr="003B03AF">
        <w:tab/>
        <w:t xml:space="preserve">Surface Water Drainage Infrastructure </w:t>
      </w:r>
    </w:p>
    <w:p w14:paraId="6EE00C38" w14:textId="77777777" w:rsidR="00203957" w:rsidRPr="003B03AF" w:rsidRDefault="00203957" w:rsidP="00203957">
      <w:r w:rsidRPr="003B03AF">
        <w:rPr>
          <w:lang w:eastAsia="en-IE"/>
        </w:rPr>
        <w:t>The City Council is actively working with IW to rehabilitate and upgrade the city’s water main infrastructure through the roll out of Drainage Action Plans, higher drainage infrastructure design standards and by requiring the separation of foul and surface water drains as part of all new developments. The Council have also implemented a range of new Surface Water Management and Sustainable Drainage Systems (SuDS) development management policies which seek to encourage nature-based solutions to managing surface water at local level in order to reduce the overall volume of surface water run-off and improve water quality of our rivers in line with the requirements of the Water Framework Directive.</w:t>
      </w:r>
    </w:p>
    <w:p w14:paraId="2441A4AD" w14:textId="77777777" w:rsidR="00203957" w:rsidRPr="003B03AF" w:rsidRDefault="00203957" w:rsidP="00203957">
      <w:pPr>
        <w:pStyle w:val="Heading3"/>
      </w:pPr>
      <w:r w:rsidRPr="003B03AF">
        <w:t>5.4</w:t>
      </w:r>
      <w:r w:rsidRPr="003B03AF">
        <w:tab/>
        <w:t>Community Infrastructure</w:t>
      </w:r>
    </w:p>
    <w:p w14:paraId="05573CB8" w14:textId="77777777" w:rsidR="00203957" w:rsidRPr="003B03AF" w:rsidRDefault="00203957" w:rsidP="00203957">
      <w:r w:rsidRPr="003B03AF">
        <w:t>The NPF tiered approach to zoning does not focus on the community infrastructure element but it is considered of importance in creating sustainable neighbourhoods.</w:t>
      </w:r>
    </w:p>
    <w:p w14:paraId="7EC11756" w14:textId="77777777" w:rsidR="00203957" w:rsidRDefault="00203957" w:rsidP="00203957">
      <w:pPr>
        <w:spacing w:after="0"/>
      </w:pPr>
      <w:r w:rsidRPr="003E4502">
        <w:t xml:space="preserve">Dublin City Council is responsible for the provision of local community infrastructure such as sports facilities and public realm, with capital investment in the city’s local and community </w:t>
      </w:r>
      <w:r w:rsidRPr="00AD07AE">
        <w:t>infrastructure governed by the Council’s rolling three-year Dublin City Capital Programme (</w:t>
      </w:r>
      <w:r w:rsidRPr="00AD07AE">
        <w:rPr>
          <w:bCs/>
        </w:rPr>
        <w:t>2022-2024</w:t>
      </w:r>
      <w:r w:rsidRPr="00AD07AE">
        <w:t xml:space="preserve">). The programme is informed by the objectives of the </w:t>
      </w:r>
      <w:r w:rsidRPr="00AD07AE">
        <w:rPr>
          <w:bCs/>
        </w:rPr>
        <w:t>D</w:t>
      </w:r>
      <w:r w:rsidRPr="00AD07AE">
        <w:t xml:space="preserve">evelopment </w:t>
      </w:r>
      <w:r w:rsidRPr="00AD07AE">
        <w:rPr>
          <w:bCs/>
        </w:rPr>
        <w:t>P</w:t>
      </w:r>
      <w:r w:rsidRPr="00AD07AE">
        <w:t xml:space="preserve">lan and supported by a number of associated development contribution schemes designed to use the development management process to fund its capital projects to deliver greater community amenities and placemaking in line with the 15-minute city concept. The </w:t>
      </w:r>
      <w:r w:rsidRPr="00AD07AE">
        <w:rPr>
          <w:bCs/>
        </w:rPr>
        <w:t>D</w:t>
      </w:r>
      <w:r w:rsidRPr="00AD07AE">
        <w:t xml:space="preserve">evelopment </w:t>
      </w:r>
      <w:r w:rsidRPr="00AD07AE">
        <w:rPr>
          <w:bCs/>
        </w:rPr>
        <w:t>P</w:t>
      </w:r>
      <w:r w:rsidRPr="00AD07AE">
        <w:t xml:space="preserve">lan has also introduced the requirement for a community and social audit to be undertaken in support of all residential applications comprising 50 or more units (policy </w:t>
      </w:r>
      <w:r>
        <w:t>QHSN48</w:t>
      </w:r>
      <w:r w:rsidRPr="003E4502">
        <w:t>) in order to identify whether there is a need to provide additional facilities to cater for the proposed development.</w:t>
      </w:r>
    </w:p>
    <w:p w14:paraId="50A93CCC" w14:textId="77777777" w:rsidR="00203957" w:rsidRPr="003E4502" w:rsidRDefault="00203957" w:rsidP="00203957">
      <w:pPr>
        <w:spacing w:after="0"/>
      </w:pPr>
    </w:p>
    <w:p w14:paraId="078E3003" w14:textId="77777777" w:rsidR="00203957" w:rsidRPr="003B03AF" w:rsidRDefault="00203957" w:rsidP="00203957">
      <w:r w:rsidRPr="003B03AF">
        <w:t xml:space="preserve">The Council has also undertaken consultation with the Department of Education as part of the plan-making process to ensure that sufficient land is provided to meet the need for new </w:t>
      </w:r>
      <w:r w:rsidRPr="003B03AF">
        <w:lastRenderedPageBreak/>
        <w:t>schools and/ or expansion of existing schools, in line with the requirements of anticipated population growth.</w:t>
      </w:r>
    </w:p>
    <w:p w14:paraId="74D484A8" w14:textId="77777777" w:rsidR="00203957" w:rsidRPr="003B03AF" w:rsidRDefault="00203957" w:rsidP="00203957">
      <w:pPr>
        <w:pStyle w:val="Heading2"/>
      </w:pPr>
      <w:bookmarkStart w:id="749" w:name="_Toc83122886"/>
      <w:bookmarkStart w:id="750" w:name="_Toc121227731"/>
      <w:bookmarkStart w:id="751" w:name="_Toc121232419"/>
      <w:r w:rsidRPr="003B03AF">
        <w:rPr>
          <w:color w:val="auto"/>
        </w:rPr>
        <w:t>6.0</w:t>
      </w:r>
      <w:r w:rsidRPr="003B03AF">
        <w:rPr>
          <w:color w:val="auto"/>
        </w:rPr>
        <w:tab/>
      </w:r>
      <w:r w:rsidRPr="003B03AF">
        <w:t>Core Strategy</w:t>
      </w:r>
      <w:bookmarkEnd w:id="749"/>
      <w:bookmarkEnd w:id="750"/>
      <w:bookmarkEnd w:id="751"/>
    </w:p>
    <w:p w14:paraId="17F20942" w14:textId="77777777" w:rsidR="00203957" w:rsidRPr="003B03AF" w:rsidRDefault="00203957" w:rsidP="00203957">
      <w:pPr>
        <w:pStyle w:val="Heading3"/>
      </w:pPr>
      <w:r w:rsidRPr="003B03AF">
        <w:t>6.1</w:t>
      </w:r>
      <w:r w:rsidRPr="003B03AF">
        <w:tab/>
        <w:t>Metropolitan Area Strategic Plan (MASP)</w:t>
      </w:r>
    </w:p>
    <w:p w14:paraId="3B59F5EE" w14:textId="77777777" w:rsidR="00203957" w:rsidRPr="003B03AF" w:rsidRDefault="00203957" w:rsidP="00203957">
      <w:r w:rsidRPr="003B03AF">
        <w:t>The RSES Metropolitan Area Strategic Plan (MASP) for Dublin identifies a regional framework which aligns population and employment growth in designated Strategic Development Areas (SDAs) with associated transport and infrastructure investment priorities.</w:t>
      </w:r>
    </w:p>
    <w:p w14:paraId="053C73D8" w14:textId="77777777" w:rsidR="00203957" w:rsidRPr="003B03AF" w:rsidRDefault="00203957" w:rsidP="00203957">
      <w:r w:rsidRPr="003B03AF">
        <w:t>A key aim of the MASP is to unlock the development capacity of the SDAs by identifying the sequencing of enabling infrastructure. A phased sequence of infrastructure investment is identified to enable the accelerated delivery of strategic development corridors; within the short term to 2026; the medium term to 2031; and in the long term to 2040.</w:t>
      </w:r>
    </w:p>
    <w:p w14:paraId="7B34EAC6" w14:textId="77777777" w:rsidR="00203957" w:rsidRPr="003B03AF" w:rsidRDefault="00203957" w:rsidP="00203957">
      <w:r w:rsidRPr="003B03AF">
        <w:t>MASP identifies a number of large scale strategic sites (strategic development lands) based on key corridors that will deliver significant development (housing and employment development) up to the year 2031. The strategic housing development lands within the City Council’s area identified in the RSES are as follows:</w:t>
      </w:r>
    </w:p>
    <w:p w14:paraId="381FAECF" w14:textId="300CC67F" w:rsidR="00203957" w:rsidRPr="00E55420" w:rsidRDefault="00203957" w:rsidP="00203957">
      <w:pPr>
        <w:pStyle w:val="Caption"/>
        <w:keepNext/>
        <w:tabs>
          <w:tab w:val="left" w:pos="1418"/>
        </w:tabs>
        <w:spacing w:after="50"/>
        <w:ind w:left="1418" w:hanging="1418"/>
        <w:rPr>
          <w:smallCaps/>
          <w:color w:val="auto"/>
          <w:sz w:val="24"/>
          <w:szCs w:val="24"/>
        </w:rPr>
      </w:pPr>
      <w:bookmarkStart w:id="752" w:name="_Toc83121941"/>
      <w:bookmarkStart w:id="753" w:name="_Toc121227536"/>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4</w:t>
      </w:r>
      <w:r w:rsidRPr="00E55420">
        <w:rPr>
          <w:smallCaps/>
          <w:color w:val="auto"/>
          <w:sz w:val="24"/>
          <w:szCs w:val="24"/>
        </w:rPr>
        <w:fldChar w:fldCharType="end"/>
      </w:r>
      <w:r w:rsidRPr="00E55420">
        <w:rPr>
          <w:color w:val="auto"/>
          <w:sz w:val="24"/>
          <w:szCs w:val="24"/>
        </w:rPr>
        <w:t>:</w:t>
      </w:r>
      <w:r w:rsidRPr="00E55420">
        <w:rPr>
          <w:color w:val="auto"/>
          <w:sz w:val="24"/>
          <w:szCs w:val="24"/>
        </w:rPr>
        <w:tab/>
        <w:t>MASP Strategic Development Areas (Residential) – Relevant to Dublin City Council functional area</w:t>
      </w:r>
      <w:bookmarkEnd w:id="752"/>
      <w:bookmarkEnd w:id="753"/>
      <w:r w:rsidRPr="00E55420">
        <w:rPr>
          <w:color w:val="auto"/>
          <w:sz w:val="24"/>
          <w:szCs w:val="24"/>
        </w:rPr>
        <w:t xml:space="preserve"> </w:t>
      </w:r>
    </w:p>
    <w:tbl>
      <w:tblPr>
        <w:tblW w:w="892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4: MASP Strategic Development Areas (Residential) – Relevant to Dublin City Council functional area "/>
        <w:tblDescription w:val="MASP Strategic Development Areas (Residential) – Relevant to Dublin City Council functional area "/>
      </w:tblPr>
      <w:tblGrid>
        <w:gridCol w:w="1066"/>
        <w:gridCol w:w="2771"/>
        <w:gridCol w:w="5089"/>
      </w:tblGrid>
      <w:tr w:rsidR="00203957" w:rsidRPr="003B03AF" w14:paraId="7228B8C6" w14:textId="77777777" w:rsidTr="00B37644">
        <w:trPr>
          <w:cantSplit/>
          <w:trHeight w:val="424"/>
        </w:trPr>
        <w:tc>
          <w:tcPr>
            <w:tcW w:w="1049" w:type="dxa"/>
            <w:shd w:val="clear" w:color="auto" w:fill="ED7D31" w:themeFill="accent2"/>
            <w:vAlign w:val="center"/>
          </w:tcPr>
          <w:p w14:paraId="3281FEDC" w14:textId="77777777" w:rsidR="00203957" w:rsidRPr="003B03AF" w:rsidRDefault="00203957" w:rsidP="00B37644">
            <w:pPr>
              <w:spacing w:before="100" w:after="100"/>
              <w:contextualSpacing/>
              <w:rPr>
                <w:b/>
                <w:color w:val="FFFFFF" w:themeColor="background1"/>
              </w:rPr>
            </w:pPr>
            <w:r w:rsidRPr="003B03AF">
              <w:rPr>
                <w:b/>
                <w:color w:val="FFFFFF" w:themeColor="background1"/>
              </w:rPr>
              <w:t xml:space="preserve">Corridor </w:t>
            </w:r>
          </w:p>
        </w:tc>
        <w:tc>
          <w:tcPr>
            <w:tcW w:w="2776" w:type="dxa"/>
            <w:shd w:val="clear" w:color="auto" w:fill="ED7D31" w:themeFill="accent2"/>
            <w:vAlign w:val="center"/>
          </w:tcPr>
          <w:p w14:paraId="401B1896" w14:textId="77777777" w:rsidR="00203957" w:rsidRPr="003B03AF" w:rsidRDefault="00203957" w:rsidP="00B37644">
            <w:pPr>
              <w:spacing w:before="100" w:after="100"/>
              <w:contextualSpacing/>
              <w:rPr>
                <w:b/>
                <w:color w:val="FFFFFF" w:themeColor="background1"/>
              </w:rPr>
            </w:pPr>
            <w:r w:rsidRPr="003B03AF">
              <w:rPr>
                <w:b/>
                <w:color w:val="FFFFFF" w:themeColor="background1"/>
              </w:rPr>
              <w:t>Residential Areas</w:t>
            </w:r>
          </w:p>
        </w:tc>
        <w:tc>
          <w:tcPr>
            <w:tcW w:w="5101" w:type="dxa"/>
            <w:shd w:val="clear" w:color="auto" w:fill="ED7D31" w:themeFill="accent2"/>
            <w:vAlign w:val="center"/>
          </w:tcPr>
          <w:p w14:paraId="6A8B0416" w14:textId="77777777" w:rsidR="00203957" w:rsidRPr="003B03AF" w:rsidRDefault="00203957" w:rsidP="00B37644">
            <w:pPr>
              <w:spacing w:before="100" w:after="100"/>
              <w:contextualSpacing/>
              <w:rPr>
                <w:b/>
                <w:color w:val="FFFFFF" w:themeColor="background1"/>
              </w:rPr>
            </w:pPr>
            <w:r w:rsidRPr="003B03AF">
              <w:rPr>
                <w:b/>
                <w:color w:val="FFFFFF" w:themeColor="background1"/>
              </w:rPr>
              <w:t>Phasing/Enabling Infrastructure</w:t>
            </w:r>
          </w:p>
        </w:tc>
      </w:tr>
      <w:tr w:rsidR="00203957" w:rsidRPr="003B03AF" w14:paraId="51F70BC2" w14:textId="77777777" w:rsidTr="00B37644">
        <w:trPr>
          <w:cantSplit/>
          <w:trHeight w:val="1452"/>
        </w:trPr>
        <w:tc>
          <w:tcPr>
            <w:tcW w:w="1049" w:type="dxa"/>
            <w:vMerge w:val="restart"/>
            <w:shd w:val="clear" w:color="auto" w:fill="ED7D31" w:themeFill="accent2"/>
            <w:vAlign w:val="center"/>
          </w:tcPr>
          <w:p w14:paraId="1F457CA4" w14:textId="77777777" w:rsidR="00203957" w:rsidRPr="003B03AF" w:rsidRDefault="00203957" w:rsidP="00B37644">
            <w:pPr>
              <w:spacing w:before="100" w:after="100"/>
              <w:contextualSpacing/>
              <w:rPr>
                <w:b/>
                <w:color w:val="FFFFFF" w:themeColor="background1"/>
              </w:rPr>
            </w:pPr>
            <w:r w:rsidRPr="003B03AF">
              <w:rPr>
                <w:b/>
                <w:color w:val="FFFFFF" w:themeColor="background1"/>
              </w:rPr>
              <w:t>Multi-Modal Location - City Centre within the M50</w:t>
            </w:r>
          </w:p>
        </w:tc>
        <w:tc>
          <w:tcPr>
            <w:tcW w:w="2776" w:type="dxa"/>
            <w:shd w:val="clear" w:color="auto" w:fill="FBE4D5" w:themeFill="accent2" w:themeFillTint="33"/>
            <w:vAlign w:val="center"/>
          </w:tcPr>
          <w:p w14:paraId="47CB6B08" w14:textId="77777777" w:rsidR="00203957" w:rsidRPr="003B03AF" w:rsidRDefault="00203957" w:rsidP="00B37644">
            <w:pPr>
              <w:spacing w:before="100" w:after="100"/>
              <w:contextualSpacing/>
            </w:pPr>
            <w:r w:rsidRPr="003B03AF">
              <w:t xml:space="preserve">Docklands / North </w:t>
            </w:r>
            <w:r>
              <w:t>E</w:t>
            </w:r>
            <w:r w:rsidRPr="003B03AF">
              <w:t xml:space="preserve">ast </w:t>
            </w:r>
            <w:r>
              <w:t>I</w:t>
            </w:r>
            <w:r w:rsidRPr="003B03AF">
              <w:t xml:space="preserve">nner </w:t>
            </w:r>
            <w:r>
              <w:t>C</w:t>
            </w:r>
            <w:r w:rsidRPr="003B03AF">
              <w:t>ity lands</w:t>
            </w:r>
          </w:p>
        </w:tc>
        <w:tc>
          <w:tcPr>
            <w:tcW w:w="5101" w:type="dxa"/>
            <w:shd w:val="clear" w:color="auto" w:fill="FBE4D5" w:themeFill="accent2" w:themeFillTint="33"/>
            <w:vAlign w:val="center"/>
          </w:tcPr>
          <w:p w14:paraId="61D5E85F" w14:textId="77777777" w:rsidR="00203957" w:rsidRPr="003B03AF" w:rsidRDefault="00203957" w:rsidP="00B37644">
            <w:pPr>
              <w:spacing w:before="100" w:after="100"/>
              <w:contextualSpacing/>
            </w:pPr>
            <w:r w:rsidRPr="003B03AF">
              <w:rPr>
                <w:b/>
              </w:rPr>
              <w:t>Short to Medium term</w:t>
            </w:r>
            <w:r w:rsidRPr="003B03AF">
              <w:t>:</w:t>
            </w:r>
          </w:p>
          <w:p w14:paraId="664075E0" w14:textId="77777777" w:rsidR="00203957" w:rsidRPr="003B03AF" w:rsidRDefault="00203957" w:rsidP="00B37644">
            <w:pPr>
              <w:spacing w:before="100" w:after="100"/>
              <w:contextualSpacing/>
            </w:pPr>
            <w:r w:rsidRPr="003B03AF">
              <w:t>Dodder bridge, LUAS extension to Poolbeg, local and wider area water upgrades, waste water upgrades and district heating.</w:t>
            </w:r>
          </w:p>
        </w:tc>
      </w:tr>
      <w:tr w:rsidR="00203957" w:rsidRPr="003B03AF" w14:paraId="428FCAA5" w14:textId="77777777" w:rsidTr="00B37644">
        <w:trPr>
          <w:cantSplit/>
          <w:trHeight w:val="1550"/>
        </w:trPr>
        <w:tc>
          <w:tcPr>
            <w:tcW w:w="1049" w:type="dxa"/>
            <w:vMerge/>
            <w:shd w:val="clear" w:color="auto" w:fill="ED7D31" w:themeFill="accent2"/>
            <w:vAlign w:val="center"/>
          </w:tcPr>
          <w:p w14:paraId="0D8AF536" w14:textId="77777777" w:rsidR="00203957" w:rsidRPr="003B03AF" w:rsidRDefault="00203957" w:rsidP="00B37644">
            <w:pPr>
              <w:spacing w:before="100" w:after="100"/>
              <w:contextualSpacing/>
            </w:pPr>
          </w:p>
        </w:tc>
        <w:tc>
          <w:tcPr>
            <w:tcW w:w="2776" w:type="dxa"/>
            <w:shd w:val="clear" w:color="auto" w:fill="F7CAAC" w:themeFill="accent2" w:themeFillTint="66"/>
            <w:vAlign w:val="center"/>
          </w:tcPr>
          <w:p w14:paraId="26EDC307" w14:textId="77777777" w:rsidR="00203957" w:rsidRPr="003B03AF" w:rsidRDefault="00203957" w:rsidP="00B37644">
            <w:pPr>
              <w:spacing w:before="100" w:after="100"/>
              <w:contextualSpacing/>
            </w:pPr>
            <w:r w:rsidRPr="003B03AF">
              <w:t xml:space="preserve">City Centre / Parkwest – Cherry Orchard / St. James – Heuston Lands / Ashtown-Pelletstown / Ballymun </w:t>
            </w:r>
          </w:p>
        </w:tc>
        <w:tc>
          <w:tcPr>
            <w:tcW w:w="5101" w:type="dxa"/>
            <w:shd w:val="clear" w:color="auto" w:fill="F7CAAC" w:themeFill="accent2" w:themeFillTint="66"/>
            <w:vAlign w:val="center"/>
          </w:tcPr>
          <w:p w14:paraId="0A5FB60B" w14:textId="77777777" w:rsidR="00203957" w:rsidRPr="003B03AF" w:rsidRDefault="00203957" w:rsidP="00B37644">
            <w:pPr>
              <w:spacing w:before="100" w:after="100"/>
              <w:contextualSpacing/>
            </w:pPr>
            <w:r w:rsidRPr="003B03AF">
              <w:rPr>
                <w:b/>
              </w:rPr>
              <w:t>Short to Medium term</w:t>
            </w:r>
            <w:r w:rsidRPr="003B03AF">
              <w:t>:</w:t>
            </w:r>
          </w:p>
          <w:p w14:paraId="14D776F3" w14:textId="77777777" w:rsidR="00203957" w:rsidRPr="003B03AF" w:rsidRDefault="00203957" w:rsidP="00B37644">
            <w:pPr>
              <w:spacing w:before="100" w:after="100"/>
              <w:contextualSpacing/>
            </w:pPr>
            <w:r w:rsidRPr="003B03AF">
              <w:t>Waste water upgrades, social infrastructure.</w:t>
            </w:r>
          </w:p>
          <w:p w14:paraId="28FB0F89" w14:textId="77777777" w:rsidR="00203957" w:rsidRPr="003B03AF" w:rsidRDefault="00203957" w:rsidP="00B37644">
            <w:pPr>
              <w:spacing w:before="100" w:after="100"/>
              <w:contextualSpacing/>
              <w:rPr>
                <w:b/>
              </w:rPr>
            </w:pPr>
            <w:r w:rsidRPr="003B03AF">
              <w:rPr>
                <w:b/>
              </w:rPr>
              <w:t>Long term:</w:t>
            </w:r>
            <w:r w:rsidRPr="003B03AF">
              <w:t xml:space="preserve"> Long term capacity supported by DART underground.</w:t>
            </w:r>
          </w:p>
        </w:tc>
      </w:tr>
      <w:tr w:rsidR="00203957" w:rsidRPr="003B03AF" w14:paraId="1D8D96DF" w14:textId="77777777" w:rsidTr="00B37644">
        <w:trPr>
          <w:cantSplit/>
          <w:trHeight w:val="1550"/>
        </w:trPr>
        <w:tc>
          <w:tcPr>
            <w:tcW w:w="1049" w:type="dxa"/>
            <w:vMerge/>
            <w:shd w:val="clear" w:color="auto" w:fill="ED7D31" w:themeFill="accent2"/>
            <w:vAlign w:val="center"/>
          </w:tcPr>
          <w:p w14:paraId="215DE78C" w14:textId="77777777" w:rsidR="00203957" w:rsidRPr="003B03AF" w:rsidRDefault="00203957" w:rsidP="00B37644">
            <w:pPr>
              <w:spacing w:before="100" w:after="100"/>
              <w:contextualSpacing/>
            </w:pPr>
          </w:p>
        </w:tc>
        <w:tc>
          <w:tcPr>
            <w:tcW w:w="2776" w:type="dxa"/>
            <w:shd w:val="clear" w:color="auto" w:fill="FBE4D5" w:themeFill="accent2" w:themeFillTint="33"/>
            <w:vAlign w:val="center"/>
          </w:tcPr>
          <w:p w14:paraId="2A88A3E7" w14:textId="77777777" w:rsidR="00203957" w:rsidRPr="003B03AF" w:rsidRDefault="00203957" w:rsidP="00B37644">
            <w:pPr>
              <w:spacing w:before="100" w:after="100"/>
              <w:contextualSpacing/>
            </w:pPr>
            <w:r w:rsidRPr="003B03AF">
              <w:t>Naas Road/ Ballymount</w:t>
            </w:r>
          </w:p>
        </w:tc>
        <w:tc>
          <w:tcPr>
            <w:tcW w:w="5101" w:type="dxa"/>
            <w:shd w:val="clear" w:color="auto" w:fill="FBE4D5" w:themeFill="accent2" w:themeFillTint="33"/>
            <w:vAlign w:val="center"/>
          </w:tcPr>
          <w:p w14:paraId="570497AE" w14:textId="77777777" w:rsidR="00203957" w:rsidRPr="003B03AF" w:rsidRDefault="00203957" w:rsidP="00B37644">
            <w:pPr>
              <w:spacing w:before="100" w:after="100"/>
              <w:contextualSpacing/>
              <w:rPr>
                <w:b/>
              </w:rPr>
            </w:pPr>
            <w:r w:rsidRPr="003B03AF">
              <w:rPr>
                <w:b/>
              </w:rPr>
              <w:t>Medium to Long term:</w:t>
            </w:r>
          </w:p>
          <w:p w14:paraId="663BC1FB" w14:textId="77777777" w:rsidR="00203957" w:rsidRPr="003B03AF" w:rsidRDefault="00203957" w:rsidP="00B37644">
            <w:pPr>
              <w:spacing w:before="100" w:after="100"/>
              <w:contextualSpacing/>
              <w:rPr>
                <w:b/>
              </w:rPr>
            </w:pPr>
            <w:r w:rsidRPr="003B03AF">
              <w:t>Multi-modal public transport, new Luas stop, site assembly, waste water upgrades and local area water network upgrades.</w:t>
            </w:r>
          </w:p>
        </w:tc>
      </w:tr>
      <w:tr w:rsidR="00203957" w:rsidRPr="003B03AF" w14:paraId="136A14C0" w14:textId="77777777" w:rsidTr="00B37644">
        <w:trPr>
          <w:cantSplit/>
          <w:trHeight w:val="846"/>
        </w:trPr>
        <w:tc>
          <w:tcPr>
            <w:tcW w:w="1049" w:type="dxa"/>
            <w:shd w:val="clear" w:color="auto" w:fill="ED7D31" w:themeFill="accent2"/>
            <w:vAlign w:val="center"/>
          </w:tcPr>
          <w:p w14:paraId="5BE1B6F0" w14:textId="77777777" w:rsidR="00203957" w:rsidRPr="003B03AF" w:rsidRDefault="00203957" w:rsidP="00B37644">
            <w:pPr>
              <w:spacing w:before="100" w:after="100"/>
              <w:contextualSpacing/>
              <w:rPr>
                <w:b/>
                <w:color w:val="FFFFFF" w:themeColor="background1"/>
              </w:rPr>
            </w:pPr>
            <w:r w:rsidRPr="003B03AF">
              <w:rPr>
                <w:b/>
                <w:color w:val="FFFFFF" w:themeColor="background1"/>
              </w:rPr>
              <w:t>DART Corridor (North South)</w:t>
            </w:r>
          </w:p>
        </w:tc>
        <w:tc>
          <w:tcPr>
            <w:tcW w:w="2776" w:type="dxa"/>
            <w:shd w:val="clear" w:color="auto" w:fill="F7CAAC" w:themeFill="accent2" w:themeFillTint="66"/>
            <w:vAlign w:val="center"/>
          </w:tcPr>
          <w:p w14:paraId="7D33EB6D" w14:textId="77777777" w:rsidR="00203957" w:rsidRPr="003B03AF" w:rsidRDefault="00203957" w:rsidP="00B37644">
            <w:pPr>
              <w:spacing w:before="100" w:after="100"/>
              <w:contextualSpacing/>
            </w:pPr>
            <w:r w:rsidRPr="003B03AF">
              <w:t>North Fringe (Clongriffin / Belmayne)</w:t>
            </w:r>
          </w:p>
        </w:tc>
        <w:tc>
          <w:tcPr>
            <w:tcW w:w="5101" w:type="dxa"/>
            <w:shd w:val="clear" w:color="auto" w:fill="F7CAAC" w:themeFill="accent2" w:themeFillTint="66"/>
            <w:vAlign w:val="center"/>
          </w:tcPr>
          <w:p w14:paraId="4BDBB76C" w14:textId="77777777" w:rsidR="00203957" w:rsidRPr="003B03AF" w:rsidRDefault="00203957" w:rsidP="00B37644">
            <w:pPr>
              <w:spacing w:before="100" w:after="100"/>
              <w:contextualSpacing/>
              <w:rPr>
                <w:b/>
              </w:rPr>
            </w:pPr>
            <w:r w:rsidRPr="003B03AF">
              <w:rPr>
                <w:b/>
              </w:rPr>
              <w:t>Short to Medium term:</w:t>
            </w:r>
          </w:p>
          <w:p w14:paraId="471889C5" w14:textId="77777777" w:rsidR="00203957" w:rsidRPr="003B03AF" w:rsidRDefault="00203957" w:rsidP="00B37644">
            <w:pPr>
              <w:spacing w:before="100" w:after="100"/>
              <w:contextualSpacing/>
            </w:pPr>
            <w:r w:rsidRPr="003B03AF">
              <w:t>Access to rail station, bus upgrades, new road connections, drainage, parks and social infrastructure.</w:t>
            </w:r>
          </w:p>
        </w:tc>
      </w:tr>
    </w:tbl>
    <w:p w14:paraId="541BB741" w14:textId="5AE5FA5C" w:rsidR="00203957" w:rsidRPr="00E55420" w:rsidRDefault="00203957" w:rsidP="00203957">
      <w:pPr>
        <w:pStyle w:val="Caption"/>
        <w:keepNext/>
        <w:tabs>
          <w:tab w:val="left" w:pos="1418"/>
        </w:tabs>
        <w:spacing w:after="100"/>
        <w:ind w:left="1418" w:hanging="1418"/>
        <w:rPr>
          <w:smallCaps/>
          <w:color w:val="auto"/>
          <w:sz w:val="24"/>
          <w:szCs w:val="24"/>
        </w:rPr>
      </w:pPr>
      <w:bookmarkStart w:id="754" w:name="_Toc83121998"/>
      <w:bookmarkStart w:id="755" w:name="_Toc121227651"/>
      <w:r w:rsidRPr="00E55420">
        <w:rPr>
          <w:color w:val="auto"/>
          <w:sz w:val="24"/>
          <w:szCs w:val="24"/>
        </w:rPr>
        <w:lastRenderedPageBreak/>
        <w:t xml:space="preserve">Figure </w:t>
      </w:r>
      <w:r w:rsidRPr="00E55420">
        <w:rPr>
          <w:smallCaps/>
          <w:color w:val="auto"/>
          <w:sz w:val="24"/>
          <w:szCs w:val="24"/>
        </w:rPr>
        <w:fldChar w:fldCharType="begin"/>
      </w:r>
      <w:r w:rsidRPr="00E55420">
        <w:rPr>
          <w:color w:val="auto"/>
          <w:sz w:val="24"/>
          <w:szCs w:val="24"/>
        </w:rPr>
        <w:instrText xml:space="preserve"> SEQ Figure \* ARABIC </w:instrText>
      </w:r>
      <w:r w:rsidRPr="00E55420">
        <w:rPr>
          <w:smallCaps/>
          <w:color w:val="auto"/>
          <w:sz w:val="24"/>
          <w:szCs w:val="24"/>
        </w:rPr>
        <w:fldChar w:fldCharType="separate"/>
      </w:r>
      <w:r w:rsidR="0085474E">
        <w:rPr>
          <w:noProof/>
          <w:color w:val="auto"/>
          <w:sz w:val="24"/>
          <w:szCs w:val="24"/>
        </w:rPr>
        <w:t>4</w:t>
      </w:r>
      <w:r w:rsidRPr="00E55420">
        <w:rPr>
          <w:smallCaps/>
          <w:color w:val="auto"/>
          <w:sz w:val="24"/>
          <w:szCs w:val="24"/>
        </w:rPr>
        <w:fldChar w:fldCharType="end"/>
      </w:r>
      <w:r w:rsidRPr="00E55420">
        <w:rPr>
          <w:color w:val="auto"/>
          <w:sz w:val="24"/>
          <w:szCs w:val="24"/>
        </w:rPr>
        <w:t>:</w:t>
      </w:r>
      <w:r w:rsidRPr="00E55420">
        <w:rPr>
          <w:color w:val="auto"/>
          <w:sz w:val="24"/>
          <w:szCs w:val="24"/>
        </w:rPr>
        <w:tab/>
        <w:t>Dublin Metropolitan Area Strategic Plan</w:t>
      </w:r>
      <w:bookmarkEnd w:id="754"/>
      <w:bookmarkEnd w:id="755"/>
    </w:p>
    <w:p w14:paraId="46520B7C" w14:textId="77777777" w:rsidR="00203957" w:rsidRPr="003B03AF" w:rsidRDefault="00203957" w:rsidP="00203957">
      <w:pPr>
        <w:spacing w:after="0"/>
        <w:rPr>
          <w:color w:val="1F4E79" w:themeColor="accent1" w:themeShade="80"/>
          <w:sz w:val="2"/>
          <w:u w:val="single"/>
        </w:rPr>
      </w:pPr>
    </w:p>
    <w:p w14:paraId="548F69D7" w14:textId="77777777" w:rsidR="00203957" w:rsidRPr="003B03AF" w:rsidRDefault="00203957" w:rsidP="00203957">
      <w:pPr>
        <w:keepNext/>
        <w:spacing w:after="0"/>
      </w:pPr>
      <w:r>
        <w:rPr>
          <w:noProof/>
          <w:lang w:eastAsia="en-IE"/>
        </w:rPr>
        <w:drawing>
          <wp:inline distT="0" distB="0" distL="0" distR="0" wp14:anchorId="4B6BD416" wp14:editId="02B41A8D">
            <wp:extent cx="5731510" cy="6956425"/>
            <wp:effectExtent l="0" t="0" r="2540" b="0"/>
            <wp:docPr id="9" name="Picture 9" descr="Graphic map indicating the MASP area" title="Figure 4 Dublin Metropolitan Area Strategic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0 Fig 4 Dublin Metropolitan Area Strategic Plan.jpg"/>
                    <pic:cNvPicPr/>
                  </pic:nvPicPr>
                  <pic:blipFill>
                    <a:blip r:embed="rId165">
                      <a:extLst>
                        <a:ext uri="{28A0092B-C50C-407E-A947-70E740481C1C}">
                          <a14:useLocalDpi xmlns:a14="http://schemas.microsoft.com/office/drawing/2010/main" val="0"/>
                        </a:ext>
                      </a:extLst>
                    </a:blip>
                    <a:stretch>
                      <a:fillRect/>
                    </a:stretch>
                  </pic:blipFill>
                  <pic:spPr>
                    <a:xfrm>
                      <a:off x="0" y="0"/>
                      <a:ext cx="5731510" cy="6956425"/>
                    </a:xfrm>
                    <a:prstGeom prst="rect">
                      <a:avLst/>
                    </a:prstGeom>
                  </pic:spPr>
                </pic:pic>
              </a:graphicData>
            </a:graphic>
          </wp:inline>
        </w:drawing>
      </w:r>
    </w:p>
    <w:p w14:paraId="1CDC361F" w14:textId="77777777" w:rsidR="00203957" w:rsidRPr="003B03AF" w:rsidRDefault="00203957" w:rsidP="00203957">
      <w:pPr>
        <w:rPr>
          <w:sz w:val="4"/>
        </w:rPr>
      </w:pPr>
    </w:p>
    <w:p w14:paraId="47151502" w14:textId="77777777" w:rsidR="00203957" w:rsidRPr="003B03AF" w:rsidRDefault="00203957" w:rsidP="00203957">
      <w:r w:rsidRPr="003B03AF">
        <w:t xml:space="preserve">The development plan’s SDRAs are aligned with the MASP SDAs and are, for the most part, informed by short to medium term phasing schedules capable of being implemented over the lifetime of the development plan (as illustrated by Tables 2, 3 and 4 above). </w:t>
      </w:r>
    </w:p>
    <w:p w14:paraId="0ED3CE16" w14:textId="77777777" w:rsidR="00203957" w:rsidRPr="003B03AF" w:rsidRDefault="00203957" w:rsidP="00203957">
      <w:pPr>
        <w:spacing w:after="120" w:line="264" w:lineRule="auto"/>
        <w:rPr>
          <w:b/>
          <w:bCs/>
        </w:rPr>
      </w:pPr>
      <w:r w:rsidRPr="003B03AF">
        <w:rPr>
          <w:smallCaps/>
        </w:rPr>
        <w:br w:type="page"/>
      </w:r>
    </w:p>
    <w:p w14:paraId="6E95EC18" w14:textId="37A10987" w:rsidR="00203957" w:rsidRPr="00E55420" w:rsidRDefault="00203957" w:rsidP="00203957">
      <w:pPr>
        <w:pStyle w:val="Caption"/>
        <w:keepNext/>
        <w:tabs>
          <w:tab w:val="left" w:pos="1418"/>
        </w:tabs>
        <w:spacing w:after="50"/>
        <w:ind w:left="1418" w:hanging="1418"/>
        <w:rPr>
          <w:smallCaps/>
          <w:color w:val="auto"/>
          <w:sz w:val="24"/>
          <w:szCs w:val="24"/>
        </w:rPr>
      </w:pPr>
      <w:bookmarkStart w:id="756" w:name="_Toc83121942"/>
      <w:bookmarkStart w:id="757" w:name="_Toc121227537"/>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5</w:t>
      </w:r>
      <w:r w:rsidRPr="00E55420">
        <w:rPr>
          <w:smallCaps/>
          <w:color w:val="auto"/>
          <w:sz w:val="24"/>
          <w:szCs w:val="24"/>
        </w:rPr>
        <w:fldChar w:fldCharType="end"/>
      </w:r>
      <w:r w:rsidRPr="00E55420">
        <w:rPr>
          <w:color w:val="auto"/>
          <w:sz w:val="24"/>
          <w:szCs w:val="24"/>
        </w:rPr>
        <w:t>:</w:t>
      </w:r>
      <w:r w:rsidRPr="00E55420">
        <w:rPr>
          <w:color w:val="auto"/>
          <w:sz w:val="24"/>
          <w:szCs w:val="24"/>
        </w:rPr>
        <w:tab/>
        <w:t>Capacity of SDRA Designated Lands for Residential Use or a Mixture of Residential and Other Uses</w:t>
      </w:r>
      <w:bookmarkEnd w:id="756"/>
      <w:bookmarkEnd w:id="757"/>
    </w:p>
    <w:tbl>
      <w:tblPr>
        <w:tblW w:w="5000" w:type="pct"/>
        <w:shd w:val="clear" w:color="auto" w:fill="FBE4D5" w:themeFill="accent2" w:themeFillTint="33"/>
        <w:tblCellMar>
          <w:left w:w="10" w:type="dxa"/>
          <w:right w:w="10" w:type="dxa"/>
        </w:tblCellMar>
        <w:tblLook w:val="0000" w:firstRow="0" w:lastRow="0" w:firstColumn="0" w:lastColumn="0" w:noHBand="0" w:noVBand="0"/>
        <w:tblCaption w:val="Table 5. Capacity of SDRA Designated Lands for Residential Use or a Mixture of Residential and Other Uses"/>
        <w:tblDescription w:val="Capacity of SDRA Designated Lands for Residential Use or a Mixture of Residential and Other Uses"/>
      </w:tblPr>
      <w:tblGrid>
        <w:gridCol w:w="1443"/>
        <w:gridCol w:w="5314"/>
        <w:gridCol w:w="2259"/>
      </w:tblGrid>
      <w:tr w:rsidR="00203957" w:rsidRPr="003B03AF" w14:paraId="2E48EF41" w14:textId="77777777" w:rsidTr="00B37644">
        <w:trPr>
          <w:cantSplit/>
          <w:trHeight w:val="818"/>
          <w:tblHeader/>
        </w:trPr>
        <w:tc>
          <w:tcPr>
            <w:tcW w:w="800"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88F4736" w14:textId="77777777" w:rsidR="00203957" w:rsidRPr="003B03AF" w:rsidRDefault="00203957" w:rsidP="00B37644">
            <w:pPr>
              <w:keepNext/>
              <w:spacing w:before="100" w:after="100"/>
              <w:contextualSpacing/>
              <w:rPr>
                <w:b/>
                <w:color w:val="FFFFFF" w:themeColor="background1"/>
              </w:rPr>
            </w:pPr>
            <w:r w:rsidRPr="003B03AF">
              <w:rPr>
                <w:b/>
                <w:color w:val="FFFFFF" w:themeColor="background1"/>
              </w:rPr>
              <w:t>SDRA Ref.</w:t>
            </w:r>
          </w:p>
        </w:tc>
        <w:tc>
          <w:tcPr>
            <w:tcW w:w="2947"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7BABAB12" w14:textId="77777777" w:rsidR="00203957" w:rsidRPr="003B03AF" w:rsidRDefault="00203957" w:rsidP="00B37644">
            <w:pPr>
              <w:keepNext/>
              <w:spacing w:before="100" w:after="100"/>
              <w:contextualSpacing/>
              <w:rPr>
                <w:b/>
                <w:color w:val="FFFFFF" w:themeColor="background1"/>
              </w:rPr>
            </w:pPr>
            <w:r w:rsidRPr="003B03AF">
              <w:rPr>
                <w:b/>
                <w:color w:val="FFFFFF" w:themeColor="background1"/>
              </w:rPr>
              <w:t>City Area Name</w:t>
            </w:r>
          </w:p>
        </w:tc>
        <w:tc>
          <w:tcPr>
            <w:tcW w:w="1253" w:type="pct"/>
            <w:tcBorders>
              <w:top w:val="single" w:sz="4" w:space="0" w:color="FFFFFF"/>
              <w:left w:val="single" w:sz="4" w:space="0" w:color="FFFFFF"/>
              <w:bottom w:val="single" w:sz="4" w:space="0" w:color="FFFFFF"/>
              <w:right w:val="single" w:sz="4" w:space="0" w:color="FFFFFF"/>
            </w:tcBorders>
            <w:shd w:val="clear" w:color="auto" w:fill="ED7D31" w:themeFill="accent2"/>
            <w:tcMar>
              <w:left w:w="108" w:type="dxa"/>
              <w:right w:w="108" w:type="dxa"/>
            </w:tcMar>
            <w:vAlign w:val="center"/>
          </w:tcPr>
          <w:p w14:paraId="03CEC42F" w14:textId="77777777" w:rsidR="00203957" w:rsidRPr="003B03AF" w:rsidRDefault="00203957" w:rsidP="00B37644">
            <w:pPr>
              <w:keepNext/>
              <w:spacing w:before="100" w:after="100"/>
              <w:contextualSpacing/>
              <w:jc w:val="center"/>
              <w:rPr>
                <w:b/>
                <w:color w:val="FFFFFF" w:themeColor="background1"/>
              </w:rPr>
            </w:pPr>
            <w:r w:rsidRPr="003B03AF">
              <w:rPr>
                <w:b/>
                <w:color w:val="FFFFFF" w:themeColor="background1"/>
              </w:rPr>
              <w:t>Estimated housing capacity</w:t>
            </w:r>
          </w:p>
        </w:tc>
      </w:tr>
      <w:tr w:rsidR="00203957" w:rsidRPr="003B03AF" w14:paraId="6FF40A93"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F0F6296" w14:textId="77777777" w:rsidR="00203957" w:rsidRPr="003B03AF" w:rsidRDefault="00203957" w:rsidP="00B37644">
            <w:pPr>
              <w:spacing w:before="100" w:after="100"/>
              <w:contextualSpacing/>
              <w:jc w:val="center"/>
            </w:pPr>
            <w:r w:rsidRPr="003B03AF">
              <w:t>SDRA 1</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C45E364" w14:textId="77777777" w:rsidR="00203957" w:rsidRPr="003B03AF" w:rsidRDefault="00203957" w:rsidP="00B37644">
            <w:pPr>
              <w:spacing w:before="100" w:after="100"/>
              <w:contextualSpacing/>
            </w:pPr>
            <w:r w:rsidRPr="003B03AF">
              <w:t>Clongriffin/Belmayne and Environs</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031576F" w14:textId="77777777" w:rsidR="00203957" w:rsidRPr="003B03AF" w:rsidRDefault="00203957" w:rsidP="00B37644">
            <w:pPr>
              <w:spacing w:before="100" w:after="100"/>
              <w:contextualSpacing/>
              <w:jc w:val="center"/>
            </w:pPr>
            <w:r w:rsidRPr="003B03AF">
              <w:t>6,950 -7,350</w:t>
            </w:r>
          </w:p>
        </w:tc>
      </w:tr>
      <w:tr w:rsidR="00203957" w:rsidRPr="003B03AF" w14:paraId="292CAA2A"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0468DA9" w14:textId="77777777" w:rsidR="00203957" w:rsidRPr="003B03AF" w:rsidRDefault="00203957" w:rsidP="00B37644">
            <w:pPr>
              <w:spacing w:before="100" w:after="100"/>
              <w:contextualSpacing/>
              <w:jc w:val="center"/>
            </w:pPr>
            <w:r w:rsidRPr="003B03AF">
              <w:t>SDRA 2</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DB5415F" w14:textId="77777777" w:rsidR="00203957" w:rsidRPr="003B03AF" w:rsidRDefault="00203957" w:rsidP="00B37644">
            <w:pPr>
              <w:spacing w:before="100" w:after="100"/>
              <w:contextualSpacing/>
            </w:pPr>
            <w:r w:rsidRPr="003B03AF">
              <w:t>Ballymun</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D999D1A" w14:textId="77777777" w:rsidR="00203957" w:rsidRPr="003B03AF" w:rsidRDefault="00203957" w:rsidP="00B37644">
            <w:pPr>
              <w:spacing w:before="100" w:after="100"/>
              <w:contextualSpacing/>
              <w:jc w:val="center"/>
            </w:pPr>
            <w:r w:rsidRPr="003B03AF">
              <w:t>2,200 - 2,350</w:t>
            </w:r>
          </w:p>
        </w:tc>
      </w:tr>
      <w:tr w:rsidR="00203957" w:rsidRPr="003B03AF" w14:paraId="5F86FEF5"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188DE2E" w14:textId="77777777" w:rsidR="00203957" w:rsidRPr="003B03AF" w:rsidRDefault="00203957" w:rsidP="00B37644">
            <w:pPr>
              <w:spacing w:before="100" w:after="100"/>
              <w:contextualSpacing/>
              <w:jc w:val="center"/>
            </w:pPr>
            <w:r w:rsidRPr="003B03AF">
              <w:t>SDRA 3</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AC06B24" w14:textId="77777777" w:rsidR="00203957" w:rsidRPr="003B03AF" w:rsidRDefault="00203957" w:rsidP="00B37644">
            <w:pPr>
              <w:spacing w:before="100" w:after="100"/>
              <w:contextualSpacing/>
            </w:pPr>
            <w:r w:rsidRPr="003B03AF">
              <w:t>Finglas Village Environs and Jamestown Lands</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2DB3B83" w14:textId="77777777" w:rsidR="00203957" w:rsidRPr="003B03AF" w:rsidRDefault="00203957" w:rsidP="00B37644">
            <w:pPr>
              <w:spacing w:before="100" w:after="100"/>
              <w:contextualSpacing/>
              <w:jc w:val="center"/>
            </w:pPr>
            <w:r w:rsidRPr="003B03AF">
              <w:t>2,800</w:t>
            </w:r>
          </w:p>
        </w:tc>
      </w:tr>
      <w:tr w:rsidR="00203957" w:rsidRPr="003B03AF" w14:paraId="55FEC7CF"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8EFEC45" w14:textId="77777777" w:rsidR="00203957" w:rsidRPr="003B03AF" w:rsidRDefault="00203957" w:rsidP="00B37644">
            <w:pPr>
              <w:spacing w:before="100" w:after="100"/>
              <w:contextualSpacing/>
              <w:jc w:val="center"/>
            </w:pPr>
            <w:r w:rsidRPr="003B03AF">
              <w:t>SDRA 4</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7480928" w14:textId="77777777" w:rsidR="00203957" w:rsidRPr="003B03AF" w:rsidRDefault="00203957" w:rsidP="00B37644">
            <w:pPr>
              <w:spacing w:before="100" w:after="100"/>
              <w:contextualSpacing/>
            </w:pPr>
            <w:r w:rsidRPr="003B03AF">
              <w:t>Park West/Cherry Orchard</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71940132" w14:textId="77777777" w:rsidR="00203957" w:rsidRPr="003B03AF" w:rsidRDefault="00203957" w:rsidP="00B37644">
            <w:pPr>
              <w:spacing w:before="100" w:after="100"/>
              <w:contextualSpacing/>
              <w:jc w:val="center"/>
            </w:pPr>
            <w:r w:rsidRPr="003B03AF">
              <w:t>2,500 - 3,100</w:t>
            </w:r>
          </w:p>
        </w:tc>
      </w:tr>
      <w:tr w:rsidR="00203957" w:rsidRPr="003B03AF" w14:paraId="0F05458A"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2A4438BA" w14:textId="77777777" w:rsidR="00203957" w:rsidRPr="003B03AF" w:rsidRDefault="00203957" w:rsidP="00B37644">
            <w:pPr>
              <w:spacing w:before="100" w:after="100"/>
              <w:contextualSpacing/>
              <w:jc w:val="center"/>
            </w:pPr>
            <w:r w:rsidRPr="003B03AF">
              <w:t>SDRA 5</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640F9F6" w14:textId="77777777" w:rsidR="00203957" w:rsidRPr="003B03AF" w:rsidRDefault="00203957" w:rsidP="00B37644">
            <w:pPr>
              <w:spacing w:before="100" w:after="100"/>
              <w:contextualSpacing/>
            </w:pPr>
            <w:r w:rsidRPr="003B03AF">
              <w:t>Naas Road</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55C2034B" w14:textId="77777777" w:rsidR="00203957" w:rsidRPr="003B03AF" w:rsidRDefault="00203957" w:rsidP="00B37644">
            <w:pPr>
              <w:spacing w:before="100" w:after="100"/>
              <w:contextualSpacing/>
              <w:jc w:val="center"/>
            </w:pPr>
            <w:r w:rsidRPr="003B03AF">
              <w:t>3,300</w:t>
            </w:r>
          </w:p>
        </w:tc>
      </w:tr>
      <w:tr w:rsidR="00203957" w:rsidRPr="003B03AF" w14:paraId="71811B27"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8498B2F" w14:textId="77777777" w:rsidR="00203957" w:rsidRPr="003B03AF" w:rsidRDefault="00203957" w:rsidP="00B37644">
            <w:pPr>
              <w:spacing w:before="100" w:after="100"/>
              <w:contextualSpacing/>
              <w:jc w:val="center"/>
            </w:pPr>
            <w:r w:rsidRPr="003B03AF">
              <w:t>SDRA 6</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86D71ED" w14:textId="77777777" w:rsidR="00203957" w:rsidRPr="00DB67C7" w:rsidRDefault="00203957" w:rsidP="00B37644">
            <w:pPr>
              <w:spacing w:before="100" w:after="100"/>
              <w:contextualSpacing/>
            </w:pPr>
            <w:r w:rsidRPr="00DB67C7">
              <w:t xml:space="preserve">Docklands </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9B8617F" w14:textId="77777777" w:rsidR="00203957" w:rsidRPr="00DB67C7" w:rsidRDefault="00203957" w:rsidP="00B37644">
            <w:pPr>
              <w:spacing w:before="100" w:after="100"/>
              <w:contextualSpacing/>
              <w:jc w:val="center"/>
            </w:pPr>
            <w:r w:rsidRPr="00DB67C7">
              <w:t>7,900</w:t>
            </w:r>
          </w:p>
        </w:tc>
      </w:tr>
      <w:tr w:rsidR="00203957" w:rsidRPr="003B03AF" w14:paraId="26B0BC56"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0FB9518" w14:textId="77777777" w:rsidR="00203957" w:rsidRPr="003B03AF" w:rsidRDefault="00203957" w:rsidP="00B37644">
            <w:pPr>
              <w:spacing w:before="100" w:after="100"/>
              <w:contextualSpacing/>
              <w:jc w:val="center"/>
            </w:pPr>
            <w:r w:rsidRPr="003B03AF">
              <w:t>SDRA 7</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E9358D0" w14:textId="77777777" w:rsidR="00203957" w:rsidRPr="00DB67C7" w:rsidRDefault="00203957" w:rsidP="00B37644">
            <w:pPr>
              <w:spacing w:before="100" w:after="100"/>
              <w:contextualSpacing/>
            </w:pPr>
            <w:r w:rsidRPr="00DB67C7">
              <w:t>Heuston and Environs</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05C30C05" w14:textId="77777777" w:rsidR="00203957" w:rsidRPr="00DB67C7" w:rsidRDefault="00203957" w:rsidP="00B37644">
            <w:pPr>
              <w:spacing w:before="100" w:after="100"/>
              <w:contextualSpacing/>
              <w:jc w:val="center"/>
            </w:pPr>
            <w:r w:rsidRPr="00DB67C7">
              <w:t>1,250</w:t>
            </w:r>
          </w:p>
        </w:tc>
      </w:tr>
      <w:tr w:rsidR="00203957" w:rsidRPr="003B03AF" w14:paraId="63FFDF92"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53602A3" w14:textId="77777777" w:rsidR="00203957" w:rsidRPr="003B03AF" w:rsidRDefault="00203957" w:rsidP="00B37644">
            <w:pPr>
              <w:spacing w:before="100" w:after="100"/>
              <w:contextualSpacing/>
              <w:jc w:val="center"/>
            </w:pPr>
            <w:r w:rsidRPr="003B03AF">
              <w:t>SDRA 8</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410076C" w14:textId="77777777" w:rsidR="00203957" w:rsidRPr="00DB67C7" w:rsidRDefault="00203957" w:rsidP="00B37644">
            <w:pPr>
              <w:spacing w:before="100" w:after="100"/>
              <w:contextualSpacing/>
            </w:pPr>
            <w:r w:rsidRPr="00DB67C7">
              <w:t>Grangegorman/Broadstone</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5F99CC4" w14:textId="77777777" w:rsidR="00203957" w:rsidRPr="00DB67C7" w:rsidRDefault="00203957" w:rsidP="00B37644">
            <w:pPr>
              <w:spacing w:before="100" w:after="100"/>
              <w:contextualSpacing/>
              <w:jc w:val="center"/>
            </w:pPr>
            <w:r w:rsidRPr="00DB67C7">
              <w:t>1,200</w:t>
            </w:r>
          </w:p>
        </w:tc>
      </w:tr>
      <w:tr w:rsidR="00203957" w:rsidRPr="003B03AF" w14:paraId="04684FD2"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A30D21B" w14:textId="77777777" w:rsidR="00203957" w:rsidRPr="003B03AF" w:rsidRDefault="00203957" w:rsidP="00B37644">
            <w:pPr>
              <w:spacing w:before="100" w:after="100"/>
              <w:contextualSpacing/>
              <w:jc w:val="center"/>
            </w:pPr>
            <w:r w:rsidRPr="003B03AF">
              <w:t>SDRA 9</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DF94F7D" w14:textId="77777777" w:rsidR="00203957" w:rsidRPr="00DB67C7" w:rsidRDefault="00203957" w:rsidP="00B37644">
            <w:pPr>
              <w:spacing w:before="100" w:after="100"/>
              <w:contextualSpacing/>
            </w:pPr>
            <w:r w:rsidRPr="00DB67C7">
              <w:t xml:space="preserve">Emmet Road </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06B6E04" w14:textId="77777777" w:rsidR="00203957" w:rsidRPr="00DB67C7" w:rsidRDefault="00203957" w:rsidP="00B37644">
            <w:pPr>
              <w:spacing w:before="100" w:after="100"/>
              <w:contextualSpacing/>
              <w:jc w:val="center"/>
            </w:pPr>
            <w:r w:rsidRPr="00DB67C7">
              <w:t>1,050</w:t>
            </w:r>
          </w:p>
        </w:tc>
      </w:tr>
      <w:tr w:rsidR="00203957" w:rsidRPr="003B03AF" w14:paraId="45316878"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0CADFE4" w14:textId="77777777" w:rsidR="00203957" w:rsidRPr="003B03AF" w:rsidRDefault="00203957" w:rsidP="00B37644">
            <w:pPr>
              <w:spacing w:before="100" w:after="100"/>
              <w:contextualSpacing/>
              <w:jc w:val="center"/>
            </w:pPr>
            <w:r w:rsidRPr="003B03AF">
              <w:t>SDRA 10</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71FBF4EF" w14:textId="77777777" w:rsidR="00203957" w:rsidRPr="00DB67C7" w:rsidRDefault="00203957" w:rsidP="00B37644">
            <w:pPr>
              <w:spacing w:before="100" w:after="100"/>
              <w:contextualSpacing/>
            </w:pPr>
            <w:r w:rsidRPr="00DB67C7">
              <w:t xml:space="preserve">North East Inner City </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9F05D1F" w14:textId="77777777" w:rsidR="00203957" w:rsidRPr="00DB67C7" w:rsidRDefault="00203957" w:rsidP="00B37644">
            <w:pPr>
              <w:spacing w:before="100" w:after="100"/>
              <w:contextualSpacing/>
              <w:jc w:val="center"/>
            </w:pPr>
            <w:r w:rsidRPr="00DB67C7">
              <w:t>850</w:t>
            </w:r>
          </w:p>
        </w:tc>
      </w:tr>
      <w:tr w:rsidR="00203957" w:rsidRPr="003B03AF" w14:paraId="213E1155"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381A740" w14:textId="77777777" w:rsidR="00203957" w:rsidRPr="003B03AF" w:rsidRDefault="00203957" w:rsidP="00B37644">
            <w:pPr>
              <w:spacing w:before="100" w:after="100"/>
              <w:contextualSpacing/>
              <w:jc w:val="center"/>
            </w:pPr>
            <w:r w:rsidRPr="003B03AF">
              <w:t>SDRA 11</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FFA0C0D" w14:textId="77777777" w:rsidR="00203957" w:rsidRPr="00DB67C7" w:rsidRDefault="00203957" w:rsidP="00B37644">
            <w:pPr>
              <w:spacing w:before="100" w:after="100"/>
              <w:contextualSpacing/>
            </w:pPr>
            <w:r w:rsidRPr="00DB67C7">
              <w:t>St. Teresa’s Gardens</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6AD4BB3" w14:textId="77777777" w:rsidR="00203957" w:rsidRPr="00DB67C7" w:rsidRDefault="00203957" w:rsidP="00B37644">
            <w:pPr>
              <w:spacing w:before="100" w:after="100"/>
              <w:contextualSpacing/>
              <w:jc w:val="center"/>
            </w:pPr>
            <w:r w:rsidRPr="00DB67C7">
              <w:t>1,500</w:t>
            </w:r>
          </w:p>
        </w:tc>
      </w:tr>
      <w:tr w:rsidR="00203957" w:rsidRPr="003B03AF" w14:paraId="5AACD570"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52BB4A8" w14:textId="77777777" w:rsidR="00203957" w:rsidRPr="003B03AF" w:rsidRDefault="00203957" w:rsidP="00B37644">
            <w:pPr>
              <w:spacing w:before="100" w:after="100"/>
              <w:contextualSpacing/>
              <w:jc w:val="center"/>
            </w:pPr>
            <w:r w:rsidRPr="003B03AF">
              <w:t>SDRA 12</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8BE7582" w14:textId="77777777" w:rsidR="00203957" w:rsidRPr="00DB67C7" w:rsidRDefault="00203957" w:rsidP="00B37644">
            <w:pPr>
              <w:spacing w:before="100" w:after="100"/>
              <w:contextualSpacing/>
            </w:pPr>
            <w:r w:rsidRPr="00DB67C7">
              <w:t>Dolphin House</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DAEEC52" w14:textId="77777777" w:rsidR="00203957" w:rsidRPr="00DB67C7" w:rsidRDefault="00203957" w:rsidP="00B37644">
            <w:pPr>
              <w:spacing w:before="100" w:after="100"/>
              <w:contextualSpacing/>
              <w:jc w:val="center"/>
            </w:pPr>
            <w:r w:rsidRPr="00DB67C7">
              <w:t>350</w:t>
            </w:r>
          </w:p>
        </w:tc>
      </w:tr>
      <w:tr w:rsidR="00203957" w:rsidRPr="003B03AF" w14:paraId="0C9E3DF6"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38506C0" w14:textId="77777777" w:rsidR="00203957" w:rsidRPr="003B03AF" w:rsidRDefault="00203957" w:rsidP="00B37644">
            <w:pPr>
              <w:spacing w:before="100" w:after="100"/>
              <w:contextualSpacing/>
              <w:jc w:val="center"/>
            </w:pPr>
            <w:r w:rsidRPr="003B03AF">
              <w:t>SDRA 13</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1160BE28" w14:textId="77777777" w:rsidR="00203957" w:rsidRPr="00DB67C7" w:rsidRDefault="00203957" w:rsidP="00B37644">
            <w:pPr>
              <w:spacing w:before="100" w:after="100"/>
              <w:contextualSpacing/>
            </w:pPr>
            <w:r w:rsidRPr="00DB67C7">
              <w:t>Markets Area and Environs</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76BC62B" w14:textId="77777777" w:rsidR="00203957" w:rsidRPr="00DB67C7" w:rsidRDefault="00203957" w:rsidP="00B37644">
            <w:pPr>
              <w:spacing w:before="100" w:after="100"/>
              <w:contextualSpacing/>
              <w:jc w:val="center"/>
            </w:pPr>
            <w:r w:rsidRPr="00DB67C7">
              <w:t>400</w:t>
            </w:r>
            <w:r w:rsidRPr="00DB67C7" w:rsidDel="009E74CF">
              <w:t xml:space="preserve"> </w:t>
            </w:r>
          </w:p>
        </w:tc>
      </w:tr>
      <w:tr w:rsidR="00203957" w:rsidRPr="003B03AF" w14:paraId="1E122C2D"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2DBBADC8" w14:textId="77777777" w:rsidR="00203957" w:rsidRPr="003B03AF" w:rsidRDefault="00203957" w:rsidP="00B37644">
            <w:pPr>
              <w:spacing w:before="100" w:after="100"/>
              <w:contextualSpacing/>
              <w:jc w:val="center"/>
            </w:pPr>
            <w:r w:rsidRPr="003B03AF">
              <w:t>SDRA 14</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40699F7" w14:textId="77777777" w:rsidR="00203957" w:rsidRPr="00DB67C7" w:rsidRDefault="00203957" w:rsidP="00B37644">
            <w:pPr>
              <w:spacing w:before="100" w:after="100"/>
              <w:contextualSpacing/>
            </w:pPr>
            <w:r w:rsidRPr="00DB67C7">
              <w:t>St. James</w:t>
            </w:r>
            <w:r>
              <w:t>’s</w:t>
            </w:r>
            <w:r w:rsidRPr="00DB67C7">
              <w:t xml:space="preserve"> </w:t>
            </w:r>
            <w:r>
              <w:t>Healthcare</w:t>
            </w:r>
            <w:r w:rsidRPr="00DB67C7">
              <w:t xml:space="preserve"> Campus and Environs</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C4D5712" w14:textId="77777777" w:rsidR="00203957" w:rsidRPr="00DB67C7" w:rsidRDefault="00203957" w:rsidP="00B37644">
            <w:pPr>
              <w:spacing w:before="100" w:after="100"/>
              <w:contextualSpacing/>
              <w:jc w:val="center"/>
            </w:pPr>
            <w:r w:rsidRPr="00DB67C7">
              <w:t>-</w:t>
            </w:r>
          </w:p>
        </w:tc>
      </w:tr>
      <w:tr w:rsidR="00203957" w:rsidRPr="003B03AF" w14:paraId="57D45381"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A357DA2" w14:textId="77777777" w:rsidR="00203957" w:rsidRPr="003B03AF" w:rsidRDefault="00203957" w:rsidP="00B37644">
            <w:pPr>
              <w:spacing w:before="100" w:after="100"/>
              <w:contextualSpacing/>
              <w:jc w:val="center"/>
            </w:pPr>
            <w:r w:rsidRPr="003B03AF">
              <w:t>SDRA 15</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1218E0A" w14:textId="77777777" w:rsidR="00203957" w:rsidRPr="00DB67C7" w:rsidRDefault="00203957" w:rsidP="00B37644">
            <w:pPr>
              <w:spacing w:before="100" w:after="100"/>
              <w:contextualSpacing/>
            </w:pPr>
            <w:r w:rsidRPr="00DB67C7">
              <w:t>Liberties and Newmarket Square</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6F52D578" w14:textId="77777777" w:rsidR="00203957" w:rsidRPr="00DB67C7" w:rsidRDefault="00203957" w:rsidP="00B37644">
            <w:pPr>
              <w:spacing w:before="100" w:after="100"/>
              <w:contextualSpacing/>
              <w:jc w:val="center"/>
            </w:pPr>
            <w:r w:rsidRPr="00DB67C7">
              <w:t>2,500</w:t>
            </w:r>
          </w:p>
        </w:tc>
      </w:tr>
      <w:tr w:rsidR="00203957" w:rsidRPr="003B03AF" w14:paraId="32EE23B1"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07945FE5" w14:textId="77777777" w:rsidR="00203957" w:rsidRPr="003B03AF" w:rsidRDefault="00203957" w:rsidP="00B37644">
            <w:pPr>
              <w:spacing w:before="100" w:after="100"/>
              <w:contextualSpacing/>
              <w:jc w:val="center"/>
            </w:pPr>
            <w:r w:rsidRPr="003B03AF">
              <w:t>SDRA 16</w:t>
            </w: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622F9A79" w14:textId="77777777" w:rsidR="00203957" w:rsidRPr="00DB67C7" w:rsidRDefault="00203957" w:rsidP="00B37644">
            <w:pPr>
              <w:spacing w:before="100" w:after="100"/>
              <w:contextualSpacing/>
            </w:pPr>
            <w:r w:rsidRPr="00DB67C7">
              <w:t>Oscar Traynor Road</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5745FC55" w14:textId="77777777" w:rsidR="00203957" w:rsidRPr="00DB67C7" w:rsidRDefault="00203957" w:rsidP="00B37644">
            <w:pPr>
              <w:spacing w:before="100" w:after="100"/>
              <w:contextualSpacing/>
              <w:jc w:val="center"/>
            </w:pPr>
            <w:r w:rsidRPr="00DB67C7">
              <w:t>850</w:t>
            </w:r>
          </w:p>
        </w:tc>
      </w:tr>
      <w:tr w:rsidR="00203957" w:rsidRPr="003B03AF" w14:paraId="4DE75E74"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74DC1CD5" w14:textId="77777777" w:rsidR="00203957" w:rsidRPr="003B03AF" w:rsidRDefault="00203957" w:rsidP="00B37644">
            <w:pPr>
              <w:spacing w:before="100" w:after="100"/>
              <w:contextualSpacing/>
              <w:jc w:val="center"/>
            </w:pPr>
            <w:r w:rsidRPr="003B03AF">
              <w:t>SDRA 17</w:t>
            </w:r>
          </w:p>
        </w:tc>
        <w:tc>
          <w:tcPr>
            <w:tcW w:w="2947"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3B4B07EC" w14:textId="77777777" w:rsidR="00203957" w:rsidRPr="00DB67C7" w:rsidRDefault="00203957" w:rsidP="00B37644">
            <w:pPr>
              <w:spacing w:before="100" w:after="100"/>
              <w:contextualSpacing/>
            </w:pPr>
            <w:r w:rsidRPr="00DB67C7">
              <w:t>Werburgh Street</w:t>
            </w:r>
          </w:p>
        </w:tc>
        <w:tc>
          <w:tcPr>
            <w:tcW w:w="1253" w:type="pct"/>
            <w:tcBorders>
              <w:top w:val="single" w:sz="4" w:space="0" w:color="FFFFFF"/>
              <w:left w:val="single" w:sz="4" w:space="0" w:color="FFFFFF"/>
              <w:bottom w:val="single" w:sz="4" w:space="0" w:color="FFFFFF"/>
              <w:right w:val="single" w:sz="4" w:space="0" w:color="FFFFFF"/>
            </w:tcBorders>
            <w:shd w:val="clear" w:color="auto" w:fill="FBE4D5" w:themeFill="accent2" w:themeFillTint="33"/>
            <w:tcMar>
              <w:left w:w="108" w:type="dxa"/>
              <w:right w:w="108" w:type="dxa"/>
            </w:tcMar>
            <w:vAlign w:val="center"/>
          </w:tcPr>
          <w:p w14:paraId="487BBBFB" w14:textId="77777777" w:rsidR="00203957" w:rsidRPr="00DB67C7" w:rsidRDefault="00203957" w:rsidP="00B37644">
            <w:pPr>
              <w:spacing w:before="100" w:after="100"/>
              <w:contextualSpacing/>
              <w:jc w:val="center"/>
            </w:pPr>
            <w:r w:rsidRPr="00DB67C7">
              <w:t>0</w:t>
            </w:r>
          </w:p>
        </w:tc>
      </w:tr>
      <w:tr w:rsidR="00203957" w:rsidRPr="003B03AF" w14:paraId="0A960B55" w14:textId="77777777" w:rsidTr="00B37644">
        <w:trPr>
          <w:cantSplit/>
        </w:trPr>
        <w:tc>
          <w:tcPr>
            <w:tcW w:w="800"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401F72EA" w14:textId="77777777" w:rsidR="00203957" w:rsidRPr="003B03AF" w:rsidRDefault="00203957" w:rsidP="00B37644">
            <w:pPr>
              <w:spacing w:before="100" w:after="100"/>
              <w:contextualSpacing/>
              <w:jc w:val="center"/>
            </w:pPr>
          </w:p>
        </w:tc>
        <w:tc>
          <w:tcPr>
            <w:tcW w:w="2947"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11884EA2" w14:textId="77777777" w:rsidR="00203957" w:rsidRPr="00DB67C7" w:rsidRDefault="00203957" w:rsidP="00B37644">
            <w:pPr>
              <w:spacing w:before="100" w:after="100"/>
              <w:contextualSpacing/>
              <w:rPr>
                <w:b/>
              </w:rPr>
            </w:pPr>
            <w:r w:rsidRPr="00DB67C7">
              <w:rPr>
                <w:b/>
              </w:rPr>
              <w:t>Total</w:t>
            </w:r>
          </w:p>
        </w:tc>
        <w:tc>
          <w:tcPr>
            <w:tcW w:w="1253" w:type="pct"/>
            <w:tcBorders>
              <w:top w:val="single" w:sz="4" w:space="0" w:color="FFFFFF"/>
              <w:left w:val="single" w:sz="4" w:space="0" w:color="FFFFFF"/>
              <w:bottom w:val="single" w:sz="4" w:space="0" w:color="FFFFFF"/>
              <w:right w:val="single" w:sz="4" w:space="0" w:color="FFFFFF"/>
            </w:tcBorders>
            <w:shd w:val="clear" w:color="auto" w:fill="F7CAAC" w:themeFill="accent2" w:themeFillTint="66"/>
            <w:tcMar>
              <w:left w:w="108" w:type="dxa"/>
              <w:right w:w="108" w:type="dxa"/>
            </w:tcMar>
            <w:vAlign w:val="center"/>
          </w:tcPr>
          <w:p w14:paraId="353D453D" w14:textId="77777777" w:rsidR="00203957" w:rsidRPr="00DB67C7" w:rsidRDefault="00203957" w:rsidP="00B37644">
            <w:pPr>
              <w:spacing w:before="100" w:after="100"/>
              <w:contextualSpacing/>
              <w:jc w:val="center"/>
            </w:pPr>
            <w:r w:rsidRPr="00DB67C7">
              <w:t>35,</w:t>
            </w:r>
            <w:r>
              <w:t>600</w:t>
            </w:r>
            <w:r w:rsidRPr="00DB67C7">
              <w:t>-36,</w:t>
            </w:r>
            <w:r>
              <w:t>750</w:t>
            </w:r>
          </w:p>
        </w:tc>
      </w:tr>
    </w:tbl>
    <w:p w14:paraId="393D6B02" w14:textId="77777777" w:rsidR="00203957" w:rsidRPr="003B03AF" w:rsidRDefault="00203957" w:rsidP="00203957">
      <w:pPr>
        <w:pStyle w:val="NoSpacing"/>
      </w:pPr>
    </w:p>
    <w:p w14:paraId="043F0F3C" w14:textId="77777777" w:rsidR="00203957" w:rsidRPr="003B03AF" w:rsidRDefault="00203957" w:rsidP="00203957">
      <w:r w:rsidRPr="003B03AF">
        <w:t>All SDRA lands identified in Table 5 above are aligned with the RSES SDAs and have a short to medium term phasing schedule which can be implemented at any time independently, with the exception of the Kylemore Road/Naas Road lands which are given a medium to long term phasing schedule by RSES. Notwithstanding this, SDRA 5 – Naas Road (former LAP lands) will be implemented in the short term, reflecting the long standing zoning of this area for regeneration purposes.</w:t>
      </w:r>
    </w:p>
    <w:p w14:paraId="02382CAB" w14:textId="77777777" w:rsidR="00203957" w:rsidRPr="003B03AF" w:rsidRDefault="00203957" w:rsidP="00203957">
      <w:pPr>
        <w:pStyle w:val="Heading3"/>
      </w:pPr>
      <w:r w:rsidRPr="003B03AF">
        <w:t>6.2</w:t>
      </w:r>
      <w:r w:rsidRPr="003B03AF">
        <w:tab/>
        <w:t xml:space="preserve">Other Lands </w:t>
      </w:r>
    </w:p>
    <w:p w14:paraId="4016549E" w14:textId="77777777" w:rsidR="00203957" w:rsidRPr="003B03AF" w:rsidRDefault="00203957" w:rsidP="00203957">
      <w:r w:rsidRPr="003B03AF">
        <w:t>National and regional policy places an emphasis on compact growth and supports the sustainable development of brownfield and infill lands, through consolidation to support the optimal use of the finite resource of land.</w:t>
      </w:r>
    </w:p>
    <w:p w14:paraId="33B90998" w14:textId="77777777" w:rsidR="00203957" w:rsidRPr="003B03AF" w:rsidRDefault="00203957" w:rsidP="00203957">
      <w:r w:rsidRPr="003B03AF">
        <w:t>Infill opportunities on vacant sites within zoned areas across the city which are likely to come forward during the lifetime of the development plan, will also play an important role in contributing to meeting the housing targets and is recognised within the Core Strategy.</w:t>
      </w:r>
    </w:p>
    <w:p w14:paraId="5CB1CEAE" w14:textId="77777777" w:rsidR="00203957" w:rsidRPr="003B03AF" w:rsidRDefault="00203957" w:rsidP="00203957">
      <w:r w:rsidRPr="003B03AF">
        <w:lastRenderedPageBreak/>
        <w:t>The implementation of a proactive land and development management strategy, enhanced partnership-working and coordination, and the effective utilisation of URDF funding, will be crucial to</w:t>
      </w:r>
      <w:r>
        <w:t xml:space="preserve"> achieving the delivery of </w:t>
      </w:r>
      <w:r w:rsidRPr="00FD227D">
        <w:t>c. 13,000</w:t>
      </w:r>
      <w:r w:rsidRPr="00DB67C7">
        <w:t xml:space="preserve"> housing </w:t>
      </w:r>
      <w:r w:rsidRPr="003B03AF">
        <w:t xml:space="preserve">units on these non-SDRA lands. </w:t>
      </w:r>
    </w:p>
    <w:p w14:paraId="2C52C779" w14:textId="77777777" w:rsidR="00203957" w:rsidRPr="003B03AF" w:rsidRDefault="00203957" w:rsidP="00203957">
      <w:pPr>
        <w:pStyle w:val="Heading3"/>
      </w:pPr>
      <w:r w:rsidRPr="003B03AF">
        <w:t>6.3</w:t>
      </w:r>
      <w:r w:rsidRPr="003B03AF">
        <w:tab/>
        <w:t>Future Development Areas</w:t>
      </w:r>
    </w:p>
    <w:p w14:paraId="7EBB33C3" w14:textId="77777777" w:rsidR="00203957" w:rsidRPr="003B03AF" w:rsidRDefault="00203957" w:rsidP="00203957">
      <w:r w:rsidRPr="003B03AF">
        <w:t>The RSES applies a medium to long term phasing schedule to the Naas Road/ Kylemore Road/ Ballymount lands in response to their large scale and requirement for significant transport and water services infrastructural investment and further statutory planning. The development plan has responded by identifying these lands, together with the Glasnevin (Dublin Industrial Estate) lands, as ‘future development areas’. It is the intent of the Council that, following feasibility studies and/or the preparation of a Local Area Plan (or, if designated, a Strategic Development Zone) as per Objectives CSO1 and CSO2, that these industrial lands will be brought forward as regeneration lands during the lifetime of the development plan.</w:t>
      </w:r>
      <w:r>
        <w:t xml:space="preserve"> In line with the NPF and </w:t>
      </w:r>
      <w:r w:rsidRPr="003B03AF">
        <w:t>D</w:t>
      </w:r>
      <w:r>
        <w:t>evelopment Plan Guidelines (2022</w:t>
      </w:r>
      <w:r w:rsidRPr="003B03AF">
        <w:t xml:space="preserve">), any feasibility carried out on these lands over the course of the development plan period will include an infrastructure capacity assessment. </w:t>
      </w:r>
    </w:p>
    <w:p w14:paraId="6EBDB2A1" w14:textId="77777777" w:rsidR="00203957" w:rsidRPr="003B03AF" w:rsidRDefault="00203957" w:rsidP="00203957">
      <w:pPr>
        <w:pStyle w:val="Heading2"/>
      </w:pPr>
      <w:bookmarkStart w:id="758" w:name="_Toc83122887"/>
      <w:bookmarkStart w:id="759" w:name="_Toc121227732"/>
      <w:bookmarkStart w:id="760" w:name="_Toc121232420"/>
      <w:r w:rsidRPr="003B03AF">
        <w:rPr>
          <w:color w:val="auto"/>
        </w:rPr>
        <w:t>7.0</w:t>
      </w:r>
      <w:r w:rsidRPr="003B03AF">
        <w:rPr>
          <w:color w:val="auto"/>
        </w:rPr>
        <w:tab/>
      </w:r>
      <w:r w:rsidRPr="003B03AF">
        <w:t>Assessment Conclusion</w:t>
      </w:r>
      <w:bookmarkEnd w:id="758"/>
      <w:bookmarkEnd w:id="759"/>
      <w:bookmarkEnd w:id="760"/>
      <w:r w:rsidRPr="003B03AF">
        <w:t xml:space="preserve"> </w:t>
      </w:r>
    </w:p>
    <w:p w14:paraId="7E7AAED0" w14:textId="77777777" w:rsidR="00203957" w:rsidRPr="00E55420" w:rsidRDefault="00203957" w:rsidP="00203957">
      <w:pPr>
        <w:rPr>
          <w:szCs w:val="24"/>
        </w:rPr>
      </w:pPr>
      <w:r w:rsidRPr="003B03AF">
        <w:t xml:space="preserve">Dublin City is exceptional in that the entire development plan area is fully zoned and located within the built-up metropolitan area of Dublin. Whilst there may be local infrastructural needs and upgrades needed for certain sites, all lands within Dublin City are capable of being serviced and/ or are connected to public water services and other essential infrastructure. All are located proximate to public transport networks and public road and </w:t>
      </w:r>
      <w:r w:rsidRPr="00E55420">
        <w:rPr>
          <w:szCs w:val="24"/>
        </w:rPr>
        <w:t>cycle routes.</w:t>
      </w:r>
    </w:p>
    <w:p w14:paraId="43916A28" w14:textId="7604DA67" w:rsidR="00203957" w:rsidRPr="00E55420" w:rsidRDefault="00203957" w:rsidP="00203957">
      <w:pPr>
        <w:pStyle w:val="Caption"/>
        <w:keepNext/>
        <w:tabs>
          <w:tab w:val="left" w:pos="1418"/>
        </w:tabs>
        <w:spacing w:after="50"/>
        <w:ind w:left="1418" w:hanging="1418"/>
        <w:rPr>
          <w:smallCaps/>
          <w:color w:val="auto"/>
          <w:sz w:val="24"/>
          <w:szCs w:val="24"/>
        </w:rPr>
      </w:pPr>
      <w:bookmarkStart w:id="761" w:name="_Toc83121943"/>
      <w:bookmarkStart w:id="762" w:name="_Toc121227538"/>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6</w:t>
      </w:r>
      <w:r w:rsidRPr="00E55420">
        <w:rPr>
          <w:smallCaps/>
          <w:color w:val="auto"/>
          <w:sz w:val="24"/>
          <w:szCs w:val="24"/>
        </w:rPr>
        <w:fldChar w:fldCharType="end"/>
      </w:r>
      <w:r w:rsidRPr="00E55420">
        <w:rPr>
          <w:color w:val="auto"/>
          <w:sz w:val="24"/>
          <w:szCs w:val="24"/>
        </w:rPr>
        <w:t>:</w:t>
      </w:r>
      <w:r w:rsidRPr="00E55420">
        <w:rPr>
          <w:color w:val="auto"/>
          <w:sz w:val="24"/>
          <w:szCs w:val="24"/>
        </w:rPr>
        <w:tab/>
        <w:t>Settlement Capacity Audit – Summary Table</w:t>
      </w:r>
      <w:bookmarkEnd w:id="761"/>
      <w:bookmarkEnd w:id="762"/>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6: Settlement Capacity Audit – Summary Table "/>
        <w:tblDescription w:val="Settlement Capacity Audit – Summary Table "/>
      </w:tblPr>
      <w:tblGrid>
        <w:gridCol w:w="2441"/>
        <w:gridCol w:w="2441"/>
        <w:gridCol w:w="2067"/>
        <w:gridCol w:w="2067"/>
      </w:tblGrid>
      <w:tr w:rsidR="00203957" w:rsidRPr="003B03AF" w14:paraId="1955845A" w14:textId="77777777" w:rsidTr="00B37644">
        <w:trPr>
          <w:cantSplit/>
        </w:trPr>
        <w:tc>
          <w:tcPr>
            <w:tcW w:w="2441" w:type="dxa"/>
            <w:shd w:val="clear" w:color="auto" w:fill="ED7D31" w:themeFill="accent2"/>
            <w:vAlign w:val="center"/>
          </w:tcPr>
          <w:p w14:paraId="3CA25F77" w14:textId="77777777" w:rsidR="00203957" w:rsidRPr="003B03AF" w:rsidRDefault="00203957" w:rsidP="00B37644">
            <w:pPr>
              <w:spacing w:before="100" w:after="100"/>
              <w:contextualSpacing/>
              <w:rPr>
                <w:b/>
                <w:color w:val="FFFFFF" w:themeColor="background1"/>
              </w:rPr>
            </w:pPr>
            <w:r w:rsidRPr="003B03AF">
              <w:rPr>
                <w:b/>
                <w:color w:val="FFFFFF" w:themeColor="background1"/>
              </w:rPr>
              <w:t>Tier</w:t>
            </w:r>
          </w:p>
        </w:tc>
        <w:tc>
          <w:tcPr>
            <w:tcW w:w="2441" w:type="dxa"/>
            <w:shd w:val="clear" w:color="auto" w:fill="ED7D31" w:themeFill="accent2"/>
            <w:vAlign w:val="center"/>
          </w:tcPr>
          <w:p w14:paraId="3C353764" w14:textId="77777777" w:rsidR="00203957" w:rsidRPr="003B03AF" w:rsidRDefault="00203957" w:rsidP="00B37644">
            <w:pPr>
              <w:spacing w:before="100" w:after="100"/>
              <w:contextualSpacing/>
              <w:jc w:val="center"/>
              <w:rPr>
                <w:b/>
                <w:color w:val="FFFFFF" w:themeColor="background1"/>
              </w:rPr>
            </w:pPr>
            <w:r w:rsidRPr="003B03AF">
              <w:rPr>
                <w:b/>
                <w:color w:val="FFFFFF" w:themeColor="background1"/>
              </w:rPr>
              <w:t>Settlement</w:t>
            </w:r>
          </w:p>
        </w:tc>
        <w:tc>
          <w:tcPr>
            <w:tcW w:w="2067" w:type="dxa"/>
            <w:shd w:val="clear" w:color="auto" w:fill="ED7D31" w:themeFill="accent2"/>
            <w:vAlign w:val="center"/>
          </w:tcPr>
          <w:p w14:paraId="609AC507" w14:textId="77777777" w:rsidR="00203957" w:rsidRPr="003B03AF" w:rsidRDefault="00203957" w:rsidP="00B37644">
            <w:pPr>
              <w:spacing w:before="100" w:after="100"/>
              <w:contextualSpacing/>
              <w:jc w:val="center"/>
              <w:rPr>
                <w:b/>
                <w:color w:val="FFFFFF" w:themeColor="background1"/>
              </w:rPr>
            </w:pPr>
            <w:r w:rsidRPr="003B03AF">
              <w:rPr>
                <w:b/>
                <w:color w:val="FFFFFF" w:themeColor="background1"/>
              </w:rPr>
              <w:t>Existing Population</w:t>
            </w:r>
          </w:p>
        </w:tc>
        <w:tc>
          <w:tcPr>
            <w:tcW w:w="2067" w:type="dxa"/>
            <w:shd w:val="clear" w:color="auto" w:fill="ED7D31" w:themeFill="accent2"/>
            <w:vAlign w:val="center"/>
          </w:tcPr>
          <w:p w14:paraId="2C85853F" w14:textId="77777777" w:rsidR="00203957" w:rsidRPr="003B03AF" w:rsidRDefault="00203957" w:rsidP="00B37644">
            <w:pPr>
              <w:spacing w:before="100" w:after="100"/>
              <w:contextualSpacing/>
              <w:jc w:val="center"/>
              <w:rPr>
                <w:b/>
                <w:color w:val="FFFFFF" w:themeColor="background1"/>
              </w:rPr>
            </w:pPr>
            <w:r w:rsidRPr="003B03AF">
              <w:rPr>
                <w:b/>
                <w:color w:val="FFFFFF" w:themeColor="background1"/>
              </w:rPr>
              <w:t>Potential Housing Estimate</w:t>
            </w:r>
          </w:p>
        </w:tc>
      </w:tr>
      <w:tr w:rsidR="00203957" w:rsidRPr="003B03AF" w14:paraId="3A237691" w14:textId="77777777" w:rsidTr="00B37644">
        <w:trPr>
          <w:cantSplit/>
          <w:trHeight w:val="768"/>
        </w:trPr>
        <w:tc>
          <w:tcPr>
            <w:tcW w:w="2441" w:type="dxa"/>
            <w:vMerge w:val="restart"/>
            <w:shd w:val="clear" w:color="auto" w:fill="FBE4D5" w:themeFill="accent2" w:themeFillTint="33"/>
            <w:vAlign w:val="center"/>
          </w:tcPr>
          <w:p w14:paraId="00C32899" w14:textId="77777777" w:rsidR="00203957" w:rsidRPr="003B03AF" w:rsidRDefault="00203957" w:rsidP="00B37644">
            <w:pPr>
              <w:spacing w:before="100" w:after="100"/>
              <w:contextualSpacing/>
              <w:rPr>
                <w:b/>
              </w:rPr>
            </w:pPr>
            <w:r w:rsidRPr="003B03AF">
              <w:rPr>
                <w:b/>
              </w:rPr>
              <w:t xml:space="preserve">Tier 1 - Serviced lands </w:t>
            </w:r>
          </w:p>
        </w:tc>
        <w:tc>
          <w:tcPr>
            <w:tcW w:w="2441" w:type="dxa"/>
            <w:shd w:val="clear" w:color="auto" w:fill="FBE4D5" w:themeFill="accent2" w:themeFillTint="33"/>
            <w:vAlign w:val="center"/>
          </w:tcPr>
          <w:p w14:paraId="59F91606" w14:textId="77777777" w:rsidR="00203957" w:rsidRPr="003B03AF" w:rsidRDefault="00203957" w:rsidP="00B37644">
            <w:pPr>
              <w:spacing w:before="100" w:after="100"/>
              <w:contextualSpacing/>
              <w:jc w:val="center"/>
            </w:pPr>
            <w:r w:rsidRPr="003B03AF">
              <w:t>Dublin City other lands (excluding SDRAs)</w:t>
            </w:r>
          </w:p>
        </w:tc>
        <w:tc>
          <w:tcPr>
            <w:tcW w:w="2067" w:type="dxa"/>
            <w:vMerge w:val="restart"/>
            <w:shd w:val="clear" w:color="auto" w:fill="FBE4D5" w:themeFill="accent2" w:themeFillTint="33"/>
            <w:vAlign w:val="center"/>
          </w:tcPr>
          <w:p w14:paraId="43CED6F9" w14:textId="77777777" w:rsidR="00203957" w:rsidRPr="003B03AF" w:rsidRDefault="00203957" w:rsidP="00B37644">
            <w:pPr>
              <w:spacing w:before="100" w:after="100"/>
              <w:contextualSpacing/>
              <w:jc w:val="center"/>
            </w:pPr>
            <w:r>
              <w:t>600,600</w:t>
            </w:r>
          </w:p>
          <w:p w14:paraId="7119D7E2" w14:textId="77777777" w:rsidR="00203957" w:rsidRPr="003B03AF" w:rsidRDefault="00203957" w:rsidP="00B37644">
            <w:pPr>
              <w:spacing w:before="100" w:after="100"/>
              <w:contextualSpacing/>
              <w:jc w:val="center"/>
            </w:pPr>
            <w:r w:rsidRPr="003B03AF">
              <w:t>(202</w:t>
            </w:r>
            <w:r>
              <w:t>1</w:t>
            </w:r>
            <w:r w:rsidRPr="003B03AF">
              <w:t>, CSO Estimate)</w:t>
            </w:r>
          </w:p>
        </w:tc>
        <w:tc>
          <w:tcPr>
            <w:tcW w:w="2067" w:type="dxa"/>
            <w:shd w:val="clear" w:color="auto" w:fill="FBE4D5" w:themeFill="accent2" w:themeFillTint="33"/>
            <w:vAlign w:val="center"/>
          </w:tcPr>
          <w:p w14:paraId="077BF99B" w14:textId="77777777" w:rsidR="00203957" w:rsidRPr="003B03AF" w:rsidRDefault="00203957" w:rsidP="00B37644">
            <w:pPr>
              <w:spacing w:before="100" w:after="100"/>
              <w:contextualSpacing/>
              <w:jc w:val="center"/>
            </w:pPr>
            <w:r w:rsidRPr="00FD227D">
              <w:t>13,000</w:t>
            </w:r>
          </w:p>
        </w:tc>
      </w:tr>
      <w:tr w:rsidR="00203957" w:rsidRPr="003B03AF" w14:paraId="72064E25" w14:textId="77777777" w:rsidTr="00B37644">
        <w:trPr>
          <w:cantSplit/>
          <w:trHeight w:val="768"/>
        </w:trPr>
        <w:tc>
          <w:tcPr>
            <w:tcW w:w="2441" w:type="dxa"/>
            <w:vMerge/>
            <w:shd w:val="clear" w:color="auto" w:fill="FBE4D5" w:themeFill="accent2" w:themeFillTint="33"/>
            <w:vAlign w:val="center"/>
          </w:tcPr>
          <w:p w14:paraId="7D88688C" w14:textId="77777777" w:rsidR="00203957" w:rsidRPr="003B03AF" w:rsidRDefault="00203957" w:rsidP="00B37644">
            <w:pPr>
              <w:spacing w:before="100" w:after="100"/>
              <w:contextualSpacing/>
              <w:rPr>
                <w:b/>
              </w:rPr>
            </w:pPr>
          </w:p>
        </w:tc>
        <w:tc>
          <w:tcPr>
            <w:tcW w:w="2441" w:type="dxa"/>
            <w:shd w:val="clear" w:color="auto" w:fill="FBE4D5" w:themeFill="accent2" w:themeFillTint="33"/>
            <w:vAlign w:val="center"/>
          </w:tcPr>
          <w:p w14:paraId="751FB4D3" w14:textId="77777777" w:rsidR="00203957" w:rsidRPr="003B03AF" w:rsidRDefault="00203957" w:rsidP="00B37644">
            <w:pPr>
              <w:spacing w:before="100" w:after="100"/>
              <w:contextualSpacing/>
              <w:jc w:val="center"/>
            </w:pPr>
            <w:r w:rsidRPr="003B03AF">
              <w:t>Dublin City SDRA lands</w:t>
            </w:r>
          </w:p>
        </w:tc>
        <w:tc>
          <w:tcPr>
            <w:tcW w:w="2067" w:type="dxa"/>
            <w:vMerge/>
            <w:shd w:val="clear" w:color="auto" w:fill="FBE4D5" w:themeFill="accent2" w:themeFillTint="33"/>
            <w:vAlign w:val="center"/>
          </w:tcPr>
          <w:p w14:paraId="5C68E721" w14:textId="77777777" w:rsidR="00203957" w:rsidRPr="003B03AF" w:rsidRDefault="00203957" w:rsidP="00B37644">
            <w:pPr>
              <w:spacing w:before="100" w:after="100"/>
              <w:contextualSpacing/>
              <w:jc w:val="center"/>
            </w:pPr>
          </w:p>
        </w:tc>
        <w:tc>
          <w:tcPr>
            <w:tcW w:w="2067" w:type="dxa"/>
            <w:shd w:val="clear" w:color="auto" w:fill="FBE4D5" w:themeFill="accent2" w:themeFillTint="33"/>
            <w:vAlign w:val="center"/>
          </w:tcPr>
          <w:p w14:paraId="3F77CD28" w14:textId="77777777" w:rsidR="00203957" w:rsidRPr="003B03AF" w:rsidRDefault="00203957" w:rsidP="00B37644">
            <w:pPr>
              <w:spacing w:before="100" w:after="100"/>
              <w:contextualSpacing/>
              <w:jc w:val="center"/>
              <w:rPr>
                <w:highlight w:val="yellow"/>
              </w:rPr>
            </w:pPr>
            <w:r>
              <w:t>35,600 – 36,750</w:t>
            </w:r>
          </w:p>
        </w:tc>
      </w:tr>
      <w:tr w:rsidR="00203957" w:rsidRPr="003B03AF" w14:paraId="46EE8B38" w14:textId="77777777" w:rsidTr="00B37644">
        <w:trPr>
          <w:cantSplit/>
          <w:trHeight w:val="1327"/>
        </w:trPr>
        <w:tc>
          <w:tcPr>
            <w:tcW w:w="2441" w:type="dxa"/>
            <w:shd w:val="clear" w:color="auto" w:fill="FBE4D5" w:themeFill="accent2" w:themeFillTint="33"/>
            <w:vAlign w:val="center"/>
          </w:tcPr>
          <w:p w14:paraId="76F0E0BE" w14:textId="77777777" w:rsidR="00203957" w:rsidRPr="003B03AF" w:rsidRDefault="00203957" w:rsidP="00B37644">
            <w:pPr>
              <w:spacing w:before="100" w:after="100"/>
              <w:contextualSpacing/>
              <w:rPr>
                <w:b/>
              </w:rPr>
            </w:pPr>
            <w:r w:rsidRPr="003B03AF">
              <w:rPr>
                <w:b/>
              </w:rPr>
              <w:t>Tier 2 - Serviceable lands</w:t>
            </w:r>
          </w:p>
        </w:tc>
        <w:tc>
          <w:tcPr>
            <w:tcW w:w="2441" w:type="dxa"/>
            <w:shd w:val="clear" w:color="auto" w:fill="FBE4D5" w:themeFill="accent2" w:themeFillTint="33"/>
            <w:vAlign w:val="center"/>
          </w:tcPr>
          <w:p w14:paraId="11EACA3E" w14:textId="77777777" w:rsidR="00203957" w:rsidRPr="003B03AF" w:rsidRDefault="00203957" w:rsidP="00B37644">
            <w:pPr>
              <w:spacing w:before="100" w:after="100"/>
              <w:contextualSpacing/>
              <w:jc w:val="center"/>
            </w:pPr>
            <w:r w:rsidRPr="003B03AF">
              <w:t>Potential lands at Glasnevin &amp; Naas Road, Phase 1</w:t>
            </w:r>
          </w:p>
        </w:tc>
        <w:tc>
          <w:tcPr>
            <w:tcW w:w="2067" w:type="dxa"/>
            <w:vMerge/>
            <w:shd w:val="clear" w:color="auto" w:fill="FBE4D5" w:themeFill="accent2" w:themeFillTint="33"/>
            <w:vAlign w:val="center"/>
          </w:tcPr>
          <w:p w14:paraId="775D71AE" w14:textId="77777777" w:rsidR="00203957" w:rsidRPr="003B03AF" w:rsidRDefault="00203957" w:rsidP="00B37644">
            <w:pPr>
              <w:spacing w:before="100" w:after="100"/>
              <w:contextualSpacing/>
              <w:jc w:val="center"/>
            </w:pPr>
          </w:p>
        </w:tc>
        <w:tc>
          <w:tcPr>
            <w:tcW w:w="2067" w:type="dxa"/>
            <w:shd w:val="clear" w:color="auto" w:fill="FBE4D5" w:themeFill="accent2" w:themeFillTint="33"/>
            <w:vAlign w:val="center"/>
          </w:tcPr>
          <w:p w14:paraId="56DF1326" w14:textId="77777777" w:rsidR="00203957" w:rsidRPr="003B03AF" w:rsidRDefault="00203957" w:rsidP="00B37644">
            <w:pPr>
              <w:spacing w:before="100" w:after="100"/>
              <w:contextualSpacing/>
              <w:jc w:val="center"/>
            </w:pPr>
            <w:r w:rsidRPr="003B03AF">
              <w:t>6,000</w:t>
            </w:r>
          </w:p>
        </w:tc>
      </w:tr>
    </w:tbl>
    <w:p w14:paraId="485FCB32" w14:textId="77777777" w:rsidR="00203957" w:rsidRPr="003B03AF" w:rsidRDefault="00203957" w:rsidP="00203957"/>
    <w:p w14:paraId="4341407B" w14:textId="77777777" w:rsidR="00203957" w:rsidRDefault="00203957" w:rsidP="00907482">
      <w:pPr>
        <w:tabs>
          <w:tab w:val="left" w:pos="1418"/>
          <w:tab w:val="left" w:pos="8647"/>
        </w:tabs>
        <w:spacing w:after="0"/>
        <w:rPr>
          <w:lang w:val="en-GB"/>
        </w:rPr>
        <w:sectPr w:rsidR="00203957" w:rsidSect="00B37644">
          <w:pgSz w:w="11906" w:h="16838"/>
          <w:pgMar w:top="1440" w:right="1440" w:bottom="1440" w:left="1440" w:header="708" w:footer="708" w:gutter="0"/>
          <w:cols w:space="708"/>
          <w:docGrid w:linePitch="360"/>
        </w:sectPr>
      </w:pPr>
    </w:p>
    <w:p w14:paraId="1B8E76A2" w14:textId="77777777" w:rsidR="006C5FE1" w:rsidRPr="003B03AF" w:rsidRDefault="006C5FE1" w:rsidP="006C5FE1">
      <w:pPr>
        <w:rPr>
          <w:rFonts w:ascii="Calibri Light" w:hAnsi="Calibri Light"/>
          <w:b/>
          <w:color w:val="0070C0"/>
          <w:sz w:val="40"/>
          <w:szCs w:val="40"/>
        </w:rPr>
      </w:pPr>
      <w:r w:rsidRPr="003B03AF">
        <w:rPr>
          <w:rFonts w:ascii="Calibri Light" w:hAnsi="Calibri Light"/>
          <w:b/>
          <w:color w:val="0070C0"/>
          <w:sz w:val="40"/>
          <w:szCs w:val="40"/>
        </w:rPr>
        <w:lastRenderedPageBreak/>
        <w:t>Dublin City Development Plan 2022-2028</w:t>
      </w:r>
    </w:p>
    <w:p w14:paraId="4369F207" w14:textId="77777777" w:rsidR="006C5FE1" w:rsidRPr="003B03AF" w:rsidRDefault="006C5FE1" w:rsidP="006C5FE1">
      <w:pPr>
        <w:rPr>
          <w:rFonts w:ascii="Calibri Light" w:hAnsi="Calibri Light"/>
          <w:b/>
          <w:color w:val="0070C0"/>
          <w:sz w:val="40"/>
          <w:szCs w:val="40"/>
        </w:rPr>
      </w:pPr>
    </w:p>
    <w:p w14:paraId="5276D3D4" w14:textId="77777777" w:rsidR="006C5FE1" w:rsidRPr="003B03AF" w:rsidRDefault="006C5FE1" w:rsidP="006C5FE1">
      <w:pPr>
        <w:pStyle w:val="Heading1"/>
        <w:tabs>
          <w:tab w:val="left" w:pos="2268"/>
        </w:tabs>
        <w:ind w:left="0" w:firstLine="0"/>
        <w:rPr>
          <w:sz w:val="40"/>
          <w:szCs w:val="40"/>
        </w:rPr>
      </w:pPr>
      <w:bookmarkStart w:id="763" w:name="_Toc83122888"/>
      <w:bookmarkStart w:id="764" w:name="_Toc121227733"/>
      <w:bookmarkStart w:id="765" w:name="_Toc121232421"/>
      <w:r w:rsidRPr="003B03AF">
        <w:rPr>
          <w:sz w:val="40"/>
          <w:szCs w:val="40"/>
        </w:rPr>
        <w:t>Appendix 11:</w:t>
      </w:r>
      <w:r w:rsidRPr="003B03AF">
        <w:rPr>
          <w:sz w:val="40"/>
          <w:szCs w:val="40"/>
        </w:rPr>
        <w:tab/>
        <w:t xml:space="preserve">Technical Summary of Dublin City Council Green </w:t>
      </w:r>
      <w:r>
        <w:rPr>
          <w:sz w:val="40"/>
          <w:szCs w:val="40"/>
        </w:rPr>
        <w:t xml:space="preserve">&amp; </w:t>
      </w:r>
      <w:r w:rsidRPr="003B03AF">
        <w:rPr>
          <w:sz w:val="40"/>
          <w:szCs w:val="40"/>
        </w:rPr>
        <w:t>Blue Roof Guid</w:t>
      </w:r>
      <w:r>
        <w:rPr>
          <w:sz w:val="40"/>
          <w:szCs w:val="40"/>
        </w:rPr>
        <w:t>e</w:t>
      </w:r>
      <w:r w:rsidRPr="003B03AF">
        <w:rPr>
          <w:sz w:val="40"/>
          <w:szCs w:val="40"/>
        </w:rPr>
        <w:t xml:space="preserve"> (2021)</w:t>
      </w:r>
      <w:bookmarkEnd w:id="763"/>
      <w:bookmarkEnd w:id="764"/>
      <w:bookmarkEnd w:id="765"/>
    </w:p>
    <w:p w14:paraId="33A94B53" w14:textId="77777777" w:rsidR="006C5FE1" w:rsidRDefault="006C5FE1" w:rsidP="006C5FE1"/>
    <w:p w14:paraId="35C846D8" w14:textId="30E105F2" w:rsidR="006C5FE1" w:rsidRDefault="006C5FE1" w:rsidP="00FE37AA">
      <w:pPr>
        <w:spacing w:after="120" w:line="264" w:lineRule="auto"/>
      </w:pPr>
      <w:r>
        <w:br w:type="page"/>
      </w:r>
    </w:p>
    <w:p w14:paraId="5F528FAE" w14:textId="77777777" w:rsidR="006C5FE1" w:rsidRPr="003B03AF" w:rsidRDefault="006C5FE1" w:rsidP="006C5FE1">
      <w:pPr>
        <w:jc w:val="center"/>
      </w:pPr>
      <w:r>
        <w:lastRenderedPageBreak/>
        <w:t>PAGE LEFT INTENTIONALLY BLANK</w:t>
      </w:r>
    </w:p>
    <w:p w14:paraId="7D5EE8E3" w14:textId="77777777" w:rsidR="006C5FE1" w:rsidRPr="003B03AF" w:rsidRDefault="006C5FE1" w:rsidP="006C5FE1"/>
    <w:p w14:paraId="3D195522" w14:textId="77777777" w:rsidR="006C5FE1" w:rsidRPr="003B03AF" w:rsidRDefault="006C5FE1" w:rsidP="006C5FE1">
      <w:pPr>
        <w:spacing w:after="120" w:line="264" w:lineRule="auto"/>
      </w:pPr>
      <w:r w:rsidRPr="003B03AF">
        <w:br w:type="page"/>
      </w:r>
    </w:p>
    <w:p w14:paraId="0FE3DF2F" w14:textId="77777777" w:rsidR="006C5FE1" w:rsidRPr="003B03AF" w:rsidRDefault="006C5FE1" w:rsidP="006C5FE1">
      <w:pPr>
        <w:pStyle w:val="Heading2"/>
      </w:pPr>
      <w:bookmarkStart w:id="766" w:name="_Toc83122889"/>
      <w:bookmarkStart w:id="767" w:name="_Toc121227734"/>
      <w:bookmarkStart w:id="768" w:name="_Toc121232422"/>
      <w:r w:rsidRPr="003B03AF">
        <w:rPr>
          <w:color w:val="auto"/>
        </w:rPr>
        <w:lastRenderedPageBreak/>
        <w:t>1.0</w:t>
      </w:r>
      <w:r w:rsidRPr="003B03AF">
        <w:rPr>
          <w:color w:val="auto"/>
        </w:rPr>
        <w:tab/>
      </w:r>
      <w:r w:rsidRPr="003B03AF">
        <w:t>Introduction</w:t>
      </w:r>
      <w:bookmarkEnd w:id="766"/>
      <w:bookmarkEnd w:id="767"/>
      <w:bookmarkEnd w:id="768"/>
    </w:p>
    <w:p w14:paraId="33F5BBC8" w14:textId="77777777" w:rsidR="006C5FE1" w:rsidRPr="003B03AF" w:rsidRDefault="006C5FE1" w:rsidP="006C5FE1">
      <w:r w:rsidRPr="003B03AF">
        <w:t>‘Green blue roofs’ are a vital component in improving the urban environment of Dublin by supporting drainage infrastructure, enhancing biodiversity, creating recreational opportunities and greening the city.</w:t>
      </w:r>
    </w:p>
    <w:p w14:paraId="7531B9DA" w14:textId="77777777" w:rsidR="006C5FE1" w:rsidRPr="003B03AF" w:rsidRDefault="006C5FE1" w:rsidP="006C5FE1">
      <w:pPr>
        <w:rPr>
          <w:lang w:val="en-US"/>
        </w:rPr>
      </w:pPr>
      <w:r w:rsidRPr="003B03AF">
        <w:rPr>
          <w:lang w:val="en-US"/>
        </w:rPr>
        <w:t>Green blue roofs support the vision of a greener and more liveable city.</w:t>
      </w:r>
    </w:p>
    <w:p w14:paraId="0FB3C401" w14:textId="77777777" w:rsidR="006C5FE1" w:rsidRPr="003B03AF" w:rsidRDefault="006C5FE1" w:rsidP="006C5FE1">
      <w:pPr>
        <w:rPr>
          <w:bCs/>
        </w:rPr>
      </w:pPr>
      <w:r w:rsidRPr="003B03AF">
        <w:t>This Appendix identifies what constitutes a green blue roof and sets out a series of ‘green blue roof requirements’ which will be considered in the assess</w:t>
      </w:r>
      <w:r>
        <w:t xml:space="preserve">ment of planning applications. </w:t>
      </w:r>
    </w:p>
    <w:p w14:paraId="7E730BBD" w14:textId="77777777" w:rsidR="006C5FE1" w:rsidRPr="003B03AF" w:rsidRDefault="006C5FE1" w:rsidP="006C5FE1">
      <w:pPr>
        <w:rPr>
          <w:bCs/>
        </w:rPr>
      </w:pPr>
      <w:r w:rsidRPr="003B03AF">
        <w:t>Du</w:t>
      </w:r>
      <w:r>
        <w:t xml:space="preserve">blin City Council’s (DCC) Green &amp; </w:t>
      </w:r>
      <w:r w:rsidRPr="003B03AF">
        <w:t>Blue Roof Guid</w:t>
      </w:r>
      <w:r>
        <w:t>e</w:t>
      </w:r>
      <w:r w:rsidRPr="003B03AF">
        <w:t xml:space="preserve"> (2021) [hereafter referred to as the Green Blue Roof Guide] </w:t>
      </w:r>
      <w:r>
        <w:t xml:space="preserve">has been </w:t>
      </w:r>
      <w:r w:rsidRPr="003B03AF">
        <w:t>published as a standalone document.</w:t>
      </w:r>
    </w:p>
    <w:p w14:paraId="1E964667" w14:textId="77777777" w:rsidR="006C5FE1" w:rsidRPr="003B03AF" w:rsidRDefault="006C5FE1" w:rsidP="006C5FE1">
      <w:pPr>
        <w:rPr>
          <w:bCs/>
        </w:rPr>
      </w:pPr>
      <w:r w:rsidRPr="003B03AF">
        <w:t>Applicants should consult this Appendix together with the Green Blue Roof Guide for guidance on how to co</w:t>
      </w:r>
      <w:r>
        <w:t>mply with DCC development plan P</w:t>
      </w:r>
      <w:r w:rsidRPr="003B03AF">
        <w:t>olicy SI23, which sets out the requirement for green blue roofs on all new development with roof areas in excess of 100 sq. m</w:t>
      </w:r>
      <w:r>
        <w:t>etres</w:t>
      </w:r>
      <w:r w:rsidRPr="003B03AF">
        <w:t>.</w:t>
      </w:r>
    </w:p>
    <w:p w14:paraId="061790E6" w14:textId="77777777" w:rsidR="006C5FE1" w:rsidRPr="003B03AF" w:rsidRDefault="006C5FE1" w:rsidP="006C5FE1">
      <w:pPr>
        <w:rPr>
          <w:bCs/>
        </w:rPr>
      </w:pPr>
      <w:r w:rsidRPr="003B03AF">
        <w:t>The DCC Green Blue Roof Guide expands on how schemes sho</w:t>
      </w:r>
      <w:r>
        <w:t>uld deliver in accordance with Development P</w:t>
      </w:r>
      <w:r w:rsidRPr="003B03AF">
        <w:t xml:space="preserve">lan policy and sets out the required standards for green blue roofs. </w:t>
      </w:r>
    </w:p>
    <w:p w14:paraId="511E72DD" w14:textId="77777777" w:rsidR="006C5FE1" w:rsidRPr="003B03AF" w:rsidRDefault="006C5FE1" w:rsidP="006C5FE1">
      <w:pPr>
        <w:pStyle w:val="Heading3"/>
      </w:pPr>
      <w:r w:rsidRPr="003B03AF">
        <w:t>1.1</w:t>
      </w:r>
      <w:r w:rsidRPr="003B03AF">
        <w:tab/>
        <w:t>What are Green and Blue Roofs?</w:t>
      </w:r>
    </w:p>
    <w:p w14:paraId="182961AD" w14:textId="77777777" w:rsidR="006C5FE1" w:rsidRPr="003B03AF" w:rsidRDefault="006C5FE1" w:rsidP="006C5FE1">
      <w:pPr>
        <w:rPr>
          <w:bCs/>
        </w:rPr>
      </w:pPr>
      <w:r w:rsidRPr="003B03AF">
        <w:t xml:space="preserve">A green roof is a roof or </w:t>
      </w:r>
      <w:r>
        <w:t xml:space="preserve">podium </w:t>
      </w:r>
      <w:r w:rsidRPr="003B03AF">
        <w:t xml:space="preserve">deck onto which vegetation is grown, or habitats for wildlife are established. There are various types of green roofs including: extensive and intensive roofs, </w:t>
      </w:r>
      <w:r>
        <w:t xml:space="preserve">semi-intensive, </w:t>
      </w:r>
      <w:r w:rsidRPr="003B03AF">
        <w:t xml:space="preserve">roof gardens, biodiverse roofs and brown roofs. Green roofs can also serve an amenity function where designed for this purpose. </w:t>
      </w:r>
    </w:p>
    <w:p w14:paraId="0694F814" w14:textId="77777777" w:rsidR="006C5FE1" w:rsidRPr="003B03AF" w:rsidRDefault="006C5FE1" w:rsidP="006C5FE1">
      <w:pPr>
        <w:rPr>
          <w:bCs/>
        </w:rPr>
      </w:pPr>
      <w:r w:rsidRPr="003B03AF">
        <w:t>‘Extensive green roofs’ are defined as having a minimum substrate depth of 80mm and ‘intensive green roofs’ are defined as having a minimum substrate depth of 200mm</w:t>
      </w:r>
      <w:r w:rsidRPr="003B03AF">
        <w:rPr>
          <w:rStyle w:val="FootnoteReference"/>
        </w:rPr>
        <w:footnoteReference w:id="27"/>
      </w:r>
      <w:r w:rsidRPr="003B03AF">
        <w:t xml:space="preserve">. Extensive roofs are typically planted with sedums or grass while a less restricted planting palette is found on intensive roofs. ‘Brown roofs’ provide a soil substrate which is left to self-seed and vegetate. </w:t>
      </w:r>
    </w:p>
    <w:p w14:paraId="1BFDBCA8" w14:textId="77777777" w:rsidR="006C5FE1" w:rsidRPr="003B03AF" w:rsidRDefault="006C5FE1" w:rsidP="006C5FE1">
      <w:pPr>
        <w:rPr>
          <w:rFonts w:eastAsia="Verdana"/>
          <w:bCs/>
        </w:rPr>
      </w:pPr>
      <w:r w:rsidRPr="003B03AF">
        <w:t xml:space="preserve">Blue roofs hold rainwater run-off directly on roofs and podium decks and release </w:t>
      </w:r>
      <w:r>
        <w:t>rainfall/</w:t>
      </w:r>
      <w:r w:rsidRPr="003B03AF">
        <w:t xml:space="preserve">stored surface water </w:t>
      </w:r>
      <w:r>
        <w:t>slowly/</w:t>
      </w:r>
      <w:r w:rsidRPr="003B03AF">
        <w:t>at a controlled flow rate through a ‘flow control’</w:t>
      </w:r>
      <w:r w:rsidRPr="003B03AF">
        <w:rPr>
          <w:rStyle w:val="FootnoteReference"/>
        </w:rPr>
        <w:footnoteReference w:id="28"/>
      </w:r>
      <w:r w:rsidRPr="003B03AF">
        <w:t xml:space="preserve">. Green roofs are converted to a blue roof through the incorporation of flow control. Storing rainwater that falls on the roof provides the potential to reduce or remove the requirement for attenuation storage elsewhere on a </w:t>
      </w:r>
      <w:r>
        <w:t xml:space="preserve">proposed </w:t>
      </w:r>
      <w:r w:rsidRPr="003B03AF">
        <w:t>development</w:t>
      </w:r>
      <w:r>
        <w:t xml:space="preserve"> site</w:t>
      </w:r>
      <w:r w:rsidRPr="003B03AF">
        <w:t xml:space="preserve">.  </w:t>
      </w:r>
      <w:r w:rsidRPr="003B03AF">
        <w:rPr>
          <w:rFonts w:eastAsia="Verdana"/>
        </w:rPr>
        <w:t xml:space="preserve">Blue roofs do not have </w:t>
      </w:r>
      <w:r>
        <w:rPr>
          <w:rFonts w:eastAsia="Verdana"/>
        </w:rPr>
        <w:lastRenderedPageBreak/>
        <w:t xml:space="preserve">to be vegetated. Flow/ rainwater that falls on the roof </w:t>
      </w:r>
      <w:r w:rsidRPr="003B03AF">
        <w:rPr>
          <w:rFonts w:eastAsia="Verdana"/>
        </w:rPr>
        <w:t xml:space="preserve">can be stored within open or closed hard landscape structures on roofs and podium decks. </w:t>
      </w:r>
    </w:p>
    <w:p w14:paraId="703B4502" w14:textId="77777777" w:rsidR="006C5FE1" w:rsidRPr="003B03AF" w:rsidRDefault="006C5FE1" w:rsidP="006C5FE1">
      <w:pPr>
        <w:rPr>
          <w:b/>
          <w:bCs/>
          <w:u w:val="single"/>
        </w:rPr>
      </w:pPr>
      <w:r w:rsidRPr="003B03AF">
        <w:rPr>
          <w:b/>
          <w:u w:val="single"/>
        </w:rPr>
        <w:t xml:space="preserve">Green roofs which provide attenuation of </w:t>
      </w:r>
      <w:r>
        <w:rPr>
          <w:b/>
          <w:u w:val="single"/>
        </w:rPr>
        <w:t xml:space="preserve">rainfall on the roof/ podium deck </w:t>
      </w:r>
      <w:r w:rsidRPr="003B03AF">
        <w:rPr>
          <w:b/>
          <w:u w:val="single"/>
        </w:rPr>
        <w:t>are the approach preferred by Dublin City Council.</w:t>
      </w:r>
    </w:p>
    <w:p w14:paraId="2CD33E9C" w14:textId="77777777" w:rsidR="006C5FE1" w:rsidRPr="003B03AF" w:rsidRDefault="006C5FE1" w:rsidP="006C5FE1">
      <w:pPr>
        <w:pStyle w:val="Heading3"/>
        <w:rPr>
          <w:bCs/>
        </w:rPr>
      </w:pPr>
      <w:r w:rsidRPr="003B03AF">
        <w:t>1.2</w:t>
      </w:r>
      <w:r w:rsidRPr="003B03AF">
        <w:tab/>
        <w:t>Be</w:t>
      </w:r>
      <w:r>
        <w:t>nefits of Green</w:t>
      </w:r>
      <w:r w:rsidRPr="003B03AF">
        <w:t xml:space="preserve"> Blue Roofs</w:t>
      </w:r>
    </w:p>
    <w:p w14:paraId="3F15BB44" w14:textId="77777777" w:rsidR="006C5FE1" w:rsidRPr="003B03AF" w:rsidRDefault="006C5FE1" w:rsidP="006C5FE1">
      <w:pPr>
        <w:rPr>
          <w:bCs/>
        </w:rPr>
      </w:pPr>
      <w:r>
        <w:t>The provision of green</w:t>
      </w:r>
      <w:r w:rsidRPr="003B03AF">
        <w:t xml:space="preserve"> b</w:t>
      </w:r>
      <w:r>
        <w:t>lue roofs supports many of the Development P</w:t>
      </w:r>
      <w:r w:rsidRPr="003B03AF">
        <w:t>lan’s core policies. Green and blue roofs where designed appropriately can:</w:t>
      </w:r>
    </w:p>
    <w:p w14:paraId="3FBDFC51" w14:textId="77777777" w:rsidR="006C5FE1" w:rsidRPr="003B03AF" w:rsidRDefault="006C5FE1" w:rsidP="006C5FE1">
      <w:pPr>
        <w:pStyle w:val="ListParagraph"/>
        <w:numPr>
          <w:ilvl w:val="0"/>
          <w:numId w:val="69"/>
        </w:numPr>
        <w:ind w:left="714" w:hanging="357"/>
        <w:rPr>
          <w:bCs/>
        </w:rPr>
      </w:pPr>
      <w:r w:rsidRPr="003B03AF">
        <w:t xml:space="preserve">Reduce the volume and rate of </w:t>
      </w:r>
      <w:r>
        <w:t>run-off/</w:t>
      </w:r>
      <w:r w:rsidRPr="003B03AF">
        <w:t>surface water</w:t>
      </w:r>
      <w:r>
        <w:t xml:space="preserve"> entering the drainage system (P</w:t>
      </w:r>
      <w:r w:rsidRPr="003B03AF">
        <w:t>olicies SI21 and SI22)</w:t>
      </w:r>
    </w:p>
    <w:p w14:paraId="76857661" w14:textId="77777777" w:rsidR="006C5FE1" w:rsidRPr="003B03AF" w:rsidRDefault="006C5FE1" w:rsidP="006C5FE1">
      <w:pPr>
        <w:pStyle w:val="ListParagraph"/>
        <w:numPr>
          <w:ilvl w:val="0"/>
          <w:numId w:val="69"/>
        </w:numPr>
        <w:ind w:left="714" w:hanging="357"/>
        <w:rPr>
          <w:bCs/>
        </w:rPr>
      </w:pPr>
      <w:r w:rsidRPr="003B03AF">
        <w:t xml:space="preserve">Help to improve air quality by </w:t>
      </w:r>
      <w:r>
        <w:t>absorbing airborne pollutants (P</w:t>
      </w:r>
      <w:r w:rsidRPr="003B03AF">
        <w:t>olicy SI3</w:t>
      </w:r>
      <w:r>
        <w:t>4</w:t>
      </w:r>
      <w:r w:rsidRPr="003B03AF">
        <w:t xml:space="preserve">). </w:t>
      </w:r>
    </w:p>
    <w:p w14:paraId="791B67F6" w14:textId="77777777" w:rsidR="006C5FE1" w:rsidRPr="003B03AF" w:rsidRDefault="006C5FE1" w:rsidP="006C5FE1">
      <w:pPr>
        <w:pStyle w:val="ListParagraph"/>
        <w:numPr>
          <w:ilvl w:val="0"/>
          <w:numId w:val="69"/>
        </w:numPr>
        <w:ind w:left="714" w:hanging="357"/>
        <w:rPr>
          <w:rFonts w:eastAsia="Verdana"/>
          <w:bCs/>
        </w:rPr>
      </w:pPr>
      <w:r w:rsidRPr="003B03AF">
        <w:rPr>
          <w:rFonts w:eastAsia="Verdana"/>
        </w:rPr>
        <w:t xml:space="preserve">Assist in addressing the loss of habitat and biodiversity which occurs from development and provides for new opportunities as part of redevelopment </w:t>
      </w:r>
      <w:r>
        <w:t>(P</w:t>
      </w:r>
      <w:r w:rsidRPr="003B03AF">
        <w:t xml:space="preserve">olicies </w:t>
      </w:r>
      <w:r w:rsidRPr="00EA467E">
        <w:t>GI16 and GI17).</w:t>
      </w:r>
    </w:p>
    <w:p w14:paraId="2B704AF8" w14:textId="77777777" w:rsidR="006C5FE1" w:rsidRPr="003B03AF" w:rsidRDefault="006C5FE1" w:rsidP="006C5FE1">
      <w:pPr>
        <w:pStyle w:val="ListParagraph"/>
        <w:numPr>
          <w:ilvl w:val="0"/>
          <w:numId w:val="69"/>
        </w:numPr>
        <w:ind w:left="714" w:hanging="357"/>
        <w:rPr>
          <w:bCs/>
        </w:rPr>
      </w:pPr>
      <w:r w:rsidRPr="003B03AF">
        <w:t>Facilitat</w:t>
      </w:r>
      <w:r w:rsidRPr="00EA467E">
        <w:t>e green infrastructure bein</w:t>
      </w:r>
      <w:r>
        <w:t>g incorporated to site design (P</w:t>
      </w:r>
      <w:r w:rsidRPr="00EA467E">
        <w:t>olicies GI6 and GI7), particularly</w:t>
      </w:r>
      <w:r w:rsidRPr="003B03AF">
        <w:t xml:space="preserve"> where the building takes up the entire footprint of the site. </w:t>
      </w:r>
    </w:p>
    <w:p w14:paraId="0DF8D6A7" w14:textId="77777777" w:rsidR="006C5FE1" w:rsidRPr="003B03AF" w:rsidRDefault="006C5FE1" w:rsidP="006C5FE1">
      <w:pPr>
        <w:pStyle w:val="ListParagraph"/>
        <w:numPr>
          <w:ilvl w:val="0"/>
          <w:numId w:val="69"/>
        </w:numPr>
        <w:ind w:left="714" w:hanging="357"/>
        <w:rPr>
          <w:bCs/>
        </w:rPr>
      </w:pPr>
      <w:r w:rsidRPr="003B03AF">
        <w:t xml:space="preserve">Minimise the relative heating of urban areas and reduce the need </w:t>
      </w:r>
      <w:r w:rsidRPr="0080695B">
        <w:t>for heating and cooling within buildings, therefo</w:t>
      </w:r>
      <w:r>
        <w:t>re, reducing carbon emissions (P</w:t>
      </w:r>
      <w:r w:rsidRPr="0080695B">
        <w:t>olicy CA8).</w:t>
      </w:r>
    </w:p>
    <w:p w14:paraId="1E4F6DE2" w14:textId="77777777" w:rsidR="006C5FE1" w:rsidRPr="003B03AF" w:rsidRDefault="006C5FE1" w:rsidP="006C5FE1">
      <w:pPr>
        <w:pStyle w:val="ListParagraph"/>
        <w:numPr>
          <w:ilvl w:val="0"/>
          <w:numId w:val="69"/>
        </w:numPr>
        <w:ind w:left="714" w:hanging="357"/>
      </w:pPr>
      <w:r w:rsidRPr="003B03AF">
        <w:t xml:space="preserve">Potential to contribute to the </w:t>
      </w:r>
      <w:r w:rsidRPr="00EA467E">
        <w:t>requirements of communal open space in residential de</w:t>
      </w:r>
      <w:r>
        <w:t>velopments (see Chapter 15 and P</w:t>
      </w:r>
      <w:r w:rsidRPr="00EA467E">
        <w:t>olicy GI3).</w:t>
      </w:r>
    </w:p>
    <w:p w14:paraId="683726D4" w14:textId="77777777" w:rsidR="006C5FE1" w:rsidRPr="003B03AF" w:rsidRDefault="006C5FE1" w:rsidP="006C5FE1">
      <w:r w:rsidRPr="003B03AF">
        <w:t>This Appendix should be read in conjunction with:</w:t>
      </w:r>
    </w:p>
    <w:p w14:paraId="26D987E8" w14:textId="77777777" w:rsidR="006C5FE1" w:rsidRPr="003B03AF" w:rsidRDefault="006C5FE1" w:rsidP="006C5FE1">
      <w:pPr>
        <w:pStyle w:val="Heading4"/>
      </w:pPr>
      <w:bookmarkStart w:id="769" w:name="_Hlk77947469"/>
      <w:r w:rsidRPr="003B03AF">
        <w:t>Dublin City Council Development Plan (2022 – 2028)</w:t>
      </w:r>
    </w:p>
    <w:p w14:paraId="023F908C" w14:textId="77777777" w:rsidR="006C5FE1" w:rsidRPr="003B03AF" w:rsidRDefault="006C5FE1" w:rsidP="006C5FE1">
      <w:pPr>
        <w:pStyle w:val="ListParagraph"/>
        <w:numPr>
          <w:ilvl w:val="0"/>
          <w:numId w:val="69"/>
        </w:numPr>
        <w:ind w:left="714" w:hanging="357"/>
      </w:pPr>
      <w:r w:rsidRPr="003B03AF">
        <w:t>Chapter 3</w:t>
      </w:r>
      <w:r>
        <w:t>:</w:t>
      </w:r>
      <w:r w:rsidRPr="003B03AF">
        <w:t xml:space="preserve"> Climate Action</w:t>
      </w:r>
    </w:p>
    <w:p w14:paraId="5B99065A" w14:textId="77777777" w:rsidR="006C5FE1" w:rsidRPr="003B03AF" w:rsidRDefault="006C5FE1" w:rsidP="006C5FE1">
      <w:pPr>
        <w:pStyle w:val="ListParagraph"/>
        <w:numPr>
          <w:ilvl w:val="0"/>
          <w:numId w:val="69"/>
        </w:numPr>
        <w:ind w:left="714" w:hanging="357"/>
      </w:pPr>
      <w:r w:rsidRPr="003B03AF">
        <w:t>Chapter 9</w:t>
      </w:r>
      <w:r>
        <w:t>:</w:t>
      </w:r>
      <w:r w:rsidRPr="003B03AF">
        <w:t xml:space="preserve"> Sustainable Environmental Infrastructure</w:t>
      </w:r>
      <w:r>
        <w:t xml:space="preserve"> and Flood Risk</w:t>
      </w:r>
    </w:p>
    <w:p w14:paraId="18958D15" w14:textId="77777777" w:rsidR="006C5FE1" w:rsidRPr="003B03AF" w:rsidRDefault="006C5FE1" w:rsidP="006C5FE1">
      <w:pPr>
        <w:pStyle w:val="ListParagraph"/>
        <w:numPr>
          <w:ilvl w:val="0"/>
          <w:numId w:val="69"/>
        </w:numPr>
        <w:ind w:left="714" w:hanging="357"/>
      </w:pPr>
      <w:r w:rsidRPr="003B03AF">
        <w:t>Chapter 10</w:t>
      </w:r>
      <w:r>
        <w:t>:</w:t>
      </w:r>
      <w:r w:rsidRPr="003B03AF">
        <w:t xml:space="preserve"> Green Infrastructure and Recreation </w:t>
      </w:r>
    </w:p>
    <w:p w14:paraId="3C5215B4" w14:textId="77777777" w:rsidR="006C5FE1" w:rsidRPr="003B03AF" w:rsidRDefault="006C5FE1" w:rsidP="006C5FE1">
      <w:pPr>
        <w:pStyle w:val="ListParagraph"/>
        <w:numPr>
          <w:ilvl w:val="0"/>
          <w:numId w:val="69"/>
        </w:numPr>
        <w:ind w:left="714" w:hanging="357"/>
      </w:pPr>
      <w:r w:rsidRPr="003B03AF">
        <w:t>Chapter 15</w:t>
      </w:r>
      <w:r>
        <w:t>:</w:t>
      </w:r>
      <w:r w:rsidRPr="003B03AF">
        <w:t xml:space="preserve"> Development Standards, Section 15.6</w:t>
      </w:r>
    </w:p>
    <w:p w14:paraId="34176146" w14:textId="77777777" w:rsidR="006C5FE1" w:rsidRPr="003B03AF" w:rsidRDefault="006C5FE1" w:rsidP="006C5FE1">
      <w:pPr>
        <w:pStyle w:val="ListParagraph"/>
        <w:numPr>
          <w:ilvl w:val="0"/>
          <w:numId w:val="69"/>
        </w:numPr>
        <w:ind w:left="714" w:hanging="357"/>
      </w:pPr>
      <w:r w:rsidRPr="003B03AF">
        <w:t>Appendix 12</w:t>
      </w:r>
      <w:r>
        <w:t>:</w:t>
      </w:r>
      <w:r w:rsidRPr="003B03AF">
        <w:t xml:space="preserve"> Technical Summary of Dublin City Council</w:t>
      </w:r>
      <w:r>
        <w:t>’s Sustainable Drainage Design &amp; Evaluation Guide (2021)</w:t>
      </w:r>
    </w:p>
    <w:p w14:paraId="7FFB8DD2" w14:textId="77777777" w:rsidR="006C5FE1" w:rsidRPr="003B03AF" w:rsidRDefault="006C5FE1" w:rsidP="006C5FE1">
      <w:pPr>
        <w:pStyle w:val="ListParagraph"/>
        <w:numPr>
          <w:ilvl w:val="0"/>
          <w:numId w:val="69"/>
        </w:numPr>
        <w:ind w:left="714" w:hanging="357"/>
      </w:pPr>
      <w:r w:rsidRPr="003B03AF">
        <w:t>Appendix 13</w:t>
      </w:r>
      <w:r>
        <w:t>:</w:t>
      </w:r>
      <w:r w:rsidRPr="003B03AF">
        <w:t xml:space="preserve"> Dublin City Council Surface Water Management Guidance </w:t>
      </w:r>
    </w:p>
    <w:p w14:paraId="707CB7DC" w14:textId="77777777" w:rsidR="006C5FE1" w:rsidRPr="004A4469" w:rsidRDefault="006C5FE1" w:rsidP="006C5FE1">
      <w:pPr>
        <w:pStyle w:val="Heading4"/>
      </w:pPr>
      <w:r w:rsidRPr="004A4469">
        <w:t>European/National Policy</w:t>
      </w:r>
    </w:p>
    <w:p w14:paraId="7BA65573" w14:textId="77777777" w:rsidR="006C5FE1" w:rsidRPr="004A4469" w:rsidRDefault="006C5FE1" w:rsidP="006C5FE1">
      <w:pPr>
        <w:pStyle w:val="ListParagraph"/>
        <w:numPr>
          <w:ilvl w:val="0"/>
          <w:numId w:val="69"/>
        </w:numPr>
        <w:ind w:left="714" w:hanging="357"/>
      </w:pPr>
      <w:r w:rsidRPr="004A4469">
        <w:rPr>
          <w:bCs/>
        </w:rPr>
        <w:t>Nature-based Solutions to the Management of Rainwater and Surface Water Runoff in Urban Areas</w:t>
      </w:r>
      <w:r>
        <w:rPr>
          <w:bCs/>
        </w:rPr>
        <w:t xml:space="preserve">: Water </w:t>
      </w:r>
      <w:r w:rsidRPr="004A4469">
        <w:rPr>
          <w:bCs/>
        </w:rPr>
        <w:t>Sensitive Urban Design Best Practice Interim Guidance Document (2021)</w:t>
      </w:r>
    </w:p>
    <w:p w14:paraId="37291796" w14:textId="77777777" w:rsidR="006C5FE1" w:rsidRPr="004A4469" w:rsidRDefault="006C5FE1" w:rsidP="006C5FE1">
      <w:pPr>
        <w:pStyle w:val="ListParagraph"/>
        <w:numPr>
          <w:ilvl w:val="0"/>
          <w:numId w:val="69"/>
        </w:numPr>
        <w:ind w:left="714" w:hanging="357"/>
      </w:pPr>
      <w:r w:rsidRPr="004A4469">
        <w:t>National Biodiversity Action Plan (2017-2021) or any successor plan</w:t>
      </w:r>
    </w:p>
    <w:p w14:paraId="3E7AA43E" w14:textId="77777777" w:rsidR="006C5FE1" w:rsidRPr="003B03AF" w:rsidRDefault="006C5FE1" w:rsidP="006C5FE1">
      <w:pPr>
        <w:pStyle w:val="Heading4"/>
      </w:pPr>
      <w:r w:rsidRPr="003B03AF">
        <w:t>Dublin City Policy</w:t>
      </w:r>
    </w:p>
    <w:p w14:paraId="01FBB4B2" w14:textId="77777777" w:rsidR="006C5FE1" w:rsidRPr="003B03AF" w:rsidRDefault="006C5FE1" w:rsidP="006C5FE1">
      <w:pPr>
        <w:pStyle w:val="ListParagraph"/>
        <w:numPr>
          <w:ilvl w:val="0"/>
          <w:numId w:val="69"/>
        </w:numPr>
        <w:ind w:left="714" w:hanging="357"/>
      </w:pPr>
      <w:r w:rsidRPr="003B03AF">
        <w:t>Dublin City Biodiversity Action Plan 2021 – 202</w:t>
      </w:r>
      <w:r>
        <w:t>5</w:t>
      </w:r>
    </w:p>
    <w:p w14:paraId="304FBFCC" w14:textId="77777777" w:rsidR="006C5FE1" w:rsidRPr="003B03AF" w:rsidRDefault="006C5FE1" w:rsidP="006C5FE1">
      <w:pPr>
        <w:pStyle w:val="ListParagraph"/>
        <w:numPr>
          <w:ilvl w:val="0"/>
          <w:numId w:val="69"/>
        </w:numPr>
        <w:ind w:left="714" w:hanging="357"/>
      </w:pPr>
      <w:r w:rsidRPr="003B03AF">
        <w:lastRenderedPageBreak/>
        <w:t>Dublin City Parks Strategy 2019 – 2022</w:t>
      </w:r>
    </w:p>
    <w:p w14:paraId="7E7DB240" w14:textId="77777777" w:rsidR="006C5FE1" w:rsidRPr="003B03AF" w:rsidRDefault="006C5FE1" w:rsidP="006C5FE1">
      <w:pPr>
        <w:pStyle w:val="Heading2"/>
        <w:rPr>
          <w:bCs/>
        </w:rPr>
      </w:pPr>
      <w:bookmarkStart w:id="770" w:name="_Toc83122890"/>
      <w:bookmarkStart w:id="771" w:name="_Toc121227735"/>
      <w:bookmarkStart w:id="772" w:name="_Toc121232423"/>
      <w:bookmarkEnd w:id="769"/>
      <w:r w:rsidRPr="003B03AF">
        <w:rPr>
          <w:color w:val="auto"/>
        </w:rPr>
        <w:t>2.0</w:t>
      </w:r>
      <w:r w:rsidRPr="003B03AF">
        <w:rPr>
          <w:color w:val="auto"/>
        </w:rPr>
        <w:tab/>
      </w:r>
      <w:r w:rsidRPr="003B03AF">
        <w:t>Green Blue Roof Requirements</w:t>
      </w:r>
      <w:bookmarkEnd w:id="770"/>
      <w:bookmarkEnd w:id="771"/>
      <w:bookmarkEnd w:id="772"/>
      <w:r w:rsidRPr="003B03AF">
        <w:t xml:space="preserve"> </w:t>
      </w:r>
    </w:p>
    <w:p w14:paraId="372C3A7C" w14:textId="77777777" w:rsidR="006C5FE1" w:rsidRPr="003B03AF" w:rsidRDefault="006C5FE1" w:rsidP="006C5FE1">
      <w:pPr>
        <w:pStyle w:val="Heading3"/>
        <w:rPr>
          <w:bCs/>
        </w:rPr>
      </w:pPr>
      <w:r w:rsidRPr="003B03AF">
        <w:t>2.1</w:t>
      </w:r>
      <w:r w:rsidRPr="003B03AF">
        <w:tab/>
        <w:t>Green Blue Roof Requirement 1 - Applicable Development Types</w:t>
      </w:r>
    </w:p>
    <w:p w14:paraId="36CC7CFE" w14:textId="77777777" w:rsidR="006C5FE1" w:rsidRPr="003B03AF" w:rsidRDefault="006C5FE1" w:rsidP="006C5FE1">
      <w:pPr>
        <w:rPr>
          <w:lang w:val="en-US"/>
        </w:rPr>
      </w:pPr>
      <w:r w:rsidRPr="003B03AF">
        <w:rPr>
          <w:lang w:val="en-US"/>
        </w:rPr>
        <w:t>All development types are considered appropriate for green blue roof application.</w:t>
      </w:r>
    </w:p>
    <w:p w14:paraId="5DE3DCDC" w14:textId="77777777" w:rsidR="006C5FE1" w:rsidRPr="003B03AF" w:rsidRDefault="006C5FE1" w:rsidP="006C5FE1">
      <w:pPr>
        <w:pStyle w:val="Heading4"/>
      </w:pPr>
      <w:r w:rsidRPr="003B03AF">
        <w:t>Exemptions</w:t>
      </w:r>
    </w:p>
    <w:p w14:paraId="099CD3CB" w14:textId="77777777" w:rsidR="006C5FE1" w:rsidRPr="003B03AF" w:rsidRDefault="006C5FE1" w:rsidP="006C5FE1">
      <w:r w:rsidRPr="003B03AF">
        <w:t>Exemptions will only apply in exceptional circumstances and will be considered by the planning authority on a case-by-case basis.</w:t>
      </w:r>
    </w:p>
    <w:p w14:paraId="6075CD7D" w14:textId="77777777" w:rsidR="006C5FE1" w:rsidRPr="003B03AF" w:rsidRDefault="006C5FE1" w:rsidP="006C5FE1">
      <w:pPr>
        <w:rPr>
          <w:rFonts w:eastAsia="Verdana"/>
        </w:rPr>
      </w:pPr>
      <w:r w:rsidRPr="003B03AF">
        <w:rPr>
          <w:rFonts w:eastAsia="Verdana"/>
        </w:rPr>
        <w:t>Residential development</w:t>
      </w:r>
      <w:r w:rsidRPr="003B03AF">
        <w:t xml:space="preserve"> will be considered for exemption where there is not a continuous roof that is centrally managed i.e. the owner of each dwelling is responsible for their own roof</w:t>
      </w:r>
      <w:r w:rsidRPr="003B03AF">
        <w:rPr>
          <w:rFonts w:eastAsia="Verdana"/>
        </w:rPr>
        <w:t xml:space="preserve">. This will include individual dwellings and extensions to same.  </w:t>
      </w:r>
    </w:p>
    <w:p w14:paraId="22591DD6" w14:textId="77777777" w:rsidR="006C5FE1" w:rsidRPr="003B03AF" w:rsidRDefault="006C5FE1" w:rsidP="006C5FE1">
      <w:r w:rsidRPr="003B03AF">
        <w:t xml:space="preserve">An exemption may also be applicable where the green blue roof is considered to be incompatible with conservation (built heritage) requirements or other over-riding design requirements. </w:t>
      </w:r>
    </w:p>
    <w:p w14:paraId="4FDA6405" w14:textId="77777777" w:rsidR="006C5FE1" w:rsidRPr="003B03AF" w:rsidRDefault="006C5FE1" w:rsidP="006C5FE1">
      <w:pPr>
        <w:rPr>
          <w:bCs/>
        </w:rPr>
      </w:pPr>
      <w:r w:rsidRPr="003B03AF">
        <w:t xml:space="preserve">Exemptions will only be granted by DCC where it is demonstrated that suitable provision is made for SuDS measures (in accordance with Dublin City Council </w:t>
      </w:r>
      <w:r>
        <w:t xml:space="preserve">Sustainable Drainage </w:t>
      </w:r>
      <w:r w:rsidRPr="003B03AF">
        <w:t xml:space="preserve">Design </w:t>
      </w:r>
      <w:r>
        <w:t xml:space="preserve">&amp; Evaluation Guide </w:t>
      </w:r>
      <w:r w:rsidRPr="003B03AF">
        <w:t xml:space="preserve">(2021) and all other planning requirements – see Appendix 12) and that appropriate sustainable drainage measures can be delivered on the site without the use of a green blue roof. </w:t>
      </w:r>
    </w:p>
    <w:p w14:paraId="083C0663" w14:textId="77777777" w:rsidR="006C5FE1" w:rsidRPr="003B03AF" w:rsidRDefault="006C5FE1" w:rsidP="006C5FE1">
      <w:pPr>
        <w:pStyle w:val="Heading3"/>
      </w:pPr>
      <w:r w:rsidRPr="003B03AF">
        <w:t>2.2</w:t>
      </w:r>
      <w:r w:rsidRPr="003B03AF">
        <w:tab/>
        <w:t xml:space="preserve">Green Blue Roof Requirement 2 – Areal Coverage </w:t>
      </w:r>
    </w:p>
    <w:p w14:paraId="01CDAD08" w14:textId="77777777" w:rsidR="006C5FE1" w:rsidRPr="003B03AF" w:rsidRDefault="006C5FE1" w:rsidP="006C5FE1">
      <w:pPr>
        <w:rPr>
          <w:lang w:val="en-US"/>
        </w:rPr>
      </w:pPr>
      <w:r w:rsidRPr="003B03AF">
        <w:rPr>
          <w:lang w:val="en-US"/>
        </w:rPr>
        <w:t>Planning applications which include roof area</w:t>
      </w:r>
      <w:r>
        <w:rPr>
          <w:lang w:val="en-US"/>
        </w:rPr>
        <w:t>s of greater than 100 square metres</w:t>
      </w:r>
      <w:r w:rsidRPr="003B03AF">
        <w:rPr>
          <w:lang w:val="en-US"/>
        </w:rPr>
        <w:t xml:space="preserve"> with flat and gently sloped roofs are considered appropriate for green blue roof application.</w:t>
      </w:r>
    </w:p>
    <w:p w14:paraId="4A73ADB3" w14:textId="77777777" w:rsidR="006C5FE1" w:rsidRDefault="006C5FE1" w:rsidP="006C5FE1">
      <w:r w:rsidRPr="003B03AF">
        <w:t>The extent of roof area which provides growing medium for vegetation must meet the following coverage requirements as a percentage of total roof area.</w:t>
      </w:r>
    </w:p>
    <w:p w14:paraId="52DB82CC" w14:textId="6E32CD83" w:rsidR="006C5FE1" w:rsidRPr="00E55420" w:rsidRDefault="006C5FE1" w:rsidP="006C5FE1">
      <w:pPr>
        <w:pStyle w:val="Caption"/>
        <w:keepNext/>
        <w:tabs>
          <w:tab w:val="left" w:pos="1418"/>
        </w:tabs>
        <w:spacing w:after="50"/>
        <w:ind w:left="1418" w:hanging="1418"/>
        <w:rPr>
          <w:smallCaps/>
          <w:color w:val="auto"/>
          <w:sz w:val="24"/>
          <w:szCs w:val="24"/>
        </w:rPr>
      </w:pPr>
      <w:bookmarkStart w:id="773" w:name="_Toc83121944"/>
      <w:bookmarkStart w:id="774" w:name="_Toc121227539"/>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Green Blue Roof Minimum Coverage</w:t>
      </w:r>
      <w:bookmarkEnd w:id="773"/>
      <w:bookmarkEnd w:id="774"/>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Minimum percentage coverage requirement per type of green roof"/>
        <w:tblDescription w:val="Minimum percentage coverage requirement per type of green roof"/>
      </w:tblPr>
      <w:tblGrid>
        <w:gridCol w:w="3271"/>
        <w:gridCol w:w="5745"/>
      </w:tblGrid>
      <w:tr w:rsidR="006C5FE1" w:rsidRPr="003B03AF" w14:paraId="77EA9B0F" w14:textId="77777777" w:rsidTr="00B37644">
        <w:trPr>
          <w:cantSplit/>
          <w:jc w:val="center"/>
        </w:trPr>
        <w:tc>
          <w:tcPr>
            <w:tcW w:w="1814" w:type="pct"/>
            <w:shd w:val="clear" w:color="auto" w:fill="ED7D31" w:themeFill="accent2"/>
            <w:vAlign w:val="center"/>
          </w:tcPr>
          <w:p w14:paraId="4A35A3A0" w14:textId="77777777" w:rsidR="006C5FE1" w:rsidRPr="003B03AF" w:rsidRDefault="006C5FE1" w:rsidP="00B37644">
            <w:pPr>
              <w:spacing w:before="100" w:after="100"/>
              <w:rPr>
                <w:b/>
                <w:bCs/>
                <w:color w:val="FFFFFF" w:themeColor="background1"/>
              </w:rPr>
            </w:pPr>
            <w:r w:rsidRPr="003B03AF">
              <w:rPr>
                <w:b/>
                <w:color w:val="FFFFFF" w:themeColor="background1"/>
              </w:rPr>
              <w:t>Type of green roof</w:t>
            </w:r>
          </w:p>
        </w:tc>
        <w:tc>
          <w:tcPr>
            <w:tcW w:w="3186" w:type="pct"/>
            <w:shd w:val="clear" w:color="auto" w:fill="ED7D31" w:themeFill="accent2"/>
            <w:vAlign w:val="center"/>
          </w:tcPr>
          <w:p w14:paraId="06D310F6" w14:textId="77777777" w:rsidR="006C5FE1" w:rsidRPr="003B03AF" w:rsidRDefault="006C5FE1" w:rsidP="00B37644">
            <w:pPr>
              <w:spacing w:before="100" w:after="100"/>
              <w:contextualSpacing/>
              <w:rPr>
                <w:b/>
                <w:color w:val="FFFFFF" w:themeColor="background1"/>
              </w:rPr>
            </w:pPr>
            <w:r w:rsidRPr="003B03AF">
              <w:rPr>
                <w:b/>
                <w:color w:val="FFFFFF" w:themeColor="background1"/>
              </w:rPr>
              <w:t>Minimum coverage</w:t>
            </w:r>
          </w:p>
          <w:p w14:paraId="6A3E6D0E" w14:textId="77777777" w:rsidR="006C5FE1" w:rsidRPr="003B03AF" w:rsidRDefault="006C5FE1" w:rsidP="00B37644">
            <w:pPr>
              <w:spacing w:before="100" w:after="100"/>
              <w:contextualSpacing/>
              <w:rPr>
                <w:b/>
                <w:bCs/>
              </w:rPr>
            </w:pPr>
            <w:r w:rsidRPr="003B03AF">
              <w:rPr>
                <w:b/>
                <w:color w:val="FFFFFF" w:themeColor="background1"/>
              </w:rPr>
              <w:t>(% of total roof area being developed)</w:t>
            </w:r>
          </w:p>
        </w:tc>
      </w:tr>
      <w:tr w:rsidR="006C5FE1" w:rsidRPr="003B03AF" w14:paraId="75A16843" w14:textId="77777777" w:rsidTr="00B37644">
        <w:trPr>
          <w:cantSplit/>
          <w:jc w:val="center"/>
        </w:trPr>
        <w:tc>
          <w:tcPr>
            <w:tcW w:w="1814" w:type="pct"/>
            <w:shd w:val="clear" w:color="auto" w:fill="FBE4D5" w:themeFill="accent2" w:themeFillTint="33"/>
            <w:vAlign w:val="center"/>
          </w:tcPr>
          <w:p w14:paraId="7E4B7AA4" w14:textId="77777777" w:rsidR="006C5FE1" w:rsidRPr="003B03AF" w:rsidRDefault="006C5FE1" w:rsidP="00B37644">
            <w:pPr>
              <w:spacing w:before="100" w:after="100"/>
              <w:rPr>
                <w:bCs/>
              </w:rPr>
            </w:pPr>
            <w:r w:rsidRPr="003B03AF">
              <w:t>Extensive</w:t>
            </w:r>
          </w:p>
        </w:tc>
        <w:tc>
          <w:tcPr>
            <w:tcW w:w="3186" w:type="pct"/>
            <w:shd w:val="clear" w:color="auto" w:fill="FBE4D5" w:themeFill="accent2" w:themeFillTint="33"/>
            <w:vAlign w:val="center"/>
          </w:tcPr>
          <w:p w14:paraId="30ACF0DF" w14:textId="77777777" w:rsidR="006C5FE1" w:rsidRPr="003B03AF" w:rsidRDefault="006C5FE1" w:rsidP="00B37644">
            <w:pPr>
              <w:spacing w:before="100" w:after="100"/>
              <w:rPr>
                <w:bCs/>
              </w:rPr>
            </w:pPr>
            <w:r w:rsidRPr="003B03AF">
              <w:t>70%</w:t>
            </w:r>
          </w:p>
        </w:tc>
      </w:tr>
      <w:tr w:rsidR="006C5FE1" w:rsidRPr="003B03AF" w14:paraId="233DF189" w14:textId="77777777" w:rsidTr="00B37644">
        <w:trPr>
          <w:cantSplit/>
          <w:jc w:val="center"/>
        </w:trPr>
        <w:tc>
          <w:tcPr>
            <w:tcW w:w="1814" w:type="pct"/>
            <w:shd w:val="clear" w:color="auto" w:fill="F7CAAC" w:themeFill="accent2" w:themeFillTint="66"/>
            <w:vAlign w:val="center"/>
          </w:tcPr>
          <w:p w14:paraId="4C29B698" w14:textId="77777777" w:rsidR="006C5FE1" w:rsidRPr="003B03AF" w:rsidRDefault="006C5FE1" w:rsidP="00B37644">
            <w:pPr>
              <w:spacing w:before="100" w:after="100"/>
              <w:rPr>
                <w:bCs/>
              </w:rPr>
            </w:pPr>
            <w:r w:rsidRPr="003B03AF">
              <w:t>Intensive</w:t>
            </w:r>
          </w:p>
        </w:tc>
        <w:tc>
          <w:tcPr>
            <w:tcW w:w="3186" w:type="pct"/>
            <w:shd w:val="clear" w:color="auto" w:fill="F7CAAC" w:themeFill="accent2" w:themeFillTint="66"/>
            <w:vAlign w:val="center"/>
          </w:tcPr>
          <w:p w14:paraId="774EC08E" w14:textId="77777777" w:rsidR="006C5FE1" w:rsidRPr="003B03AF" w:rsidRDefault="006C5FE1" w:rsidP="00B37644">
            <w:pPr>
              <w:spacing w:before="100" w:after="100"/>
              <w:rPr>
                <w:bCs/>
              </w:rPr>
            </w:pPr>
            <w:r w:rsidRPr="003B03AF">
              <w:t>50%</w:t>
            </w:r>
          </w:p>
        </w:tc>
      </w:tr>
    </w:tbl>
    <w:p w14:paraId="1A67E89E" w14:textId="77777777" w:rsidR="006C5FE1" w:rsidRPr="003B03AF" w:rsidRDefault="006C5FE1" w:rsidP="006C5FE1">
      <w:pPr>
        <w:rPr>
          <w:bCs/>
        </w:rPr>
      </w:pPr>
      <w:r w:rsidRPr="003B03AF">
        <w:t>The percentage coverage is considered to make a reasonable allowance for the provision of overruns, roof lights, fire breaks, service penetrations and hard landscape.</w:t>
      </w:r>
    </w:p>
    <w:p w14:paraId="1F53B2B1" w14:textId="77777777" w:rsidR="006C5FE1" w:rsidRPr="003B03AF" w:rsidRDefault="006C5FE1" w:rsidP="006C5FE1">
      <w:pPr>
        <w:pStyle w:val="Heading4"/>
      </w:pPr>
      <w:r w:rsidRPr="003B03AF">
        <w:lastRenderedPageBreak/>
        <w:t>Exemptions</w:t>
      </w:r>
    </w:p>
    <w:p w14:paraId="68FAFA1A" w14:textId="77777777" w:rsidR="006C5FE1" w:rsidRPr="003B03AF" w:rsidRDefault="006C5FE1" w:rsidP="006C5FE1">
      <w:pPr>
        <w:rPr>
          <w:rStyle w:val="hgkelc"/>
          <w:bCs/>
        </w:rPr>
      </w:pPr>
      <w:r w:rsidRPr="003B03AF">
        <w:t xml:space="preserve">Where roofs include photovoltaic (PV) panels, the design should consider the appropriateness of the PV panels being positioned over the vegetated areas of the roof. </w:t>
      </w:r>
    </w:p>
    <w:p w14:paraId="7F59B46C" w14:textId="77777777" w:rsidR="006C5FE1" w:rsidRPr="003B03AF" w:rsidRDefault="006C5FE1" w:rsidP="006C5FE1">
      <w:pPr>
        <w:rPr>
          <w:bCs/>
        </w:rPr>
      </w:pPr>
      <w:r w:rsidRPr="003B03AF">
        <w:t xml:space="preserve">Roof areas that are not considered for </w:t>
      </w:r>
      <w:r>
        <w:t xml:space="preserve">a </w:t>
      </w:r>
      <w:r w:rsidRPr="003B03AF">
        <w:t xml:space="preserve">green roof due to the presence of solar panels should still be considered for </w:t>
      </w:r>
      <w:r>
        <w:t xml:space="preserve">a </w:t>
      </w:r>
      <w:r w:rsidRPr="003B03AF">
        <w:t xml:space="preserve">blue roof. </w:t>
      </w:r>
    </w:p>
    <w:p w14:paraId="2F6B928A" w14:textId="77777777" w:rsidR="006C5FE1" w:rsidRPr="003B03AF" w:rsidRDefault="006C5FE1" w:rsidP="006C5FE1">
      <w:pPr>
        <w:pStyle w:val="Heading3"/>
      </w:pPr>
      <w:r w:rsidRPr="003B03AF">
        <w:t>2.3</w:t>
      </w:r>
      <w:r w:rsidRPr="003B03AF">
        <w:tab/>
        <w:t>Green Blue Roof Requirement 3 – Hydraulic Operation</w:t>
      </w:r>
    </w:p>
    <w:p w14:paraId="4CE182FC" w14:textId="77777777" w:rsidR="006C5FE1" w:rsidRPr="003B03AF" w:rsidRDefault="006C5FE1" w:rsidP="006C5FE1">
      <w:pPr>
        <w:rPr>
          <w:bCs/>
        </w:rPr>
      </w:pPr>
      <w:r w:rsidRPr="003B03AF">
        <w:t xml:space="preserve">The design of green blue roofs will make provision for suitably sized emergency/ exceedance overflow(s). </w:t>
      </w:r>
    </w:p>
    <w:p w14:paraId="026AE900" w14:textId="77777777" w:rsidR="006C5FE1" w:rsidRPr="003B03AF" w:rsidRDefault="006C5FE1" w:rsidP="006C5FE1">
      <w:pPr>
        <w:pStyle w:val="Heading3"/>
      </w:pPr>
      <w:r w:rsidRPr="003B03AF">
        <w:t>2.4</w:t>
      </w:r>
      <w:r w:rsidRPr="003B03AF">
        <w:tab/>
        <w:t>Green Blue Roof Requirement 4 – Use</w:t>
      </w:r>
    </w:p>
    <w:p w14:paraId="5A79443E" w14:textId="77777777" w:rsidR="006C5FE1" w:rsidRPr="003B03AF" w:rsidRDefault="006C5FE1" w:rsidP="006C5FE1">
      <w:pPr>
        <w:rPr>
          <w:bCs/>
        </w:rPr>
      </w:pPr>
      <w:r w:rsidRPr="003B03AF">
        <w:t>The design of the green blue roof should maximise biodiversity and/ or amenity benefits.</w:t>
      </w:r>
    </w:p>
    <w:p w14:paraId="793BF4E9" w14:textId="77777777" w:rsidR="006C5FE1" w:rsidRPr="003B03AF" w:rsidRDefault="006C5FE1" w:rsidP="006C5FE1">
      <w:pPr>
        <w:rPr>
          <w:bCs/>
        </w:rPr>
      </w:pPr>
      <w:r w:rsidRPr="003B03AF">
        <w:t>Green blue roof designs should be designed to ensure that any amenity use (e.g. use as communal open space) can be facilitated without effecting storage capacity or drainage function of the green blue roof.</w:t>
      </w:r>
    </w:p>
    <w:p w14:paraId="0C2F7F31" w14:textId="77777777" w:rsidR="006C5FE1" w:rsidRPr="003B03AF" w:rsidRDefault="006C5FE1" w:rsidP="006C5FE1">
      <w:pPr>
        <w:pStyle w:val="Heading3"/>
      </w:pPr>
      <w:r w:rsidRPr="003B03AF">
        <w:t>2.5</w:t>
      </w:r>
      <w:r w:rsidRPr="003B03AF">
        <w:tab/>
        <w:t>Green Blue Roof Requirement 5 - Access, Operation and Maintenance</w:t>
      </w:r>
    </w:p>
    <w:p w14:paraId="152F27B0" w14:textId="77777777" w:rsidR="006C5FE1" w:rsidRPr="003B03AF" w:rsidRDefault="006C5FE1" w:rsidP="006C5FE1">
      <w:r w:rsidRPr="003B03AF">
        <w:t>All green blue roofs shall be designed with consideration of their future maintenance requirements.</w:t>
      </w:r>
    </w:p>
    <w:p w14:paraId="4D1236D8" w14:textId="77777777" w:rsidR="006C5FE1" w:rsidRPr="003B03AF" w:rsidRDefault="006C5FE1" w:rsidP="006C5FE1">
      <w:r w:rsidRPr="003B03AF">
        <w:t xml:space="preserve">Sedums, succulents and soils with low organic content are considered to be naturally fire-retardant and do not present a unique risk to propagating flame spread relative to a conventional flat or gently sloped roof. </w:t>
      </w:r>
      <w:r w:rsidRPr="003B03AF">
        <w:rPr>
          <w:lang w:eastAsia="en-IE"/>
        </w:rPr>
        <w:t>All green blue roofs shall be designed in consideration of current fire safety requirements.</w:t>
      </w:r>
    </w:p>
    <w:p w14:paraId="6BDD2172" w14:textId="77777777" w:rsidR="00676D60" w:rsidRDefault="00676D60" w:rsidP="00907482">
      <w:pPr>
        <w:tabs>
          <w:tab w:val="left" w:pos="1418"/>
          <w:tab w:val="left" w:pos="8647"/>
        </w:tabs>
        <w:spacing w:after="0"/>
        <w:rPr>
          <w:lang w:val="en-GB"/>
        </w:rPr>
        <w:sectPr w:rsidR="00676D60" w:rsidSect="006C5FE1">
          <w:headerReference w:type="even" r:id="rId166"/>
          <w:headerReference w:type="default" r:id="rId167"/>
          <w:footerReference w:type="default" r:id="rId168"/>
          <w:headerReference w:type="first" r:id="rId169"/>
          <w:pgSz w:w="11906" w:h="16838"/>
          <w:pgMar w:top="1440" w:right="1440" w:bottom="1440" w:left="1440" w:header="708" w:footer="708" w:gutter="0"/>
          <w:cols w:space="708"/>
          <w:docGrid w:linePitch="360"/>
        </w:sectPr>
      </w:pPr>
    </w:p>
    <w:p w14:paraId="3ECD8C3C" w14:textId="77777777" w:rsidR="00676D60" w:rsidRPr="003B03AF" w:rsidRDefault="00676D60" w:rsidP="00676D60">
      <w:pPr>
        <w:rPr>
          <w:rFonts w:ascii="Calibri Light" w:hAnsi="Calibri Light"/>
          <w:b/>
          <w:color w:val="0070C0"/>
          <w:sz w:val="40"/>
          <w:szCs w:val="40"/>
        </w:rPr>
      </w:pPr>
      <w:r w:rsidRPr="003B03AF">
        <w:rPr>
          <w:rFonts w:ascii="Calibri Light" w:hAnsi="Calibri Light"/>
          <w:b/>
          <w:color w:val="0070C0"/>
          <w:sz w:val="40"/>
          <w:szCs w:val="40"/>
        </w:rPr>
        <w:lastRenderedPageBreak/>
        <w:t>Dublin City Development Plan 2022-2028</w:t>
      </w:r>
    </w:p>
    <w:p w14:paraId="6E89B069" w14:textId="77777777" w:rsidR="00676D60" w:rsidRPr="003B03AF" w:rsidRDefault="00676D60" w:rsidP="00676D60">
      <w:pPr>
        <w:rPr>
          <w:rFonts w:ascii="Calibri Light" w:hAnsi="Calibri Light"/>
          <w:b/>
          <w:color w:val="0070C0"/>
          <w:sz w:val="40"/>
          <w:szCs w:val="40"/>
        </w:rPr>
      </w:pPr>
    </w:p>
    <w:p w14:paraId="3341AB73" w14:textId="77777777" w:rsidR="00676D60" w:rsidRPr="003B03AF" w:rsidRDefault="00676D60" w:rsidP="00676D60">
      <w:pPr>
        <w:pStyle w:val="Heading1"/>
        <w:tabs>
          <w:tab w:val="left" w:pos="2268"/>
        </w:tabs>
        <w:ind w:left="0" w:firstLine="0"/>
        <w:rPr>
          <w:sz w:val="40"/>
          <w:szCs w:val="40"/>
        </w:rPr>
      </w:pPr>
      <w:bookmarkStart w:id="775" w:name="_Toc83122891"/>
      <w:bookmarkStart w:id="776" w:name="_Toc121227736"/>
      <w:bookmarkStart w:id="777" w:name="_Toc121232424"/>
      <w:r w:rsidRPr="003B03AF">
        <w:rPr>
          <w:sz w:val="40"/>
          <w:szCs w:val="40"/>
        </w:rPr>
        <w:t>Appendix 12:</w:t>
      </w:r>
      <w:r w:rsidRPr="003B03AF">
        <w:rPr>
          <w:sz w:val="40"/>
          <w:szCs w:val="40"/>
        </w:rPr>
        <w:tab/>
        <w:t xml:space="preserve">Technical Summary of Dublin City Council </w:t>
      </w:r>
      <w:bookmarkEnd w:id="775"/>
      <w:r>
        <w:rPr>
          <w:sz w:val="40"/>
          <w:szCs w:val="40"/>
        </w:rPr>
        <w:t xml:space="preserve">Sustainable Drainage Design </w:t>
      </w:r>
      <w:r w:rsidRPr="00AF2806">
        <w:rPr>
          <w:sz w:val="40"/>
          <w:szCs w:val="40"/>
        </w:rPr>
        <w:t>&amp;</w:t>
      </w:r>
      <w:r>
        <w:rPr>
          <w:sz w:val="40"/>
          <w:szCs w:val="40"/>
        </w:rPr>
        <w:t xml:space="preserve"> Evaluation Guide (2021)</w:t>
      </w:r>
      <w:bookmarkEnd w:id="776"/>
      <w:bookmarkEnd w:id="777"/>
    </w:p>
    <w:p w14:paraId="795B25A1" w14:textId="77777777" w:rsidR="00676D60" w:rsidRDefault="00676D60" w:rsidP="00676D60">
      <w:pPr>
        <w:pStyle w:val="BodyText12pt"/>
        <w:spacing w:after="200" w:line="276" w:lineRule="auto"/>
        <w:rPr>
          <w:rFonts w:asciiTheme="minorHAnsi" w:hAnsiTheme="minorHAnsi" w:cstheme="minorHAnsi"/>
          <w:color w:val="auto"/>
        </w:rPr>
      </w:pPr>
    </w:p>
    <w:p w14:paraId="38BF7CF0" w14:textId="77777777" w:rsidR="00676D60" w:rsidRDefault="00676D60" w:rsidP="00676D60">
      <w:pPr>
        <w:spacing w:after="120" w:line="264" w:lineRule="auto"/>
        <w:rPr>
          <w:lang w:val="en-GB"/>
        </w:rPr>
      </w:pPr>
      <w:r>
        <w:br w:type="page"/>
      </w:r>
    </w:p>
    <w:p w14:paraId="2528C8F3" w14:textId="77777777" w:rsidR="00676D60" w:rsidRDefault="00676D60" w:rsidP="00676D60">
      <w:pPr>
        <w:pStyle w:val="BodyText12pt"/>
        <w:spacing w:after="200" w:line="276" w:lineRule="auto"/>
        <w:rPr>
          <w:rFonts w:asciiTheme="minorHAnsi" w:hAnsiTheme="minorHAnsi" w:cstheme="minorHAnsi"/>
          <w:color w:val="auto"/>
        </w:rPr>
      </w:pPr>
    </w:p>
    <w:p w14:paraId="28B1C9E0" w14:textId="77777777" w:rsidR="00676D60" w:rsidRPr="003B03AF" w:rsidRDefault="00676D60" w:rsidP="00676D60">
      <w:pPr>
        <w:jc w:val="center"/>
      </w:pPr>
      <w:r>
        <w:t>PAGE LEFT INTENTIONALLY BLANK</w:t>
      </w:r>
    </w:p>
    <w:p w14:paraId="479A67AC" w14:textId="77777777" w:rsidR="00676D60" w:rsidRPr="003B03AF" w:rsidRDefault="00676D60" w:rsidP="00676D60">
      <w:pPr>
        <w:pStyle w:val="BodyText12pt"/>
        <w:spacing w:after="200" w:line="276" w:lineRule="auto"/>
        <w:rPr>
          <w:rFonts w:asciiTheme="minorHAnsi" w:hAnsiTheme="minorHAnsi" w:cstheme="minorHAnsi"/>
          <w:color w:val="auto"/>
        </w:rPr>
      </w:pPr>
    </w:p>
    <w:p w14:paraId="09880E66" w14:textId="77777777" w:rsidR="00676D60" w:rsidRPr="003B03AF" w:rsidRDefault="00676D60" w:rsidP="00676D60">
      <w:pPr>
        <w:spacing w:after="120" w:line="264" w:lineRule="auto"/>
        <w:rPr>
          <w:lang w:val="en-GB"/>
        </w:rPr>
      </w:pPr>
      <w:r w:rsidRPr="003B03AF">
        <w:br w:type="page"/>
      </w:r>
    </w:p>
    <w:p w14:paraId="439D1B86" w14:textId="77777777" w:rsidR="00676D60" w:rsidRPr="003B03AF" w:rsidRDefault="00676D60" w:rsidP="00676D60">
      <w:pPr>
        <w:pStyle w:val="Heading2"/>
      </w:pPr>
      <w:bookmarkStart w:id="778" w:name="_Toc83122892"/>
      <w:bookmarkStart w:id="779" w:name="_Toc121227737"/>
      <w:bookmarkStart w:id="780" w:name="_Toc121232425"/>
      <w:r w:rsidRPr="003B03AF">
        <w:rPr>
          <w:color w:val="auto"/>
        </w:rPr>
        <w:lastRenderedPageBreak/>
        <w:t>1.0</w:t>
      </w:r>
      <w:r w:rsidRPr="003B03AF">
        <w:rPr>
          <w:color w:val="auto"/>
        </w:rPr>
        <w:tab/>
      </w:r>
      <w:r w:rsidRPr="003B03AF">
        <w:t>Introduction</w:t>
      </w:r>
      <w:bookmarkEnd w:id="778"/>
      <w:bookmarkEnd w:id="779"/>
      <w:bookmarkEnd w:id="780"/>
    </w:p>
    <w:p w14:paraId="7D35AD8E"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 xml:space="preserve">The need for control of </w:t>
      </w:r>
      <w:r>
        <w:rPr>
          <w:rFonts w:asciiTheme="minorHAnsi" w:hAnsiTheme="minorHAnsi" w:cstheme="minorHAnsi"/>
          <w:color w:val="auto"/>
        </w:rPr>
        <w:t>rainfall/</w:t>
      </w:r>
      <w:r w:rsidRPr="003B03AF">
        <w:rPr>
          <w:rFonts w:asciiTheme="minorHAnsi" w:hAnsiTheme="minorHAnsi" w:cstheme="minorHAnsi"/>
          <w:color w:val="auto"/>
        </w:rPr>
        <w:t xml:space="preserve">surface water run-off using more sustainable approaches has been recognised in Dublin since the 1990’s. This led to the inclusion of Sustainable Drainage Systems (SuDS) policy within the Greater Dublin Strategic Drainage Strategy (GDSDS) (2005). </w:t>
      </w:r>
    </w:p>
    <w:p w14:paraId="0F50248A" w14:textId="77777777" w:rsidR="00676D60"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 xml:space="preserve">Since the GDSDS was first published, it has been commonplace for drainage schemes to include underground tanks or ‘end of pipe’ structures to hold surface water and restrict the rate of flow leaving the development. However, this simplistic approach does not accord with the original vision for SuDS as outlined by the GDSDS. Underground tanks offer no benefits in terms of improved water quality, nor do they make provision for amenity or biodiversity. </w:t>
      </w:r>
    </w:p>
    <w:p w14:paraId="109670AB" w14:textId="77777777" w:rsidR="00676D60" w:rsidRPr="00EE2AC5" w:rsidRDefault="00676D60" w:rsidP="00676D60">
      <w:pPr>
        <w:pStyle w:val="BodyText12pt"/>
        <w:spacing w:after="200" w:line="276" w:lineRule="auto"/>
        <w:rPr>
          <w:rFonts w:asciiTheme="minorHAnsi" w:hAnsiTheme="minorHAnsi" w:cstheme="minorHAnsi"/>
          <w:color w:val="auto"/>
        </w:rPr>
      </w:pPr>
      <w:r w:rsidRPr="00EE2AC5">
        <w:rPr>
          <w:rFonts w:asciiTheme="minorHAnsi" w:hAnsiTheme="minorHAnsi" w:cstheme="minorHAnsi"/>
          <w:color w:val="auto"/>
        </w:rPr>
        <w:t>The National Planning Framework (2018) seeks to enhance water quality and resource management by ensuring that flood risk management and RBMP objectives are fully considered through the physical planning process and through the integration of sustainable water management solutions into place-making. The forthcoming 3</w:t>
      </w:r>
      <w:r w:rsidRPr="00EE2AC5">
        <w:rPr>
          <w:rFonts w:asciiTheme="minorHAnsi" w:hAnsiTheme="minorHAnsi" w:cstheme="minorHAnsi"/>
          <w:color w:val="auto"/>
          <w:vertAlign w:val="superscript"/>
        </w:rPr>
        <w:t>rd</w:t>
      </w:r>
      <w:r w:rsidRPr="00EE2AC5">
        <w:rPr>
          <w:rFonts w:asciiTheme="minorHAnsi" w:hAnsiTheme="minorHAnsi" w:cstheme="minorHAnsi"/>
          <w:color w:val="auto"/>
        </w:rPr>
        <w:t xml:space="preserve"> cycle RBMP for the period 2022 to 2027 will address the impact of urban run-off on our water environment by strengthening the delivery of water sensitive urban design in how local authorities and others plan for, build and maintain our urban areas. Nature-based solutions to the management of rainwater and surface water run-off surface water management (i.e. SuDS) will be central to delivering on this objective in line with government policy published in the SuDS Interim Guide (2021).</w:t>
      </w:r>
    </w:p>
    <w:p w14:paraId="766CFBE0" w14:textId="77777777" w:rsidR="00676D60" w:rsidRPr="003B03AF" w:rsidRDefault="00676D60" w:rsidP="00676D60">
      <w:pPr>
        <w:pStyle w:val="BodyText12pt"/>
        <w:spacing w:after="200" w:line="276" w:lineRule="auto"/>
      </w:pPr>
      <w:r w:rsidRPr="003B03AF">
        <w:t xml:space="preserve">This Appendix provides a high-level summary of the ‘key principles of SuDS design’ which </w:t>
      </w:r>
      <w:r>
        <w:t xml:space="preserve">are </w:t>
      </w:r>
      <w:r w:rsidRPr="003B03AF">
        <w:t xml:space="preserve">further explained </w:t>
      </w:r>
      <w:r>
        <w:t>in</w:t>
      </w:r>
      <w:r w:rsidRPr="003B03AF">
        <w:t xml:space="preserve"> Dublin City Council’s </w:t>
      </w:r>
      <w:r>
        <w:t xml:space="preserve">Sustainable Drainage Design &amp; Evaluation Guide </w:t>
      </w:r>
      <w:r w:rsidRPr="003B03AF">
        <w:t xml:space="preserve">(2021) [hereafter referred to as the SuDS Design Guide], which </w:t>
      </w:r>
      <w:r>
        <w:t xml:space="preserve">has been </w:t>
      </w:r>
      <w:r w:rsidRPr="003B03AF">
        <w:t>published as a standalone document.</w:t>
      </w:r>
    </w:p>
    <w:p w14:paraId="4E07C393"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The main objectives of the SuDS Design Guide are:</w:t>
      </w:r>
    </w:p>
    <w:p w14:paraId="1AE6BA58" w14:textId="77777777" w:rsidR="00676D60" w:rsidRPr="003B03AF" w:rsidRDefault="00676D60" w:rsidP="00676D60">
      <w:pPr>
        <w:pStyle w:val="ListParagraph"/>
        <w:numPr>
          <w:ilvl w:val="0"/>
          <w:numId w:val="70"/>
        </w:numPr>
      </w:pPr>
      <w:r w:rsidRPr="003B03AF">
        <w:t>To create a shared vision around SuDS for all involved in the planning, design and evaluation process.</w:t>
      </w:r>
    </w:p>
    <w:p w14:paraId="20877094" w14:textId="77777777" w:rsidR="00676D60" w:rsidRPr="003B03AF" w:rsidRDefault="00676D60" w:rsidP="00676D60">
      <w:pPr>
        <w:pStyle w:val="ListParagraph"/>
        <w:numPr>
          <w:ilvl w:val="0"/>
          <w:numId w:val="70"/>
        </w:numPr>
      </w:pPr>
      <w:r w:rsidRPr="003B03AF">
        <w:t>To enable the design of SuDS to meet Dublin City Council requirements</w:t>
      </w:r>
      <w:r>
        <w:t>/ agreed standards</w:t>
      </w:r>
      <w:r w:rsidRPr="003B03AF">
        <w:t>.</w:t>
      </w:r>
    </w:p>
    <w:p w14:paraId="06F6907F" w14:textId="77777777" w:rsidR="00676D60" w:rsidRPr="003B03AF" w:rsidRDefault="00676D60" w:rsidP="00676D60">
      <w:pPr>
        <w:pStyle w:val="ListParagraph"/>
        <w:numPr>
          <w:ilvl w:val="0"/>
          <w:numId w:val="70"/>
        </w:numPr>
      </w:pPr>
      <w:r w:rsidRPr="003B03AF">
        <w:t>To ensure SuDS are maintainable now and in to the future.</w:t>
      </w:r>
    </w:p>
    <w:p w14:paraId="3C120A7D" w14:textId="77777777" w:rsidR="00676D60" w:rsidRPr="003B03AF" w:rsidRDefault="00676D60" w:rsidP="00676D60">
      <w:pPr>
        <w:pStyle w:val="BodyText12pt"/>
        <w:spacing w:after="200" w:line="276" w:lineRule="auto"/>
      </w:pPr>
      <w:r w:rsidRPr="003B03AF">
        <w:t xml:space="preserve">This Appendix identifies a series of ‘SuDS requirements’ which will be considered in the assessment of planning applications. </w:t>
      </w:r>
    </w:p>
    <w:p w14:paraId="1B2939A6" w14:textId="77777777" w:rsidR="00676D60" w:rsidRPr="003B03AF" w:rsidRDefault="00676D60" w:rsidP="00676D60">
      <w:pPr>
        <w:pStyle w:val="BodyText12pt"/>
        <w:spacing w:after="200" w:line="276" w:lineRule="auto"/>
      </w:pPr>
      <w:r w:rsidRPr="003B03AF">
        <w:t xml:space="preserve">Those submitting planning applications should consult this Appendix together with the SuDS Design Guide and Greater Dublin Regional Code of Practice for Drainage Works for </w:t>
      </w:r>
      <w:r>
        <w:t>guidance on how to comply with Development Plan P</w:t>
      </w:r>
      <w:r w:rsidRPr="003B03AF">
        <w:t>olicy SI22.</w:t>
      </w:r>
    </w:p>
    <w:p w14:paraId="17955FC9"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lastRenderedPageBreak/>
        <w:t>The integration of a predominantly nature-based SuDS app</w:t>
      </w:r>
      <w:r>
        <w:rPr>
          <w:rFonts w:asciiTheme="minorHAnsi" w:hAnsiTheme="minorHAnsi" w:cstheme="minorHAnsi"/>
          <w:color w:val="auto"/>
        </w:rPr>
        <w:t>roach will support many of the D</w:t>
      </w:r>
      <w:r w:rsidRPr="003B03AF">
        <w:rPr>
          <w:rFonts w:asciiTheme="minorHAnsi" w:hAnsiTheme="minorHAnsi" w:cstheme="minorHAnsi"/>
          <w:color w:val="auto"/>
        </w:rPr>
        <w:t>e</w:t>
      </w:r>
      <w:r>
        <w:rPr>
          <w:rFonts w:asciiTheme="minorHAnsi" w:hAnsiTheme="minorHAnsi" w:cstheme="minorHAnsi"/>
          <w:color w:val="auto"/>
        </w:rPr>
        <w:t>velopment P</w:t>
      </w:r>
      <w:r w:rsidRPr="003B03AF">
        <w:rPr>
          <w:rFonts w:asciiTheme="minorHAnsi" w:hAnsiTheme="minorHAnsi" w:cstheme="minorHAnsi"/>
          <w:color w:val="auto"/>
        </w:rPr>
        <w:t xml:space="preserve">lan’s core policies. </w:t>
      </w:r>
    </w:p>
    <w:p w14:paraId="58886AA0"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This Appendix should be read in conjunction with:</w:t>
      </w:r>
    </w:p>
    <w:p w14:paraId="046F5658" w14:textId="77777777" w:rsidR="00676D60" w:rsidRPr="003B03AF" w:rsidRDefault="00676D60" w:rsidP="00676D60">
      <w:pPr>
        <w:keepNext/>
        <w:spacing w:after="100"/>
        <w:rPr>
          <w:rFonts w:eastAsia="Verdana"/>
          <w:bCs/>
          <w:u w:val="single"/>
          <w:lang w:val="en-US"/>
        </w:rPr>
      </w:pPr>
      <w:r w:rsidRPr="003B03AF">
        <w:rPr>
          <w:rFonts w:eastAsia="Verdana"/>
          <w:bCs/>
          <w:u w:val="single"/>
          <w:lang w:val="en-US"/>
        </w:rPr>
        <w:t>Dublin City Council Development Plan (2022 – 2028)</w:t>
      </w:r>
    </w:p>
    <w:p w14:paraId="3E5015C2" w14:textId="77777777" w:rsidR="00676D60" w:rsidRPr="003B03AF" w:rsidRDefault="00676D60" w:rsidP="00676D60">
      <w:pPr>
        <w:pStyle w:val="ListParagraph"/>
        <w:numPr>
          <w:ilvl w:val="0"/>
          <w:numId w:val="70"/>
        </w:numPr>
      </w:pPr>
      <w:r w:rsidRPr="003B03AF">
        <w:t>Chapter 3</w:t>
      </w:r>
      <w:r>
        <w:t>:</w:t>
      </w:r>
      <w:r w:rsidRPr="003B03AF">
        <w:t xml:space="preserve"> Climate Action</w:t>
      </w:r>
    </w:p>
    <w:p w14:paraId="215F7843" w14:textId="77777777" w:rsidR="00676D60" w:rsidRPr="003B03AF" w:rsidRDefault="00676D60" w:rsidP="00676D60">
      <w:pPr>
        <w:pStyle w:val="ListParagraph"/>
        <w:numPr>
          <w:ilvl w:val="0"/>
          <w:numId w:val="70"/>
        </w:numPr>
      </w:pPr>
      <w:r>
        <w:t xml:space="preserve">Chapter 9: </w:t>
      </w:r>
      <w:r w:rsidRPr="003B03AF">
        <w:t>Sustainable Environmental Infrastructure</w:t>
      </w:r>
      <w:r>
        <w:t xml:space="preserve"> and Flood Risk</w:t>
      </w:r>
    </w:p>
    <w:p w14:paraId="66957270" w14:textId="77777777" w:rsidR="00676D60" w:rsidRPr="003B03AF" w:rsidRDefault="00676D60" w:rsidP="00676D60">
      <w:pPr>
        <w:pStyle w:val="ListParagraph"/>
        <w:numPr>
          <w:ilvl w:val="0"/>
          <w:numId w:val="70"/>
        </w:numPr>
      </w:pPr>
      <w:r>
        <w:t xml:space="preserve">Chapter 10: </w:t>
      </w:r>
      <w:r w:rsidRPr="003B03AF">
        <w:t xml:space="preserve">Green Infrastructure and Recreation </w:t>
      </w:r>
    </w:p>
    <w:p w14:paraId="0E541333" w14:textId="77777777" w:rsidR="00676D60" w:rsidRPr="003B03AF" w:rsidRDefault="00676D60" w:rsidP="00676D60">
      <w:pPr>
        <w:pStyle w:val="ListParagraph"/>
        <w:numPr>
          <w:ilvl w:val="0"/>
          <w:numId w:val="70"/>
        </w:numPr>
      </w:pPr>
      <w:r>
        <w:t xml:space="preserve">Chapter 15: </w:t>
      </w:r>
      <w:r w:rsidRPr="003B03AF">
        <w:t>Development Standards, Section 15.6</w:t>
      </w:r>
    </w:p>
    <w:p w14:paraId="4A713D34" w14:textId="77777777" w:rsidR="00676D60" w:rsidRPr="003B03AF" w:rsidRDefault="00676D60" w:rsidP="00676D60">
      <w:pPr>
        <w:pStyle w:val="ListParagraph"/>
        <w:numPr>
          <w:ilvl w:val="0"/>
          <w:numId w:val="70"/>
        </w:numPr>
      </w:pPr>
      <w:r>
        <w:t xml:space="preserve">Appendix 11: </w:t>
      </w:r>
      <w:r w:rsidRPr="003B03AF">
        <w:t>Technical Summary of Dublin City Council Green</w:t>
      </w:r>
      <w:r>
        <w:t xml:space="preserve"> &amp;</w:t>
      </w:r>
      <w:r w:rsidRPr="003B03AF">
        <w:t xml:space="preserve"> Blue Roof Guid</w:t>
      </w:r>
      <w:r>
        <w:t>e (2021)</w:t>
      </w:r>
      <w:r w:rsidRPr="003B03AF">
        <w:t xml:space="preserve"> </w:t>
      </w:r>
    </w:p>
    <w:p w14:paraId="7545DE23" w14:textId="77777777" w:rsidR="00676D60" w:rsidRPr="003B03AF" w:rsidRDefault="00676D60" w:rsidP="00676D60">
      <w:pPr>
        <w:pStyle w:val="ListParagraph"/>
        <w:numPr>
          <w:ilvl w:val="0"/>
          <w:numId w:val="70"/>
        </w:numPr>
      </w:pPr>
      <w:r>
        <w:t xml:space="preserve">Appendix 13: </w:t>
      </w:r>
      <w:r w:rsidRPr="003B03AF">
        <w:t xml:space="preserve">Dublin City Council Surface Water Management Guidance </w:t>
      </w:r>
    </w:p>
    <w:p w14:paraId="1467D449" w14:textId="77777777" w:rsidR="00676D60" w:rsidRPr="00DD59F7" w:rsidRDefault="00676D60" w:rsidP="00676D60">
      <w:pPr>
        <w:keepNext/>
        <w:spacing w:after="100"/>
        <w:rPr>
          <w:rFonts w:eastAsia="Verdana"/>
          <w:bCs/>
          <w:u w:val="single"/>
          <w:lang w:val="en-US"/>
        </w:rPr>
      </w:pPr>
      <w:r w:rsidRPr="00DD59F7">
        <w:rPr>
          <w:rFonts w:eastAsia="Verdana"/>
          <w:bCs/>
          <w:u w:val="single"/>
          <w:lang w:val="en-US"/>
        </w:rPr>
        <w:t>European/National Policy</w:t>
      </w:r>
    </w:p>
    <w:p w14:paraId="6E47B9D3" w14:textId="77777777" w:rsidR="00676D60" w:rsidRPr="00EE2AC5" w:rsidRDefault="00676D60" w:rsidP="00676D60">
      <w:pPr>
        <w:pStyle w:val="ListParagraph"/>
        <w:numPr>
          <w:ilvl w:val="0"/>
          <w:numId w:val="70"/>
        </w:numPr>
      </w:pPr>
      <w:r w:rsidRPr="00EE2AC5">
        <w:t>Water Framework Directive</w:t>
      </w:r>
    </w:p>
    <w:p w14:paraId="50B0D487" w14:textId="77777777" w:rsidR="00676D60" w:rsidRPr="00EE2AC5" w:rsidRDefault="00676D60" w:rsidP="00676D60">
      <w:pPr>
        <w:pStyle w:val="ListParagraph"/>
        <w:numPr>
          <w:ilvl w:val="0"/>
          <w:numId w:val="70"/>
        </w:numPr>
      </w:pPr>
      <w:r w:rsidRPr="00EE2AC5">
        <w:t>National Planning Framework 2018</w:t>
      </w:r>
    </w:p>
    <w:p w14:paraId="2AD62911" w14:textId="77777777" w:rsidR="00676D60" w:rsidRPr="00EE2AC5" w:rsidRDefault="00676D60" w:rsidP="00676D60">
      <w:pPr>
        <w:pStyle w:val="ListParagraph"/>
        <w:numPr>
          <w:ilvl w:val="0"/>
          <w:numId w:val="70"/>
        </w:numPr>
      </w:pPr>
      <w:r w:rsidRPr="00EE2AC5">
        <w:t>River Basin Management Plan (2</w:t>
      </w:r>
      <w:r w:rsidRPr="00EE2AC5">
        <w:rPr>
          <w:vertAlign w:val="superscript"/>
        </w:rPr>
        <w:t>nd</w:t>
      </w:r>
      <w:r w:rsidRPr="00EE2AC5">
        <w:t xml:space="preserve"> and 3</w:t>
      </w:r>
      <w:r w:rsidRPr="00EE2AC5">
        <w:rPr>
          <w:vertAlign w:val="superscript"/>
        </w:rPr>
        <w:t>rd</w:t>
      </w:r>
      <w:r w:rsidRPr="00EE2AC5">
        <w:t xml:space="preserve"> cycles)</w:t>
      </w:r>
    </w:p>
    <w:p w14:paraId="74F24BD6" w14:textId="77777777" w:rsidR="00676D60" w:rsidRPr="00EE2AC5" w:rsidRDefault="00676D60" w:rsidP="00676D60">
      <w:pPr>
        <w:pStyle w:val="ListParagraph"/>
        <w:numPr>
          <w:ilvl w:val="0"/>
          <w:numId w:val="70"/>
        </w:numPr>
      </w:pPr>
      <w:r w:rsidRPr="00EE2AC5">
        <w:rPr>
          <w:bCs/>
        </w:rPr>
        <w:t>Nature-based Solutions to the Management of Rainwater and Surf</w:t>
      </w:r>
      <w:r>
        <w:rPr>
          <w:bCs/>
        </w:rPr>
        <w:t>ace Water Runoff in Urban Areas: Water</w:t>
      </w:r>
      <w:r w:rsidRPr="00EE2AC5">
        <w:rPr>
          <w:bCs/>
        </w:rPr>
        <w:t xml:space="preserve"> Sensitive Urban Design Best Practice Interim Guidance Document (2021)</w:t>
      </w:r>
    </w:p>
    <w:p w14:paraId="0E5448B5" w14:textId="77777777" w:rsidR="00676D60" w:rsidRPr="00EE2AC5" w:rsidRDefault="00676D60" w:rsidP="00676D60">
      <w:pPr>
        <w:pStyle w:val="ListParagraph"/>
        <w:numPr>
          <w:ilvl w:val="0"/>
          <w:numId w:val="70"/>
        </w:numPr>
      </w:pPr>
      <w:r w:rsidRPr="00EE2AC5">
        <w:t>National Biodiversity Action Plan 2017– 2021 or any successor plan</w:t>
      </w:r>
    </w:p>
    <w:p w14:paraId="5275F3E3" w14:textId="77777777" w:rsidR="00676D60" w:rsidRPr="003B03AF" w:rsidRDefault="00676D60" w:rsidP="00676D60">
      <w:pPr>
        <w:keepNext/>
        <w:spacing w:after="100"/>
        <w:rPr>
          <w:rFonts w:eastAsia="Verdana"/>
          <w:bCs/>
          <w:u w:val="single"/>
          <w:lang w:val="en-US"/>
        </w:rPr>
      </w:pPr>
      <w:r w:rsidRPr="003B03AF">
        <w:rPr>
          <w:rFonts w:eastAsia="Verdana"/>
          <w:bCs/>
          <w:u w:val="single"/>
          <w:lang w:val="en-US"/>
        </w:rPr>
        <w:t>Dublin City Policy</w:t>
      </w:r>
    </w:p>
    <w:p w14:paraId="121A24C8" w14:textId="77777777" w:rsidR="00676D60" w:rsidRPr="003B03AF" w:rsidRDefault="00676D60" w:rsidP="00676D60">
      <w:pPr>
        <w:pStyle w:val="ListParagraph"/>
        <w:numPr>
          <w:ilvl w:val="0"/>
          <w:numId w:val="70"/>
        </w:numPr>
      </w:pPr>
      <w:r w:rsidRPr="003B03AF">
        <w:t>Dublin City Biodiversity Action Plan 2021 – 202</w:t>
      </w:r>
      <w:r>
        <w:t>5</w:t>
      </w:r>
    </w:p>
    <w:p w14:paraId="1001D3EB" w14:textId="77777777" w:rsidR="00676D60" w:rsidRPr="003B03AF" w:rsidRDefault="00676D60" w:rsidP="00676D60">
      <w:pPr>
        <w:pStyle w:val="ListParagraph"/>
        <w:numPr>
          <w:ilvl w:val="0"/>
          <w:numId w:val="70"/>
        </w:numPr>
      </w:pPr>
      <w:r w:rsidRPr="003B03AF">
        <w:t>Dublin City Parks Strategy 2019 – 2022</w:t>
      </w:r>
    </w:p>
    <w:p w14:paraId="312B87E2" w14:textId="77777777" w:rsidR="00676D60" w:rsidRPr="003B03AF" w:rsidRDefault="00676D60" w:rsidP="00676D60">
      <w:pPr>
        <w:pStyle w:val="ListParagraph"/>
        <w:numPr>
          <w:ilvl w:val="0"/>
          <w:numId w:val="70"/>
        </w:numPr>
      </w:pPr>
      <w:r w:rsidRPr="003B03AF">
        <w:t>Dublin City Climate Action Plan 2019 – 2024</w:t>
      </w:r>
    </w:p>
    <w:p w14:paraId="6E08B4B4" w14:textId="77777777" w:rsidR="00676D60" w:rsidRPr="003B03AF" w:rsidRDefault="00676D60" w:rsidP="00676D60">
      <w:pPr>
        <w:pStyle w:val="Heading3"/>
      </w:pPr>
      <w:r w:rsidRPr="003B03AF">
        <w:lastRenderedPageBreak/>
        <w:t>1.1</w:t>
      </w:r>
      <w:r w:rsidRPr="003B03AF">
        <w:tab/>
        <w:t>What are SuDS?</w:t>
      </w:r>
    </w:p>
    <w:p w14:paraId="5F0941CB"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noProof/>
          <w:color w:val="auto"/>
          <w:lang w:val="en-IE" w:eastAsia="en-IE"/>
        </w:rPr>
        <w:drawing>
          <wp:anchor distT="0" distB="0" distL="114300" distR="114300" simplePos="0" relativeHeight="251665408" behindDoc="1" locked="0" layoutInCell="1" allowOverlap="1" wp14:anchorId="32EB074A" wp14:editId="7D8370EE">
            <wp:simplePos x="0" y="0"/>
            <wp:positionH relativeFrom="margin">
              <wp:posOffset>1616710</wp:posOffset>
            </wp:positionH>
            <wp:positionV relativeFrom="paragraph">
              <wp:posOffset>647862</wp:posOffset>
            </wp:positionV>
            <wp:extent cx="4114800" cy="2672080"/>
            <wp:effectExtent l="0" t="0" r="0" b="0"/>
            <wp:wrapTight wrapText="bothSides">
              <wp:wrapPolygon edited="0">
                <wp:start x="0" y="0"/>
                <wp:lineTo x="0" y="21405"/>
                <wp:lineTo x="21500" y="21405"/>
                <wp:lineTo x="21500" y="0"/>
                <wp:lineTo x="0" y="0"/>
              </wp:wrapPolygon>
            </wp:wrapTight>
            <wp:docPr id="5" name="Picture 5" descr="SuDS concept diagram" title="SuDS concep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extLst>
                        <a:ext uri="{28A0092B-C50C-407E-A947-70E740481C1C}">
                          <a14:useLocalDpi xmlns:a14="http://schemas.microsoft.com/office/drawing/2010/main" val="0"/>
                        </a:ext>
                      </a:extLst>
                    </a:blip>
                    <a:srcRect l="5902" r="4553"/>
                    <a:stretch/>
                  </pic:blipFill>
                  <pic:spPr bwMode="auto">
                    <a:xfrm>
                      <a:off x="0" y="0"/>
                      <a:ext cx="4114800" cy="2672080"/>
                    </a:xfrm>
                    <a:prstGeom prst="rect">
                      <a:avLst/>
                    </a:prstGeom>
                    <a:ln>
                      <a:noFill/>
                    </a:ln>
                    <a:extLst>
                      <a:ext uri="{53640926-AAD7-44D8-BBD7-CCE9431645EC}">
                        <a14:shadowObscured xmlns:a14="http://schemas.microsoft.com/office/drawing/2010/main"/>
                      </a:ext>
                    </a:extLst>
                  </pic:spPr>
                </pic:pic>
              </a:graphicData>
            </a:graphic>
          </wp:anchor>
        </w:drawing>
      </w:r>
      <w:r w:rsidRPr="003B03AF">
        <w:rPr>
          <w:rFonts w:asciiTheme="minorHAnsi" w:hAnsiTheme="minorHAnsi" w:cstheme="minorHAnsi"/>
          <w:color w:val="auto"/>
        </w:rPr>
        <w:t>The following definition for Sustainable Drainage Systems (SuDS) is based on the SuDS Manual 2015, which was published by the Construction Industry Research and Information Association (CIRIA):</w:t>
      </w:r>
    </w:p>
    <w:p w14:paraId="012DF1E0" w14:textId="77777777" w:rsidR="00676D60" w:rsidRPr="003B03AF" w:rsidRDefault="00676D60" w:rsidP="00676D60">
      <w:pPr>
        <w:pStyle w:val="ChapterHeaders"/>
        <w:spacing w:after="200" w:line="276" w:lineRule="auto"/>
        <w:rPr>
          <w:rFonts w:asciiTheme="minorHAnsi" w:hAnsiTheme="minorHAnsi" w:cstheme="minorHAnsi"/>
          <w:iCs/>
          <w:color w:val="auto"/>
        </w:rPr>
      </w:pPr>
      <w:r w:rsidRPr="003B03AF">
        <w:rPr>
          <w:rFonts w:asciiTheme="minorHAnsi" w:hAnsiTheme="minorHAnsi" w:cstheme="minorHAnsi"/>
          <w:iCs/>
          <w:color w:val="auto"/>
        </w:rPr>
        <w:t>“Sustainable Drainage or SuDS is a way of managing rainfall that minimises the negative impacts on the quantity and quality of runoff whilst maximising the benefits of amenity and biodiversity for people and the environment”.</w:t>
      </w:r>
    </w:p>
    <w:p w14:paraId="5AA4CBC8" w14:textId="77777777" w:rsidR="00676D60" w:rsidRPr="003B03AF" w:rsidRDefault="00676D60" w:rsidP="00676D60">
      <w:pPr>
        <w:pStyle w:val="ChapterHeaders"/>
        <w:spacing w:after="200" w:line="276" w:lineRule="auto"/>
        <w:rPr>
          <w:rFonts w:asciiTheme="minorHAnsi" w:hAnsiTheme="minorHAnsi" w:cstheme="minorHAnsi"/>
          <w:color w:val="auto"/>
        </w:rPr>
      </w:pPr>
      <w:r w:rsidRPr="003B03AF">
        <w:rPr>
          <w:rFonts w:asciiTheme="minorHAnsi" w:hAnsiTheme="minorHAnsi" w:cstheme="minorHAnsi"/>
          <w:color w:val="auto"/>
        </w:rPr>
        <w:t>SuDS design should seek to manage rainfall run-off close to where it falls. Dublin City Council advocates the prioritisation of SuDS techniques that are situated at the surface, are nature-based and are integrated with the site layout.</w:t>
      </w:r>
    </w:p>
    <w:p w14:paraId="7F2A9457"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There are four critical objectives that SuDS seek to meet:</w:t>
      </w:r>
    </w:p>
    <w:p w14:paraId="1F89CD5C" w14:textId="77777777" w:rsidR="00676D60" w:rsidRPr="00EE2AC5" w:rsidRDefault="00676D60" w:rsidP="00676D60">
      <w:pPr>
        <w:pStyle w:val="ListParagraph"/>
        <w:numPr>
          <w:ilvl w:val="0"/>
          <w:numId w:val="70"/>
        </w:numPr>
      </w:pPr>
      <w:r w:rsidRPr="00EE2AC5">
        <w:rPr>
          <w:b/>
        </w:rPr>
        <w:t>Quantity:</w:t>
      </w:r>
      <w:r w:rsidRPr="00EE2AC5">
        <w:t xml:space="preserve"> preser</w:t>
      </w:r>
      <w:r>
        <w:t>ve natural hydrological systems</w:t>
      </w:r>
      <w:r w:rsidRPr="00EE2AC5">
        <w:t xml:space="preserve">/ surface water resources by managing flows and volumes to match the rainfall characteristics before development, in order to prevent flooding on-site and within the receiving catchment. </w:t>
      </w:r>
    </w:p>
    <w:p w14:paraId="049810BA" w14:textId="77777777" w:rsidR="00676D60" w:rsidRPr="00EE2AC5" w:rsidRDefault="00676D60" w:rsidP="00676D60">
      <w:pPr>
        <w:numPr>
          <w:ilvl w:val="0"/>
          <w:numId w:val="70"/>
        </w:numPr>
        <w:spacing w:after="0" w:line="240" w:lineRule="auto"/>
        <w:contextualSpacing/>
      </w:pPr>
      <w:r w:rsidRPr="00EE2AC5">
        <w:rPr>
          <w:b/>
        </w:rPr>
        <w:t>Quality:</w:t>
      </w:r>
      <w:r w:rsidRPr="00EE2AC5">
        <w:t xml:space="preserve"> preventing and treating pollution to ensure that clean water is available as soon as possible to provide amenity, biodiversity and climate resilience benefits within the development, as well as protecting watercourses, groundwater and the sea.</w:t>
      </w:r>
    </w:p>
    <w:p w14:paraId="58C65BED" w14:textId="77777777" w:rsidR="00676D60" w:rsidRPr="00EE2AC5" w:rsidRDefault="00676D60" w:rsidP="00676D60">
      <w:pPr>
        <w:numPr>
          <w:ilvl w:val="0"/>
          <w:numId w:val="70"/>
        </w:numPr>
        <w:spacing w:after="0" w:line="240" w:lineRule="auto"/>
        <w:contextualSpacing/>
      </w:pPr>
      <w:r w:rsidRPr="00EE2AC5">
        <w:rPr>
          <w:b/>
        </w:rPr>
        <w:t>Biodiversity:</w:t>
      </w:r>
      <w:r w:rsidRPr="00EE2AC5">
        <w:t xml:space="preserve"> protecting natural habitats, providing ecological connectivity and creating/ supporting sustainable ecosystems through the design and management of SuDS.</w:t>
      </w:r>
    </w:p>
    <w:p w14:paraId="4CC18151" w14:textId="77777777" w:rsidR="00676D60" w:rsidRPr="00EE2AC5" w:rsidRDefault="00676D60" w:rsidP="00676D60">
      <w:pPr>
        <w:numPr>
          <w:ilvl w:val="0"/>
          <w:numId w:val="70"/>
        </w:numPr>
        <w:spacing w:after="0" w:line="240" w:lineRule="auto"/>
        <w:contextualSpacing/>
      </w:pPr>
      <w:r w:rsidRPr="00EE2AC5">
        <w:rPr>
          <w:b/>
        </w:rPr>
        <w:t>Amenity:</w:t>
      </w:r>
      <w:r w:rsidRPr="00EE2AC5">
        <w:t xml:space="preserve"> enhancing people’s quality of life through integrated place-making and design that provides for climate resilient, useful and attractive multi-functional spaces.</w:t>
      </w:r>
    </w:p>
    <w:p w14:paraId="368AE1AF" w14:textId="77777777" w:rsidR="00676D60" w:rsidRPr="003B03AF" w:rsidRDefault="00676D60" w:rsidP="00676D60">
      <w:pPr>
        <w:pStyle w:val="ListParagraph"/>
      </w:pPr>
    </w:p>
    <w:p w14:paraId="0900C793" w14:textId="77777777" w:rsidR="00676D60" w:rsidRPr="003B03AF" w:rsidRDefault="00676D60" w:rsidP="00676D60">
      <w:pPr>
        <w:pStyle w:val="Heading2"/>
      </w:pPr>
      <w:bookmarkStart w:id="781" w:name="_Toc83122893"/>
      <w:bookmarkStart w:id="782" w:name="_Toc121227738"/>
      <w:bookmarkStart w:id="783" w:name="_Toc121232426"/>
      <w:r w:rsidRPr="003B03AF">
        <w:rPr>
          <w:color w:val="auto"/>
        </w:rPr>
        <w:t>2.0</w:t>
      </w:r>
      <w:r w:rsidRPr="003B03AF">
        <w:rPr>
          <w:color w:val="auto"/>
        </w:rPr>
        <w:tab/>
      </w:r>
      <w:r w:rsidRPr="003B03AF">
        <w:t>Integrating SuDS into New Development</w:t>
      </w:r>
      <w:bookmarkEnd w:id="781"/>
      <w:bookmarkEnd w:id="782"/>
      <w:bookmarkEnd w:id="783"/>
    </w:p>
    <w:p w14:paraId="7DF51370"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 xml:space="preserve">Dublin City Council expect the designer to consider SuDS at the earliest point in scheme design. </w:t>
      </w:r>
    </w:p>
    <w:p w14:paraId="3DF7A301"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lastRenderedPageBreak/>
        <w:t>SuDS designs will explore opportunities for: sustainable reuse of</w:t>
      </w:r>
      <w:r>
        <w:rPr>
          <w:rFonts w:asciiTheme="minorHAnsi" w:hAnsiTheme="minorHAnsi" w:cstheme="minorHAnsi"/>
          <w:color w:val="auto"/>
        </w:rPr>
        <w:t xml:space="preserve"> rainfall (see P</w:t>
      </w:r>
      <w:r w:rsidRPr="003B03AF">
        <w:rPr>
          <w:rFonts w:asciiTheme="minorHAnsi" w:hAnsiTheme="minorHAnsi" w:cstheme="minorHAnsi"/>
          <w:color w:val="auto"/>
        </w:rPr>
        <w:t xml:space="preserve">olicy SI6); recharge of aquifers; interception and evapotranspiration of surface water; and, direct discharge to open channel watercourses, thus reducing the pressure on the piped drainage network. </w:t>
      </w:r>
    </w:p>
    <w:p w14:paraId="603525D1"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 xml:space="preserve">SuDS structures should be integrated into the fabric of a development using the available landscape spaces as well as the construction profile of buildings. </w:t>
      </w:r>
      <w:r w:rsidRPr="003B03AF">
        <w:rPr>
          <w:color w:val="auto"/>
        </w:rPr>
        <w:t>Consideration of existing site topography, landscape resources and how the site is used is vital in determining the most appropriate SuDS measures in a scheme.</w:t>
      </w:r>
    </w:p>
    <w:p w14:paraId="71F8B590"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Areas that store surface water during regular rainfall events, except ponds or wetlands, shall not normally be included in the calculation of open space provision. However, where SuDS proposals enhance biodiversity and amenity value and would be readily available for use in most weather conditions, a portion of the SuDS area could be incorporated as part of the communal or public open space provision. Dublin City Council want to promote a high standard of multi-functional spaces and developments in accordance with other policies in this plan. The proportion of SuDS which would be allowable as part the public open space allocation would be decided on a case-by-case basis by the planning authority. The following points will be considered in determining the areal extent of SuDS which serve as multifunctional space and/ or contribute to the public open space allocation:</w:t>
      </w:r>
    </w:p>
    <w:p w14:paraId="6D5A5211" w14:textId="77777777" w:rsidR="00676D60" w:rsidRPr="003B03AF" w:rsidRDefault="00676D60" w:rsidP="00676D60">
      <w:pPr>
        <w:pStyle w:val="ListParagraph"/>
        <w:numPr>
          <w:ilvl w:val="0"/>
          <w:numId w:val="70"/>
        </w:numPr>
      </w:pPr>
      <w:r w:rsidRPr="003B03AF">
        <w:t>That sufficient open space remains available (except in response to extreme rainfall events) to allow for passive and active recreation including organised sport, informal play or active recreational use.</w:t>
      </w:r>
    </w:p>
    <w:p w14:paraId="3D0B40A6" w14:textId="77777777" w:rsidR="00676D60" w:rsidRPr="003B03AF" w:rsidRDefault="00676D60" w:rsidP="00676D60">
      <w:pPr>
        <w:pStyle w:val="ListParagraph"/>
        <w:numPr>
          <w:ilvl w:val="0"/>
          <w:numId w:val="70"/>
        </w:numPr>
      </w:pPr>
      <w:r w:rsidRPr="003B03AF">
        <w:t>How often a particular feature would hold surface water.</w:t>
      </w:r>
    </w:p>
    <w:p w14:paraId="73BBFE7D" w14:textId="77777777" w:rsidR="00676D60" w:rsidRPr="003B03AF" w:rsidRDefault="00676D60" w:rsidP="00676D60">
      <w:pPr>
        <w:pStyle w:val="ListParagraph"/>
        <w:numPr>
          <w:ilvl w:val="0"/>
          <w:numId w:val="70"/>
        </w:numPr>
      </w:pPr>
      <w:r w:rsidRPr="003B03AF">
        <w:t>The duration that feature would hold surface water.</w:t>
      </w:r>
    </w:p>
    <w:p w14:paraId="0E1EE79E" w14:textId="77777777" w:rsidR="00676D60" w:rsidRPr="003B03AF" w:rsidRDefault="00676D60" w:rsidP="00676D60">
      <w:pPr>
        <w:pStyle w:val="ListParagraph"/>
        <w:numPr>
          <w:ilvl w:val="0"/>
          <w:numId w:val="70"/>
        </w:numPr>
      </w:pPr>
      <w:r w:rsidRPr="003B03AF">
        <w:t>Period between rainfall ending and the area being available for use.</w:t>
      </w:r>
    </w:p>
    <w:p w14:paraId="52A84295" w14:textId="77777777" w:rsidR="00676D60" w:rsidRPr="003B03AF" w:rsidRDefault="00676D60" w:rsidP="00676D60">
      <w:pPr>
        <w:pStyle w:val="ListParagraph"/>
        <w:numPr>
          <w:ilvl w:val="0"/>
          <w:numId w:val="70"/>
        </w:numPr>
      </w:pPr>
      <w:r w:rsidRPr="003B03AF">
        <w:t xml:space="preserve">Whether the SuDS features could be deemed to be providing an open space benefit even when holding surface water (for example, ponds and wetlands). </w:t>
      </w:r>
    </w:p>
    <w:p w14:paraId="1C0F3216" w14:textId="77777777" w:rsidR="00676D60" w:rsidRPr="003B03AF" w:rsidRDefault="00676D60" w:rsidP="00676D60">
      <w:pPr>
        <w:pStyle w:val="Heading2"/>
      </w:pPr>
      <w:bookmarkStart w:id="784" w:name="_Toc83122894"/>
      <w:bookmarkStart w:id="785" w:name="_Toc121227739"/>
      <w:bookmarkStart w:id="786" w:name="_Toc121232427"/>
      <w:r w:rsidRPr="003B03AF">
        <w:rPr>
          <w:color w:val="auto"/>
        </w:rPr>
        <w:t>3.0</w:t>
      </w:r>
      <w:r w:rsidRPr="003B03AF">
        <w:rPr>
          <w:color w:val="auto"/>
        </w:rPr>
        <w:tab/>
      </w:r>
      <w:r w:rsidRPr="003B03AF">
        <w:t>SuDS Requirements</w:t>
      </w:r>
      <w:bookmarkEnd w:id="784"/>
      <w:bookmarkEnd w:id="785"/>
      <w:bookmarkEnd w:id="786"/>
    </w:p>
    <w:p w14:paraId="0E01354F"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The following SuDS requirements will apply to all developments reviewed by Dublin City Council as part of the planning process:</w:t>
      </w:r>
    </w:p>
    <w:p w14:paraId="5F66DDD5" w14:textId="77777777" w:rsidR="00676D60" w:rsidRPr="003B03AF" w:rsidRDefault="00676D60" w:rsidP="00676D60">
      <w:pPr>
        <w:pStyle w:val="Heading3"/>
        <w:rPr>
          <w:bCs/>
        </w:rPr>
      </w:pPr>
      <w:r w:rsidRPr="003B03AF">
        <w:t>3.1</w:t>
      </w:r>
      <w:r w:rsidRPr="003B03AF">
        <w:tab/>
        <w:t xml:space="preserve">SuDS Requirement 1 - Runoff Destination </w:t>
      </w:r>
    </w:p>
    <w:p w14:paraId="08590ED2"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The following methods of utilising or releasing rainfall run-off from development are set out in order of preference:</w:t>
      </w:r>
    </w:p>
    <w:p w14:paraId="5B9A4AFB" w14:textId="77777777" w:rsidR="00676D60" w:rsidRPr="003B03AF" w:rsidRDefault="00676D60" w:rsidP="00676D60">
      <w:pPr>
        <w:pStyle w:val="ListParagraph"/>
        <w:numPr>
          <w:ilvl w:val="0"/>
          <w:numId w:val="71"/>
        </w:numPr>
      </w:pPr>
      <w:r w:rsidRPr="003B03AF">
        <w:t xml:space="preserve">Use surface water run-off as a resource. </w:t>
      </w:r>
    </w:p>
    <w:p w14:paraId="493B5DF8" w14:textId="77777777" w:rsidR="00676D60" w:rsidRPr="003B03AF" w:rsidRDefault="00676D60" w:rsidP="00676D60">
      <w:pPr>
        <w:pStyle w:val="ListParagraph"/>
        <w:numPr>
          <w:ilvl w:val="0"/>
          <w:numId w:val="71"/>
        </w:numPr>
      </w:pPr>
      <w:r w:rsidRPr="003B03AF">
        <w:t xml:space="preserve">Provide interception of rainfall through the use of nature based SuDS approaches. </w:t>
      </w:r>
    </w:p>
    <w:p w14:paraId="0590C452" w14:textId="77777777" w:rsidR="00676D60" w:rsidRPr="003B03AF" w:rsidRDefault="00676D60" w:rsidP="00676D60">
      <w:pPr>
        <w:pStyle w:val="ListParagraph"/>
        <w:numPr>
          <w:ilvl w:val="0"/>
          <w:numId w:val="71"/>
        </w:numPr>
      </w:pPr>
      <w:r w:rsidRPr="003B03AF">
        <w:t xml:space="preserve">Where appropriate, infiltrate run-off into the ground. </w:t>
      </w:r>
    </w:p>
    <w:p w14:paraId="1DC82D5F" w14:textId="77777777" w:rsidR="00676D60" w:rsidRPr="003B03AF" w:rsidRDefault="00676D60" w:rsidP="00676D60">
      <w:pPr>
        <w:pStyle w:val="ListParagraph"/>
        <w:numPr>
          <w:ilvl w:val="0"/>
          <w:numId w:val="71"/>
        </w:numPr>
      </w:pPr>
      <w:r w:rsidRPr="003B03AF">
        <w:t>Discharge to an open surface water drainage system.</w:t>
      </w:r>
    </w:p>
    <w:p w14:paraId="2381561A" w14:textId="77777777" w:rsidR="00676D60" w:rsidRPr="003B03AF" w:rsidRDefault="00676D60" w:rsidP="00676D60">
      <w:pPr>
        <w:pStyle w:val="ListParagraph"/>
        <w:numPr>
          <w:ilvl w:val="0"/>
          <w:numId w:val="71"/>
        </w:numPr>
      </w:pPr>
      <w:r w:rsidRPr="003B03AF">
        <w:lastRenderedPageBreak/>
        <w:t>Discharge to a piped surface water drainage system.</w:t>
      </w:r>
    </w:p>
    <w:p w14:paraId="33D0ECF3" w14:textId="77777777" w:rsidR="00676D60" w:rsidRPr="003B03AF" w:rsidRDefault="00676D60" w:rsidP="00676D60">
      <w:pPr>
        <w:pStyle w:val="ListParagraph"/>
        <w:numPr>
          <w:ilvl w:val="0"/>
          <w:numId w:val="71"/>
        </w:numPr>
      </w:pPr>
      <w:r w:rsidRPr="003B03AF">
        <w:t>Discharge to a combined sewer.</w:t>
      </w:r>
    </w:p>
    <w:p w14:paraId="711F0762"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Discharging run-off from a site may utilise one or more means of discharge. Full advantage should be taken of each method of discharge on the list in turn, prior to considering the next sequential option.</w:t>
      </w:r>
    </w:p>
    <w:p w14:paraId="4E6B2406" w14:textId="77777777" w:rsidR="00676D60" w:rsidRPr="003B03AF" w:rsidRDefault="00676D60" w:rsidP="00676D60">
      <w:pPr>
        <w:pStyle w:val="Heading3"/>
      </w:pPr>
      <w:r w:rsidRPr="003B03AF">
        <w:t>3.2</w:t>
      </w:r>
      <w:r w:rsidRPr="003B03AF">
        <w:tab/>
        <w:t xml:space="preserve">SuDS Requirement 2 - Hydraulic Control </w:t>
      </w:r>
    </w:p>
    <w:p w14:paraId="7F51E9E5"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 xml:space="preserve">Hydraulic criteria are as set out in the GDSDS and Regional Drainage Code of Practice. </w:t>
      </w:r>
    </w:p>
    <w:p w14:paraId="0486EFBB"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Surface run-off from new development will be restricted to 2 l/s/ha for the 1 in 100 year rainfall event (with allowance for climate change and urban creep</w:t>
      </w:r>
      <w:r w:rsidRPr="003B03AF">
        <w:rPr>
          <w:rStyle w:val="FootnoteReference"/>
          <w:color w:val="auto"/>
        </w:rPr>
        <w:footnoteReference w:id="29"/>
      </w:r>
      <w:r w:rsidRPr="003B03AF">
        <w:rPr>
          <w:rFonts w:asciiTheme="minorHAnsi" w:hAnsiTheme="minorHAnsi" w:cstheme="minorHAnsi"/>
          <w:color w:val="auto"/>
        </w:rPr>
        <w:t>) where surface water leaving the site:</w:t>
      </w:r>
    </w:p>
    <w:p w14:paraId="47A77E06" w14:textId="77777777" w:rsidR="00676D60" w:rsidRPr="003B03AF" w:rsidRDefault="00676D60" w:rsidP="00676D60">
      <w:pPr>
        <w:pStyle w:val="ListParagraph"/>
        <w:numPr>
          <w:ilvl w:val="0"/>
          <w:numId w:val="70"/>
        </w:numPr>
      </w:pPr>
      <w:r w:rsidRPr="003B03AF">
        <w:t xml:space="preserve">poses a pollution risk to the environment arising from (overflow from a combined sewer to a receiving watercourse); </w:t>
      </w:r>
    </w:p>
    <w:p w14:paraId="7F9A82A5" w14:textId="77777777" w:rsidR="00676D60" w:rsidRPr="003B03AF" w:rsidRDefault="00676D60" w:rsidP="00676D60">
      <w:pPr>
        <w:pStyle w:val="ListParagraph"/>
        <w:numPr>
          <w:ilvl w:val="0"/>
          <w:numId w:val="70"/>
        </w:numPr>
      </w:pPr>
      <w:r w:rsidRPr="003B03AF">
        <w:t>has the potential to impact upon property or infrastructure (where property or infrastructure is identified as being at flood risk from a 1 in 100 year flood / rainfall event).</w:t>
      </w:r>
    </w:p>
    <w:p w14:paraId="6592E54E" w14:textId="77777777" w:rsidR="00676D60"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In all other instances, the following criterion tabled below shall apply.</w:t>
      </w:r>
    </w:p>
    <w:p w14:paraId="4F73DACB" w14:textId="77777777" w:rsidR="00676D60" w:rsidRDefault="00676D60" w:rsidP="00676D60">
      <w:pPr>
        <w:spacing w:after="120" w:line="264" w:lineRule="auto"/>
        <w:rPr>
          <w:b/>
          <w:lang w:val="en-GB"/>
        </w:rPr>
      </w:pPr>
      <w:r>
        <w:rPr>
          <w:b/>
        </w:rPr>
        <w:br w:type="page"/>
      </w:r>
    </w:p>
    <w:p w14:paraId="2A9D8872" w14:textId="7ABEC023" w:rsidR="00676D60" w:rsidRPr="00E55420" w:rsidRDefault="00676D60" w:rsidP="00676D60">
      <w:pPr>
        <w:pStyle w:val="Caption"/>
        <w:keepNext/>
        <w:tabs>
          <w:tab w:val="left" w:pos="1418"/>
        </w:tabs>
        <w:spacing w:after="50"/>
        <w:ind w:left="1418" w:hanging="1418"/>
        <w:rPr>
          <w:smallCaps/>
          <w:color w:val="auto"/>
          <w:sz w:val="24"/>
          <w:szCs w:val="24"/>
        </w:rPr>
      </w:pPr>
      <w:bookmarkStart w:id="787" w:name="_Toc83121945"/>
      <w:bookmarkStart w:id="788" w:name="_Toc121227540"/>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SuDS Requirements</w:t>
      </w:r>
      <w:bookmarkEnd w:id="787"/>
      <w:bookmarkEnd w:id="788"/>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CellMar>
          <w:left w:w="0" w:type="dxa"/>
          <w:right w:w="0" w:type="dxa"/>
        </w:tblCellMar>
        <w:tblLook w:val="01E0" w:firstRow="1" w:lastRow="1" w:firstColumn="1" w:lastColumn="1" w:noHBand="0" w:noVBand="0"/>
        <w:tblCaption w:val="SuDS Requirement - Hydraulic Criterion"/>
        <w:tblDescription w:val="SuDS Requirement - Hydraulic Criterion"/>
      </w:tblPr>
      <w:tblGrid>
        <w:gridCol w:w="2127"/>
        <w:gridCol w:w="1085"/>
        <w:gridCol w:w="1085"/>
        <w:gridCol w:w="4634"/>
      </w:tblGrid>
      <w:tr w:rsidR="00676D60" w:rsidRPr="003B03AF" w14:paraId="5157749A" w14:textId="77777777" w:rsidTr="00B37644">
        <w:trPr>
          <w:cantSplit/>
          <w:trHeight w:val="769"/>
          <w:tblHeader/>
          <w:jc w:val="center"/>
        </w:trPr>
        <w:tc>
          <w:tcPr>
            <w:tcW w:w="2127" w:type="dxa"/>
            <w:shd w:val="clear" w:color="auto" w:fill="ED7D31" w:themeFill="accent2"/>
            <w:vAlign w:val="center"/>
          </w:tcPr>
          <w:p w14:paraId="78884A10" w14:textId="77777777" w:rsidR="00676D60" w:rsidRPr="003B03AF" w:rsidRDefault="00676D60" w:rsidP="00B37644">
            <w:pPr>
              <w:pStyle w:val="TableParagraph"/>
              <w:spacing w:before="50" w:after="50" w:line="276" w:lineRule="auto"/>
              <w:ind w:left="99"/>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Criterion</w:t>
            </w:r>
          </w:p>
        </w:tc>
        <w:tc>
          <w:tcPr>
            <w:tcW w:w="1085" w:type="dxa"/>
            <w:shd w:val="clear" w:color="auto" w:fill="ED7D31" w:themeFill="accent2"/>
            <w:vAlign w:val="center"/>
            <w:hideMark/>
          </w:tcPr>
          <w:p w14:paraId="1F8E410C" w14:textId="77777777" w:rsidR="00676D60" w:rsidRPr="003B03AF" w:rsidRDefault="00676D60" w:rsidP="00B37644">
            <w:pPr>
              <w:pStyle w:val="TableParagraph"/>
              <w:spacing w:before="50" w:after="50" w:line="276" w:lineRule="auto"/>
              <w:ind w:left="99"/>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Sub- criterion</w:t>
            </w:r>
          </w:p>
        </w:tc>
        <w:tc>
          <w:tcPr>
            <w:tcW w:w="1085" w:type="dxa"/>
            <w:shd w:val="clear" w:color="auto" w:fill="ED7D31" w:themeFill="accent2"/>
            <w:vAlign w:val="center"/>
            <w:hideMark/>
          </w:tcPr>
          <w:p w14:paraId="2F623F4E" w14:textId="77777777" w:rsidR="00676D60" w:rsidRPr="003B03AF" w:rsidRDefault="00676D60" w:rsidP="00B37644">
            <w:pPr>
              <w:pStyle w:val="TableParagraph"/>
              <w:spacing w:before="50" w:after="50" w:line="276" w:lineRule="auto"/>
              <w:ind w:left="99"/>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Return Period (Years)</w:t>
            </w:r>
          </w:p>
        </w:tc>
        <w:tc>
          <w:tcPr>
            <w:tcW w:w="4634" w:type="dxa"/>
            <w:shd w:val="clear" w:color="auto" w:fill="ED7D31" w:themeFill="accent2"/>
            <w:vAlign w:val="center"/>
          </w:tcPr>
          <w:p w14:paraId="672353EC" w14:textId="77777777" w:rsidR="00676D60" w:rsidRPr="003B03AF" w:rsidRDefault="00676D60" w:rsidP="00B37644">
            <w:pPr>
              <w:pStyle w:val="TableParagraph"/>
              <w:spacing w:before="50" w:after="50" w:line="276" w:lineRule="auto"/>
              <w:ind w:left="96"/>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Design Objective</w:t>
            </w:r>
          </w:p>
        </w:tc>
      </w:tr>
      <w:tr w:rsidR="00676D60" w:rsidRPr="003B03AF" w14:paraId="3A666203" w14:textId="77777777" w:rsidTr="00B37644">
        <w:trPr>
          <w:cantSplit/>
          <w:trHeight w:val="644"/>
          <w:jc w:val="center"/>
        </w:trPr>
        <w:tc>
          <w:tcPr>
            <w:tcW w:w="2127" w:type="dxa"/>
            <w:shd w:val="clear" w:color="auto" w:fill="ED7D31" w:themeFill="accent2"/>
            <w:vAlign w:val="center"/>
          </w:tcPr>
          <w:p w14:paraId="2321190E"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Criterion 1</w:t>
            </w:r>
          </w:p>
          <w:p w14:paraId="47CAF126" w14:textId="77777777" w:rsidR="00676D60" w:rsidRPr="003B03AF" w:rsidRDefault="00676D60" w:rsidP="00B37644">
            <w:pPr>
              <w:pStyle w:val="TableParagraph"/>
              <w:spacing w:before="50" w:after="50" w:line="276" w:lineRule="auto"/>
              <w:ind w:left="115" w:right="156" w:hanging="2"/>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River Water Quality Protection</w:t>
            </w:r>
          </w:p>
        </w:tc>
        <w:tc>
          <w:tcPr>
            <w:tcW w:w="1085" w:type="dxa"/>
            <w:shd w:val="clear" w:color="auto" w:fill="FBE4D5" w:themeFill="accent2" w:themeFillTint="33"/>
            <w:vAlign w:val="center"/>
          </w:tcPr>
          <w:p w14:paraId="4F920815" w14:textId="77777777" w:rsidR="00676D60" w:rsidRPr="003B03AF" w:rsidRDefault="00676D60" w:rsidP="00B37644">
            <w:pPr>
              <w:pStyle w:val="TableParagraph"/>
              <w:spacing w:before="50" w:after="50" w:line="276" w:lineRule="auto"/>
              <w:ind w:left="385" w:right="347"/>
              <w:contextualSpacing/>
              <w:rPr>
                <w:rFonts w:asciiTheme="minorHAnsi" w:hAnsiTheme="minorHAnsi" w:cstheme="minorHAnsi"/>
                <w:w w:val="105"/>
                <w:sz w:val="24"/>
                <w:szCs w:val="24"/>
              </w:rPr>
            </w:pPr>
            <w:r w:rsidRPr="003B03AF">
              <w:rPr>
                <w:rFonts w:asciiTheme="minorHAnsi" w:hAnsiTheme="minorHAnsi" w:cstheme="minorHAnsi"/>
                <w:w w:val="105"/>
                <w:sz w:val="24"/>
                <w:szCs w:val="24"/>
              </w:rPr>
              <w:t>1.1</w:t>
            </w:r>
          </w:p>
        </w:tc>
        <w:tc>
          <w:tcPr>
            <w:tcW w:w="1085" w:type="dxa"/>
            <w:shd w:val="clear" w:color="auto" w:fill="FBE4D5" w:themeFill="accent2" w:themeFillTint="33"/>
            <w:vAlign w:val="center"/>
          </w:tcPr>
          <w:p w14:paraId="304D0032" w14:textId="77777777" w:rsidR="00676D60" w:rsidRPr="003B03AF" w:rsidRDefault="00676D60" w:rsidP="00B37644">
            <w:pPr>
              <w:pStyle w:val="TableParagraph"/>
              <w:spacing w:before="50" w:after="50" w:line="276" w:lineRule="auto"/>
              <w:ind w:left="284" w:right="241"/>
              <w:contextualSpacing/>
              <w:rPr>
                <w:rFonts w:asciiTheme="minorHAnsi" w:hAnsiTheme="minorHAnsi" w:cstheme="minorHAnsi"/>
                <w:w w:val="105"/>
                <w:sz w:val="24"/>
                <w:szCs w:val="24"/>
              </w:rPr>
            </w:pPr>
            <w:r w:rsidRPr="003B03AF">
              <w:rPr>
                <w:rFonts w:asciiTheme="minorHAnsi" w:hAnsiTheme="minorHAnsi" w:cstheme="minorHAnsi"/>
                <w:w w:val="105"/>
                <w:sz w:val="24"/>
                <w:szCs w:val="24"/>
              </w:rPr>
              <w:t>&lt;1</w:t>
            </w:r>
          </w:p>
        </w:tc>
        <w:tc>
          <w:tcPr>
            <w:tcW w:w="4634" w:type="dxa"/>
            <w:shd w:val="clear" w:color="auto" w:fill="FBE4D5" w:themeFill="accent2" w:themeFillTint="33"/>
            <w:vAlign w:val="center"/>
          </w:tcPr>
          <w:p w14:paraId="150D4D97" w14:textId="77777777" w:rsidR="00676D60" w:rsidRPr="003B03AF" w:rsidRDefault="00676D60" w:rsidP="00B37644">
            <w:pPr>
              <w:spacing w:before="100" w:after="100"/>
              <w:rPr>
                <w:w w:val="105"/>
              </w:rPr>
            </w:pPr>
            <w:r w:rsidRPr="003B03AF">
              <w:rPr>
                <w:w w:val="105"/>
              </w:rPr>
              <w:t>Interception storage of at least 5mm, and preferably 10mm, of rainfall where run-off to the receiving water can be prevented.</w:t>
            </w:r>
          </w:p>
        </w:tc>
      </w:tr>
      <w:tr w:rsidR="00676D60" w:rsidRPr="003B03AF" w14:paraId="1A2DD02E" w14:textId="77777777" w:rsidTr="00B37644">
        <w:trPr>
          <w:cantSplit/>
          <w:trHeight w:val="983"/>
          <w:jc w:val="center"/>
        </w:trPr>
        <w:tc>
          <w:tcPr>
            <w:tcW w:w="2127" w:type="dxa"/>
            <w:vMerge w:val="restart"/>
            <w:shd w:val="clear" w:color="auto" w:fill="ED7D31" w:themeFill="accent2"/>
            <w:vAlign w:val="center"/>
            <w:hideMark/>
          </w:tcPr>
          <w:p w14:paraId="04CAE3DC"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Criterion 2</w:t>
            </w:r>
          </w:p>
          <w:p w14:paraId="76942F6F" w14:textId="77777777" w:rsidR="00676D60" w:rsidRPr="003B03AF" w:rsidRDefault="00676D60" w:rsidP="00B37644">
            <w:pPr>
              <w:pStyle w:val="TableParagraph"/>
              <w:spacing w:before="50" w:after="50" w:line="276" w:lineRule="auto"/>
              <w:ind w:left="115" w:right="156" w:hanging="2"/>
              <w:contextualSpacing/>
              <w:rPr>
                <w:rFonts w:asciiTheme="minorHAnsi" w:hAnsiTheme="minorHAnsi" w:cstheme="minorHAnsi"/>
                <w:b/>
                <w:color w:val="FFFFFF" w:themeColor="background1"/>
                <w:sz w:val="24"/>
                <w:szCs w:val="24"/>
              </w:rPr>
            </w:pPr>
            <w:r w:rsidRPr="003B03AF">
              <w:rPr>
                <w:rFonts w:asciiTheme="minorHAnsi" w:hAnsiTheme="minorHAnsi" w:cstheme="minorHAnsi"/>
                <w:b/>
                <w:color w:val="FFFFFF" w:themeColor="background1"/>
                <w:w w:val="105"/>
                <w:sz w:val="24"/>
                <w:szCs w:val="24"/>
              </w:rPr>
              <w:t>River Regime Protection</w:t>
            </w:r>
          </w:p>
        </w:tc>
        <w:tc>
          <w:tcPr>
            <w:tcW w:w="1085" w:type="dxa"/>
            <w:shd w:val="clear" w:color="auto" w:fill="F7CAAC" w:themeFill="accent2" w:themeFillTint="66"/>
            <w:vAlign w:val="center"/>
            <w:hideMark/>
          </w:tcPr>
          <w:p w14:paraId="2DEC9E3A" w14:textId="77777777" w:rsidR="00676D60" w:rsidRPr="003B03AF" w:rsidRDefault="00676D60" w:rsidP="00B37644">
            <w:pPr>
              <w:pStyle w:val="TableParagraph"/>
              <w:spacing w:before="50" w:after="50" w:line="276" w:lineRule="auto"/>
              <w:ind w:left="385" w:right="347"/>
              <w:contextualSpacing/>
              <w:rPr>
                <w:rFonts w:asciiTheme="minorHAnsi" w:hAnsiTheme="minorHAnsi" w:cstheme="minorHAnsi"/>
                <w:sz w:val="24"/>
                <w:szCs w:val="24"/>
              </w:rPr>
            </w:pPr>
            <w:r w:rsidRPr="003B03AF">
              <w:rPr>
                <w:rFonts w:asciiTheme="minorHAnsi" w:hAnsiTheme="minorHAnsi" w:cstheme="minorHAnsi"/>
                <w:w w:val="105"/>
                <w:sz w:val="24"/>
                <w:szCs w:val="24"/>
              </w:rPr>
              <w:t>2.1</w:t>
            </w:r>
          </w:p>
        </w:tc>
        <w:tc>
          <w:tcPr>
            <w:tcW w:w="1085" w:type="dxa"/>
            <w:shd w:val="clear" w:color="auto" w:fill="F7CAAC" w:themeFill="accent2" w:themeFillTint="66"/>
            <w:vAlign w:val="center"/>
            <w:hideMark/>
          </w:tcPr>
          <w:p w14:paraId="697ED5EF" w14:textId="77777777" w:rsidR="00676D60" w:rsidRPr="003B03AF" w:rsidRDefault="00676D60" w:rsidP="00B37644">
            <w:pPr>
              <w:pStyle w:val="TableParagraph"/>
              <w:spacing w:before="50" w:after="50" w:line="276" w:lineRule="auto"/>
              <w:ind w:left="43"/>
              <w:contextualSpacing/>
              <w:rPr>
                <w:rFonts w:asciiTheme="minorHAnsi" w:hAnsiTheme="minorHAnsi" w:cstheme="minorHAnsi"/>
                <w:sz w:val="24"/>
                <w:szCs w:val="24"/>
              </w:rPr>
            </w:pPr>
            <w:r w:rsidRPr="003B03AF">
              <w:rPr>
                <w:rFonts w:asciiTheme="minorHAnsi" w:hAnsiTheme="minorHAnsi" w:cstheme="minorHAnsi"/>
                <w:w w:val="102"/>
                <w:sz w:val="24"/>
                <w:szCs w:val="24"/>
              </w:rPr>
              <w:t>1</w:t>
            </w:r>
          </w:p>
        </w:tc>
        <w:tc>
          <w:tcPr>
            <w:tcW w:w="4634" w:type="dxa"/>
            <w:shd w:val="clear" w:color="auto" w:fill="F7CAAC" w:themeFill="accent2" w:themeFillTint="66"/>
            <w:vAlign w:val="center"/>
            <w:hideMark/>
          </w:tcPr>
          <w:p w14:paraId="41E21AE0" w14:textId="77777777" w:rsidR="00676D60" w:rsidRPr="003B03AF" w:rsidRDefault="00676D60" w:rsidP="00B37644">
            <w:pPr>
              <w:spacing w:before="100" w:after="100"/>
            </w:pPr>
            <w:r w:rsidRPr="003B03AF">
              <w:rPr>
                <w:w w:val="105"/>
              </w:rPr>
              <w:t>Discharge rate equal to 1-year</w:t>
            </w:r>
            <w:r w:rsidRPr="003B03AF">
              <w:rPr>
                <w:spacing w:val="1"/>
                <w:w w:val="105"/>
              </w:rPr>
              <w:t xml:space="preserve"> </w:t>
            </w:r>
            <w:r w:rsidRPr="003B03AF">
              <w:t>greenfield</w:t>
            </w:r>
            <w:r w:rsidRPr="003B03AF">
              <w:rPr>
                <w:spacing w:val="11"/>
              </w:rPr>
              <w:t xml:space="preserve"> </w:t>
            </w:r>
            <w:r w:rsidRPr="003B03AF">
              <w:t>site</w:t>
            </w:r>
            <w:r w:rsidRPr="003B03AF">
              <w:rPr>
                <w:spacing w:val="11"/>
              </w:rPr>
              <w:t xml:space="preserve"> </w:t>
            </w:r>
            <w:r w:rsidRPr="003B03AF">
              <w:t>peak</w:t>
            </w:r>
            <w:r w:rsidRPr="003B03AF">
              <w:rPr>
                <w:spacing w:val="12"/>
              </w:rPr>
              <w:t xml:space="preserve"> </w:t>
            </w:r>
            <w:r w:rsidRPr="003B03AF">
              <w:t>runoff</w:t>
            </w:r>
            <w:r w:rsidRPr="003B03AF">
              <w:rPr>
                <w:spacing w:val="11"/>
              </w:rPr>
              <w:t xml:space="preserve"> </w:t>
            </w:r>
            <w:r w:rsidRPr="003B03AF">
              <w:t>rate</w:t>
            </w:r>
            <w:r w:rsidRPr="003B03AF">
              <w:rPr>
                <w:spacing w:val="10"/>
              </w:rPr>
              <w:t xml:space="preserve"> </w:t>
            </w:r>
            <w:r w:rsidRPr="003B03AF">
              <w:t>or</w:t>
            </w:r>
            <w:r w:rsidRPr="003B03AF">
              <w:rPr>
                <w:spacing w:val="-52"/>
              </w:rPr>
              <w:t xml:space="preserve"> </w:t>
            </w:r>
            <w:r w:rsidRPr="003B03AF">
              <w:rPr>
                <w:spacing w:val="-1"/>
                <w:w w:val="105"/>
              </w:rPr>
              <w:t xml:space="preserve"> 2 l/s/ha, whichever </w:t>
            </w:r>
            <w:r w:rsidRPr="003B03AF">
              <w:rPr>
                <w:w w:val="105"/>
              </w:rPr>
              <w:t xml:space="preserve">is the greater site critical duration storm to be </w:t>
            </w:r>
            <w:r w:rsidRPr="003B03AF">
              <w:t>used</w:t>
            </w:r>
            <w:r w:rsidRPr="003B03AF">
              <w:rPr>
                <w:spacing w:val="13"/>
              </w:rPr>
              <w:t xml:space="preserve"> </w:t>
            </w:r>
            <w:r w:rsidRPr="003B03AF">
              <w:t>to</w:t>
            </w:r>
            <w:r w:rsidRPr="003B03AF">
              <w:rPr>
                <w:spacing w:val="13"/>
              </w:rPr>
              <w:t xml:space="preserve"> </w:t>
            </w:r>
            <w:r w:rsidRPr="003B03AF">
              <w:t>assess</w:t>
            </w:r>
            <w:r w:rsidRPr="003B03AF">
              <w:rPr>
                <w:spacing w:val="14"/>
              </w:rPr>
              <w:t xml:space="preserve"> </w:t>
            </w:r>
            <w:r w:rsidRPr="003B03AF">
              <w:t>attenuation</w:t>
            </w:r>
            <w:r w:rsidRPr="003B03AF">
              <w:rPr>
                <w:spacing w:val="12"/>
              </w:rPr>
              <w:t xml:space="preserve"> </w:t>
            </w:r>
            <w:r w:rsidRPr="003B03AF">
              <w:t xml:space="preserve">storage </w:t>
            </w:r>
            <w:r w:rsidRPr="003B03AF">
              <w:rPr>
                <w:w w:val="105"/>
              </w:rPr>
              <w:t>volume.</w:t>
            </w:r>
          </w:p>
        </w:tc>
      </w:tr>
      <w:tr w:rsidR="00676D60" w:rsidRPr="003B03AF" w14:paraId="652C6AF1" w14:textId="77777777" w:rsidTr="00B37644">
        <w:trPr>
          <w:cantSplit/>
          <w:trHeight w:val="813"/>
          <w:jc w:val="center"/>
        </w:trPr>
        <w:tc>
          <w:tcPr>
            <w:tcW w:w="2127" w:type="dxa"/>
            <w:vMerge/>
            <w:shd w:val="clear" w:color="auto" w:fill="ED7D31" w:themeFill="accent2"/>
            <w:vAlign w:val="center"/>
            <w:hideMark/>
          </w:tcPr>
          <w:p w14:paraId="6A982F27" w14:textId="77777777" w:rsidR="00676D60" w:rsidRPr="003B03AF" w:rsidRDefault="00676D60" w:rsidP="00B37644">
            <w:pPr>
              <w:spacing w:before="50" w:after="50"/>
              <w:contextualSpacing/>
              <w:rPr>
                <w:b/>
                <w:color w:val="FFFFFF" w:themeColor="background1"/>
              </w:rPr>
            </w:pPr>
          </w:p>
        </w:tc>
        <w:tc>
          <w:tcPr>
            <w:tcW w:w="1085" w:type="dxa"/>
            <w:shd w:val="clear" w:color="auto" w:fill="FBE4D5" w:themeFill="accent2" w:themeFillTint="33"/>
            <w:vAlign w:val="center"/>
            <w:hideMark/>
          </w:tcPr>
          <w:p w14:paraId="6B55DF14" w14:textId="77777777" w:rsidR="00676D60" w:rsidRPr="003B03AF" w:rsidRDefault="00676D60" w:rsidP="00B37644">
            <w:pPr>
              <w:pStyle w:val="TableParagraph"/>
              <w:spacing w:before="50" w:after="50" w:line="276" w:lineRule="auto"/>
              <w:ind w:left="385" w:right="347"/>
              <w:contextualSpacing/>
              <w:rPr>
                <w:rFonts w:asciiTheme="minorHAnsi" w:hAnsiTheme="minorHAnsi" w:cstheme="minorHAnsi"/>
                <w:sz w:val="24"/>
                <w:szCs w:val="24"/>
              </w:rPr>
            </w:pPr>
            <w:r w:rsidRPr="003B03AF">
              <w:rPr>
                <w:rFonts w:asciiTheme="minorHAnsi" w:hAnsiTheme="minorHAnsi" w:cstheme="minorHAnsi"/>
                <w:w w:val="105"/>
                <w:sz w:val="24"/>
                <w:szCs w:val="24"/>
              </w:rPr>
              <w:t>2.2</w:t>
            </w:r>
          </w:p>
        </w:tc>
        <w:tc>
          <w:tcPr>
            <w:tcW w:w="1085" w:type="dxa"/>
            <w:shd w:val="clear" w:color="auto" w:fill="FBE4D5" w:themeFill="accent2" w:themeFillTint="33"/>
            <w:vAlign w:val="center"/>
            <w:hideMark/>
          </w:tcPr>
          <w:p w14:paraId="585C0264" w14:textId="77777777" w:rsidR="00676D60" w:rsidRPr="003B03AF" w:rsidRDefault="00676D60" w:rsidP="00B37644">
            <w:pPr>
              <w:pStyle w:val="TableParagraph"/>
              <w:spacing w:before="50" w:after="50" w:line="276" w:lineRule="auto"/>
              <w:ind w:left="284" w:right="241"/>
              <w:contextualSpacing/>
              <w:rPr>
                <w:rFonts w:asciiTheme="minorHAnsi" w:hAnsiTheme="minorHAnsi" w:cstheme="minorHAnsi"/>
                <w:sz w:val="24"/>
                <w:szCs w:val="24"/>
              </w:rPr>
            </w:pPr>
            <w:r w:rsidRPr="003B03AF">
              <w:rPr>
                <w:rFonts w:asciiTheme="minorHAnsi" w:hAnsiTheme="minorHAnsi" w:cstheme="minorHAnsi"/>
                <w:w w:val="105"/>
                <w:sz w:val="24"/>
                <w:szCs w:val="24"/>
              </w:rPr>
              <w:t>100</w:t>
            </w:r>
          </w:p>
        </w:tc>
        <w:tc>
          <w:tcPr>
            <w:tcW w:w="4634" w:type="dxa"/>
            <w:shd w:val="clear" w:color="auto" w:fill="FBE4D5" w:themeFill="accent2" w:themeFillTint="33"/>
            <w:vAlign w:val="center"/>
            <w:hideMark/>
          </w:tcPr>
          <w:p w14:paraId="5CD4A78B" w14:textId="77777777" w:rsidR="00676D60" w:rsidRPr="003B03AF" w:rsidRDefault="00676D60" w:rsidP="00B37644">
            <w:pPr>
              <w:spacing w:before="100" w:after="100"/>
            </w:pPr>
            <w:r w:rsidRPr="003B03AF">
              <w:rPr>
                <w:w w:val="105"/>
              </w:rPr>
              <w:t>Discharge rate equal to 1 in 100</w:t>
            </w:r>
            <w:r w:rsidRPr="003B03AF">
              <w:rPr>
                <w:spacing w:val="1"/>
                <w:w w:val="105"/>
              </w:rPr>
              <w:t xml:space="preserve"> </w:t>
            </w:r>
            <w:r w:rsidRPr="003B03AF">
              <w:rPr>
                <w:w w:val="105"/>
              </w:rPr>
              <w:t>year greenfield site peak run-off</w:t>
            </w:r>
            <w:r w:rsidRPr="003B03AF">
              <w:rPr>
                <w:spacing w:val="1"/>
                <w:w w:val="105"/>
              </w:rPr>
              <w:t xml:space="preserve"> </w:t>
            </w:r>
            <w:r w:rsidRPr="003B03AF">
              <w:rPr>
                <w:spacing w:val="-1"/>
                <w:w w:val="105"/>
              </w:rPr>
              <w:t>rate.</w:t>
            </w:r>
            <w:r w:rsidRPr="003B03AF">
              <w:rPr>
                <w:spacing w:val="-12"/>
                <w:w w:val="105"/>
              </w:rPr>
              <w:t xml:space="preserve"> </w:t>
            </w:r>
            <w:r w:rsidRPr="003B03AF">
              <w:rPr>
                <w:spacing w:val="-1"/>
                <w:w w:val="105"/>
              </w:rPr>
              <w:t>Site</w:t>
            </w:r>
            <w:r w:rsidRPr="003B03AF">
              <w:rPr>
                <w:spacing w:val="-10"/>
                <w:w w:val="105"/>
              </w:rPr>
              <w:t xml:space="preserve"> </w:t>
            </w:r>
            <w:r w:rsidRPr="003B03AF">
              <w:rPr>
                <w:spacing w:val="-1"/>
                <w:w w:val="105"/>
              </w:rPr>
              <w:t>critical</w:t>
            </w:r>
            <w:r w:rsidRPr="003B03AF">
              <w:rPr>
                <w:spacing w:val="-13"/>
                <w:w w:val="105"/>
              </w:rPr>
              <w:t xml:space="preserve"> </w:t>
            </w:r>
            <w:r w:rsidRPr="003B03AF">
              <w:rPr>
                <w:spacing w:val="-1"/>
                <w:w w:val="105"/>
              </w:rPr>
              <w:t>duration</w:t>
            </w:r>
            <w:r w:rsidRPr="003B03AF">
              <w:rPr>
                <w:spacing w:val="-12"/>
                <w:w w:val="105"/>
              </w:rPr>
              <w:t xml:space="preserve"> </w:t>
            </w:r>
            <w:r w:rsidRPr="003B03AF">
              <w:rPr>
                <w:w w:val="105"/>
              </w:rPr>
              <w:t>storm</w:t>
            </w:r>
            <w:r w:rsidRPr="003B03AF">
              <w:rPr>
                <w:spacing w:val="-14"/>
                <w:w w:val="105"/>
              </w:rPr>
              <w:t xml:space="preserve"> </w:t>
            </w:r>
            <w:r w:rsidRPr="003B03AF">
              <w:rPr>
                <w:w w:val="105"/>
              </w:rPr>
              <w:t>to be</w:t>
            </w:r>
            <w:r w:rsidRPr="003B03AF">
              <w:rPr>
                <w:spacing w:val="-7"/>
                <w:w w:val="105"/>
              </w:rPr>
              <w:t xml:space="preserve"> </w:t>
            </w:r>
            <w:r w:rsidRPr="003B03AF">
              <w:rPr>
                <w:w w:val="105"/>
              </w:rPr>
              <w:t>used</w:t>
            </w:r>
            <w:r w:rsidRPr="003B03AF">
              <w:rPr>
                <w:spacing w:val="-5"/>
                <w:w w:val="105"/>
              </w:rPr>
              <w:t xml:space="preserve"> </w:t>
            </w:r>
            <w:r w:rsidRPr="003B03AF">
              <w:rPr>
                <w:w w:val="105"/>
              </w:rPr>
              <w:t>to</w:t>
            </w:r>
            <w:r w:rsidRPr="003B03AF">
              <w:rPr>
                <w:spacing w:val="-5"/>
                <w:w w:val="105"/>
              </w:rPr>
              <w:t xml:space="preserve"> </w:t>
            </w:r>
            <w:r w:rsidRPr="003B03AF">
              <w:rPr>
                <w:w w:val="105"/>
              </w:rPr>
              <w:t>assess</w:t>
            </w:r>
            <w:r w:rsidRPr="003B03AF">
              <w:rPr>
                <w:spacing w:val="-6"/>
                <w:w w:val="105"/>
              </w:rPr>
              <w:t xml:space="preserve"> </w:t>
            </w:r>
            <w:r w:rsidRPr="003B03AF">
              <w:rPr>
                <w:w w:val="105"/>
              </w:rPr>
              <w:t xml:space="preserve">attenuation </w:t>
            </w:r>
            <w:r w:rsidRPr="003B03AF">
              <w:rPr>
                <w:spacing w:val="-1"/>
                <w:w w:val="105"/>
              </w:rPr>
              <w:t>storage</w:t>
            </w:r>
            <w:r w:rsidRPr="003B03AF">
              <w:rPr>
                <w:spacing w:val="-14"/>
                <w:w w:val="105"/>
              </w:rPr>
              <w:t xml:space="preserve"> </w:t>
            </w:r>
            <w:r w:rsidRPr="003B03AF">
              <w:rPr>
                <w:spacing w:val="-1"/>
                <w:w w:val="105"/>
              </w:rPr>
              <w:t>volume.</w:t>
            </w:r>
          </w:p>
        </w:tc>
      </w:tr>
      <w:tr w:rsidR="00676D60" w:rsidRPr="003B03AF" w14:paraId="037805F2" w14:textId="77777777" w:rsidTr="00B37644">
        <w:trPr>
          <w:cantSplit/>
          <w:trHeight w:val="685"/>
          <w:jc w:val="center"/>
        </w:trPr>
        <w:tc>
          <w:tcPr>
            <w:tcW w:w="2127" w:type="dxa"/>
            <w:vMerge w:val="restart"/>
            <w:shd w:val="clear" w:color="auto" w:fill="ED7D31" w:themeFill="accent2"/>
            <w:vAlign w:val="center"/>
            <w:hideMark/>
          </w:tcPr>
          <w:p w14:paraId="740F8B85"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Criterion 3</w:t>
            </w:r>
          </w:p>
          <w:p w14:paraId="136863B5" w14:textId="77777777" w:rsidR="00676D60" w:rsidRPr="003B03AF" w:rsidRDefault="00676D60" w:rsidP="00B37644">
            <w:pPr>
              <w:pStyle w:val="TableParagraph"/>
              <w:spacing w:before="50" w:after="50" w:line="276" w:lineRule="auto"/>
              <w:ind w:left="115" w:right="156" w:hanging="2"/>
              <w:contextualSpacing/>
              <w:rPr>
                <w:rFonts w:asciiTheme="minorHAnsi" w:hAnsiTheme="minorHAnsi" w:cstheme="minorHAnsi"/>
                <w:b/>
                <w:color w:val="FFFFFF" w:themeColor="background1"/>
                <w:sz w:val="24"/>
                <w:szCs w:val="24"/>
              </w:rPr>
            </w:pPr>
            <w:r w:rsidRPr="003B03AF">
              <w:rPr>
                <w:rFonts w:asciiTheme="minorHAnsi" w:hAnsiTheme="minorHAnsi" w:cstheme="minorHAnsi"/>
                <w:b/>
                <w:color w:val="FFFFFF" w:themeColor="background1"/>
                <w:w w:val="105"/>
                <w:sz w:val="24"/>
                <w:szCs w:val="24"/>
              </w:rPr>
              <w:t>Level of Service (Flooding) for the Site.</w:t>
            </w:r>
          </w:p>
        </w:tc>
        <w:tc>
          <w:tcPr>
            <w:tcW w:w="1085" w:type="dxa"/>
            <w:shd w:val="clear" w:color="auto" w:fill="F7CAAC" w:themeFill="accent2" w:themeFillTint="66"/>
            <w:vAlign w:val="center"/>
            <w:hideMark/>
          </w:tcPr>
          <w:p w14:paraId="26C5C9EF"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sz w:val="24"/>
                <w:szCs w:val="24"/>
              </w:rPr>
            </w:pPr>
            <w:r w:rsidRPr="003B03AF">
              <w:rPr>
                <w:rFonts w:asciiTheme="minorHAnsi" w:hAnsiTheme="minorHAnsi" w:cstheme="minorHAnsi"/>
                <w:w w:val="105"/>
                <w:sz w:val="24"/>
                <w:szCs w:val="24"/>
              </w:rPr>
              <w:t>3.1</w:t>
            </w:r>
          </w:p>
        </w:tc>
        <w:tc>
          <w:tcPr>
            <w:tcW w:w="1085" w:type="dxa"/>
            <w:shd w:val="clear" w:color="auto" w:fill="F7CAAC" w:themeFill="accent2" w:themeFillTint="66"/>
            <w:vAlign w:val="center"/>
            <w:hideMark/>
          </w:tcPr>
          <w:p w14:paraId="0CE08BA0" w14:textId="77777777" w:rsidR="00676D60" w:rsidRPr="003B03AF" w:rsidRDefault="00676D60" w:rsidP="00B37644">
            <w:pPr>
              <w:pStyle w:val="TableParagraph"/>
              <w:spacing w:before="50" w:after="50" w:line="276" w:lineRule="auto"/>
              <w:ind w:left="283" w:right="242"/>
              <w:contextualSpacing/>
              <w:rPr>
                <w:rFonts w:asciiTheme="minorHAnsi" w:hAnsiTheme="minorHAnsi" w:cstheme="minorHAnsi"/>
                <w:sz w:val="24"/>
                <w:szCs w:val="24"/>
              </w:rPr>
            </w:pPr>
            <w:r w:rsidRPr="003B03AF">
              <w:rPr>
                <w:rFonts w:asciiTheme="minorHAnsi" w:hAnsiTheme="minorHAnsi" w:cstheme="minorHAnsi"/>
                <w:w w:val="105"/>
                <w:sz w:val="24"/>
                <w:szCs w:val="24"/>
              </w:rPr>
              <w:t>30</w:t>
            </w:r>
          </w:p>
        </w:tc>
        <w:tc>
          <w:tcPr>
            <w:tcW w:w="4634" w:type="dxa"/>
            <w:shd w:val="clear" w:color="auto" w:fill="F7CAAC" w:themeFill="accent2" w:themeFillTint="66"/>
            <w:vAlign w:val="center"/>
            <w:hideMark/>
          </w:tcPr>
          <w:p w14:paraId="1D593CA3" w14:textId="77777777" w:rsidR="00676D60" w:rsidRPr="003B03AF" w:rsidRDefault="00676D60" w:rsidP="00B37644">
            <w:pPr>
              <w:spacing w:before="100" w:after="100"/>
            </w:pPr>
            <w:r w:rsidRPr="003B03AF">
              <w:rPr>
                <w:w w:val="105"/>
              </w:rPr>
              <w:t>No flooding on site except where</w:t>
            </w:r>
            <w:r w:rsidRPr="003B03AF">
              <w:rPr>
                <w:spacing w:val="1"/>
                <w:w w:val="105"/>
              </w:rPr>
              <w:t xml:space="preserve"> </w:t>
            </w:r>
            <w:r w:rsidRPr="003B03AF">
              <w:rPr>
                <w:w w:val="105"/>
              </w:rPr>
              <w:t>specifically planned flooding is</w:t>
            </w:r>
            <w:r w:rsidRPr="003B03AF">
              <w:rPr>
                <w:spacing w:val="1"/>
                <w:w w:val="105"/>
              </w:rPr>
              <w:t xml:space="preserve"> </w:t>
            </w:r>
            <w:r w:rsidRPr="003B03AF">
              <w:rPr>
                <w:spacing w:val="-1"/>
                <w:w w:val="105"/>
              </w:rPr>
              <w:t>approved.</w:t>
            </w:r>
            <w:r w:rsidRPr="003B03AF">
              <w:rPr>
                <w:spacing w:val="-14"/>
                <w:w w:val="105"/>
              </w:rPr>
              <w:t xml:space="preserve"> </w:t>
            </w:r>
            <w:r w:rsidRPr="003B03AF">
              <w:rPr>
                <w:w w:val="105"/>
              </w:rPr>
              <w:t>Summer</w:t>
            </w:r>
            <w:r w:rsidRPr="003B03AF">
              <w:rPr>
                <w:spacing w:val="-13"/>
                <w:w w:val="105"/>
              </w:rPr>
              <w:t xml:space="preserve"> </w:t>
            </w:r>
            <w:r w:rsidRPr="003B03AF">
              <w:rPr>
                <w:w w:val="105"/>
              </w:rPr>
              <w:t>design</w:t>
            </w:r>
            <w:r w:rsidRPr="003B03AF">
              <w:rPr>
                <w:spacing w:val="-13"/>
                <w:w w:val="105"/>
              </w:rPr>
              <w:t xml:space="preserve"> </w:t>
            </w:r>
            <w:r w:rsidRPr="003B03AF">
              <w:rPr>
                <w:w w:val="105"/>
              </w:rPr>
              <w:t>storm</w:t>
            </w:r>
            <w:r w:rsidRPr="003B03AF">
              <w:rPr>
                <w:spacing w:val="-13"/>
                <w:w w:val="105"/>
              </w:rPr>
              <w:t xml:space="preserve"> </w:t>
            </w:r>
            <w:r w:rsidRPr="003B03AF">
              <w:rPr>
                <w:w w:val="105"/>
              </w:rPr>
              <w:t>of</w:t>
            </w:r>
            <w:r w:rsidRPr="003B03AF">
              <w:rPr>
                <w:spacing w:val="-55"/>
                <w:w w:val="105"/>
              </w:rPr>
              <w:t xml:space="preserve"> </w:t>
            </w:r>
            <w:r w:rsidRPr="003B03AF">
              <w:rPr>
                <w:w w:val="105"/>
              </w:rPr>
              <w:t xml:space="preserve"> 15</w:t>
            </w:r>
            <w:r w:rsidRPr="003B03AF">
              <w:rPr>
                <w:spacing w:val="-4"/>
                <w:w w:val="105"/>
              </w:rPr>
              <w:t xml:space="preserve"> </w:t>
            </w:r>
            <w:r w:rsidRPr="003B03AF">
              <w:rPr>
                <w:w w:val="105"/>
              </w:rPr>
              <w:t>or</w:t>
            </w:r>
            <w:r w:rsidRPr="003B03AF">
              <w:rPr>
                <w:spacing w:val="-4"/>
                <w:w w:val="105"/>
              </w:rPr>
              <w:t xml:space="preserve"> </w:t>
            </w:r>
            <w:r w:rsidRPr="003B03AF">
              <w:rPr>
                <w:w w:val="105"/>
              </w:rPr>
              <w:t>30</w:t>
            </w:r>
            <w:r w:rsidRPr="003B03AF">
              <w:rPr>
                <w:spacing w:val="-3"/>
                <w:w w:val="105"/>
              </w:rPr>
              <w:t xml:space="preserve"> </w:t>
            </w:r>
            <w:r w:rsidRPr="003B03AF">
              <w:rPr>
                <w:w w:val="105"/>
              </w:rPr>
              <w:t>minutes</w:t>
            </w:r>
            <w:r w:rsidRPr="003B03AF">
              <w:rPr>
                <w:spacing w:val="-6"/>
                <w:w w:val="105"/>
              </w:rPr>
              <w:t xml:space="preserve"> </w:t>
            </w:r>
            <w:r w:rsidRPr="003B03AF">
              <w:rPr>
                <w:w w:val="105"/>
              </w:rPr>
              <w:t>are</w:t>
            </w:r>
            <w:r w:rsidRPr="003B03AF">
              <w:rPr>
                <w:spacing w:val="-4"/>
                <w:w w:val="105"/>
              </w:rPr>
              <w:t xml:space="preserve"> </w:t>
            </w:r>
            <w:r w:rsidRPr="003B03AF">
              <w:rPr>
                <w:w w:val="105"/>
              </w:rPr>
              <w:t>normally critical.</w:t>
            </w:r>
          </w:p>
        </w:tc>
      </w:tr>
      <w:tr w:rsidR="00676D60" w:rsidRPr="003B03AF" w14:paraId="45202457" w14:textId="77777777" w:rsidTr="00B37644">
        <w:trPr>
          <w:cantSplit/>
          <w:trHeight w:val="639"/>
          <w:jc w:val="center"/>
        </w:trPr>
        <w:tc>
          <w:tcPr>
            <w:tcW w:w="2127" w:type="dxa"/>
            <w:vMerge/>
            <w:shd w:val="clear" w:color="auto" w:fill="ED7D31" w:themeFill="accent2"/>
            <w:vAlign w:val="center"/>
            <w:hideMark/>
          </w:tcPr>
          <w:p w14:paraId="2E88C864" w14:textId="77777777" w:rsidR="00676D60" w:rsidRPr="003B03AF" w:rsidRDefault="00676D60" w:rsidP="00B37644">
            <w:pPr>
              <w:spacing w:before="50" w:after="50"/>
              <w:contextualSpacing/>
              <w:rPr>
                <w:b/>
                <w:color w:val="FFFFFF" w:themeColor="background1"/>
              </w:rPr>
            </w:pPr>
          </w:p>
        </w:tc>
        <w:tc>
          <w:tcPr>
            <w:tcW w:w="1085" w:type="dxa"/>
            <w:shd w:val="clear" w:color="auto" w:fill="FBE4D5" w:themeFill="accent2" w:themeFillTint="33"/>
            <w:vAlign w:val="center"/>
            <w:hideMark/>
          </w:tcPr>
          <w:p w14:paraId="507C7600"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sz w:val="24"/>
                <w:szCs w:val="24"/>
              </w:rPr>
            </w:pPr>
            <w:r w:rsidRPr="003B03AF">
              <w:rPr>
                <w:rFonts w:asciiTheme="minorHAnsi" w:hAnsiTheme="minorHAnsi" w:cstheme="minorHAnsi"/>
                <w:w w:val="105"/>
                <w:sz w:val="24"/>
                <w:szCs w:val="24"/>
              </w:rPr>
              <w:t>3.2</w:t>
            </w:r>
          </w:p>
        </w:tc>
        <w:tc>
          <w:tcPr>
            <w:tcW w:w="1085" w:type="dxa"/>
            <w:shd w:val="clear" w:color="auto" w:fill="FBE4D5" w:themeFill="accent2" w:themeFillTint="33"/>
            <w:vAlign w:val="center"/>
            <w:hideMark/>
          </w:tcPr>
          <w:p w14:paraId="51C7B764" w14:textId="77777777" w:rsidR="00676D60" w:rsidRPr="003B03AF" w:rsidRDefault="00676D60" w:rsidP="00B37644">
            <w:pPr>
              <w:pStyle w:val="TableParagraph"/>
              <w:spacing w:before="50" w:after="50" w:line="276" w:lineRule="auto"/>
              <w:ind w:left="283" w:right="242"/>
              <w:contextualSpacing/>
              <w:rPr>
                <w:rFonts w:asciiTheme="minorHAnsi" w:hAnsiTheme="minorHAnsi" w:cstheme="minorHAnsi"/>
                <w:sz w:val="24"/>
                <w:szCs w:val="24"/>
              </w:rPr>
            </w:pPr>
            <w:r w:rsidRPr="003B03AF">
              <w:rPr>
                <w:rFonts w:asciiTheme="minorHAnsi" w:hAnsiTheme="minorHAnsi" w:cstheme="minorHAnsi"/>
                <w:w w:val="105"/>
                <w:sz w:val="24"/>
                <w:szCs w:val="24"/>
              </w:rPr>
              <w:t>100</w:t>
            </w:r>
          </w:p>
        </w:tc>
        <w:tc>
          <w:tcPr>
            <w:tcW w:w="4634" w:type="dxa"/>
            <w:shd w:val="clear" w:color="auto" w:fill="FBE4D5" w:themeFill="accent2" w:themeFillTint="33"/>
            <w:vAlign w:val="center"/>
            <w:hideMark/>
          </w:tcPr>
          <w:p w14:paraId="75D3458D" w14:textId="77777777" w:rsidR="00676D60" w:rsidRPr="003B03AF" w:rsidRDefault="00676D60" w:rsidP="00B37644">
            <w:pPr>
              <w:spacing w:before="100" w:after="100"/>
            </w:pPr>
            <w:r w:rsidRPr="003B03AF">
              <w:rPr>
                <w:w w:val="105"/>
              </w:rPr>
              <w:t>No internal property flooding.</w:t>
            </w:r>
            <w:r w:rsidRPr="003B03AF">
              <w:rPr>
                <w:spacing w:val="1"/>
                <w:w w:val="105"/>
              </w:rPr>
              <w:t xml:space="preserve"> </w:t>
            </w:r>
            <w:r w:rsidRPr="003B03AF">
              <w:rPr>
                <w:w w:val="105"/>
              </w:rPr>
              <w:t>Planned flood routing and</w:t>
            </w:r>
            <w:r w:rsidRPr="003B03AF">
              <w:rPr>
                <w:spacing w:val="1"/>
                <w:w w:val="105"/>
              </w:rPr>
              <w:t xml:space="preserve"> </w:t>
            </w:r>
            <w:r w:rsidRPr="003B03AF">
              <w:rPr>
                <w:w w:val="105"/>
              </w:rPr>
              <w:t>temporary flood storage</w:t>
            </w:r>
            <w:r w:rsidRPr="003B03AF">
              <w:rPr>
                <w:spacing w:val="1"/>
                <w:w w:val="105"/>
              </w:rPr>
              <w:t xml:space="preserve"> a</w:t>
            </w:r>
            <w:r w:rsidRPr="003B03AF">
              <w:rPr>
                <w:w w:val="105"/>
              </w:rPr>
              <w:t>ccommodated on site for short</w:t>
            </w:r>
            <w:r w:rsidRPr="003B03AF">
              <w:rPr>
                <w:spacing w:val="1"/>
                <w:w w:val="105"/>
              </w:rPr>
              <w:t xml:space="preserve"> </w:t>
            </w:r>
            <w:r w:rsidRPr="003B03AF">
              <w:rPr>
                <w:w w:val="105"/>
              </w:rPr>
              <w:t>high</w:t>
            </w:r>
            <w:r w:rsidRPr="003B03AF">
              <w:rPr>
                <w:spacing w:val="-14"/>
                <w:w w:val="105"/>
              </w:rPr>
              <w:t xml:space="preserve"> </w:t>
            </w:r>
            <w:r w:rsidRPr="003B03AF">
              <w:rPr>
                <w:w w:val="105"/>
              </w:rPr>
              <w:t>intensity</w:t>
            </w:r>
            <w:r w:rsidRPr="003B03AF">
              <w:rPr>
                <w:spacing w:val="-14"/>
                <w:w w:val="105"/>
              </w:rPr>
              <w:t xml:space="preserve"> </w:t>
            </w:r>
            <w:r w:rsidRPr="003B03AF">
              <w:rPr>
                <w:w w:val="105"/>
              </w:rPr>
              <w:t>storms.</w:t>
            </w:r>
            <w:r w:rsidRPr="003B03AF">
              <w:rPr>
                <w:spacing w:val="-13"/>
                <w:w w:val="105"/>
              </w:rPr>
              <w:t xml:space="preserve"> </w:t>
            </w:r>
            <w:r w:rsidRPr="003B03AF">
              <w:rPr>
                <w:w w:val="105"/>
              </w:rPr>
              <w:t>Site</w:t>
            </w:r>
            <w:r w:rsidRPr="003B03AF">
              <w:rPr>
                <w:spacing w:val="-14"/>
                <w:w w:val="105"/>
              </w:rPr>
              <w:t xml:space="preserve"> </w:t>
            </w:r>
            <w:r w:rsidRPr="003B03AF">
              <w:rPr>
                <w:w w:val="105"/>
              </w:rPr>
              <w:t>critical duration</w:t>
            </w:r>
            <w:r w:rsidRPr="003B03AF">
              <w:rPr>
                <w:spacing w:val="-13"/>
                <w:w w:val="105"/>
              </w:rPr>
              <w:t xml:space="preserve"> </w:t>
            </w:r>
            <w:r w:rsidRPr="003B03AF">
              <w:rPr>
                <w:w w:val="105"/>
              </w:rPr>
              <w:t>events.</w:t>
            </w:r>
          </w:p>
        </w:tc>
      </w:tr>
      <w:tr w:rsidR="00676D60" w:rsidRPr="003B03AF" w14:paraId="2C5D38A8" w14:textId="77777777" w:rsidTr="00B37644">
        <w:trPr>
          <w:cantSplit/>
          <w:trHeight w:val="639"/>
          <w:jc w:val="center"/>
        </w:trPr>
        <w:tc>
          <w:tcPr>
            <w:tcW w:w="2127" w:type="dxa"/>
            <w:vMerge/>
            <w:shd w:val="clear" w:color="auto" w:fill="ED7D31" w:themeFill="accent2"/>
            <w:vAlign w:val="center"/>
            <w:hideMark/>
          </w:tcPr>
          <w:p w14:paraId="7D1EE9A7" w14:textId="77777777" w:rsidR="00676D60" w:rsidRPr="003B03AF" w:rsidRDefault="00676D60" w:rsidP="00B37644">
            <w:pPr>
              <w:spacing w:before="50" w:after="50"/>
              <w:contextualSpacing/>
              <w:rPr>
                <w:b/>
                <w:color w:val="FFFFFF" w:themeColor="background1"/>
              </w:rPr>
            </w:pPr>
          </w:p>
        </w:tc>
        <w:tc>
          <w:tcPr>
            <w:tcW w:w="1085" w:type="dxa"/>
            <w:shd w:val="clear" w:color="auto" w:fill="F7CAAC" w:themeFill="accent2" w:themeFillTint="66"/>
            <w:vAlign w:val="center"/>
            <w:hideMark/>
          </w:tcPr>
          <w:p w14:paraId="25F6B9E2"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sz w:val="24"/>
                <w:szCs w:val="24"/>
              </w:rPr>
            </w:pPr>
            <w:r w:rsidRPr="003B03AF">
              <w:rPr>
                <w:rFonts w:asciiTheme="minorHAnsi" w:hAnsiTheme="minorHAnsi" w:cstheme="minorHAnsi"/>
                <w:w w:val="105"/>
                <w:sz w:val="24"/>
                <w:szCs w:val="24"/>
              </w:rPr>
              <w:t>3.3</w:t>
            </w:r>
          </w:p>
        </w:tc>
        <w:tc>
          <w:tcPr>
            <w:tcW w:w="1085" w:type="dxa"/>
            <w:shd w:val="clear" w:color="auto" w:fill="F7CAAC" w:themeFill="accent2" w:themeFillTint="66"/>
            <w:vAlign w:val="center"/>
            <w:hideMark/>
          </w:tcPr>
          <w:p w14:paraId="0545E3A7" w14:textId="77777777" w:rsidR="00676D60" w:rsidRPr="003B03AF" w:rsidRDefault="00676D60" w:rsidP="00B37644">
            <w:pPr>
              <w:pStyle w:val="TableParagraph"/>
              <w:spacing w:before="50" w:after="50" w:line="276" w:lineRule="auto"/>
              <w:ind w:left="283" w:right="242"/>
              <w:contextualSpacing/>
              <w:rPr>
                <w:rFonts w:asciiTheme="minorHAnsi" w:hAnsiTheme="minorHAnsi" w:cstheme="minorHAnsi"/>
                <w:sz w:val="24"/>
                <w:szCs w:val="24"/>
              </w:rPr>
            </w:pPr>
            <w:r w:rsidRPr="003B03AF">
              <w:rPr>
                <w:rFonts w:asciiTheme="minorHAnsi" w:hAnsiTheme="minorHAnsi" w:cstheme="minorHAnsi"/>
                <w:w w:val="105"/>
                <w:sz w:val="24"/>
                <w:szCs w:val="24"/>
              </w:rPr>
              <w:t>100</w:t>
            </w:r>
          </w:p>
        </w:tc>
        <w:tc>
          <w:tcPr>
            <w:tcW w:w="4634" w:type="dxa"/>
            <w:shd w:val="clear" w:color="auto" w:fill="F7CAAC" w:themeFill="accent2" w:themeFillTint="66"/>
            <w:vAlign w:val="center"/>
            <w:hideMark/>
          </w:tcPr>
          <w:p w14:paraId="653B3B42" w14:textId="77777777" w:rsidR="00676D60" w:rsidRPr="003B03AF" w:rsidRDefault="00676D60" w:rsidP="00B37644">
            <w:pPr>
              <w:spacing w:before="100" w:after="100"/>
            </w:pPr>
            <w:r w:rsidRPr="003B03AF">
              <w:rPr>
                <w:w w:val="105"/>
              </w:rPr>
              <w:t>No internal property flooding.</w:t>
            </w:r>
            <w:r w:rsidRPr="003B03AF">
              <w:rPr>
                <w:spacing w:val="1"/>
                <w:w w:val="105"/>
              </w:rPr>
              <w:t xml:space="preserve"> </w:t>
            </w:r>
            <w:r w:rsidRPr="003B03AF">
              <w:rPr>
                <w:w w:val="105"/>
              </w:rPr>
              <w:t>Floor</w:t>
            </w:r>
            <w:r w:rsidRPr="003B03AF">
              <w:rPr>
                <w:spacing w:val="-11"/>
                <w:w w:val="105"/>
              </w:rPr>
              <w:t xml:space="preserve"> </w:t>
            </w:r>
            <w:r w:rsidRPr="003B03AF">
              <w:rPr>
                <w:w w:val="105"/>
              </w:rPr>
              <w:t>levels</w:t>
            </w:r>
            <w:r w:rsidRPr="003B03AF">
              <w:rPr>
                <w:spacing w:val="-11"/>
                <w:w w:val="105"/>
              </w:rPr>
              <w:t xml:space="preserve"> </w:t>
            </w:r>
            <w:r w:rsidRPr="003B03AF">
              <w:rPr>
                <w:w w:val="105"/>
              </w:rPr>
              <w:t>at</w:t>
            </w:r>
            <w:r w:rsidRPr="003B03AF">
              <w:rPr>
                <w:spacing w:val="-11"/>
                <w:w w:val="105"/>
              </w:rPr>
              <w:t xml:space="preserve"> </w:t>
            </w:r>
            <w:r w:rsidRPr="003B03AF">
              <w:rPr>
                <w:w w:val="105"/>
              </w:rPr>
              <w:t>least</w:t>
            </w:r>
            <w:r w:rsidRPr="003B03AF">
              <w:rPr>
                <w:spacing w:val="-11"/>
                <w:w w:val="105"/>
              </w:rPr>
              <w:t xml:space="preserve"> </w:t>
            </w:r>
            <w:r w:rsidRPr="003B03AF">
              <w:rPr>
                <w:w w:val="105"/>
              </w:rPr>
              <w:t>500mm</w:t>
            </w:r>
            <w:r w:rsidRPr="003B03AF">
              <w:rPr>
                <w:spacing w:val="-10"/>
                <w:w w:val="105"/>
              </w:rPr>
              <w:t xml:space="preserve"> </w:t>
            </w:r>
            <w:r w:rsidRPr="003B03AF">
              <w:rPr>
                <w:w w:val="105"/>
              </w:rPr>
              <w:t xml:space="preserve">above </w:t>
            </w:r>
            <w:r w:rsidRPr="003B03AF">
              <w:rPr>
                <w:spacing w:val="-56"/>
                <w:w w:val="105"/>
              </w:rPr>
              <w:t xml:space="preserve"> </w:t>
            </w:r>
            <w:r w:rsidRPr="003B03AF">
              <w:rPr>
                <w:w w:val="105"/>
              </w:rPr>
              <w:t>maximum</w:t>
            </w:r>
            <w:r w:rsidRPr="003B03AF">
              <w:rPr>
                <w:spacing w:val="-13"/>
                <w:w w:val="105"/>
              </w:rPr>
              <w:t xml:space="preserve"> </w:t>
            </w:r>
            <w:r w:rsidRPr="003B03AF">
              <w:rPr>
                <w:w w:val="105"/>
              </w:rPr>
              <w:t>river</w:t>
            </w:r>
            <w:r w:rsidRPr="003B03AF">
              <w:rPr>
                <w:spacing w:val="-12"/>
                <w:w w:val="105"/>
              </w:rPr>
              <w:t xml:space="preserve"> </w:t>
            </w:r>
            <w:r w:rsidRPr="003B03AF">
              <w:rPr>
                <w:w w:val="105"/>
              </w:rPr>
              <w:t>level</w:t>
            </w:r>
            <w:r w:rsidRPr="003B03AF">
              <w:rPr>
                <w:spacing w:val="-13"/>
                <w:w w:val="105"/>
              </w:rPr>
              <w:t xml:space="preserve"> </w:t>
            </w:r>
            <w:r w:rsidRPr="003B03AF">
              <w:rPr>
                <w:w w:val="105"/>
              </w:rPr>
              <w:t>and</w:t>
            </w:r>
            <w:r w:rsidRPr="003B03AF">
              <w:rPr>
                <w:spacing w:val="-13"/>
                <w:w w:val="105"/>
              </w:rPr>
              <w:t xml:space="preserve"> </w:t>
            </w:r>
            <w:r w:rsidRPr="003B03AF">
              <w:rPr>
                <w:w w:val="105"/>
              </w:rPr>
              <w:t>adjacent on-site</w:t>
            </w:r>
            <w:r w:rsidRPr="003B03AF">
              <w:rPr>
                <w:spacing w:val="-14"/>
                <w:w w:val="105"/>
              </w:rPr>
              <w:t xml:space="preserve"> </w:t>
            </w:r>
            <w:r w:rsidRPr="003B03AF">
              <w:rPr>
                <w:w w:val="105"/>
              </w:rPr>
              <w:t>storage</w:t>
            </w:r>
            <w:r w:rsidRPr="003B03AF">
              <w:rPr>
                <w:spacing w:val="-14"/>
                <w:w w:val="105"/>
              </w:rPr>
              <w:t xml:space="preserve"> </w:t>
            </w:r>
            <w:r w:rsidRPr="003B03AF">
              <w:rPr>
                <w:w w:val="105"/>
              </w:rPr>
              <w:t>retention.</w:t>
            </w:r>
          </w:p>
        </w:tc>
      </w:tr>
      <w:tr w:rsidR="00676D60" w:rsidRPr="003B03AF" w14:paraId="12B339B7" w14:textId="77777777" w:rsidTr="00B37644">
        <w:trPr>
          <w:cantSplit/>
          <w:trHeight w:val="698"/>
          <w:jc w:val="center"/>
        </w:trPr>
        <w:tc>
          <w:tcPr>
            <w:tcW w:w="2127" w:type="dxa"/>
            <w:vMerge/>
            <w:shd w:val="clear" w:color="auto" w:fill="ED7D31" w:themeFill="accent2"/>
            <w:vAlign w:val="center"/>
            <w:hideMark/>
          </w:tcPr>
          <w:p w14:paraId="0F534B2B" w14:textId="77777777" w:rsidR="00676D60" w:rsidRPr="003B03AF" w:rsidRDefault="00676D60" w:rsidP="00B37644">
            <w:pPr>
              <w:spacing w:before="50" w:after="50"/>
              <w:contextualSpacing/>
              <w:rPr>
                <w:b/>
                <w:color w:val="FFFFFF" w:themeColor="background1"/>
              </w:rPr>
            </w:pPr>
          </w:p>
        </w:tc>
        <w:tc>
          <w:tcPr>
            <w:tcW w:w="1085" w:type="dxa"/>
            <w:shd w:val="clear" w:color="auto" w:fill="FBE4D5" w:themeFill="accent2" w:themeFillTint="33"/>
            <w:vAlign w:val="center"/>
            <w:hideMark/>
          </w:tcPr>
          <w:p w14:paraId="097764B3"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sz w:val="24"/>
                <w:szCs w:val="24"/>
              </w:rPr>
            </w:pPr>
            <w:r w:rsidRPr="003B03AF">
              <w:rPr>
                <w:rFonts w:asciiTheme="minorHAnsi" w:hAnsiTheme="minorHAnsi" w:cstheme="minorHAnsi"/>
                <w:w w:val="105"/>
                <w:sz w:val="24"/>
                <w:szCs w:val="24"/>
              </w:rPr>
              <w:t>3.4</w:t>
            </w:r>
          </w:p>
        </w:tc>
        <w:tc>
          <w:tcPr>
            <w:tcW w:w="1085" w:type="dxa"/>
            <w:shd w:val="clear" w:color="auto" w:fill="FBE4D5" w:themeFill="accent2" w:themeFillTint="33"/>
            <w:vAlign w:val="center"/>
            <w:hideMark/>
          </w:tcPr>
          <w:p w14:paraId="445EE3B8" w14:textId="77777777" w:rsidR="00676D60" w:rsidRPr="003B03AF" w:rsidRDefault="00676D60" w:rsidP="00B37644">
            <w:pPr>
              <w:pStyle w:val="TableParagraph"/>
              <w:spacing w:before="50" w:after="50" w:line="276" w:lineRule="auto"/>
              <w:ind w:left="284" w:right="242"/>
              <w:contextualSpacing/>
              <w:rPr>
                <w:rFonts w:asciiTheme="minorHAnsi" w:hAnsiTheme="minorHAnsi" w:cstheme="minorHAnsi"/>
                <w:sz w:val="24"/>
                <w:szCs w:val="24"/>
              </w:rPr>
            </w:pPr>
            <w:r w:rsidRPr="003B03AF">
              <w:rPr>
                <w:rFonts w:asciiTheme="minorHAnsi" w:hAnsiTheme="minorHAnsi" w:cstheme="minorHAnsi"/>
                <w:w w:val="105"/>
                <w:sz w:val="24"/>
                <w:szCs w:val="24"/>
              </w:rPr>
              <w:t>100</w:t>
            </w:r>
          </w:p>
        </w:tc>
        <w:tc>
          <w:tcPr>
            <w:tcW w:w="4634" w:type="dxa"/>
            <w:shd w:val="clear" w:color="auto" w:fill="FBE4D5" w:themeFill="accent2" w:themeFillTint="33"/>
            <w:vAlign w:val="center"/>
            <w:hideMark/>
          </w:tcPr>
          <w:p w14:paraId="0752E8A2" w14:textId="77777777" w:rsidR="00676D60" w:rsidRPr="003B03AF" w:rsidRDefault="00676D60" w:rsidP="00B37644">
            <w:pPr>
              <w:spacing w:before="100" w:after="100"/>
            </w:pPr>
            <w:r w:rsidRPr="003B03AF">
              <w:rPr>
                <w:w w:val="105"/>
              </w:rPr>
              <w:t>No</w:t>
            </w:r>
            <w:r w:rsidRPr="003B03AF">
              <w:rPr>
                <w:spacing w:val="-10"/>
                <w:w w:val="105"/>
              </w:rPr>
              <w:t xml:space="preserve"> </w:t>
            </w:r>
            <w:r w:rsidRPr="003B03AF">
              <w:rPr>
                <w:w w:val="105"/>
              </w:rPr>
              <w:t>flooding</w:t>
            </w:r>
            <w:r w:rsidRPr="003B03AF">
              <w:rPr>
                <w:spacing w:val="-9"/>
                <w:w w:val="105"/>
              </w:rPr>
              <w:t xml:space="preserve"> </w:t>
            </w:r>
            <w:r w:rsidRPr="003B03AF">
              <w:rPr>
                <w:w w:val="105"/>
              </w:rPr>
              <w:t>of</w:t>
            </w:r>
            <w:r w:rsidRPr="003B03AF">
              <w:rPr>
                <w:spacing w:val="-9"/>
                <w:w w:val="105"/>
              </w:rPr>
              <w:t xml:space="preserve"> </w:t>
            </w:r>
            <w:r w:rsidRPr="003B03AF">
              <w:rPr>
                <w:w w:val="105"/>
              </w:rPr>
              <w:t>adjacent</w:t>
            </w:r>
            <w:r w:rsidRPr="003B03AF">
              <w:rPr>
                <w:spacing w:val="-8"/>
                <w:w w:val="105"/>
              </w:rPr>
              <w:t xml:space="preserve"> </w:t>
            </w:r>
            <w:r w:rsidRPr="003B03AF">
              <w:rPr>
                <w:w w:val="105"/>
              </w:rPr>
              <w:t xml:space="preserve">urban </w:t>
            </w:r>
            <w:r w:rsidRPr="003B03AF">
              <w:rPr>
                <w:spacing w:val="-1"/>
                <w:w w:val="105"/>
              </w:rPr>
              <w:t>areas.</w:t>
            </w:r>
            <w:r w:rsidRPr="003B03AF">
              <w:rPr>
                <w:spacing w:val="-14"/>
                <w:w w:val="105"/>
              </w:rPr>
              <w:t xml:space="preserve"> </w:t>
            </w:r>
            <w:r w:rsidRPr="003B03AF">
              <w:rPr>
                <w:spacing w:val="-1"/>
                <w:w w:val="105"/>
              </w:rPr>
              <w:t>Overland</w:t>
            </w:r>
            <w:r w:rsidRPr="003B03AF">
              <w:rPr>
                <w:spacing w:val="-14"/>
                <w:w w:val="105"/>
              </w:rPr>
              <w:t xml:space="preserve"> </w:t>
            </w:r>
            <w:r w:rsidRPr="003B03AF">
              <w:rPr>
                <w:w w:val="105"/>
              </w:rPr>
              <w:t>flooding</w:t>
            </w:r>
            <w:r w:rsidRPr="003B03AF">
              <w:rPr>
                <w:spacing w:val="-12"/>
                <w:w w:val="105"/>
              </w:rPr>
              <w:t xml:space="preserve"> </w:t>
            </w:r>
            <w:r w:rsidRPr="003B03AF">
              <w:rPr>
                <w:w w:val="105"/>
              </w:rPr>
              <w:t xml:space="preserve">managed </w:t>
            </w:r>
            <w:r w:rsidRPr="003B03AF">
              <w:rPr>
                <w:spacing w:val="-56"/>
                <w:w w:val="105"/>
              </w:rPr>
              <w:t xml:space="preserve">    </w:t>
            </w:r>
            <w:r w:rsidRPr="003B03AF">
              <w:rPr>
                <w:w w:val="105"/>
              </w:rPr>
              <w:t>within</w:t>
            </w:r>
            <w:r w:rsidRPr="003B03AF">
              <w:rPr>
                <w:spacing w:val="-3"/>
                <w:w w:val="105"/>
              </w:rPr>
              <w:t xml:space="preserve"> </w:t>
            </w:r>
            <w:r w:rsidRPr="003B03AF">
              <w:rPr>
                <w:w w:val="105"/>
              </w:rPr>
              <w:t>the</w:t>
            </w:r>
            <w:r w:rsidRPr="003B03AF">
              <w:rPr>
                <w:spacing w:val="-3"/>
                <w:w w:val="105"/>
              </w:rPr>
              <w:t xml:space="preserve"> </w:t>
            </w:r>
            <w:r w:rsidRPr="003B03AF">
              <w:rPr>
                <w:w w:val="105"/>
              </w:rPr>
              <w:t>development.</w:t>
            </w:r>
          </w:p>
        </w:tc>
      </w:tr>
      <w:tr w:rsidR="00676D60" w:rsidRPr="003B03AF" w14:paraId="45D13F84" w14:textId="77777777" w:rsidTr="00B37644">
        <w:trPr>
          <w:cantSplit/>
          <w:trHeight w:val="1876"/>
          <w:jc w:val="center"/>
        </w:trPr>
        <w:tc>
          <w:tcPr>
            <w:tcW w:w="2127" w:type="dxa"/>
            <w:vMerge w:val="restart"/>
            <w:shd w:val="clear" w:color="auto" w:fill="ED7D31" w:themeFill="accent2"/>
            <w:vAlign w:val="center"/>
          </w:tcPr>
          <w:p w14:paraId="00B9D110"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lastRenderedPageBreak/>
              <w:t>Criterion 4</w:t>
            </w:r>
          </w:p>
          <w:p w14:paraId="73961366" w14:textId="77777777" w:rsidR="00676D60" w:rsidRPr="003B03AF" w:rsidRDefault="00676D60" w:rsidP="00B37644">
            <w:pPr>
              <w:pStyle w:val="TableParagraph"/>
              <w:spacing w:before="50" w:after="50" w:line="276" w:lineRule="auto"/>
              <w:ind w:left="113" w:right="159"/>
              <w:contextualSpacing/>
              <w:rPr>
                <w:rFonts w:asciiTheme="minorHAnsi" w:hAnsiTheme="minorHAnsi" w:cstheme="minorHAnsi"/>
                <w:b/>
                <w:color w:val="FFFFFF" w:themeColor="background1"/>
                <w:w w:val="105"/>
                <w:sz w:val="24"/>
                <w:szCs w:val="24"/>
              </w:rPr>
            </w:pPr>
            <w:r w:rsidRPr="003B03AF">
              <w:rPr>
                <w:rFonts w:asciiTheme="minorHAnsi" w:hAnsiTheme="minorHAnsi" w:cstheme="minorHAnsi"/>
                <w:b/>
                <w:color w:val="FFFFFF" w:themeColor="background1"/>
                <w:w w:val="105"/>
                <w:sz w:val="24"/>
                <w:szCs w:val="24"/>
              </w:rPr>
              <w:t>River Flood Protection</w:t>
            </w:r>
          </w:p>
          <w:p w14:paraId="5F731FEC" w14:textId="77777777" w:rsidR="00676D60" w:rsidRPr="003B03AF" w:rsidRDefault="00676D60" w:rsidP="00B37644">
            <w:pPr>
              <w:pStyle w:val="TableParagraph"/>
              <w:spacing w:before="50" w:after="50" w:line="276" w:lineRule="auto"/>
              <w:ind w:left="115" w:right="156" w:hanging="2"/>
              <w:contextualSpacing/>
              <w:rPr>
                <w:rFonts w:asciiTheme="minorHAnsi" w:hAnsiTheme="minorHAnsi" w:cstheme="minorHAnsi"/>
                <w:b/>
                <w:color w:val="FFFFFF" w:themeColor="background1"/>
                <w:sz w:val="24"/>
                <w:szCs w:val="24"/>
              </w:rPr>
            </w:pPr>
            <w:r w:rsidRPr="003B03AF">
              <w:rPr>
                <w:rFonts w:asciiTheme="minorHAnsi" w:hAnsiTheme="minorHAnsi" w:cstheme="minorHAnsi"/>
                <w:b/>
                <w:color w:val="FFFFFF" w:themeColor="background1"/>
                <w:w w:val="105"/>
                <w:sz w:val="24"/>
                <w:szCs w:val="24"/>
              </w:rPr>
              <w:t>(Criterion 4.1, or 4.2 or 4.3 to be applied)</w:t>
            </w:r>
          </w:p>
        </w:tc>
        <w:tc>
          <w:tcPr>
            <w:tcW w:w="1085" w:type="dxa"/>
            <w:shd w:val="clear" w:color="auto" w:fill="F7CAAC" w:themeFill="accent2" w:themeFillTint="66"/>
            <w:vAlign w:val="center"/>
          </w:tcPr>
          <w:p w14:paraId="5E9C8D74"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w w:val="105"/>
                <w:sz w:val="24"/>
                <w:szCs w:val="24"/>
              </w:rPr>
            </w:pPr>
            <w:r w:rsidRPr="003B03AF">
              <w:rPr>
                <w:rFonts w:asciiTheme="minorHAnsi" w:hAnsiTheme="minorHAnsi" w:cstheme="minorHAnsi"/>
                <w:w w:val="105"/>
                <w:sz w:val="24"/>
                <w:szCs w:val="24"/>
              </w:rPr>
              <w:t>4.1</w:t>
            </w:r>
          </w:p>
        </w:tc>
        <w:tc>
          <w:tcPr>
            <w:tcW w:w="1085" w:type="dxa"/>
            <w:shd w:val="clear" w:color="auto" w:fill="F7CAAC" w:themeFill="accent2" w:themeFillTint="66"/>
            <w:vAlign w:val="center"/>
          </w:tcPr>
          <w:p w14:paraId="36EB8A7C" w14:textId="77777777" w:rsidR="00676D60" w:rsidRPr="003B03AF" w:rsidRDefault="00676D60" w:rsidP="00B37644">
            <w:pPr>
              <w:pStyle w:val="TableParagraph"/>
              <w:spacing w:before="50" w:after="50" w:line="276" w:lineRule="auto"/>
              <w:ind w:left="284" w:right="242"/>
              <w:contextualSpacing/>
              <w:rPr>
                <w:rFonts w:asciiTheme="minorHAnsi" w:hAnsiTheme="minorHAnsi" w:cstheme="minorHAnsi"/>
                <w:w w:val="105"/>
                <w:sz w:val="24"/>
                <w:szCs w:val="24"/>
              </w:rPr>
            </w:pPr>
            <w:r w:rsidRPr="003B03AF">
              <w:rPr>
                <w:rFonts w:asciiTheme="minorHAnsi" w:hAnsiTheme="minorHAnsi" w:cstheme="minorHAnsi"/>
                <w:w w:val="105"/>
                <w:sz w:val="24"/>
                <w:szCs w:val="24"/>
              </w:rPr>
              <w:t>100</w:t>
            </w:r>
          </w:p>
        </w:tc>
        <w:tc>
          <w:tcPr>
            <w:tcW w:w="4634" w:type="dxa"/>
            <w:shd w:val="clear" w:color="auto" w:fill="F7CAAC" w:themeFill="accent2" w:themeFillTint="66"/>
            <w:vAlign w:val="center"/>
          </w:tcPr>
          <w:p w14:paraId="052C8DBE" w14:textId="77777777" w:rsidR="00676D60" w:rsidRPr="003B03AF" w:rsidRDefault="00676D60" w:rsidP="00B37644">
            <w:pPr>
              <w:spacing w:before="100" w:after="100"/>
              <w:rPr>
                <w:w w:val="105"/>
              </w:rPr>
            </w:pPr>
            <w:r w:rsidRPr="003B03AF">
              <w:rPr>
                <w:w w:val="105"/>
              </w:rPr>
              <w:t>“Long-term” floodwater accommodated on site for development run-off volume which is in excess of the greenfield run-off volume.</w:t>
            </w:r>
          </w:p>
          <w:p w14:paraId="19466B92" w14:textId="77777777" w:rsidR="00676D60" w:rsidRPr="003B03AF" w:rsidRDefault="00676D60" w:rsidP="00B37644">
            <w:pPr>
              <w:spacing w:before="100" w:after="100"/>
              <w:rPr>
                <w:w w:val="105"/>
              </w:rPr>
            </w:pPr>
            <w:r w:rsidRPr="003B03AF">
              <w:rPr>
                <w:w w:val="105"/>
              </w:rPr>
              <w:t>Temporary flood storage drained by infiltration on a designated flooding area brought into operation by extreme events only.</w:t>
            </w:r>
          </w:p>
          <w:p w14:paraId="3D9986B2" w14:textId="77777777" w:rsidR="00676D60" w:rsidRPr="003B03AF" w:rsidRDefault="00676D60" w:rsidP="00B37644">
            <w:pPr>
              <w:spacing w:before="100" w:after="100"/>
              <w:rPr>
                <w:w w:val="105"/>
              </w:rPr>
            </w:pPr>
            <w:r w:rsidRPr="003B03AF">
              <w:rPr>
                <w:w w:val="105"/>
              </w:rPr>
              <w:t>100 year, 6 hour duration storm to be used for assessment of the additional volume of run-off.</w:t>
            </w:r>
          </w:p>
        </w:tc>
      </w:tr>
      <w:tr w:rsidR="00676D60" w:rsidRPr="003B03AF" w14:paraId="26CDADB0" w14:textId="77777777" w:rsidTr="00B37644">
        <w:trPr>
          <w:cantSplit/>
          <w:trHeight w:val="381"/>
          <w:jc w:val="center"/>
        </w:trPr>
        <w:tc>
          <w:tcPr>
            <w:tcW w:w="2127" w:type="dxa"/>
            <w:vMerge/>
            <w:shd w:val="clear" w:color="auto" w:fill="ED7D31" w:themeFill="accent2"/>
            <w:vAlign w:val="center"/>
          </w:tcPr>
          <w:p w14:paraId="077E9787" w14:textId="77777777" w:rsidR="00676D60" w:rsidRPr="003B03AF" w:rsidRDefault="00676D60" w:rsidP="00B37644">
            <w:pPr>
              <w:spacing w:before="50" w:after="50"/>
              <w:contextualSpacing/>
            </w:pPr>
          </w:p>
        </w:tc>
        <w:tc>
          <w:tcPr>
            <w:tcW w:w="1085" w:type="dxa"/>
            <w:shd w:val="clear" w:color="auto" w:fill="FBE4D5" w:themeFill="accent2" w:themeFillTint="33"/>
            <w:vAlign w:val="center"/>
          </w:tcPr>
          <w:p w14:paraId="1E87D117"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w w:val="105"/>
                <w:sz w:val="24"/>
                <w:szCs w:val="24"/>
              </w:rPr>
            </w:pPr>
            <w:r w:rsidRPr="003B03AF">
              <w:rPr>
                <w:rFonts w:asciiTheme="minorHAnsi" w:hAnsiTheme="minorHAnsi" w:cstheme="minorHAnsi"/>
                <w:w w:val="105"/>
                <w:sz w:val="24"/>
                <w:szCs w:val="24"/>
              </w:rPr>
              <w:t>4.2</w:t>
            </w:r>
          </w:p>
        </w:tc>
        <w:tc>
          <w:tcPr>
            <w:tcW w:w="1085" w:type="dxa"/>
            <w:shd w:val="clear" w:color="auto" w:fill="FBE4D5" w:themeFill="accent2" w:themeFillTint="33"/>
            <w:vAlign w:val="center"/>
          </w:tcPr>
          <w:p w14:paraId="5B6D17ED" w14:textId="77777777" w:rsidR="00676D60" w:rsidRPr="003B03AF" w:rsidRDefault="00676D60" w:rsidP="00B37644">
            <w:pPr>
              <w:pStyle w:val="TableParagraph"/>
              <w:spacing w:before="50" w:after="50" w:line="276" w:lineRule="auto"/>
              <w:ind w:left="284" w:right="242"/>
              <w:contextualSpacing/>
              <w:rPr>
                <w:rFonts w:asciiTheme="minorHAnsi" w:hAnsiTheme="minorHAnsi" w:cstheme="minorHAnsi"/>
                <w:w w:val="105"/>
                <w:sz w:val="24"/>
                <w:szCs w:val="24"/>
              </w:rPr>
            </w:pPr>
            <w:r w:rsidRPr="003B03AF">
              <w:rPr>
                <w:rFonts w:asciiTheme="minorHAnsi" w:hAnsiTheme="minorHAnsi" w:cstheme="minorHAnsi"/>
                <w:w w:val="105"/>
                <w:sz w:val="24"/>
                <w:szCs w:val="24"/>
              </w:rPr>
              <w:t>100</w:t>
            </w:r>
          </w:p>
        </w:tc>
        <w:tc>
          <w:tcPr>
            <w:tcW w:w="4634" w:type="dxa"/>
            <w:shd w:val="clear" w:color="auto" w:fill="FBE4D5" w:themeFill="accent2" w:themeFillTint="33"/>
            <w:vAlign w:val="center"/>
          </w:tcPr>
          <w:p w14:paraId="033BBE43" w14:textId="77777777" w:rsidR="00676D60" w:rsidRPr="003B03AF" w:rsidRDefault="00676D60" w:rsidP="00B37644">
            <w:pPr>
              <w:spacing w:before="100" w:after="100"/>
              <w:rPr>
                <w:w w:val="105"/>
              </w:rPr>
            </w:pPr>
            <w:r w:rsidRPr="003B03AF">
              <w:rPr>
                <w:w w:val="105"/>
              </w:rPr>
              <w:t>Infiltration storage provided equal in volume to “long term” storage.</w:t>
            </w:r>
          </w:p>
          <w:p w14:paraId="25FEB7AE" w14:textId="77777777" w:rsidR="00676D60" w:rsidRPr="003B03AF" w:rsidRDefault="00676D60" w:rsidP="00B37644">
            <w:pPr>
              <w:spacing w:before="100" w:after="100"/>
              <w:rPr>
                <w:w w:val="105"/>
              </w:rPr>
            </w:pPr>
            <w:r w:rsidRPr="003B03AF">
              <w:rPr>
                <w:w w:val="105"/>
              </w:rPr>
              <w:t>Usually designed to operate for all events.</w:t>
            </w:r>
          </w:p>
          <w:p w14:paraId="37D94F8D" w14:textId="77777777" w:rsidR="00676D60" w:rsidRPr="003B03AF" w:rsidRDefault="00676D60" w:rsidP="00B37644">
            <w:pPr>
              <w:spacing w:before="100" w:after="100"/>
              <w:rPr>
                <w:w w:val="105"/>
              </w:rPr>
            </w:pPr>
            <w:r w:rsidRPr="003B03AF">
              <w:rPr>
                <w:w w:val="105"/>
              </w:rPr>
              <w:t>100</w:t>
            </w:r>
            <w:r>
              <w:rPr>
                <w:w w:val="105"/>
              </w:rPr>
              <w:t xml:space="preserve"> </w:t>
            </w:r>
            <w:r w:rsidRPr="003B03AF">
              <w:rPr>
                <w:w w:val="105"/>
              </w:rPr>
              <w:t>year, 6-hour duration storm to be used for assessment of the additional volume of run-off.</w:t>
            </w:r>
          </w:p>
        </w:tc>
      </w:tr>
      <w:tr w:rsidR="00676D60" w:rsidRPr="003B03AF" w14:paraId="4A7A8B6F" w14:textId="77777777" w:rsidTr="00B37644">
        <w:trPr>
          <w:cantSplit/>
          <w:trHeight w:val="20"/>
          <w:jc w:val="center"/>
        </w:trPr>
        <w:tc>
          <w:tcPr>
            <w:tcW w:w="2127" w:type="dxa"/>
            <w:vMerge/>
            <w:shd w:val="clear" w:color="auto" w:fill="ED7D31" w:themeFill="accent2"/>
            <w:vAlign w:val="center"/>
          </w:tcPr>
          <w:p w14:paraId="3B8D0E22" w14:textId="77777777" w:rsidR="00676D60" w:rsidRPr="003B03AF" w:rsidRDefault="00676D60" w:rsidP="00B37644">
            <w:pPr>
              <w:spacing w:before="50" w:after="50"/>
              <w:contextualSpacing/>
            </w:pPr>
          </w:p>
        </w:tc>
        <w:tc>
          <w:tcPr>
            <w:tcW w:w="1085" w:type="dxa"/>
            <w:shd w:val="clear" w:color="auto" w:fill="F7CAAC" w:themeFill="accent2" w:themeFillTint="66"/>
            <w:vAlign w:val="center"/>
          </w:tcPr>
          <w:p w14:paraId="2D63F5FC" w14:textId="77777777" w:rsidR="00676D60" w:rsidRPr="003B03AF" w:rsidRDefault="00676D60" w:rsidP="00B37644">
            <w:pPr>
              <w:pStyle w:val="TableParagraph"/>
              <w:spacing w:before="50" w:after="50" w:line="276" w:lineRule="auto"/>
              <w:ind w:left="386" w:right="347"/>
              <w:contextualSpacing/>
              <w:rPr>
                <w:rFonts w:asciiTheme="minorHAnsi" w:hAnsiTheme="minorHAnsi" w:cstheme="minorHAnsi"/>
                <w:w w:val="105"/>
                <w:sz w:val="24"/>
                <w:szCs w:val="24"/>
              </w:rPr>
            </w:pPr>
            <w:r w:rsidRPr="003B03AF">
              <w:rPr>
                <w:rFonts w:asciiTheme="minorHAnsi" w:hAnsiTheme="minorHAnsi" w:cstheme="minorHAnsi"/>
                <w:w w:val="105"/>
                <w:sz w:val="24"/>
                <w:szCs w:val="24"/>
              </w:rPr>
              <w:t>4.3</w:t>
            </w:r>
          </w:p>
        </w:tc>
        <w:tc>
          <w:tcPr>
            <w:tcW w:w="1085" w:type="dxa"/>
            <w:shd w:val="clear" w:color="auto" w:fill="F7CAAC" w:themeFill="accent2" w:themeFillTint="66"/>
            <w:vAlign w:val="center"/>
          </w:tcPr>
          <w:p w14:paraId="6EE090E5" w14:textId="77777777" w:rsidR="00676D60" w:rsidRPr="003B03AF" w:rsidRDefault="00676D60" w:rsidP="00B37644">
            <w:pPr>
              <w:pStyle w:val="TableParagraph"/>
              <w:spacing w:before="50" w:after="50" w:line="276" w:lineRule="auto"/>
              <w:ind w:left="284" w:right="242"/>
              <w:contextualSpacing/>
              <w:rPr>
                <w:rFonts w:asciiTheme="minorHAnsi" w:hAnsiTheme="minorHAnsi" w:cstheme="minorHAnsi"/>
                <w:w w:val="105"/>
                <w:sz w:val="24"/>
                <w:szCs w:val="24"/>
              </w:rPr>
            </w:pPr>
            <w:r w:rsidRPr="003B03AF">
              <w:rPr>
                <w:rFonts w:asciiTheme="minorHAnsi" w:hAnsiTheme="minorHAnsi" w:cstheme="minorHAnsi"/>
                <w:w w:val="105"/>
                <w:sz w:val="24"/>
                <w:szCs w:val="24"/>
              </w:rPr>
              <w:t>100</w:t>
            </w:r>
          </w:p>
        </w:tc>
        <w:tc>
          <w:tcPr>
            <w:tcW w:w="4634" w:type="dxa"/>
            <w:shd w:val="clear" w:color="auto" w:fill="F7CAAC" w:themeFill="accent2" w:themeFillTint="66"/>
            <w:vAlign w:val="center"/>
          </w:tcPr>
          <w:p w14:paraId="3823A4EB" w14:textId="77777777" w:rsidR="00676D60" w:rsidRPr="003B03AF" w:rsidRDefault="00676D60" w:rsidP="00B37644">
            <w:pPr>
              <w:spacing w:before="100" w:after="100"/>
              <w:rPr>
                <w:w w:val="105"/>
              </w:rPr>
            </w:pPr>
            <w:r w:rsidRPr="002E02E8">
              <w:rPr>
                <w:w w:val="105"/>
              </w:rPr>
              <w:t>Maximum discharge rate of QBAR or 2 l/s/ha, whichever is the greater, for all attenuation storage where separate “long term” storage cannot be provided.</w:t>
            </w:r>
          </w:p>
        </w:tc>
      </w:tr>
    </w:tbl>
    <w:p w14:paraId="5A4406C7" w14:textId="77777777" w:rsidR="00676D60" w:rsidRPr="003B03AF" w:rsidRDefault="00676D60" w:rsidP="00676D60">
      <w:pPr>
        <w:pStyle w:val="Heading3"/>
      </w:pPr>
      <w:r w:rsidRPr="003B03AF">
        <w:t>3.3</w:t>
      </w:r>
      <w:r w:rsidRPr="003B03AF">
        <w:tab/>
        <w:t xml:space="preserve">SuDS Requirement 3 - Water Quality </w:t>
      </w:r>
    </w:p>
    <w:p w14:paraId="7EC4D7E1"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 xml:space="preserve">SuDS designs will demonstrate sufficient number of SuDS techniques which are sufficiently sized to manage and remove pollution, to provide protection of groundwater, surface waters and sensitive coastal waters. The SuDS design will demonstrate that water is suitably cleansed prior to entry to SuDS components that are intended for amenity use and biodiversity benefit. Preference should be given to SuDS techniques which generate interception losses. </w:t>
      </w:r>
    </w:p>
    <w:p w14:paraId="609ADFE7" w14:textId="77777777" w:rsidR="00676D60" w:rsidRPr="003B03AF" w:rsidRDefault="00676D60" w:rsidP="00676D60">
      <w:pPr>
        <w:pStyle w:val="Heading3"/>
      </w:pPr>
      <w:r w:rsidRPr="003B03AF">
        <w:t>3.4</w:t>
      </w:r>
      <w:r w:rsidRPr="003B03AF">
        <w:tab/>
        <w:t>SuDS Requirement 4 - Amenity</w:t>
      </w:r>
    </w:p>
    <w:p w14:paraId="308C82DA" w14:textId="77777777" w:rsidR="00676D60" w:rsidRPr="003B03AF" w:rsidRDefault="00676D60" w:rsidP="00676D60">
      <w:pPr>
        <w:pStyle w:val="BodyText12pt"/>
        <w:spacing w:after="200" w:line="276" w:lineRule="auto"/>
        <w:rPr>
          <w:rFonts w:asciiTheme="minorHAnsi" w:hAnsiTheme="minorHAnsi" w:cstheme="minorHAnsi"/>
          <w:color w:val="auto"/>
        </w:rPr>
      </w:pPr>
      <w:r w:rsidRPr="003B03AF">
        <w:rPr>
          <w:rFonts w:asciiTheme="minorHAnsi" w:hAnsiTheme="minorHAnsi" w:cstheme="minorHAnsi"/>
          <w:color w:val="auto"/>
        </w:rPr>
        <w:t xml:space="preserve">Designs should seek to generate amenity benefits using SuDS, through the creation of multi-functional places and landscapes. </w:t>
      </w:r>
    </w:p>
    <w:p w14:paraId="1984A82F" w14:textId="77777777" w:rsidR="00676D60" w:rsidRPr="003B03AF" w:rsidRDefault="00676D60" w:rsidP="00676D60">
      <w:pPr>
        <w:pStyle w:val="Heading3"/>
      </w:pPr>
      <w:r w:rsidRPr="003B03AF">
        <w:t>3.5</w:t>
      </w:r>
      <w:r w:rsidRPr="003B03AF">
        <w:tab/>
        <w:t>SuDS Requirement 5 - Biodiversity</w:t>
      </w:r>
    </w:p>
    <w:p w14:paraId="68D36E01" w14:textId="77777777" w:rsidR="00676D60" w:rsidRDefault="00676D60" w:rsidP="00676D60">
      <w:pPr>
        <w:sectPr w:rsidR="00676D60" w:rsidSect="00676D60">
          <w:headerReference w:type="even" r:id="rId171"/>
          <w:headerReference w:type="default" r:id="rId172"/>
          <w:footerReference w:type="default" r:id="rId173"/>
          <w:headerReference w:type="first" r:id="rId174"/>
          <w:pgSz w:w="11906" w:h="16838"/>
          <w:pgMar w:top="1440" w:right="1440" w:bottom="1440" w:left="1440" w:header="708" w:footer="708" w:gutter="0"/>
          <w:cols w:space="708"/>
          <w:docGrid w:linePitch="360"/>
        </w:sectPr>
      </w:pPr>
      <w:r w:rsidRPr="003B03AF">
        <w:t>Designs should seek to generate biodiversity benefits using SuDS.</w:t>
      </w:r>
    </w:p>
    <w:p w14:paraId="47C914A7" w14:textId="77777777" w:rsidR="00B37644" w:rsidRPr="003B03AF" w:rsidRDefault="00B37644" w:rsidP="00B37644">
      <w:pPr>
        <w:rPr>
          <w:rFonts w:ascii="Calibri Light" w:hAnsi="Calibri Light"/>
          <w:b/>
          <w:color w:val="0070C0"/>
          <w:sz w:val="40"/>
          <w:szCs w:val="40"/>
        </w:rPr>
      </w:pPr>
      <w:r w:rsidRPr="003B03AF">
        <w:rPr>
          <w:rFonts w:ascii="Calibri Light" w:hAnsi="Calibri Light"/>
          <w:b/>
          <w:color w:val="0070C0"/>
          <w:sz w:val="40"/>
          <w:szCs w:val="40"/>
        </w:rPr>
        <w:lastRenderedPageBreak/>
        <w:t>Dublin City Development Plan 2022-2028</w:t>
      </w:r>
    </w:p>
    <w:p w14:paraId="082A38F7" w14:textId="77777777" w:rsidR="00B37644" w:rsidRPr="003B03AF" w:rsidRDefault="00B37644" w:rsidP="00B37644">
      <w:pPr>
        <w:rPr>
          <w:rFonts w:ascii="Calibri Light" w:hAnsi="Calibri Light"/>
          <w:b/>
          <w:color w:val="0070C0"/>
          <w:sz w:val="40"/>
          <w:szCs w:val="40"/>
        </w:rPr>
      </w:pPr>
    </w:p>
    <w:p w14:paraId="56D81D97" w14:textId="77777777" w:rsidR="00B37644" w:rsidRPr="003B03AF" w:rsidRDefault="00B37644" w:rsidP="00B37644">
      <w:pPr>
        <w:pStyle w:val="Heading1"/>
        <w:tabs>
          <w:tab w:val="left" w:pos="2268"/>
        </w:tabs>
        <w:rPr>
          <w:sz w:val="40"/>
          <w:szCs w:val="40"/>
        </w:rPr>
      </w:pPr>
      <w:bookmarkStart w:id="789" w:name="_Toc83122895"/>
      <w:bookmarkStart w:id="790" w:name="_Toc121227740"/>
      <w:bookmarkStart w:id="791" w:name="_Toc121232428"/>
      <w:r w:rsidRPr="003B03AF">
        <w:rPr>
          <w:sz w:val="40"/>
          <w:szCs w:val="40"/>
        </w:rPr>
        <w:t>Appendix 13:</w:t>
      </w:r>
      <w:r w:rsidRPr="003B03AF">
        <w:rPr>
          <w:sz w:val="40"/>
          <w:szCs w:val="40"/>
        </w:rPr>
        <w:tab/>
        <w:t>Surface Water Management Guidance</w:t>
      </w:r>
      <w:bookmarkEnd w:id="789"/>
      <w:bookmarkEnd w:id="790"/>
      <w:bookmarkEnd w:id="791"/>
    </w:p>
    <w:p w14:paraId="3BF41D19" w14:textId="77777777" w:rsidR="00B37644" w:rsidRDefault="00B37644" w:rsidP="00B37644"/>
    <w:p w14:paraId="1F0D097F" w14:textId="77777777" w:rsidR="00B37644" w:rsidRDefault="00B37644" w:rsidP="00B37644">
      <w:pPr>
        <w:spacing w:after="120" w:line="264" w:lineRule="auto"/>
      </w:pPr>
      <w:r>
        <w:br w:type="page"/>
      </w:r>
    </w:p>
    <w:p w14:paraId="52321691" w14:textId="77777777" w:rsidR="00B37644" w:rsidRDefault="00B37644" w:rsidP="00B37644"/>
    <w:p w14:paraId="669892D0" w14:textId="77777777" w:rsidR="00B37644" w:rsidRPr="003B03AF" w:rsidRDefault="00B37644" w:rsidP="00B37644">
      <w:pPr>
        <w:jc w:val="center"/>
      </w:pPr>
      <w:r>
        <w:t>PAGE LEFT INTENTIONALLY BLANK</w:t>
      </w:r>
    </w:p>
    <w:p w14:paraId="0645231D" w14:textId="77777777" w:rsidR="00B37644" w:rsidRPr="003B03AF" w:rsidRDefault="00B37644" w:rsidP="00B37644"/>
    <w:p w14:paraId="2560B214" w14:textId="77777777" w:rsidR="00B37644" w:rsidRPr="003B03AF" w:rsidRDefault="00B37644" w:rsidP="00B37644">
      <w:pPr>
        <w:spacing w:after="120" w:line="264" w:lineRule="auto"/>
      </w:pPr>
      <w:r w:rsidRPr="003B03AF">
        <w:br w:type="page"/>
      </w:r>
    </w:p>
    <w:p w14:paraId="099C78FE" w14:textId="77777777" w:rsidR="00B37644" w:rsidRPr="003B03AF" w:rsidRDefault="00B37644" w:rsidP="00B37644">
      <w:pPr>
        <w:pStyle w:val="Heading2"/>
      </w:pPr>
      <w:bookmarkStart w:id="792" w:name="_Toc59087383"/>
      <w:bookmarkStart w:id="793" w:name="_Toc83122896"/>
      <w:bookmarkStart w:id="794" w:name="_Toc121227741"/>
      <w:bookmarkStart w:id="795" w:name="_Toc121232429"/>
      <w:r w:rsidRPr="003B03AF">
        <w:rPr>
          <w:color w:val="auto"/>
        </w:rPr>
        <w:lastRenderedPageBreak/>
        <w:t>1.0</w:t>
      </w:r>
      <w:r w:rsidRPr="003B03AF">
        <w:rPr>
          <w:color w:val="auto"/>
        </w:rPr>
        <w:tab/>
      </w:r>
      <w:r w:rsidRPr="003B03AF">
        <w:t>Introduction</w:t>
      </w:r>
      <w:bookmarkEnd w:id="792"/>
      <w:bookmarkEnd w:id="793"/>
      <w:bookmarkEnd w:id="794"/>
      <w:bookmarkEnd w:id="795"/>
    </w:p>
    <w:p w14:paraId="52DA65F0" w14:textId="77777777" w:rsidR="00B37644" w:rsidRPr="003C6C21" w:rsidRDefault="00B37644" w:rsidP="00B37644">
      <w:r w:rsidRPr="003B03AF">
        <w:t>Climate change impacts manifest in changes to the water cycle, with extreme events such as floods affecting our city. Sustainable and climate resilient water management is now critical to achieving clim</w:t>
      </w:r>
      <w:r w:rsidRPr="00485B3D">
        <w:t xml:space="preserve">ate resilience and meeting the objectives of the National Climate Action </w:t>
      </w:r>
      <w:r w:rsidRPr="003C6C21">
        <w:t>Plan 2021.</w:t>
      </w:r>
    </w:p>
    <w:p w14:paraId="1F8594D6" w14:textId="77777777" w:rsidR="00B37644" w:rsidRPr="003B03AF" w:rsidRDefault="00B37644" w:rsidP="00B37644">
      <w:r w:rsidRPr="003B03AF">
        <w:t xml:space="preserve">Early consideration and application of a sustainable and climate resilient approach to surface water management at project concept stage can deliver benefits for whole communities in terms of biodiversity, climate resilience, creating public places that support people, health and general wellbeing in the city. </w:t>
      </w:r>
    </w:p>
    <w:p w14:paraId="62AB97C1" w14:textId="77777777" w:rsidR="00B37644" w:rsidRPr="003B03AF" w:rsidRDefault="00B37644" w:rsidP="00B37644">
      <w:r w:rsidRPr="003B03AF">
        <w:t xml:space="preserve">The Dublin City Development Plan 2022-2028, identifies the need for Sustainable Environmental Infrastructure as part of all development proposals in the city. New development is expected to integrate the principles of Sustainable Drainage Systems (SuDS) with all other environmental aspects of new development, using best practice solutions to develop a high standard of sustainable development – for further guidance see Appendix 12 - Technical Summary of Dublin City Council </w:t>
      </w:r>
      <w:r>
        <w:t xml:space="preserve">Sustainable Drainage </w:t>
      </w:r>
      <w:r w:rsidRPr="003B03AF">
        <w:t xml:space="preserve">Design </w:t>
      </w:r>
      <w:r>
        <w:t>&amp; Evaluation Guide (2021)</w:t>
      </w:r>
      <w:r w:rsidRPr="003B03AF">
        <w:t xml:space="preserve">. </w:t>
      </w:r>
    </w:p>
    <w:p w14:paraId="6BE9A1ED" w14:textId="77777777" w:rsidR="00B37644" w:rsidRPr="003B03AF" w:rsidRDefault="00B37644" w:rsidP="00B37644">
      <w:r w:rsidRPr="003B03AF">
        <w:t xml:space="preserve">Dublin City Council (DCC) will require a softer engineered or nature-based approach to be used to manage surface water at source as it is a greener, more environmentally effective approach for managing surface-water on development lands. </w:t>
      </w:r>
    </w:p>
    <w:p w14:paraId="7CF5E0A1" w14:textId="77777777" w:rsidR="00B37644" w:rsidRPr="003B03AF" w:rsidRDefault="00B37644" w:rsidP="00B37644">
      <w:r>
        <w:t>In compliance with P</w:t>
      </w:r>
      <w:r w:rsidRPr="003B03AF">
        <w:t xml:space="preserve">olicy SI25, development proposals must be accompanied by a </w:t>
      </w:r>
      <w:r>
        <w:t>S</w:t>
      </w:r>
      <w:r w:rsidRPr="003B03AF">
        <w:t xml:space="preserve">urface </w:t>
      </w:r>
      <w:r>
        <w:t>W</w:t>
      </w:r>
      <w:r w:rsidRPr="003B03AF">
        <w:t xml:space="preserve">ater </w:t>
      </w:r>
      <w:r>
        <w:t>M</w:t>
      </w:r>
      <w:r w:rsidRPr="003B03AF">
        <w:t xml:space="preserve">anagement </w:t>
      </w:r>
      <w:r>
        <w:t>P</w:t>
      </w:r>
      <w:r w:rsidRPr="003B03AF">
        <w:t xml:space="preserve">lan (SWMP) which sets out the proposed strategy for managing surface water. The preparation of SWMP’s will also be required to inform the preparation of frameworks/ masterplans/ plans (statutory and non-statutory). SWMP requirements for development proposals and frameworks/ masterplans/ plans are set out in sub-sections A and B below. </w:t>
      </w:r>
    </w:p>
    <w:p w14:paraId="7FB7711A" w14:textId="77777777" w:rsidR="00B37644" w:rsidRPr="003B03AF" w:rsidRDefault="00B37644" w:rsidP="00B37644">
      <w:pPr>
        <w:rPr>
          <w:color w:val="1F3770"/>
          <w:lang w:val="en-GB"/>
        </w:rPr>
      </w:pPr>
      <w:r w:rsidRPr="003B03AF">
        <w:t xml:space="preserve">This Appendix sets out the requirements of such plans which will be considered in the assessment of planning applications. </w:t>
      </w:r>
      <w:r w:rsidRPr="003B03AF">
        <w:rPr>
          <w:lang w:val="en-GB"/>
        </w:rPr>
        <w:t>This Appendix should be read in conjunction with:</w:t>
      </w:r>
    </w:p>
    <w:p w14:paraId="3B7AF2F3" w14:textId="77777777" w:rsidR="00B37644" w:rsidRPr="003B03AF" w:rsidRDefault="00B37644" w:rsidP="00B37644">
      <w:pPr>
        <w:spacing w:after="100"/>
        <w:rPr>
          <w:u w:val="single"/>
          <w:lang w:val="en-US"/>
        </w:rPr>
      </w:pPr>
      <w:r w:rsidRPr="003B03AF">
        <w:rPr>
          <w:u w:val="single"/>
          <w:lang w:val="en-US"/>
        </w:rPr>
        <w:t>Dublin City Council Development Plan (2022 – 2028)</w:t>
      </w:r>
    </w:p>
    <w:p w14:paraId="76C71B88" w14:textId="77777777" w:rsidR="00B37644" w:rsidRPr="003B03AF" w:rsidRDefault="00B37644" w:rsidP="00B37644">
      <w:pPr>
        <w:pStyle w:val="ListParagraph"/>
        <w:numPr>
          <w:ilvl w:val="0"/>
          <w:numId w:val="72"/>
        </w:numPr>
      </w:pPr>
      <w:r w:rsidRPr="003B03AF">
        <w:t>Chapter 3 - Climate Action</w:t>
      </w:r>
    </w:p>
    <w:p w14:paraId="4F7826A4" w14:textId="77777777" w:rsidR="00B37644" w:rsidRPr="003B03AF" w:rsidRDefault="00B37644" w:rsidP="00B37644">
      <w:pPr>
        <w:pStyle w:val="ListParagraph"/>
        <w:numPr>
          <w:ilvl w:val="0"/>
          <w:numId w:val="72"/>
        </w:numPr>
      </w:pPr>
      <w:r w:rsidRPr="003B03AF">
        <w:t>Chapter 9 - Sustainable Environmental Infrastructure</w:t>
      </w:r>
      <w:r>
        <w:t xml:space="preserve"> and Flood Risk </w:t>
      </w:r>
    </w:p>
    <w:p w14:paraId="4F6F53B1" w14:textId="77777777" w:rsidR="00B37644" w:rsidRPr="003B03AF" w:rsidRDefault="00B37644" w:rsidP="00B37644">
      <w:pPr>
        <w:pStyle w:val="ListParagraph"/>
        <w:numPr>
          <w:ilvl w:val="0"/>
          <w:numId w:val="72"/>
        </w:numPr>
      </w:pPr>
      <w:r w:rsidRPr="003B03AF">
        <w:t xml:space="preserve">Chapter 10 – Green Infrastructure and Recreation </w:t>
      </w:r>
    </w:p>
    <w:p w14:paraId="7CEA9FA3" w14:textId="77777777" w:rsidR="00B37644" w:rsidRPr="003B03AF" w:rsidRDefault="00B37644" w:rsidP="00B37644">
      <w:pPr>
        <w:pStyle w:val="ListParagraph"/>
        <w:numPr>
          <w:ilvl w:val="0"/>
          <w:numId w:val="72"/>
        </w:numPr>
      </w:pPr>
      <w:r w:rsidRPr="003B03AF">
        <w:t>Chapter 15 – Development Standards, Section 15.6</w:t>
      </w:r>
    </w:p>
    <w:p w14:paraId="4FFB3776" w14:textId="77777777" w:rsidR="00B37644" w:rsidRPr="003B03AF" w:rsidRDefault="00B37644" w:rsidP="00B37644">
      <w:pPr>
        <w:pStyle w:val="ListParagraph"/>
        <w:numPr>
          <w:ilvl w:val="0"/>
          <w:numId w:val="72"/>
        </w:numPr>
      </w:pPr>
      <w:r w:rsidRPr="003B03AF">
        <w:t>Strategic Flood Risk Assessment for Dublin City Development Plan 2022-2028 – Volume 7</w:t>
      </w:r>
    </w:p>
    <w:p w14:paraId="738B7E75" w14:textId="77777777" w:rsidR="00B37644" w:rsidRPr="003B03AF" w:rsidRDefault="00B37644" w:rsidP="00B37644">
      <w:pPr>
        <w:pStyle w:val="ListParagraph"/>
        <w:numPr>
          <w:ilvl w:val="0"/>
          <w:numId w:val="72"/>
        </w:numPr>
      </w:pPr>
      <w:r w:rsidRPr="003B03AF">
        <w:t xml:space="preserve">Appendix 11 - Technical Summary of Dublin City Council Green </w:t>
      </w:r>
      <w:r>
        <w:t xml:space="preserve">&amp; </w:t>
      </w:r>
      <w:r w:rsidRPr="003B03AF">
        <w:t>Blue Roof Guid</w:t>
      </w:r>
      <w:r>
        <w:t xml:space="preserve">e </w:t>
      </w:r>
      <w:r w:rsidRPr="003B03AF">
        <w:t>(2021)</w:t>
      </w:r>
    </w:p>
    <w:p w14:paraId="497F517A" w14:textId="77777777" w:rsidR="00B37644" w:rsidRPr="003B03AF" w:rsidRDefault="00B37644" w:rsidP="00B37644">
      <w:pPr>
        <w:pStyle w:val="ListParagraph"/>
        <w:numPr>
          <w:ilvl w:val="0"/>
          <w:numId w:val="72"/>
        </w:numPr>
      </w:pPr>
      <w:r w:rsidRPr="003B03AF">
        <w:lastRenderedPageBreak/>
        <w:t xml:space="preserve">Appendix 12 - Technical Summary of Dublin City Council </w:t>
      </w:r>
      <w:r>
        <w:t xml:space="preserve">Sustainable Drainage </w:t>
      </w:r>
      <w:r w:rsidRPr="003B03AF">
        <w:t>Design</w:t>
      </w:r>
      <w:r>
        <w:t xml:space="preserve"> &amp; Evaluation Guide</w:t>
      </w:r>
      <w:r w:rsidRPr="003B03AF">
        <w:t xml:space="preserve"> (2021)</w:t>
      </w:r>
    </w:p>
    <w:p w14:paraId="3465A2A4" w14:textId="77777777" w:rsidR="00B37644" w:rsidRPr="003B03AF" w:rsidRDefault="00B37644" w:rsidP="00B37644">
      <w:pPr>
        <w:pStyle w:val="Heading2"/>
      </w:pPr>
      <w:bookmarkStart w:id="796" w:name="_Toc83122897"/>
      <w:bookmarkStart w:id="797" w:name="_Toc121227742"/>
      <w:bookmarkStart w:id="798" w:name="_Toc121232430"/>
      <w:r w:rsidRPr="003B03AF">
        <w:rPr>
          <w:color w:val="auto"/>
        </w:rPr>
        <w:t>2.0</w:t>
      </w:r>
      <w:r w:rsidRPr="003B03AF">
        <w:rPr>
          <w:color w:val="auto"/>
        </w:rPr>
        <w:tab/>
      </w:r>
      <w:r w:rsidRPr="003B03AF">
        <w:t>Requirement for Surface Water Management Planning for New Development</w:t>
      </w:r>
      <w:bookmarkEnd w:id="796"/>
      <w:bookmarkEnd w:id="797"/>
      <w:bookmarkEnd w:id="798"/>
    </w:p>
    <w:p w14:paraId="3A1D47F1" w14:textId="77777777" w:rsidR="00B37644" w:rsidRPr="003B03AF" w:rsidRDefault="00B37644" w:rsidP="00B37644">
      <w:r w:rsidRPr="003B03AF">
        <w:t>The objective of producing a SWMP is for the developer/ project proposer to consider all the opportunities and constraints in developing a design solution that will manage surface water in a way that utilises and mimics natural processes, whilst protecting and enhancing the built and natural environment. This ensures that the optimal design solutions are integrated into a development in order to provide more resilient and adaptable infrastructure, to mitigate against future flooding and climate change disruption. For the avoidance of doubt, drainage/ SuDS plans will be required to reflect the proposals for SuDS as set out in the SWMP.</w:t>
      </w:r>
    </w:p>
    <w:p w14:paraId="105DC4A4" w14:textId="77777777" w:rsidR="00B37644" w:rsidRPr="003B03AF" w:rsidRDefault="00B37644" w:rsidP="00B37644">
      <w:pPr>
        <w:pStyle w:val="Heading3"/>
      </w:pPr>
      <w:r w:rsidRPr="003B03AF">
        <w:t>A.</w:t>
      </w:r>
      <w:r w:rsidRPr="003B03AF">
        <w:tab/>
        <w:t xml:space="preserve">Surface Water Management Requirements for Development Proposals </w:t>
      </w:r>
    </w:p>
    <w:p w14:paraId="784D841E" w14:textId="77777777" w:rsidR="00B37644" w:rsidRPr="003B03AF" w:rsidRDefault="00B37644" w:rsidP="00B37644">
      <w:pPr>
        <w:pStyle w:val="Heading4"/>
        <w:ind w:left="709" w:hanging="709"/>
      </w:pPr>
      <w:r w:rsidRPr="003B03AF">
        <w:t>(i)</w:t>
      </w:r>
      <w:r w:rsidRPr="003B03AF">
        <w:tab/>
        <w:t xml:space="preserve">Development including or in excess of 2 no. residential units or 100 sq. m. of non-residential uses (including social and community uses) </w:t>
      </w:r>
    </w:p>
    <w:p w14:paraId="50D26A1C" w14:textId="77777777" w:rsidR="00B37644" w:rsidRPr="003B03AF" w:rsidRDefault="00B37644" w:rsidP="00B37644">
      <w:r w:rsidRPr="003B03AF">
        <w:t>All developments with surface water implications which fall within these thresholds will be required to prepare a SWMP as part of their project design process.</w:t>
      </w:r>
    </w:p>
    <w:p w14:paraId="333D8DB6" w14:textId="77777777" w:rsidR="00B37644" w:rsidRPr="003B03AF" w:rsidRDefault="00B37644" w:rsidP="00B37644">
      <w:pPr>
        <w:spacing w:after="100"/>
      </w:pPr>
      <w:r w:rsidRPr="003B03AF">
        <w:t>The SWMP prepared for submission to the planning authority as part of a planning application shall include the following:</w:t>
      </w:r>
    </w:p>
    <w:p w14:paraId="5B725B47" w14:textId="77777777" w:rsidR="00B37644" w:rsidRPr="003B03AF" w:rsidRDefault="00B37644" w:rsidP="00B37644">
      <w:pPr>
        <w:pStyle w:val="ListParagraph"/>
        <w:numPr>
          <w:ilvl w:val="0"/>
          <w:numId w:val="72"/>
        </w:numPr>
      </w:pPr>
      <w:r w:rsidRPr="003B03AF">
        <w:t>Site location map with proposed planning boundary indicated in red</w:t>
      </w:r>
    </w:p>
    <w:p w14:paraId="4D249CAB" w14:textId="77777777" w:rsidR="00B37644" w:rsidRPr="003B03AF" w:rsidRDefault="00B37644" w:rsidP="00B37644">
      <w:pPr>
        <w:pStyle w:val="ListParagraph"/>
        <w:numPr>
          <w:ilvl w:val="0"/>
          <w:numId w:val="72"/>
        </w:numPr>
      </w:pPr>
      <w:r w:rsidRPr="003B03AF">
        <w:t>Overall surface water drainage layout indicating:</w:t>
      </w:r>
    </w:p>
    <w:p w14:paraId="109B18DA" w14:textId="77777777" w:rsidR="00B37644" w:rsidRPr="003B03AF" w:rsidRDefault="00B37644" w:rsidP="00B37644">
      <w:pPr>
        <w:pStyle w:val="ListParagraph"/>
        <w:numPr>
          <w:ilvl w:val="1"/>
          <w:numId w:val="72"/>
        </w:numPr>
        <w:ind w:left="1134"/>
      </w:pPr>
      <w:r w:rsidRPr="003B03AF">
        <w:t>Existing public surface water infrastructure</w:t>
      </w:r>
    </w:p>
    <w:p w14:paraId="291516AC" w14:textId="77777777" w:rsidR="00B37644" w:rsidRPr="003B03AF" w:rsidRDefault="00B37644" w:rsidP="00B37644">
      <w:pPr>
        <w:pStyle w:val="ListParagraph"/>
        <w:numPr>
          <w:ilvl w:val="1"/>
          <w:numId w:val="72"/>
        </w:numPr>
        <w:ind w:left="1134"/>
      </w:pPr>
      <w:r w:rsidRPr="003B03AF">
        <w:t>Proposed connection points to existing public sewers</w:t>
      </w:r>
    </w:p>
    <w:p w14:paraId="29139628" w14:textId="77777777" w:rsidR="00B37644" w:rsidRPr="003B03AF" w:rsidRDefault="00B37644" w:rsidP="00B37644">
      <w:pPr>
        <w:pStyle w:val="ListParagraph"/>
        <w:numPr>
          <w:ilvl w:val="1"/>
          <w:numId w:val="72"/>
        </w:numPr>
        <w:ind w:left="1134"/>
      </w:pPr>
      <w:r w:rsidRPr="003B03AF">
        <w:t>Spine sewers (if any)</w:t>
      </w:r>
    </w:p>
    <w:p w14:paraId="6F7455EB" w14:textId="77777777" w:rsidR="00B37644" w:rsidRPr="003B03AF" w:rsidRDefault="00B37644" w:rsidP="00B37644">
      <w:pPr>
        <w:pStyle w:val="ListParagraph"/>
        <w:numPr>
          <w:ilvl w:val="1"/>
          <w:numId w:val="72"/>
        </w:numPr>
        <w:ind w:left="1134"/>
      </w:pPr>
      <w:r w:rsidRPr="003B03AF">
        <w:t>Detail of any surface water sewer extension, diversions, surface water sewer upgrades etc. to be clearly indicated</w:t>
      </w:r>
    </w:p>
    <w:p w14:paraId="5D110CF5" w14:textId="77777777" w:rsidR="00B37644" w:rsidRPr="003B03AF" w:rsidRDefault="00B37644" w:rsidP="00B37644">
      <w:pPr>
        <w:pStyle w:val="ListParagraph"/>
        <w:numPr>
          <w:ilvl w:val="0"/>
          <w:numId w:val="72"/>
        </w:numPr>
      </w:pPr>
      <w:r w:rsidRPr="003B03AF">
        <w:t>Report detailing existing site conditions including:</w:t>
      </w:r>
    </w:p>
    <w:p w14:paraId="722B051E" w14:textId="77777777" w:rsidR="00B37644" w:rsidRPr="003B03AF" w:rsidRDefault="00B37644" w:rsidP="00B37644">
      <w:pPr>
        <w:pStyle w:val="ListParagraph"/>
        <w:numPr>
          <w:ilvl w:val="1"/>
          <w:numId w:val="72"/>
        </w:numPr>
        <w:ind w:left="1134"/>
      </w:pPr>
      <w:r w:rsidRPr="003B03AF">
        <w:t>Topography</w:t>
      </w:r>
    </w:p>
    <w:p w14:paraId="7770423C" w14:textId="77777777" w:rsidR="00B37644" w:rsidRPr="003B03AF" w:rsidRDefault="00B37644" w:rsidP="00B37644">
      <w:pPr>
        <w:pStyle w:val="ListParagraph"/>
        <w:numPr>
          <w:ilvl w:val="1"/>
          <w:numId w:val="72"/>
        </w:numPr>
        <w:ind w:left="1134"/>
      </w:pPr>
      <w:r w:rsidRPr="003B03AF">
        <w:t>Ground conditions</w:t>
      </w:r>
    </w:p>
    <w:p w14:paraId="28A9FF32" w14:textId="77777777" w:rsidR="00B37644" w:rsidRPr="003B03AF" w:rsidRDefault="00B37644" w:rsidP="00B37644">
      <w:pPr>
        <w:pStyle w:val="ListParagraph"/>
        <w:numPr>
          <w:ilvl w:val="1"/>
          <w:numId w:val="72"/>
        </w:numPr>
        <w:ind w:left="1134"/>
      </w:pPr>
      <w:r w:rsidRPr="003B03AF">
        <w:t>Land drain features</w:t>
      </w:r>
    </w:p>
    <w:p w14:paraId="1CAFDD55" w14:textId="77777777" w:rsidR="00B37644" w:rsidRPr="003B03AF" w:rsidRDefault="00B37644" w:rsidP="00B37644">
      <w:pPr>
        <w:pStyle w:val="ListParagraph"/>
        <w:numPr>
          <w:ilvl w:val="1"/>
          <w:numId w:val="72"/>
        </w:numPr>
        <w:ind w:left="1134"/>
      </w:pPr>
      <w:r w:rsidRPr="003B03AF">
        <w:t>Overland flow paths</w:t>
      </w:r>
    </w:p>
    <w:p w14:paraId="21CADA40" w14:textId="77777777" w:rsidR="00B37644" w:rsidRPr="003B03AF" w:rsidRDefault="00B37644" w:rsidP="00B37644">
      <w:pPr>
        <w:pStyle w:val="ListParagraph"/>
        <w:numPr>
          <w:ilvl w:val="1"/>
          <w:numId w:val="72"/>
        </w:numPr>
        <w:ind w:left="1134"/>
      </w:pPr>
      <w:r w:rsidRPr="003B03AF">
        <w:t>Floodplains</w:t>
      </w:r>
    </w:p>
    <w:p w14:paraId="7E2390F4" w14:textId="77777777" w:rsidR="00B37644" w:rsidRPr="003B03AF" w:rsidRDefault="00B37644" w:rsidP="00B37644">
      <w:pPr>
        <w:pStyle w:val="ListParagraph"/>
        <w:numPr>
          <w:ilvl w:val="1"/>
          <w:numId w:val="72"/>
        </w:numPr>
        <w:ind w:left="1134"/>
      </w:pPr>
      <w:r w:rsidRPr="003B03AF">
        <w:t>Utilities</w:t>
      </w:r>
    </w:p>
    <w:p w14:paraId="357CDA53" w14:textId="77777777" w:rsidR="00B37644" w:rsidRPr="003B03AF" w:rsidRDefault="00B37644" w:rsidP="00B37644">
      <w:pPr>
        <w:pStyle w:val="ListParagraph"/>
        <w:keepNext/>
        <w:numPr>
          <w:ilvl w:val="0"/>
          <w:numId w:val="72"/>
        </w:numPr>
        <w:ind w:left="714" w:hanging="357"/>
      </w:pPr>
      <w:r w:rsidRPr="003B03AF">
        <w:t>Detail of proposed surface water management strategy shall include:</w:t>
      </w:r>
    </w:p>
    <w:p w14:paraId="11D07B65" w14:textId="77777777" w:rsidR="00B37644" w:rsidRPr="003B03AF" w:rsidRDefault="00B37644" w:rsidP="00B37644">
      <w:pPr>
        <w:pStyle w:val="ListParagraph"/>
        <w:numPr>
          <w:ilvl w:val="1"/>
          <w:numId w:val="72"/>
        </w:numPr>
        <w:ind w:left="1134"/>
      </w:pPr>
      <w:r w:rsidRPr="003B03AF">
        <w:t>Longitudinal section details of proposed surface water pipe runs if required indicating route, levels, pipe size, gradient etc. A well-designed SuDS scheme will reduce or even eliminate the need for significant piped drainage</w:t>
      </w:r>
      <w:r>
        <w:t>.</w:t>
      </w:r>
    </w:p>
    <w:p w14:paraId="061A91FC" w14:textId="77777777" w:rsidR="00B37644" w:rsidRPr="003B03AF" w:rsidRDefault="00B37644" w:rsidP="00B37644">
      <w:pPr>
        <w:pStyle w:val="ListParagraph"/>
        <w:numPr>
          <w:ilvl w:val="1"/>
          <w:numId w:val="72"/>
        </w:numPr>
        <w:ind w:left="1134"/>
      </w:pPr>
      <w:r w:rsidRPr="003B03AF">
        <w:lastRenderedPageBreak/>
        <w:t>Identify proposed location to discharge to stream or public drainage system</w:t>
      </w:r>
      <w:r>
        <w:t>.</w:t>
      </w:r>
    </w:p>
    <w:p w14:paraId="445F1E2E" w14:textId="77777777" w:rsidR="00B37644" w:rsidRPr="003B03AF" w:rsidRDefault="00B37644" w:rsidP="00B37644">
      <w:pPr>
        <w:pStyle w:val="ListParagraph"/>
        <w:numPr>
          <w:ilvl w:val="1"/>
          <w:numId w:val="72"/>
        </w:numPr>
        <w:ind w:left="1134"/>
      </w:pPr>
      <w:r w:rsidRPr="003B03AF">
        <w:t xml:space="preserve">Identification of appropriate SuDS features to meet the key criteria of the GDSDS and reference in Section 16.3 of the Greater Dublin Regional Code of Practice for Drainage Works - source control and interception storage provided and volumes defined – no run-off from site for events up to 5mm. See also the Council’s </w:t>
      </w:r>
      <w:r>
        <w:t xml:space="preserve">Sustainable Drainage Design &amp; Evaluation Guide </w:t>
      </w:r>
      <w:r w:rsidRPr="003B03AF">
        <w:t>(2021) and Appendix 12</w:t>
      </w:r>
      <w:r>
        <w:t>.</w:t>
      </w:r>
    </w:p>
    <w:p w14:paraId="101595F1" w14:textId="77777777" w:rsidR="00B37644" w:rsidRPr="003B03AF" w:rsidRDefault="00B37644" w:rsidP="00B37644">
      <w:pPr>
        <w:pStyle w:val="ListParagraph"/>
        <w:numPr>
          <w:ilvl w:val="1"/>
          <w:numId w:val="72"/>
        </w:numPr>
        <w:ind w:left="1134"/>
      </w:pPr>
      <w:r w:rsidRPr="003B03AF">
        <w:t>Provide a clear explanation of the SuDS proposals proposed for each hardstanding area including defined control structures and sizes of same</w:t>
      </w:r>
      <w:r>
        <w:t>.</w:t>
      </w:r>
    </w:p>
    <w:p w14:paraId="2726001D" w14:textId="77777777" w:rsidR="00B37644" w:rsidRPr="003B03AF" w:rsidRDefault="00B37644" w:rsidP="00B37644">
      <w:pPr>
        <w:pStyle w:val="ListParagraph"/>
        <w:numPr>
          <w:ilvl w:val="1"/>
          <w:numId w:val="72"/>
        </w:numPr>
        <w:ind w:left="1134"/>
      </w:pPr>
      <w:r w:rsidRPr="003B03AF">
        <w:t>Discharge rate applied</w:t>
      </w:r>
      <w:r>
        <w:t>.</w:t>
      </w:r>
    </w:p>
    <w:p w14:paraId="77DF2FE6" w14:textId="77777777" w:rsidR="00B37644" w:rsidRPr="003B03AF" w:rsidRDefault="00B37644" w:rsidP="00B37644">
      <w:pPr>
        <w:pStyle w:val="ListParagraph"/>
        <w:numPr>
          <w:ilvl w:val="1"/>
          <w:numId w:val="72"/>
        </w:numPr>
        <w:ind w:left="1134"/>
      </w:pPr>
      <w:r w:rsidRPr="003B03AF">
        <w:t>Attenuation storage provided and volumes defined – storage for 1% and 3.3% annual probability with factor in accordance with the SFRA for climate change shall be applied. A figure of 20% will be applicable in most cases</w:t>
      </w:r>
      <w:r>
        <w:t>.</w:t>
      </w:r>
      <w:r w:rsidRPr="003B03AF">
        <w:t xml:space="preserve"> </w:t>
      </w:r>
    </w:p>
    <w:p w14:paraId="483D82D0" w14:textId="77777777" w:rsidR="00B37644" w:rsidRPr="003B03AF" w:rsidRDefault="00B37644" w:rsidP="00B37644">
      <w:pPr>
        <w:pStyle w:val="ListParagraph"/>
        <w:numPr>
          <w:ilvl w:val="1"/>
          <w:numId w:val="72"/>
        </w:numPr>
        <w:ind w:left="1134"/>
      </w:pPr>
      <w:r w:rsidRPr="003B03AF">
        <w:t>Exceedance and overland flow routes</w:t>
      </w:r>
      <w:r>
        <w:t>.</w:t>
      </w:r>
    </w:p>
    <w:p w14:paraId="7AD053EE" w14:textId="77777777" w:rsidR="00B37644" w:rsidRPr="003B03AF" w:rsidRDefault="00B37644" w:rsidP="00B37644">
      <w:pPr>
        <w:pStyle w:val="ListParagraph"/>
        <w:numPr>
          <w:ilvl w:val="1"/>
          <w:numId w:val="72"/>
        </w:numPr>
        <w:ind w:left="1134"/>
      </w:pPr>
      <w:r w:rsidRPr="003B03AF">
        <w:t>Phased development – where development under a planning application/permission is phased, coordination of the overall surface water management strategy shall be implemented at the first phase in order to ensure the overall integrated design is implemented. This would allow different parts of a site to be developed at different times, while ensuring that the final developed site shall meet the overall design criteria as set out in this Appendix</w:t>
      </w:r>
      <w:r>
        <w:t>.</w:t>
      </w:r>
    </w:p>
    <w:p w14:paraId="2530C0A8" w14:textId="77777777" w:rsidR="00B37644" w:rsidRPr="003B03AF" w:rsidRDefault="00B37644" w:rsidP="00B37644">
      <w:pPr>
        <w:pStyle w:val="ListParagraph"/>
        <w:numPr>
          <w:ilvl w:val="1"/>
          <w:numId w:val="72"/>
        </w:numPr>
        <w:ind w:left="1134"/>
      </w:pPr>
      <w:r w:rsidRPr="003B03AF">
        <w:t>Identify green space and public space locations including any that are designed to be multifunctional – integrating SuDS (see also Section 15.6 – Green Infrastructure and Landscaping)</w:t>
      </w:r>
      <w:r>
        <w:t>.</w:t>
      </w:r>
    </w:p>
    <w:p w14:paraId="5A5BB5C9" w14:textId="77777777" w:rsidR="00B37644" w:rsidRPr="003B03AF" w:rsidRDefault="00B37644" w:rsidP="00B37644">
      <w:pPr>
        <w:pStyle w:val="ListParagraph"/>
        <w:numPr>
          <w:ilvl w:val="1"/>
          <w:numId w:val="72"/>
        </w:numPr>
        <w:ind w:left="1134"/>
      </w:pPr>
      <w:r w:rsidRPr="003B03AF">
        <w:t>Details of any proposed wayleaves or land transfers in relation to surface water drainage.</w:t>
      </w:r>
    </w:p>
    <w:p w14:paraId="0B59C82C" w14:textId="77777777" w:rsidR="00B37644" w:rsidRPr="003B03AF" w:rsidRDefault="00B37644" w:rsidP="00B37644">
      <w:pPr>
        <w:pStyle w:val="ListParagraph"/>
        <w:numPr>
          <w:ilvl w:val="1"/>
          <w:numId w:val="72"/>
        </w:numPr>
        <w:ind w:left="1134"/>
      </w:pPr>
      <w:r w:rsidRPr="003B03AF">
        <w:t>An undertaking that SuDS will be completed to taking in charge</w:t>
      </w:r>
      <w:r>
        <w:t xml:space="preserve"> standards (in accordance with P</w:t>
      </w:r>
      <w:r w:rsidRPr="003B03AF">
        <w:t>olicy SI26).</w:t>
      </w:r>
    </w:p>
    <w:p w14:paraId="0E6105E5" w14:textId="77777777" w:rsidR="00B37644" w:rsidRPr="003B03AF" w:rsidRDefault="00B37644" w:rsidP="00B37644">
      <w:pPr>
        <w:pStyle w:val="Heading4"/>
        <w:ind w:left="709" w:hanging="709"/>
      </w:pPr>
      <w:r w:rsidRPr="003B03AF">
        <w:t>(ii)</w:t>
      </w:r>
      <w:r w:rsidRPr="003B03AF">
        <w:tab/>
        <w:t>Development proposals under 2 no. residential units or 100 sq. m. of non-residential uses (including social and community uses) and all other developments likely to have surface water implications</w:t>
      </w:r>
    </w:p>
    <w:p w14:paraId="3B2BE7BA" w14:textId="77777777" w:rsidR="00B37644" w:rsidRPr="003B03AF" w:rsidRDefault="00B37644" w:rsidP="00B37644">
      <w:r w:rsidRPr="003B03AF">
        <w:t xml:space="preserve">The following requirements shall be addressed as part of drainage submission for all other smaller scale development likely to have surface water implications: </w:t>
      </w:r>
    </w:p>
    <w:p w14:paraId="1E6593A1" w14:textId="77777777" w:rsidR="00B37644" w:rsidRPr="003B03AF" w:rsidRDefault="00B37644" w:rsidP="00B37644">
      <w:r w:rsidRPr="003B03AF">
        <w:t>To meet the requirements of</w:t>
      </w:r>
      <w:r>
        <w:t xml:space="preserve"> the development plan on SuDS (P</w:t>
      </w:r>
      <w:r w:rsidRPr="003B03AF">
        <w:t>olicy SI22 and Appendix 12), the design shall incorporate SuDS measures appropriate to the scale of the proposed development such as water butts, filter drains, infiltration systems, soakaways, permeable paving, rain gardens etc. that would minimise discharges to the public drainage system and maximises infiltration potential. All SuDS measures must be designed in accordance with the re</w:t>
      </w:r>
      <w:r>
        <w:t>levant industry standards, see P</w:t>
      </w:r>
      <w:r w:rsidRPr="003B03AF">
        <w:t xml:space="preserve">olicy SI26 and the recommendations outlined in the Council’s </w:t>
      </w:r>
      <w:r>
        <w:t xml:space="preserve">Sustainable Drainage Design &amp; Evaluation Guide </w:t>
      </w:r>
      <w:r w:rsidRPr="003B03AF">
        <w:t>(2021).</w:t>
      </w:r>
    </w:p>
    <w:p w14:paraId="39DD3EC9" w14:textId="77777777" w:rsidR="00B37644" w:rsidRPr="003B03AF" w:rsidRDefault="00B37644" w:rsidP="00B37644">
      <w:pPr>
        <w:pStyle w:val="Heading3"/>
      </w:pPr>
      <w:r w:rsidRPr="003B03AF">
        <w:lastRenderedPageBreak/>
        <w:t>B.</w:t>
      </w:r>
      <w:r w:rsidRPr="003B03AF">
        <w:tab/>
        <w:t>Surface Water Management Requirements – Frameworks/ Masterplans/ Plans</w:t>
      </w:r>
    </w:p>
    <w:p w14:paraId="77BE80CE" w14:textId="77777777" w:rsidR="00B37644" w:rsidRPr="003B03AF" w:rsidRDefault="00B37644" w:rsidP="00B37644">
      <w:r w:rsidRPr="003B03AF">
        <w:t>Frameworks/ Masterplans/ Plans</w:t>
      </w:r>
      <w:r w:rsidRPr="003B03AF">
        <w:rPr>
          <w:b/>
        </w:rPr>
        <w:t xml:space="preserve"> </w:t>
      </w:r>
      <w:r w:rsidRPr="003B03AF">
        <w:t>typically involve multiple sites or a bank of land (which may or may not be in different ownerships), the development of which requires a coordinated approach through a statutory or non-statutory plan (please refer to Chapter 2 Core Strategy, Chapter 13 Strategic Development Regeneration Areas and Appendix 3 for further details). Examples of statutory plans include Local Area Plans and SDZ Planning Schemes. Examples of non-statutory plans include masterplans for large scale regeneration or development sites.</w:t>
      </w:r>
    </w:p>
    <w:p w14:paraId="62604C3B" w14:textId="77777777" w:rsidR="00B37644" w:rsidRPr="003B03AF" w:rsidRDefault="00B37644" w:rsidP="00B37644">
      <w:r w:rsidRPr="003B03AF">
        <w:t xml:space="preserve">A SWMP will be required to be prepared as part of the plan-making/ master planning process. </w:t>
      </w:r>
    </w:p>
    <w:p w14:paraId="235954C4" w14:textId="77777777" w:rsidR="00B37644" w:rsidRPr="003B03AF" w:rsidRDefault="00B37644" w:rsidP="00B37644">
      <w:r w:rsidRPr="003B03AF">
        <w:t xml:space="preserve">The SWMP will provide a description of the relevant area characteristics and a vision for SuDS and how they are proposed to be integrated into the planning and layout of the area subject to the plan. </w:t>
      </w:r>
    </w:p>
    <w:p w14:paraId="3515BB2C" w14:textId="77777777" w:rsidR="00B37644" w:rsidRPr="003B03AF" w:rsidRDefault="00B37644" w:rsidP="00B37644">
      <w:pPr>
        <w:spacing w:after="100"/>
      </w:pPr>
      <w:r w:rsidRPr="003B03AF">
        <w:t>The SWMP for a plan area shall specifically include:</w:t>
      </w:r>
    </w:p>
    <w:p w14:paraId="1DBA43E7" w14:textId="77777777" w:rsidR="00B37644" w:rsidRPr="003B03AF" w:rsidRDefault="00B37644" w:rsidP="00B37644">
      <w:pPr>
        <w:pStyle w:val="ListParagraph"/>
        <w:numPr>
          <w:ilvl w:val="0"/>
          <w:numId w:val="72"/>
        </w:numPr>
      </w:pPr>
      <w:r w:rsidRPr="003B03AF">
        <w:t>A location layout with site boundary indicated in red</w:t>
      </w:r>
    </w:p>
    <w:p w14:paraId="0DCBC23F" w14:textId="77777777" w:rsidR="00B37644" w:rsidRPr="003B03AF" w:rsidRDefault="00B37644" w:rsidP="00B37644">
      <w:pPr>
        <w:pStyle w:val="ListParagraph"/>
        <w:numPr>
          <w:ilvl w:val="0"/>
          <w:numId w:val="72"/>
        </w:numPr>
      </w:pPr>
      <w:r w:rsidRPr="003B03AF">
        <w:t>Report detailing the existing site conditions including:</w:t>
      </w:r>
    </w:p>
    <w:p w14:paraId="5CE7AFBF" w14:textId="77777777" w:rsidR="00B37644" w:rsidRPr="003B03AF" w:rsidRDefault="00B37644" w:rsidP="00B37644">
      <w:pPr>
        <w:pStyle w:val="ListParagraph"/>
        <w:numPr>
          <w:ilvl w:val="1"/>
          <w:numId w:val="72"/>
        </w:numPr>
        <w:ind w:left="1134"/>
      </w:pPr>
      <w:r w:rsidRPr="003B03AF">
        <w:t xml:space="preserve">topography (high and low points) </w:t>
      </w:r>
    </w:p>
    <w:p w14:paraId="3F4E0974" w14:textId="77777777" w:rsidR="00B37644" w:rsidRPr="003B03AF" w:rsidRDefault="00B37644" w:rsidP="00B37644">
      <w:pPr>
        <w:pStyle w:val="ListParagraph"/>
        <w:numPr>
          <w:ilvl w:val="1"/>
          <w:numId w:val="72"/>
        </w:numPr>
        <w:ind w:left="1134"/>
      </w:pPr>
      <w:r w:rsidRPr="003B03AF">
        <w:t xml:space="preserve">existing land drainage features e.g. existing open drains/ditches and where they drain to </w:t>
      </w:r>
    </w:p>
    <w:p w14:paraId="2FCD8387" w14:textId="77777777" w:rsidR="00B37644" w:rsidRPr="003B03AF" w:rsidRDefault="00B37644" w:rsidP="00B37644">
      <w:pPr>
        <w:pStyle w:val="ListParagraph"/>
        <w:numPr>
          <w:ilvl w:val="1"/>
          <w:numId w:val="72"/>
        </w:numPr>
        <w:ind w:left="1134"/>
      </w:pPr>
      <w:r w:rsidRPr="003B03AF">
        <w:t>existing public drainage network</w:t>
      </w:r>
    </w:p>
    <w:p w14:paraId="7A3BAA75" w14:textId="77777777" w:rsidR="00B37644" w:rsidRPr="003B03AF" w:rsidRDefault="00B37644" w:rsidP="00B37644">
      <w:pPr>
        <w:pStyle w:val="ListParagraph"/>
        <w:numPr>
          <w:ilvl w:val="1"/>
          <w:numId w:val="72"/>
        </w:numPr>
        <w:ind w:left="1134"/>
      </w:pPr>
      <w:r w:rsidRPr="003B03AF">
        <w:t>existing flood risk</w:t>
      </w:r>
    </w:p>
    <w:p w14:paraId="5E07313B" w14:textId="77777777" w:rsidR="00B37644" w:rsidRPr="003B03AF" w:rsidRDefault="00B37644" w:rsidP="00B37644">
      <w:pPr>
        <w:pStyle w:val="ListParagraph"/>
        <w:numPr>
          <w:ilvl w:val="1"/>
          <w:numId w:val="72"/>
        </w:numPr>
        <w:ind w:left="1134"/>
      </w:pPr>
      <w:r w:rsidRPr="003B03AF">
        <w:t>existing ground conditions (including infiltration rates)</w:t>
      </w:r>
    </w:p>
    <w:p w14:paraId="54F87F78" w14:textId="77777777" w:rsidR="00B37644" w:rsidRPr="003B03AF" w:rsidRDefault="00B37644" w:rsidP="00B37644">
      <w:pPr>
        <w:pStyle w:val="ListParagraph"/>
        <w:numPr>
          <w:ilvl w:val="1"/>
          <w:numId w:val="72"/>
        </w:numPr>
        <w:ind w:left="1134"/>
      </w:pPr>
      <w:r w:rsidRPr="003B03AF">
        <w:t xml:space="preserve">identification of any existing overland flow paths for flood events </w:t>
      </w:r>
    </w:p>
    <w:p w14:paraId="5C3F1308" w14:textId="77777777" w:rsidR="00B37644" w:rsidRPr="003B03AF" w:rsidRDefault="00B37644" w:rsidP="00B37644">
      <w:pPr>
        <w:pStyle w:val="ListParagraph"/>
        <w:numPr>
          <w:ilvl w:val="1"/>
          <w:numId w:val="72"/>
        </w:numPr>
        <w:ind w:left="1134"/>
      </w:pPr>
      <w:r w:rsidRPr="003B03AF">
        <w:t>any physical restrictions e.g. existing trees or buildings to be retained</w:t>
      </w:r>
    </w:p>
    <w:p w14:paraId="7AC9FE15" w14:textId="77777777" w:rsidR="00B37644" w:rsidRPr="003B03AF" w:rsidRDefault="00B37644" w:rsidP="00B37644">
      <w:pPr>
        <w:spacing w:after="100"/>
      </w:pPr>
      <w:r w:rsidRPr="003B03AF">
        <w:t xml:space="preserve">The SWMP should also provide details on the following: </w:t>
      </w:r>
    </w:p>
    <w:p w14:paraId="32256636" w14:textId="77777777" w:rsidR="00B37644" w:rsidRPr="003B03AF" w:rsidRDefault="00B37644" w:rsidP="00B37644">
      <w:pPr>
        <w:pStyle w:val="ListParagraph"/>
        <w:numPr>
          <w:ilvl w:val="0"/>
          <w:numId w:val="72"/>
        </w:numPr>
      </w:pPr>
      <w:r w:rsidRPr="003B03AF">
        <w:t>Phasing arrangements – where development under the plan is likely to be phased, coordination of the overall SWMP shall be implemented at the first phase in order to ensure the overall integrated design is implemented. This would allow different parts of lands subject to the plan to be developed at different times, while ensuring that the full and final development shall meet the overall design criteria as set out here</w:t>
      </w:r>
      <w:r>
        <w:t>.</w:t>
      </w:r>
    </w:p>
    <w:p w14:paraId="5FCF05C0" w14:textId="77777777" w:rsidR="00B37644" w:rsidRPr="003B03AF" w:rsidRDefault="00B37644" w:rsidP="00B37644">
      <w:pPr>
        <w:pStyle w:val="ListParagraph"/>
        <w:numPr>
          <w:ilvl w:val="0"/>
          <w:numId w:val="72"/>
        </w:numPr>
      </w:pPr>
      <w:r w:rsidRPr="003B03AF">
        <w:t>Proposed overland flow paths - existing drainage patterns and natural flow paths should be mimicked</w:t>
      </w:r>
      <w:r>
        <w:t>.</w:t>
      </w:r>
    </w:p>
    <w:p w14:paraId="241C7250" w14:textId="77777777" w:rsidR="00B37644" w:rsidRPr="003B03AF" w:rsidRDefault="00B37644" w:rsidP="00B37644">
      <w:pPr>
        <w:pStyle w:val="ListParagraph"/>
        <w:numPr>
          <w:ilvl w:val="0"/>
          <w:numId w:val="72"/>
        </w:numPr>
      </w:pPr>
      <w:r w:rsidRPr="003B03AF">
        <w:t>Identify discharge options e.g. water reuse, infiltration, discharge to water body etc.</w:t>
      </w:r>
    </w:p>
    <w:p w14:paraId="725A3F8D" w14:textId="77777777" w:rsidR="00B37644" w:rsidRPr="003B03AF" w:rsidRDefault="00B37644" w:rsidP="00B37644">
      <w:pPr>
        <w:pStyle w:val="ListParagraph"/>
        <w:numPr>
          <w:ilvl w:val="0"/>
          <w:numId w:val="72"/>
        </w:numPr>
      </w:pPr>
      <w:r w:rsidRPr="003B03AF">
        <w:t>Identify SuDS sub-catchments</w:t>
      </w:r>
      <w:r>
        <w:t>.</w:t>
      </w:r>
    </w:p>
    <w:p w14:paraId="0B44F1EC" w14:textId="77777777" w:rsidR="00B37644" w:rsidRPr="003B03AF" w:rsidRDefault="00B37644" w:rsidP="00B37644">
      <w:pPr>
        <w:pStyle w:val="ListParagraph"/>
        <w:numPr>
          <w:ilvl w:val="0"/>
          <w:numId w:val="72"/>
        </w:numPr>
      </w:pPr>
      <w:r w:rsidRPr="003B03AF">
        <w:t>Provision of treatment stages based on land use for each sub-catchment</w:t>
      </w:r>
      <w:r>
        <w:t>.</w:t>
      </w:r>
    </w:p>
    <w:p w14:paraId="6F019B36" w14:textId="77777777" w:rsidR="00B37644" w:rsidRPr="003B03AF" w:rsidRDefault="00B37644" w:rsidP="00B37644">
      <w:pPr>
        <w:pStyle w:val="ListParagraph"/>
        <w:numPr>
          <w:ilvl w:val="0"/>
          <w:numId w:val="72"/>
        </w:numPr>
      </w:pPr>
      <w:r w:rsidRPr="003B03AF">
        <w:t>Estimate attenuation volumes - from the types of land use and density of the development, a general assumption can be made about the percentage of the area which is impermeable and will generate runoff</w:t>
      </w:r>
      <w:r>
        <w:t>.</w:t>
      </w:r>
    </w:p>
    <w:p w14:paraId="2BAC5477" w14:textId="77777777" w:rsidR="00B37644" w:rsidRPr="003B03AF" w:rsidRDefault="00B37644" w:rsidP="00B37644">
      <w:pPr>
        <w:pStyle w:val="ListParagraph"/>
        <w:numPr>
          <w:ilvl w:val="0"/>
          <w:numId w:val="72"/>
        </w:numPr>
      </w:pPr>
      <w:r w:rsidRPr="003B03AF">
        <w:lastRenderedPageBreak/>
        <w:t>The amount of source control (management where rain falls to prevent runoff such as rainwater harvesting, permeable surfaces and green roofs) should be estimated through discussions with the design team to give a realistic estimate of runoff. The volume calculated does not need to be delivered as one storage area, and better solutions are often found by breaking down the storage volume into smaller parts and combining these with multi-functional spaces e.g. paved public areas, open spaces, roads, gardens etc</w:t>
      </w:r>
      <w:r>
        <w:t>.</w:t>
      </w:r>
    </w:p>
    <w:p w14:paraId="0D3117CD" w14:textId="77777777" w:rsidR="00B37644" w:rsidRPr="003B03AF" w:rsidRDefault="00B37644" w:rsidP="00B37644">
      <w:pPr>
        <w:pStyle w:val="ListParagraph"/>
        <w:numPr>
          <w:ilvl w:val="0"/>
          <w:numId w:val="72"/>
        </w:numPr>
      </w:pPr>
      <w:r w:rsidRPr="003B03AF">
        <w:t>Structure conveyance paths - natural flow paths and ‘man-made’ connection routes (roads, green corridors) should be examined at this point to establish a structured grid for surface water conveyance to storage areas and discharge points. Runoff should be kept at or near ground level, where possible</w:t>
      </w:r>
      <w:r>
        <w:t>.</w:t>
      </w:r>
    </w:p>
    <w:p w14:paraId="2F6ABA49" w14:textId="77777777" w:rsidR="00B37644" w:rsidRPr="003B03AF" w:rsidRDefault="00B37644" w:rsidP="00B37644">
      <w:pPr>
        <w:pStyle w:val="ListParagraph"/>
        <w:numPr>
          <w:ilvl w:val="0"/>
          <w:numId w:val="72"/>
        </w:numPr>
      </w:pPr>
      <w:r w:rsidRPr="003B03AF">
        <w:t>Identify green space and public space locations including any that are designed to be multifunctional – integrating SuDS (see also Section 15.6 – Green Infrastructure and Landscaping)</w:t>
      </w:r>
      <w:r>
        <w:t>.</w:t>
      </w:r>
    </w:p>
    <w:p w14:paraId="2C795FCF" w14:textId="77777777" w:rsidR="00B37644" w:rsidRPr="003B03AF" w:rsidRDefault="00B37644" w:rsidP="00B37644">
      <w:pPr>
        <w:pStyle w:val="ListParagraph"/>
        <w:numPr>
          <w:ilvl w:val="0"/>
          <w:numId w:val="72"/>
        </w:numPr>
      </w:pPr>
      <w:r w:rsidRPr="003B03AF">
        <w:t>Details of any proposed wayleaves or land transfers in relation to surface water drainage</w:t>
      </w:r>
      <w:r>
        <w:t>.</w:t>
      </w:r>
    </w:p>
    <w:p w14:paraId="475D4125" w14:textId="77777777" w:rsidR="00B37644" w:rsidRPr="003B03AF" w:rsidRDefault="00B37644" w:rsidP="00B37644">
      <w:pPr>
        <w:pStyle w:val="ListParagraph"/>
        <w:numPr>
          <w:ilvl w:val="0"/>
          <w:numId w:val="72"/>
        </w:numPr>
      </w:pPr>
      <w:r w:rsidRPr="003B03AF">
        <w:t>An undertaking that SuDS will be completed to taking in charge standards (in accordance with Policy SI26)</w:t>
      </w:r>
      <w:r>
        <w:t>.</w:t>
      </w:r>
    </w:p>
    <w:p w14:paraId="5F990414" w14:textId="77777777" w:rsidR="00B37644" w:rsidRPr="003B03AF" w:rsidRDefault="00B37644" w:rsidP="00B37644">
      <w:pPr>
        <w:pStyle w:val="Heading2"/>
      </w:pPr>
      <w:bookmarkStart w:id="799" w:name="_Toc83122898"/>
      <w:bookmarkStart w:id="800" w:name="_Toc121227743"/>
      <w:bookmarkStart w:id="801" w:name="_Toc121232431"/>
      <w:r w:rsidRPr="003B03AF">
        <w:rPr>
          <w:color w:val="auto"/>
        </w:rPr>
        <w:t>3.0</w:t>
      </w:r>
      <w:r w:rsidRPr="003B03AF">
        <w:rPr>
          <w:color w:val="auto"/>
        </w:rPr>
        <w:tab/>
      </w:r>
      <w:r w:rsidRPr="003B03AF">
        <w:t>General Notes</w:t>
      </w:r>
      <w:bookmarkEnd w:id="799"/>
      <w:bookmarkEnd w:id="800"/>
      <w:bookmarkEnd w:id="801"/>
    </w:p>
    <w:p w14:paraId="0C3E52BA" w14:textId="77777777" w:rsidR="00B37644" w:rsidRPr="003B03AF" w:rsidRDefault="00B37644" w:rsidP="00B37644">
      <w:pPr>
        <w:pStyle w:val="Heading3"/>
      </w:pPr>
      <w:r w:rsidRPr="003B03AF">
        <w:t>Attenuation tanks</w:t>
      </w:r>
    </w:p>
    <w:p w14:paraId="4DF86CC8" w14:textId="77777777" w:rsidR="00B37644" w:rsidRPr="003B03AF" w:rsidRDefault="00B37644" w:rsidP="00B37644">
      <w:pPr>
        <w:pStyle w:val="ListParagraph"/>
        <w:numPr>
          <w:ilvl w:val="0"/>
          <w:numId w:val="72"/>
        </w:numPr>
      </w:pPr>
      <w:r w:rsidRPr="003B03AF">
        <w:t>The management of surface water at source is the priority and ideally, only flows in larger weather events shall be directed to main surface water infrastructure. As a result, discharge managed via a pipe and an attenuation tank system will only be considered by the planning authority in exceptional circumstances and on a case-by -case basis</w:t>
      </w:r>
      <w:r>
        <w:t>.</w:t>
      </w:r>
    </w:p>
    <w:p w14:paraId="4E720BDF" w14:textId="77777777" w:rsidR="00B37644" w:rsidRPr="003B03AF" w:rsidRDefault="00B37644" w:rsidP="00B37644">
      <w:pPr>
        <w:pStyle w:val="Heading3"/>
      </w:pPr>
      <w:r w:rsidRPr="003B03AF">
        <w:t>Excluded Development</w:t>
      </w:r>
    </w:p>
    <w:p w14:paraId="083E5457" w14:textId="77777777" w:rsidR="00B37644" w:rsidRPr="003B03AF" w:rsidRDefault="00B37644" w:rsidP="00B37644">
      <w:pPr>
        <w:pStyle w:val="ListParagraph"/>
        <w:numPr>
          <w:ilvl w:val="0"/>
          <w:numId w:val="72"/>
        </w:numPr>
      </w:pPr>
      <w:r w:rsidRPr="003B03AF">
        <w:t>It should be noted that this guidance does not apply to development that would not have surface water implications (i.e. building elevation modifications, change of use applications etc.)</w:t>
      </w:r>
      <w:r>
        <w:t>.</w:t>
      </w:r>
    </w:p>
    <w:p w14:paraId="5A36376A" w14:textId="77777777" w:rsidR="00B37644" w:rsidRPr="003B03AF" w:rsidRDefault="00B37644" w:rsidP="00B37644">
      <w:pPr>
        <w:pStyle w:val="Heading3"/>
      </w:pPr>
      <w:r w:rsidRPr="003B03AF">
        <w:t>Consultation with Local Authority</w:t>
      </w:r>
    </w:p>
    <w:p w14:paraId="6CF8C4FB" w14:textId="77777777" w:rsidR="00B37644" w:rsidRPr="003B03AF" w:rsidRDefault="00B37644" w:rsidP="00B37644">
      <w:pPr>
        <w:pStyle w:val="ListParagraph"/>
        <w:numPr>
          <w:ilvl w:val="0"/>
          <w:numId w:val="72"/>
        </w:numPr>
      </w:pPr>
      <w:r w:rsidRPr="003B03AF">
        <w:t>Proposers of non-statutory plans should consult with the Council’s Drainage Department so that the SWMP is agreed in principle by key stakeholders, ensuring national and DCC policies are implemented</w:t>
      </w:r>
      <w:r>
        <w:t>.</w:t>
      </w:r>
    </w:p>
    <w:p w14:paraId="1EA9CB78" w14:textId="77777777" w:rsidR="00B37644" w:rsidRPr="003B03AF" w:rsidRDefault="00B37644" w:rsidP="00B37644">
      <w:pPr>
        <w:pStyle w:val="ListParagraph"/>
        <w:numPr>
          <w:ilvl w:val="0"/>
          <w:numId w:val="72"/>
        </w:numPr>
      </w:pPr>
      <w:r w:rsidRPr="003B03AF">
        <w:t xml:space="preserve">Consultation on the SWMP for any new development is advised where there is a flood risk or the development is located adjacent </w:t>
      </w:r>
      <w:r>
        <w:t xml:space="preserve">to </w:t>
      </w:r>
      <w:r w:rsidRPr="003B03AF">
        <w:t>a watercourse</w:t>
      </w:r>
      <w:r>
        <w:t>.</w:t>
      </w:r>
    </w:p>
    <w:p w14:paraId="72EF7EDA" w14:textId="77777777" w:rsidR="00B37644" w:rsidRPr="003B03AF" w:rsidRDefault="00B37644" w:rsidP="00B37644">
      <w:pPr>
        <w:pStyle w:val="ListParagraph"/>
        <w:numPr>
          <w:ilvl w:val="0"/>
          <w:numId w:val="72"/>
        </w:numPr>
      </w:pPr>
      <w:r w:rsidRPr="003B03AF">
        <w:t xml:space="preserve">Consultation with DCC’s Parks, Biodiversity </w:t>
      </w:r>
      <w:r>
        <w:t>and Landscape Services Division</w:t>
      </w:r>
      <w:r w:rsidRPr="003B03AF">
        <w:t xml:space="preserve"> is required where a plan has landscape and/ or biodiversity implications</w:t>
      </w:r>
      <w:r>
        <w:t>.</w:t>
      </w:r>
    </w:p>
    <w:p w14:paraId="68E25D3D" w14:textId="77777777" w:rsidR="00B37644" w:rsidRPr="003B03AF" w:rsidRDefault="00B37644" w:rsidP="00B37644">
      <w:pPr>
        <w:pStyle w:val="Heading3"/>
      </w:pPr>
      <w:r w:rsidRPr="003B03AF">
        <w:lastRenderedPageBreak/>
        <w:t>General Drainage Requirements for Planning Applications</w:t>
      </w:r>
    </w:p>
    <w:p w14:paraId="4F1FEAAA" w14:textId="77777777" w:rsidR="00B37644" w:rsidRPr="003B03AF" w:rsidRDefault="00B37644" w:rsidP="00B37644">
      <w:r w:rsidRPr="003B03AF">
        <w:t>All submissions shall meet the standard requirements outlined in the Greater Dublin Regional Code of Practice for Drainage Works Version 6.0.</w:t>
      </w:r>
    </w:p>
    <w:p w14:paraId="167A5F1E" w14:textId="77777777" w:rsidR="00B37644" w:rsidRPr="003B03AF" w:rsidRDefault="00B37644" w:rsidP="00B37644">
      <w:r w:rsidRPr="003B03AF">
        <w:t xml:space="preserve">Any submission which includes piped surface water drainage shall include a layout on which all surface water manholes shall be numbered </w:t>
      </w:r>
      <w:r>
        <w:t xml:space="preserve">with </w:t>
      </w:r>
      <w:r w:rsidRPr="003B03AF">
        <w:t>a manhole schedule to be provided specifying cover and invert levels.</w:t>
      </w:r>
    </w:p>
    <w:p w14:paraId="6F9FAFD4" w14:textId="77777777" w:rsidR="00B37644" w:rsidRPr="003B03AF" w:rsidRDefault="00B37644" w:rsidP="00B37644"/>
    <w:p w14:paraId="1134D564" w14:textId="174C6535" w:rsidR="00676D60" w:rsidRPr="003B03AF" w:rsidRDefault="00676D60" w:rsidP="00676D60"/>
    <w:p w14:paraId="22ABFC97" w14:textId="77777777" w:rsidR="004B112F" w:rsidRDefault="004B112F" w:rsidP="00907482">
      <w:pPr>
        <w:tabs>
          <w:tab w:val="left" w:pos="1418"/>
          <w:tab w:val="left" w:pos="8647"/>
        </w:tabs>
        <w:spacing w:after="0"/>
        <w:rPr>
          <w:lang w:val="en-GB"/>
        </w:rPr>
        <w:sectPr w:rsidR="004B112F" w:rsidSect="00676D60">
          <w:headerReference w:type="default" r:id="rId175"/>
          <w:pgSz w:w="11906" w:h="16838"/>
          <w:pgMar w:top="1440" w:right="1440" w:bottom="1440" w:left="1440" w:header="708" w:footer="708" w:gutter="0"/>
          <w:cols w:space="708"/>
          <w:docGrid w:linePitch="360"/>
        </w:sectPr>
      </w:pPr>
    </w:p>
    <w:p w14:paraId="1BCEE2C1" w14:textId="77777777" w:rsidR="004B112F" w:rsidRPr="003B03AF" w:rsidRDefault="004B112F" w:rsidP="004B112F">
      <w:pPr>
        <w:rPr>
          <w:rFonts w:asciiTheme="majorHAnsi" w:hAnsiTheme="majorHAnsi"/>
          <w:b/>
          <w:color w:val="0070C0"/>
          <w:sz w:val="40"/>
          <w:szCs w:val="40"/>
        </w:rPr>
      </w:pPr>
      <w:r w:rsidRPr="003B03AF">
        <w:rPr>
          <w:rFonts w:asciiTheme="majorHAnsi" w:hAnsiTheme="majorHAnsi"/>
          <w:b/>
          <w:color w:val="0070C0"/>
          <w:sz w:val="40"/>
          <w:szCs w:val="40"/>
        </w:rPr>
        <w:lastRenderedPageBreak/>
        <w:t>Dublin City Development Plan 2022-2028</w:t>
      </w:r>
    </w:p>
    <w:p w14:paraId="6ADDD2FD" w14:textId="77777777" w:rsidR="004B112F" w:rsidRPr="003B03AF" w:rsidRDefault="004B112F" w:rsidP="004B112F">
      <w:pPr>
        <w:rPr>
          <w:rFonts w:asciiTheme="majorHAnsi" w:hAnsiTheme="majorHAnsi"/>
          <w:b/>
          <w:color w:val="0070C0"/>
          <w:sz w:val="40"/>
          <w:szCs w:val="40"/>
        </w:rPr>
      </w:pPr>
    </w:p>
    <w:p w14:paraId="5AF41BAF" w14:textId="77777777" w:rsidR="004B112F" w:rsidRPr="003B03AF" w:rsidRDefault="004B112F" w:rsidP="004B112F">
      <w:pPr>
        <w:pStyle w:val="Heading1"/>
        <w:tabs>
          <w:tab w:val="left" w:pos="2268"/>
        </w:tabs>
        <w:ind w:left="0" w:firstLine="0"/>
        <w:rPr>
          <w:sz w:val="40"/>
          <w:szCs w:val="40"/>
        </w:rPr>
      </w:pPr>
      <w:bookmarkStart w:id="802" w:name="_Toc83122899"/>
      <w:bookmarkStart w:id="803" w:name="_Toc121227744"/>
      <w:bookmarkStart w:id="804" w:name="_Toc121232432"/>
      <w:r w:rsidRPr="003B03AF">
        <w:rPr>
          <w:sz w:val="40"/>
          <w:szCs w:val="40"/>
        </w:rPr>
        <w:t>Appendix 14:</w:t>
      </w:r>
      <w:r w:rsidRPr="003B03AF">
        <w:rPr>
          <w:sz w:val="40"/>
          <w:szCs w:val="40"/>
        </w:rPr>
        <w:tab/>
        <w:t>Statement Demonstrating Compliance with Section 28 Guidelines</w:t>
      </w:r>
      <w:bookmarkEnd w:id="802"/>
      <w:bookmarkEnd w:id="803"/>
      <w:bookmarkEnd w:id="804"/>
    </w:p>
    <w:p w14:paraId="61D6F871" w14:textId="77777777" w:rsidR="004B112F" w:rsidRDefault="004B112F" w:rsidP="004B112F"/>
    <w:p w14:paraId="0F05E829" w14:textId="77777777" w:rsidR="004B112F" w:rsidRDefault="004B112F" w:rsidP="004B112F">
      <w:pPr>
        <w:spacing w:after="120" w:line="264" w:lineRule="auto"/>
      </w:pPr>
      <w:r>
        <w:br w:type="page"/>
      </w:r>
    </w:p>
    <w:p w14:paraId="70A82FF4" w14:textId="77777777" w:rsidR="004B112F" w:rsidRDefault="004B112F" w:rsidP="004B112F"/>
    <w:p w14:paraId="7F449348" w14:textId="77777777" w:rsidR="004B112F" w:rsidRPr="003B03AF" w:rsidRDefault="004B112F" w:rsidP="004B112F">
      <w:pPr>
        <w:jc w:val="center"/>
      </w:pPr>
      <w:r>
        <w:t>PAGE LEFT INTENTIONALLY BLANK</w:t>
      </w:r>
    </w:p>
    <w:p w14:paraId="04D323E0" w14:textId="77777777" w:rsidR="004B112F" w:rsidRPr="003B03AF" w:rsidRDefault="004B112F" w:rsidP="004B112F"/>
    <w:p w14:paraId="3313FF73" w14:textId="77777777" w:rsidR="004B112F" w:rsidRPr="003B03AF" w:rsidRDefault="004B112F" w:rsidP="004B112F">
      <w:pPr>
        <w:spacing w:after="120" w:line="264" w:lineRule="auto"/>
      </w:pPr>
      <w:r w:rsidRPr="003B03AF">
        <w:br w:type="page"/>
      </w:r>
    </w:p>
    <w:p w14:paraId="213BA5A9" w14:textId="77777777" w:rsidR="004B112F" w:rsidRPr="003B03AF" w:rsidRDefault="004B112F" w:rsidP="004B112F">
      <w:pPr>
        <w:pStyle w:val="Heading2"/>
      </w:pPr>
      <w:bookmarkStart w:id="805" w:name="_Toc83122900"/>
      <w:bookmarkStart w:id="806" w:name="_Toc121227745"/>
      <w:bookmarkStart w:id="807" w:name="_Toc121232433"/>
      <w:r w:rsidRPr="003B03AF">
        <w:rPr>
          <w:color w:val="auto"/>
        </w:rPr>
        <w:lastRenderedPageBreak/>
        <w:t>1.0</w:t>
      </w:r>
      <w:r w:rsidRPr="003B03AF">
        <w:rPr>
          <w:color w:val="auto"/>
        </w:rPr>
        <w:tab/>
      </w:r>
      <w:r w:rsidRPr="003B03AF">
        <w:t>Introduction</w:t>
      </w:r>
      <w:bookmarkEnd w:id="805"/>
      <w:bookmarkEnd w:id="806"/>
      <w:bookmarkEnd w:id="807"/>
    </w:p>
    <w:p w14:paraId="084F17CB" w14:textId="77777777" w:rsidR="004B112F" w:rsidRPr="003B03AF" w:rsidRDefault="004B112F" w:rsidP="004B112F">
      <w:r w:rsidRPr="003B03AF">
        <w:t>This Appendix constitutes the statement demonstrating how Dublin City Council has implemented the relevant policies and objectives of the Minister when considering their application to the city in the development plan.</w:t>
      </w:r>
    </w:p>
    <w:p w14:paraId="5D508097" w14:textId="77777777" w:rsidR="004B112F" w:rsidRPr="003B03AF" w:rsidRDefault="004B112F" w:rsidP="004B112F">
      <w:pPr>
        <w:pStyle w:val="Heading2"/>
      </w:pPr>
      <w:bookmarkStart w:id="808" w:name="_Toc83122901"/>
      <w:bookmarkStart w:id="809" w:name="_Toc121227746"/>
      <w:bookmarkStart w:id="810" w:name="_Toc121232434"/>
      <w:r w:rsidRPr="003B03AF">
        <w:rPr>
          <w:color w:val="auto"/>
        </w:rPr>
        <w:t>2.0</w:t>
      </w:r>
      <w:r w:rsidRPr="003B03AF">
        <w:rPr>
          <w:color w:val="auto"/>
        </w:rPr>
        <w:tab/>
      </w:r>
      <w:r w:rsidRPr="003B03AF">
        <w:t>Legislative Requirements</w:t>
      </w:r>
      <w:bookmarkEnd w:id="808"/>
      <w:bookmarkEnd w:id="809"/>
      <w:bookmarkEnd w:id="810"/>
    </w:p>
    <w:p w14:paraId="74620362" w14:textId="77777777" w:rsidR="004B112F" w:rsidRPr="003B03AF" w:rsidRDefault="004B112F" w:rsidP="004B112F">
      <w:r w:rsidRPr="003B03AF">
        <w:t>Section 28(1) of the Planning and Development Act 2000 (as amended) allows for issuing of Guidelines to planning authorities (such as Dublin City Council) regarding their functions under the Act and specifies planning authorities shall have regard to those Guidelines in the performance of their functions.</w:t>
      </w:r>
    </w:p>
    <w:p w14:paraId="6F28C155" w14:textId="77777777" w:rsidR="004B112F" w:rsidRPr="003B03AF" w:rsidRDefault="004B112F" w:rsidP="004B112F">
      <w:r w:rsidRPr="003B03AF">
        <w:t>Under Sections 28(1A)(b) and 28(1B) of the Act 2010 (as amended), a planning authority is required to append a statement to their development plan to include information which demonstrates:</w:t>
      </w:r>
    </w:p>
    <w:p w14:paraId="098DC81A" w14:textId="77777777" w:rsidR="004B112F" w:rsidRPr="003B03AF" w:rsidRDefault="004B112F" w:rsidP="004B112F">
      <w:r w:rsidRPr="003B03AF">
        <w:t>(a) how the planning authority has implemented the relevant policies and objectives of the Minister contained in the Guidelines when considering their application to the area or part of the area of the draft development plan and the development plan, or</w:t>
      </w:r>
    </w:p>
    <w:p w14:paraId="1F42486B" w14:textId="77777777" w:rsidR="004B112F" w:rsidRPr="003B03AF" w:rsidRDefault="004B112F" w:rsidP="004B112F">
      <w:r w:rsidRPr="003B03AF">
        <w:t>(b) if applicable, that the planning authority has formed the opinion that it is not possible, because of the nature and characteristics of the area or part of the area of the development plan, to implement certain policies and objectives of the Minister contained in the Guidelines when considering the application of those policies in the area or part of the area of the draft development plan or the development plan and shall give reasons for the forming of the opinion and why the relevant policies and objectives of the Minister have not been so implemented.</w:t>
      </w:r>
    </w:p>
    <w:p w14:paraId="4CE0E279" w14:textId="77777777" w:rsidR="004B112F" w:rsidRPr="003B03AF" w:rsidRDefault="004B112F" w:rsidP="004B112F">
      <w:r w:rsidRPr="003B03AF">
        <w:t>In addition, Section 28(1C) of the Act includes a provision that Guidelines made under Section 28(1) may contain specific planning policy requirements (SPPRs) with which planning authorities, regional assemblies and the Board shall, in the performance of their functions, comply.</w:t>
      </w:r>
    </w:p>
    <w:p w14:paraId="6A5D1F3C" w14:textId="77777777" w:rsidR="004B112F" w:rsidRPr="003B03AF" w:rsidRDefault="004B112F" w:rsidP="004B112F">
      <w:pPr>
        <w:pStyle w:val="Heading2"/>
      </w:pPr>
      <w:bookmarkStart w:id="811" w:name="_Toc83122902"/>
      <w:bookmarkStart w:id="812" w:name="_Toc121227747"/>
      <w:bookmarkStart w:id="813" w:name="_Toc121232435"/>
      <w:r w:rsidRPr="003B03AF">
        <w:rPr>
          <w:color w:val="auto"/>
        </w:rPr>
        <w:t>3.0</w:t>
      </w:r>
      <w:r w:rsidRPr="003B03AF">
        <w:rPr>
          <w:color w:val="auto"/>
        </w:rPr>
        <w:tab/>
      </w:r>
      <w:r w:rsidRPr="003B03AF">
        <w:t>Implementation of Policies and Objectives of S28 Guidelines in the City Development Plan</w:t>
      </w:r>
      <w:bookmarkEnd w:id="811"/>
      <w:bookmarkEnd w:id="812"/>
      <w:bookmarkEnd w:id="813"/>
    </w:p>
    <w:p w14:paraId="1184347D" w14:textId="77777777" w:rsidR="004B112F" w:rsidRPr="003B03AF" w:rsidRDefault="004B112F" w:rsidP="004B112F">
      <w:r w:rsidRPr="003B03AF">
        <w:t>Tables 1 to 4 on the following pages provide the requisite information as to how this development plan has fully implemented all relevant Section 28 Guidelines and has complied with all relevant special planning policy recommendations.</w:t>
      </w:r>
    </w:p>
    <w:p w14:paraId="17DE6446" w14:textId="382B9527" w:rsidR="004B112F" w:rsidRPr="00E55420" w:rsidRDefault="004B112F" w:rsidP="004B112F">
      <w:pPr>
        <w:pStyle w:val="Caption"/>
        <w:keepNext/>
        <w:tabs>
          <w:tab w:val="left" w:pos="1418"/>
        </w:tabs>
        <w:spacing w:after="50"/>
        <w:ind w:left="1418" w:hanging="1418"/>
        <w:rPr>
          <w:smallCaps/>
          <w:color w:val="auto"/>
          <w:sz w:val="24"/>
          <w:szCs w:val="24"/>
        </w:rPr>
      </w:pPr>
      <w:bookmarkStart w:id="814" w:name="_Toc83121946"/>
      <w:bookmarkStart w:id="815" w:name="_Toc121227541"/>
      <w:r w:rsidRPr="00E55420">
        <w:rPr>
          <w:color w:val="auto"/>
          <w:sz w:val="24"/>
          <w:szCs w:val="24"/>
        </w:rPr>
        <w:lastRenderedPageBreak/>
        <w:t xml:space="preserve">Table </w:t>
      </w:r>
      <w:r w:rsidRPr="00E55420">
        <w:rPr>
          <w:smallCaps/>
          <w:color w:val="auto"/>
          <w:sz w:val="24"/>
          <w:szCs w:val="24"/>
        </w:rPr>
        <w:fldChar w:fldCharType="begin"/>
      </w:r>
      <w:r w:rsidRPr="00E55420">
        <w:rPr>
          <w:color w:val="auto"/>
          <w:sz w:val="24"/>
          <w:szCs w:val="24"/>
        </w:rPr>
        <w:instrText xml:space="preserve"> SEQ Table \* ARABIC \r 1 </w:instrText>
      </w:r>
      <w:r w:rsidRPr="00E55420">
        <w:rPr>
          <w:smallCaps/>
          <w:color w:val="auto"/>
          <w:sz w:val="24"/>
          <w:szCs w:val="24"/>
        </w:rPr>
        <w:fldChar w:fldCharType="separate"/>
      </w:r>
      <w:r w:rsidR="0085474E">
        <w:rPr>
          <w:noProof/>
          <w:color w:val="auto"/>
          <w:sz w:val="24"/>
          <w:szCs w:val="24"/>
        </w:rPr>
        <w:t>1</w:t>
      </w:r>
      <w:r w:rsidRPr="00E55420">
        <w:rPr>
          <w:smallCaps/>
          <w:color w:val="auto"/>
          <w:sz w:val="24"/>
          <w:szCs w:val="24"/>
        </w:rPr>
        <w:fldChar w:fldCharType="end"/>
      </w:r>
      <w:r w:rsidRPr="00E55420">
        <w:rPr>
          <w:color w:val="auto"/>
          <w:sz w:val="24"/>
          <w:szCs w:val="24"/>
        </w:rPr>
        <w:t>:</w:t>
      </w:r>
      <w:r w:rsidRPr="00E55420">
        <w:rPr>
          <w:color w:val="auto"/>
          <w:sz w:val="24"/>
          <w:szCs w:val="24"/>
        </w:rPr>
        <w:tab/>
        <w:t>Implementation of Section 28 Guidelines</w:t>
      </w:r>
      <w:bookmarkEnd w:id="814"/>
      <w:bookmarkEnd w:id="815"/>
      <w:r w:rsidRPr="00E55420">
        <w:rPr>
          <w:color w:val="auto"/>
          <w:sz w:val="24"/>
          <w:szCs w:val="24"/>
        </w:rPr>
        <w:t xml:space="preserve"> </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 Implementation of Section 28 Guidelines "/>
        <w:tblDescription w:val="Implementation of Section 28 Guidelines "/>
      </w:tblPr>
      <w:tblGrid>
        <w:gridCol w:w="4508"/>
        <w:gridCol w:w="4508"/>
      </w:tblGrid>
      <w:tr w:rsidR="004B112F" w:rsidRPr="003B03AF" w14:paraId="7087E113" w14:textId="77777777" w:rsidTr="00185FE6">
        <w:trPr>
          <w:cantSplit/>
          <w:tblHeader/>
        </w:trPr>
        <w:tc>
          <w:tcPr>
            <w:tcW w:w="4508" w:type="dxa"/>
            <w:shd w:val="clear" w:color="auto" w:fill="ED7D31" w:themeFill="accent2"/>
            <w:vAlign w:val="center"/>
          </w:tcPr>
          <w:p w14:paraId="49B98222" w14:textId="77777777" w:rsidR="004B112F" w:rsidRPr="003B03AF" w:rsidRDefault="004B112F" w:rsidP="00185FE6">
            <w:pPr>
              <w:spacing w:before="100" w:after="100"/>
              <w:rPr>
                <w:b/>
                <w:color w:val="FFFFFF" w:themeColor="background1"/>
              </w:rPr>
            </w:pPr>
            <w:r w:rsidRPr="003B03AF">
              <w:rPr>
                <w:b/>
                <w:color w:val="FFFFFF" w:themeColor="background1"/>
              </w:rPr>
              <w:t>Section 28 Guidelines</w:t>
            </w:r>
          </w:p>
        </w:tc>
        <w:tc>
          <w:tcPr>
            <w:tcW w:w="4508" w:type="dxa"/>
            <w:shd w:val="clear" w:color="auto" w:fill="ED7D31" w:themeFill="accent2"/>
            <w:vAlign w:val="center"/>
          </w:tcPr>
          <w:p w14:paraId="6CC22EBC" w14:textId="77777777" w:rsidR="004B112F" w:rsidRPr="003B03AF" w:rsidRDefault="004B112F" w:rsidP="00185FE6">
            <w:pPr>
              <w:spacing w:before="100" w:after="100"/>
              <w:rPr>
                <w:b/>
                <w:color w:val="FFFFFF" w:themeColor="background1"/>
              </w:rPr>
            </w:pPr>
            <w:r w:rsidRPr="003B03AF">
              <w:rPr>
                <w:b/>
                <w:color w:val="FFFFFF" w:themeColor="background1"/>
              </w:rPr>
              <w:t>Implementation</w:t>
            </w:r>
          </w:p>
        </w:tc>
      </w:tr>
      <w:tr w:rsidR="004B112F" w:rsidRPr="00351655" w14:paraId="22A1941F" w14:textId="77777777" w:rsidTr="00185FE6">
        <w:trPr>
          <w:cantSplit/>
        </w:trPr>
        <w:tc>
          <w:tcPr>
            <w:tcW w:w="4508" w:type="dxa"/>
            <w:shd w:val="clear" w:color="auto" w:fill="FBE4D5" w:themeFill="accent2" w:themeFillTint="33"/>
            <w:vAlign w:val="center"/>
          </w:tcPr>
          <w:p w14:paraId="27D27CA1" w14:textId="77777777" w:rsidR="004B112F" w:rsidRPr="00351655" w:rsidRDefault="004B112F" w:rsidP="00185FE6">
            <w:pPr>
              <w:spacing w:before="100" w:after="100"/>
            </w:pPr>
            <w:r w:rsidRPr="00351655">
              <w:t>DHLGH: (2022) Development Plans: Guidelines for Planning Authorities</w:t>
            </w:r>
          </w:p>
        </w:tc>
        <w:tc>
          <w:tcPr>
            <w:tcW w:w="4508" w:type="dxa"/>
            <w:shd w:val="clear" w:color="auto" w:fill="FBE4D5" w:themeFill="accent2" w:themeFillTint="33"/>
            <w:vAlign w:val="center"/>
          </w:tcPr>
          <w:p w14:paraId="51040787" w14:textId="77777777" w:rsidR="004B112F" w:rsidRPr="00351655" w:rsidRDefault="004B112F" w:rsidP="00185FE6">
            <w:pPr>
              <w:spacing w:before="100" w:after="100"/>
            </w:pPr>
            <w:r w:rsidRPr="00351655">
              <w:t>The relevant policies and objectives of these Guidelines have been implemented throughout the plan-making process.</w:t>
            </w:r>
          </w:p>
        </w:tc>
      </w:tr>
      <w:tr w:rsidR="004B112F" w:rsidRPr="00351655" w14:paraId="21B6BB2F" w14:textId="77777777" w:rsidTr="00185FE6">
        <w:trPr>
          <w:cantSplit/>
        </w:trPr>
        <w:tc>
          <w:tcPr>
            <w:tcW w:w="4508" w:type="dxa"/>
            <w:shd w:val="clear" w:color="auto" w:fill="F7CAAC" w:themeFill="accent2" w:themeFillTint="66"/>
          </w:tcPr>
          <w:p w14:paraId="2BBC2714" w14:textId="77777777" w:rsidR="004B112F" w:rsidRPr="00351655" w:rsidRDefault="004B112F" w:rsidP="00185FE6">
            <w:pPr>
              <w:spacing w:before="100" w:after="100"/>
            </w:pPr>
            <w:r w:rsidRPr="00351655">
              <w:t>Government of Ireland: (2022) Residential Zoned Land Tax: Guidelines for Planning Authorities</w:t>
            </w:r>
          </w:p>
        </w:tc>
        <w:tc>
          <w:tcPr>
            <w:tcW w:w="4508" w:type="dxa"/>
            <w:shd w:val="clear" w:color="auto" w:fill="F7CAAC" w:themeFill="accent2" w:themeFillTint="66"/>
          </w:tcPr>
          <w:p w14:paraId="6C33FE7C" w14:textId="77777777" w:rsidR="004B112F" w:rsidRPr="00351655" w:rsidRDefault="004B112F" w:rsidP="00185FE6">
            <w:pPr>
              <w:spacing w:before="100" w:after="100"/>
            </w:pPr>
            <w:r w:rsidRPr="00351655">
              <w:t>The provisions of these Guidelines are consistent with Development Plan implementation.</w:t>
            </w:r>
          </w:p>
        </w:tc>
      </w:tr>
      <w:tr w:rsidR="004B112F" w:rsidRPr="00351655" w14:paraId="7A79D71A" w14:textId="77777777" w:rsidTr="00185FE6">
        <w:trPr>
          <w:cantSplit/>
        </w:trPr>
        <w:tc>
          <w:tcPr>
            <w:tcW w:w="4508" w:type="dxa"/>
            <w:shd w:val="clear" w:color="auto" w:fill="FBE4D5" w:themeFill="accent2" w:themeFillTint="33"/>
            <w:vAlign w:val="center"/>
          </w:tcPr>
          <w:p w14:paraId="7A37AF58" w14:textId="77777777" w:rsidR="004B112F" w:rsidRPr="00351655" w:rsidRDefault="004B112F" w:rsidP="00185FE6">
            <w:pPr>
              <w:spacing w:before="100" w:after="100"/>
            </w:pPr>
            <w:r w:rsidRPr="00351655">
              <w:t>DHLGH: (2022) Strategic Environmental Assessment: Guidelines for Regional Assemblies and Planning Authorities</w:t>
            </w:r>
          </w:p>
        </w:tc>
        <w:tc>
          <w:tcPr>
            <w:tcW w:w="4508" w:type="dxa"/>
            <w:shd w:val="clear" w:color="auto" w:fill="FBE4D5" w:themeFill="accent2" w:themeFillTint="33"/>
            <w:vAlign w:val="center"/>
          </w:tcPr>
          <w:p w14:paraId="454EC8CA" w14:textId="77777777" w:rsidR="004B112F" w:rsidRPr="00351655" w:rsidRDefault="004B112F" w:rsidP="00185FE6">
            <w:pPr>
              <w:spacing w:before="100" w:after="100"/>
            </w:pPr>
            <w:r w:rsidRPr="00351655">
              <w:t>These Guidelines informed the preparation of the Strategic Environmental Assessment (SEA) of the development plan, which is included as an accompanying volume 5 of the Plan. All recommendations and mitigation measures from the SEA process have been incorporated into the Plan. The SEA process and report implements the relevant policies and objectives of these Guidelines.</w:t>
            </w:r>
          </w:p>
        </w:tc>
      </w:tr>
      <w:tr w:rsidR="004B112F" w:rsidRPr="00351655" w14:paraId="7965D270" w14:textId="77777777" w:rsidTr="00185FE6">
        <w:trPr>
          <w:cantSplit/>
        </w:trPr>
        <w:tc>
          <w:tcPr>
            <w:tcW w:w="4508" w:type="dxa"/>
            <w:shd w:val="clear" w:color="auto" w:fill="F7CAAC" w:themeFill="accent2" w:themeFillTint="66"/>
            <w:vAlign w:val="center"/>
          </w:tcPr>
          <w:p w14:paraId="2F3E0BF7" w14:textId="77777777" w:rsidR="004B112F" w:rsidRPr="00351655" w:rsidRDefault="004B112F" w:rsidP="00185FE6">
            <w:pPr>
              <w:spacing w:before="100" w:after="100"/>
            </w:pPr>
            <w:r w:rsidRPr="00351655">
              <w:t>DHLGH: (2021)Nature-based Solutions to the Management of Rainwater and Surface Water Runoff in Urban Areas: Water Sensitive Urban Design: Best Practice Interim Guidance Document</w:t>
            </w:r>
          </w:p>
        </w:tc>
        <w:tc>
          <w:tcPr>
            <w:tcW w:w="4508" w:type="dxa"/>
            <w:shd w:val="clear" w:color="auto" w:fill="F7CAAC" w:themeFill="accent2" w:themeFillTint="66"/>
            <w:vAlign w:val="center"/>
          </w:tcPr>
          <w:p w14:paraId="7A5DBE98" w14:textId="77777777" w:rsidR="004B112F" w:rsidRPr="00351655" w:rsidRDefault="004B112F" w:rsidP="00185FE6">
            <w:pPr>
              <w:spacing w:before="100" w:after="100"/>
            </w:pPr>
            <w:r w:rsidRPr="00351655">
              <w:t>The provisions of these Guidelines are consistent with Development Plan policy and implementation.</w:t>
            </w:r>
          </w:p>
        </w:tc>
      </w:tr>
      <w:tr w:rsidR="004B112F" w:rsidRPr="003B03AF" w14:paraId="57334FF2" w14:textId="77777777" w:rsidTr="00185FE6">
        <w:trPr>
          <w:cantSplit/>
        </w:trPr>
        <w:tc>
          <w:tcPr>
            <w:tcW w:w="4508" w:type="dxa"/>
            <w:shd w:val="clear" w:color="auto" w:fill="FBE4D5" w:themeFill="accent2" w:themeFillTint="33"/>
            <w:vAlign w:val="center"/>
          </w:tcPr>
          <w:p w14:paraId="52471164" w14:textId="77777777" w:rsidR="004B112F" w:rsidRPr="003B03AF" w:rsidRDefault="004B112F" w:rsidP="00185FE6">
            <w:pPr>
              <w:spacing w:before="100" w:after="100"/>
            </w:pPr>
            <w:r w:rsidRPr="003B03AF">
              <w:t>DHLGH (2021) Regulation of Commercial Institutional Investment in Housing</w:t>
            </w:r>
          </w:p>
        </w:tc>
        <w:tc>
          <w:tcPr>
            <w:tcW w:w="4508" w:type="dxa"/>
            <w:shd w:val="clear" w:color="auto" w:fill="FBE4D5" w:themeFill="accent2" w:themeFillTint="33"/>
            <w:vAlign w:val="center"/>
          </w:tcPr>
          <w:p w14:paraId="0B73092A" w14:textId="77777777" w:rsidR="004B112F" w:rsidRPr="003B03AF" w:rsidRDefault="004B112F" w:rsidP="00185FE6">
            <w:pPr>
              <w:spacing w:before="100" w:after="100"/>
            </w:pPr>
            <w:r w:rsidRPr="003B03AF">
              <w:t>The provisions of these Guidelines are implemented by Dublin City Council as part of the development management process. Chapter 5 Quality Housing and Sustainable Communities, Chapter 15 Development Standards and Appendix 1 Housing Strategy also address the principles of the Guidelines in relation to the consideration of new housing developments.</w:t>
            </w:r>
          </w:p>
        </w:tc>
      </w:tr>
      <w:tr w:rsidR="004B112F" w:rsidRPr="003B03AF" w14:paraId="54A37F52" w14:textId="77777777" w:rsidTr="00185FE6">
        <w:trPr>
          <w:cantSplit/>
        </w:trPr>
        <w:tc>
          <w:tcPr>
            <w:tcW w:w="4508" w:type="dxa"/>
            <w:shd w:val="clear" w:color="auto" w:fill="F7CAAC" w:themeFill="accent2" w:themeFillTint="66"/>
            <w:vAlign w:val="center"/>
          </w:tcPr>
          <w:p w14:paraId="668EDFE3" w14:textId="77777777" w:rsidR="004B112F" w:rsidRPr="003B03AF" w:rsidRDefault="004B112F" w:rsidP="00185FE6">
            <w:pPr>
              <w:spacing w:before="100" w:after="100"/>
            </w:pPr>
            <w:r w:rsidRPr="003B03AF">
              <w:t>DHLGH (2021) Enforcement of Certain Planning Conditions during the Coronavirus (COVID-19) Outbreak</w:t>
            </w:r>
          </w:p>
        </w:tc>
        <w:tc>
          <w:tcPr>
            <w:tcW w:w="4508" w:type="dxa"/>
            <w:shd w:val="clear" w:color="auto" w:fill="F7CAAC" w:themeFill="accent2" w:themeFillTint="66"/>
            <w:vAlign w:val="center"/>
          </w:tcPr>
          <w:p w14:paraId="122FF3AA" w14:textId="77777777" w:rsidR="004B112F" w:rsidRPr="003B03AF" w:rsidRDefault="004B112F" w:rsidP="00185FE6">
            <w:pPr>
              <w:spacing w:before="100" w:after="100"/>
            </w:pPr>
            <w:r w:rsidRPr="003B03AF">
              <w:t>The provisions of these Guidelines are implemented by Dublin City Council as part of the development management and planning enforcement process.</w:t>
            </w:r>
          </w:p>
        </w:tc>
      </w:tr>
      <w:tr w:rsidR="004B112F" w:rsidRPr="003B03AF" w14:paraId="35BFBEC8" w14:textId="77777777" w:rsidTr="00185FE6">
        <w:trPr>
          <w:cantSplit/>
        </w:trPr>
        <w:tc>
          <w:tcPr>
            <w:tcW w:w="4508" w:type="dxa"/>
            <w:shd w:val="clear" w:color="auto" w:fill="FBE4D5" w:themeFill="accent2" w:themeFillTint="33"/>
            <w:vAlign w:val="center"/>
          </w:tcPr>
          <w:p w14:paraId="1F586055" w14:textId="77777777" w:rsidR="004B112F" w:rsidRPr="003B03AF" w:rsidRDefault="004B112F" w:rsidP="00185FE6">
            <w:pPr>
              <w:spacing w:before="100" w:after="100"/>
            </w:pPr>
            <w:r w:rsidRPr="003B03AF">
              <w:lastRenderedPageBreak/>
              <w:t>DHLGH (2020) Housing Supply Target Methodology for Development Planning</w:t>
            </w:r>
          </w:p>
        </w:tc>
        <w:tc>
          <w:tcPr>
            <w:tcW w:w="4508" w:type="dxa"/>
            <w:shd w:val="clear" w:color="auto" w:fill="FBE4D5" w:themeFill="accent2" w:themeFillTint="33"/>
            <w:vAlign w:val="center"/>
          </w:tcPr>
          <w:p w14:paraId="1C7453CE" w14:textId="77777777" w:rsidR="004B112F" w:rsidRPr="003B03AF" w:rsidRDefault="004B112F" w:rsidP="00185FE6">
            <w:pPr>
              <w:spacing w:before="100" w:after="100"/>
            </w:pPr>
            <w:r w:rsidRPr="003B03AF">
              <w:t>Chapter 2 Vision and Core Strategy, Chapter 5 Quality Housing and Sustainable Communities and Appendix 1 Housing Strategy implement the methodology and other relevant requirements set out in these Guidelines.</w:t>
            </w:r>
          </w:p>
        </w:tc>
      </w:tr>
      <w:tr w:rsidR="004B112F" w:rsidRPr="003B03AF" w14:paraId="196538F8" w14:textId="77777777" w:rsidTr="00185FE6">
        <w:trPr>
          <w:cantSplit/>
        </w:trPr>
        <w:tc>
          <w:tcPr>
            <w:tcW w:w="4508" w:type="dxa"/>
            <w:shd w:val="clear" w:color="auto" w:fill="F7CAAC" w:themeFill="accent2" w:themeFillTint="66"/>
            <w:vAlign w:val="center"/>
          </w:tcPr>
          <w:p w14:paraId="1806DA4C" w14:textId="77777777" w:rsidR="004B112F" w:rsidRPr="003B03AF" w:rsidRDefault="004B112F" w:rsidP="00185FE6">
            <w:pPr>
              <w:spacing w:before="100" w:after="100"/>
            </w:pPr>
            <w:r w:rsidRPr="003B03AF">
              <w:t>DHPLG (2019) Design Manual for Urban Roads and Streets</w:t>
            </w:r>
          </w:p>
        </w:tc>
        <w:tc>
          <w:tcPr>
            <w:tcW w:w="4508" w:type="dxa"/>
            <w:shd w:val="clear" w:color="auto" w:fill="F7CAAC" w:themeFill="accent2" w:themeFillTint="66"/>
            <w:vAlign w:val="center"/>
          </w:tcPr>
          <w:p w14:paraId="59F14EB4" w14:textId="77777777" w:rsidR="004B112F" w:rsidRPr="003B03AF" w:rsidRDefault="004B112F" w:rsidP="00185FE6">
            <w:pPr>
              <w:spacing w:before="100" w:after="100"/>
            </w:pPr>
            <w:r w:rsidRPr="003B03AF">
              <w:t>Chapter 8 Sustainable Movement and Transport, Chapter 15 Development Standards and Appendix 5 Transport and Mobility: Technical Requirements implement the relevant policies and objectives of these Guidelines.</w:t>
            </w:r>
          </w:p>
        </w:tc>
      </w:tr>
      <w:tr w:rsidR="004B112F" w:rsidRPr="003B03AF" w14:paraId="5197EC55" w14:textId="77777777" w:rsidTr="00185FE6">
        <w:trPr>
          <w:cantSplit/>
        </w:trPr>
        <w:tc>
          <w:tcPr>
            <w:tcW w:w="4508" w:type="dxa"/>
            <w:shd w:val="clear" w:color="auto" w:fill="FBE4D5" w:themeFill="accent2" w:themeFillTint="33"/>
            <w:vAlign w:val="center"/>
          </w:tcPr>
          <w:p w14:paraId="5B4732F2" w14:textId="77777777" w:rsidR="004B112F" w:rsidRPr="003B03AF" w:rsidRDefault="004B112F" w:rsidP="00185FE6">
            <w:pPr>
              <w:spacing w:before="100" w:after="100"/>
            </w:pPr>
            <w:r w:rsidRPr="003B03AF">
              <w:t>DHPLG (2018) Urban Development and Building Heights</w:t>
            </w:r>
          </w:p>
        </w:tc>
        <w:tc>
          <w:tcPr>
            <w:tcW w:w="4508" w:type="dxa"/>
            <w:shd w:val="clear" w:color="auto" w:fill="FBE4D5" w:themeFill="accent2" w:themeFillTint="33"/>
            <w:vAlign w:val="center"/>
          </w:tcPr>
          <w:p w14:paraId="557A583C" w14:textId="77777777" w:rsidR="004B112F" w:rsidRPr="003B03AF" w:rsidRDefault="004B112F" w:rsidP="00185FE6">
            <w:pPr>
              <w:spacing w:before="100" w:after="100"/>
            </w:pPr>
            <w:r w:rsidRPr="003B03AF">
              <w:t xml:space="preserve">Chapter 4 Shape and Structure of the City, Chapter 5 Quality Housing and Sustainable Communities, Chapter 15 Development Standards and Appendix 3 Achieving Sustainable Compact Growth Policy for Density and Building Height in the City, implement the relevant policies and objectives of these Guidelines (See below for SPPR compliance). </w:t>
            </w:r>
          </w:p>
        </w:tc>
      </w:tr>
      <w:tr w:rsidR="004B112F" w:rsidRPr="003B03AF" w14:paraId="3EE09F72" w14:textId="77777777" w:rsidTr="00185FE6">
        <w:trPr>
          <w:cantSplit/>
        </w:trPr>
        <w:tc>
          <w:tcPr>
            <w:tcW w:w="4508" w:type="dxa"/>
            <w:shd w:val="clear" w:color="auto" w:fill="F7CAAC" w:themeFill="accent2" w:themeFillTint="66"/>
            <w:vAlign w:val="center"/>
          </w:tcPr>
          <w:p w14:paraId="4C52605B" w14:textId="77777777" w:rsidR="004B112F" w:rsidRPr="00351655" w:rsidRDefault="004B112F" w:rsidP="00185FE6">
            <w:pPr>
              <w:spacing w:before="100" w:after="100"/>
            </w:pPr>
            <w:r w:rsidRPr="00351655">
              <w:t xml:space="preserve">DHPLG 2020 Sustainable Urban Housing, Design Standards for New Apartments: Guidelines for Planning Authorities </w:t>
            </w:r>
          </w:p>
        </w:tc>
        <w:tc>
          <w:tcPr>
            <w:tcW w:w="4508" w:type="dxa"/>
            <w:shd w:val="clear" w:color="auto" w:fill="F7CAAC" w:themeFill="accent2" w:themeFillTint="66"/>
            <w:vAlign w:val="center"/>
          </w:tcPr>
          <w:p w14:paraId="0F4756FB" w14:textId="77777777" w:rsidR="004B112F" w:rsidRPr="003B03AF" w:rsidRDefault="004B112F" w:rsidP="00185FE6">
            <w:pPr>
              <w:spacing w:before="100" w:after="100"/>
            </w:pPr>
            <w:r w:rsidRPr="003B03AF">
              <w:t>Chapter 5 Quality Housing and Sustainable Communities and Chapter 15 Development Standards implement the relevant requirements of these Guidelines.</w:t>
            </w:r>
          </w:p>
        </w:tc>
      </w:tr>
      <w:tr w:rsidR="004B112F" w:rsidRPr="003B03AF" w14:paraId="64153A52" w14:textId="77777777" w:rsidTr="00185FE6">
        <w:trPr>
          <w:cantSplit/>
        </w:trPr>
        <w:tc>
          <w:tcPr>
            <w:tcW w:w="4508" w:type="dxa"/>
            <w:shd w:val="clear" w:color="auto" w:fill="FBE4D5" w:themeFill="accent2" w:themeFillTint="33"/>
            <w:vAlign w:val="center"/>
          </w:tcPr>
          <w:p w14:paraId="4A519E19" w14:textId="77777777" w:rsidR="004B112F" w:rsidRPr="003B03AF" w:rsidRDefault="004B112F" w:rsidP="00185FE6">
            <w:pPr>
              <w:spacing w:before="100" w:after="100"/>
            </w:pPr>
            <w:r w:rsidRPr="003B03AF">
              <w:t xml:space="preserve">DHPLG (2018) Guidelines for Local Authorities and An Bord Pleanála on Carrying Out Environmental Impact Assessments </w:t>
            </w:r>
          </w:p>
        </w:tc>
        <w:tc>
          <w:tcPr>
            <w:tcW w:w="4508" w:type="dxa"/>
            <w:shd w:val="clear" w:color="auto" w:fill="FBE4D5" w:themeFill="accent2" w:themeFillTint="33"/>
            <w:vAlign w:val="center"/>
          </w:tcPr>
          <w:p w14:paraId="382AFC13" w14:textId="77777777" w:rsidR="004B112F" w:rsidRPr="003B03AF" w:rsidRDefault="004B112F" w:rsidP="00185FE6">
            <w:pPr>
              <w:spacing w:before="100" w:after="100"/>
            </w:pPr>
            <w:r w:rsidRPr="003B03AF">
              <w:t>Chapter 15 Development Standards references requirements in relation to EIAR and has regard to the Guidelines.</w:t>
            </w:r>
          </w:p>
        </w:tc>
      </w:tr>
      <w:tr w:rsidR="004B112F" w:rsidRPr="003B03AF" w14:paraId="3F9F6959" w14:textId="77777777" w:rsidTr="00185FE6">
        <w:trPr>
          <w:cantSplit/>
        </w:trPr>
        <w:tc>
          <w:tcPr>
            <w:tcW w:w="4508" w:type="dxa"/>
            <w:shd w:val="clear" w:color="auto" w:fill="F7CAAC" w:themeFill="accent2" w:themeFillTint="66"/>
            <w:vAlign w:val="center"/>
          </w:tcPr>
          <w:p w14:paraId="1D6B3854" w14:textId="77777777" w:rsidR="004B112F" w:rsidRPr="003B03AF" w:rsidRDefault="004B112F" w:rsidP="00185FE6">
            <w:pPr>
              <w:spacing w:before="100" w:after="100"/>
            </w:pPr>
            <w:r w:rsidRPr="003B03AF">
              <w:t>DHPCLG (2017) Part V of the Planning and Development Act 2000 – Guidelines</w:t>
            </w:r>
          </w:p>
        </w:tc>
        <w:tc>
          <w:tcPr>
            <w:tcW w:w="4508" w:type="dxa"/>
            <w:shd w:val="clear" w:color="auto" w:fill="F7CAAC" w:themeFill="accent2" w:themeFillTint="66"/>
            <w:vAlign w:val="center"/>
          </w:tcPr>
          <w:p w14:paraId="355CAE81" w14:textId="77777777" w:rsidR="004B112F" w:rsidRPr="003B03AF" w:rsidRDefault="004B112F" w:rsidP="00185FE6">
            <w:pPr>
              <w:spacing w:before="100" w:after="100"/>
            </w:pPr>
            <w:r w:rsidRPr="003B03AF">
              <w:t>Chapter 5 Quality Housing and Sustainable Communities and Appendix 1 Housing Strategy implement the relevant policies and objectives contained in these Guidelines.</w:t>
            </w:r>
          </w:p>
        </w:tc>
      </w:tr>
      <w:tr w:rsidR="004B112F" w:rsidRPr="003B03AF" w14:paraId="57CE3FB0" w14:textId="77777777" w:rsidTr="00185FE6">
        <w:trPr>
          <w:cantSplit/>
        </w:trPr>
        <w:tc>
          <w:tcPr>
            <w:tcW w:w="4508" w:type="dxa"/>
            <w:shd w:val="clear" w:color="auto" w:fill="FBE4D5" w:themeFill="accent2" w:themeFillTint="33"/>
            <w:vAlign w:val="center"/>
          </w:tcPr>
          <w:p w14:paraId="6199570B" w14:textId="77777777" w:rsidR="004B112F" w:rsidRPr="003B03AF" w:rsidRDefault="004B112F" w:rsidP="00185FE6">
            <w:pPr>
              <w:spacing w:before="100" w:after="100"/>
            </w:pPr>
            <w:r w:rsidRPr="003B03AF">
              <w:lastRenderedPageBreak/>
              <w:t>DHPCLG (2017) Interim Guidelines for Planning Authorities on Statutory Plans, Renewable Energy and Climate Change</w:t>
            </w:r>
          </w:p>
        </w:tc>
        <w:tc>
          <w:tcPr>
            <w:tcW w:w="4508" w:type="dxa"/>
            <w:shd w:val="clear" w:color="auto" w:fill="FBE4D5" w:themeFill="accent2" w:themeFillTint="33"/>
            <w:vAlign w:val="center"/>
          </w:tcPr>
          <w:p w14:paraId="52AD276C" w14:textId="77777777" w:rsidR="004B112F" w:rsidRPr="003B03AF" w:rsidRDefault="004B112F" w:rsidP="00185FE6">
            <w:pPr>
              <w:spacing w:before="100" w:after="100"/>
            </w:pPr>
            <w:r w:rsidRPr="003B03AF">
              <w:t>Chapter 3 Climate Action has regard to national policy on renewable energy and climate change.</w:t>
            </w:r>
          </w:p>
        </w:tc>
      </w:tr>
      <w:tr w:rsidR="004B112F" w:rsidRPr="003B03AF" w14:paraId="74C0A766" w14:textId="77777777" w:rsidTr="00185FE6">
        <w:trPr>
          <w:cantSplit/>
        </w:trPr>
        <w:tc>
          <w:tcPr>
            <w:tcW w:w="4508" w:type="dxa"/>
            <w:shd w:val="clear" w:color="auto" w:fill="F7CAAC" w:themeFill="accent2" w:themeFillTint="66"/>
            <w:vAlign w:val="center"/>
          </w:tcPr>
          <w:p w14:paraId="1E6E1A88" w14:textId="77777777" w:rsidR="004B112F" w:rsidRPr="003B03AF" w:rsidRDefault="004B112F" w:rsidP="00185FE6">
            <w:pPr>
              <w:spacing w:before="100" w:after="100"/>
            </w:pPr>
            <w:r w:rsidRPr="003B03AF">
              <w:t>DECLG (2013) Local Area Plans: Guidelines for Planning Authorities</w:t>
            </w:r>
          </w:p>
        </w:tc>
        <w:tc>
          <w:tcPr>
            <w:tcW w:w="4508" w:type="dxa"/>
            <w:shd w:val="clear" w:color="auto" w:fill="F7CAAC" w:themeFill="accent2" w:themeFillTint="66"/>
            <w:vAlign w:val="center"/>
          </w:tcPr>
          <w:p w14:paraId="00FC93D9" w14:textId="77777777" w:rsidR="004B112F" w:rsidRPr="003B03AF" w:rsidRDefault="004B112F" w:rsidP="00185FE6">
            <w:pPr>
              <w:spacing w:before="100" w:after="100"/>
            </w:pPr>
            <w:r w:rsidRPr="003B03AF">
              <w:t>These Guidelines are not considered directly applicable to the development plan process but any future Local Area Plans shall have regard to these Guidelines.</w:t>
            </w:r>
          </w:p>
        </w:tc>
      </w:tr>
      <w:tr w:rsidR="004B112F" w:rsidRPr="003B03AF" w14:paraId="026F9221" w14:textId="77777777" w:rsidTr="00185FE6">
        <w:trPr>
          <w:cantSplit/>
        </w:trPr>
        <w:tc>
          <w:tcPr>
            <w:tcW w:w="4508" w:type="dxa"/>
            <w:shd w:val="clear" w:color="auto" w:fill="FBE4D5" w:themeFill="accent2" w:themeFillTint="33"/>
            <w:vAlign w:val="center"/>
          </w:tcPr>
          <w:p w14:paraId="1DE2DD68" w14:textId="77777777" w:rsidR="004B112F" w:rsidRPr="003B03AF" w:rsidRDefault="004B112F" w:rsidP="00185FE6">
            <w:pPr>
              <w:spacing w:before="100" w:after="100"/>
            </w:pPr>
            <w:r w:rsidRPr="003B03AF">
              <w:t xml:space="preserve">DECLG (2013) Development Contributions: Guidelines for Planning Authorities </w:t>
            </w:r>
          </w:p>
        </w:tc>
        <w:tc>
          <w:tcPr>
            <w:tcW w:w="4508" w:type="dxa"/>
            <w:shd w:val="clear" w:color="auto" w:fill="FBE4D5" w:themeFill="accent2" w:themeFillTint="33"/>
            <w:vAlign w:val="center"/>
          </w:tcPr>
          <w:p w14:paraId="2354ACA2" w14:textId="77777777" w:rsidR="004B112F" w:rsidRPr="003B03AF" w:rsidRDefault="004B112F" w:rsidP="00185FE6">
            <w:pPr>
              <w:spacing w:before="100" w:after="100"/>
            </w:pPr>
            <w:r w:rsidRPr="003B03AF">
              <w:t>Future development contribution schemes will be made post adoption of the development plan shall have regard to these Guidelines.</w:t>
            </w:r>
          </w:p>
        </w:tc>
      </w:tr>
      <w:tr w:rsidR="004B112F" w:rsidRPr="003B03AF" w14:paraId="35A07D76" w14:textId="77777777" w:rsidTr="00185FE6">
        <w:trPr>
          <w:cantSplit/>
        </w:trPr>
        <w:tc>
          <w:tcPr>
            <w:tcW w:w="4508" w:type="dxa"/>
            <w:shd w:val="clear" w:color="auto" w:fill="F7CAAC" w:themeFill="accent2" w:themeFillTint="66"/>
            <w:vAlign w:val="center"/>
          </w:tcPr>
          <w:p w14:paraId="0D45B636" w14:textId="77777777" w:rsidR="004B112F" w:rsidRPr="003B03AF" w:rsidRDefault="004B112F" w:rsidP="00185FE6">
            <w:pPr>
              <w:spacing w:before="100" w:after="100"/>
            </w:pPr>
            <w:r w:rsidRPr="003B03AF">
              <w:t>DECLG (2012) Spatial Planning and National Roads: Guidelines for Local Authorities</w:t>
            </w:r>
          </w:p>
        </w:tc>
        <w:tc>
          <w:tcPr>
            <w:tcW w:w="4508" w:type="dxa"/>
            <w:shd w:val="clear" w:color="auto" w:fill="F7CAAC" w:themeFill="accent2" w:themeFillTint="66"/>
            <w:vAlign w:val="center"/>
          </w:tcPr>
          <w:p w14:paraId="466BEE44" w14:textId="77777777" w:rsidR="004B112F" w:rsidRPr="003B03AF" w:rsidRDefault="004B112F" w:rsidP="00185FE6">
            <w:pPr>
              <w:spacing w:before="100" w:after="100"/>
            </w:pPr>
            <w:r w:rsidRPr="003B03AF">
              <w:t>Chapter 6 Sustainable Movement and Travel, Chapter 15 Development Standards and Appendix 5 Transport and Mobility: Technical Requirements implement the relevant policies and objectives of these Guidelines.</w:t>
            </w:r>
          </w:p>
        </w:tc>
      </w:tr>
      <w:tr w:rsidR="004B112F" w:rsidRPr="003B03AF" w14:paraId="3C508C45" w14:textId="77777777" w:rsidTr="00185FE6">
        <w:trPr>
          <w:cantSplit/>
        </w:trPr>
        <w:tc>
          <w:tcPr>
            <w:tcW w:w="4508" w:type="dxa"/>
            <w:shd w:val="clear" w:color="auto" w:fill="FBE4D5" w:themeFill="accent2" w:themeFillTint="33"/>
            <w:vAlign w:val="center"/>
          </w:tcPr>
          <w:p w14:paraId="68F9EF75" w14:textId="77777777" w:rsidR="004B112F" w:rsidRPr="003B03AF" w:rsidRDefault="004B112F" w:rsidP="00185FE6">
            <w:pPr>
              <w:spacing w:before="100" w:after="100"/>
            </w:pPr>
            <w:r w:rsidRPr="003B03AF">
              <w:t>DECLG (2012) Retail Planning: Guidelines for Planning Authorities</w:t>
            </w:r>
          </w:p>
        </w:tc>
        <w:tc>
          <w:tcPr>
            <w:tcW w:w="4508" w:type="dxa"/>
            <w:shd w:val="clear" w:color="auto" w:fill="FBE4D5" w:themeFill="accent2" w:themeFillTint="33"/>
            <w:vAlign w:val="center"/>
          </w:tcPr>
          <w:p w14:paraId="5764424E" w14:textId="77777777" w:rsidR="004B112F" w:rsidRPr="003B03AF" w:rsidRDefault="004B112F" w:rsidP="00185FE6">
            <w:pPr>
              <w:spacing w:before="100" w:after="100"/>
            </w:pPr>
            <w:r w:rsidRPr="003B03AF">
              <w:t>Chapter 7 City Centre and Retail and Appendix 2 Retail Strategy implement the relevant policies and objectives of these Guidelines.</w:t>
            </w:r>
          </w:p>
        </w:tc>
      </w:tr>
      <w:tr w:rsidR="004B112F" w:rsidRPr="003B03AF" w14:paraId="5C4BCE74" w14:textId="77777777" w:rsidTr="00185FE6">
        <w:trPr>
          <w:cantSplit/>
        </w:trPr>
        <w:tc>
          <w:tcPr>
            <w:tcW w:w="4508" w:type="dxa"/>
            <w:shd w:val="clear" w:color="auto" w:fill="FBE4D5" w:themeFill="accent2" w:themeFillTint="33"/>
            <w:vAlign w:val="center"/>
          </w:tcPr>
          <w:p w14:paraId="7921F60D" w14:textId="77777777" w:rsidR="004B112F" w:rsidRPr="003B03AF" w:rsidRDefault="004B112F" w:rsidP="00185FE6">
            <w:pPr>
              <w:spacing w:before="100" w:after="100"/>
            </w:pPr>
            <w:r w:rsidRPr="003B03AF">
              <w:t xml:space="preserve">DAHG (2011) Architectural Heritage Protection: Guidelines for Planning Authorities </w:t>
            </w:r>
          </w:p>
        </w:tc>
        <w:tc>
          <w:tcPr>
            <w:tcW w:w="4508" w:type="dxa"/>
            <w:shd w:val="clear" w:color="auto" w:fill="FBE4D5" w:themeFill="accent2" w:themeFillTint="33"/>
            <w:vAlign w:val="center"/>
          </w:tcPr>
          <w:p w14:paraId="26E93966" w14:textId="77777777" w:rsidR="004B112F" w:rsidRPr="003B03AF" w:rsidRDefault="004B112F" w:rsidP="00185FE6">
            <w:pPr>
              <w:spacing w:before="100" w:after="100"/>
            </w:pPr>
            <w:r w:rsidRPr="003B03AF">
              <w:t>Chapter 11 Built Heritage and Archaeology, Chapter 15 Development Standards, Appendix 6 Conservation and Volume 4 Record of Protected Structures implement the relevant policies and objectives of these Guidelines.</w:t>
            </w:r>
          </w:p>
        </w:tc>
      </w:tr>
      <w:tr w:rsidR="004B112F" w:rsidRPr="003B03AF" w14:paraId="2212B32A" w14:textId="77777777" w:rsidTr="00185FE6">
        <w:trPr>
          <w:cantSplit/>
        </w:trPr>
        <w:tc>
          <w:tcPr>
            <w:tcW w:w="4508" w:type="dxa"/>
            <w:shd w:val="clear" w:color="auto" w:fill="F7CAAC" w:themeFill="accent2" w:themeFillTint="66"/>
            <w:vAlign w:val="center"/>
          </w:tcPr>
          <w:p w14:paraId="633C0E28" w14:textId="77777777" w:rsidR="004B112F" w:rsidRPr="003B03AF" w:rsidRDefault="004B112F" w:rsidP="00185FE6">
            <w:pPr>
              <w:spacing w:before="100" w:after="100"/>
            </w:pPr>
            <w:r w:rsidRPr="003B03AF">
              <w:lastRenderedPageBreak/>
              <w:t>DEHLG (2009) Appropriate Assessment of Plans and Projects in Ireland: Guidance for Planning Authorities</w:t>
            </w:r>
          </w:p>
        </w:tc>
        <w:tc>
          <w:tcPr>
            <w:tcW w:w="4508" w:type="dxa"/>
            <w:shd w:val="clear" w:color="auto" w:fill="F7CAAC" w:themeFill="accent2" w:themeFillTint="66"/>
            <w:vAlign w:val="center"/>
          </w:tcPr>
          <w:p w14:paraId="11F80274" w14:textId="77777777" w:rsidR="004B112F" w:rsidRPr="003B03AF" w:rsidRDefault="004B112F" w:rsidP="00185FE6">
            <w:pPr>
              <w:spacing w:before="100" w:after="100"/>
            </w:pPr>
            <w:r w:rsidRPr="003B03AF">
              <w:t>The relevant policies and objectives of these Guidelines have been implemented throughout the iterative plan-making process.</w:t>
            </w:r>
          </w:p>
          <w:p w14:paraId="7282E185" w14:textId="77777777" w:rsidR="004B112F" w:rsidRPr="003B03AF" w:rsidRDefault="004B112F" w:rsidP="00185FE6">
            <w:pPr>
              <w:spacing w:before="100" w:after="100"/>
            </w:pPr>
            <w:r w:rsidRPr="003B03AF">
              <w:t>These Guidelines informed the preparation of the Appropriate Assessment (AA) of the development plan, which is included as an accompanying volume to the plan. All recommendations and measures from the AA process have been incorporated into the Plan. The AA process and report implements the relevant policies and objectives of these Guidelines.</w:t>
            </w:r>
          </w:p>
        </w:tc>
      </w:tr>
      <w:tr w:rsidR="004B112F" w:rsidRPr="003B03AF" w14:paraId="6FD7DBC5" w14:textId="77777777" w:rsidTr="00185FE6">
        <w:trPr>
          <w:cantSplit/>
        </w:trPr>
        <w:tc>
          <w:tcPr>
            <w:tcW w:w="4508" w:type="dxa"/>
            <w:shd w:val="clear" w:color="auto" w:fill="FBE4D5" w:themeFill="accent2" w:themeFillTint="33"/>
            <w:vAlign w:val="center"/>
          </w:tcPr>
          <w:p w14:paraId="427011DF" w14:textId="77777777" w:rsidR="004B112F" w:rsidRPr="003B03AF" w:rsidRDefault="004B112F" w:rsidP="00185FE6">
            <w:pPr>
              <w:spacing w:before="100" w:after="100"/>
            </w:pPr>
            <w:r w:rsidRPr="003B03AF">
              <w:t>DEHLG (2009) The Planning System and Flood Risk Management: Guidelines for Planning Authorities</w:t>
            </w:r>
          </w:p>
        </w:tc>
        <w:tc>
          <w:tcPr>
            <w:tcW w:w="4508" w:type="dxa"/>
            <w:shd w:val="clear" w:color="auto" w:fill="FBE4D5" w:themeFill="accent2" w:themeFillTint="33"/>
            <w:vAlign w:val="center"/>
          </w:tcPr>
          <w:p w14:paraId="606A7A04" w14:textId="77777777" w:rsidR="004B112F" w:rsidRPr="003B03AF" w:rsidRDefault="004B112F" w:rsidP="00185FE6">
            <w:pPr>
              <w:spacing w:before="100" w:after="100"/>
            </w:pPr>
            <w:r w:rsidRPr="003B03AF">
              <w:t>Chapter 9 Sustainable Environmental Infrastructure, Chapter 10 Green Infrastructure and Recreation and Appendix 13 Surface Water Management Plan implement the relevant policies and objectives of these Guidelines. They are also addressed in the Strategic Flood Risk Assessment contained in Volume 7.</w:t>
            </w:r>
          </w:p>
        </w:tc>
      </w:tr>
      <w:tr w:rsidR="004B112F" w:rsidRPr="003B03AF" w14:paraId="15CB6AA4" w14:textId="77777777" w:rsidTr="00185FE6">
        <w:trPr>
          <w:cantSplit/>
        </w:trPr>
        <w:tc>
          <w:tcPr>
            <w:tcW w:w="4508" w:type="dxa"/>
            <w:shd w:val="clear" w:color="auto" w:fill="F7CAAC" w:themeFill="accent2" w:themeFillTint="66"/>
            <w:vAlign w:val="center"/>
          </w:tcPr>
          <w:p w14:paraId="4716F91F" w14:textId="77777777" w:rsidR="004B112F" w:rsidRPr="003B03AF" w:rsidRDefault="004B112F" w:rsidP="00185FE6">
            <w:pPr>
              <w:spacing w:before="100" w:after="100"/>
            </w:pPr>
            <w:r w:rsidRPr="003B03AF">
              <w:t>DEHLG (2009) Sustainable Residential Development in Urban Areas (Cities, Town and Villages): Guidelines for Planning Authorities (and the accompanying Urban Design Manual: a Best Practice Guide)</w:t>
            </w:r>
          </w:p>
        </w:tc>
        <w:tc>
          <w:tcPr>
            <w:tcW w:w="4508" w:type="dxa"/>
            <w:shd w:val="clear" w:color="auto" w:fill="F7CAAC" w:themeFill="accent2" w:themeFillTint="66"/>
            <w:vAlign w:val="center"/>
          </w:tcPr>
          <w:p w14:paraId="575FEB1C" w14:textId="77777777" w:rsidR="004B112F" w:rsidRPr="003B03AF" w:rsidRDefault="004B112F" w:rsidP="00185FE6">
            <w:pPr>
              <w:spacing w:before="100" w:after="100"/>
            </w:pPr>
            <w:r w:rsidRPr="003B03AF">
              <w:t>Chapter 4 Shape and Structure of the City, Chapter 5 Quality Housing and Sustainable Communities, Chapter 15 Development Standards and Appendix 3 Achieving Sustainable Compact Growth Policy for Density and Building Height in the City implement the relevant policies and objectives of these Guidelines.</w:t>
            </w:r>
          </w:p>
        </w:tc>
      </w:tr>
      <w:tr w:rsidR="004B112F" w:rsidRPr="003B03AF" w14:paraId="75BC19A4" w14:textId="77777777" w:rsidTr="00185FE6">
        <w:trPr>
          <w:cantSplit/>
        </w:trPr>
        <w:tc>
          <w:tcPr>
            <w:tcW w:w="4508" w:type="dxa"/>
            <w:shd w:val="clear" w:color="auto" w:fill="FBE4D5" w:themeFill="accent2" w:themeFillTint="33"/>
            <w:vAlign w:val="center"/>
          </w:tcPr>
          <w:p w14:paraId="37C6C469" w14:textId="77777777" w:rsidR="004B112F" w:rsidRPr="003B03AF" w:rsidRDefault="004B112F" w:rsidP="00185FE6">
            <w:pPr>
              <w:spacing w:before="100" w:after="100"/>
            </w:pPr>
            <w:r w:rsidRPr="003B03AF">
              <w:t xml:space="preserve">DEHLG, DES (2008) The Provision of Schools and the Planning System: A Code of Practice </w:t>
            </w:r>
          </w:p>
        </w:tc>
        <w:tc>
          <w:tcPr>
            <w:tcW w:w="4508" w:type="dxa"/>
            <w:shd w:val="clear" w:color="auto" w:fill="FBE4D5" w:themeFill="accent2" w:themeFillTint="33"/>
            <w:vAlign w:val="center"/>
          </w:tcPr>
          <w:p w14:paraId="5F69B7C6" w14:textId="77777777" w:rsidR="004B112F" w:rsidRPr="003B03AF" w:rsidRDefault="004B112F" w:rsidP="00185FE6">
            <w:pPr>
              <w:spacing w:before="100" w:after="100"/>
            </w:pPr>
            <w:r w:rsidRPr="003B03AF">
              <w:t>Chapter 5 Quality Housing and Sustainable Communities and Chapter 15 Development Standards implement the relevant policies and objectives of these Guidelines.</w:t>
            </w:r>
          </w:p>
        </w:tc>
      </w:tr>
      <w:tr w:rsidR="004B112F" w:rsidRPr="003B03AF" w14:paraId="28CFEA82" w14:textId="77777777" w:rsidTr="00185FE6">
        <w:trPr>
          <w:cantSplit/>
        </w:trPr>
        <w:tc>
          <w:tcPr>
            <w:tcW w:w="4508" w:type="dxa"/>
            <w:shd w:val="clear" w:color="auto" w:fill="F7CAAC" w:themeFill="accent2" w:themeFillTint="66"/>
            <w:vAlign w:val="center"/>
          </w:tcPr>
          <w:p w14:paraId="4C30AC4D" w14:textId="77777777" w:rsidR="004B112F" w:rsidRPr="003B03AF" w:rsidRDefault="004B112F" w:rsidP="00185FE6">
            <w:pPr>
              <w:spacing w:before="100" w:after="100"/>
            </w:pPr>
            <w:r w:rsidRPr="003B03AF">
              <w:t>DEHLG (2007) Development Management: Guidelines for Planning Authorities</w:t>
            </w:r>
          </w:p>
        </w:tc>
        <w:tc>
          <w:tcPr>
            <w:tcW w:w="4508" w:type="dxa"/>
            <w:shd w:val="clear" w:color="auto" w:fill="F7CAAC" w:themeFill="accent2" w:themeFillTint="66"/>
            <w:vAlign w:val="center"/>
          </w:tcPr>
          <w:p w14:paraId="024EEC67" w14:textId="77777777" w:rsidR="004B112F" w:rsidRPr="003B03AF" w:rsidRDefault="004B112F" w:rsidP="00185FE6">
            <w:pPr>
              <w:spacing w:before="100" w:after="100"/>
            </w:pPr>
            <w:r w:rsidRPr="003B03AF">
              <w:t>Chapter 15 Development Standards implements the relevant policies and objectives of these Guidelines.</w:t>
            </w:r>
          </w:p>
        </w:tc>
      </w:tr>
      <w:tr w:rsidR="004B112F" w:rsidRPr="003B03AF" w14:paraId="7DC585CC" w14:textId="77777777" w:rsidTr="00185FE6">
        <w:trPr>
          <w:cantSplit/>
        </w:trPr>
        <w:tc>
          <w:tcPr>
            <w:tcW w:w="4508" w:type="dxa"/>
            <w:shd w:val="clear" w:color="auto" w:fill="FBE4D5" w:themeFill="accent2" w:themeFillTint="33"/>
            <w:vAlign w:val="center"/>
          </w:tcPr>
          <w:p w14:paraId="4B6454D2" w14:textId="77777777" w:rsidR="004B112F" w:rsidRPr="003B03AF" w:rsidRDefault="004B112F" w:rsidP="00185FE6">
            <w:pPr>
              <w:spacing w:before="100" w:after="100"/>
            </w:pPr>
            <w:r w:rsidRPr="003B03AF">
              <w:lastRenderedPageBreak/>
              <w:t>DEHLG (2007) Development Plans: Guidelines for Planning Authorities</w:t>
            </w:r>
          </w:p>
        </w:tc>
        <w:tc>
          <w:tcPr>
            <w:tcW w:w="4508" w:type="dxa"/>
            <w:shd w:val="clear" w:color="auto" w:fill="FBE4D5" w:themeFill="accent2" w:themeFillTint="33"/>
            <w:vAlign w:val="center"/>
          </w:tcPr>
          <w:p w14:paraId="6316D3BB" w14:textId="77777777" w:rsidR="004B112F" w:rsidRPr="003B03AF" w:rsidRDefault="004B112F" w:rsidP="00185FE6">
            <w:pPr>
              <w:spacing w:before="100" w:after="100"/>
            </w:pPr>
            <w:r w:rsidRPr="003B03AF">
              <w:t>The relevant policies and objectives of these Guidelines have been implemented throughout the plan-making process.</w:t>
            </w:r>
          </w:p>
        </w:tc>
      </w:tr>
      <w:tr w:rsidR="004B112F" w:rsidRPr="003B03AF" w14:paraId="4EA85AB4" w14:textId="77777777" w:rsidTr="00185FE6">
        <w:trPr>
          <w:cantSplit/>
        </w:trPr>
        <w:tc>
          <w:tcPr>
            <w:tcW w:w="4508" w:type="dxa"/>
            <w:shd w:val="clear" w:color="auto" w:fill="F7CAAC" w:themeFill="accent2" w:themeFillTint="66"/>
            <w:vAlign w:val="center"/>
          </w:tcPr>
          <w:p w14:paraId="1DAACD49" w14:textId="77777777" w:rsidR="004B112F" w:rsidRPr="003B03AF" w:rsidRDefault="004B112F" w:rsidP="00185FE6">
            <w:pPr>
              <w:spacing w:before="100" w:after="100"/>
            </w:pPr>
            <w:r w:rsidRPr="003B03AF">
              <w:t>DEHLG (2006) Wind Energy Development: Guidelines for Planning Authorities</w:t>
            </w:r>
          </w:p>
        </w:tc>
        <w:tc>
          <w:tcPr>
            <w:tcW w:w="4508" w:type="dxa"/>
            <w:shd w:val="clear" w:color="auto" w:fill="F7CAAC" w:themeFill="accent2" w:themeFillTint="66"/>
            <w:vAlign w:val="center"/>
          </w:tcPr>
          <w:p w14:paraId="3C922BD5" w14:textId="77777777" w:rsidR="004B112F" w:rsidRPr="003B03AF" w:rsidRDefault="004B112F" w:rsidP="00185FE6">
            <w:pPr>
              <w:spacing w:before="100" w:after="100"/>
            </w:pPr>
            <w:r>
              <w:t xml:space="preserve">The issue of renewable energy </w:t>
            </w:r>
            <w:r w:rsidRPr="003B03AF">
              <w:t>is addressed in Chapter 3 Climate Action.</w:t>
            </w:r>
          </w:p>
        </w:tc>
      </w:tr>
      <w:tr w:rsidR="004B112F" w:rsidRPr="003B03AF" w14:paraId="050F26F2" w14:textId="77777777" w:rsidTr="00185FE6">
        <w:trPr>
          <w:cantSplit/>
        </w:trPr>
        <w:tc>
          <w:tcPr>
            <w:tcW w:w="4508" w:type="dxa"/>
            <w:shd w:val="clear" w:color="auto" w:fill="FBE4D5" w:themeFill="accent2" w:themeFillTint="33"/>
            <w:vAlign w:val="center"/>
          </w:tcPr>
          <w:p w14:paraId="2BAC7A71" w14:textId="77777777" w:rsidR="004B112F" w:rsidRPr="003B03AF" w:rsidRDefault="004B112F" w:rsidP="00185FE6">
            <w:pPr>
              <w:spacing w:before="100" w:after="100"/>
            </w:pPr>
            <w:r w:rsidRPr="003B03AF">
              <w:t>DEHLG (2006) Redevelopment of Certain Lands in the Dublin Area Primarily for Affordable Housing: Guidelines for Planning Authorities</w:t>
            </w:r>
          </w:p>
        </w:tc>
        <w:tc>
          <w:tcPr>
            <w:tcW w:w="4508" w:type="dxa"/>
            <w:shd w:val="clear" w:color="auto" w:fill="FBE4D5" w:themeFill="accent2" w:themeFillTint="33"/>
            <w:vAlign w:val="center"/>
          </w:tcPr>
          <w:p w14:paraId="12E20CBB" w14:textId="77777777" w:rsidR="004B112F" w:rsidRPr="003B03AF" w:rsidRDefault="004B112F" w:rsidP="00185FE6">
            <w:pPr>
              <w:spacing w:before="100" w:after="100"/>
            </w:pPr>
            <w:r w:rsidRPr="003B03AF">
              <w:t>The issue of housing is addressed in detail in Chapter 5 Quality Housing and Sustainable Communities and in Appendix 1 Housing Strategy.</w:t>
            </w:r>
          </w:p>
        </w:tc>
      </w:tr>
      <w:tr w:rsidR="004B112F" w:rsidRPr="003B03AF" w14:paraId="4D7EFE19" w14:textId="77777777" w:rsidTr="00185FE6">
        <w:trPr>
          <w:cantSplit/>
        </w:trPr>
        <w:tc>
          <w:tcPr>
            <w:tcW w:w="4508" w:type="dxa"/>
            <w:shd w:val="clear" w:color="auto" w:fill="F7CAAC" w:themeFill="accent2" w:themeFillTint="66"/>
            <w:vAlign w:val="center"/>
          </w:tcPr>
          <w:p w14:paraId="3155D08E" w14:textId="77777777" w:rsidR="004B112F" w:rsidRPr="003B03AF" w:rsidRDefault="004B112F" w:rsidP="00185FE6">
            <w:pPr>
              <w:spacing w:before="100" w:after="100"/>
              <w:rPr>
                <w:strike/>
              </w:rPr>
            </w:pPr>
            <w:r w:rsidRPr="003B03AF">
              <w:t xml:space="preserve">DEHLG (2005) Sustainable Rural Housing: Guidelines for Planning Authorities </w:t>
            </w:r>
          </w:p>
        </w:tc>
        <w:tc>
          <w:tcPr>
            <w:tcW w:w="4508" w:type="dxa"/>
            <w:shd w:val="clear" w:color="auto" w:fill="F7CAAC" w:themeFill="accent2" w:themeFillTint="66"/>
            <w:vAlign w:val="center"/>
          </w:tcPr>
          <w:p w14:paraId="442EABBB" w14:textId="77777777" w:rsidR="004B112F" w:rsidRPr="003B03AF" w:rsidRDefault="004B112F" w:rsidP="00185FE6">
            <w:pPr>
              <w:spacing w:before="100" w:after="100"/>
            </w:pPr>
            <w:r w:rsidRPr="003B03AF">
              <w:t>There Guidelines are not considered as being directly applicable to the Dublin City Council area.</w:t>
            </w:r>
          </w:p>
        </w:tc>
      </w:tr>
      <w:tr w:rsidR="004B112F" w:rsidRPr="003B03AF" w14:paraId="383613A5" w14:textId="77777777" w:rsidTr="00185FE6">
        <w:trPr>
          <w:cantSplit/>
        </w:trPr>
        <w:tc>
          <w:tcPr>
            <w:tcW w:w="4508" w:type="dxa"/>
            <w:shd w:val="clear" w:color="auto" w:fill="FBE4D5" w:themeFill="accent2" w:themeFillTint="33"/>
            <w:vAlign w:val="center"/>
          </w:tcPr>
          <w:p w14:paraId="1BE6E4C5" w14:textId="77777777" w:rsidR="004B112F" w:rsidRPr="003B03AF" w:rsidRDefault="004B112F" w:rsidP="00185FE6">
            <w:pPr>
              <w:spacing w:before="100" w:after="100"/>
            </w:pPr>
            <w:r w:rsidRPr="003B03AF">
              <w:t xml:space="preserve">DEHLG (2004) Implementation of the SEA Directive: Guidelines for Regional Authorities and Planning Authorities </w:t>
            </w:r>
          </w:p>
        </w:tc>
        <w:tc>
          <w:tcPr>
            <w:tcW w:w="4508" w:type="dxa"/>
            <w:shd w:val="clear" w:color="auto" w:fill="FBE4D5" w:themeFill="accent2" w:themeFillTint="33"/>
            <w:vAlign w:val="center"/>
          </w:tcPr>
          <w:p w14:paraId="03E30B53" w14:textId="77777777" w:rsidR="004B112F" w:rsidRPr="003B03AF" w:rsidRDefault="004B112F" w:rsidP="00185FE6">
            <w:pPr>
              <w:spacing w:before="100" w:after="100"/>
            </w:pPr>
            <w:r w:rsidRPr="003B03AF">
              <w:t>These Guidelines informed the preparation of the Strategic Environmental Assessment (SEA) of the development plan, which is included as an accompanying volume 5 of the Plan. All recommendations and mitigation measures from the SEA process have been incorporated into the Plan. The SEA process and report implements the relevant policies and objectives of these Guidelines.</w:t>
            </w:r>
          </w:p>
        </w:tc>
      </w:tr>
      <w:tr w:rsidR="004B112F" w:rsidRPr="003B03AF" w14:paraId="3D5E0831" w14:textId="77777777" w:rsidTr="00185FE6">
        <w:trPr>
          <w:cantSplit/>
        </w:trPr>
        <w:tc>
          <w:tcPr>
            <w:tcW w:w="4508" w:type="dxa"/>
            <w:shd w:val="clear" w:color="auto" w:fill="F7CAAC" w:themeFill="accent2" w:themeFillTint="66"/>
            <w:vAlign w:val="center"/>
          </w:tcPr>
          <w:p w14:paraId="0D9C6607" w14:textId="77777777" w:rsidR="004B112F" w:rsidRPr="003B03AF" w:rsidRDefault="004B112F" w:rsidP="00185FE6">
            <w:pPr>
              <w:spacing w:before="100" w:after="100"/>
              <w:rPr>
                <w:strike/>
              </w:rPr>
            </w:pPr>
            <w:r w:rsidRPr="003B03AF">
              <w:t>DEHLG (2004) Quarries and Ancillary Activities: Guidelines for Planning Authorities</w:t>
            </w:r>
          </w:p>
        </w:tc>
        <w:tc>
          <w:tcPr>
            <w:tcW w:w="4508" w:type="dxa"/>
            <w:shd w:val="clear" w:color="auto" w:fill="F7CAAC" w:themeFill="accent2" w:themeFillTint="66"/>
            <w:vAlign w:val="center"/>
          </w:tcPr>
          <w:p w14:paraId="4402E027" w14:textId="77777777" w:rsidR="004B112F" w:rsidRPr="003B03AF" w:rsidRDefault="004B112F" w:rsidP="00185FE6">
            <w:pPr>
              <w:spacing w:before="100" w:after="100"/>
            </w:pPr>
            <w:r w:rsidRPr="003B03AF">
              <w:t>There Guidelines are not considered as being directly applicable to the Dublin City Council area.</w:t>
            </w:r>
          </w:p>
        </w:tc>
      </w:tr>
      <w:tr w:rsidR="004B112F" w:rsidRPr="003B03AF" w14:paraId="46AE1B14" w14:textId="77777777" w:rsidTr="00185FE6">
        <w:trPr>
          <w:cantSplit/>
        </w:trPr>
        <w:tc>
          <w:tcPr>
            <w:tcW w:w="4508" w:type="dxa"/>
            <w:shd w:val="clear" w:color="auto" w:fill="FBE4D5" w:themeFill="accent2" w:themeFillTint="33"/>
            <w:vAlign w:val="center"/>
          </w:tcPr>
          <w:p w14:paraId="5B6D1957" w14:textId="77777777" w:rsidR="004B112F" w:rsidRPr="003B03AF" w:rsidRDefault="004B112F" w:rsidP="00185FE6">
            <w:pPr>
              <w:spacing w:before="100" w:after="100"/>
            </w:pPr>
            <w:r w:rsidRPr="003B03AF">
              <w:t>DEHLG (2003) Part V of the Planning and Development Act 2000 Further Guidance on Implementation Issues</w:t>
            </w:r>
          </w:p>
        </w:tc>
        <w:tc>
          <w:tcPr>
            <w:tcW w:w="4508" w:type="dxa"/>
            <w:shd w:val="clear" w:color="auto" w:fill="FBE4D5" w:themeFill="accent2" w:themeFillTint="33"/>
            <w:vAlign w:val="center"/>
          </w:tcPr>
          <w:p w14:paraId="0371FAC5" w14:textId="77777777" w:rsidR="004B112F" w:rsidRPr="003B03AF" w:rsidRDefault="004B112F" w:rsidP="00185FE6">
            <w:pPr>
              <w:spacing w:before="100" w:after="100"/>
            </w:pPr>
            <w:r w:rsidRPr="003B03AF">
              <w:t>Chapter 5 Quality Housing and Sustainable Communities and Chapter 15 Development Standards implement the relevant policies and objectives of these Guidelines.</w:t>
            </w:r>
          </w:p>
        </w:tc>
      </w:tr>
      <w:tr w:rsidR="004B112F" w:rsidRPr="003B03AF" w14:paraId="10101636" w14:textId="77777777" w:rsidTr="00185FE6">
        <w:trPr>
          <w:cantSplit/>
        </w:trPr>
        <w:tc>
          <w:tcPr>
            <w:tcW w:w="4508" w:type="dxa"/>
            <w:shd w:val="clear" w:color="auto" w:fill="F7CAAC" w:themeFill="accent2" w:themeFillTint="66"/>
            <w:vAlign w:val="center"/>
          </w:tcPr>
          <w:p w14:paraId="20519AFF" w14:textId="77777777" w:rsidR="004B112F" w:rsidRPr="003B03AF" w:rsidRDefault="004B112F" w:rsidP="00185FE6">
            <w:pPr>
              <w:spacing w:before="100" w:after="100"/>
            </w:pPr>
            <w:r w:rsidRPr="003B03AF">
              <w:t>DEHLG (2002) Part V of the Planning and Development Act, 2000: Implementation Issues</w:t>
            </w:r>
          </w:p>
        </w:tc>
        <w:tc>
          <w:tcPr>
            <w:tcW w:w="4508" w:type="dxa"/>
            <w:shd w:val="clear" w:color="auto" w:fill="F7CAAC" w:themeFill="accent2" w:themeFillTint="66"/>
            <w:vAlign w:val="center"/>
          </w:tcPr>
          <w:p w14:paraId="75B3DC1C" w14:textId="77777777" w:rsidR="004B112F" w:rsidRPr="003B03AF" w:rsidRDefault="004B112F" w:rsidP="00185FE6">
            <w:pPr>
              <w:spacing w:before="100" w:after="100"/>
            </w:pPr>
            <w:r w:rsidRPr="003B03AF">
              <w:t>Chapter 5 Quality Housing and Sustainable Communities and Appendix 1 Housing Strategy implement the relevant policies and objectives contained in these Guidelines.</w:t>
            </w:r>
          </w:p>
        </w:tc>
      </w:tr>
      <w:tr w:rsidR="004B112F" w:rsidRPr="003B03AF" w14:paraId="3C678128" w14:textId="77777777" w:rsidTr="00185FE6">
        <w:trPr>
          <w:cantSplit/>
        </w:trPr>
        <w:tc>
          <w:tcPr>
            <w:tcW w:w="4508" w:type="dxa"/>
            <w:shd w:val="clear" w:color="auto" w:fill="FBE4D5" w:themeFill="accent2" w:themeFillTint="33"/>
            <w:vAlign w:val="center"/>
          </w:tcPr>
          <w:p w14:paraId="5430C8CB" w14:textId="77777777" w:rsidR="004B112F" w:rsidRPr="003B03AF" w:rsidRDefault="004B112F" w:rsidP="00185FE6">
            <w:pPr>
              <w:spacing w:before="100" w:after="100"/>
            </w:pPr>
            <w:r w:rsidRPr="003B03AF">
              <w:lastRenderedPageBreak/>
              <w:t xml:space="preserve">DOELG (2001) Childcare Facilities: Guidelines for Planning Authorities </w:t>
            </w:r>
          </w:p>
        </w:tc>
        <w:tc>
          <w:tcPr>
            <w:tcW w:w="4508" w:type="dxa"/>
            <w:shd w:val="clear" w:color="auto" w:fill="FBE4D5" w:themeFill="accent2" w:themeFillTint="33"/>
            <w:vAlign w:val="center"/>
          </w:tcPr>
          <w:p w14:paraId="6E93EFE8" w14:textId="77777777" w:rsidR="004B112F" w:rsidRPr="003B03AF" w:rsidRDefault="004B112F" w:rsidP="00185FE6">
            <w:pPr>
              <w:spacing w:before="100" w:after="100"/>
            </w:pPr>
            <w:r w:rsidRPr="003B03AF">
              <w:t>Chapter 5 Quality Housing and Sustainable Communities and Chapter 15 Development Standards implement the relevant policies and objectives of these Guidelines.</w:t>
            </w:r>
          </w:p>
        </w:tc>
      </w:tr>
      <w:tr w:rsidR="004B112F" w:rsidRPr="003B03AF" w14:paraId="35311E7D" w14:textId="77777777" w:rsidTr="00185FE6">
        <w:trPr>
          <w:cantSplit/>
        </w:trPr>
        <w:tc>
          <w:tcPr>
            <w:tcW w:w="4508" w:type="dxa"/>
            <w:shd w:val="clear" w:color="auto" w:fill="F7CAAC" w:themeFill="accent2" w:themeFillTint="66"/>
            <w:vAlign w:val="center"/>
          </w:tcPr>
          <w:p w14:paraId="69D2A855" w14:textId="77777777" w:rsidR="004B112F" w:rsidRPr="003B03AF" w:rsidRDefault="004B112F" w:rsidP="00185FE6">
            <w:pPr>
              <w:spacing w:before="100" w:after="100"/>
            </w:pPr>
            <w:r w:rsidRPr="003B03AF">
              <w:t>DOELG (1996) Telecommunications Antennae Support Structures: Guidelines for Planning Authorities</w:t>
            </w:r>
          </w:p>
        </w:tc>
        <w:tc>
          <w:tcPr>
            <w:tcW w:w="4508" w:type="dxa"/>
            <w:shd w:val="clear" w:color="auto" w:fill="F7CAAC" w:themeFill="accent2" w:themeFillTint="66"/>
            <w:vAlign w:val="center"/>
          </w:tcPr>
          <w:p w14:paraId="5190A5AF" w14:textId="77777777" w:rsidR="004B112F" w:rsidRPr="003B03AF" w:rsidRDefault="004B112F" w:rsidP="00185FE6">
            <w:pPr>
              <w:spacing w:before="100" w:after="100"/>
            </w:pPr>
            <w:r w:rsidRPr="003B03AF">
              <w:t>Chapter 9 Sustainable Environmental Infrastructure and Chapter 15 Development Standards implement the relevant policies and objectives of these Guidelines.</w:t>
            </w:r>
          </w:p>
        </w:tc>
      </w:tr>
      <w:tr w:rsidR="004B112F" w:rsidRPr="003B03AF" w14:paraId="42B0283C" w14:textId="77777777" w:rsidTr="00185FE6">
        <w:trPr>
          <w:cantSplit/>
        </w:trPr>
        <w:tc>
          <w:tcPr>
            <w:tcW w:w="4508" w:type="dxa"/>
            <w:shd w:val="clear" w:color="auto" w:fill="FBE4D5" w:themeFill="accent2" w:themeFillTint="33"/>
            <w:vAlign w:val="center"/>
          </w:tcPr>
          <w:p w14:paraId="386B7B2D" w14:textId="77777777" w:rsidR="004B112F" w:rsidRPr="003B03AF" w:rsidRDefault="004B112F" w:rsidP="00185FE6">
            <w:pPr>
              <w:spacing w:before="100" w:after="100"/>
            </w:pPr>
            <w:r w:rsidRPr="003B03AF">
              <w:t>DOELG (1994) Tree Preservation Guidelines</w:t>
            </w:r>
          </w:p>
        </w:tc>
        <w:tc>
          <w:tcPr>
            <w:tcW w:w="4508" w:type="dxa"/>
            <w:shd w:val="clear" w:color="auto" w:fill="FBE4D5" w:themeFill="accent2" w:themeFillTint="33"/>
            <w:vAlign w:val="center"/>
          </w:tcPr>
          <w:p w14:paraId="0E61380E" w14:textId="77777777" w:rsidR="004B112F" w:rsidRPr="003B03AF" w:rsidRDefault="004B112F" w:rsidP="00185FE6">
            <w:pPr>
              <w:spacing w:before="100" w:after="100"/>
            </w:pPr>
            <w:r w:rsidRPr="003B03AF">
              <w:t>Chapter 10 Green Infrastructure and Recreation and Chapter 15 Development Standards implement the relevant policies and objectives of these Guidelines.</w:t>
            </w:r>
          </w:p>
        </w:tc>
      </w:tr>
    </w:tbl>
    <w:p w14:paraId="7B0453A5" w14:textId="77777777" w:rsidR="004B112F" w:rsidRPr="004B112F" w:rsidRDefault="004B112F" w:rsidP="004B112F">
      <w:pPr>
        <w:pStyle w:val="NoSpacing"/>
      </w:pPr>
    </w:p>
    <w:p w14:paraId="7009D694" w14:textId="5EB30305" w:rsidR="004B112F" w:rsidRPr="00E55420" w:rsidRDefault="004B112F" w:rsidP="004B112F">
      <w:pPr>
        <w:pStyle w:val="Caption"/>
        <w:keepNext/>
        <w:tabs>
          <w:tab w:val="left" w:pos="1418"/>
        </w:tabs>
        <w:spacing w:after="50"/>
        <w:ind w:left="1418" w:hanging="1418"/>
        <w:rPr>
          <w:smallCaps/>
          <w:color w:val="auto"/>
          <w:sz w:val="24"/>
          <w:szCs w:val="24"/>
        </w:rPr>
      </w:pPr>
      <w:bookmarkStart w:id="816" w:name="_Toc83121947"/>
      <w:bookmarkStart w:id="817" w:name="_Toc121227542"/>
      <w:r w:rsidRPr="00E55420">
        <w:rPr>
          <w:color w:val="auto"/>
          <w:sz w:val="24"/>
          <w:szCs w:val="24"/>
        </w:rPr>
        <w:t xml:space="preserve">Table </w:t>
      </w:r>
      <w:r w:rsidRPr="00E55420">
        <w:rPr>
          <w:smallCaps/>
          <w:color w:val="auto"/>
          <w:sz w:val="24"/>
          <w:szCs w:val="24"/>
        </w:rPr>
        <w:fldChar w:fldCharType="begin"/>
      </w:r>
      <w:r w:rsidRPr="00E55420">
        <w:rPr>
          <w:color w:val="auto"/>
          <w:sz w:val="24"/>
          <w:szCs w:val="24"/>
        </w:rPr>
        <w:instrText xml:space="preserve"> SEQ Table \* ARABIC </w:instrText>
      </w:r>
      <w:r w:rsidRPr="00E55420">
        <w:rPr>
          <w:smallCaps/>
          <w:color w:val="auto"/>
          <w:sz w:val="24"/>
          <w:szCs w:val="24"/>
        </w:rPr>
        <w:fldChar w:fldCharType="separate"/>
      </w:r>
      <w:r w:rsidR="0085474E">
        <w:rPr>
          <w:noProof/>
          <w:color w:val="auto"/>
          <w:sz w:val="24"/>
          <w:szCs w:val="24"/>
        </w:rPr>
        <w:t>2</w:t>
      </w:r>
      <w:r w:rsidRPr="00E55420">
        <w:rPr>
          <w:smallCaps/>
          <w:color w:val="auto"/>
          <w:sz w:val="24"/>
          <w:szCs w:val="24"/>
        </w:rPr>
        <w:fldChar w:fldCharType="end"/>
      </w:r>
      <w:r w:rsidRPr="00E55420">
        <w:rPr>
          <w:color w:val="auto"/>
          <w:sz w:val="24"/>
          <w:szCs w:val="24"/>
        </w:rPr>
        <w:t>:</w:t>
      </w:r>
      <w:r w:rsidRPr="00E55420">
        <w:rPr>
          <w:color w:val="auto"/>
          <w:sz w:val="24"/>
          <w:szCs w:val="24"/>
        </w:rPr>
        <w:tab/>
        <w:t>Implementation of SPPRs from DLPLG (2018) Sustainable Urban Housing</w:t>
      </w:r>
      <w:bookmarkEnd w:id="816"/>
      <w:bookmarkEnd w:id="817"/>
      <w:r w:rsidRPr="00E55420">
        <w:rPr>
          <w:color w:val="auto"/>
          <w:sz w:val="24"/>
          <w:szCs w:val="24"/>
        </w:rPr>
        <w:t xml:space="preserve"> </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2: Implementation of SPPRs from DLPLG (2018) Sustainable Urban Housing "/>
        <w:tblDescription w:val="Implementation of SPPRs from DLPLG (2018) Sustainable Urban Housing "/>
      </w:tblPr>
      <w:tblGrid>
        <w:gridCol w:w="4508"/>
        <w:gridCol w:w="4508"/>
      </w:tblGrid>
      <w:tr w:rsidR="004B112F" w:rsidRPr="003B03AF" w14:paraId="174A1063" w14:textId="77777777" w:rsidTr="00185FE6">
        <w:trPr>
          <w:cantSplit/>
          <w:tblHeader/>
        </w:trPr>
        <w:tc>
          <w:tcPr>
            <w:tcW w:w="4508" w:type="dxa"/>
            <w:shd w:val="clear" w:color="auto" w:fill="ED7D31" w:themeFill="accent2"/>
            <w:vAlign w:val="center"/>
          </w:tcPr>
          <w:p w14:paraId="4479CC80" w14:textId="77777777" w:rsidR="004B112F" w:rsidRPr="003B03AF" w:rsidRDefault="004B112F" w:rsidP="00185FE6">
            <w:pPr>
              <w:spacing w:before="100" w:after="100"/>
              <w:rPr>
                <w:b/>
                <w:color w:val="FFFFFF" w:themeColor="background1"/>
              </w:rPr>
            </w:pPr>
            <w:r w:rsidRPr="003B03AF">
              <w:rPr>
                <w:b/>
                <w:color w:val="FFFFFF" w:themeColor="background1"/>
              </w:rPr>
              <w:t>Specific Planning Policy Recommendation</w:t>
            </w:r>
          </w:p>
        </w:tc>
        <w:tc>
          <w:tcPr>
            <w:tcW w:w="4508" w:type="dxa"/>
            <w:shd w:val="clear" w:color="auto" w:fill="ED7D31" w:themeFill="accent2"/>
            <w:vAlign w:val="center"/>
          </w:tcPr>
          <w:p w14:paraId="0FA71129" w14:textId="77777777" w:rsidR="004B112F" w:rsidRPr="003B03AF" w:rsidRDefault="004B112F" w:rsidP="00185FE6">
            <w:pPr>
              <w:spacing w:before="100" w:after="100"/>
              <w:rPr>
                <w:b/>
                <w:color w:val="FFFFFF" w:themeColor="background1"/>
              </w:rPr>
            </w:pPr>
            <w:r w:rsidRPr="003B03AF">
              <w:rPr>
                <w:b/>
                <w:color w:val="FFFFFF" w:themeColor="background1"/>
              </w:rPr>
              <w:t>Implementation</w:t>
            </w:r>
          </w:p>
        </w:tc>
      </w:tr>
      <w:tr w:rsidR="004B112F" w:rsidRPr="003B03AF" w14:paraId="64F09C43" w14:textId="77777777" w:rsidTr="00185FE6">
        <w:trPr>
          <w:cantSplit/>
        </w:trPr>
        <w:tc>
          <w:tcPr>
            <w:tcW w:w="4508" w:type="dxa"/>
            <w:shd w:val="clear" w:color="auto" w:fill="FBE4D5" w:themeFill="accent2" w:themeFillTint="33"/>
            <w:vAlign w:val="center"/>
          </w:tcPr>
          <w:p w14:paraId="0F636C2D" w14:textId="77777777" w:rsidR="004B112F" w:rsidRPr="003B03AF" w:rsidRDefault="004B112F" w:rsidP="00185FE6">
            <w:pPr>
              <w:spacing w:before="100" w:after="100"/>
            </w:pPr>
            <w:r w:rsidRPr="003B03AF">
              <w:rPr>
                <w:b/>
              </w:rPr>
              <w:t xml:space="preserve">SPPR 1: </w:t>
            </w:r>
            <w:r w:rsidRPr="003B03AF">
              <w:t>Apartment developments and unit type/mix</w:t>
            </w:r>
          </w:p>
        </w:tc>
        <w:tc>
          <w:tcPr>
            <w:tcW w:w="4508" w:type="dxa"/>
            <w:shd w:val="clear" w:color="auto" w:fill="FBE4D5" w:themeFill="accent2" w:themeFillTint="33"/>
            <w:vAlign w:val="center"/>
          </w:tcPr>
          <w:p w14:paraId="7439B563" w14:textId="77777777" w:rsidR="004B112F" w:rsidRPr="003B03AF" w:rsidRDefault="004B112F" w:rsidP="00185FE6">
            <w:pPr>
              <w:spacing w:before="100" w:after="100"/>
            </w:pPr>
            <w:r w:rsidRPr="003B03AF">
              <w:t>A Housing Strategy and HNDA has been prepared (see Appendix 1) and has demonstrated that there is a requirement for a mix in order to cater for the housing needs of the existing and future population in the Dublin City Council Area. This is also addressed in and Chapter 15 Development Standards and Chapter 5 Quality Housing and Sustainable Communities.</w:t>
            </w:r>
          </w:p>
        </w:tc>
      </w:tr>
      <w:tr w:rsidR="004B112F" w:rsidRPr="003B03AF" w14:paraId="2FF67F45" w14:textId="77777777" w:rsidTr="00185FE6">
        <w:trPr>
          <w:cantSplit/>
        </w:trPr>
        <w:tc>
          <w:tcPr>
            <w:tcW w:w="4508" w:type="dxa"/>
            <w:shd w:val="clear" w:color="auto" w:fill="F7CAAC" w:themeFill="accent2" w:themeFillTint="66"/>
            <w:vAlign w:val="center"/>
          </w:tcPr>
          <w:p w14:paraId="7DA79592" w14:textId="77777777" w:rsidR="004B112F" w:rsidRPr="003B03AF" w:rsidRDefault="004B112F" w:rsidP="00185FE6">
            <w:pPr>
              <w:spacing w:before="100" w:after="100"/>
            </w:pPr>
            <w:r w:rsidRPr="003B03AF">
              <w:rPr>
                <w:b/>
              </w:rPr>
              <w:t>SPPR 2:</w:t>
            </w:r>
            <w:r w:rsidRPr="003B03AF">
              <w:t xml:space="preserve"> Building refurbishment and urban infill schemes</w:t>
            </w:r>
          </w:p>
        </w:tc>
        <w:tc>
          <w:tcPr>
            <w:tcW w:w="4508" w:type="dxa"/>
            <w:shd w:val="clear" w:color="auto" w:fill="F7CAAC" w:themeFill="accent2" w:themeFillTint="66"/>
            <w:vAlign w:val="center"/>
          </w:tcPr>
          <w:p w14:paraId="2121FD13" w14:textId="77777777" w:rsidR="004B112F" w:rsidRPr="003B03AF" w:rsidRDefault="004B112F" w:rsidP="00185FE6">
            <w:pPr>
              <w:spacing w:before="100" w:after="100"/>
            </w:pPr>
            <w:r w:rsidRPr="003B03AF">
              <w:t>Chapter 15 Development Standards, which sets out the relevant standards relating to unit mix and refurbishment/ infill schemes, complies with SPPR2.</w:t>
            </w:r>
          </w:p>
        </w:tc>
      </w:tr>
      <w:tr w:rsidR="004B112F" w:rsidRPr="003B03AF" w14:paraId="4FFDA942" w14:textId="77777777" w:rsidTr="00185FE6">
        <w:trPr>
          <w:cantSplit/>
        </w:trPr>
        <w:tc>
          <w:tcPr>
            <w:tcW w:w="4508" w:type="dxa"/>
            <w:shd w:val="clear" w:color="auto" w:fill="FBE4D5" w:themeFill="accent2" w:themeFillTint="33"/>
            <w:vAlign w:val="center"/>
          </w:tcPr>
          <w:p w14:paraId="1E7D4AD7" w14:textId="77777777" w:rsidR="004B112F" w:rsidRPr="003B03AF" w:rsidRDefault="004B112F" w:rsidP="00185FE6">
            <w:pPr>
              <w:spacing w:before="100" w:after="100"/>
            </w:pPr>
            <w:r w:rsidRPr="003B03AF">
              <w:rPr>
                <w:b/>
              </w:rPr>
              <w:t xml:space="preserve">SPPR 3: </w:t>
            </w:r>
            <w:r w:rsidRPr="003B03AF">
              <w:t>Apartment floor areas</w:t>
            </w:r>
          </w:p>
        </w:tc>
        <w:tc>
          <w:tcPr>
            <w:tcW w:w="4508" w:type="dxa"/>
            <w:shd w:val="clear" w:color="auto" w:fill="FBE4D5" w:themeFill="accent2" w:themeFillTint="33"/>
            <w:vAlign w:val="center"/>
          </w:tcPr>
          <w:p w14:paraId="47ACEC9A" w14:textId="77777777" w:rsidR="004B112F" w:rsidRPr="003B03AF" w:rsidRDefault="004B112F" w:rsidP="00185FE6">
            <w:pPr>
              <w:spacing w:before="100" w:after="100"/>
            </w:pPr>
            <w:r w:rsidRPr="003B03AF">
              <w:t>Chapter 15 Development Standards, which sets out the relevant standards relating to apartment floor areas, complies with SPPR3.</w:t>
            </w:r>
          </w:p>
        </w:tc>
      </w:tr>
      <w:tr w:rsidR="004B112F" w:rsidRPr="003B03AF" w14:paraId="585B631B" w14:textId="77777777" w:rsidTr="00185FE6">
        <w:trPr>
          <w:cantSplit/>
        </w:trPr>
        <w:tc>
          <w:tcPr>
            <w:tcW w:w="4508" w:type="dxa"/>
            <w:shd w:val="clear" w:color="auto" w:fill="F7CAAC" w:themeFill="accent2" w:themeFillTint="66"/>
            <w:vAlign w:val="center"/>
          </w:tcPr>
          <w:p w14:paraId="51533699" w14:textId="77777777" w:rsidR="004B112F" w:rsidRPr="003B03AF" w:rsidRDefault="004B112F" w:rsidP="00185FE6">
            <w:pPr>
              <w:spacing w:before="100" w:after="100"/>
            </w:pPr>
            <w:r w:rsidRPr="003B03AF">
              <w:rPr>
                <w:b/>
              </w:rPr>
              <w:lastRenderedPageBreak/>
              <w:t>SPPR 4:</w:t>
            </w:r>
            <w:r w:rsidRPr="003B03AF">
              <w:t xml:space="preserve"> Dual aspect apartments</w:t>
            </w:r>
          </w:p>
        </w:tc>
        <w:tc>
          <w:tcPr>
            <w:tcW w:w="4508" w:type="dxa"/>
            <w:shd w:val="clear" w:color="auto" w:fill="F7CAAC" w:themeFill="accent2" w:themeFillTint="66"/>
            <w:vAlign w:val="center"/>
          </w:tcPr>
          <w:p w14:paraId="00625B76" w14:textId="77777777" w:rsidR="004B112F" w:rsidRPr="003B03AF" w:rsidRDefault="004B112F" w:rsidP="00185FE6">
            <w:pPr>
              <w:spacing w:before="100" w:after="100"/>
            </w:pPr>
            <w:r w:rsidRPr="003B03AF">
              <w:t>Chapter 15 Development Standards, which sets out the relevant standards relating to dual aspect apartments, complies with SPPR4.</w:t>
            </w:r>
          </w:p>
        </w:tc>
      </w:tr>
      <w:tr w:rsidR="004B112F" w:rsidRPr="003B03AF" w14:paraId="1B8F92F7" w14:textId="77777777" w:rsidTr="00185FE6">
        <w:trPr>
          <w:cantSplit/>
        </w:trPr>
        <w:tc>
          <w:tcPr>
            <w:tcW w:w="4508" w:type="dxa"/>
            <w:shd w:val="clear" w:color="auto" w:fill="FBE4D5" w:themeFill="accent2" w:themeFillTint="33"/>
            <w:vAlign w:val="center"/>
          </w:tcPr>
          <w:p w14:paraId="44F5E737" w14:textId="77777777" w:rsidR="004B112F" w:rsidRPr="003B03AF" w:rsidRDefault="004B112F" w:rsidP="00185FE6">
            <w:pPr>
              <w:spacing w:before="100" w:after="100"/>
            </w:pPr>
            <w:r w:rsidRPr="003B03AF">
              <w:rPr>
                <w:b/>
              </w:rPr>
              <w:t xml:space="preserve">SPPR 5: </w:t>
            </w:r>
            <w:r w:rsidRPr="003B03AF">
              <w:t>Ground level apartment floor to ceiling heights</w:t>
            </w:r>
          </w:p>
        </w:tc>
        <w:tc>
          <w:tcPr>
            <w:tcW w:w="4508" w:type="dxa"/>
            <w:shd w:val="clear" w:color="auto" w:fill="FBE4D5" w:themeFill="accent2" w:themeFillTint="33"/>
            <w:vAlign w:val="center"/>
          </w:tcPr>
          <w:p w14:paraId="28B3FA21" w14:textId="77777777" w:rsidR="004B112F" w:rsidRPr="003B03AF" w:rsidRDefault="004B112F" w:rsidP="00185FE6">
            <w:pPr>
              <w:spacing w:before="100" w:after="100"/>
            </w:pPr>
            <w:r w:rsidRPr="003B03AF">
              <w:t>Chapter 15 Development Standards, which sets out the relevant standards relating to ground level apartment floor to ceiling heights, complies with SPPR5.</w:t>
            </w:r>
          </w:p>
        </w:tc>
      </w:tr>
      <w:tr w:rsidR="004B112F" w:rsidRPr="003B03AF" w14:paraId="3ACB8357" w14:textId="77777777" w:rsidTr="00185FE6">
        <w:trPr>
          <w:cantSplit/>
        </w:trPr>
        <w:tc>
          <w:tcPr>
            <w:tcW w:w="4508" w:type="dxa"/>
            <w:shd w:val="clear" w:color="auto" w:fill="F7CAAC" w:themeFill="accent2" w:themeFillTint="66"/>
            <w:vAlign w:val="center"/>
          </w:tcPr>
          <w:p w14:paraId="6E05D270" w14:textId="77777777" w:rsidR="004B112F" w:rsidRPr="003B03AF" w:rsidRDefault="004B112F" w:rsidP="00185FE6">
            <w:pPr>
              <w:spacing w:before="100" w:after="100"/>
            </w:pPr>
            <w:r w:rsidRPr="003B03AF">
              <w:rPr>
                <w:b/>
              </w:rPr>
              <w:t>SPPR 6:</w:t>
            </w:r>
            <w:r w:rsidRPr="003B03AF">
              <w:t xml:space="preserve"> Number of apartments per floor per core</w:t>
            </w:r>
          </w:p>
        </w:tc>
        <w:tc>
          <w:tcPr>
            <w:tcW w:w="4508" w:type="dxa"/>
            <w:shd w:val="clear" w:color="auto" w:fill="F7CAAC" w:themeFill="accent2" w:themeFillTint="66"/>
            <w:vAlign w:val="center"/>
          </w:tcPr>
          <w:p w14:paraId="7067022E" w14:textId="77777777" w:rsidR="004B112F" w:rsidRPr="003B03AF" w:rsidRDefault="004B112F" w:rsidP="00185FE6">
            <w:pPr>
              <w:spacing w:before="100" w:after="100"/>
            </w:pPr>
            <w:r w:rsidRPr="003B03AF">
              <w:t>Chapter 15 Development Standards, which sets out the relevant standards relating to apartment floor areas, complies with SPPR6.</w:t>
            </w:r>
          </w:p>
        </w:tc>
      </w:tr>
      <w:tr w:rsidR="004B112F" w:rsidRPr="003B03AF" w14:paraId="33BF4572" w14:textId="77777777" w:rsidTr="00185FE6">
        <w:trPr>
          <w:cantSplit/>
        </w:trPr>
        <w:tc>
          <w:tcPr>
            <w:tcW w:w="4508" w:type="dxa"/>
            <w:shd w:val="clear" w:color="auto" w:fill="FBE4D5" w:themeFill="accent2" w:themeFillTint="33"/>
            <w:vAlign w:val="center"/>
          </w:tcPr>
          <w:p w14:paraId="2C7A7859" w14:textId="77777777" w:rsidR="004B112F" w:rsidRPr="003B03AF" w:rsidRDefault="004B112F" w:rsidP="00185FE6">
            <w:pPr>
              <w:spacing w:before="100" w:after="100"/>
            </w:pPr>
            <w:r w:rsidRPr="003B03AF">
              <w:rPr>
                <w:b/>
              </w:rPr>
              <w:t xml:space="preserve">SPPR 7: </w:t>
            </w:r>
            <w:r w:rsidRPr="003B03AF">
              <w:t>BTR development</w:t>
            </w:r>
          </w:p>
        </w:tc>
        <w:tc>
          <w:tcPr>
            <w:tcW w:w="4508" w:type="dxa"/>
            <w:shd w:val="clear" w:color="auto" w:fill="FBE4D5" w:themeFill="accent2" w:themeFillTint="33"/>
            <w:vAlign w:val="center"/>
          </w:tcPr>
          <w:p w14:paraId="7167BCB4" w14:textId="77777777" w:rsidR="004B112F" w:rsidRPr="003B03AF" w:rsidRDefault="004B112F" w:rsidP="00185FE6">
            <w:pPr>
              <w:spacing w:before="100" w:after="100"/>
            </w:pPr>
            <w:r w:rsidRPr="003B03AF">
              <w:t>Chapter 15 Development Standards, which sets out the relevant standards relating to BTR developments, complies with SPPR7.</w:t>
            </w:r>
          </w:p>
        </w:tc>
      </w:tr>
      <w:tr w:rsidR="004B112F" w:rsidRPr="003B03AF" w14:paraId="2B3E210E" w14:textId="77777777" w:rsidTr="00185FE6">
        <w:trPr>
          <w:cantSplit/>
        </w:trPr>
        <w:tc>
          <w:tcPr>
            <w:tcW w:w="4508" w:type="dxa"/>
            <w:shd w:val="clear" w:color="auto" w:fill="F7CAAC" w:themeFill="accent2" w:themeFillTint="66"/>
          </w:tcPr>
          <w:p w14:paraId="4BD7EA39" w14:textId="77777777" w:rsidR="004B112F" w:rsidRPr="003B03AF" w:rsidRDefault="004B112F" w:rsidP="00185FE6">
            <w:pPr>
              <w:spacing w:before="100" w:after="100"/>
            </w:pPr>
            <w:r w:rsidRPr="003B03AF">
              <w:rPr>
                <w:b/>
              </w:rPr>
              <w:t>SPPR 8:</w:t>
            </w:r>
            <w:r w:rsidRPr="003B03AF">
              <w:t xml:space="preserve"> Proposals that qualify as specific BTR development</w:t>
            </w:r>
          </w:p>
        </w:tc>
        <w:tc>
          <w:tcPr>
            <w:tcW w:w="4508" w:type="dxa"/>
            <w:shd w:val="clear" w:color="auto" w:fill="F7CAAC" w:themeFill="accent2" w:themeFillTint="66"/>
          </w:tcPr>
          <w:p w14:paraId="3541754F" w14:textId="77777777" w:rsidR="004B112F" w:rsidRPr="003B03AF" w:rsidRDefault="004B112F" w:rsidP="00185FE6">
            <w:pPr>
              <w:spacing w:before="100" w:after="100"/>
            </w:pPr>
            <w:r w:rsidRPr="003B03AF">
              <w:t>Chapter 15 Development Standards, which sets out the relevant standards relating to BTR developments, complies with SPPR8.</w:t>
            </w:r>
          </w:p>
        </w:tc>
      </w:tr>
      <w:tr w:rsidR="004B112F" w:rsidRPr="003B03AF" w14:paraId="3C4116B0" w14:textId="77777777" w:rsidTr="00185FE6">
        <w:trPr>
          <w:cantSplit/>
        </w:trPr>
        <w:tc>
          <w:tcPr>
            <w:tcW w:w="4508" w:type="dxa"/>
            <w:shd w:val="clear" w:color="auto" w:fill="FBE4D5" w:themeFill="accent2" w:themeFillTint="33"/>
          </w:tcPr>
          <w:p w14:paraId="0986E943" w14:textId="77777777" w:rsidR="004B112F" w:rsidRPr="003B03AF" w:rsidRDefault="004B112F" w:rsidP="00185FE6">
            <w:pPr>
              <w:spacing w:before="100" w:after="100"/>
            </w:pPr>
            <w:r w:rsidRPr="003B03AF">
              <w:rPr>
                <w:b/>
              </w:rPr>
              <w:t>SPPR 9:</w:t>
            </w:r>
            <w:r w:rsidRPr="003B03AF">
              <w:t xml:space="preserve"> Shared accommodation</w:t>
            </w:r>
          </w:p>
        </w:tc>
        <w:tc>
          <w:tcPr>
            <w:tcW w:w="4508" w:type="dxa"/>
            <w:shd w:val="clear" w:color="auto" w:fill="FBE4D5" w:themeFill="accent2" w:themeFillTint="33"/>
          </w:tcPr>
          <w:p w14:paraId="17AF5448" w14:textId="77777777" w:rsidR="004B112F" w:rsidRPr="003B03AF" w:rsidRDefault="004B112F" w:rsidP="00185FE6">
            <w:pPr>
              <w:spacing w:before="100" w:after="100"/>
            </w:pPr>
            <w:r w:rsidRPr="003B03AF">
              <w:t>Chapter 15 Development Standards, which sets out the relevant standards relating to shared accommodation, complies with SPPR9.</w:t>
            </w:r>
          </w:p>
        </w:tc>
      </w:tr>
    </w:tbl>
    <w:p w14:paraId="2810312F" w14:textId="77777777" w:rsidR="004B112F" w:rsidRPr="004B112F" w:rsidRDefault="004B112F" w:rsidP="004B112F">
      <w:pPr>
        <w:pStyle w:val="NoSpacing"/>
      </w:pPr>
    </w:p>
    <w:p w14:paraId="103BAA59" w14:textId="30C0E344" w:rsidR="004B112F" w:rsidRPr="00BB6691" w:rsidRDefault="004B112F" w:rsidP="004B112F">
      <w:pPr>
        <w:pStyle w:val="Caption"/>
        <w:keepNext/>
        <w:tabs>
          <w:tab w:val="left" w:pos="1418"/>
        </w:tabs>
        <w:spacing w:after="50"/>
        <w:ind w:left="1418" w:hanging="1418"/>
        <w:rPr>
          <w:smallCaps/>
          <w:color w:val="auto"/>
          <w:sz w:val="24"/>
          <w:szCs w:val="24"/>
        </w:rPr>
      </w:pPr>
      <w:bookmarkStart w:id="818" w:name="_Toc83121948"/>
      <w:bookmarkStart w:id="819" w:name="_Toc121227543"/>
      <w:r w:rsidRPr="00BB6691">
        <w:rPr>
          <w:color w:val="auto"/>
          <w:sz w:val="24"/>
          <w:szCs w:val="24"/>
        </w:rPr>
        <w:lastRenderedPageBreak/>
        <w:t xml:space="preserve">Table </w:t>
      </w:r>
      <w:r w:rsidRPr="00BB6691">
        <w:rPr>
          <w:smallCaps/>
          <w:color w:val="auto"/>
          <w:sz w:val="24"/>
          <w:szCs w:val="24"/>
        </w:rPr>
        <w:fldChar w:fldCharType="begin"/>
      </w:r>
      <w:r w:rsidRPr="00BB6691">
        <w:rPr>
          <w:color w:val="auto"/>
          <w:sz w:val="24"/>
          <w:szCs w:val="24"/>
        </w:rPr>
        <w:instrText xml:space="preserve"> SEQ Table \* ARABIC </w:instrText>
      </w:r>
      <w:r w:rsidRPr="00BB6691">
        <w:rPr>
          <w:smallCaps/>
          <w:color w:val="auto"/>
          <w:sz w:val="24"/>
          <w:szCs w:val="24"/>
        </w:rPr>
        <w:fldChar w:fldCharType="separate"/>
      </w:r>
      <w:r w:rsidR="0085474E">
        <w:rPr>
          <w:noProof/>
          <w:color w:val="auto"/>
          <w:sz w:val="24"/>
          <w:szCs w:val="24"/>
        </w:rPr>
        <w:t>3</w:t>
      </w:r>
      <w:r w:rsidRPr="00BB6691">
        <w:rPr>
          <w:smallCaps/>
          <w:color w:val="auto"/>
          <w:sz w:val="24"/>
          <w:szCs w:val="24"/>
        </w:rPr>
        <w:fldChar w:fldCharType="end"/>
      </w:r>
      <w:r w:rsidRPr="00BB6691">
        <w:rPr>
          <w:color w:val="auto"/>
          <w:sz w:val="24"/>
          <w:szCs w:val="24"/>
        </w:rPr>
        <w:t>:</w:t>
      </w:r>
      <w:r w:rsidRPr="00BB6691">
        <w:rPr>
          <w:color w:val="auto"/>
          <w:sz w:val="24"/>
          <w:szCs w:val="24"/>
        </w:rPr>
        <w:tab/>
        <w:t>Implementation of SPPRs from DLPLG (2018) Urban Development and Building Heights</w:t>
      </w:r>
      <w:bookmarkEnd w:id="818"/>
      <w:bookmarkEnd w:id="819"/>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3: Implementation of SPPRs from DLPLG (2018) Urban Development and Building Heights "/>
        <w:tblDescription w:val="Implementation of SPPRs from DLPLG (2018) Urban Development and Building Heights "/>
      </w:tblPr>
      <w:tblGrid>
        <w:gridCol w:w="4508"/>
        <w:gridCol w:w="4508"/>
      </w:tblGrid>
      <w:tr w:rsidR="004B112F" w:rsidRPr="003B03AF" w14:paraId="1918E0B2" w14:textId="77777777" w:rsidTr="00185FE6">
        <w:trPr>
          <w:cantSplit/>
          <w:tblHeader/>
        </w:trPr>
        <w:tc>
          <w:tcPr>
            <w:tcW w:w="4508" w:type="dxa"/>
            <w:shd w:val="clear" w:color="auto" w:fill="ED7D31" w:themeFill="accent2"/>
            <w:vAlign w:val="center"/>
          </w:tcPr>
          <w:p w14:paraId="5C02DCBD" w14:textId="77777777" w:rsidR="004B112F" w:rsidRPr="003B03AF" w:rsidRDefault="004B112F" w:rsidP="00185FE6">
            <w:pPr>
              <w:spacing w:before="100" w:after="100"/>
              <w:rPr>
                <w:b/>
                <w:color w:val="FFFFFF" w:themeColor="background1"/>
              </w:rPr>
            </w:pPr>
            <w:r w:rsidRPr="003B03AF">
              <w:rPr>
                <w:b/>
                <w:color w:val="FFFFFF" w:themeColor="background1"/>
              </w:rPr>
              <w:t>Specific Planning Policy Recommendation</w:t>
            </w:r>
          </w:p>
        </w:tc>
        <w:tc>
          <w:tcPr>
            <w:tcW w:w="4508" w:type="dxa"/>
            <w:shd w:val="clear" w:color="auto" w:fill="ED7D31" w:themeFill="accent2"/>
            <w:vAlign w:val="center"/>
          </w:tcPr>
          <w:p w14:paraId="74DB38A4" w14:textId="77777777" w:rsidR="004B112F" w:rsidRPr="003B03AF" w:rsidRDefault="004B112F" w:rsidP="00185FE6">
            <w:pPr>
              <w:spacing w:before="100" w:after="100"/>
              <w:rPr>
                <w:b/>
                <w:color w:val="FFFFFF" w:themeColor="background1"/>
              </w:rPr>
            </w:pPr>
            <w:r w:rsidRPr="003B03AF">
              <w:rPr>
                <w:b/>
                <w:color w:val="FFFFFF" w:themeColor="background1"/>
              </w:rPr>
              <w:t>Implementation</w:t>
            </w:r>
          </w:p>
        </w:tc>
      </w:tr>
      <w:tr w:rsidR="004B112F" w:rsidRPr="003B03AF" w14:paraId="07DE2264" w14:textId="77777777" w:rsidTr="00185FE6">
        <w:trPr>
          <w:cantSplit/>
        </w:trPr>
        <w:tc>
          <w:tcPr>
            <w:tcW w:w="4508" w:type="dxa"/>
            <w:shd w:val="clear" w:color="auto" w:fill="FBE4D5" w:themeFill="accent2" w:themeFillTint="33"/>
            <w:vAlign w:val="center"/>
          </w:tcPr>
          <w:p w14:paraId="6A70BC8A" w14:textId="77777777" w:rsidR="004B112F" w:rsidRPr="003B03AF" w:rsidRDefault="004B112F" w:rsidP="00185FE6">
            <w:pPr>
              <w:spacing w:before="100" w:after="100"/>
            </w:pPr>
            <w:r w:rsidRPr="003B03AF">
              <w:rPr>
                <w:b/>
              </w:rPr>
              <w:t>SPPR 1:</w:t>
            </w:r>
            <w:r>
              <w:t xml:space="preserve"> Identification of a</w:t>
            </w:r>
            <w:r w:rsidRPr="003B03AF">
              <w:t xml:space="preserve">reas where </w:t>
            </w:r>
            <w:r>
              <w:t>increased b</w:t>
            </w:r>
            <w:r w:rsidRPr="003B03AF">
              <w:t xml:space="preserve">uilding </w:t>
            </w:r>
            <w:r>
              <w:t>h</w:t>
            </w:r>
            <w:r w:rsidRPr="003B03AF">
              <w:t>eight will be pursued</w:t>
            </w:r>
          </w:p>
        </w:tc>
        <w:tc>
          <w:tcPr>
            <w:tcW w:w="4508" w:type="dxa"/>
            <w:shd w:val="clear" w:color="auto" w:fill="FBE4D5" w:themeFill="accent2" w:themeFillTint="33"/>
            <w:vAlign w:val="center"/>
          </w:tcPr>
          <w:p w14:paraId="01FDFCF6" w14:textId="77777777" w:rsidR="004B112F" w:rsidRPr="003B03AF" w:rsidRDefault="004B112F" w:rsidP="00185FE6">
            <w:pPr>
              <w:spacing w:before="100" w:after="100"/>
              <w:rPr>
                <w:highlight w:val="green"/>
              </w:rPr>
            </w:pPr>
            <w:r w:rsidRPr="003B03AF">
              <w:t>Chapter 4 Shape and Structure of the City, Chapter 13 Strategic Development and Regeneration Areas and Appendix 3 Achieving Sustainable Compact Growth Policy for Density and Building Height in the City identify areas where increased building height will be pursued in accordance with national and regional planning policy and this SPPR.</w:t>
            </w:r>
          </w:p>
        </w:tc>
      </w:tr>
      <w:tr w:rsidR="004B112F" w:rsidRPr="003B03AF" w14:paraId="6195D742" w14:textId="77777777" w:rsidTr="00185FE6">
        <w:trPr>
          <w:cantSplit/>
        </w:trPr>
        <w:tc>
          <w:tcPr>
            <w:tcW w:w="4508" w:type="dxa"/>
            <w:shd w:val="clear" w:color="auto" w:fill="F7CAAC" w:themeFill="accent2" w:themeFillTint="66"/>
            <w:vAlign w:val="center"/>
          </w:tcPr>
          <w:p w14:paraId="6FDA1292" w14:textId="77777777" w:rsidR="004B112F" w:rsidRPr="003B03AF" w:rsidRDefault="004B112F" w:rsidP="00185FE6">
            <w:pPr>
              <w:spacing w:before="100" w:after="100"/>
            </w:pPr>
            <w:r w:rsidRPr="003B03AF">
              <w:rPr>
                <w:b/>
              </w:rPr>
              <w:t>SPPR 2:</w:t>
            </w:r>
            <w:r>
              <w:t xml:space="preserve"> Appropriate m</w:t>
            </w:r>
            <w:r w:rsidRPr="003B03AF">
              <w:t xml:space="preserve">ixes of </w:t>
            </w:r>
            <w:r>
              <w:t>u</w:t>
            </w:r>
            <w:r w:rsidRPr="003B03AF">
              <w:t>ses</w:t>
            </w:r>
          </w:p>
        </w:tc>
        <w:tc>
          <w:tcPr>
            <w:tcW w:w="4508" w:type="dxa"/>
            <w:shd w:val="clear" w:color="auto" w:fill="F7CAAC" w:themeFill="accent2" w:themeFillTint="66"/>
            <w:vAlign w:val="center"/>
          </w:tcPr>
          <w:p w14:paraId="1C075D5F" w14:textId="77777777" w:rsidR="004B112F" w:rsidRPr="003B03AF" w:rsidRDefault="004B112F" w:rsidP="00185FE6">
            <w:pPr>
              <w:spacing w:before="100" w:after="100"/>
              <w:rPr>
                <w:highlight w:val="green"/>
              </w:rPr>
            </w:pPr>
            <w:r w:rsidRPr="003B03AF">
              <w:t>Chapter 4 Shape and Structure of the City, Chapter 13 Strategic Development and Regeneration Areas, Chapter 14 Land Use Zoning, Chapter 15 Development Standards and Appendix 3 Achieving Sustainable Compact Growth Policy for Density and Building Height in the City ensure an appropriate mix of uses as required by this SPPR.</w:t>
            </w:r>
          </w:p>
        </w:tc>
      </w:tr>
      <w:tr w:rsidR="004B112F" w:rsidRPr="003B03AF" w14:paraId="3F951276" w14:textId="77777777" w:rsidTr="00185FE6">
        <w:trPr>
          <w:cantSplit/>
        </w:trPr>
        <w:tc>
          <w:tcPr>
            <w:tcW w:w="4508" w:type="dxa"/>
            <w:shd w:val="clear" w:color="auto" w:fill="FBE4D5" w:themeFill="accent2" w:themeFillTint="33"/>
            <w:vAlign w:val="center"/>
          </w:tcPr>
          <w:p w14:paraId="4C6FDF55" w14:textId="77777777" w:rsidR="004B112F" w:rsidRPr="003B03AF" w:rsidRDefault="004B112F" w:rsidP="00185FE6">
            <w:pPr>
              <w:spacing w:before="100" w:after="100"/>
            </w:pPr>
            <w:r w:rsidRPr="003B03AF">
              <w:rPr>
                <w:b/>
              </w:rPr>
              <w:t>SPPR 3:</w:t>
            </w:r>
            <w:r>
              <w:t xml:space="preserve"> Approval of certain development and review of p</w:t>
            </w:r>
            <w:r w:rsidRPr="003B03AF">
              <w:t xml:space="preserve">lanning </w:t>
            </w:r>
            <w:r>
              <w:t>s</w:t>
            </w:r>
            <w:r w:rsidRPr="003B03AF">
              <w:t>chemes</w:t>
            </w:r>
          </w:p>
        </w:tc>
        <w:tc>
          <w:tcPr>
            <w:tcW w:w="4508" w:type="dxa"/>
            <w:shd w:val="clear" w:color="auto" w:fill="FBE4D5" w:themeFill="accent2" w:themeFillTint="33"/>
            <w:vAlign w:val="center"/>
          </w:tcPr>
          <w:p w14:paraId="7AD7B058" w14:textId="77777777" w:rsidR="004B112F" w:rsidRPr="003B03AF" w:rsidRDefault="004B112F" w:rsidP="00185FE6">
            <w:pPr>
              <w:spacing w:before="100" w:after="100"/>
              <w:rPr>
                <w:highlight w:val="green"/>
              </w:rPr>
            </w:pPr>
            <w:r w:rsidRPr="003B03AF">
              <w:t>Chapter 4 Shape and Structure of the City, Chapter 13 Strategic Development and Regeneration Areas, Chapter 15 Development Standards and Appendix 3 Achieving Sustainable Compact Growth Policy for Density and Building Height in the City provides guidance in relation to the approval of developments as specified in this SPPR.</w:t>
            </w:r>
          </w:p>
        </w:tc>
      </w:tr>
      <w:tr w:rsidR="004B112F" w:rsidRPr="003B03AF" w14:paraId="4DEFE75A" w14:textId="77777777" w:rsidTr="00185FE6">
        <w:trPr>
          <w:cantSplit/>
        </w:trPr>
        <w:tc>
          <w:tcPr>
            <w:tcW w:w="4508" w:type="dxa"/>
            <w:shd w:val="clear" w:color="auto" w:fill="F7CAAC" w:themeFill="accent2" w:themeFillTint="66"/>
            <w:vAlign w:val="center"/>
          </w:tcPr>
          <w:p w14:paraId="54F20152" w14:textId="77777777" w:rsidR="004B112F" w:rsidRPr="003B03AF" w:rsidRDefault="004B112F" w:rsidP="00185FE6">
            <w:pPr>
              <w:spacing w:before="100" w:after="100"/>
            </w:pPr>
            <w:r w:rsidRPr="003B03AF">
              <w:rPr>
                <w:b/>
              </w:rPr>
              <w:t>SPPR 4:</w:t>
            </w:r>
            <w:r>
              <w:t xml:space="preserve"> Housing development on g</w:t>
            </w:r>
            <w:r w:rsidRPr="003B03AF">
              <w:t>reenf</w:t>
            </w:r>
            <w:r>
              <w:t>ield or e</w:t>
            </w:r>
            <w:r w:rsidRPr="003B03AF">
              <w:t xml:space="preserve">dge of </w:t>
            </w:r>
            <w:r>
              <w:t>city/t</w:t>
            </w:r>
            <w:r w:rsidRPr="003B03AF">
              <w:t xml:space="preserve">own </w:t>
            </w:r>
            <w:r>
              <w:t>l</w:t>
            </w:r>
            <w:r w:rsidRPr="003B03AF">
              <w:t>ocations</w:t>
            </w:r>
          </w:p>
        </w:tc>
        <w:tc>
          <w:tcPr>
            <w:tcW w:w="4508" w:type="dxa"/>
            <w:shd w:val="clear" w:color="auto" w:fill="F7CAAC" w:themeFill="accent2" w:themeFillTint="66"/>
            <w:vAlign w:val="center"/>
          </w:tcPr>
          <w:p w14:paraId="6329996D" w14:textId="77777777" w:rsidR="004B112F" w:rsidRPr="003B03AF" w:rsidRDefault="004B112F" w:rsidP="00185FE6">
            <w:pPr>
              <w:spacing w:before="100" w:after="100"/>
              <w:rPr>
                <w:highlight w:val="green"/>
              </w:rPr>
            </w:pPr>
            <w:r w:rsidRPr="003B03AF">
              <w:t>Chapter 4 Shape and Structure of the City, and Appendix 3 Achieving Sustainable Compact Growth Policy for Density and Building Height in the City implement the requirements of this SPPR.</w:t>
            </w:r>
          </w:p>
        </w:tc>
      </w:tr>
    </w:tbl>
    <w:p w14:paraId="078B5219" w14:textId="77777777" w:rsidR="004B112F" w:rsidRPr="003B03AF" w:rsidRDefault="004B112F" w:rsidP="004B112F">
      <w:pPr>
        <w:pStyle w:val="NoSpacing"/>
      </w:pPr>
    </w:p>
    <w:p w14:paraId="06D939DD" w14:textId="7127CDCC" w:rsidR="004B112F" w:rsidRPr="00BB6691" w:rsidRDefault="004B112F" w:rsidP="004B112F">
      <w:pPr>
        <w:pStyle w:val="Caption"/>
        <w:keepNext/>
        <w:tabs>
          <w:tab w:val="left" w:pos="1418"/>
        </w:tabs>
        <w:spacing w:after="50"/>
        <w:ind w:left="1418" w:hanging="1418"/>
        <w:rPr>
          <w:smallCaps/>
          <w:color w:val="auto"/>
          <w:sz w:val="24"/>
          <w:szCs w:val="24"/>
        </w:rPr>
      </w:pPr>
      <w:bookmarkStart w:id="820" w:name="_Toc83121949"/>
      <w:bookmarkStart w:id="821" w:name="_Toc121227544"/>
      <w:r w:rsidRPr="00BB6691">
        <w:rPr>
          <w:color w:val="auto"/>
          <w:sz w:val="24"/>
          <w:szCs w:val="24"/>
        </w:rPr>
        <w:lastRenderedPageBreak/>
        <w:t xml:space="preserve">Table </w:t>
      </w:r>
      <w:r w:rsidRPr="00BB6691">
        <w:rPr>
          <w:smallCaps/>
          <w:color w:val="auto"/>
          <w:sz w:val="24"/>
          <w:szCs w:val="24"/>
        </w:rPr>
        <w:fldChar w:fldCharType="begin"/>
      </w:r>
      <w:r w:rsidRPr="00BB6691">
        <w:rPr>
          <w:color w:val="auto"/>
          <w:sz w:val="24"/>
          <w:szCs w:val="24"/>
        </w:rPr>
        <w:instrText xml:space="preserve"> SEQ Table \* ARABIC </w:instrText>
      </w:r>
      <w:r w:rsidRPr="00BB6691">
        <w:rPr>
          <w:smallCaps/>
          <w:color w:val="auto"/>
          <w:sz w:val="24"/>
          <w:szCs w:val="24"/>
        </w:rPr>
        <w:fldChar w:fldCharType="separate"/>
      </w:r>
      <w:r w:rsidR="0085474E">
        <w:rPr>
          <w:noProof/>
          <w:color w:val="auto"/>
          <w:sz w:val="24"/>
          <w:szCs w:val="24"/>
        </w:rPr>
        <w:t>4</w:t>
      </w:r>
      <w:r w:rsidRPr="00BB6691">
        <w:rPr>
          <w:smallCaps/>
          <w:color w:val="auto"/>
          <w:sz w:val="24"/>
          <w:szCs w:val="24"/>
        </w:rPr>
        <w:fldChar w:fldCharType="end"/>
      </w:r>
      <w:r w:rsidRPr="00BB6691">
        <w:rPr>
          <w:color w:val="auto"/>
          <w:sz w:val="24"/>
          <w:szCs w:val="24"/>
        </w:rPr>
        <w:t>:</w:t>
      </w:r>
      <w:r w:rsidRPr="00BB6691">
        <w:rPr>
          <w:color w:val="auto"/>
          <w:sz w:val="24"/>
          <w:szCs w:val="24"/>
        </w:rPr>
        <w:tab/>
        <w:t>Implementation of SPPRs from DHPCLG (2017) Interim Guidelines for Planning Authorities on Statutory Plans, Renewable Energy and Climate Change</w:t>
      </w:r>
      <w:bookmarkEnd w:id="820"/>
      <w:bookmarkEnd w:id="821"/>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4: Implementation of SPPRs from DHPCLG (2017) Interim Guidelines for Planning Authorities on Statutory Plans, Renewable Energy and Climate Change "/>
        <w:tblDescription w:val="Implementation of SPPRs from DHPCLG (2017) Interim Guidelines for Planning Authorities on Statutory Plans, Renewable Energy and Climate Change "/>
      </w:tblPr>
      <w:tblGrid>
        <w:gridCol w:w="4508"/>
        <w:gridCol w:w="4508"/>
      </w:tblGrid>
      <w:tr w:rsidR="004B112F" w:rsidRPr="003B03AF" w14:paraId="56DCDB18" w14:textId="77777777" w:rsidTr="00185FE6">
        <w:trPr>
          <w:cantSplit/>
          <w:tblHeader/>
        </w:trPr>
        <w:tc>
          <w:tcPr>
            <w:tcW w:w="4508" w:type="dxa"/>
            <w:shd w:val="clear" w:color="auto" w:fill="ED7D31" w:themeFill="accent2"/>
            <w:vAlign w:val="center"/>
          </w:tcPr>
          <w:p w14:paraId="568D9047" w14:textId="77777777" w:rsidR="004B112F" w:rsidRPr="003B03AF" w:rsidRDefault="004B112F" w:rsidP="00185FE6">
            <w:pPr>
              <w:spacing w:before="100" w:after="100"/>
              <w:rPr>
                <w:b/>
                <w:color w:val="FFFFFF" w:themeColor="background1"/>
              </w:rPr>
            </w:pPr>
            <w:r w:rsidRPr="003B03AF">
              <w:rPr>
                <w:b/>
                <w:color w:val="FFFFFF" w:themeColor="background1"/>
              </w:rPr>
              <w:t>Specific Planning Policy Recommendation</w:t>
            </w:r>
          </w:p>
        </w:tc>
        <w:tc>
          <w:tcPr>
            <w:tcW w:w="4508" w:type="dxa"/>
            <w:shd w:val="clear" w:color="auto" w:fill="ED7D31" w:themeFill="accent2"/>
            <w:vAlign w:val="center"/>
          </w:tcPr>
          <w:p w14:paraId="0FE4C817" w14:textId="77777777" w:rsidR="004B112F" w:rsidRPr="003B03AF" w:rsidRDefault="004B112F" w:rsidP="00185FE6">
            <w:pPr>
              <w:spacing w:before="100" w:after="100"/>
              <w:rPr>
                <w:b/>
                <w:color w:val="FFFFFF" w:themeColor="background1"/>
              </w:rPr>
            </w:pPr>
            <w:r w:rsidRPr="003B03AF">
              <w:rPr>
                <w:b/>
                <w:color w:val="FFFFFF" w:themeColor="background1"/>
              </w:rPr>
              <w:t>Implementation</w:t>
            </w:r>
          </w:p>
        </w:tc>
      </w:tr>
      <w:tr w:rsidR="004B112F" w:rsidRPr="003B03AF" w14:paraId="739E1CCC" w14:textId="77777777" w:rsidTr="00185FE6">
        <w:trPr>
          <w:cantSplit/>
        </w:trPr>
        <w:tc>
          <w:tcPr>
            <w:tcW w:w="4508" w:type="dxa"/>
            <w:shd w:val="clear" w:color="auto" w:fill="FBE4D5" w:themeFill="accent2" w:themeFillTint="33"/>
            <w:vAlign w:val="center"/>
          </w:tcPr>
          <w:p w14:paraId="71CDFF28" w14:textId="77777777" w:rsidR="004B112F" w:rsidRPr="003B03AF" w:rsidRDefault="004B112F" w:rsidP="00185FE6">
            <w:pPr>
              <w:spacing w:before="100" w:after="100"/>
            </w:pPr>
            <w:r w:rsidRPr="003B03AF">
              <w:rPr>
                <w:b/>
              </w:rPr>
              <w:t>SPPR 1:</w:t>
            </w:r>
            <w:r>
              <w:t xml:space="preserve"> Acknowledgement of National policy on renewable e</w:t>
            </w:r>
            <w:r w:rsidRPr="003B03AF">
              <w:t>nergy</w:t>
            </w:r>
          </w:p>
        </w:tc>
        <w:tc>
          <w:tcPr>
            <w:tcW w:w="4508" w:type="dxa"/>
            <w:shd w:val="clear" w:color="auto" w:fill="FBE4D5" w:themeFill="accent2" w:themeFillTint="33"/>
            <w:vAlign w:val="center"/>
          </w:tcPr>
          <w:p w14:paraId="06C2A0C3" w14:textId="77777777" w:rsidR="004B112F" w:rsidRPr="003B03AF" w:rsidRDefault="004B112F" w:rsidP="00185FE6">
            <w:pPr>
              <w:spacing w:before="100" w:after="100"/>
            </w:pPr>
            <w:r w:rsidRPr="003B03AF">
              <w:t>Chapter 3 Climate Action acknowledges national policy on renewable energy in compliance with this SPPR.</w:t>
            </w:r>
          </w:p>
        </w:tc>
      </w:tr>
      <w:tr w:rsidR="004B112F" w:rsidRPr="003B03AF" w14:paraId="5A406D88" w14:textId="77777777" w:rsidTr="00185FE6">
        <w:trPr>
          <w:cantSplit/>
        </w:trPr>
        <w:tc>
          <w:tcPr>
            <w:tcW w:w="4508" w:type="dxa"/>
            <w:shd w:val="clear" w:color="auto" w:fill="F7CAAC" w:themeFill="accent2" w:themeFillTint="66"/>
            <w:vAlign w:val="center"/>
          </w:tcPr>
          <w:p w14:paraId="13C3B4A6" w14:textId="77777777" w:rsidR="004B112F" w:rsidRPr="003B03AF" w:rsidRDefault="004B112F" w:rsidP="00185FE6">
            <w:pPr>
              <w:spacing w:before="100" w:after="100"/>
            </w:pPr>
            <w:r w:rsidRPr="003B03AF">
              <w:rPr>
                <w:b/>
              </w:rPr>
              <w:t>SPPR 2:</w:t>
            </w:r>
            <w:r>
              <w:t xml:space="preserve"> Contribution to National targets on renewable energy and climate change m</w:t>
            </w:r>
            <w:r w:rsidRPr="003B03AF">
              <w:t>itigation</w:t>
            </w:r>
          </w:p>
        </w:tc>
        <w:tc>
          <w:tcPr>
            <w:tcW w:w="4508" w:type="dxa"/>
            <w:shd w:val="clear" w:color="auto" w:fill="F7CAAC" w:themeFill="accent2" w:themeFillTint="66"/>
            <w:vAlign w:val="center"/>
          </w:tcPr>
          <w:p w14:paraId="55F60591" w14:textId="77777777" w:rsidR="004B112F" w:rsidRPr="003B03AF" w:rsidRDefault="004B112F" w:rsidP="00185FE6">
            <w:pPr>
              <w:spacing w:before="100" w:after="100"/>
            </w:pPr>
            <w:r w:rsidRPr="003B03AF">
              <w:t>Chapter 3 Climate Action acknowledges national targets on renewable energy and climate change mitigation in compliance with this SPPR.</w:t>
            </w:r>
          </w:p>
        </w:tc>
      </w:tr>
      <w:tr w:rsidR="004B112F" w:rsidRPr="003B03AF" w14:paraId="256FDCE0" w14:textId="77777777" w:rsidTr="00185FE6">
        <w:trPr>
          <w:cantSplit/>
        </w:trPr>
        <w:tc>
          <w:tcPr>
            <w:tcW w:w="4508" w:type="dxa"/>
            <w:shd w:val="clear" w:color="auto" w:fill="FBE4D5" w:themeFill="accent2" w:themeFillTint="33"/>
            <w:vAlign w:val="center"/>
          </w:tcPr>
          <w:p w14:paraId="74B6DCC9" w14:textId="77777777" w:rsidR="004B112F" w:rsidRPr="003B03AF" w:rsidRDefault="004B112F" w:rsidP="00185FE6">
            <w:pPr>
              <w:spacing w:before="100" w:after="100"/>
            </w:pPr>
            <w:r w:rsidRPr="003B03AF">
              <w:rPr>
                <w:b/>
              </w:rPr>
              <w:t>SPPR 3:</w:t>
            </w:r>
            <w:r>
              <w:t xml:space="preserve"> Setback distances from wind t</w:t>
            </w:r>
            <w:r w:rsidRPr="003B03AF">
              <w:t>urbines</w:t>
            </w:r>
          </w:p>
        </w:tc>
        <w:tc>
          <w:tcPr>
            <w:tcW w:w="4508" w:type="dxa"/>
            <w:shd w:val="clear" w:color="auto" w:fill="FBE4D5" w:themeFill="accent2" w:themeFillTint="33"/>
            <w:vAlign w:val="center"/>
          </w:tcPr>
          <w:p w14:paraId="2640F7D1" w14:textId="77777777" w:rsidR="004B112F" w:rsidRPr="003B03AF" w:rsidRDefault="004B112F" w:rsidP="00185FE6">
            <w:pPr>
              <w:spacing w:before="100" w:after="100"/>
            </w:pPr>
            <w:r w:rsidRPr="003B03AF">
              <w:t>It is not considered that this SPPR applicable to the Dublin City Council area.</w:t>
            </w:r>
          </w:p>
        </w:tc>
      </w:tr>
    </w:tbl>
    <w:p w14:paraId="2DD882AA" w14:textId="77777777" w:rsidR="004B112F" w:rsidRDefault="004B112F" w:rsidP="004B112F"/>
    <w:p w14:paraId="7BEA08CE" w14:textId="77777777" w:rsidR="004B112F" w:rsidRDefault="004B112F" w:rsidP="004B112F"/>
    <w:p w14:paraId="35C86EF3" w14:textId="77777777" w:rsidR="004B112F" w:rsidRDefault="004B112F" w:rsidP="00907482">
      <w:pPr>
        <w:tabs>
          <w:tab w:val="left" w:pos="1418"/>
          <w:tab w:val="left" w:pos="8647"/>
        </w:tabs>
        <w:spacing w:after="0"/>
        <w:rPr>
          <w:lang w:val="en-GB"/>
        </w:rPr>
        <w:sectPr w:rsidR="004B112F" w:rsidSect="004B112F">
          <w:headerReference w:type="even" r:id="rId176"/>
          <w:headerReference w:type="default" r:id="rId177"/>
          <w:footerReference w:type="default" r:id="rId178"/>
          <w:headerReference w:type="first" r:id="rId179"/>
          <w:pgSz w:w="11906" w:h="16838"/>
          <w:pgMar w:top="1440" w:right="1440" w:bottom="1440" w:left="1440" w:header="708" w:footer="708" w:gutter="0"/>
          <w:cols w:space="708"/>
          <w:docGrid w:linePitch="360"/>
        </w:sectPr>
      </w:pPr>
    </w:p>
    <w:p w14:paraId="384E7B2F" w14:textId="77777777" w:rsidR="00CC32F7" w:rsidRPr="00BA028C" w:rsidRDefault="00CC32F7" w:rsidP="00CC32F7">
      <w:pPr>
        <w:rPr>
          <w:rFonts w:ascii="Calibri Light" w:hAnsi="Calibri Light"/>
          <w:b/>
          <w:color w:val="0070C0"/>
          <w:sz w:val="40"/>
          <w:szCs w:val="40"/>
        </w:rPr>
      </w:pPr>
      <w:r w:rsidRPr="00BA028C">
        <w:rPr>
          <w:rFonts w:ascii="Calibri Light" w:hAnsi="Calibri Light"/>
          <w:b/>
          <w:color w:val="0070C0"/>
          <w:sz w:val="40"/>
          <w:szCs w:val="40"/>
        </w:rPr>
        <w:lastRenderedPageBreak/>
        <w:t>Dublin City Development Plan 2022-2028</w:t>
      </w:r>
    </w:p>
    <w:p w14:paraId="35D87BF1" w14:textId="77777777" w:rsidR="00CC32F7" w:rsidRPr="00BA028C" w:rsidRDefault="00CC32F7" w:rsidP="00CC32F7">
      <w:pPr>
        <w:rPr>
          <w:rFonts w:ascii="Calibri Light" w:hAnsi="Calibri Light"/>
          <w:b/>
          <w:color w:val="0070C0"/>
          <w:sz w:val="40"/>
          <w:szCs w:val="40"/>
        </w:rPr>
      </w:pPr>
    </w:p>
    <w:p w14:paraId="4D178A11" w14:textId="77777777" w:rsidR="00CC32F7" w:rsidRPr="00BA028C" w:rsidRDefault="00CC32F7" w:rsidP="00CC32F7">
      <w:pPr>
        <w:pStyle w:val="Heading1"/>
        <w:tabs>
          <w:tab w:val="left" w:pos="2268"/>
        </w:tabs>
        <w:rPr>
          <w:sz w:val="40"/>
          <w:szCs w:val="40"/>
        </w:rPr>
      </w:pPr>
      <w:bookmarkStart w:id="822" w:name="_Toc83122903"/>
      <w:bookmarkStart w:id="823" w:name="_Toc121227748"/>
      <w:bookmarkStart w:id="824" w:name="_Toc121232436"/>
      <w:r w:rsidRPr="00BA028C">
        <w:rPr>
          <w:sz w:val="40"/>
          <w:szCs w:val="40"/>
        </w:rPr>
        <w:t>Appendix 15:</w:t>
      </w:r>
      <w:r w:rsidRPr="00BA028C">
        <w:rPr>
          <w:sz w:val="40"/>
          <w:szCs w:val="40"/>
        </w:rPr>
        <w:tab/>
        <w:t>Land Use Definitions</w:t>
      </w:r>
      <w:bookmarkEnd w:id="822"/>
      <w:bookmarkEnd w:id="823"/>
      <w:bookmarkEnd w:id="824"/>
    </w:p>
    <w:p w14:paraId="1B188CE3" w14:textId="77777777" w:rsidR="00CC32F7" w:rsidRPr="00BA028C" w:rsidRDefault="00CC32F7" w:rsidP="00CC32F7"/>
    <w:p w14:paraId="17E1AAB9" w14:textId="77777777" w:rsidR="00CC32F7" w:rsidRPr="00BA028C" w:rsidRDefault="00CC32F7" w:rsidP="00CC32F7">
      <w:pPr>
        <w:spacing w:after="120" w:line="264" w:lineRule="auto"/>
      </w:pPr>
      <w:r w:rsidRPr="00BA028C">
        <w:br w:type="page"/>
      </w:r>
    </w:p>
    <w:p w14:paraId="475F2EE8" w14:textId="77777777" w:rsidR="00CC32F7" w:rsidRPr="00BA028C" w:rsidRDefault="00CC32F7" w:rsidP="00CC32F7"/>
    <w:p w14:paraId="299760DC" w14:textId="77777777" w:rsidR="00CC32F7" w:rsidRPr="00BA028C" w:rsidRDefault="00CC32F7" w:rsidP="00CC32F7">
      <w:pPr>
        <w:jc w:val="center"/>
      </w:pPr>
      <w:r w:rsidRPr="00BA028C">
        <w:t>PAGE LEFT INTENTIONALLY BLANK</w:t>
      </w:r>
    </w:p>
    <w:p w14:paraId="2F6BA4F3" w14:textId="77777777" w:rsidR="00CC32F7" w:rsidRPr="00BA028C" w:rsidRDefault="00CC32F7" w:rsidP="00CC32F7"/>
    <w:p w14:paraId="4FA3CDA0" w14:textId="77777777" w:rsidR="00CC32F7" w:rsidRPr="00BA028C" w:rsidRDefault="00CC32F7" w:rsidP="00CC32F7">
      <w:pPr>
        <w:spacing w:after="120" w:line="264" w:lineRule="auto"/>
      </w:pPr>
      <w:r w:rsidRPr="00BA028C">
        <w:br w:type="page"/>
      </w:r>
    </w:p>
    <w:p w14:paraId="5A145AAD" w14:textId="77777777" w:rsidR="00CC32F7" w:rsidRPr="00BA028C" w:rsidRDefault="00CC32F7" w:rsidP="00CC32F7">
      <w:pPr>
        <w:pStyle w:val="Heading2"/>
      </w:pPr>
      <w:bookmarkStart w:id="825" w:name="_Toc83122904"/>
      <w:bookmarkStart w:id="826" w:name="_Toc121227749"/>
      <w:bookmarkStart w:id="827" w:name="_Toc121232437"/>
      <w:r w:rsidRPr="00BA028C">
        <w:rPr>
          <w:color w:val="auto"/>
        </w:rPr>
        <w:lastRenderedPageBreak/>
        <w:t>1.0</w:t>
      </w:r>
      <w:r w:rsidRPr="00BA028C">
        <w:rPr>
          <w:color w:val="auto"/>
        </w:rPr>
        <w:tab/>
      </w:r>
      <w:r w:rsidRPr="00BA028C">
        <w:t>Land-Use Definitions</w:t>
      </w:r>
      <w:bookmarkEnd w:id="825"/>
      <w:bookmarkEnd w:id="826"/>
      <w:bookmarkEnd w:id="827"/>
    </w:p>
    <w:p w14:paraId="59E779BC" w14:textId="77777777" w:rsidR="00CC32F7" w:rsidRPr="00BA028C" w:rsidRDefault="00CC32F7" w:rsidP="00CC32F7">
      <w:r w:rsidRPr="00BA028C">
        <w:t>The definitions of various uses, which appear in the land-use zoning chapter, are for guidance only. Where a use is not defined in this appendix, the definition to be used will be as set out in the planning acts and regulations.</w:t>
      </w:r>
    </w:p>
    <w:p w14:paraId="203607CD" w14:textId="77777777" w:rsidR="00CC32F7" w:rsidRPr="00BA028C" w:rsidRDefault="00CC32F7" w:rsidP="00CC32F7">
      <w:pPr>
        <w:pStyle w:val="Heading3"/>
      </w:pPr>
      <w:r w:rsidRPr="00BA028C">
        <w:t>Advertisements and Advertising Structures</w:t>
      </w:r>
    </w:p>
    <w:p w14:paraId="53D60988" w14:textId="77777777" w:rsidR="00CC32F7" w:rsidRPr="00BA028C" w:rsidRDefault="00CC32F7" w:rsidP="00CC32F7">
      <w:r w:rsidRPr="00BA028C">
        <w:t>Any word, letter, model, balloon, inflatable structure, kite, poster, notice, device or representation employed for the purpose of advertisement, announcement or direction. The definition includes any structure on which the advertisement is mounted, such as a hoarding, scaffold, framework, pole, standard, device or sign (whether illuminated or not), and which is used or intended for the use of exhibiting advertisements, or any attachment to a building or structure used for advertisement purposes.</w:t>
      </w:r>
    </w:p>
    <w:p w14:paraId="553879E0" w14:textId="77777777" w:rsidR="00CC32F7" w:rsidRPr="00BA028C" w:rsidRDefault="00CC32F7" w:rsidP="00CC32F7">
      <w:pPr>
        <w:pStyle w:val="Heading3"/>
      </w:pPr>
      <w:r w:rsidRPr="00BA028C">
        <w:t xml:space="preserve">Allotments </w:t>
      </w:r>
    </w:p>
    <w:p w14:paraId="72A86D8C" w14:textId="77777777" w:rsidR="00CC32F7" w:rsidRPr="00BA028C" w:rsidRDefault="00CC32F7" w:rsidP="00CC32F7">
      <w:r w:rsidRPr="00BA028C">
        <w:t>An area of land comprising approximately 100 square meters (sq. m.) or less that is let annually to, or available for annual letting to and cultivation by, one or more than one person, who is a member of the local community and lives adjacent or near to the allotment, for the purposes of the production of vegetables, fruit or flowers for non-commercial purposes.</w:t>
      </w:r>
    </w:p>
    <w:p w14:paraId="427F98A2" w14:textId="77777777" w:rsidR="00CC32F7" w:rsidRPr="00BA028C" w:rsidRDefault="00CC32F7" w:rsidP="00CC32F7">
      <w:pPr>
        <w:pStyle w:val="Heading3"/>
      </w:pPr>
      <w:r w:rsidRPr="00BA028C">
        <w:t>Amusement/ Leisure Complex</w:t>
      </w:r>
    </w:p>
    <w:p w14:paraId="340F5399" w14:textId="77777777" w:rsidR="00CC32F7" w:rsidRPr="00BA028C" w:rsidRDefault="00CC32F7" w:rsidP="00CC32F7">
      <w:r w:rsidRPr="00BA028C">
        <w:t>A building, or part thereof, used for the playing of gaming machines, video games or other amusement machines as defined in Article 5 of the Planning and Development Regulations, 2001, as amended. It may also include a bowling alley, quasar complex, pool or snooker hall, or children’s indoor play centre.</w:t>
      </w:r>
    </w:p>
    <w:p w14:paraId="4B06D8C4" w14:textId="77777777" w:rsidR="00CC32F7" w:rsidRPr="00BA028C" w:rsidRDefault="00CC32F7" w:rsidP="00CC32F7">
      <w:pPr>
        <w:pStyle w:val="Heading3"/>
      </w:pPr>
      <w:r w:rsidRPr="00BA028C">
        <w:t>Aparthotel</w:t>
      </w:r>
    </w:p>
    <w:p w14:paraId="60B6BC48" w14:textId="77777777" w:rsidR="00CC32F7" w:rsidRPr="00BA028C" w:rsidRDefault="00CC32F7" w:rsidP="00CC32F7">
      <w:r w:rsidRPr="00BA028C">
        <w:t>See definition of hotel.</w:t>
      </w:r>
    </w:p>
    <w:p w14:paraId="5D61F145" w14:textId="77777777" w:rsidR="00CC32F7" w:rsidRPr="00BA028C" w:rsidRDefault="00CC32F7" w:rsidP="00CC32F7">
      <w:pPr>
        <w:pStyle w:val="Heading3"/>
      </w:pPr>
      <w:r w:rsidRPr="00BA028C">
        <w:t xml:space="preserve">Assisted Living/ Retirement Home </w:t>
      </w:r>
    </w:p>
    <w:p w14:paraId="1171B91D" w14:textId="77777777" w:rsidR="00CC32F7" w:rsidRPr="00BA028C" w:rsidRDefault="00CC32F7" w:rsidP="00CC32F7">
      <w:r w:rsidRPr="00BA028C">
        <w:t>Semi-independent housing accommodation specifically designed to meet the needs of older people and persons with disabilities in which dining, recreation, hygiene and health care facilities can be shared on a communal basis.</w:t>
      </w:r>
    </w:p>
    <w:p w14:paraId="52D7473B" w14:textId="77777777" w:rsidR="00CC32F7" w:rsidRPr="00BA028C" w:rsidRDefault="00CC32F7" w:rsidP="00CC32F7">
      <w:pPr>
        <w:pStyle w:val="Heading3"/>
      </w:pPr>
      <w:r w:rsidRPr="00BA028C">
        <w:t xml:space="preserve">Beauty/ Grooming Services </w:t>
      </w:r>
    </w:p>
    <w:p w14:paraId="27D47708" w14:textId="77777777" w:rsidR="00CC32F7" w:rsidRPr="00BA028C" w:rsidRDefault="00CC32F7" w:rsidP="00CC32F7">
      <w:r w:rsidRPr="00BA028C">
        <w:t xml:space="preserve">A building, or part thereof, used for grooming or beauty-related personal maintenance services, such as waxing, tanning, piercing, tattooing, eyebrow, nail and other aesthetic treatments, offered to visiting members of the public. </w:t>
      </w:r>
    </w:p>
    <w:p w14:paraId="1CE72428" w14:textId="77777777" w:rsidR="00CC32F7" w:rsidRPr="00BA028C" w:rsidRDefault="00CC32F7" w:rsidP="00CC32F7">
      <w:pPr>
        <w:pStyle w:val="Heading3"/>
      </w:pPr>
      <w:r w:rsidRPr="00BA028C">
        <w:lastRenderedPageBreak/>
        <w:t>Bed and Breakfast</w:t>
      </w:r>
    </w:p>
    <w:p w14:paraId="6A62D97C" w14:textId="77777777" w:rsidR="00CC32F7" w:rsidRPr="00BA028C" w:rsidRDefault="00CC32F7" w:rsidP="00CC32F7">
      <w:r w:rsidRPr="00BA028C">
        <w:t>A building, or part thereof, where sleeping accommodation and breakfast are available solely to residents. Such an establishment is distinguished from a guesthouse, which is regarded as a more intensive form of land-use where the possibility of additional meals to be provided for residents exists.</w:t>
      </w:r>
    </w:p>
    <w:p w14:paraId="6D3E6AC5" w14:textId="77777777" w:rsidR="00CC32F7" w:rsidRPr="00BA028C" w:rsidRDefault="00CC32F7" w:rsidP="00CC32F7">
      <w:pPr>
        <w:pStyle w:val="Heading3"/>
      </w:pPr>
      <w:r w:rsidRPr="00BA028C">
        <w:t>Betting Office</w:t>
      </w:r>
    </w:p>
    <w:p w14:paraId="0E930A05" w14:textId="77777777" w:rsidR="00CC32F7" w:rsidRPr="00BA028C" w:rsidRDefault="00CC32F7" w:rsidP="00CC32F7">
      <w:pPr>
        <w:rPr>
          <w:b/>
        </w:rPr>
      </w:pPr>
      <w:r w:rsidRPr="00BA028C">
        <w:t>Premises for the time being registered in the Register of Bookmaking Offices kept by the revenue commissioners under the Betting Act, 1931, as amended.</w:t>
      </w:r>
    </w:p>
    <w:p w14:paraId="39F41E6F" w14:textId="77777777" w:rsidR="00CC32F7" w:rsidRPr="00BA028C" w:rsidRDefault="00CC32F7" w:rsidP="00CC32F7">
      <w:pPr>
        <w:pStyle w:val="Heading3"/>
      </w:pPr>
      <w:r w:rsidRPr="00BA028C">
        <w:t>Boarding Kennel</w:t>
      </w:r>
    </w:p>
    <w:p w14:paraId="65406023" w14:textId="77777777" w:rsidR="00CC32F7" w:rsidRPr="00BA028C" w:rsidRDefault="00CC32F7" w:rsidP="00CC32F7">
      <w:r w:rsidRPr="00BA028C">
        <w:t>A building, or part thereof, or land used for the temporary accommodation of dogs and cats for reward.</w:t>
      </w:r>
    </w:p>
    <w:p w14:paraId="71B51A6B" w14:textId="77777777" w:rsidR="00CC32F7" w:rsidRPr="00BA028C" w:rsidRDefault="00CC32F7" w:rsidP="00CC32F7">
      <w:pPr>
        <w:pStyle w:val="Heading3"/>
      </w:pPr>
      <w:r w:rsidRPr="00BA028C">
        <w:t>Buildings for the Health, Safety or Welfare of the Public</w:t>
      </w:r>
    </w:p>
    <w:p w14:paraId="4BC376CD" w14:textId="77777777" w:rsidR="00CC32F7" w:rsidRPr="00BA028C" w:rsidRDefault="00CC32F7" w:rsidP="00CC32F7">
      <w:r w:rsidRPr="00BA028C">
        <w:t>Use of a building, or part thereof, as a health centre or clinic or for the provision of any medical or health services (but not the use of a house of a consultant or practitioner; or any building attached to the house or within the curtilage thereof, for that purpose), hospital, nursing home, day centre and any other building for:</w:t>
      </w:r>
    </w:p>
    <w:p w14:paraId="24B18119" w14:textId="77777777" w:rsidR="00CC32F7" w:rsidRPr="00BA028C" w:rsidRDefault="00CC32F7" w:rsidP="00CC32F7">
      <w:pPr>
        <w:numPr>
          <w:ilvl w:val="0"/>
          <w:numId w:val="74"/>
        </w:numPr>
        <w:ind w:left="714" w:hanging="357"/>
        <w:contextualSpacing/>
      </w:pPr>
      <w:r w:rsidRPr="00BA028C">
        <w:t>The provision of residential accommodation and care to people in need of care (but not the use of a dwelling house for that purpose);</w:t>
      </w:r>
    </w:p>
    <w:p w14:paraId="48B261C4" w14:textId="77777777" w:rsidR="00CC32F7" w:rsidRPr="00BA028C" w:rsidRDefault="00CC32F7" w:rsidP="00CC32F7">
      <w:pPr>
        <w:numPr>
          <w:ilvl w:val="0"/>
          <w:numId w:val="74"/>
        </w:numPr>
        <w:ind w:left="714" w:hanging="357"/>
        <w:contextualSpacing/>
      </w:pPr>
      <w:r w:rsidRPr="00BA028C">
        <w:t>The use as a residential school, college or training centre.</w:t>
      </w:r>
    </w:p>
    <w:p w14:paraId="7E5D7331" w14:textId="77777777" w:rsidR="00CC32F7" w:rsidRPr="00BA028C" w:rsidRDefault="00CC32F7" w:rsidP="00CC32F7">
      <w:pPr>
        <w:pStyle w:val="Heading3"/>
      </w:pPr>
      <w:r w:rsidRPr="00BA028C">
        <w:t>Build to Rent Residential Accommodation</w:t>
      </w:r>
    </w:p>
    <w:p w14:paraId="62191A95" w14:textId="77777777" w:rsidR="00CC32F7" w:rsidRPr="00BA028C" w:rsidRDefault="00CC32F7" w:rsidP="00CC32F7">
      <w:r w:rsidRPr="00BA028C">
        <w:t>Purpose-built residential accommodation and associated amenities built specifically for long-term rental that is managed and serviced in an institutional manner by an institutiona</w:t>
      </w:r>
      <w:r>
        <w:t>l landlord (see also section 5.0</w:t>
      </w:r>
      <w:r w:rsidRPr="00BA028C">
        <w:t xml:space="preserve"> of the DHPLG Section 28 Guidelines, Sustainable Urban Housing: Design St</w:t>
      </w:r>
      <w:r>
        <w:t>andards for new Apartments (2020</w:t>
      </w:r>
      <w:r w:rsidRPr="00BA028C">
        <w:t>)).</w:t>
      </w:r>
    </w:p>
    <w:p w14:paraId="781DA2AA" w14:textId="77777777" w:rsidR="00CC32F7" w:rsidRPr="00BA028C" w:rsidRDefault="00CC32F7" w:rsidP="00CC32F7">
      <w:pPr>
        <w:pStyle w:val="Heading3"/>
      </w:pPr>
      <w:r w:rsidRPr="00BA028C">
        <w:t xml:space="preserve">Café/Tearoom </w:t>
      </w:r>
    </w:p>
    <w:p w14:paraId="23F63A1D" w14:textId="77777777" w:rsidR="00CC32F7" w:rsidRPr="00BA028C" w:rsidRDefault="00CC32F7" w:rsidP="00CC32F7">
      <w:r w:rsidRPr="00BA028C">
        <w:t>Use of a building (including a kiosk), or part thereof, used as a café serving tea/ coffee and light refreshments. It is not a full restaurant facility.</w:t>
      </w:r>
    </w:p>
    <w:p w14:paraId="382022CF" w14:textId="77777777" w:rsidR="00CC32F7" w:rsidRPr="00BA028C" w:rsidRDefault="00CC32F7" w:rsidP="00CC32F7">
      <w:pPr>
        <w:pStyle w:val="Heading3"/>
      </w:pPr>
      <w:r w:rsidRPr="00BA028C">
        <w:t>Car Park</w:t>
      </w:r>
    </w:p>
    <w:p w14:paraId="43E4227C" w14:textId="77777777" w:rsidR="00CC32F7" w:rsidRPr="00BA028C" w:rsidRDefault="00CC32F7" w:rsidP="00CC32F7">
      <w:r w:rsidRPr="00BA028C">
        <w:t xml:space="preserve">A building, or part thereof, or land (not being part of the public roadway) used for the parking of mechanically propelled vehicles, excluding heavy commercial vehicles. Car parks are to be taken also as multi-storey and underground structures. </w:t>
      </w:r>
    </w:p>
    <w:p w14:paraId="220BCD3C" w14:textId="77777777" w:rsidR="00CC32F7" w:rsidRPr="00BA028C" w:rsidRDefault="00CC32F7" w:rsidP="00CC32F7">
      <w:r w:rsidRPr="00BA028C">
        <w:t>Car parks for public transport users: see under Park and Ride.</w:t>
      </w:r>
    </w:p>
    <w:p w14:paraId="39CD36A3" w14:textId="77777777" w:rsidR="00CC32F7" w:rsidRPr="00BA028C" w:rsidRDefault="00CC32F7" w:rsidP="00CC32F7">
      <w:r w:rsidRPr="00BA028C">
        <w:lastRenderedPageBreak/>
        <w:t>Car parks, if ancillary to a use such as recreation, may be included within the definition of the principal use.</w:t>
      </w:r>
    </w:p>
    <w:p w14:paraId="10B5DBC4" w14:textId="77777777" w:rsidR="00CC32F7" w:rsidRPr="00BA028C" w:rsidRDefault="00CC32F7" w:rsidP="00CC32F7">
      <w:r w:rsidRPr="00BA028C">
        <w:t xml:space="preserve">Car parks may also incorporate micro-mobility hubs and cycling infrastructure. </w:t>
      </w:r>
    </w:p>
    <w:p w14:paraId="2BBCABCC" w14:textId="77777777" w:rsidR="00CC32F7" w:rsidRPr="00BA028C" w:rsidRDefault="00CC32F7" w:rsidP="00CC32F7">
      <w:pPr>
        <w:pStyle w:val="Heading3"/>
      </w:pPr>
      <w:r w:rsidRPr="00BA028C">
        <w:t>Caravan Park/ Camp Site (holiday)</w:t>
      </w:r>
    </w:p>
    <w:p w14:paraId="0017706E" w14:textId="77777777" w:rsidR="00CC32F7" w:rsidRPr="00BA028C" w:rsidRDefault="00CC32F7" w:rsidP="00CC32F7">
      <w:r w:rsidRPr="00BA028C">
        <w:t>The use of land for the accommodation of vehicle caravans, temporary chalets (includes “glamping” pods) and or touring tent pitches during the period from 1st March to 31st October each year.</w:t>
      </w:r>
    </w:p>
    <w:p w14:paraId="1E40CBBC" w14:textId="77777777" w:rsidR="00CC32F7" w:rsidRPr="00BA028C" w:rsidRDefault="00CC32F7" w:rsidP="00CC32F7">
      <w:pPr>
        <w:pStyle w:val="Heading3"/>
      </w:pPr>
      <w:r w:rsidRPr="00BA028C">
        <w:t>Car Trading</w:t>
      </w:r>
    </w:p>
    <w:p w14:paraId="36D49F60" w14:textId="77777777" w:rsidR="00CC32F7" w:rsidRPr="00BA028C" w:rsidRDefault="00CC32F7" w:rsidP="00CC32F7">
      <w:r w:rsidRPr="00BA028C">
        <w:t>Premises/ dealership used for sale/ leasing of new and second hand vehicles.</w:t>
      </w:r>
    </w:p>
    <w:p w14:paraId="15F2F035" w14:textId="77777777" w:rsidR="00CC32F7" w:rsidRPr="00BA028C" w:rsidRDefault="00CC32F7" w:rsidP="00CC32F7">
      <w:pPr>
        <w:pStyle w:val="Heading3"/>
      </w:pPr>
      <w:r w:rsidRPr="00BA028C">
        <w:t>Cemetery</w:t>
      </w:r>
    </w:p>
    <w:p w14:paraId="23F5DBED" w14:textId="77777777" w:rsidR="00CC32F7" w:rsidRPr="00BA028C" w:rsidRDefault="00CC32F7" w:rsidP="00CC32F7">
      <w:r w:rsidRPr="00BA028C">
        <w:t>Land used as a burial ground.</w:t>
      </w:r>
    </w:p>
    <w:p w14:paraId="2A02CF31" w14:textId="77777777" w:rsidR="00CC32F7" w:rsidRPr="00BA028C" w:rsidRDefault="00CC32F7" w:rsidP="00CC32F7">
      <w:pPr>
        <w:pStyle w:val="Heading3"/>
      </w:pPr>
      <w:r w:rsidRPr="00BA028C">
        <w:t xml:space="preserve">Chemical Processing and Storage </w:t>
      </w:r>
    </w:p>
    <w:p w14:paraId="48D35834" w14:textId="77777777" w:rsidR="00CC32F7" w:rsidRPr="00BA028C" w:rsidRDefault="00CC32F7" w:rsidP="00CC32F7">
      <w:r w:rsidRPr="00BA028C">
        <w:t xml:space="preserve">Facility used for chemical processing and storage of hazardous materials. </w:t>
      </w:r>
    </w:p>
    <w:p w14:paraId="6EEB8EB7" w14:textId="77777777" w:rsidR="00CC32F7" w:rsidRPr="00BA028C" w:rsidRDefault="00CC32F7" w:rsidP="00CC32F7">
      <w:pPr>
        <w:pStyle w:val="Heading3"/>
      </w:pPr>
      <w:r w:rsidRPr="00BA028C">
        <w:t xml:space="preserve">Childcare Facility </w:t>
      </w:r>
    </w:p>
    <w:p w14:paraId="5DCEFBCA" w14:textId="77777777" w:rsidR="00CC32F7" w:rsidRPr="00BA028C" w:rsidRDefault="00CC32F7" w:rsidP="00CC32F7">
      <w:r w:rsidRPr="00BA028C">
        <w:t>Use of a building, or part thereof, for the provision of facilities for the care and education of pre-school children and for after-school care. This includes sessional services, part time day care, full day care, drop-in centres, child minding and crèche services.</w:t>
      </w:r>
    </w:p>
    <w:p w14:paraId="689E5138" w14:textId="77777777" w:rsidR="00CC32F7" w:rsidRPr="00BA028C" w:rsidRDefault="00CC32F7" w:rsidP="00CC32F7">
      <w:pPr>
        <w:pStyle w:val="Heading3"/>
      </w:pPr>
      <w:r w:rsidRPr="00BA028C">
        <w:t xml:space="preserve">Civic and Amenity/ Recycling Centre </w:t>
      </w:r>
    </w:p>
    <w:p w14:paraId="1C9EAD35" w14:textId="77777777" w:rsidR="00CC32F7" w:rsidRPr="00BA028C" w:rsidRDefault="00CC32F7" w:rsidP="00CC32F7">
      <w:r w:rsidRPr="00BA028C">
        <w:t xml:space="preserve">A facility to which materials can be brought for sorting and subsequent recycling. This can include bring banks and bring centres which are facilities to which materials such as glass, cans, paper, textiles and plastics as well as packaging waste and harmful wastes (e.g. batteries, oils and paints), which often cannot be put in the household green bin collection, can be brought for sorting, storage and subsequent recycling. </w:t>
      </w:r>
    </w:p>
    <w:p w14:paraId="0E679842" w14:textId="77777777" w:rsidR="00CC32F7" w:rsidRPr="00BA028C" w:rsidRDefault="00CC32F7" w:rsidP="00CC32F7">
      <w:pPr>
        <w:pStyle w:val="Heading3"/>
      </w:pPr>
      <w:r w:rsidRPr="00BA028C">
        <w:t>Community Facility</w:t>
      </w:r>
    </w:p>
    <w:p w14:paraId="3748D2D3" w14:textId="77777777" w:rsidR="00CC32F7" w:rsidRPr="00BA028C" w:rsidRDefault="00CC32F7" w:rsidP="00CC32F7">
      <w:r w:rsidRPr="00BA028C">
        <w:t>A building, or part thereof, used for (community) activities organised primarily by the local community and to which the public may be admitted on payment of a charge or free of charge and includes community meeting space, parish centres, social/ non-sporting clubs such as youth clubs, bridge clubs and scouts’ dens, clubhouses and family resource centres.</w:t>
      </w:r>
    </w:p>
    <w:p w14:paraId="7FCCC0FD" w14:textId="77777777" w:rsidR="00CC32F7" w:rsidRPr="00BA028C" w:rsidRDefault="00CC32F7" w:rsidP="00CC32F7">
      <w:pPr>
        <w:pStyle w:val="Heading3"/>
      </w:pPr>
      <w:r w:rsidRPr="00BA028C">
        <w:t xml:space="preserve">Conference Centre </w:t>
      </w:r>
    </w:p>
    <w:p w14:paraId="6D14B008" w14:textId="77777777" w:rsidR="00CC32F7" w:rsidRPr="00BA028C" w:rsidRDefault="00CC32F7" w:rsidP="00CC32F7">
      <w:r w:rsidRPr="00BA028C">
        <w:t>A building, or part thereof, used to host conferences, exhibitions, large meetings, seminars, training sessions, etc. A conference centre often also provides office facilities and a range of leisure activities.</w:t>
      </w:r>
    </w:p>
    <w:p w14:paraId="4DB20224" w14:textId="77777777" w:rsidR="00CC32F7" w:rsidRPr="00BA028C" w:rsidRDefault="00CC32F7" w:rsidP="00CC32F7">
      <w:pPr>
        <w:pStyle w:val="Heading3"/>
      </w:pPr>
      <w:r w:rsidRPr="00BA028C">
        <w:lastRenderedPageBreak/>
        <w:t xml:space="preserve">Craft Centre/ Craft Shop </w:t>
      </w:r>
    </w:p>
    <w:p w14:paraId="4108F3D3" w14:textId="77777777" w:rsidR="00CC32F7" w:rsidRPr="00BA028C" w:rsidRDefault="00CC32F7" w:rsidP="00CC32F7">
      <w:r w:rsidRPr="00BA028C">
        <w:t>A building, or part thereof, typically having one or more workshops, an exhibition gallery and a shop.</w:t>
      </w:r>
    </w:p>
    <w:p w14:paraId="0F7EA9D7" w14:textId="77777777" w:rsidR="00CC32F7" w:rsidRPr="00BA028C" w:rsidRDefault="00CC32F7" w:rsidP="00CC32F7">
      <w:pPr>
        <w:pStyle w:val="Heading3"/>
      </w:pPr>
      <w:r w:rsidRPr="00BA028C">
        <w:t>Crèche</w:t>
      </w:r>
    </w:p>
    <w:p w14:paraId="09465BD3" w14:textId="77777777" w:rsidR="00CC32F7" w:rsidRPr="00BA028C" w:rsidRDefault="00CC32F7" w:rsidP="00CC32F7">
      <w:pPr>
        <w:rPr>
          <w:b/>
        </w:rPr>
      </w:pPr>
      <w:r w:rsidRPr="00BA028C">
        <w:t>See definition of childcare facility.</w:t>
      </w:r>
    </w:p>
    <w:p w14:paraId="6B3D6266" w14:textId="77777777" w:rsidR="00CC32F7" w:rsidRPr="00BA028C" w:rsidRDefault="00CC32F7" w:rsidP="00CC32F7">
      <w:pPr>
        <w:pStyle w:val="Heading3"/>
      </w:pPr>
      <w:r w:rsidRPr="00BA028C">
        <w:t xml:space="preserve">Crematorium </w:t>
      </w:r>
    </w:p>
    <w:p w14:paraId="2CF4DE77" w14:textId="77777777" w:rsidR="00CC32F7" w:rsidRPr="00BA028C" w:rsidRDefault="00CC32F7" w:rsidP="00CC32F7">
      <w:pPr>
        <w:rPr>
          <w:b/>
        </w:rPr>
      </w:pPr>
      <w:r w:rsidRPr="00BA028C">
        <w:t>A structure housing a furnace for burning human remains to ashes.</w:t>
      </w:r>
    </w:p>
    <w:p w14:paraId="49073500" w14:textId="77777777" w:rsidR="00CC32F7" w:rsidRPr="00BA028C" w:rsidRDefault="00CC32F7" w:rsidP="00CC32F7">
      <w:pPr>
        <w:pStyle w:val="Heading3"/>
      </w:pPr>
      <w:r w:rsidRPr="00BA028C">
        <w:t>Cruise Shipping and Marine Services (in Port Area and Ancillary Services)</w:t>
      </w:r>
    </w:p>
    <w:p w14:paraId="34891C90" w14:textId="77777777" w:rsidR="00CC32F7" w:rsidRPr="00BA028C" w:rsidRDefault="00CC32F7" w:rsidP="00CC32F7">
      <w:r w:rsidRPr="00BA028C">
        <w:t>The facilitation of marine-related services taking place in a port area, including the provision of any supporting buildings or infrastructure. In relation to cruise shipping, this also relates to the provision of a terminal facility/ facilities that would also provide for ancillary, supporting retail uses.</w:t>
      </w:r>
    </w:p>
    <w:p w14:paraId="0B1998CE" w14:textId="77777777" w:rsidR="00CC32F7" w:rsidRPr="00BA028C" w:rsidRDefault="00CC32F7" w:rsidP="00CC32F7">
      <w:pPr>
        <w:pStyle w:val="Heading3"/>
      </w:pPr>
      <w:r w:rsidRPr="00BA028C">
        <w:t>Cultural/ Recreational Building and Uses</w:t>
      </w:r>
    </w:p>
    <w:p w14:paraId="7007DE2A" w14:textId="77777777" w:rsidR="00CC32F7" w:rsidRPr="00BA028C" w:rsidRDefault="00CC32F7" w:rsidP="00CC32F7">
      <w:r w:rsidRPr="00BA028C">
        <w:t>A building, or part thereof, used for cultural/ recreational purposes to which the public may be admitted on payment of a charge or free of charge such as:</w:t>
      </w:r>
    </w:p>
    <w:p w14:paraId="78E2EE76" w14:textId="77777777" w:rsidR="00CC32F7" w:rsidRPr="00BA028C" w:rsidRDefault="00CC32F7" w:rsidP="00CC32F7">
      <w:pPr>
        <w:numPr>
          <w:ilvl w:val="0"/>
          <w:numId w:val="73"/>
        </w:numPr>
        <w:ind w:left="567" w:hanging="357"/>
        <w:contextualSpacing/>
      </w:pPr>
      <w:r w:rsidRPr="00BA028C">
        <w:t>A concert hall/ music hall/ music recital</w:t>
      </w:r>
    </w:p>
    <w:p w14:paraId="34E312CA" w14:textId="77777777" w:rsidR="00CC32F7" w:rsidRPr="00BA028C" w:rsidRDefault="00CC32F7" w:rsidP="00CC32F7">
      <w:pPr>
        <w:numPr>
          <w:ilvl w:val="0"/>
          <w:numId w:val="73"/>
        </w:numPr>
        <w:ind w:left="567" w:hanging="357"/>
        <w:contextualSpacing/>
      </w:pPr>
      <w:r w:rsidRPr="00BA028C">
        <w:t>A theatre</w:t>
      </w:r>
    </w:p>
    <w:p w14:paraId="065494D8" w14:textId="77777777" w:rsidR="00CC32F7" w:rsidRPr="00BA028C" w:rsidRDefault="00CC32F7" w:rsidP="00CC32F7">
      <w:pPr>
        <w:numPr>
          <w:ilvl w:val="0"/>
          <w:numId w:val="73"/>
        </w:numPr>
        <w:ind w:left="567" w:hanging="357"/>
        <w:contextualSpacing/>
      </w:pPr>
      <w:r w:rsidRPr="00BA028C">
        <w:t xml:space="preserve">A cinema </w:t>
      </w:r>
    </w:p>
    <w:p w14:paraId="75DEE48D" w14:textId="77777777" w:rsidR="00CC32F7" w:rsidRPr="00BA028C" w:rsidRDefault="00CC32F7" w:rsidP="00CC32F7">
      <w:pPr>
        <w:numPr>
          <w:ilvl w:val="0"/>
          <w:numId w:val="73"/>
        </w:numPr>
        <w:ind w:left="567" w:hanging="357"/>
        <w:contextualSpacing/>
      </w:pPr>
      <w:r w:rsidRPr="00BA028C">
        <w:t>An art gallery (but not for the sale or hire of works of art)</w:t>
      </w:r>
    </w:p>
    <w:p w14:paraId="02F2FD5F" w14:textId="77777777" w:rsidR="00CC32F7" w:rsidRPr="00BA028C" w:rsidRDefault="00CC32F7" w:rsidP="00CC32F7">
      <w:pPr>
        <w:numPr>
          <w:ilvl w:val="0"/>
          <w:numId w:val="73"/>
        </w:numPr>
        <w:ind w:left="567" w:hanging="357"/>
        <w:contextualSpacing/>
      </w:pPr>
      <w:r w:rsidRPr="00BA028C">
        <w:t>A museum</w:t>
      </w:r>
    </w:p>
    <w:p w14:paraId="3EEEDAA3" w14:textId="77777777" w:rsidR="00CC32F7" w:rsidRPr="00BA028C" w:rsidRDefault="00CC32F7" w:rsidP="00CC32F7">
      <w:pPr>
        <w:numPr>
          <w:ilvl w:val="0"/>
          <w:numId w:val="73"/>
        </w:numPr>
        <w:ind w:left="567" w:hanging="357"/>
        <w:contextualSpacing/>
      </w:pPr>
      <w:r w:rsidRPr="00BA028C">
        <w:t>A public library or public reading room</w:t>
      </w:r>
    </w:p>
    <w:p w14:paraId="6C4670BD" w14:textId="77777777" w:rsidR="00CC32F7" w:rsidRPr="00BA028C" w:rsidRDefault="00CC32F7" w:rsidP="00CC32F7">
      <w:pPr>
        <w:numPr>
          <w:ilvl w:val="0"/>
          <w:numId w:val="73"/>
        </w:numPr>
        <w:ind w:left="567" w:hanging="357"/>
        <w:contextualSpacing/>
      </w:pPr>
      <w:r w:rsidRPr="00BA028C">
        <w:t>A public hall</w:t>
      </w:r>
    </w:p>
    <w:p w14:paraId="655FE51D" w14:textId="77777777" w:rsidR="00CC32F7" w:rsidRPr="00BA028C" w:rsidRDefault="00CC32F7" w:rsidP="00CC32F7">
      <w:pPr>
        <w:numPr>
          <w:ilvl w:val="0"/>
          <w:numId w:val="73"/>
        </w:numPr>
        <w:ind w:left="567" w:hanging="357"/>
        <w:contextualSpacing/>
      </w:pPr>
      <w:r w:rsidRPr="00BA028C">
        <w:t>An exhibition hall</w:t>
      </w:r>
    </w:p>
    <w:p w14:paraId="2AE57D73" w14:textId="77777777" w:rsidR="00CC32F7" w:rsidRPr="00BA028C" w:rsidRDefault="00CC32F7" w:rsidP="00CC32F7">
      <w:pPr>
        <w:numPr>
          <w:ilvl w:val="0"/>
          <w:numId w:val="73"/>
        </w:numPr>
        <w:ind w:left="567" w:hanging="357"/>
        <w:contextualSpacing/>
      </w:pPr>
      <w:r w:rsidRPr="00BA028C">
        <w:t>A social centre, community centre, or non-residential club, but not a dance hall.</w:t>
      </w:r>
    </w:p>
    <w:p w14:paraId="410A7E8B" w14:textId="77777777" w:rsidR="00CC32F7" w:rsidRPr="00BA028C" w:rsidRDefault="00CC32F7" w:rsidP="00CC32F7">
      <w:pPr>
        <w:numPr>
          <w:ilvl w:val="0"/>
          <w:numId w:val="73"/>
        </w:numPr>
        <w:ind w:left="567" w:hanging="357"/>
        <w:contextualSpacing/>
      </w:pPr>
      <w:r w:rsidRPr="00BA028C">
        <w:t xml:space="preserve">Display or exhibition of items of interest </w:t>
      </w:r>
    </w:p>
    <w:p w14:paraId="4AA56533" w14:textId="77777777" w:rsidR="00CC32F7" w:rsidRPr="00BA028C" w:rsidRDefault="00CC32F7" w:rsidP="00CC32F7">
      <w:pPr>
        <w:numPr>
          <w:ilvl w:val="0"/>
          <w:numId w:val="73"/>
        </w:numPr>
        <w:ind w:left="567" w:hanging="357"/>
        <w:contextualSpacing/>
      </w:pPr>
      <w:r w:rsidRPr="00BA028C">
        <w:t>Bingo hall, skating rink etc.</w:t>
      </w:r>
    </w:p>
    <w:p w14:paraId="4628330A" w14:textId="77777777" w:rsidR="00CC32F7" w:rsidRPr="00BA028C" w:rsidRDefault="00CC32F7" w:rsidP="00CC32F7">
      <w:pPr>
        <w:pStyle w:val="Heading3"/>
      </w:pPr>
      <w:r w:rsidRPr="00BA028C">
        <w:t>Cultural, Creative and Artistic Enterprises and Uses (Creative Industries)</w:t>
      </w:r>
    </w:p>
    <w:p w14:paraId="0F3AD47D" w14:textId="77777777" w:rsidR="00CC32F7" w:rsidRPr="00BA028C" w:rsidRDefault="00CC32F7" w:rsidP="00CC32F7">
      <w:r w:rsidRPr="00BA028C">
        <w:t>Those industries which have their origin in individual creativity, skill and talent and which have a potential for wealth and job creation through the generation and exploitation of intellectual property. It includes the creative sectors of: Advertising; Architecture; Arts (including artists’ workspaces) and Antique Markets; Crafts; Design; Designer Fashion; Film, Video and Photography; Software, Computer Games and Electronic Publishing; Music and the Visual and Performing Arts; Publishing; Television and Radio.</w:t>
      </w:r>
    </w:p>
    <w:p w14:paraId="5EF66852" w14:textId="77777777" w:rsidR="00CC32F7" w:rsidRPr="00BA028C" w:rsidRDefault="00CC32F7" w:rsidP="00CC32F7">
      <w:pPr>
        <w:pStyle w:val="Heading3"/>
      </w:pPr>
      <w:r w:rsidRPr="00BA028C">
        <w:lastRenderedPageBreak/>
        <w:t xml:space="preserve">Data Centre </w:t>
      </w:r>
    </w:p>
    <w:p w14:paraId="2E0CF260" w14:textId="77777777" w:rsidR="00CC32F7" w:rsidRPr="00BA028C" w:rsidRDefault="00CC32F7" w:rsidP="00CC32F7">
      <w:r w:rsidRPr="00BA028C">
        <w:t>A data centre is a physical facility composed of networked computers and storage that businesses and other organisations use to organise, process, store and disseminate large amounts of data.</w:t>
      </w:r>
    </w:p>
    <w:p w14:paraId="41BB0585" w14:textId="77777777" w:rsidR="00CC32F7" w:rsidRPr="00BA028C" w:rsidRDefault="00CC32F7" w:rsidP="00CC32F7">
      <w:pPr>
        <w:pStyle w:val="Heading3"/>
      </w:pPr>
      <w:r w:rsidRPr="00BA028C">
        <w:t>Delicatessen</w:t>
      </w:r>
    </w:p>
    <w:p w14:paraId="3ECFA572" w14:textId="77777777" w:rsidR="00CC32F7" w:rsidRPr="00BA028C" w:rsidRDefault="00CC32F7" w:rsidP="00CC32F7">
      <w:r w:rsidRPr="00BA028C">
        <w:t>A shop premises, or part thereof, primarily selling mainly gourmet cold food which is a distinct use from the shop class and includes grocers.</w:t>
      </w:r>
    </w:p>
    <w:p w14:paraId="3F0ACFFE" w14:textId="77777777" w:rsidR="00CC32F7" w:rsidRPr="00BA028C" w:rsidRDefault="00CC32F7" w:rsidP="00CC32F7">
      <w:pPr>
        <w:pStyle w:val="Heading3"/>
      </w:pPr>
      <w:r w:rsidRPr="00BA028C">
        <w:t>Education</w:t>
      </w:r>
    </w:p>
    <w:p w14:paraId="1CDA2B5A" w14:textId="77777777" w:rsidR="00CC32F7" w:rsidRPr="00BA028C" w:rsidRDefault="00CC32F7" w:rsidP="00CC32F7">
      <w:r w:rsidRPr="00BA028C">
        <w:t>The use of a building, or part thereof, or land as a school, college, technical institute, academy, lecture hall or other educational function. Such activities may be controlled in particular land use zonings regarding hours of operation.</w:t>
      </w:r>
    </w:p>
    <w:p w14:paraId="78BDDAA2" w14:textId="77777777" w:rsidR="00CC32F7" w:rsidRPr="00BA028C" w:rsidRDefault="00CC32F7" w:rsidP="00CC32F7">
      <w:r w:rsidRPr="00BA028C">
        <w:t>Where a building, or part thereof, on the same site as an educational use or on an adjoining site, is designed for use or is used as a residence for staff or pupils, such a use is regarded as educational.</w:t>
      </w:r>
    </w:p>
    <w:p w14:paraId="267968DF" w14:textId="77777777" w:rsidR="00CC32F7" w:rsidRPr="00BA028C" w:rsidRDefault="00CC32F7" w:rsidP="00CC32F7">
      <w:pPr>
        <w:pStyle w:val="Heading3"/>
      </w:pPr>
      <w:r w:rsidRPr="00BA028C">
        <w:t>Embassy</w:t>
      </w:r>
    </w:p>
    <w:p w14:paraId="1AB8FBC5" w14:textId="77777777" w:rsidR="00CC32F7" w:rsidRPr="00BA028C" w:rsidRDefault="00CC32F7" w:rsidP="00CC32F7">
      <w:r w:rsidRPr="00BA028C">
        <w:t>A building, or part thereof, or land used by a foreign government for diplomatic purposes or conduct of relations between nations. The use may include a residential content for the staff of the embassy which is ancillary to the embassy activities. The use does not include a foreign trade delegation or trade office.</w:t>
      </w:r>
    </w:p>
    <w:p w14:paraId="459F765A" w14:textId="77777777" w:rsidR="00CC32F7" w:rsidRPr="00BA028C" w:rsidRDefault="00CC32F7" w:rsidP="00CC32F7">
      <w:pPr>
        <w:pStyle w:val="Heading4"/>
      </w:pPr>
      <w:r w:rsidRPr="00BA028C">
        <w:t>(i)</w:t>
      </w:r>
      <w:r w:rsidRPr="00BA028C">
        <w:tab/>
        <w:t>Embassy: Residential</w:t>
      </w:r>
    </w:p>
    <w:p w14:paraId="118C46F8" w14:textId="77777777" w:rsidR="00CC32F7" w:rsidRPr="00BA028C" w:rsidRDefault="00CC32F7" w:rsidP="00CC32F7">
      <w:r w:rsidRPr="00BA028C">
        <w:t>A building, or part thereof, or land used by a foreign government for diplomatic purposes, primarily being a residence for embassy staff or consular officials where non-residential use is subordinate and ancillary to the use of that building as a residence. The use does not include a foreign trade delegation or trade office.</w:t>
      </w:r>
    </w:p>
    <w:p w14:paraId="4D8B5DA0" w14:textId="77777777" w:rsidR="00CC32F7" w:rsidRPr="00BA028C" w:rsidRDefault="00CC32F7" w:rsidP="00CC32F7">
      <w:pPr>
        <w:pStyle w:val="Heading4"/>
      </w:pPr>
      <w:r w:rsidRPr="00BA028C">
        <w:t>(ii)</w:t>
      </w:r>
      <w:r w:rsidRPr="00BA028C">
        <w:tab/>
        <w:t>Embassy: Office</w:t>
      </w:r>
    </w:p>
    <w:p w14:paraId="7693B28A" w14:textId="77777777" w:rsidR="00CC32F7" w:rsidRPr="00BA028C" w:rsidRDefault="00CC32F7" w:rsidP="00CC32F7">
      <w:r w:rsidRPr="00BA028C">
        <w:t>A building, or part thereof, or land used by a foreign government for diplomatic purposes, where the use of the building is primarily commercial and where the residential content is minimal, which may include a foreign trade delegation, trade office or public embassy offices.</w:t>
      </w:r>
    </w:p>
    <w:p w14:paraId="1B355C29" w14:textId="77777777" w:rsidR="00CC32F7" w:rsidRPr="00BA028C" w:rsidRDefault="00CC32F7" w:rsidP="00CC32F7">
      <w:pPr>
        <w:pStyle w:val="Heading3"/>
      </w:pPr>
      <w:r w:rsidRPr="00BA028C">
        <w:t>Enterprise Centre</w:t>
      </w:r>
    </w:p>
    <w:p w14:paraId="691D4677" w14:textId="77777777" w:rsidR="00CC32F7" w:rsidRPr="00BA028C" w:rsidRDefault="00CC32F7" w:rsidP="00CC32F7">
      <w:r w:rsidRPr="00BA028C">
        <w:t>Use of a building, or part thereof, or land for small-scale ‘starter type’ or micro-enterprise industries and/or services usually sharing grouped service facilities.</w:t>
      </w:r>
    </w:p>
    <w:p w14:paraId="23253E91" w14:textId="77777777" w:rsidR="00CC32F7" w:rsidRPr="00BA028C" w:rsidRDefault="00CC32F7" w:rsidP="00CC32F7">
      <w:pPr>
        <w:pStyle w:val="Heading3"/>
      </w:pPr>
      <w:r w:rsidRPr="00BA028C">
        <w:lastRenderedPageBreak/>
        <w:t xml:space="preserve">Financial Institution </w:t>
      </w:r>
    </w:p>
    <w:p w14:paraId="66DDF366" w14:textId="77777777" w:rsidR="00CC32F7" w:rsidRPr="00BA028C" w:rsidRDefault="00CC32F7" w:rsidP="00CC32F7">
      <w:r w:rsidRPr="00BA028C">
        <w:t>Building, or part thereof, used for the purpose of financial services primarily for the visiting public and includes a bank or building society but not a post office or betting office.</w:t>
      </w:r>
    </w:p>
    <w:p w14:paraId="6BCF8F21" w14:textId="77777777" w:rsidR="00CC32F7" w:rsidRPr="00BA028C" w:rsidRDefault="00CC32F7" w:rsidP="00CC32F7">
      <w:pPr>
        <w:pStyle w:val="Heading3"/>
      </w:pPr>
      <w:r w:rsidRPr="00BA028C">
        <w:t>Funeral Home</w:t>
      </w:r>
    </w:p>
    <w:p w14:paraId="14B2E797" w14:textId="77777777" w:rsidR="00CC32F7" w:rsidRPr="00BA028C" w:rsidRDefault="00CC32F7" w:rsidP="00CC32F7">
      <w:r w:rsidRPr="00BA028C">
        <w:t>Use of a building, or part thereof, for the laying out of remains, the holding of burial services, and the assembling of funerals. A building, or part thereof, used solely for making funeral arrangements is considered to be an office use.</w:t>
      </w:r>
    </w:p>
    <w:p w14:paraId="2E6B5669" w14:textId="77777777" w:rsidR="00CC32F7" w:rsidRPr="00BA028C" w:rsidRDefault="00CC32F7" w:rsidP="00CC32F7">
      <w:pPr>
        <w:pStyle w:val="Heading3"/>
      </w:pPr>
      <w:r w:rsidRPr="00BA028C">
        <w:t>Garage (Motor Repair/ Service)</w:t>
      </w:r>
    </w:p>
    <w:p w14:paraId="66DEC9B7" w14:textId="77777777" w:rsidR="00CC32F7" w:rsidRPr="00BA028C" w:rsidRDefault="00CC32F7" w:rsidP="00CC32F7">
      <w:r w:rsidRPr="00BA028C">
        <w:t>A building, or part thereof, or land used for providing lubrication, repair or mechanical services to vehicles. It may also be used for the supply of fuel, washing facilities and the sale of vehicles or spare parts. (See also definition of Petrol Stations.)</w:t>
      </w:r>
    </w:p>
    <w:p w14:paraId="0BED6DF1" w14:textId="77777777" w:rsidR="00CC32F7" w:rsidRPr="00BA028C" w:rsidRDefault="00CC32F7" w:rsidP="00CC32F7">
      <w:pPr>
        <w:pStyle w:val="Heading3"/>
      </w:pPr>
      <w:r w:rsidRPr="00BA028C">
        <w:t>Garden Centre/ Plant Nursery</w:t>
      </w:r>
    </w:p>
    <w:p w14:paraId="2E9F5EB7" w14:textId="77777777" w:rsidR="00CC32F7" w:rsidRPr="00BA028C" w:rsidRDefault="00CC32F7" w:rsidP="00CC32F7">
      <w:r w:rsidRPr="00BA028C">
        <w:t>The use of land, including buildings, for the cultivation, storage and/or the display and sale of horticultural products and the display and sale of related goods and equipment.</w:t>
      </w:r>
    </w:p>
    <w:p w14:paraId="330153BE" w14:textId="77777777" w:rsidR="00CC32F7" w:rsidRPr="00BA028C" w:rsidRDefault="00CC32F7" w:rsidP="00CC32F7">
      <w:pPr>
        <w:pStyle w:val="Heading3"/>
      </w:pPr>
      <w:r w:rsidRPr="00BA028C">
        <w:t xml:space="preserve">General Industrial Uses </w:t>
      </w:r>
    </w:p>
    <w:p w14:paraId="54F681E1" w14:textId="77777777" w:rsidR="00CC32F7" w:rsidRPr="00BA028C" w:rsidRDefault="00CC32F7" w:rsidP="00CC32F7">
      <w:r w:rsidRPr="00BA028C">
        <w:t>The use of a building, or part thereof, or land for any industry other than a light industry or a special industry and includes a service garage but not a petrol station.</w:t>
      </w:r>
    </w:p>
    <w:p w14:paraId="0FE1771F" w14:textId="77777777" w:rsidR="00CC32F7" w:rsidRPr="00BA028C" w:rsidRDefault="00CC32F7" w:rsidP="00CC32F7">
      <w:pPr>
        <w:pStyle w:val="Heading3"/>
      </w:pPr>
      <w:r w:rsidRPr="00BA028C">
        <w:t xml:space="preserve">Golf Course and Clubhouse </w:t>
      </w:r>
    </w:p>
    <w:p w14:paraId="57A3A6B1" w14:textId="77777777" w:rsidR="00CC32F7" w:rsidRPr="00BA028C" w:rsidRDefault="00CC32F7" w:rsidP="00CC32F7">
      <w:r w:rsidRPr="00BA028C">
        <w:t>An area of land laid out for golf with a series of 9 or 18 holes each including tee, fairway, and putting green and often one or more natural or artificial hazards. Includes pitch and putt courses, ancillary car parking and the provision of a clubhouse.</w:t>
      </w:r>
    </w:p>
    <w:p w14:paraId="3C3ECA9D" w14:textId="77777777" w:rsidR="00CC32F7" w:rsidRPr="00BA028C" w:rsidRDefault="00CC32F7" w:rsidP="00CC32F7">
      <w:r w:rsidRPr="00BA028C">
        <w:t xml:space="preserve">A municipal golf course is a typology of golf course run by the local authority. </w:t>
      </w:r>
    </w:p>
    <w:p w14:paraId="4FEFBB9B" w14:textId="77777777" w:rsidR="00CC32F7" w:rsidRPr="00BA028C" w:rsidRDefault="00CC32F7" w:rsidP="00CC32F7">
      <w:pPr>
        <w:pStyle w:val="Heading3"/>
      </w:pPr>
      <w:r w:rsidRPr="00BA028C">
        <w:t xml:space="preserve">Guesthouse </w:t>
      </w:r>
    </w:p>
    <w:p w14:paraId="3AFD0998" w14:textId="77777777" w:rsidR="00CC32F7" w:rsidRPr="00BA028C" w:rsidRDefault="00CC32F7" w:rsidP="00CC32F7">
      <w:r w:rsidRPr="00BA028C">
        <w:t>A building, or part thereof, where sleeping accommodation, meals and other refreshments are available generally to residents only and which has a minimum of five rooms and no more than nineteen rooms.</w:t>
      </w:r>
    </w:p>
    <w:p w14:paraId="1865CF5B" w14:textId="77777777" w:rsidR="00CC32F7" w:rsidRPr="00BA028C" w:rsidRDefault="00CC32F7" w:rsidP="00CC32F7">
      <w:pPr>
        <w:pStyle w:val="Heading3"/>
      </w:pPr>
      <w:r w:rsidRPr="00BA028C">
        <w:t>Halting Site</w:t>
      </w:r>
    </w:p>
    <w:p w14:paraId="14D0A64F" w14:textId="77777777" w:rsidR="00CC32F7" w:rsidRPr="00BA028C" w:rsidRDefault="00CC32F7" w:rsidP="00CC32F7">
      <w:r w:rsidRPr="00BA028C">
        <w:t>An area provided for residential use by members of the Travelling Community to include both caravan parking and limited storage by members of the Travelling Community residing on the site.</w:t>
      </w:r>
    </w:p>
    <w:p w14:paraId="2388ECC8" w14:textId="77777777" w:rsidR="00CC32F7" w:rsidRPr="00BA028C" w:rsidRDefault="00CC32F7" w:rsidP="00CC32F7">
      <w:pPr>
        <w:pStyle w:val="Heading3"/>
      </w:pPr>
      <w:r w:rsidRPr="00BA028C">
        <w:lastRenderedPageBreak/>
        <w:t xml:space="preserve">Heavy Vehicle Park </w:t>
      </w:r>
    </w:p>
    <w:p w14:paraId="56F08474" w14:textId="77777777" w:rsidR="00CC32F7" w:rsidRPr="00BA028C" w:rsidRDefault="00CC32F7" w:rsidP="00CC32F7">
      <w:r w:rsidRPr="00BA028C">
        <w:t>A building, or part thereof, or land (not being part of a public road) used for the temporary parking (overnight or weekend) of heavy goods vehicles, excluding the storage of containers or trailers unattached from a cab.</w:t>
      </w:r>
    </w:p>
    <w:p w14:paraId="64164123" w14:textId="77777777" w:rsidR="00CC32F7" w:rsidRPr="00BA028C" w:rsidRDefault="00CC32F7" w:rsidP="00CC32F7">
      <w:pPr>
        <w:pStyle w:val="Heading3"/>
      </w:pPr>
      <w:r w:rsidRPr="00BA028C">
        <w:t>Home-Based Economic Activity</w:t>
      </w:r>
    </w:p>
    <w:p w14:paraId="44CDC43D" w14:textId="77777777" w:rsidR="00CC32F7" w:rsidRPr="00BA028C" w:rsidRDefault="00CC32F7" w:rsidP="00CC32F7">
      <w:r w:rsidRPr="00BA028C">
        <w:t>Small-scale commercial activities carried out by residents of a dwelling being subordinate to the use as a single-family dwelling.</w:t>
      </w:r>
    </w:p>
    <w:p w14:paraId="24EE40E9" w14:textId="77777777" w:rsidR="00CC32F7" w:rsidRPr="00BA028C" w:rsidRDefault="00CC32F7" w:rsidP="00CC32F7">
      <w:pPr>
        <w:pStyle w:val="Heading3"/>
      </w:pPr>
      <w:r w:rsidRPr="00BA028C">
        <w:t xml:space="preserve">Hostel (Tourist) </w:t>
      </w:r>
    </w:p>
    <w:p w14:paraId="633D01EF" w14:textId="77777777" w:rsidR="00CC32F7" w:rsidRPr="00BA028C" w:rsidRDefault="00CC32F7" w:rsidP="00CC32F7">
      <w:pPr>
        <w:rPr>
          <w:b/>
        </w:rPr>
      </w:pPr>
      <w:r w:rsidRPr="00BA028C">
        <w:t>A building, or part thereof, which would provide meals/ refreshments, sleeping accommodation and entertainment to residents/ tourists only, and is other than a hostel where care or short term homeless accommodation is provided.</w:t>
      </w:r>
    </w:p>
    <w:p w14:paraId="36801F1E" w14:textId="77777777" w:rsidR="00CC32F7" w:rsidRPr="00BA028C" w:rsidRDefault="00CC32F7" w:rsidP="00CC32F7">
      <w:pPr>
        <w:pStyle w:val="Heading3"/>
      </w:pPr>
      <w:r w:rsidRPr="00BA028C">
        <w:t>Hotel</w:t>
      </w:r>
    </w:p>
    <w:p w14:paraId="6C368DF3" w14:textId="77777777" w:rsidR="00CC32F7" w:rsidRPr="00BA028C" w:rsidRDefault="00CC32F7" w:rsidP="00CC32F7">
      <w:r w:rsidRPr="00BA028C">
        <w:t>A building, or part thereof, where sleeping accommodation, meals and other refreshments and entertainment, conference facilities, etc., are available to residents and non-residents, and where there is a minimum of twenty rooms en-suite. Function rooms may also be incorporated as part of the use.</w:t>
      </w:r>
    </w:p>
    <w:p w14:paraId="03F08B22" w14:textId="77777777" w:rsidR="00CC32F7" w:rsidRPr="00BA028C" w:rsidRDefault="00CC32F7" w:rsidP="00CC32F7">
      <w:r w:rsidRPr="00BA028C">
        <w:t>A hotel includes an aparthotel. An aparthotel is a building, or part thereof, containing a minimum of eight self-serviced short-term accommodation units that share a reception area. The building is professionally managed in the same manner as a hotel, where accommodation is provided in the form of apartments or suites within a fully serviced building, offering the comfort and security of a hotel with the amenity of a fully furnished apartment</w:t>
      </w:r>
      <w:r w:rsidRPr="00BA028C">
        <w:rPr>
          <w:color w:val="C00000"/>
        </w:rPr>
        <w:t>.</w:t>
      </w:r>
    </w:p>
    <w:p w14:paraId="3E164189" w14:textId="77777777" w:rsidR="00CC32F7" w:rsidRPr="00BA028C" w:rsidRDefault="00CC32F7" w:rsidP="00CC32F7">
      <w:pPr>
        <w:pStyle w:val="Heading3"/>
      </w:pPr>
      <w:r w:rsidRPr="00BA028C">
        <w:t xml:space="preserve">Household Fuel Depot </w:t>
      </w:r>
    </w:p>
    <w:p w14:paraId="76DD08B9" w14:textId="77777777" w:rsidR="00CC32F7" w:rsidRPr="00BA028C" w:rsidRDefault="00CC32F7" w:rsidP="00CC32F7">
      <w:r w:rsidRPr="00BA028C">
        <w:t xml:space="preserve">Use of a structure or land for the storage of solid fuel or bottled gas for retail sale. </w:t>
      </w:r>
    </w:p>
    <w:p w14:paraId="18A486E3" w14:textId="77777777" w:rsidR="00CC32F7" w:rsidRPr="00BA028C" w:rsidRDefault="00CC32F7" w:rsidP="00CC32F7">
      <w:pPr>
        <w:pStyle w:val="Heading3"/>
      </w:pPr>
      <w:r w:rsidRPr="00BA028C">
        <w:t xml:space="preserve">Industry (Light) </w:t>
      </w:r>
    </w:p>
    <w:p w14:paraId="7AD778AB" w14:textId="77777777" w:rsidR="00CC32F7" w:rsidRPr="00BA028C" w:rsidRDefault="00CC32F7" w:rsidP="00CC32F7">
      <w:r w:rsidRPr="00BA028C">
        <w:t>The use of a building, or part thereof, or land for industry (not being a special industry) in which the processes carried on or the machinery installed are such as could be carried on or installed in any residential area without detriment to the amenity of that area by reason of noise, vibration, smell, fumes, smoke, soot, ash, dust or grit and may include a service garage but not a petrol station.</w:t>
      </w:r>
    </w:p>
    <w:p w14:paraId="373D3FE4" w14:textId="77777777" w:rsidR="00CC32F7" w:rsidRPr="00BA028C" w:rsidRDefault="00CC32F7" w:rsidP="00CC32F7">
      <w:pPr>
        <w:pStyle w:val="Heading3"/>
      </w:pPr>
      <w:r w:rsidRPr="00BA028C">
        <w:t>Internet Café/ Call Centre</w:t>
      </w:r>
    </w:p>
    <w:p w14:paraId="43C8ECC3" w14:textId="77777777" w:rsidR="00CC32F7" w:rsidRPr="00BA028C" w:rsidRDefault="00CC32F7" w:rsidP="00CC32F7">
      <w:r w:rsidRPr="00BA028C">
        <w:t>An internet café is an outlet where the service is principally to visiting members of the public and consists of the provision of access to online computer services including the internet and email with or without limited restaurant facilities.</w:t>
      </w:r>
    </w:p>
    <w:p w14:paraId="0E2FD401" w14:textId="77777777" w:rsidR="00CC32F7" w:rsidRPr="00BA028C" w:rsidRDefault="00CC32F7" w:rsidP="00CC32F7">
      <w:r w:rsidRPr="00BA028C">
        <w:lastRenderedPageBreak/>
        <w:t>A call centre is an outlet where the service is to visiting members of the public and consists principally of the provision of telephone and communication services.</w:t>
      </w:r>
    </w:p>
    <w:p w14:paraId="5BE4D1B3" w14:textId="77777777" w:rsidR="00CC32F7" w:rsidRPr="00BA028C" w:rsidRDefault="00CC32F7" w:rsidP="00CC32F7">
      <w:pPr>
        <w:pStyle w:val="Heading3"/>
      </w:pPr>
      <w:r w:rsidRPr="00BA028C">
        <w:t xml:space="preserve">Laundromat </w:t>
      </w:r>
    </w:p>
    <w:p w14:paraId="744DA7BA" w14:textId="77777777" w:rsidR="00CC32F7" w:rsidRPr="00BA028C" w:rsidRDefault="00CC32F7" w:rsidP="00CC32F7">
      <w:r w:rsidRPr="00BA028C">
        <w:t>A self-service laundry facility/ or fully serviced facility with washing machines, dryers, and sometimes ironing or pressing machines, open to the public for washing clothing and household cloth items. Can occur in a variety of formats including free standing facilities such as those found in petrol station forecourts.</w:t>
      </w:r>
    </w:p>
    <w:p w14:paraId="62287365" w14:textId="77777777" w:rsidR="00CC32F7" w:rsidRPr="00BA028C" w:rsidRDefault="00CC32F7" w:rsidP="00CC32F7">
      <w:pPr>
        <w:pStyle w:val="Heading3"/>
      </w:pPr>
      <w:r w:rsidRPr="00BA028C">
        <w:t>Live-work Units</w:t>
      </w:r>
    </w:p>
    <w:p w14:paraId="44DFC807" w14:textId="77777777" w:rsidR="00CC32F7" w:rsidRPr="00212ADA" w:rsidRDefault="00CC32F7" w:rsidP="00CC32F7">
      <w:pPr>
        <w:pStyle w:val="CommentText"/>
        <w:rPr>
          <w:sz w:val="24"/>
          <w:szCs w:val="24"/>
        </w:rPr>
      </w:pPr>
      <w:r w:rsidRPr="00212ADA">
        <w:rPr>
          <w:sz w:val="24"/>
          <w:szCs w:val="24"/>
        </w:rPr>
        <w:t>A live-work unit is intended to function predominantly as living space with incidental accommodation for work-related activities that are beyond the normal scope of a home occupation.</w:t>
      </w:r>
    </w:p>
    <w:p w14:paraId="58098251" w14:textId="77777777" w:rsidR="00CC32F7" w:rsidRPr="00BA028C" w:rsidRDefault="00CC32F7" w:rsidP="00CC32F7">
      <w:pPr>
        <w:pStyle w:val="Heading3"/>
      </w:pPr>
      <w:r w:rsidRPr="00BA028C">
        <w:t xml:space="preserve">Media-Associated Uses </w:t>
      </w:r>
    </w:p>
    <w:p w14:paraId="7FD94C17" w14:textId="77777777" w:rsidR="00CC32F7" w:rsidRPr="00BA028C" w:rsidRDefault="00CC32F7" w:rsidP="00CC32F7">
      <w:r w:rsidRPr="00BA028C">
        <w:t xml:space="preserve">Uses include: photography/audio visual/cinema/digital art/ music production/recording studios/ broadcasting studios/publishing that involves the production or creation of digital/ audio or visual forms of mass communication. </w:t>
      </w:r>
    </w:p>
    <w:p w14:paraId="4E49196C" w14:textId="77777777" w:rsidR="00CC32F7" w:rsidRPr="00BA028C" w:rsidRDefault="00CC32F7" w:rsidP="00CC32F7">
      <w:pPr>
        <w:pStyle w:val="Heading3"/>
      </w:pPr>
      <w:r w:rsidRPr="00BA028C">
        <w:t>Medical and Related Consultants</w:t>
      </w:r>
    </w:p>
    <w:p w14:paraId="656122DE" w14:textId="77777777" w:rsidR="00CC32F7" w:rsidRPr="00BA028C" w:rsidRDefault="00CC32F7" w:rsidP="00CC32F7">
      <w:r w:rsidRPr="00BA028C">
        <w:t xml:space="preserve">This applies to the use of building (including a dwelling, or part thereof,) by a medical doctor or related consultant or those engaged in medical consultancy including dental, physiotherapy, chiropractor, osteopath etc. </w:t>
      </w:r>
    </w:p>
    <w:p w14:paraId="5A83884C" w14:textId="77777777" w:rsidR="00CC32F7" w:rsidRPr="00BA028C" w:rsidRDefault="00CC32F7" w:rsidP="00CC32F7">
      <w:pPr>
        <w:pStyle w:val="Heading3"/>
      </w:pPr>
      <w:r w:rsidRPr="00BA028C">
        <w:t xml:space="preserve">Mobility Hub </w:t>
      </w:r>
    </w:p>
    <w:p w14:paraId="0310A9CC" w14:textId="77777777" w:rsidR="00CC32F7" w:rsidRPr="00BA028C" w:rsidRDefault="00CC32F7" w:rsidP="00CC32F7">
      <w:pPr>
        <w:rPr>
          <w:lang w:val="en-GB"/>
        </w:rPr>
      </w:pPr>
      <w:r w:rsidRPr="00BA028C">
        <w:rPr>
          <w:lang w:val="en-GB"/>
        </w:rPr>
        <w:t xml:space="preserve">A mobility hub is a place that brings together public, shared and active travel modes to facilitate ease of access and movement between transport options. </w:t>
      </w:r>
    </w:p>
    <w:p w14:paraId="314EB6F3" w14:textId="77777777" w:rsidR="00CC32F7" w:rsidRPr="00BA028C" w:rsidRDefault="00CC32F7" w:rsidP="00CC32F7">
      <w:pPr>
        <w:pStyle w:val="Heading3"/>
      </w:pPr>
      <w:r w:rsidRPr="00BA028C">
        <w:t>Motor Sales Showroom</w:t>
      </w:r>
    </w:p>
    <w:p w14:paraId="33CD58D4" w14:textId="77777777" w:rsidR="00CC32F7" w:rsidRPr="00BA028C" w:rsidRDefault="00CC32F7" w:rsidP="00CC32F7">
      <w:r w:rsidRPr="00BA028C">
        <w:t>A building or part thereof or land used for the display and sale of motor vehicles, agricultural machinery and related equipment.</w:t>
      </w:r>
    </w:p>
    <w:p w14:paraId="67D5919C" w14:textId="77777777" w:rsidR="00CC32F7" w:rsidRPr="00BA028C" w:rsidRDefault="00CC32F7" w:rsidP="00CC32F7">
      <w:pPr>
        <w:pStyle w:val="Heading3"/>
      </w:pPr>
      <w:r w:rsidRPr="00BA028C">
        <w:t>Nightclub</w:t>
      </w:r>
    </w:p>
    <w:p w14:paraId="073FEA49" w14:textId="77777777" w:rsidR="00CC32F7" w:rsidRPr="00BA028C" w:rsidRDefault="00CC32F7" w:rsidP="00CC32F7">
      <w:r w:rsidRPr="00BA028C">
        <w:t>A building, or part thereof, in which dancing or the performance of music or cabaret with the service of food or beverages is the primary function, between six p.m. and six a.m.</w:t>
      </w:r>
    </w:p>
    <w:p w14:paraId="3A0BB97A" w14:textId="77777777" w:rsidR="00CC32F7" w:rsidRPr="00BA028C" w:rsidRDefault="00CC32F7" w:rsidP="00CC32F7">
      <w:pPr>
        <w:pStyle w:val="Heading3"/>
      </w:pPr>
      <w:r w:rsidRPr="00BA028C">
        <w:t>Office</w:t>
      </w:r>
    </w:p>
    <w:p w14:paraId="6ED757AE" w14:textId="77777777" w:rsidR="00CC32F7" w:rsidRPr="00BA028C" w:rsidRDefault="00CC32F7" w:rsidP="00CC32F7">
      <w:pPr>
        <w:rPr>
          <w:b/>
        </w:rPr>
      </w:pPr>
      <w:r w:rsidRPr="00BA028C">
        <w:t xml:space="preserve">A building in which the sole or principal use is the handling and processing of information and research, or the undertaking of professional, administrative, financial, marketing or clerical work. Can also include civic offices including community based initiatives and remote working/ co-working hubs – community and commercial types. The definition of </w:t>
      </w:r>
      <w:r w:rsidRPr="00BA028C">
        <w:lastRenderedPageBreak/>
        <w:t>office also includes office-based activities that are concerned with the output of a specified product or service, including: data processing, software development, information technology, technical and consulting, commercial laboratories/ healthcare, research and development, media recording and general media associated uses, publishing, telemarketing.</w:t>
      </w:r>
    </w:p>
    <w:p w14:paraId="564BB0A9" w14:textId="77777777" w:rsidR="00CC32F7" w:rsidRPr="00BA028C" w:rsidRDefault="00CC32F7" w:rsidP="00CC32F7">
      <w:pPr>
        <w:pStyle w:val="Heading3"/>
      </w:pPr>
      <w:r w:rsidRPr="00BA028C">
        <w:t xml:space="preserve">Off-Licence </w:t>
      </w:r>
    </w:p>
    <w:p w14:paraId="30C52660" w14:textId="77777777" w:rsidR="00CC32F7" w:rsidRPr="00BA028C" w:rsidRDefault="00CC32F7" w:rsidP="00CC32F7">
      <w:r w:rsidRPr="00BA028C">
        <w:t>A building which is licensed and used for the sale of intoxicating liquor for consumption off the premises, including wines, beers and spirits.</w:t>
      </w:r>
    </w:p>
    <w:p w14:paraId="165E08B2" w14:textId="77777777" w:rsidR="00CC32F7" w:rsidRPr="00BA028C" w:rsidRDefault="00CC32F7" w:rsidP="00CC32F7">
      <w:pPr>
        <w:pStyle w:val="Heading3"/>
      </w:pPr>
      <w:r w:rsidRPr="00BA028C">
        <w:t>Off-Licence (Part)</w:t>
      </w:r>
    </w:p>
    <w:p w14:paraId="308043A5" w14:textId="77777777" w:rsidR="00CC32F7" w:rsidRPr="00BA028C" w:rsidRDefault="00CC32F7" w:rsidP="00CC32F7">
      <w:r w:rsidRPr="00BA028C">
        <w:t>A part off-licence is a building where the main use is the sale of convenience retail goods to members of the public and contains a subsidiary area of the premises which is licensed and used for the display and sale of intoxicating liquor, including wines, beers and spirits, for consumption off the premises.</w:t>
      </w:r>
    </w:p>
    <w:p w14:paraId="43AFE682" w14:textId="77777777" w:rsidR="00CC32F7" w:rsidRPr="00BA028C" w:rsidRDefault="00CC32F7" w:rsidP="00CC32F7">
      <w:pPr>
        <w:pStyle w:val="Heading3"/>
      </w:pPr>
      <w:r w:rsidRPr="00BA028C">
        <w:t>Open Space</w:t>
      </w:r>
    </w:p>
    <w:p w14:paraId="4E2AF3B3" w14:textId="77777777" w:rsidR="00CC32F7" w:rsidRPr="00BA028C" w:rsidRDefault="00CC32F7" w:rsidP="00CC32F7">
      <w:r w:rsidRPr="00BA028C">
        <w:t>Any land (active or passive use), including water bodies such as rivers and canals, whether enclosed or not, on which there are no buildings, (or not more than 5% is covered with buildings), and the remainder of which is laid out as a garden/ community garden or for the purposes of recreation, or lies vacant, waste or unoccupied. It also includes beaches, school playing fields, sports pitches, playgrounds, urban farms, forests, allotments and outdoor civic spaces, green space, pocket parks passive play areas and outdoor exercise facilities.</w:t>
      </w:r>
    </w:p>
    <w:p w14:paraId="60D3F823" w14:textId="77777777" w:rsidR="00CC32F7" w:rsidRPr="00BA028C" w:rsidRDefault="00CC32F7" w:rsidP="00CC32F7">
      <w:pPr>
        <w:pStyle w:val="Heading3"/>
      </w:pPr>
      <w:r w:rsidRPr="00BA028C">
        <w:t xml:space="preserve">Outdoor Poster Advertising </w:t>
      </w:r>
    </w:p>
    <w:p w14:paraId="3EE335F3" w14:textId="77777777" w:rsidR="00CC32F7" w:rsidRPr="00BA028C" w:rsidRDefault="00CC32F7" w:rsidP="00CC32F7">
      <w:r w:rsidRPr="00BA028C">
        <w:t>See definition for advertisement and advertising structures.</w:t>
      </w:r>
    </w:p>
    <w:p w14:paraId="2D997FF3" w14:textId="77777777" w:rsidR="00CC32F7" w:rsidRPr="00BA028C" w:rsidRDefault="00CC32F7" w:rsidP="00CC32F7">
      <w:pPr>
        <w:pStyle w:val="Heading3"/>
      </w:pPr>
      <w:r w:rsidRPr="00BA028C">
        <w:t>Park and Ride Facility</w:t>
      </w:r>
    </w:p>
    <w:p w14:paraId="74CE4A7E" w14:textId="77777777" w:rsidR="00CC32F7" w:rsidRPr="00BA028C" w:rsidRDefault="00CC32F7" w:rsidP="00CC32F7">
      <w:r w:rsidRPr="00BA028C">
        <w:t>Car park to facilitate the users of private cars to complete their journey by public transport.</w:t>
      </w:r>
    </w:p>
    <w:p w14:paraId="290CACF9" w14:textId="77777777" w:rsidR="00CC32F7" w:rsidRPr="00BA028C" w:rsidRDefault="00CC32F7" w:rsidP="00CC32F7">
      <w:pPr>
        <w:pStyle w:val="Heading3"/>
      </w:pPr>
      <w:r w:rsidRPr="00BA028C">
        <w:t>Petrol Station</w:t>
      </w:r>
    </w:p>
    <w:p w14:paraId="6654A731" w14:textId="77777777" w:rsidR="00CC32F7" w:rsidRPr="00BA028C" w:rsidRDefault="00CC32F7" w:rsidP="00CC32F7">
      <w:r w:rsidRPr="00BA028C">
        <w:t>A structure or land used for the retail sale of petrol, diesel, gas for motor vehicles, motor oils, car parts or accessories, and the provision of minor services required in transit (air, water or car wash and vacuum). It excludes a commercial garage for motor sales but may include a convenience retail element, depending on location and subject to the controls outlined in Chapter 14</w:t>
      </w:r>
      <w:r>
        <w:t xml:space="preserve"> and 15</w:t>
      </w:r>
      <w:r w:rsidRPr="00BA028C">
        <w:t>.</w:t>
      </w:r>
    </w:p>
    <w:p w14:paraId="589F01BA" w14:textId="77777777" w:rsidR="00CC32F7" w:rsidRPr="00BA028C" w:rsidRDefault="00CC32F7" w:rsidP="00CC32F7">
      <w:pPr>
        <w:pStyle w:val="Heading3"/>
      </w:pPr>
      <w:r w:rsidRPr="00BA028C">
        <w:t>Pigeon Loft</w:t>
      </w:r>
    </w:p>
    <w:p w14:paraId="6712313B" w14:textId="77777777" w:rsidR="00CC32F7" w:rsidRPr="00BA028C" w:rsidRDefault="00CC32F7" w:rsidP="00CC32F7">
      <w:r w:rsidRPr="00BA028C">
        <w:t>Any structure, whether purpose-built or not, used for the housing of pigeons which are kept for the purpose of pigeon racing or for any other purpose related to pigeon keeping.</w:t>
      </w:r>
    </w:p>
    <w:p w14:paraId="3FF79D85" w14:textId="77777777" w:rsidR="00CC32F7" w:rsidRPr="00BA028C" w:rsidRDefault="00CC32F7" w:rsidP="00CC32F7">
      <w:pPr>
        <w:pStyle w:val="Heading3"/>
      </w:pPr>
      <w:r w:rsidRPr="00BA028C">
        <w:lastRenderedPageBreak/>
        <w:t>Place of Public Worship</w:t>
      </w:r>
    </w:p>
    <w:p w14:paraId="1962BF2D" w14:textId="77777777" w:rsidR="00CC32F7" w:rsidRPr="00BA028C" w:rsidRDefault="00CC32F7" w:rsidP="00CC32F7">
      <w:r w:rsidRPr="00BA028C">
        <w:t>A building, or part thereof, or land used as a church, chapel, oratory, mosque, temple, synagogue, meeting house or other place of public devotion. It also includes use of such a structure for the social or recreational activities of the religious body using the structure. This definition also includes use as a monastery or convent.</w:t>
      </w:r>
    </w:p>
    <w:p w14:paraId="7C4CDC3D" w14:textId="77777777" w:rsidR="00CC32F7" w:rsidRPr="00BA028C" w:rsidRDefault="00CC32F7" w:rsidP="00CC32F7">
      <w:pPr>
        <w:pStyle w:val="Heading3"/>
      </w:pPr>
      <w:r w:rsidRPr="00BA028C">
        <w:t xml:space="preserve">Port-Related Industries and Facilities </w:t>
      </w:r>
    </w:p>
    <w:p w14:paraId="2BAA0786" w14:textId="77777777" w:rsidR="00CC32F7" w:rsidRPr="00BA028C" w:rsidRDefault="00CC32F7" w:rsidP="00CC32F7">
      <w:r w:rsidRPr="00BA028C">
        <w:t xml:space="preserve">Port related and marine industry including buildings, infrastructure and installations necessary to the functioning and operation of the Port. Also includes services and facilities relating to the unloading, loading, distribution and processing of goods to/ from marine related vessels. </w:t>
      </w:r>
    </w:p>
    <w:p w14:paraId="34EF60CB" w14:textId="77777777" w:rsidR="00CC32F7" w:rsidRPr="00BA028C" w:rsidRDefault="00CC32F7" w:rsidP="00CC32F7">
      <w:pPr>
        <w:pStyle w:val="Heading3"/>
      </w:pPr>
      <w:r w:rsidRPr="00BA028C">
        <w:t xml:space="preserve">Postal Hotel / Motel </w:t>
      </w:r>
    </w:p>
    <w:p w14:paraId="5E611FAA" w14:textId="77777777" w:rsidR="00CC32F7" w:rsidRPr="00BA028C" w:rsidRDefault="00CC32F7" w:rsidP="00CC32F7">
      <w:r w:rsidRPr="00BA028C">
        <w:t>Postal Hotel/ Motel offers a 'virtual address' that allows for the management of online shopping deliveries easily. It typically includes a series of lockers, accessible to the public at a convenient collection and drop-off location.</w:t>
      </w:r>
    </w:p>
    <w:p w14:paraId="4F08A761" w14:textId="77777777" w:rsidR="00CC32F7" w:rsidRPr="00BA028C" w:rsidRDefault="00CC32F7" w:rsidP="00CC32F7">
      <w:pPr>
        <w:pStyle w:val="Heading3"/>
      </w:pPr>
      <w:r w:rsidRPr="00BA028C">
        <w:t xml:space="preserve">Primary Health Care Centre </w:t>
      </w:r>
    </w:p>
    <w:p w14:paraId="1A0A204A" w14:textId="77777777" w:rsidR="00CC32F7" w:rsidRPr="00BA028C" w:rsidRDefault="00CC32F7" w:rsidP="00CC32F7">
      <w:r w:rsidRPr="00BA028C">
        <w:t>A centre which facilitates teams of multidisciplinary professionals (i.e. GPs, nurses, therapists, home care services, social workers) that serve the needs of small populations.</w:t>
      </w:r>
    </w:p>
    <w:p w14:paraId="11856784" w14:textId="77777777" w:rsidR="00CC32F7" w:rsidRPr="00BA028C" w:rsidRDefault="00CC32F7" w:rsidP="00CC32F7">
      <w:pPr>
        <w:pStyle w:val="Heading3"/>
      </w:pPr>
      <w:r w:rsidRPr="00BA028C">
        <w:t>Public House</w:t>
      </w:r>
    </w:p>
    <w:p w14:paraId="45E0E202" w14:textId="77777777" w:rsidR="00CC32F7" w:rsidRPr="00BA028C" w:rsidRDefault="00CC32F7" w:rsidP="00CC32F7">
      <w:r w:rsidRPr="00BA028C">
        <w:t>A building, or part thereof, or land licensed for the sale of intoxicating liquor to the public, and may also include an off-licence premises as an ancillary use. Such premises are regarded as business premises.</w:t>
      </w:r>
    </w:p>
    <w:p w14:paraId="5F4B4343" w14:textId="77777777" w:rsidR="00CC32F7" w:rsidRPr="00BA028C" w:rsidRDefault="00CC32F7" w:rsidP="00CC32F7">
      <w:pPr>
        <w:pStyle w:val="Heading3"/>
      </w:pPr>
      <w:r w:rsidRPr="00BA028C">
        <w:t>Public Service Installation</w:t>
      </w:r>
    </w:p>
    <w:p w14:paraId="656047B1" w14:textId="77777777" w:rsidR="00CC32F7" w:rsidRPr="00BA028C" w:rsidRDefault="00CC32F7" w:rsidP="00CC32F7">
      <w:r w:rsidRPr="00BA028C">
        <w:t>A building, or part thereof, a roadway or land used for the provision of public services including those provided by statutory undertakers. Public services include all service installations necessary for electricity, gas, telephone, radio, telecommunications, television, data transmission, drainage, including wastewater treatment plants. It also includes bring centres, green waste composting centres, public libraries, public lavatories, public telephone boxes, bus shelters, water fountains, moorings, jetties etc.  It does not include incinerators/waste to energy plants. The offices of such undertakers and companies involved in service installations are not included in this definition.</w:t>
      </w:r>
    </w:p>
    <w:p w14:paraId="39AB2FC9" w14:textId="77777777" w:rsidR="00CC32F7" w:rsidRPr="00BA028C" w:rsidRDefault="00CC32F7" w:rsidP="00CC32F7">
      <w:pPr>
        <w:pStyle w:val="Heading3"/>
      </w:pPr>
      <w:r w:rsidRPr="00BA028C">
        <w:t>Recycling Facility</w:t>
      </w:r>
    </w:p>
    <w:p w14:paraId="77550DBB" w14:textId="77777777" w:rsidR="00CC32F7" w:rsidRPr="00BA028C" w:rsidRDefault="00CC32F7" w:rsidP="00CC32F7">
      <w:r w:rsidRPr="00BA028C">
        <w:t xml:space="preserve">See Civic and Amenity/ Recycling Centre. </w:t>
      </w:r>
    </w:p>
    <w:p w14:paraId="14FCA55D" w14:textId="77777777" w:rsidR="00CC32F7" w:rsidRPr="00BA028C" w:rsidRDefault="00CC32F7" w:rsidP="00CC32F7">
      <w:pPr>
        <w:pStyle w:val="Heading3"/>
      </w:pPr>
      <w:r w:rsidRPr="00BA028C">
        <w:lastRenderedPageBreak/>
        <w:t>Residential</w:t>
      </w:r>
    </w:p>
    <w:p w14:paraId="3B609FF3" w14:textId="77777777" w:rsidR="00CC32F7" w:rsidRPr="00BA028C" w:rsidRDefault="00CC32F7" w:rsidP="00CC32F7">
      <w:r w:rsidRPr="00BA028C">
        <w:t xml:space="preserve">The use for human habitation of a building, or part thereof, including houses, apartments, studios and residential mews buildings. The definition of house and habitable house in Section 2 of the Planning and Development Act 2000 (as amended) shall apply. </w:t>
      </w:r>
    </w:p>
    <w:p w14:paraId="04E50BD7" w14:textId="77777777" w:rsidR="00CC32F7" w:rsidRPr="00BA028C" w:rsidRDefault="00CC32F7" w:rsidP="00CC32F7">
      <w:pPr>
        <w:pStyle w:val="Heading3"/>
      </w:pPr>
      <w:r w:rsidRPr="00BA028C">
        <w:t xml:space="preserve">Residential Institution </w:t>
      </w:r>
    </w:p>
    <w:p w14:paraId="6203F36C" w14:textId="77777777" w:rsidR="00CC32F7" w:rsidRPr="00BA028C" w:rsidRDefault="00CC32F7" w:rsidP="00CC32F7">
      <w:r w:rsidRPr="00BA028C">
        <w:t>A building, or part thereof, or land used as a residential institution and includes a monasteries and convents.</w:t>
      </w:r>
    </w:p>
    <w:p w14:paraId="4C9E588A" w14:textId="77777777" w:rsidR="00CC32F7" w:rsidRPr="00BA028C" w:rsidRDefault="00CC32F7" w:rsidP="00CC32F7">
      <w:pPr>
        <w:pStyle w:val="Heading3"/>
        <w:rPr>
          <w:strike/>
        </w:rPr>
      </w:pPr>
      <w:r w:rsidRPr="00BA028C">
        <w:t xml:space="preserve">Restaurant </w:t>
      </w:r>
    </w:p>
    <w:p w14:paraId="71B78BF5" w14:textId="77777777" w:rsidR="00CC32F7" w:rsidRPr="00BA028C" w:rsidRDefault="00CC32F7" w:rsidP="00CC32F7">
      <w:r w:rsidRPr="00BA028C">
        <w:t>A building where the primary function is for the sale of food, meals/ refreshment for consumption on the premises.</w:t>
      </w:r>
    </w:p>
    <w:p w14:paraId="29813070" w14:textId="77777777" w:rsidR="00CC32F7" w:rsidRPr="00BA028C" w:rsidRDefault="00CC32F7" w:rsidP="00CC32F7">
      <w:pPr>
        <w:pStyle w:val="Heading3"/>
      </w:pPr>
      <w:r w:rsidRPr="00BA028C">
        <w:t>Retail Park</w:t>
      </w:r>
    </w:p>
    <w:p w14:paraId="5C2C0B08" w14:textId="77777777" w:rsidR="00CC32F7" w:rsidRPr="00BA028C" w:rsidRDefault="00CC32F7" w:rsidP="00CC32F7">
      <w:r w:rsidRPr="00BA028C">
        <w:t>A single development of at least three retail warehouses selling bulky household goods with associated car parking.</w:t>
      </w:r>
    </w:p>
    <w:p w14:paraId="20B023A6" w14:textId="77777777" w:rsidR="00CC32F7" w:rsidRPr="00BA028C" w:rsidRDefault="00CC32F7" w:rsidP="00CC32F7">
      <w:pPr>
        <w:pStyle w:val="Heading3"/>
      </w:pPr>
      <w:r w:rsidRPr="00BA028C">
        <w:t>Science and Technology-Based Industry</w:t>
      </w:r>
    </w:p>
    <w:p w14:paraId="205466CE" w14:textId="77777777" w:rsidR="00CC32F7" w:rsidRPr="00BA028C" w:rsidRDefault="00CC32F7" w:rsidP="00CC32F7">
      <w:r w:rsidRPr="00BA028C">
        <w:t>Knowledge-based processes and industrial activities (including ancillary offices) in which research, innovation and development play a significant part, and which lead to and accommodate the commercial production of a high-technology output, i.e. commercial laboratory, enterprise centre, film production, healthcare, information technology, light industry, media recording and general media-associated uses, publishing, research and development, software development, telemarketing, teleservicing and training, renewable energy and green technology research and consultancy services.</w:t>
      </w:r>
    </w:p>
    <w:p w14:paraId="60F8BBF5" w14:textId="77777777" w:rsidR="00CC32F7" w:rsidRPr="00BA028C" w:rsidRDefault="00CC32F7" w:rsidP="00CC32F7">
      <w:pPr>
        <w:pStyle w:val="Heading3"/>
      </w:pPr>
      <w:r w:rsidRPr="00BA028C">
        <w:t xml:space="preserve">Scrap Yard </w:t>
      </w:r>
    </w:p>
    <w:p w14:paraId="414F9F03" w14:textId="77777777" w:rsidR="00CC32F7" w:rsidRPr="00BA028C" w:rsidRDefault="00CC32F7" w:rsidP="00CC32F7">
      <w:r w:rsidRPr="00BA028C">
        <w:t>Land used for the reception, dismantling, packing and storing of waste and used materials and goods before transport for processing and recycling elsewhere.</w:t>
      </w:r>
    </w:p>
    <w:p w14:paraId="26941D58" w14:textId="77777777" w:rsidR="00CC32F7" w:rsidRPr="00BA028C" w:rsidRDefault="00CC32F7" w:rsidP="00CC32F7">
      <w:pPr>
        <w:pStyle w:val="Heading3"/>
      </w:pPr>
      <w:r w:rsidRPr="00BA028C">
        <w:t>Shop: Local</w:t>
      </w:r>
    </w:p>
    <w:p w14:paraId="1B3677FC" w14:textId="77777777" w:rsidR="00CC32F7" w:rsidRPr="00BA028C" w:rsidRDefault="00CC32F7" w:rsidP="00CC32F7">
      <w:r w:rsidRPr="00BA028C">
        <w:t>A local shop relates to a small convenience store, newsagent or other tertiary services such as butcher and vegetable shop, hairdresser and other similar basic retail services.</w:t>
      </w:r>
    </w:p>
    <w:p w14:paraId="13A5CF2C" w14:textId="77777777" w:rsidR="00CC32F7" w:rsidRPr="00BA028C" w:rsidRDefault="00CC32F7" w:rsidP="00CC32F7">
      <w:pPr>
        <w:pStyle w:val="Heading3"/>
      </w:pPr>
      <w:r w:rsidRPr="00BA028C">
        <w:t>Shop: Neighbourhood</w:t>
      </w:r>
    </w:p>
    <w:p w14:paraId="5B098F8B" w14:textId="77777777" w:rsidR="00CC32F7" w:rsidRPr="00BA028C" w:rsidRDefault="00CC32F7" w:rsidP="00CC32F7">
      <w:r w:rsidRPr="00BA028C">
        <w:t>A neighbourhood shop is one which primarily serves a local community and does not generally attract business from outside that community. They will primarily serve a ‘walk-in’ population and have limited car parking. A neighbourhood shop may include a supermarket or discount food store ranging in size from 1,000 sq. m to 2,500 sq. m. net retail floorspace.</w:t>
      </w:r>
    </w:p>
    <w:p w14:paraId="18D4A90E" w14:textId="77777777" w:rsidR="00CC32F7" w:rsidRPr="00BA028C" w:rsidRDefault="00CC32F7" w:rsidP="00CC32F7">
      <w:pPr>
        <w:pStyle w:val="Heading3"/>
      </w:pPr>
      <w:r w:rsidRPr="00BA028C">
        <w:lastRenderedPageBreak/>
        <w:t>Shop: District</w:t>
      </w:r>
    </w:p>
    <w:p w14:paraId="31664498" w14:textId="77777777" w:rsidR="00CC32F7" w:rsidRPr="00BA028C" w:rsidRDefault="00CC32F7" w:rsidP="00CC32F7">
      <w:r w:rsidRPr="00BA028C">
        <w:t>A shop (excluding retail warehousing) which is larger in scale and more varied in what it may sell than a neighbourhood shop, and, therefore, serves a wider area and catchment. A district centre (key urban village) would usually contain at least one food supermarket or superstore and non-retail services.</w:t>
      </w:r>
    </w:p>
    <w:p w14:paraId="3B625223" w14:textId="77777777" w:rsidR="00CC32F7" w:rsidRPr="00BA028C" w:rsidRDefault="00CC32F7" w:rsidP="00CC32F7">
      <w:pPr>
        <w:pStyle w:val="Heading3"/>
      </w:pPr>
      <w:r w:rsidRPr="00BA028C">
        <w:t>Shop: Factory Shop</w:t>
      </w:r>
    </w:p>
    <w:p w14:paraId="45F5D72A" w14:textId="77777777" w:rsidR="00CC32F7" w:rsidRPr="00BA028C" w:rsidRDefault="00CC32F7" w:rsidP="00CC32F7">
      <w:r w:rsidRPr="00BA028C">
        <w:t>A shop adjacent to the production unit and specialising in the sale of manufacturers’ products direct to the public.</w:t>
      </w:r>
    </w:p>
    <w:p w14:paraId="034C46EB" w14:textId="77777777" w:rsidR="00CC32F7" w:rsidRPr="00BA028C" w:rsidRDefault="00CC32F7" w:rsidP="00CC32F7">
      <w:pPr>
        <w:pStyle w:val="Heading3"/>
      </w:pPr>
      <w:r w:rsidRPr="00BA028C">
        <w:t>Shop: Major Comparison</w:t>
      </w:r>
    </w:p>
    <w:p w14:paraId="204964FD" w14:textId="77777777" w:rsidR="00CC32F7" w:rsidRDefault="00CC32F7" w:rsidP="00CC32F7">
      <w:r w:rsidRPr="00BA028C">
        <w:t>Shops selling comparison goods (excluding retail parks/ warehouses) which are larger in scale than neighbourhood or district shops, or are very specialised and, therefore, serve a wider area.</w:t>
      </w:r>
    </w:p>
    <w:p w14:paraId="3AB3F98E" w14:textId="77777777" w:rsidR="00CC32F7" w:rsidRPr="00892CC8" w:rsidRDefault="00CC32F7" w:rsidP="00CC32F7">
      <w:pPr>
        <w:pStyle w:val="Heading3"/>
        <w:rPr>
          <w:color w:val="000000" w:themeColor="text1"/>
        </w:rPr>
      </w:pPr>
      <w:r w:rsidRPr="00892CC8">
        <w:rPr>
          <w:color w:val="000000" w:themeColor="text1"/>
        </w:rPr>
        <w:t>Social and Community Infrastructure</w:t>
      </w:r>
    </w:p>
    <w:p w14:paraId="25799D8C" w14:textId="77777777" w:rsidR="00CC32F7" w:rsidRPr="00892CC8" w:rsidRDefault="00CC32F7" w:rsidP="00CC32F7">
      <w:pPr>
        <w:rPr>
          <w:b/>
        </w:rPr>
      </w:pPr>
      <w:r w:rsidRPr="00892CC8">
        <w:t>Is the physical infrastructure necessary for successful communities, i.e. community infrastructure such as schools, libraries, community centres, cultural spaces, health centres, facilities for the elderly and persons with disabilities, childcare facilities, parks, and other facilities and spaces for play and recreational activity.</w:t>
      </w:r>
    </w:p>
    <w:p w14:paraId="4ECE6D11" w14:textId="77777777" w:rsidR="00CC32F7" w:rsidRPr="00892CC8" w:rsidRDefault="00CC32F7" w:rsidP="00CC32F7">
      <w:pPr>
        <w:pStyle w:val="Heading3"/>
      </w:pPr>
      <w:r w:rsidRPr="00892CC8">
        <w:t>Sports Facility and Recreational Uses</w:t>
      </w:r>
    </w:p>
    <w:p w14:paraId="603B16FD" w14:textId="77777777" w:rsidR="00CC32F7" w:rsidRPr="00BA028C" w:rsidRDefault="00CC32F7" w:rsidP="00CC32F7">
      <w:r w:rsidRPr="00892CC8">
        <w:rPr>
          <w:color w:val="000000" w:themeColor="text1"/>
        </w:rPr>
        <w:t xml:space="preserve">A building, or part thereof, or land used for organised and competitive sporting activity and/or recreational use that aims to promote physical activity and well-being e.g. sports </w:t>
      </w:r>
      <w:r w:rsidRPr="00BA028C">
        <w:t>hall, gym, health studio, squash centre, tennis club, golf club, swimming pool, sports pitch, athletic track, skate park, racecourse and most indoor sports facilities not involving the use of firearms or motorised vehicles and including ancillary meeting or activity rooms and clubhouses.</w:t>
      </w:r>
    </w:p>
    <w:p w14:paraId="55EDE4BD" w14:textId="77777777" w:rsidR="00CC32F7" w:rsidRPr="00BA028C" w:rsidRDefault="00CC32F7" w:rsidP="00CC32F7">
      <w:pPr>
        <w:pStyle w:val="Heading3"/>
      </w:pPr>
      <w:r w:rsidRPr="00BA028C">
        <w:t xml:space="preserve">Storage Depot (open) </w:t>
      </w:r>
    </w:p>
    <w:p w14:paraId="226D1807" w14:textId="77777777" w:rsidR="00CC32F7" w:rsidRPr="00BA028C" w:rsidRDefault="00CC32F7" w:rsidP="00CC32F7">
      <w:r w:rsidRPr="00BA028C">
        <w:t xml:space="preserve">An external area used for the storage and distribution of goods/ equipment. </w:t>
      </w:r>
    </w:p>
    <w:p w14:paraId="4E3F9790" w14:textId="77777777" w:rsidR="00CC32F7" w:rsidRPr="00BA028C" w:rsidRDefault="00CC32F7" w:rsidP="00CC32F7">
      <w:pPr>
        <w:pStyle w:val="Heading3"/>
      </w:pPr>
      <w:r w:rsidRPr="00BA028C">
        <w:t>Student Accommodation</w:t>
      </w:r>
    </w:p>
    <w:p w14:paraId="78A6530A" w14:textId="77777777" w:rsidR="00CC32F7" w:rsidRPr="00BA028C" w:rsidRDefault="00CC32F7" w:rsidP="00CC32F7">
      <w:r w:rsidRPr="00BA028C">
        <w:t>A building or part thereof used or to be used to accommodate students whether or not provided by a relevant provider (within the meaning of Qualifications and Quality Assurance (Education and Training) Act 2012), and that is not for use (i) as permanent residential accommodation, or (ii) subject to (b), as a hotel, hostel, apart-hotel or similar type accommodation, and (b) includes residential accommodation that is used as tourist or visitor accommodation but only if it is so used outside of academic term times (see also Planning and Development (Housing) and Residential Tenancies Act 2016).</w:t>
      </w:r>
    </w:p>
    <w:p w14:paraId="1FCC9DC5" w14:textId="77777777" w:rsidR="00CC32F7" w:rsidRPr="00BA028C" w:rsidRDefault="00CC32F7" w:rsidP="00CC32F7">
      <w:pPr>
        <w:pStyle w:val="Heading3"/>
      </w:pPr>
      <w:r w:rsidRPr="00BA028C">
        <w:lastRenderedPageBreak/>
        <w:t>Take-Away</w:t>
      </w:r>
    </w:p>
    <w:p w14:paraId="07CD6137" w14:textId="77777777" w:rsidR="00CC32F7" w:rsidRPr="00BA028C" w:rsidRDefault="00CC32F7" w:rsidP="00CC32F7">
      <w:r w:rsidRPr="00BA028C">
        <w:t>A premises used for the sale of hot food for consumption off the premises.</w:t>
      </w:r>
    </w:p>
    <w:p w14:paraId="6D173BDE" w14:textId="77777777" w:rsidR="00CC32F7" w:rsidRPr="00BA028C" w:rsidRDefault="00CC32F7" w:rsidP="00CC32F7">
      <w:pPr>
        <w:pStyle w:val="Heading3"/>
      </w:pPr>
      <w:r w:rsidRPr="00BA028C">
        <w:t>Training Centre</w:t>
      </w:r>
    </w:p>
    <w:p w14:paraId="2F609907" w14:textId="77777777" w:rsidR="00CC32F7" w:rsidRPr="00BA028C" w:rsidRDefault="00CC32F7" w:rsidP="00CC32F7">
      <w:r w:rsidRPr="00BA028C">
        <w:t>Use of a building, or part thereof, or land for the training or re-training of persons of an industrial or service nature.</w:t>
      </w:r>
    </w:p>
    <w:p w14:paraId="27DB723E" w14:textId="77777777" w:rsidR="00CC32F7" w:rsidRPr="00BA028C" w:rsidRDefault="00CC32F7" w:rsidP="00CC32F7">
      <w:pPr>
        <w:pStyle w:val="Heading3"/>
      </w:pPr>
      <w:r w:rsidRPr="00BA028C">
        <w:t>Transfer Station</w:t>
      </w:r>
    </w:p>
    <w:p w14:paraId="28BA800E" w14:textId="77777777" w:rsidR="00CC32F7" w:rsidRPr="00BA028C" w:rsidRDefault="00CC32F7" w:rsidP="00CC32F7">
      <w:r w:rsidRPr="00BA028C">
        <w:t>A structure or land, usually enclosed and screened, which is used for the temporary storage of refuse and waste materials pending transfer to a final disposal facility or for re-use. The definition includes a baling station, recycling facility, civic amenity facility, materials recovery facility and materials recycling facility.</w:t>
      </w:r>
    </w:p>
    <w:p w14:paraId="15CF5029" w14:textId="77777777" w:rsidR="00CC32F7" w:rsidRPr="00BA028C" w:rsidRDefault="00CC32F7" w:rsidP="00CC32F7">
      <w:pPr>
        <w:pStyle w:val="Heading3"/>
      </w:pPr>
      <w:r w:rsidRPr="00BA028C">
        <w:t xml:space="preserve">Transport Depot </w:t>
      </w:r>
    </w:p>
    <w:p w14:paraId="4D42FBC7" w14:textId="77777777" w:rsidR="00CC32F7" w:rsidRPr="00BA028C" w:rsidRDefault="00CC32F7" w:rsidP="00CC32F7">
      <w:r w:rsidRPr="00BA028C">
        <w:t>Use of a building or land as a depot associated with the operation of transport business to include parking and servicing of vehicles, particularly HGVs.</w:t>
      </w:r>
    </w:p>
    <w:p w14:paraId="1DC1D4B1" w14:textId="77777777" w:rsidR="00CC32F7" w:rsidRPr="00BA028C" w:rsidRDefault="00CC32F7" w:rsidP="00CC32F7">
      <w:pPr>
        <w:pStyle w:val="Heading3"/>
      </w:pPr>
      <w:r w:rsidRPr="00BA028C">
        <w:t>Veterinary Surgery</w:t>
      </w:r>
    </w:p>
    <w:p w14:paraId="30094426" w14:textId="77777777" w:rsidR="00CC32F7" w:rsidRPr="00BA028C" w:rsidRDefault="00CC32F7" w:rsidP="00CC32F7">
      <w:r w:rsidRPr="00BA028C">
        <w:t>Use of a building, or part thereof, or land as a clinic or surgery for the treatment and care of animals. Animals may be housed on the premises for short periods for treatment purposes but not as part of a boarding kennel operation.</w:t>
      </w:r>
    </w:p>
    <w:p w14:paraId="6E8821F8" w14:textId="77777777" w:rsidR="00CC32F7" w:rsidRPr="00BA028C" w:rsidRDefault="00CC32F7" w:rsidP="00CC32F7">
      <w:pPr>
        <w:pStyle w:val="Heading3"/>
      </w:pPr>
      <w:r w:rsidRPr="00BA028C">
        <w:t>Warehousing</w:t>
      </w:r>
    </w:p>
    <w:p w14:paraId="778C21D3" w14:textId="77777777" w:rsidR="00CC32F7" w:rsidRPr="00BA028C" w:rsidRDefault="00CC32F7" w:rsidP="00CC32F7">
      <w:r w:rsidRPr="00BA028C">
        <w:t>A structure, or part thereof, where the business, principally of a wholesale nature, is transacted and where goods are stored or bonded prior to distribution and sale elsewhere.</w:t>
      </w:r>
    </w:p>
    <w:p w14:paraId="55FA89DF" w14:textId="77777777" w:rsidR="00CC32F7" w:rsidRPr="00BA028C" w:rsidRDefault="00CC32F7" w:rsidP="00CC32F7">
      <w:pPr>
        <w:pStyle w:val="Heading3"/>
      </w:pPr>
      <w:r w:rsidRPr="00BA028C">
        <w:t xml:space="preserve">Warehousing (Retail/Non-food)/ Retail Park </w:t>
      </w:r>
    </w:p>
    <w:p w14:paraId="07881159" w14:textId="77777777" w:rsidR="00CC32F7" w:rsidRPr="00BA028C" w:rsidRDefault="00CC32F7" w:rsidP="00CC32F7">
      <w:r w:rsidRPr="00BA028C">
        <w:t>A large single-level store specialising in the display and retail sale of bulky non-food, non-clothing household goods, such as carpets, furniture and electrical goods, and bulky DIY items, catering mainly for car-borne customers and generally in out-of-centre locations.</w:t>
      </w:r>
    </w:p>
    <w:p w14:paraId="0A0E34F0" w14:textId="77777777" w:rsidR="00CC32F7" w:rsidRPr="00BA028C" w:rsidRDefault="00CC32F7" w:rsidP="00CC32F7">
      <w:pPr>
        <w:pStyle w:val="Heading3"/>
      </w:pPr>
      <w:r w:rsidRPr="00BA028C">
        <w:t xml:space="preserve">Water-Based Recreational Activities </w:t>
      </w:r>
    </w:p>
    <w:p w14:paraId="5E11981A" w14:textId="77777777" w:rsidR="00CC32F7" w:rsidRPr="00BA028C" w:rsidRDefault="00CC32F7" w:rsidP="00CC32F7">
      <w:r w:rsidRPr="00BA028C">
        <w:t xml:space="preserve">Activities that involve frequent engagement with the water including swimming, diving, snorkelling, paddle boarding, kayaking, canoeing, surfing, wakeboarding, rafting, water-skiing, rowing, fishing, sailing etc. </w:t>
      </w:r>
    </w:p>
    <w:p w14:paraId="64051122" w14:textId="77777777" w:rsidR="00CC32F7" w:rsidRPr="00BA028C" w:rsidRDefault="00CC32F7" w:rsidP="00CC32F7">
      <w:pPr>
        <w:pStyle w:val="Heading3"/>
      </w:pPr>
      <w:r w:rsidRPr="00BA028C">
        <w:t xml:space="preserve">Wholesale Outlet </w:t>
      </w:r>
    </w:p>
    <w:p w14:paraId="5A7A2DFB" w14:textId="4909F46B" w:rsidR="00CC32F7" w:rsidRDefault="00CC32F7" w:rsidP="00212ADA">
      <w:r w:rsidRPr="00BA028C">
        <w:t>A building, or part thereof, or land used for the sale of goods in bulk to traders on a cash-and-carry basis or the sale of goods by wholesale to traders only. Processing and manufacturing of such goods is excluded. See also definition for Shop: Factory Shop.</w:t>
      </w:r>
      <w:r>
        <w:br w:type="page"/>
      </w:r>
    </w:p>
    <w:p w14:paraId="1C42CE9A" w14:textId="77777777" w:rsidR="00CC32F7" w:rsidRDefault="00CC32F7" w:rsidP="00CC32F7"/>
    <w:p w14:paraId="49FCAA4F" w14:textId="77777777" w:rsidR="00CC32F7" w:rsidRPr="003B03AF" w:rsidRDefault="00CC32F7" w:rsidP="00CC32F7">
      <w:pPr>
        <w:jc w:val="center"/>
      </w:pPr>
      <w:r>
        <w:t>PAGE LEFT INTENTIONALLY BLANK</w:t>
      </w:r>
    </w:p>
    <w:p w14:paraId="7D1E73A9" w14:textId="77777777" w:rsidR="00CC32F7" w:rsidRPr="003B03AF" w:rsidRDefault="00CC32F7" w:rsidP="00CC32F7"/>
    <w:p w14:paraId="0CAC343B" w14:textId="77777777" w:rsidR="00CC32F7" w:rsidRDefault="00CC32F7" w:rsidP="00CC32F7">
      <w:pPr>
        <w:tabs>
          <w:tab w:val="left" w:pos="1418"/>
          <w:tab w:val="left" w:pos="8647"/>
        </w:tabs>
        <w:spacing w:after="0"/>
        <w:ind w:firstLine="720"/>
        <w:rPr>
          <w:lang w:val="en-GB"/>
        </w:rPr>
        <w:sectPr w:rsidR="00CC32F7" w:rsidSect="00CC32F7">
          <w:headerReference w:type="even" r:id="rId180"/>
          <w:headerReference w:type="default" r:id="rId181"/>
          <w:footerReference w:type="default" r:id="rId182"/>
          <w:headerReference w:type="first" r:id="rId183"/>
          <w:pgSz w:w="11906" w:h="16838"/>
          <w:pgMar w:top="1440" w:right="1440" w:bottom="1440" w:left="1440" w:header="708" w:footer="708" w:gutter="0"/>
          <w:cols w:space="708"/>
          <w:docGrid w:linePitch="360"/>
        </w:sectPr>
      </w:pPr>
    </w:p>
    <w:p w14:paraId="6960F207" w14:textId="77777777" w:rsidR="00C3538E" w:rsidRPr="003B03AF" w:rsidRDefault="00C3538E" w:rsidP="00C3538E">
      <w:pPr>
        <w:rPr>
          <w:rFonts w:ascii="Calibri Light" w:hAnsi="Calibri Light"/>
          <w:b/>
          <w:color w:val="0070C0"/>
          <w:sz w:val="40"/>
          <w:szCs w:val="40"/>
        </w:rPr>
      </w:pPr>
      <w:r w:rsidRPr="003B03AF">
        <w:rPr>
          <w:rFonts w:ascii="Calibri Light" w:hAnsi="Calibri Light"/>
          <w:b/>
          <w:color w:val="0070C0"/>
          <w:sz w:val="40"/>
          <w:szCs w:val="40"/>
        </w:rPr>
        <w:lastRenderedPageBreak/>
        <w:t>Dublin City Development Plan 2022-2028</w:t>
      </w:r>
    </w:p>
    <w:p w14:paraId="4731D687" w14:textId="77777777" w:rsidR="00C3538E" w:rsidRPr="003B03AF" w:rsidRDefault="00C3538E" w:rsidP="00C3538E">
      <w:pPr>
        <w:rPr>
          <w:rFonts w:ascii="Calibri Light" w:hAnsi="Calibri Light"/>
          <w:b/>
          <w:color w:val="0070C0"/>
          <w:sz w:val="40"/>
          <w:szCs w:val="40"/>
        </w:rPr>
      </w:pPr>
    </w:p>
    <w:p w14:paraId="5DFFC6AB" w14:textId="77777777" w:rsidR="00C3538E" w:rsidRPr="003B03AF" w:rsidRDefault="00C3538E" w:rsidP="00C3538E">
      <w:pPr>
        <w:pStyle w:val="Heading1"/>
        <w:tabs>
          <w:tab w:val="left" w:pos="2268"/>
        </w:tabs>
        <w:rPr>
          <w:sz w:val="40"/>
          <w:szCs w:val="40"/>
        </w:rPr>
      </w:pPr>
      <w:bookmarkStart w:id="828" w:name="_Toc83122905"/>
      <w:bookmarkStart w:id="829" w:name="_Toc121227750"/>
      <w:bookmarkStart w:id="830" w:name="_Toc121232438"/>
      <w:r w:rsidRPr="003B03AF">
        <w:rPr>
          <w:sz w:val="40"/>
          <w:szCs w:val="40"/>
        </w:rPr>
        <w:t>Appendix 16:</w:t>
      </w:r>
      <w:r w:rsidRPr="003B03AF">
        <w:rPr>
          <w:sz w:val="40"/>
          <w:szCs w:val="40"/>
        </w:rPr>
        <w:tab/>
        <w:t>Sunlight and Daylight</w:t>
      </w:r>
      <w:bookmarkEnd w:id="828"/>
      <w:bookmarkEnd w:id="829"/>
      <w:bookmarkEnd w:id="830"/>
    </w:p>
    <w:p w14:paraId="38756EDB" w14:textId="77777777" w:rsidR="00C3538E" w:rsidRDefault="00C3538E" w:rsidP="00C3538E"/>
    <w:p w14:paraId="0C2A8E25" w14:textId="77777777" w:rsidR="00C3538E" w:rsidRDefault="00C3538E" w:rsidP="00C3538E">
      <w:pPr>
        <w:spacing w:after="120" w:line="264" w:lineRule="auto"/>
      </w:pPr>
      <w:r>
        <w:br w:type="page"/>
      </w:r>
    </w:p>
    <w:p w14:paraId="579BD8F6" w14:textId="77777777" w:rsidR="00C3538E" w:rsidRDefault="00C3538E" w:rsidP="00C3538E">
      <w:pPr>
        <w:jc w:val="center"/>
      </w:pPr>
    </w:p>
    <w:p w14:paraId="10DF4610" w14:textId="77777777" w:rsidR="00C3538E" w:rsidRPr="003B03AF" w:rsidRDefault="00C3538E" w:rsidP="00C3538E">
      <w:pPr>
        <w:jc w:val="center"/>
      </w:pPr>
      <w:r>
        <w:t>PAGE LEFT INTENTIONALLY BLANK</w:t>
      </w:r>
    </w:p>
    <w:p w14:paraId="608F8E7B" w14:textId="77777777" w:rsidR="00C3538E" w:rsidRPr="003B03AF" w:rsidRDefault="00C3538E" w:rsidP="00C3538E"/>
    <w:p w14:paraId="7E59E723" w14:textId="77777777" w:rsidR="00C3538E" w:rsidRPr="003B03AF" w:rsidRDefault="00C3538E" w:rsidP="00C3538E">
      <w:pPr>
        <w:spacing w:after="120" w:line="264" w:lineRule="auto"/>
      </w:pPr>
      <w:r w:rsidRPr="003B03AF">
        <w:br w:type="page"/>
      </w:r>
    </w:p>
    <w:p w14:paraId="5A051D7A" w14:textId="77777777" w:rsidR="00C3538E" w:rsidRPr="003B03AF" w:rsidRDefault="00C3538E" w:rsidP="00C3538E">
      <w:pPr>
        <w:pStyle w:val="Heading2"/>
      </w:pPr>
      <w:bookmarkStart w:id="831" w:name="_Toc83122906"/>
      <w:bookmarkStart w:id="832" w:name="_Toc121227751"/>
      <w:bookmarkStart w:id="833" w:name="_Toc121232439"/>
      <w:r w:rsidRPr="003B03AF">
        <w:rPr>
          <w:color w:val="auto"/>
        </w:rPr>
        <w:lastRenderedPageBreak/>
        <w:t>1.0</w:t>
      </w:r>
      <w:r w:rsidRPr="003B03AF">
        <w:rPr>
          <w:color w:val="auto"/>
        </w:rPr>
        <w:tab/>
      </w:r>
      <w:r w:rsidRPr="003B03AF">
        <w:t>Introduction</w:t>
      </w:r>
      <w:bookmarkEnd w:id="831"/>
      <w:bookmarkEnd w:id="832"/>
      <w:bookmarkEnd w:id="833"/>
    </w:p>
    <w:p w14:paraId="1148C397" w14:textId="77777777" w:rsidR="00C3538E" w:rsidRPr="003B03AF" w:rsidRDefault="00C3538E" w:rsidP="00C3538E">
      <w:r w:rsidRPr="003B03AF">
        <w:t>To date, the introduction of a new European standard for daylight</w:t>
      </w:r>
      <w:r w:rsidRPr="003B03AF">
        <w:rPr>
          <w:vertAlign w:val="superscript"/>
        </w:rPr>
        <w:t>1</w:t>
      </w:r>
      <w:r w:rsidRPr="003B03AF">
        <w:t xml:space="preserve"> has caused uncertainty as to how daylight and sunlight assessments are completed in Ireland. There is lack of clarity regarding the appropriate standards, methods and metrics that need to be applied as well as how presented results should be interpreted and benchmarked. These issues have led to a variance in the methods used in daylight and sunlight assessments. They have also resulted in a series of judicial reviews</w:t>
      </w:r>
      <w:r w:rsidRPr="003B03AF">
        <w:rPr>
          <w:vertAlign w:val="superscript"/>
        </w:rPr>
        <w:t>2</w:t>
      </w:r>
      <w:r w:rsidRPr="003B03AF">
        <w:t xml:space="preserve"> on the topic.</w:t>
      </w:r>
    </w:p>
    <w:p w14:paraId="2F842B68" w14:textId="77777777" w:rsidR="00C3538E" w:rsidRPr="003B03AF" w:rsidRDefault="00C3538E" w:rsidP="00C3538E">
      <w:r w:rsidRPr="003B03AF">
        <w:t>This guide is intended to provide direction to applicants and consultants carrying out such assessments. Its purpose is to offer clarity on the required technical approach, such that a standardised methodology and set of metrics are used by consultants for completing daylight and sunlight assessments. The guide also contains information on what standards are appropriate and what information should be contained in daylight and sunlight reports to enable the planning authority to complete a robust assessment of potential impacts and mitigation measures.</w:t>
      </w:r>
    </w:p>
    <w:p w14:paraId="7C820D6B" w14:textId="77777777" w:rsidR="00C3538E" w:rsidRPr="003B03AF" w:rsidRDefault="00C3538E" w:rsidP="00C3538E">
      <w:r w:rsidRPr="003B03AF">
        <w:t>The intended outcome of this guide is to ensure a consistent approach to completing daylight and sunlight assessments. This guide does not outline exact, city wide, expected results or a suite of results that are likely to be considered acceptable by the planning authority. Proposals will continue to be assessed on a case-by-case basis depending on site specific circumstances and location.</w:t>
      </w:r>
    </w:p>
    <w:p w14:paraId="2449BD81" w14:textId="77777777" w:rsidR="00C3538E" w:rsidRPr="003B03AF" w:rsidRDefault="00C3538E" w:rsidP="00C3538E">
      <w:pPr>
        <w:pStyle w:val="Heading2"/>
      </w:pPr>
      <w:bookmarkStart w:id="834" w:name="_Toc83122907"/>
      <w:bookmarkStart w:id="835" w:name="_Toc121227752"/>
      <w:bookmarkStart w:id="836" w:name="_Toc121232440"/>
      <w:r w:rsidRPr="003B03AF">
        <w:rPr>
          <w:color w:val="auto"/>
        </w:rPr>
        <w:t>2.0</w:t>
      </w:r>
      <w:r w:rsidRPr="003B03AF">
        <w:rPr>
          <w:color w:val="auto"/>
        </w:rPr>
        <w:tab/>
      </w:r>
      <w:r w:rsidRPr="003B03AF">
        <w:t>Why Daylight?</w:t>
      </w:r>
      <w:bookmarkEnd w:id="834"/>
      <w:bookmarkEnd w:id="835"/>
      <w:bookmarkEnd w:id="836"/>
    </w:p>
    <w:p w14:paraId="3BF7CC9D" w14:textId="77777777" w:rsidR="00C3538E" w:rsidRPr="003B03AF" w:rsidRDefault="00C3538E" w:rsidP="00C3538E">
      <w:r w:rsidRPr="003B03AF">
        <w:t>The benefits of daylight are well documented</w:t>
      </w:r>
      <w:r w:rsidRPr="003B03AF">
        <w:rPr>
          <w:vertAlign w:val="superscript"/>
        </w:rPr>
        <w:t>3, 4</w:t>
      </w:r>
      <w:r w:rsidRPr="003B03AF">
        <w:t>. Access to daylight is vital for our health and daylight is the only true source of sustainable light. These are two key reasons why prioritising daylight in developments is important for developers, architects and society as a whole.</w:t>
      </w:r>
    </w:p>
    <w:p w14:paraId="2C717934" w14:textId="77777777" w:rsidR="00C3538E" w:rsidRPr="003B03AF" w:rsidRDefault="00C3538E" w:rsidP="00C3538E">
      <w:pPr>
        <w:pStyle w:val="Heading2"/>
      </w:pPr>
      <w:bookmarkStart w:id="837" w:name="_Toc83122908"/>
      <w:bookmarkStart w:id="838" w:name="_Toc121227753"/>
      <w:bookmarkStart w:id="839" w:name="_Toc121232441"/>
      <w:r w:rsidRPr="003B03AF">
        <w:rPr>
          <w:color w:val="auto"/>
        </w:rPr>
        <w:t>3.0</w:t>
      </w:r>
      <w:r w:rsidRPr="003B03AF">
        <w:rPr>
          <w:color w:val="auto"/>
        </w:rPr>
        <w:tab/>
      </w:r>
      <w:r w:rsidRPr="003B03AF">
        <w:t>Guidance, Standards and National Policy</w:t>
      </w:r>
      <w:bookmarkEnd w:id="837"/>
      <w:bookmarkEnd w:id="838"/>
      <w:bookmarkEnd w:id="839"/>
    </w:p>
    <w:p w14:paraId="18439563" w14:textId="77777777" w:rsidR="00C3538E" w:rsidRPr="003B03AF" w:rsidRDefault="00C3538E" w:rsidP="00C3538E">
      <w:r w:rsidRPr="003B03AF">
        <w:t>There is a lack of clarity in Ireland over the standards and guidance documents that are applicable to daylight and sunlight assessments. There are four key documents that relate to this topic. Further information on each is given in the following section.</w:t>
      </w:r>
    </w:p>
    <w:p w14:paraId="73C6B41A" w14:textId="77777777" w:rsidR="00C3538E" w:rsidRPr="003B03AF" w:rsidRDefault="00C3538E" w:rsidP="00C3538E">
      <w:pPr>
        <w:pStyle w:val="Heading3"/>
        <w:ind w:left="567" w:hanging="567"/>
      </w:pPr>
      <w:r w:rsidRPr="003B03AF">
        <w:t>3.1</w:t>
      </w:r>
      <w:r w:rsidRPr="003B03AF">
        <w:tab/>
        <w:t>BR 209 (2011) – Site Layout Planning for Daylight and Sunlight, A Guide to Good Practice (Second Edition)</w:t>
      </w:r>
    </w:p>
    <w:p w14:paraId="28F8520B" w14:textId="77777777" w:rsidR="00C3538E" w:rsidRPr="003B03AF" w:rsidRDefault="00C3538E" w:rsidP="00C3538E">
      <w:pPr>
        <w:rPr>
          <w:lang w:val="en-GB"/>
        </w:rPr>
      </w:pPr>
      <w:r w:rsidRPr="003B03AF">
        <w:rPr>
          <w:lang w:val="en-GB"/>
        </w:rPr>
        <w:t>This document</w:t>
      </w:r>
      <w:r w:rsidRPr="003B03AF">
        <w:rPr>
          <w:vertAlign w:val="superscript"/>
          <w:lang w:val="en-GB"/>
        </w:rPr>
        <w:t>5</w:t>
      </w:r>
      <w:r w:rsidRPr="003B03AF">
        <w:rPr>
          <w:lang w:val="en-GB"/>
        </w:rPr>
        <w:t xml:space="preserve"> is referenced in local and national planning policy. It is widely used to inform the methodologies applied for daylight and sunlight assessments. It offers information that aims to guide designers of new developments on how to produce well daylit spaces. It also gives clear guidance on how new developments will impact </w:t>
      </w:r>
      <w:r w:rsidRPr="003B03AF">
        <w:t>on</w:t>
      </w:r>
      <w:r w:rsidRPr="003B03AF">
        <w:rPr>
          <w:lang w:val="en-GB"/>
        </w:rPr>
        <w:t xml:space="preserve"> existing developments in the surrounding area.</w:t>
      </w:r>
    </w:p>
    <w:p w14:paraId="59702891" w14:textId="77777777" w:rsidR="00C3538E" w:rsidRPr="005F10B0" w:rsidRDefault="00C3538E" w:rsidP="00C3538E">
      <w:pPr>
        <w:pStyle w:val="Heading3"/>
      </w:pPr>
      <w:r w:rsidRPr="005F10B0">
        <w:lastRenderedPageBreak/>
        <w:t>3.2</w:t>
      </w:r>
      <w:r w:rsidRPr="005F10B0">
        <w:tab/>
        <w:t>BS 8206-2:2008 – Lighting for Buildings, Part 2: Code of Practice for Daylighting</w:t>
      </w:r>
    </w:p>
    <w:p w14:paraId="3ED121D6" w14:textId="77777777" w:rsidR="00C3538E" w:rsidRPr="003B03AF" w:rsidRDefault="00C3538E" w:rsidP="00C3538E">
      <w:pPr>
        <w:rPr>
          <w:iCs/>
          <w:lang w:val="en-GB"/>
        </w:rPr>
      </w:pPr>
      <w:r w:rsidRPr="003B03AF">
        <w:rPr>
          <w:lang w:val="en-GB"/>
        </w:rPr>
        <w:t>This standard</w:t>
      </w:r>
      <w:r w:rsidRPr="003B03AF">
        <w:rPr>
          <w:vertAlign w:val="superscript"/>
          <w:lang w:val="en-GB"/>
        </w:rPr>
        <w:t>6</w:t>
      </w:r>
      <w:r w:rsidRPr="003B03AF">
        <w:rPr>
          <w:lang w:val="en-GB"/>
        </w:rPr>
        <w:t xml:space="preserve"> describes good practice in daylight design and presents criteria intended to enhance the well-being and satisfaction of people in buildings. BS 8206-2 is referenced multiple times within BR 209. There is significant overlap between BS 8206-2 and BR 209, and they are intended to be applied in tandem.</w:t>
      </w:r>
    </w:p>
    <w:p w14:paraId="780BDC71" w14:textId="77777777" w:rsidR="00C3538E" w:rsidRPr="003B03AF" w:rsidRDefault="00C3538E" w:rsidP="00C3538E">
      <w:pPr>
        <w:rPr>
          <w:lang w:val="en-GB"/>
        </w:rPr>
      </w:pPr>
      <w:r w:rsidRPr="003B03AF">
        <w:rPr>
          <w:lang w:val="en-GB"/>
        </w:rPr>
        <w:t>BS 8206-2 was superseded in 2018. It was replaced by BS EN 17037:2018 – Daylight in Buildings. Whilst it has been superseded, the associated and overlapping information within BR 209 has not yet been updated. As such, it retains relevance.</w:t>
      </w:r>
    </w:p>
    <w:p w14:paraId="7A14C2C0" w14:textId="77777777" w:rsidR="00C3538E" w:rsidRPr="005F10B0" w:rsidRDefault="00C3538E" w:rsidP="00C3538E">
      <w:pPr>
        <w:pStyle w:val="Heading3"/>
      </w:pPr>
      <w:r w:rsidRPr="005F10B0">
        <w:t>3.3</w:t>
      </w:r>
      <w:r w:rsidRPr="005F10B0">
        <w:tab/>
        <w:t>BS EN 17037:2018 – Daylight in Buildings</w:t>
      </w:r>
    </w:p>
    <w:p w14:paraId="09802894" w14:textId="77777777" w:rsidR="00C3538E" w:rsidRPr="003B03AF" w:rsidRDefault="00C3538E" w:rsidP="00C3538E">
      <w:pPr>
        <w:rPr>
          <w:lang w:val="en-GB"/>
        </w:rPr>
      </w:pPr>
      <w:r w:rsidRPr="003B03AF">
        <w:rPr>
          <w:lang w:val="en-GB"/>
        </w:rPr>
        <w:t>In 2018, a new European wide standard for daylight was introduced, being EN 17037. In the UK, this standard</w:t>
      </w:r>
      <w:r w:rsidRPr="003B03AF">
        <w:rPr>
          <w:vertAlign w:val="superscript"/>
          <w:lang w:val="en-GB"/>
        </w:rPr>
        <w:t>7</w:t>
      </w:r>
      <w:r w:rsidRPr="003B03AF">
        <w:rPr>
          <w:lang w:val="en-GB"/>
        </w:rPr>
        <w:t xml:space="preserve"> was published as BS EN 17037 and importantly, it contains a national annex. The national annex in BS EN 17037 attempts to align the guidance and expectations of the new European standard with the now superseded BS 8206-2. BS EN 17037 does not offer any guidance on how new developments will impact on existing surrounding developments. The minimum daylight provision targets given within the national annex have relevance.</w:t>
      </w:r>
    </w:p>
    <w:p w14:paraId="14A16DBD" w14:textId="77777777" w:rsidR="00C3538E" w:rsidRPr="003B03AF" w:rsidRDefault="00C3538E" w:rsidP="00C3538E">
      <w:pPr>
        <w:pStyle w:val="Heading3"/>
      </w:pPr>
      <w:r w:rsidRPr="003B03AF">
        <w:t>3.4</w:t>
      </w:r>
      <w:r w:rsidRPr="003B03AF">
        <w:tab/>
        <w:t>IS EN 17037:2018 – Daylight in Buildings</w:t>
      </w:r>
    </w:p>
    <w:p w14:paraId="0FFBB970" w14:textId="77777777" w:rsidR="00C3538E" w:rsidRPr="003B03AF" w:rsidRDefault="00C3538E" w:rsidP="00C3538E">
      <w:pPr>
        <w:rPr>
          <w:lang w:val="en-GB"/>
        </w:rPr>
      </w:pPr>
      <w:r w:rsidRPr="003B03AF">
        <w:rPr>
          <w:lang w:val="en-GB"/>
        </w:rPr>
        <w:t>Prior to 2018, Ireland had no standard for daylight. In 2018, the National Standards Authority of Ireland</w:t>
      </w:r>
      <w:r w:rsidRPr="003B03AF">
        <w:rPr>
          <w:vertAlign w:val="superscript"/>
          <w:lang w:val="en-GB"/>
        </w:rPr>
        <w:t>8</w:t>
      </w:r>
      <w:r w:rsidRPr="003B03AF">
        <w:rPr>
          <w:lang w:val="en-GB"/>
        </w:rPr>
        <w:t xml:space="preserve"> adopted EN 17037 to directly become IS EN 17037. It is important to note that no amendments were made to this document and unlike BS EN 317037, it does not contain a national annex. It offers only a single target for new buildings (there are no space by space targets – e.g. a kitchen would have the same target as a warehouse or office). It does not offer guidance on how new developments will impact on surrounding existing environments. These limitations make it unsuitable for use in planning policy or during planning applications. BR 209 must still be used for this purpose.</w:t>
      </w:r>
    </w:p>
    <w:p w14:paraId="4705C5FE" w14:textId="77777777" w:rsidR="00C3538E" w:rsidRPr="003B03AF" w:rsidRDefault="00C3538E" w:rsidP="00C3538E">
      <w:pPr>
        <w:pStyle w:val="Heading3"/>
      </w:pPr>
      <w:r w:rsidRPr="003B03AF">
        <w:t>3.5</w:t>
      </w:r>
      <w:r w:rsidRPr="003B03AF">
        <w:tab/>
        <w:t>National Policy</w:t>
      </w:r>
    </w:p>
    <w:p w14:paraId="438985FA" w14:textId="77777777" w:rsidR="00C3538E" w:rsidRPr="00261999" w:rsidRDefault="00C3538E" w:rsidP="00C3538E">
      <w:r w:rsidRPr="003B03AF">
        <w:t xml:space="preserve">Beyond guidance given in the Dublin City Development Plan 2022 – 2028, direction and information on daylight and sunlight is given within the </w:t>
      </w:r>
      <w:r w:rsidRPr="003B03AF">
        <w:rPr>
          <w:lang w:val="en-GB"/>
        </w:rPr>
        <w:t>Urban Development and Building Height Guidelines for Planning Authorities (2018)</w:t>
      </w:r>
      <w:r w:rsidRPr="003B03AF">
        <w:rPr>
          <w:vertAlign w:val="superscript"/>
          <w:lang w:val="en-GB"/>
        </w:rPr>
        <w:t>9</w:t>
      </w:r>
      <w:r w:rsidRPr="003B03AF">
        <w:rPr>
          <w:lang w:val="en-GB"/>
        </w:rPr>
        <w:t xml:space="preserve"> and the Sustainable Urban Housing: Design Standards for New Apartments (December 2020)</w:t>
      </w:r>
      <w:r w:rsidRPr="003B03AF">
        <w:rPr>
          <w:vertAlign w:val="superscript"/>
          <w:lang w:val="en-GB"/>
        </w:rPr>
        <w:t>10</w:t>
      </w:r>
      <w:r w:rsidRPr="003B03AF">
        <w:rPr>
          <w:lang w:val="en-GB"/>
        </w:rPr>
        <w:t>. Both documents refer to BR 209 and BS 8206-2. Neither document refers to BS EN 17037 or</w:t>
      </w:r>
      <w:r>
        <w:rPr>
          <w:lang w:val="en-GB"/>
        </w:rPr>
        <w:t xml:space="preserve"> </w:t>
      </w:r>
      <w:r w:rsidRPr="00261999">
        <w:rPr>
          <w:lang w:val="en-GB"/>
        </w:rPr>
        <w:t>IS EN 17037.</w:t>
      </w:r>
      <w:r w:rsidRPr="00261999">
        <w:t xml:space="preserve"> </w:t>
      </w:r>
    </w:p>
    <w:p w14:paraId="0DE5A675" w14:textId="77777777" w:rsidR="00C3538E" w:rsidRPr="00261999" w:rsidRDefault="00C3538E" w:rsidP="00C3538E">
      <w:pPr>
        <w:rPr>
          <w:iCs/>
          <w:lang w:val="en-GB"/>
        </w:rPr>
      </w:pPr>
      <w:r w:rsidRPr="00261999">
        <w:rPr>
          <w:lang w:val="en-GB"/>
        </w:rPr>
        <w:t>For clarity, appropriate and reasonable regard should be taken of government policies, including the Urban Development and Building Height Guidelines for Planning Authorities (2018) and the Sustainable Urban Housing: Design Standards for New Apartments (December 2020), in the completion of sunlight and daylight assessments.</w:t>
      </w:r>
    </w:p>
    <w:p w14:paraId="3E2F99CA" w14:textId="77777777" w:rsidR="00C3538E" w:rsidRPr="003B03AF" w:rsidRDefault="00C3538E" w:rsidP="00C3538E">
      <w:pPr>
        <w:pStyle w:val="Heading3"/>
      </w:pPr>
      <w:r w:rsidRPr="003B03AF">
        <w:lastRenderedPageBreak/>
        <w:t>3.6</w:t>
      </w:r>
      <w:r w:rsidRPr="003B03AF">
        <w:tab/>
        <w:t>Understanding and Expectations</w:t>
      </w:r>
    </w:p>
    <w:p w14:paraId="432BB891" w14:textId="77777777" w:rsidR="00C3538E" w:rsidRPr="003B03AF" w:rsidRDefault="00C3538E" w:rsidP="00C3538E">
      <w:r w:rsidRPr="003B03AF">
        <w:t>The planning authority understand that, at present, there is some ambiguity in what may be considered the appropriate standard to apply for daylight and sunlight assessments. There is a period of transition at present, during which BS 8206-2 has been superseded, but the relevant guidance within BR 209 has not yet been updated. Thus, both BS 8206-2 and BS EN 17037 have relevance. As such, both for clarity and as an interim measure during this transition period, the planning authority will look to receive relevant metrics from BR 209, BS 8206-2 and BS EN 17037. If, over the coming years, a revised version of BR 209 is to be issued, the guidance within this new version will take precedence.</w:t>
      </w:r>
    </w:p>
    <w:p w14:paraId="7F5478E0" w14:textId="77777777" w:rsidR="00C3538E" w:rsidRPr="003B03AF" w:rsidRDefault="00C3538E" w:rsidP="00C3538E">
      <w:pPr>
        <w:pStyle w:val="Heading2"/>
      </w:pPr>
      <w:bookmarkStart w:id="840" w:name="_Toc83122909"/>
      <w:bookmarkStart w:id="841" w:name="_Toc121227754"/>
      <w:bookmarkStart w:id="842" w:name="_Toc121232442"/>
      <w:r w:rsidRPr="003B03AF">
        <w:rPr>
          <w:color w:val="auto"/>
        </w:rPr>
        <w:t>4.0</w:t>
      </w:r>
      <w:r w:rsidRPr="003B03AF">
        <w:rPr>
          <w:color w:val="auto"/>
        </w:rPr>
        <w:tab/>
      </w:r>
      <w:r w:rsidRPr="003B03AF">
        <w:t>Relevant Metrics</w:t>
      </w:r>
      <w:bookmarkEnd w:id="840"/>
      <w:bookmarkEnd w:id="841"/>
      <w:bookmarkEnd w:id="842"/>
    </w:p>
    <w:p w14:paraId="66AE2049" w14:textId="77777777" w:rsidR="00C3538E" w:rsidRPr="003B03AF" w:rsidRDefault="00C3538E" w:rsidP="00C3538E">
      <w:r w:rsidRPr="003B03AF">
        <w:t>Daylight and sunlight assessments require the application of a range of metrics and methods. The standards and guidance documents described in the section prior give a full and complete description of the relevant metrics, but the section below provides a brief overview for reference. Where the text below is unclear or where there is ambiguity over a particular piece of information, the relevant standard and guidance document shall always take precedence. Where the term daylight is used, this describes the combined effect of both skylight and sunlight. Skylight is the light available from the sky but excludes direct light from the sun. Sunlight is light experienced directly from the sun.</w:t>
      </w:r>
    </w:p>
    <w:p w14:paraId="4119748D" w14:textId="77777777" w:rsidR="00C3538E" w:rsidRPr="003B03AF" w:rsidRDefault="00C3538E" w:rsidP="00C3538E">
      <w:pPr>
        <w:pStyle w:val="Heading3"/>
        <w:rPr>
          <w:lang w:val="en-GB"/>
        </w:rPr>
      </w:pPr>
      <w:r w:rsidRPr="003B03AF">
        <w:rPr>
          <w:lang w:val="en-GB"/>
        </w:rPr>
        <w:t>4.1</w:t>
      </w:r>
      <w:r w:rsidRPr="003B03AF">
        <w:rPr>
          <w:lang w:val="en-GB"/>
        </w:rPr>
        <w:tab/>
        <w:t>Annual Probable Sunlight Hours (APSH – sunlight metric)</w:t>
      </w:r>
    </w:p>
    <w:p w14:paraId="08990B82" w14:textId="77777777" w:rsidR="00C3538E" w:rsidRPr="003B03AF" w:rsidRDefault="00C3538E" w:rsidP="00C3538E">
      <w:pPr>
        <w:rPr>
          <w:lang w:val="en-GB"/>
        </w:rPr>
      </w:pPr>
      <w:r w:rsidRPr="003B03AF">
        <w:rPr>
          <w:lang w:val="en-GB"/>
        </w:rPr>
        <w:t>Probable sunlight hours are defined in BR 209 as “the total number of hours in the year that the sun is expected to shine on unobstructed ground, allowing for average levels of cloudiness for the location in question”. Clause 3.1.10 within BR 209 outlines “BS 8206-2 recommends that interiors where the occupants expect sunlight should receive at least one quarter (25%) of APSH”.</w:t>
      </w:r>
    </w:p>
    <w:p w14:paraId="725B3C3C" w14:textId="77777777" w:rsidR="00C3538E" w:rsidRPr="003B03AF" w:rsidRDefault="00C3538E" w:rsidP="00C3538E">
      <w:pPr>
        <w:pStyle w:val="Heading3"/>
        <w:rPr>
          <w:lang w:val="en-GB"/>
        </w:rPr>
      </w:pPr>
      <w:r w:rsidRPr="003B03AF">
        <w:rPr>
          <w:lang w:val="en-GB"/>
        </w:rPr>
        <w:t>4.2</w:t>
      </w:r>
      <w:r w:rsidRPr="003B03AF">
        <w:rPr>
          <w:lang w:val="en-GB"/>
        </w:rPr>
        <w:tab/>
        <w:t>Winter Probable Sunlight Hours (WPSH – sunlight metric)</w:t>
      </w:r>
    </w:p>
    <w:p w14:paraId="3122CAF9" w14:textId="77777777" w:rsidR="00C3538E" w:rsidRPr="003B03AF" w:rsidRDefault="00C3538E" w:rsidP="00C3538E">
      <w:pPr>
        <w:rPr>
          <w:lang w:val="en-GB"/>
        </w:rPr>
      </w:pPr>
      <w:r w:rsidRPr="003B03AF">
        <w:rPr>
          <w:lang w:val="en-GB"/>
        </w:rPr>
        <w:t>In addition to annual probable sunlight hours, BR 209 outlines that at least 5% of annual probable sunlight hours should occur in the winter months between the 21</w:t>
      </w:r>
      <w:r w:rsidRPr="003B03AF">
        <w:rPr>
          <w:vertAlign w:val="superscript"/>
          <w:lang w:val="en-GB"/>
        </w:rPr>
        <w:t>st</w:t>
      </w:r>
      <w:r w:rsidRPr="003B03AF">
        <w:rPr>
          <w:lang w:val="en-GB"/>
        </w:rPr>
        <w:t xml:space="preserve"> of September and the 21</w:t>
      </w:r>
      <w:r w:rsidRPr="003B03AF">
        <w:rPr>
          <w:vertAlign w:val="superscript"/>
          <w:lang w:val="en-GB"/>
        </w:rPr>
        <w:t>st</w:t>
      </w:r>
      <w:r w:rsidRPr="003B03AF">
        <w:rPr>
          <w:lang w:val="en-GB"/>
        </w:rPr>
        <w:t xml:space="preserve"> of March. This is typically referred to as the winter probable sunlight hours.</w:t>
      </w:r>
    </w:p>
    <w:p w14:paraId="1ED191FE" w14:textId="77777777" w:rsidR="00C3538E" w:rsidRPr="003B03AF" w:rsidRDefault="00C3538E" w:rsidP="00C3538E">
      <w:pPr>
        <w:pStyle w:val="Heading3"/>
        <w:rPr>
          <w:lang w:val="en-GB"/>
        </w:rPr>
      </w:pPr>
      <w:r w:rsidRPr="003B03AF">
        <w:rPr>
          <w:lang w:val="en-GB"/>
        </w:rPr>
        <w:t>4.3</w:t>
      </w:r>
      <w:r w:rsidRPr="003B03AF">
        <w:rPr>
          <w:lang w:val="en-GB"/>
        </w:rPr>
        <w:tab/>
        <w:t>Sun on Ground (SOG – sunlight metric)</w:t>
      </w:r>
    </w:p>
    <w:p w14:paraId="68DA8773" w14:textId="77777777" w:rsidR="00C3538E" w:rsidRPr="003B03AF" w:rsidRDefault="00C3538E" w:rsidP="00C3538E">
      <w:pPr>
        <w:rPr>
          <w:lang w:val="en-GB"/>
        </w:rPr>
      </w:pPr>
      <w:r w:rsidRPr="003B03AF">
        <w:rPr>
          <w:lang w:val="en-GB"/>
        </w:rPr>
        <w:t>BR 209 makes recommendations for the quantity of sunlight that is appropriate in external amenity spaces. It suggests that for an amenity space to appear reasonably sunlit, at least half the area within amenity spaces should receive two hours sunlight on the 21</w:t>
      </w:r>
      <w:r w:rsidRPr="003B03AF">
        <w:rPr>
          <w:vertAlign w:val="superscript"/>
          <w:lang w:val="en-GB"/>
        </w:rPr>
        <w:t>st</w:t>
      </w:r>
      <w:r w:rsidRPr="003B03AF">
        <w:rPr>
          <w:lang w:val="en-GB"/>
        </w:rPr>
        <w:t xml:space="preserve"> of March.</w:t>
      </w:r>
    </w:p>
    <w:p w14:paraId="228B403D" w14:textId="77777777" w:rsidR="00C3538E" w:rsidRPr="003B03AF" w:rsidRDefault="00C3538E" w:rsidP="00C3538E">
      <w:pPr>
        <w:pStyle w:val="Heading3"/>
        <w:rPr>
          <w:lang w:val="en-GB"/>
        </w:rPr>
      </w:pPr>
      <w:r w:rsidRPr="003B03AF">
        <w:rPr>
          <w:lang w:val="en-GB"/>
        </w:rPr>
        <w:t>4.4</w:t>
      </w:r>
      <w:r w:rsidRPr="003B03AF">
        <w:rPr>
          <w:lang w:val="en-GB"/>
        </w:rPr>
        <w:tab/>
        <w:t>Average Daylight Factor (ADF – skylight metric)</w:t>
      </w:r>
    </w:p>
    <w:p w14:paraId="532C287E" w14:textId="77777777" w:rsidR="00C3538E" w:rsidRPr="003B03AF" w:rsidRDefault="00C3538E" w:rsidP="00C3538E">
      <w:pPr>
        <w:rPr>
          <w:lang w:val="en-GB"/>
        </w:rPr>
      </w:pPr>
      <w:r w:rsidRPr="003B03AF">
        <w:rPr>
          <w:lang w:val="en-GB"/>
        </w:rPr>
        <w:t xml:space="preserve">The average daylight factor is defined in BR 209 as the “average illuminance on the working plane in a room, divided by the illuminance on an unobstructed horizontal surface outdoors. </w:t>
      </w:r>
      <w:r w:rsidRPr="003B03AF">
        <w:rPr>
          <w:lang w:val="en-GB"/>
        </w:rPr>
        <w:lastRenderedPageBreak/>
        <w:t xml:space="preserve">The </w:t>
      </w:r>
      <w:r w:rsidRPr="00B14C75">
        <w:rPr>
          <w:lang w:val="en-GB"/>
        </w:rPr>
        <w:t xml:space="preserve">Commission Internationale de l'Eclairage </w:t>
      </w:r>
      <w:r>
        <w:rPr>
          <w:lang w:val="en-GB"/>
        </w:rPr>
        <w:t>(</w:t>
      </w:r>
      <w:r w:rsidRPr="003B03AF">
        <w:rPr>
          <w:lang w:val="en-GB"/>
        </w:rPr>
        <w:t>CIE</w:t>
      </w:r>
      <w:r>
        <w:rPr>
          <w:lang w:val="en-GB"/>
        </w:rPr>
        <w:t>)</w:t>
      </w:r>
      <w:r w:rsidRPr="003B03AF">
        <w:rPr>
          <w:lang w:val="en-GB"/>
        </w:rPr>
        <w:t xml:space="preserve"> overcast sky is used, and the ratio is usually expressed as a percentage”. BR 209 lays out the following:</w:t>
      </w:r>
    </w:p>
    <w:p w14:paraId="601A5CC9" w14:textId="77777777" w:rsidR="00C3538E" w:rsidRPr="003B03AF" w:rsidRDefault="00C3538E" w:rsidP="00C3538E">
      <w:pPr>
        <w:rPr>
          <w:lang w:val="en-GB"/>
        </w:rPr>
      </w:pPr>
      <w:r w:rsidRPr="003B03AF">
        <w:rPr>
          <w:lang w:val="en-GB"/>
        </w:rPr>
        <w:t>If a predominantly daylit appearance is required, then the average daylight factor should be 5% or more if there is no supplementary lighting, or 2% or more if supplementary electric lighting is provided. There are additional recommendations for dwellings of 2% for kitchens, 1.5% for living rooms and 1% for bedrooms. The additional recommendations are minimum values of average daylight factor which should be attained even if a predominantly daylit appearance is not achievable.</w:t>
      </w:r>
    </w:p>
    <w:p w14:paraId="6E668440" w14:textId="77777777" w:rsidR="00C3538E" w:rsidRPr="003B03AF" w:rsidRDefault="00C3538E" w:rsidP="00C3538E">
      <w:pPr>
        <w:rPr>
          <w:iCs/>
          <w:lang w:val="en-GB"/>
        </w:rPr>
      </w:pPr>
      <w:r w:rsidRPr="003B03AF">
        <w:rPr>
          <w:lang w:val="en-GB"/>
        </w:rPr>
        <w:t>Where a room consists of more than one use, BS 8206-2 offers clarity:</w:t>
      </w:r>
    </w:p>
    <w:p w14:paraId="6DEC8767" w14:textId="77777777" w:rsidR="00C3538E" w:rsidRPr="003B03AF" w:rsidRDefault="00C3538E" w:rsidP="00C3538E">
      <w:pPr>
        <w:rPr>
          <w:lang w:val="en-GB"/>
        </w:rPr>
      </w:pPr>
      <w:r w:rsidRPr="003B03AF">
        <w:rPr>
          <w:lang w:val="en-GB"/>
        </w:rPr>
        <w:t>“Where one room serves more than one purpose, the minimum average daylight factor should be that for the room type with the highest value. For example, in a space which combines a living room and a kitchen the minimum average daylight factor should be 2%</w:t>
      </w:r>
      <w:r>
        <w:rPr>
          <w:lang w:val="en-GB"/>
        </w:rPr>
        <w:t>”.</w:t>
      </w:r>
    </w:p>
    <w:p w14:paraId="261379DF" w14:textId="77777777" w:rsidR="00C3538E" w:rsidRPr="003B03AF" w:rsidRDefault="00C3538E" w:rsidP="00C3538E">
      <w:pPr>
        <w:pStyle w:val="Heading3"/>
        <w:rPr>
          <w:lang w:val="en-GB"/>
        </w:rPr>
      </w:pPr>
      <w:r w:rsidRPr="003B03AF">
        <w:rPr>
          <w:lang w:val="en-GB"/>
        </w:rPr>
        <w:t>4.5</w:t>
      </w:r>
      <w:r w:rsidRPr="003B03AF">
        <w:rPr>
          <w:lang w:val="en-GB"/>
        </w:rPr>
        <w:tab/>
        <w:t>No Sky Line (NSL – skylight metric)</w:t>
      </w:r>
    </w:p>
    <w:p w14:paraId="543738CD" w14:textId="77777777" w:rsidR="00C3538E" w:rsidRPr="003B03AF" w:rsidRDefault="00C3538E" w:rsidP="00C3538E">
      <w:pPr>
        <w:rPr>
          <w:lang w:val="en-GB"/>
        </w:rPr>
      </w:pPr>
      <w:r w:rsidRPr="003B03AF">
        <w:rPr>
          <w:lang w:val="en-GB"/>
        </w:rPr>
        <w:t>BR 209 describes the no sky line as “The outline on the working plane of the area from which no sky can be seen”. Appendix C in BR 209 lays out “If a significant area of the working plane (normally no more than 20%) lies beyond the no sky line (i.e., it receives no direct skylight), then the distribution of daylight in the room will look poor and supplementary electric lighting will be required”.</w:t>
      </w:r>
    </w:p>
    <w:p w14:paraId="658AF3AD" w14:textId="77777777" w:rsidR="00C3538E" w:rsidRPr="003B03AF" w:rsidRDefault="00C3538E" w:rsidP="00C3538E">
      <w:pPr>
        <w:pStyle w:val="Heading3"/>
        <w:rPr>
          <w:lang w:val="en-GB"/>
        </w:rPr>
      </w:pPr>
      <w:r w:rsidRPr="003B03AF">
        <w:rPr>
          <w:lang w:val="en-GB"/>
        </w:rPr>
        <w:t>4.6</w:t>
      </w:r>
      <w:r w:rsidRPr="003B03AF">
        <w:rPr>
          <w:lang w:val="en-GB"/>
        </w:rPr>
        <w:tab/>
        <w:t>Target Illuminance (E</w:t>
      </w:r>
      <w:r w:rsidRPr="003B03AF">
        <w:rPr>
          <w:vertAlign w:val="subscript"/>
          <w:lang w:val="en-GB"/>
        </w:rPr>
        <w:t>t</w:t>
      </w:r>
      <w:r w:rsidRPr="003B03AF">
        <w:rPr>
          <w:lang w:val="en-GB"/>
        </w:rPr>
        <w:t xml:space="preserve"> – illuminance metric, combined skylight and sunlight)</w:t>
      </w:r>
    </w:p>
    <w:p w14:paraId="1EB32092" w14:textId="77777777" w:rsidR="00C3538E" w:rsidRPr="003B03AF" w:rsidRDefault="00C3538E" w:rsidP="00C3538E">
      <w:pPr>
        <w:rPr>
          <w:lang w:val="en-GB"/>
        </w:rPr>
      </w:pPr>
      <w:r w:rsidRPr="003B03AF">
        <w:rPr>
          <w:lang w:val="en-GB"/>
        </w:rPr>
        <w:t>Target illuminance is as defined within EN 17037, being the given illuminance target for the space that is achieved over 50% of the target area, and for greater than half of the daylight hours available in a year. Target illuminance can be calculated using two separate methods. A detailed explanation of these simulations methods is given within EN 17037</w:t>
      </w:r>
      <w:r w:rsidRPr="003B03AF">
        <w:rPr>
          <w:vertAlign w:val="superscript"/>
          <w:lang w:val="en-GB"/>
        </w:rPr>
        <w:t>1</w:t>
      </w:r>
      <w:r w:rsidRPr="003B03AF">
        <w:rPr>
          <w:lang w:val="en-GB"/>
        </w:rPr>
        <w:t>. In short, method (a) uses a standard sky type that represents the median external sky condition and completes a single calculation and method (b) completes a simulation for every hour of the year with illuminance values taken from a local climate or weather file.</w:t>
      </w:r>
    </w:p>
    <w:p w14:paraId="58F54A05" w14:textId="77777777" w:rsidR="00C3538E" w:rsidRPr="003B03AF" w:rsidRDefault="00C3538E" w:rsidP="00C3538E">
      <w:pPr>
        <w:rPr>
          <w:lang w:val="en-GB"/>
        </w:rPr>
      </w:pPr>
      <w:r w:rsidRPr="003B03AF">
        <w:rPr>
          <w:lang w:val="en-GB"/>
        </w:rPr>
        <w:t>BS EN 17037 gives target illuminance values for residential settings, being 200 lux for kitchens, 150 lux for living rooms and 100 lux for bedrooms. Similar to BS 8206-2, it outlines that where one room has two usages, the most onerous of the targets shall be delivered:</w:t>
      </w:r>
    </w:p>
    <w:p w14:paraId="55257882" w14:textId="77777777" w:rsidR="00C3538E" w:rsidRDefault="00C3538E" w:rsidP="00C3538E">
      <w:r w:rsidRPr="003B03AF">
        <w:rPr>
          <w:lang w:val="en-GB"/>
        </w:rPr>
        <w:t>Where one room in a UK dwelling serves more than a single purpose, the UK committee recommends that the target illuminance is that for the room type with the highest value – for example, in a space that combines a living room and a kitchen the target illuminance is recommended to be 200 lx.</w:t>
      </w:r>
      <w:r w:rsidRPr="00761546">
        <w:t xml:space="preserve"> </w:t>
      </w:r>
    </w:p>
    <w:p w14:paraId="198CF323" w14:textId="77777777" w:rsidR="00C3538E" w:rsidRDefault="00C3538E" w:rsidP="00C3538E"/>
    <w:p w14:paraId="4F584C5F" w14:textId="77777777" w:rsidR="00C3538E" w:rsidRDefault="00C3538E" w:rsidP="00C3538E"/>
    <w:p w14:paraId="0976BD5E" w14:textId="77777777" w:rsidR="00C3538E" w:rsidRPr="00261999" w:rsidRDefault="00C3538E" w:rsidP="00C3538E">
      <w:pPr>
        <w:pStyle w:val="Heading3"/>
        <w:rPr>
          <w:lang w:val="en-GB"/>
        </w:rPr>
      </w:pPr>
      <w:r w:rsidRPr="00261999">
        <w:rPr>
          <w:lang w:val="en-GB"/>
        </w:rPr>
        <w:lastRenderedPageBreak/>
        <w:t>4.7</w:t>
      </w:r>
      <w:r w:rsidRPr="00261999">
        <w:rPr>
          <w:lang w:val="en-GB"/>
        </w:rPr>
        <w:tab/>
        <w:t>Vertical Sky Component (VSC – skylight metric)</w:t>
      </w:r>
    </w:p>
    <w:p w14:paraId="2B4B855C" w14:textId="77777777" w:rsidR="00C3538E" w:rsidRPr="00261999" w:rsidRDefault="00C3538E" w:rsidP="00C3538E">
      <w:pPr>
        <w:rPr>
          <w:lang w:val="en-GB"/>
        </w:rPr>
      </w:pPr>
      <w:r w:rsidRPr="00261999">
        <w:rPr>
          <w:lang w:val="en-GB"/>
        </w:rPr>
        <w:t>The Vertical Sky Component is defined in BR 209 as the “Ratio of that part of illuminance, at a point on a given vertical p</w:t>
      </w:r>
      <w:r>
        <w:rPr>
          <w:lang w:val="en-GB"/>
        </w:rPr>
        <w:t>lane</w:t>
      </w:r>
      <w:r w:rsidRPr="00261999">
        <w:rPr>
          <w:lang w:val="en-GB"/>
        </w:rPr>
        <w:t xml:space="preserve"> that is received directly from a Commission Internationale de l'Eclairage (CIE) standard overcast sky, to illuminance on a horizontal plane due to an unobstructed hemisphere of this sky”.</w:t>
      </w:r>
    </w:p>
    <w:p w14:paraId="0B47D578" w14:textId="77777777" w:rsidR="00C3538E" w:rsidRPr="003B03AF" w:rsidRDefault="00C3538E" w:rsidP="00C3538E">
      <w:pPr>
        <w:pStyle w:val="Heading2"/>
      </w:pPr>
      <w:bookmarkStart w:id="843" w:name="_Toc83122910"/>
      <w:bookmarkStart w:id="844" w:name="_Toc121227755"/>
      <w:bookmarkStart w:id="845" w:name="_Toc121232443"/>
      <w:r w:rsidRPr="003B03AF">
        <w:rPr>
          <w:color w:val="auto"/>
        </w:rPr>
        <w:t>5.0</w:t>
      </w:r>
      <w:r w:rsidRPr="003B03AF">
        <w:rPr>
          <w:color w:val="auto"/>
        </w:rPr>
        <w:tab/>
      </w:r>
      <w:r w:rsidRPr="003B03AF">
        <w:t>Assessment Methodologies</w:t>
      </w:r>
      <w:bookmarkEnd w:id="843"/>
      <w:bookmarkEnd w:id="844"/>
      <w:bookmarkEnd w:id="845"/>
    </w:p>
    <w:p w14:paraId="5DD5152A" w14:textId="77777777" w:rsidR="00C3538E" w:rsidRPr="003B03AF" w:rsidRDefault="00C3538E" w:rsidP="00C3538E">
      <w:pPr>
        <w:rPr>
          <w:lang w:val="en-GB"/>
        </w:rPr>
      </w:pPr>
      <w:r w:rsidRPr="003B03AF">
        <w:rPr>
          <w:lang w:val="en-GB"/>
        </w:rPr>
        <w:t>The following section outlines the expected methodology for daylight and sunlight reports to be submitted with planning applications. Daylight and sunlight assessments will generally consist of two parts, being (a) how the proposed development performs and (b) how the proposed development impacts levels of daylight and sunlight availability in surrounding existing buildings. Until such time when BR 209 is updated and all relevant and required information is included (i.e. removal of reference to BS 8206-2 and inclusion of metrics within BS EN 17037), the planning authority will request metrics from both BS 8206-2 and BS EN 17037. These are outlined below for clarity.</w:t>
      </w:r>
    </w:p>
    <w:p w14:paraId="5299CB6A" w14:textId="77777777" w:rsidR="00C3538E" w:rsidRPr="003B03AF" w:rsidRDefault="00C3538E" w:rsidP="00C3538E">
      <w:pPr>
        <w:pStyle w:val="Heading3"/>
        <w:rPr>
          <w:lang w:val="en-GB"/>
        </w:rPr>
      </w:pPr>
      <w:r w:rsidRPr="003B03AF">
        <w:rPr>
          <w:lang w:val="en-GB"/>
        </w:rPr>
        <w:t>5.1</w:t>
      </w:r>
      <w:r w:rsidRPr="003B03AF">
        <w:rPr>
          <w:lang w:val="en-GB"/>
        </w:rPr>
        <w:tab/>
        <w:t xml:space="preserve">Performance of the Proposed Development </w:t>
      </w:r>
    </w:p>
    <w:p w14:paraId="711D9592" w14:textId="77777777" w:rsidR="00C3538E" w:rsidRPr="00261999" w:rsidRDefault="00C3538E" w:rsidP="00C3538E">
      <w:pPr>
        <w:pStyle w:val="ListParagraph"/>
        <w:numPr>
          <w:ilvl w:val="0"/>
          <w:numId w:val="76"/>
        </w:numPr>
      </w:pPr>
      <w:r w:rsidRPr="003B03AF">
        <w:t xml:space="preserve">Annual Probable Sunlight Hours </w:t>
      </w:r>
      <w:r w:rsidRPr="00261999">
        <w:t>on all relevant windows</w:t>
      </w:r>
    </w:p>
    <w:p w14:paraId="16FFE9BE" w14:textId="77777777" w:rsidR="00C3538E" w:rsidRPr="00261999" w:rsidRDefault="00C3538E" w:rsidP="00C3538E">
      <w:pPr>
        <w:pStyle w:val="ListParagraph"/>
        <w:numPr>
          <w:ilvl w:val="0"/>
          <w:numId w:val="76"/>
        </w:numPr>
      </w:pPr>
      <w:r w:rsidRPr="00261999">
        <w:t xml:space="preserve">Winter Sunlight Hours on all relevant windows </w:t>
      </w:r>
    </w:p>
    <w:p w14:paraId="72B6E07B" w14:textId="77777777" w:rsidR="00C3538E" w:rsidRPr="00261999" w:rsidRDefault="00C3538E" w:rsidP="00C3538E">
      <w:pPr>
        <w:pStyle w:val="ListParagraph"/>
        <w:numPr>
          <w:ilvl w:val="0"/>
          <w:numId w:val="76"/>
        </w:numPr>
      </w:pPr>
      <w:r w:rsidRPr="00261999">
        <w:t>Sunlight on Ground in all amenity spaces</w:t>
      </w:r>
    </w:p>
    <w:p w14:paraId="6CCED34E" w14:textId="77777777" w:rsidR="00C3538E" w:rsidRPr="00261999" w:rsidRDefault="00C3538E" w:rsidP="00C3538E">
      <w:pPr>
        <w:pStyle w:val="ListParagraph"/>
        <w:numPr>
          <w:ilvl w:val="0"/>
          <w:numId w:val="76"/>
        </w:numPr>
      </w:pPr>
      <w:r w:rsidRPr="00261999">
        <w:t>Average Daylight Factor in all habitable rooms</w:t>
      </w:r>
    </w:p>
    <w:p w14:paraId="558D44A8" w14:textId="77777777" w:rsidR="00C3538E" w:rsidRPr="00261999" w:rsidRDefault="00C3538E" w:rsidP="00C3538E">
      <w:pPr>
        <w:pStyle w:val="ListParagraph"/>
        <w:numPr>
          <w:ilvl w:val="0"/>
          <w:numId w:val="76"/>
        </w:numPr>
      </w:pPr>
      <w:r w:rsidRPr="00261999">
        <w:t>No Sky Line in all habitable rooms</w:t>
      </w:r>
    </w:p>
    <w:p w14:paraId="278FBB79" w14:textId="77777777" w:rsidR="00C3538E" w:rsidRPr="00261999" w:rsidRDefault="00C3538E" w:rsidP="00C3538E">
      <w:pPr>
        <w:pStyle w:val="ListParagraph"/>
        <w:numPr>
          <w:ilvl w:val="0"/>
          <w:numId w:val="76"/>
        </w:numPr>
      </w:pPr>
      <w:r w:rsidRPr="00261999">
        <w:t>Target Illuminance in all habitable rooms</w:t>
      </w:r>
    </w:p>
    <w:p w14:paraId="5017CDA6" w14:textId="77777777" w:rsidR="00C3538E" w:rsidRPr="00261999" w:rsidRDefault="00C3538E" w:rsidP="00C3538E">
      <w:pPr>
        <w:pStyle w:val="Heading3"/>
        <w:rPr>
          <w:lang w:val="en-GB"/>
        </w:rPr>
      </w:pPr>
      <w:r w:rsidRPr="00261999">
        <w:rPr>
          <w:lang w:val="en-GB"/>
        </w:rPr>
        <w:t>5.2</w:t>
      </w:r>
      <w:r w:rsidRPr="00261999">
        <w:rPr>
          <w:lang w:val="en-GB"/>
        </w:rPr>
        <w:tab/>
        <w:t>Impact on the Surrounding Properties</w:t>
      </w:r>
    </w:p>
    <w:p w14:paraId="3C393817" w14:textId="77777777" w:rsidR="00C3538E" w:rsidRPr="00261999" w:rsidRDefault="00C3538E" w:rsidP="00C3538E">
      <w:pPr>
        <w:pStyle w:val="ListParagraph"/>
        <w:numPr>
          <w:ilvl w:val="0"/>
          <w:numId w:val="77"/>
        </w:numPr>
      </w:pPr>
      <w:r w:rsidRPr="00261999">
        <w:t>Vertical Sky Component on all relevant surrounding windows</w:t>
      </w:r>
    </w:p>
    <w:p w14:paraId="7A299B93" w14:textId="77777777" w:rsidR="00C3538E" w:rsidRPr="00261999" w:rsidRDefault="00C3538E" w:rsidP="00C3538E">
      <w:pPr>
        <w:pStyle w:val="ListParagraph"/>
        <w:numPr>
          <w:ilvl w:val="0"/>
          <w:numId w:val="77"/>
        </w:numPr>
      </w:pPr>
      <w:r w:rsidRPr="00261999">
        <w:t>Annual Probable Sunlight Hours on all relevant surrounding windows</w:t>
      </w:r>
    </w:p>
    <w:p w14:paraId="294252B6" w14:textId="77777777" w:rsidR="00C3538E" w:rsidRPr="003B03AF" w:rsidRDefault="00C3538E" w:rsidP="00C3538E">
      <w:pPr>
        <w:pStyle w:val="ListParagraph"/>
        <w:numPr>
          <w:ilvl w:val="0"/>
          <w:numId w:val="77"/>
        </w:numPr>
      </w:pPr>
      <w:r w:rsidRPr="00261999">
        <w:t xml:space="preserve">Winter Sunlight Hours on all relevant surrounding </w:t>
      </w:r>
      <w:r w:rsidRPr="003B03AF">
        <w:t xml:space="preserve">windows </w:t>
      </w:r>
    </w:p>
    <w:p w14:paraId="706BD0C7" w14:textId="77777777" w:rsidR="00C3538E" w:rsidRPr="003B03AF" w:rsidRDefault="00C3538E" w:rsidP="00C3538E">
      <w:pPr>
        <w:pStyle w:val="ListParagraph"/>
        <w:numPr>
          <w:ilvl w:val="0"/>
          <w:numId w:val="77"/>
        </w:numPr>
      </w:pPr>
      <w:r w:rsidRPr="003B03AF">
        <w:t>Sunlight on Ground in all surrounding amenity spaces</w:t>
      </w:r>
    </w:p>
    <w:p w14:paraId="73355920" w14:textId="77777777" w:rsidR="00C3538E" w:rsidRPr="003B03AF" w:rsidRDefault="00C3538E" w:rsidP="00C3538E">
      <w:pPr>
        <w:pStyle w:val="Heading3"/>
      </w:pPr>
      <w:r w:rsidRPr="003B03AF">
        <w:rPr>
          <w:lang w:val="en-GB"/>
        </w:rPr>
        <w:t>5.3</w:t>
      </w:r>
      <w:r w:rsidRPr="003B03AF">
        <w:rPr>
          <w:lang w:val="en-GB"/>
        </w:rPr>
        <w:tab/>
      </w:r>
      <w:r w:rsidRPr="003B03AF">
        <w:t>Other Criteria and Considerations</w:t>
      </w:r>
    </w:p>
    <w:p w14:paraId="60A9241F" w14:textId="77777777" w:rsidR="00C3538E" w:rsidRPr="00261999" w:rsidRDefault="00C3538E" w:rsidP="00C3538E">
      <w:r w:rsidRPr="003B03AF">
        <w:t xml:space="preserve">In addition to the above </w:t>
      </w:r>
      <w:r>
        <w:t xml:space="preserve">metrics, the planning authority </w:t>
      </w:r>
      <w:r w:rsidRPr="00261999">
        <w:t>will require consideration of the points below, save in agreed exceptional circumstances:</w:t>
      </w:r>
    </w:p>
    <w:p w14:paraId="53DBB112" w14:textId="77777777" w:rsidR="00C3538E" w:rsidRPr="003B03AF" w:rsidRDefault="00C3538E" w:rsidP="00C3538E">
      <w:pPr>
        <w:pStyle w:val="ListParagraph"/>
        <w:numPr>
          <w:ilvl w:val="0"/>
          <w:numId w:val="78"/>
        </w:numPr>
      </w:pPr>
      <w:r w:rsidRPr="003B03AF">
        <w:t>When assessing the impact of a proposed development, it is expected that all surrounding properties are assessed. It is not acceptable to assess only the surrounding residential properties. Residential properties should be clearly marked out and results for these presented separately.</w:t>
      </w:r>
    </w:p>
    <w:p w14:paraId="2E24EA63" w14:textId="77777777" w:rsidR="00C3538E" w:rsidRPr="00261999" w:rsidRDefault="00C3538E" w:rsidP="00C3538E">
      <w:pPr>
        <w:pStyle w:val="ListParagraph"/>
        <w:numPr>
          <w:ilvl w:val="0"/>
          <w:numId w:val="78"/>
        </w:numPr>
      </w:pPr>
      <w:r w:rsidRPr="003B03AF">
        <w:t xml:space="preserve">When assessing the impact of a proposed development on the existing surrounding properties, it is expected that the rule within clause 2.2.4 of BR 209 is applied. This rule outlines that “Loss of light to existing windows need not be analysed if the </w:t>
      </w:r>
      <w:r w:rsidRPr="003B03AF">
        <w:lastRenderedPageBreak/>
        <w:t xml:space="preserve">distance of each part of the new development from the existing window is three or more times its height above the centre of the existing window”. Thus, all surrounding buildings that sit within three times the </w:t>
      </w:r>
      <w:r w:rsidRPr="00261999">
        <w:t>height of the proposed development shall be included within the assessment. The assessment can then use methods typically applied in BR 209 to determine the correct approach to investigating loss of light.</w:t>
      </w:r>
    </w:p>
    <w:p w14:paraId="5940B28D" w14:textId="77777777" w:rsidR="00C3538E" w:rsidRPr="003B03AF" w:rsidRDefault="00C3538E" w:rsidP="00C3538E">
      <w:pPr>
        <w:pStyle w:val="ListParagraph"/>
        <w:numPr>
          <w:ilvl w:val="0"/>
          <w:numId w:val="78"/>
        </w:numPr>
      </w:pPr>
      <w:r w:rsidRPr="003B03AF">
        <w:t>When analysing the results found to investigate the impact of a proposed development on the surrounding existing buildings, it is expected that the nomenclature and associated descriptions from within Appendix I of BR 209 are used. The wordings of negligible, minor adverse, moderate adverse and major adverse have defined meanings. These meanings have associated descriptors, and these shall be applied during the analytics section of reports. Appendix I in BR 209 provides these descriptions in full.</w:t>
      </w:r>
    </w:p>
    <w:p w14:paraId="220EBC37" w14:textId="77777777" w:rsidR="00C3538E" w:rsidRPr="003B03AF" w:rsidRDefault="00C3538E" w:rsidP="00C3538E">
      <w:pPr>
        <w:pStyle w:val="ListParagraph"/>
        <w:numPr>
          <w:ilvl w:val="0"/>
          <w:numId w:val="78"/>
        </w:numPr>
      </w:pPr>
      <w:r w:rsidRPr="003B03AF">
        <w:t>The use of average daylight factor in assessing the impact of a new development on surrounding existing developments is not permitted.</w:t>
      </w:r>
    </w:p>
    <w:p w14:paraId="2A576086" w14:textId="77777777" w:rsidR="00C3538E" w:rsidRPr="003B03AF" w:rsidRDefault="00C3538E" w:rsidP="00C3538E">
      <w:pPr>
        <w:pStyle w:val="ListParagraph"/>
        <w:numPr>
          <w:ilvl w:val="0"/>
          <w:numId w:val="78"/>
        </w:numPr>
      </w:pPr>
      <w:r w:rsidRPr="003B03AF">
        <w:t>Where alternate target values are being set, this shall be completed in line with Appendix F of BR 209.</w:t>
      </w:r>
    </w:p>
    <w:p w14:paraId="751EC6A6" w14:textId="77777777" w:rsidR="00C3538E" w:rsidRPr="003B03AF" w:rsidRDefault="00C3538E" w:rsidP="00C3538E">
      <w:pPr>
        <w:pStyle w:val="ListParagraph"/>
        <w:numPr>
          <w:ilvl w:val="0"/>
          <w:numId w:val="78"/>
        </w:numPr>
      </w:pPr>
      <w:r w:rsidRPr="003B03AF">
        <w:t>When analysing the performance of a proposed development, it is expected that all rooms with an expectation for daylight are assessed. Assessing only a sample of rooms is not permitted.</w:t>
      </w:r>
    </w:p>
    <w:p w14:paraId="38B7C391" w14:textId="77777777" w:rsidR="00C3538E" w:rsidRPr="003B03AF" w:rsidRDefault="00C3538E" w:rsidP="00C3538E">
      <w:pPr>
        <w:pStyle w:val="ListParagraph"/>
        <w:numPr>
          <w:ilvl w:val="0"/>
          <w:numId w:val="78"/>
        </w:numPr>
      </w:pPr>
      <w:r w:rsidRPr="003B03AF">
        <w:t>When determining input factors for simulations,</w:t>
      </w:r>
      <w:r w:rsidRPr="0019450B">
        <w:t xml:space="preserve"> </w:t>
      </w:r>
      <w:r w:rsidRPr="00261999">
        <w:t>applicants shall clearly state their assumptions.</w:t>
      </w:r>
    </w:p>
    <w:p w14:paraId="7CD675DA" w14:textId="77777777" w:rsidR="00C3538E" w:rsidRDefault="00C3538E" w:rsidP="00C3538E">
      <w:pPr>
        <w:pStyle w:val="ListParagraph"/>
        <w:numPr>
          <w:ilvl w:val="0"/>
          <w:numId w:val="78"/>
        </w:numPr>
      </w:pPr>
      <w:r w:rsidRPr="003B03AF">
        <w:t>For residential developments, the internal daylight levels shall be benchmarked against the relevant targets in both BS 8206-2 and BS EN 17037. These are given below for clarity.</w:t>
      </w:r>
    </w:p>
    <w:p w14:paraId="4A7426C7" w14:textId="77777777" w:rsidR="00C3538E" w:rsidRPr="00BB6691" w:rsidRDefault="00C3538E" w:rsidP="00C3538E">
      <w:pPr>
        <w:pStyle w:val="Caption"/>
        <w:keepNext/>
        <w:tabs>
          <w:tab w:val="left" w:pos="1418"/>
        </w:tabs>
        <w:spacing w:after="50"/>
        <w:ind w:left="1418" w:hanging="1418"/>
        <w:rPr>
          <w:smallCaps/>
          <w:color w:val="auto"/>
          <w:sz w:val="24"/>
          <w:szCs w:val="24"/>
        </w:rPr>
      </w:pPr>
      <w:bookmarkStart w:id="846" w:name="_Toc83121951"/>
      <w:r w:rsidRPr="00BB6691">
        <w:rPr>
          <w:color w:val="auto"/>
          <w:sz w:val="24"/>
          <w:szCs w:val="24"/>
        </w:rPr>
        <w:t>Table 1:</w:t>
      </w:r>
      <w:r w:rsidRPr="00BB6691">
        <w:rPr>
          <w:color w:val="auto"/>
          <w:sz w:val="24"/>
          <w:szCs w:val="24"/>
        </w:rPr>
        <w:tab/>
        <w:t>Internal Daylight Levels</w:t>
      </w:r>
      <w:bookmarkEnd w:id="846"/>
    </w:p>
    <w:tbl>
      <w:tblPr>
        <w:tblStyle w:val="ReportTable"/>
        <w:tblW w:w="4793"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Look w:val="04A0" w:firstRow="1" w:lastRow="0" w:firstColumn="1" w:lastColumn="0" w:noHBand="0" w:noVBand="1"/>
        <w:tblCaption w:val="Table 2: Internal Daylight Levels"/>
        <w:tblDescription w:val="Internal Daylight Levels"/>
      </w:tblPr>
      <w:tblGrid>
        <w:gridCol w:w="2881"/>
        <w:gridCol w:w="2882"/>
        <w:gridCol w:w="2880"/>
      </w:tblGrid>
      <w:tr w:rsidR="00C3538E" w:rsidRPr="003B03AF" w14:paraId="1F27F2A0" w14:textId="77777777" w:rsidTr="00185FE6">
        <w:trPr>
          <w:cnfStyle w:val="100000000000" w:firstRow="1" w:lastRow="0" w:firstColumn="0" w:lastColumn="0" w:oddVBand="0" w:evenVBand="0" w:oddHBand="0" w:evenHBand="0" w:firstRowFirstColumn="0" w:firstRowLastColumn="0" w:lastRowFirstColumn="0" w:lastRowLastColumn="0"/>
        </w:trPr>
        <w:tc>
          <w:tcPr>
            <w:tcW w:w="1667" w:type="pct"/>
            <w:shd w:val="clear" w:color="auto" w:fill="ED7D31" w:themeFill="accent2"/>
            <w:vAlign w:val="center"/>
          </w:tcPr>
          <w:p w14:paraId="6500806D" w14:textId="77777777" w:rsidR="00C3538E" w:rsidRPr="003B03AF" w:rsidRDefault="00C3538E" w:rsidP="00185FE6">
            <w:pPr>
              <w:spacing w:before="100" w:after="100"/>
              <w:contextualSpacing/>
              <w:rPr>
                <w:color w:val="FFFFFF" w:themeColor="background1"/>
              </w:rPr>
            </w:pPr>
            <w:r w:rsidRPr="003B03AF">
              <w:rPr>
                <w:color w:val="FFFFFF" w:themeColor="background1"/>
              </w:rPr>
              <w:t>Room Type</w:t>
            </w:r>
          </w:p>
        </w:tc>
        <w:tc>
          <w:tcPr>
            <w:tcW w:w="1667" w:type="pct"/>
            <w:shd w:val="clear" w:color="auto" w:fill="ED7D31" w:themeFill="accent2"/>
            <w:vAlign w:val="center"/>
          </w:tcPr>
          <w:p w14:paraId="5F4BB129" w14:textId="77777777" w:rsidR="00C3538E" w:rsidRPr="003B03AF" w:rsidRDefault="00C3538E" w:rsidP="00185FE6">
            <w:pPr>
              <w:spacing w:before="100" w:after="100"/>
              <w:contextualSpacing/>
              <w:jc w:val="center"/>
              <w:rPr>
                <w:b w:val="0"/>
                <w:color w:val="FFFFFF" w:themeColor="background1"/>
              </w:rPr>
            </w:pPr>
            <w:r w:rsidRPr="003B03AF">
              <w:rPr>
                <w:color w:val="FFFFFF" w:themeColor="background1"/>
              </w:rPr>
              <w:t>BS 8206</w:t>
            </w:r>
          </w:p>
          <w:p w14:paraId="75D84A62" w14:textId="77777777" w:rsidR="00C3538E" w:rsidRPr="003B03AF" w:rsidRDefault="00C3538E" w:rsidP="00185FE6">
            <w:pPr>
              <w:spacing w:before="100" w:after="100"/>
              <w:contextualSpacing/>
              <w:jc w:val="center"/>
              <w:rPr>
                <w:color w:val="FFFFFF" w:themeColor="background1"/>
              </w:rPr>
            </w:pPr>
            <w:r w:rsidRPr="003B03AF">
              <w:rPr>
                <w:color w:val="FFFFFF" w:themeColor="background1"/>
              </w:rPr>
              <w:t>Average Daylight Factor</w:t>
            </w:r>
          </w:p>
        </w:tc>
        <w:tc>
          <w:tcPr>
            <w:tcW w:w="1667" w:type="pct"/>
            <w:shd w:val="clear" w:color="auto" w:fill="ED7D31" w:themeFill="accent2"/>
            <w:vAlign w:val="center"/>
          </w:tcPr>
          <w:p w14:paraId="05AA7F4D" w14:textId="77777777" w:rsidR="00C3538E" w:rsidRPr="003B03AF" w:rsidRDefault="00C3538E" w:rsidP="00185FE6">
            <w:pPr>
              <w:spacing w:before="100" w:after="100"/>
              <w:contextualSpacing/>
              <w:jc w:val="center"/>
              <w:rPr>
                <w:b w:val="0"/>
                <w:color w:val="FFFFFF" w:themeColor="background1"/>
              </w:rPr>
            </w:pPr>
            <w:r w:rsidRPr="003B03AF">
              <w:rPr>
                <w:color w:val="FFFFFF" w:themeColor="background1"/>
              </w:rPr>
              <w:t>BS EN 17037</w:t>
            </w:r>
          </w:p>
          <w:p w14:paraId="78E25D73" w14:textId="77777777" w:rsidR="00C3538E" w:rsidRPr="003B03AF" w:rsidRDefault="00C3538E" w:rsidP="00185FE6">
            <w:pPr>
              <w:spacing w:before="100" w:after="100"/>
              <w:contextualSpacing/>
              <w:jc w:val="center"/>
              <w:rPr>
                <w:color w:val="FFFFFF" w:themeColor="background1"/>
              </w:rPr>
            </w:pPr>
            <w:r w:rsidRPr="003B03AF">
              <w:rPr>
                <w:color w:val="FFFFFF" w:themeColor="background1"/>
              </w:rPr>
              <w:t>Target Illuminance</w:t>
            </w:r>
          </w:p>
        </w:tc>
      </w:tr>
      <w:tr w:rsidR="00C3538E" w:rsidRPr="003B03AF" w14:paraId="7D8BDFB0" w14:textId="77777777" w:rsidTr="00185FE6">
        <w:tc>
          <w:tcPr>
            <w:tcW w:w="1667" w:type="pct"/>
            <w:shd w:val="clear" w:color="auto" w:fill="FBE4D5" w:themeFill="accent2" w:themeFillTint="33"/>
            <w:vAlign w:val="center"/>
          </w:tcPr>
          <w:p w14:paraId="5A93A2B0" w14:textId="77777777" w:rsidR="00C3538E" w:rsidRPr="003B03AF" w:rsidRDefault="00C3538E" w:rsidP="00185FE6">
            <w:pPr>
              <w:spacing w:before="100" w:after="100"/>
              <w:contextualSpacing/>
            </w:pPr>
            <w:r w:rsidRPr="003B03AF">
              <w:t>Bedroom</w:t>
            </w:r>
          </w:p>
        </w:tc>
        <w:tc>
          <w:tcPr>
            <w:tcW w:w="1667" w:type="pct"/>
            <w:shd w:val="clear" w:color="auto" w:fill="FBE4D5" w:themeFill="accent2" w:themeFillTint="33"/>
            <w:vAlign w:val="center"/>
          </w:tcPr>
          <w:p w14:paraId="6CD52D79" w14:textId="77777777" w:rsidR="00C3538E" w:rsidRPr="003B03AF" w:rsidRDefault="00C3538E" w:rsidP="00185FE6">
            <w:pPr>
              <w:spacing w:before="100" w:after="100"/>
              <w:contextualSpacing/>
              <w:jc w:val="center"/>
            </w:pPr>
            <w:r w:rsidRPr="003B03AF">
              <w:t>1.0 %</w:t>
            </w:r>
          </w:p>
        </w:tc>
        <w:tc>
          <w:tcPr>
            <w:tcW w:w="1667" w:type="pct"/>
            <w:shd w:val="clear" w:color="auto" w:fill="FBE4D5" w:themeFill="accent2" w:themeFillTint="33"/>
            <w:vAlign w:val="center"/>
          </w:tcPr>
          <w:p w14:paraId="493E7E9B" w14:textId="77777777" w:rsidR="00C3538E" w:rsidRPr="003B03AF" w:rsidRDefault="00C3538E" w:rsidP="00185FE6">
            <w:pPr>
              <w:spacing w:before="100" w:after="100"/>
              <w:contextualSpacing/>
              <w:jc w:val="center"/>
            </w:pPr>
            <w:r w:rsidRPr="003B03AF">
              <w:t>100 lux</w:t>
            </w:r>
          </w:p>
        </w:tc>
      </w:tr>
      <w:tr w:rsidR="00C3538E" w:rsidRPr="003B03AF" w14:paraId="3687D2E6" w14:textId="77777777" w:rsidTr="00185FE6">
        <w:tc>
          <w:tcPr>
            <w:tcW w:w="1667" w:type="pct"/>
            <w:shd w:val="clear" w:color="auto" w:fill="F7CAAC" w:themeFill="accent2" w:themeFillTint="66"/>
            <w:vAlign w:val="center"/>
          </w:tcPr>
          <w:p w14:paraId="7A116BE7" w14:textId="77777777" w:rsidR="00C3538E" w:rsidRPr="003B03AF" w:rsidRDefault="00C3538E" w:rsidP="00185FE6">
            <w:pPr>
              <w:spacing w:before="100" w:after="100"/>
              <w:contextualSpacing/>
            </w:pPr>
            <w:r w:rsidRPr="003B03AF">
              <w:t>Living Room</w:t>
            </w:r>
          </w:p>
        </w:tc>
        <w:tc>
          <w:tcPr>
            <w:tcW w:w="1667" w:type="pct"/>
            <w:shd w:val="clear" w:color="auto" w:fill="F7CAAC" w:themeFill="accent2" w:themeFillTint="66"/>
            <w:vAlign w:val="center"/>
          </w:tcPr>
          <w:p w14:paraId="09657E9F" w14:textId="77777777" w:rsidR="00C3538E" w:rsidRPr="003B03AF" w:rsidRDefault="00C3538E" w:rsidP="00185FE6">
            <w:pPr>
              <w:spacing w:before="100" w:after="100"/>
              <w:contextualSpacing/>
              <w:jc w:val="center"/>
            </w:pPr>
            <w:r w:rsidRPr="003B03AF">
              <w:t>1.5 %</w:t>
            </w:r>
          </w:p>
        </w:tc>
        <w:tc>
          <w:tcPr>
            <w:tcW w:w="1667" w:type="pct"/>
            <w:shd w:val="clear" w:color="auto" w:fill="F7CAAC" w:themeFill="accent2" w:themeFillTint="66"/>
            <w:vAlign w:val="center"/>
          </w:tcPr>
          <w:p w14:paraId="15B75D6D" w14:textId="77777777" w:rsidR="00C3538E" w:rsidRPr="003B03AF" w:rsidRDefault="00C3538E" w:rsidP="00185FE6">
            <w:pPr>
              <w:spacing w:before="100" w:after="100"/>
              <w:contextualSpacing/>
              <w:jc w:val="center"/>
            </w:pPr>
            <w:r w:rsidRPr="003B03AF">
              <w:t>150 lux</w:t>
            </w:r>
          </w:p>
        </w:tc>
      </w:tr>
      <w:tr w:rsidR="00C3538E" w:rsidRPr="003B03AF" w14:paraId="2785B645" w14:textId="77777777" w:rsidTr="00185FE6">
        <w:tc>
          <w:tcPr>
            <w:tcW w:w="1667" w:type="pct"/>
            <w:shd w:val="clear" w:color="auto" w:fill="FBE4D5" w:themeFill="accent2" w:themeFillTint="33"/>
            <w:vAlign w:val="center"/>
          </w:tcPr>
          <w:p w14:paraId="13B29328" w14:textId="77777777" w:rsidR="00C3538E" w:rsidRPr="003B03AF" w:rsidRDefault="00C3538E" w:rsidP="00185FE6">
            <w:pPr>
              <w:spacing w:before="100" w:after="100"/>
              <w:contextualSpacing/>
            </w:pPr>
            <w:r w:rsidRPr="003B03AF">
              <w:t>Kitchen</w:t>
            </w:r>
          </w:p>
        </w:tc>
        <w:tc>
          <w:tcPr>
            <w:tcW w:w="1667" w:type="pct"/>
            <w:shd w:val="clear" w:color="auto" w:fill="FBE4D5" w:themeFill="accent2" w:themeFillTint="33"/>
            <w:vAlign w:val="center"/>
          </w:tcPr>
          <w:p w14:paraId="44C41197" w14:textId="77777777" w:rsidR="00C3538E" w:rsidRPr="003B03AF" w:rsidRDefault="00C3538E" w:rsidP="00185FE6">
            <w:pPr>
              <w:spacing w:before="100" w:after="100"/>
              <w:contextualSpacing/>
              <w:jc w:val="center"/>
            </w:pPr>
            <w:r w:rsidRPr="003B03AF">
              <w:t>2.0 %</w:t>
            </w:r>
          </w:p>
        </w:tc>
        <w:tc>
          <w:tcPr>
            <w:tcW w:w="1667" w:type="pct"/>
            <w:shd w:val="clear" w:color="auto" w:fill="FBE4D5" w:themeFill="accent2" w:themeFillTint="33"/>
            <w:vAlign w:val="center"/>
          </w:tcPr>
          <w:p w14:paraId="30E3A034" w14:textId="77777777" w:rsidR="00C3538E" w:rsidRPr="003B03AF" w:rsidRDefault="00C3538E" w:rsidP="00185FE6">
            <w:pPr>
              <w:spacing w:before="100" w:after="100"/>
              <w:contextualSpacing/>
              <w:jc w:val="center"/>
            </w:pPr>
            <w:r w:rsidRPr="003B03AF">
              <w:t>200 lux</w:t>
            </w:r>
          </w:p>
        </w:tc>
      </w:tr>
      <w:tr w:rsidR="00C3538E" w:rsidRPr="003B03AF" w14:paraId="344ECA3A" w14:textId="77777777" w:rsidTr="00185FE6">
        <w:tc>
          <w:tcPr>
            <w:tcW w:w="1667" w:type="pct"/>
            <w:shd w:val="clear" w:color="auto" w:fill="F7CAAC" w:themeFill="accent2" w:themeFillTint="66"/>
            <w:vAlign w:val="center"/>
          </w:tcPr>
          <w:p w14:paraId="4FAE4491" w14:textId="77777777" w:rsidR="00C3538E" w:rsidRPr="003B03AF" w:rsidRDefault="00C3538E" w:rsidP="00185FE6">
            <w:pPr>
              <w:spacing w:before="100" w:after="100"/>
              <w:contextualSpacing/>
            </w:pPr>
            <w:r w:rsidRPr="003B03AF">
              <w:t>Kitchen, Living &amp; Dining</w:t>
            </w:r>
          </w:p>
        </w:tc>
        <w:tc>
          <w:tcPr>
            <w:tcW w:w="1667" w:type="pct"/>
            <w:shd w:val="clear" w:color="auto" w:fill="F7CAAC" w:themeFill="accent2" w:themeFillTint="66"/>
            <w:vAlign w:val="center"/>
          </w:tcPr>
          <w:p w14:paraId="6B893DCC" w14:textId="77777777" w:rsidR="00C3538E" w:rsidRPr="003B03AF" w:rsidRDefault="00C3538E" w:rsidP="00185FE6">
            <w:pPr>
              <w:spacing w:before="100" w:after="100"/>
              <w:contextualSpacing/>
              <w:jc w:val="center"/>
            </w:pPr>
            <w:r w:rsidRPr="003B03AF">
              <w:t>2.0 %</w:t>
            </w:r>
          </w:p>
        </w:tc>
        <w:tc>
          <w:tcPr>
            <w:tcW w:w="1667" w:type="pct"/>
            <w:shd w:val="clear" w:color="auto" w:fill="F7CAAC" w:themeFill="accent2" w:themeFillTint="66"/>
            <w:vAlign w:val="center"/>
          </w:tcPr>
          <w:p w14:paraId="0B14B41F" w14:textId="77777777" w:rsidR="00C3538E" w:rsidRPr="003B03AF" w:rsidRDefault="00C3538E" w:rsidP="00185FE6">
            <w:pPr>
              <w:spacing w:before="100" w:after="100"/>
              <w:contextualSpacing/>
              <w:jc w:val="center"/>
            </w:pPr>
            <w:r w:rsidRPr="003B03AF">
              <w:t>200 lux</w:t>
            </w:r>
          </w:p>
        </w:tc>
      </w:tr>
    </w:tbl>
    <w:p w14:paraId="4DB0D90E" w14:textId="77777777" w:rsidR="00C3538E" w:rsidRPr="003B03AF" w:rsidRDefault="00C3538E" w:rsidP="00C3538E">
      <w:pPr>
        <w:pStyle w:val="NoSpacing"/>
      </w:pPr>
    </w:p>
    <w:p w14:paraId="1483BA97" w14:textId="77777777" w:rsidR="00C3538E" w:rsidRPr="003B03AF" w:rsidRDefault="00C3538E" w:rsidP="00C3538E">
      <w:pPr>
        <w:pStyle w:val="ListParagraph"/>
        <w:numPr>
          <w:ilvl w:val="0"/>
          <w:numId w:val="78"/>
        </w:numPr>
      </w:pPr>
      <w:r w:rsidRPr="003B03AF">
        <w:t>When assessing target illuminance, it shall be clearly stated which of the two methodologies within BS EN 17037 has been applied. Where the climatic data approach is used, the minimum time step shall be hourly and the weather file chosen shall be stated. Assessments shall not combine both methods (e.g., where the median external sky method is used to assess north facing rooms, this shall also be used to assess all other rooms).</w:t>
      </w:r>
    </w:p>
    <w:p w14:paraId="1C99F7CB" w14:textId="77777777" w:rsidR="00C3538E" w:rsidRPr="003B03AF" w:rsidRDefault="00C3538E" w:rsidP="00C3538E">
      <w:pPr>
        <w:pStyle w:val="ListParagraph"/>
        <w:numPr>
          <w:ilvl w:val="0"/>
          <w:numId w:val="78"/>
        </w:numPr>
      </w:pPr>
      <w:r w:rsidRPr="003B03AF">
        <w:lastRenderedPageBreak/>
        <w:t>For combined kitchen, living and dining rooms, the full extent of the area within these spaces shall be included in assessments of internal daylight. Where galley type kitchens are provided, the application shall clearly set out how they were unavoidable in the design. It is expected that developments will not consist entirely of units that rely on galley type kitchens.</w:t>
      </w:r>
    </w:p>
    <w:p w14:paraId="59C3DE6B" w14:textId="77777777" w:rsidR="00C3538E" w:rsidRPr="003B03AF" w:rsidRDefault="00C3538E" w:rsidP="00C3538E">
      <w:pPr>
        <w:pStyle w:val="Heading2"/>
      </w:pPr>
      <w:bookmarkStart w:id="847" w:name="_Toc83122911"/>
      <w:bookmarkStart w:id="848" w:name="_Toc121227756"/>
      <w:bookmarkStart w:id="849" w:name="_Toc121232444"/>
      <w:r w:rsidRPr="003B03AF">
        <w:rPr>
          <w:color w:val="auto"/>
        </w:rPr>
        <w:t>6.0</w:t>
      </w:r>
      <w:r w:rsidRPr="003B03AF">
        <w:rPr>
          <w:color w:val="auto"/>
        </w:rPr>
        <w:tab/>
      </w:r>
      <w:r w:rsidRPr="003B03AF">
        <w:t>Designing for Daylight and Sunlight</w:t>
      </w:r>
      <w:bookmarkEnd w:id="847"/>
      <w:bookmarkEnd w:id="848"/>
      <w:bookmarkEnd w:id="849"/>
    </w:p>
    <w:p w14:paraId="4A388723" w14:textId="77777777" w:rsidR="00C3538E" w:rsidRPr="003B03AF" w:rsidRDefault="00C3538E" w:rsidP="00C3538E">
      <w:r w:rsidRPr="003B03AF">
        <w:t>There are a number of tools, design approaches and techniques that can be used to improve access to daylight and sunlight in new developments, but also to limit the impact to daylight and sunlight availability in surrounding existing properties. The planning authority will support developments that demonstrate evidence of how these techniques have been applied to maximise daylight and sunlight availability.</w:t>
      </w:r>
    </w:p>
    <w:p w14:paraId="75A52280" w14:textId="77777777" w:rsidR="00C3538E" w:rsidRPr="003B03AF" w:rsidRDefault="00C3538E" w:rsidP="00C3538E">
      <w:r w:rsidRPr="003B03AF">
        <w:t xml:space="preserve">The sections below offer insight into some of these techniques, but more comprehensive guidance on designing for daylight and sunlight is given in other supporting resources </w:t>
      </w:r>
      <w:r w:rsidRPr="003B03AF">
        <w:rPr>
          <w:vertAlign w:val="superscript"/>
        </w:rPr>
        <w:t>5, 11</w:t>
      </w:r>
      <w:r w:rsidRPr="003B03AF">
        <w:t>.</w:t>
      </w:r>
    </w:p>
    <w:p w14:paraId="5B299211" w14:textId="77777777" w:rsidR="00C3538E" w:rsidRPr="003B03AF" w:rsidRDefault="00C3538E" w:rsidP="00C3538E">
      <w:pPr>
        <w:pStyle w:val="Heading3"/>
        <w:rPr>
          <w:rFonts w:cs="Times New Roman"/>
        </w:rPr>
      </w:pPr>
      <w:r w:rsidRPr="003B03AF">
        <w:t>6.1</w:t>
      </w:r>
      <w:r w:rsidRPr="003B03AF">
        <w:tab/>
        <w:t>Massing and Placement</w:t>
      </w:r>
    </w:p>
    <w:p w14:paraId="64D582E5" w14:textId="77777777" w:rsidR="00C3538E" w:rsidRPr="003B03AF" w:rsidRDefault="00C3538E" w:rsidP="00C3538E">
      <w:r w:rsidRPr="003B03AF">
        <w:t>Massing, orientation and separation distances have a direct link to daylight and sunlight availability, both within new developments and considering how new developments will impact upon existing surrounding developments. New developments should give due attention to the size, shape and massing of proposals, along with separation distances between them and placement within the wider site. BR 209 offers guidance on a range of other considerations that will facilitate access to daylight and sunlight within new developments.</w:t>
      </w:r>
    </w:p>
    <w:p w14:paraId="6E0B7A88" w14:textId="77777777" w:rsidR="00C3538E" w:rsidRPr="003B03AF" w:rsidRDefault="00C3538E" w:rsidP="00C3538E">
      <w:r w:rsidRPr="003B03AF">
        <w:t>On separation distances, massing and obstruction angles, BR 209 states that with an obstruction angle of less than 25°, “conventional window design will usually give reasonable results”. Where that obstruction angle changes to between 25° and 45°, BR 209 suggests that “special measures (larger windows, changes to room layout) are usually needed to provide adequate daylight”. Where the obstruction angle is between 45° and 65°, BR 209 suggests that “it is very difficult to provide daylight unless very large windows are used”. Once the obstruction angle goes beyond 65°, BR 209 states “it is often impossible to achieve reasonable daylight, even if the whole window wall is glazed”.</w:t>
      </w:r>
    </w:p>
    <w:p w14:paraId="4968B076" w14:textId="77777777" w:rsidR="00C3538E" w:rsidRDefault="00C3538E" w:rsidP="00C3538E">
      <w:pPr>
        <w:spacing w:after="120" w:line="264" w:lineRule="auto"/>
        <w:rPr>
          <w:rFonts w:ascii="Calibri Light" w:hAnsi="Calibri Light"/>
          <w:b/>
          <w:lang w:eastAsia="en-IE"/>
        </w:rPr>
      </w:pPr>
      <w:r>
        <w:br w:type="page"/>
      </w:r>
    </w:p>
    <w:p w14:paraId="50467EDA" w14:textId="57E76C55" w:rsidR="00C3538E" w:rsidRPr="00BB6691" w:rsidRDefault="00C3538E" w:rsidP="00C3538E">
      <w:pPr>
        <w:pStyle w:val="Caption"/>
        <w:keepNext/>
        <w:tabs>
          <w:tab w:val="left" w:pos="1418"/>
        </w:tabs>
        <w:spacing w:after="50"/>
        <w:ind w:left="1418" w:hanging="1418"/>
        <w:rPr>
          <w:smallCaps/>
          <w:color w:val="auto"/>
          <w:sz w:val="24"/>
          <w:szCs w:val="24"/>
        </w:rPr>
      </w:pPr>
      <w:bookmarkStart w:id="850" w:name="_Toc83121999"/>
      <w:bookmarkStart w:id="851" w:name="_Toc121227652"/>
      <w:r w:rsidRPr="00BB6691">
        <w:rPr>
          <w:color w:val="auto"/>
          <w:sz w:val="24"/>
          <w:szCs w:val="24"/>
        </w:rPr>
        <w:lastRenderedPageBreak/>
        <w:t xml:space="preserve">Figure </w:t>
      </w:r>
      <w:r w:rsidRPr="00BB6691">
        <w:rPr>
          <w:smallCaps/>
          <w:color w:val="auto"/>
          <w:sz w:val="24"/>
          <w:szCs w:val="24"/>
        </w:rPr>
        <w:fldChar w:fldCharType="begin"/>
      </w:r>
      <w:r w:rsidRPr="00BB6691">
        <w:rPr>
          <w:color w:val="auto"/>
          <w:sz w:val="24"/>
          <w:szCs w:val="24"/>
        </w:rPr>
        <w:instrText xml:space="preserve"> SEQ Figure \* ARABIC \r 1 </w:instrText>
      </w:r>
      <w:r w:rsidRPr="00BB6691">
        <w:rPr>
          <w:smallCaps/>
          <w:color w:val="auto"/>
          <w:sz w:val="24"/>
          <w:szCs w:val="24"/>
        </w:rPr>
        <w:fldChar w:fldCharType="separate"/>
      </w:r>
      <w:r w:rsidR="0085474E">
        <w:rPr>
          <w:noProof/>
          <w:color w:val="auto"/>
          <w:sz w:val="24"/>
          <w:szCs w:val="24"/>
        </w:rPr>
        <w:t>1</w:t>
      </w:r>
      <w:r w:rsidRPr="00BB6691">
        <w:rPr>
          <w:smallCaps/>
          <w:color w:val="auto"/>
          <w:sz w:val="24"/>
          <w:szCs w:val="24"/>
        </w:rPr>
        <w:fldChar w:fldCharType="end"/>
      </w:r>
      <w:r w:rsidRPr="00BB6691">
        <w:rPr>
          <w:color w:val="auto"/>
          <w:sz w:val="24"/>
          <w:szCs w:val="24"/>
        </w:rPr>
        <w:t>:</w:t>
      </w:r>
      <w:r w:rsidRPr="00BB6691">
        <w:rPr>
          <w:color w:val="auto"/>
          <w:sz w:val="24"/>
          <w:szCs w:val="24"/>
        </w:rPr>
        <w:tab/>
        <w:t>Obstruction Angle</w:t>
      </w:r>
      <w:bookmarkEnd w:id="850"/>
      <w:bookmarkEnd w:id="851"/>
    </w:p>
    <w:p w14:paraId="3B7D3ED2" w14:textId="77777777" w:rsidR="00C3538E" w:rsidRPr="003B03AF" w:rsidRDefault="00C3538E" w:rsidP="00C3538E">
      <w:pPr>
        <w:rPr>
          <w:lang w:val="en-GB"/>
        </w:rPr>
      </w:pPr>
      <w:r w:rsidRPr="003B03AF">
        <w:rPr>
          <w:lang w:val="en-GB"/>
        </w:rPr>
        <w:t>Managing the design of height, width and spacing between new developments will help with producing appropriate obstruction angles. The obstruction angle has a direct impact on all relevant daylight and sunlight metrics and ultimately, on the quality of daylight that is experienced within developments, either new or existing.</w:t>
      </w:r>
    </w:p>
    <w:p w14:paraId="4EDFDF05" w14:textId="77777777" w:rsidR="00C3538E" w:rsidRDefault="00C3538E" w:rsidP="00C3538E">
      <w:pPr>
        <w:rPr>
          <w:lang w:val="en-GB"/>
        </w:rPr>
      </w:pPr>
      <w:r w:rsidRPr="003B03AF">
        <w:rPr>
          <w:lang w:val="en-GB"/>
        </w:rPr>
        <w:t>When obstruction angles have been given consideration, the placement of new blocks within a site should be considered. Avoiding self-obstruction to the south will increase sunlight penetration.</w:t>
      </w:r>
    </w:p>
    <w:p w14:paraId="7D7BAFC2" w14:textId="77777777" w:rsidR="00C3538E" w:rsidRPr="003B03AF" w:rsidRDefault="00C3538E" w:rsidP="00C3538E">
      <w:r w:rsidRPr="003B03AF">
        <w:rPr>
          <w:noProof/>
          <w:lang w:eastAsia="en-IE"/>
        </w:rPr>
        <w:drawing>
          <wp:inline distT="0" distB="0" distL="0" distR="0" wp14:anchorId="147C2817" wp14:editId="7A1AC3DB">
            <wp:extent cx="5734800" cy="2092778"/>
            <wp:effectExtent l="0" t="0" r="0" b="3175"/>
            <wp:docPr id="7" name="Picture 7" descr="Diagram of obstruction angle" title="Diagram of obstruction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34800" cy="2092778"/>
                    </a:xfrm>
                    <a:prstGeom prst="rect">
                      <a:avLst/>
                    </a:prstGeom>
                    <a:noFill/>
                  </pic:spPr>
                </pic:pic>
              </a:graphicData>
            </a:graphic>
          </wp:inline>
        </w:drawing>
      </w:r>
    </w:p>
    <w:p w14:paraId="0D12A9BA" w14:textId="6ADD1E19" w:rsidR="00C3538E" w:rsidRPr="00BB6691" w:rsidRDefault="00C3538E" w:rsidP="00C3538E">
      <w:pPr>
        <w:pStyle w:val="Caption"/>
        <w:keepNext/>
        <w:tabs>
          <w:tab w:val="left" w:pos="1418"/>
        </w:tabs>
        <w:spacing w:after="50"/>
        <w:ind w:left="1418" w:hanging="1418"/>
        <w:rPr>
          <w:smallCaps/>
          <w:color w:val="auto"/>
          <w:sz w:val="24"/>
          <w:szCs w:val="24"/>
        </w:rPr>
      </w:pPr>
      <w:bookmarkStart w:id="852" w:name="_Toc83122000"/>
      <w:bookmarkStart w:id="853" w:name="_Toc121227653"/>
      <w:r w:rsidRPr="00BB6691">
        <w:rPr>
          <w:color w:val="auto"/>
          <w:sz w:val="24"/>
          <w:szCs w:val="24"/>
        </w:rPr>
        <w:t xml:space="preserve">Figure </w:t>
      </w:r>
      <w:r w:rsidRPr="00BB6691">
        <w:rPr>
          <w:smallCaps/>
          <w:color w:val="auto"/>
          <w:sz w:val="24"/>
          <w:szCs w:val="24"/>
        </w:rPr>
        <w:fldChar w:fldCharType="begin"/>
      </w:r>
      <w:r w:rsidRPr="00BB6691">
        <w:rPr>
          <w:color w:val="auto"/>
          <w:sz w:val="24"/>
          <w:szCs w:val="24"/>
        </w:rPr>
        <w:instrText xml:space="preserve"> SEQ Figure \* ARABIC </w:instrText>
      </w:r>
      <w:r w:rsidRPr="00BB6691">
        <w:rPr>
          <w:smallCaps/>
          <w:color w:val="auto"/>
          <w:sz w:val="24"/>
          <w:szCs w:val="24"/>
        </w:rPr>
        <w:fldChar w:fldCharType="separate"/>
      </w:r>
      <w:r w:rsidR="0085474E">
        <w:rPr>
          <w:noProof/>
          <w:color w:val="auto"/>
          <w:sz w:val="24"/>
          <w:szCs w:val="24"/>
        </w:rPr>
        <w:t>2</w:t>
      </w:r>
      <w:r w:rsidRPr="00BB6691">
        <w:rPr>
          <w:smallCaps/>
          <w:color w:val="auto"/>
          <w:sz w:val="24"/>
          <w:szCs w:val="24"/>
        </w:rPr>
        <w:fldChar w:fldCharType="end"/>
      </w:r>
      <w:r w:rsidRPr="00BB6691">
        <w:rPr>
          <w:color w:val="auto"/>
          <w:sz w:val="24"/>
          <w:szCs w:val="24"/>
        </w:rPr>
        <w:t>:</w:t>
      </w:r>
      <w:r w:rsidRPr="00BB6691">
        <w:rPr>
          <w:color w:val="auto"/>
          <w:sz w:val="24"/>
          <w:szCs w:val="24"/>
        </w:rPr>
        <w:tab/>
        <w:t>Obstructions to the South</w:t>
      </w:r>
      <w:bookmarkEnd w:id="852"/>
      <w:bookmarkEnd w:id="853"/>
    </w:p>
    <w:p w14:paraId="20060EFA" w14:textId="77777777" w:rsidR="00C3538E" w:rsidRPr="003B03AF" w:rsidRDefault="00C3538E" w:rsidP="00C3538E">
      <w:pPr>
        <w:rPr>
          <w:lang w:val="en-GB"/>
        </w:rPr>
      </w:pPr>
      <w:r w:rsidRPr="003B03AF">
        <w:rPr>
          <w:lang w:val="en-GB"/>
        </w:rPr>
        <w:t>Avoiding obstructions to the south can increase sunlight penetration to both amenity spaces and rooms within the new development. On the left, the site is unobstructed to the south. On the right, Block 2 in new development will obstruct sunlight to within its own site. Placement of massings needs careful consideration such that a balance is struck between improving the performance of the proposed development and not impacting on surrounding existing developments.</w:t>
      </w:r>
    </w:p>
    <w:p w14:paraId="23794E76" w14:textId="77777777" w:rsidR="00C3538E" w:rsidRPr="003B03AF" w:rsidRDefault="00C3538E" w:rsidP="00C3538E">
      <w:pPr>
        <w:keepNext/>
        <w:spacing w:before="100"/>
        <w:rPr>
          <w:noProof/>
          <w:lang w:eastAsia="en-IE"/>
        </w:rPr>
      </w:pPr>
      <w:r w:rsidRPr="003B03AF">
        <w:rPr>
          <w:noProof/>
          <w:lang w:eastAsia="en-IE"/>
        </w:rPr>
        <w:drawing>
          <wp:inline distT="0" distB="0" distL="0" distR="0" wp14:anchorId="6FD8B007" wp14:editId="66E5E5F7">
            <wp:extent cx="5626372" cy="2520000"/>
            <wp:effectExtent l="0" t="0" r="0" b="0"/>
            <wp:docPr id="12" name="Picture 12" descr="Placement of massings needs careful consideration " title="Figure 2: Placement of massings needs careful consid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626372" cy="2520000"/>
                    </a:xfrm>
                    <a:prstGeom prst="rect">
                      <a:avLst/>
                    </a:prstGeom>
                    <a:noFill/>
                  </pic:spPr>
                </pic:pic>
              </a:graphicData>
            </a:graphic>
          </wp:inline>
        </w:drawing>
      </w:r>
    </w:p>
    <w:p w14:paraId="7FC3BCD6" w14:textId="77777777" w:rsidR="00C3538E" w:rsidRDefault="00C3538E" w:rsidP="00C3538E">
      <w:pPr>
        <w:spacing w:after="120" w:line="264" w:lineRule="auto"/>
        <w:rPr>
          <w:rFonts w:ascii="Calibri Light" w:hAnsi="Calibri Light"/>
          <w:b/>
          <w:lang w:eastAsia="en-IE"/>
        </w:rPr>
      </w:pPr>
      <w:r>
        <w:br w:type="page"/>
      </w:r>
    </w:p>
    <w:p w14:paraId="133051E2" w14:textId="77777777" w:rsidR="00C3538E" w:rsidRPr="003B03AF" w:rsidRDefault="00C3538E" w:rsidP="00C3538E">
      <w:pPr>
        <w:pStyle w:val="Heading3"/>
      </w:pPr>
      <w:r w:rsidRPr="003B03AF">
        <w:lastRenderedPageBreak/>
        <w:t>6.2</w:t>
      </w:r>
      <w:r w:rsidRPr="003B03AF">
        <w:tab/>
        <w:t>Layouts and Balconies</w:t>
      </w:r>
    </w:p>
    <w:p w14:paraId="3FC2138F" w14:textId="77777777" w:rsidR="00C3538E" w:rsidRPr="003B03AF" w:rsidRDefault="00C3538E" w:rsidP="00C3538E">
      <w:r w:rsidRPr="003B03AF">
        <w:t>Alongside the massing, orientation and obstruction angle, layouts and balcony placement have a significant impact on both daylight quantity and daylight distribution. A room with large windows and no external obstructions will still experience poor daylight if the depth of the room is disproportionate to the width and height. BS 8206-2 outlines the room depth metric, stating:</w:t>
      </w:r>
    </w:p>
    <w:p w14:paraId="1375213B" w14:textId="77777777" w:rsidR="00C3538E" w:rsidRPr="003B03AF" w:rsidRDefault="00C3538E" w:rsidP="00C3538E">
      <w:r w:rsidRPr="003B03AF">
        <w:t xml:space="preserve">“The uniformity of daylight is considered to be unsatisfactory if: </w:t>
      </w:r>
    </w:p>
    <w:p w14:paraId="0F888477" w14:textId="77777777" w:rsidR="00C3538E" w:rsidRPr="003B03AF" w:rsidRDefault="00C3538E" w:rsidP="00C3538E">
      <w:pPr>
        <w:pStyle w:val="ListParagraph"/>
        <w:numPr>
          <w:ilvl w:val="0"/>
          <w:numId w:val="75"/>
        </w:numPr>
        <w:ind w:left="567"/>
      </w:pPr>
      <w:r w:rsidRPr="003B03AF">
        <w:t xml:space="preserve"> in a room </w:t>
      </w:r>
      <w:r w:rsidRPr="003B03AF">
        <w:rPr>
          <w:lang w:val="en-GB"/>
        </w:rPr>
        <w:t>lit</w:t>
      </w:r>
      <w:r w:rsidRPr="003B03AF">
        <w:t xml:space="preserve"> by windows in one wall only, the depth of the room is too large in comparison with the height and the width of the windows.”</w:t>
      </w:r>
    </w:p>
    <w:p w14:paraId="034E8D45" w14:textId="2598FA03" w:rsidR="00C3538E" w:rsidRPr="00BB6691" w:rsidRDefault="00C3538E" w:rsidP="00C3538E">
      <w:pPr>
        <w:pStyle w:val="Caption"/>
        <w:keepNext/>
        <w:tabs>
          <w:tab w:val="left" w:pos="1418"/>
        </w:tabs>
        <w:spacing w:after="50"/>
        <w:ind w:left="1418" w:hanging="1418"/>
        <w:rPr>
          <w:smallCaps/>
          <w:color w:val="auto"/>
          <w:sz w:val="24"/>
          <w:szCs w:val="24"/>
        </w:rPr>
      </w:pPr>
      <w:bookmarkStart w:id="854" w:name="_Toc83122001"/>
      <w:bookmarkStart w:id="855" w:name="_Toc121227654"/>
      <w:r w:rsidRPr="00BB6691">
        <w:rPr>
          <w:color w:val="auto"/>
          <w:sz w:val="24"/>
          <w:szCs w:val="24"/>
        </w:rPr>
        <w:t xml:space="preserve">Figure </w:t>
      </w:r>
      <w:r w:rsidRPr="00BB6691">
        <w:rPr>
          <w:smallCaps/>
          <w:color w:val="auto"/>
          <w:sz w:val="24"/>
          <w:szCs w:val="24"/>
        </w:rPr>
        <w:fldChar w:fldCharType="begin"/>
      </w:r>
      <w:r w:rsidRPr="00BB6691">
        <w:rPr>
          <w:color w:val="auto"/>
          <w:sz w:val="24"/>
          <w:szCs w:val="24"/>
        </w:rPr>
        <w:instrText xml:space="preserve"> SEQ Figure \* ARABIC </w:instrText>
      </w:r>
      <w:r w:rsidRPr="00BB6691">
        <w:rPr>
          <w:smallCaps/>
          <w:color w:val="auto"/>
          <w:sz w:val="24"/>
          <w:szCs w:val="24"/>
        </w:rPr>
        <w:fldChar w:fldCharType="separate"/>
      </w:r>
      <w:r w:rsidR="0085474E">
        <w:rPr>
          <w:noProof/>
          <w:color w:val="auto"/>
          <w:sz w:val="24"/>
          <w:szCs w:val="24"/>
        </w:rPr>
        <w:t>3</w:t>
      </w:r>
      <w:r w:rsidRPr="00BB6691">
        <w:rPr>
          <w:smallCaps/>
          <w:color w:val="auto"/>
          <w:sz w:val="24"/>
          <w:szCs w:val="24"/>
        </w:rPr>
        <w:fldChar w:fldCharType="end"/>
      </w:r>
      <w:r w:rsidRPr="00BB6691">
        <w:rPr>
          <w:color w:val="auto"/>
          <w:sz w:val="24"/>
          <w:szCs w:val="24"/>
        </w:rPr>
        <w:t>:</w:t>
      </w:r>
      <w:r w:rsidRPr="00BB6691">
        <w:rPr>
          <w:color w:val="auto"/>
          <w:sz w:val="24"/>
          <w:szCs w:val="24"/>
        </w:rPr>
        <w:tab/>
        <w:t>Room Depth</w:t>
      </w:r>
      <w:bookmarkEnd w:id="854"/>
      <w:bookmarkEnd w:id="855"/>
    </w:p>
    <w:p w14:paraId="778E40D7" w14:textId="77777777" w:rsidR="00C3538E" w:rsidRPr="003B03AF" w:rsidRDefault="00C3538E" w:rsidP="00C3538E">
      <w:pPr>
        <w:rPr>
          <w:lang w:val="en-GB"/>
        </w:rPr>
      </w:pPr>
      <w:r w:rsidRPr="003B03AF">
        <w:rPr>
          <w:lang w:val="en-GB"/>
        </w:rPr>
        <w:t>BR 209 describes the room depth criteria. The formula and associated values for this are given in the sketch above. By way of example, a room with a width of 4 m, a window head height of 2.4 m and an average room surface reflectance of 50 %, the limiting depth for this room would be approximately 5 m.</w:t>
      </w:r>
    </w:p>
    <w:p w14:paraId="275A81D4" w14:textId="77777777" w:rsidR="00C3538E" w:rsidRPr="003B03AF" w:rsidRDefault="00C3538E" w:rsidP="00C3538E">
      <w:r w:rsidRPr="003B03AF">
        <w:t>Balconies significantly reduce the quantum of light entering windows below them. The placement of balconies can be delivered such that levels of daylight and sunlight to important rooms below is prioritised (e.g., in an apartment development, balconies would be placed above bedrooms below, rather than stacked above the living rooms below).</w:t>
      </w:r>
    </w:p>
    <w:p w14:paraId="56336706" w14:textId="77777777" w:rsidR="00C3538E" w:rsidRPr="003B03AF" w:rsidRDefault="00C3538E" w:rsidP="00C3538E">
      <w:pPr>
        <w:pStyle w:val="NoSpacing"/>
      </w:pPr>
    </w:p>
    <w:p w14:paraId="0D043630" w14:textId="77777777" w:rsidR="00C3538E" w:rsidRPr="003B03AF" w:rsidRDefault="00C3538E" w:rsidP="00C3538E">
      <w:pPr>
        <w:keepNext/>
        <w:rPr>
          <w:noProof/>
          <w:lang w:eastAsia="en-IE"/>
        </w:rPr>
      </w:pPr>
      <w:r w:rsidRPr="003B03AF">
        <w:rPr>
          <w:noProof/>
          <w:lang w:eastAsia="en-IE"/>
        </w:rPr>
        <w:drawing>
          <wp:inline distT="0" distB="0" distL="0" distR="0" wp14:anchorId="1CB42473" wp14:editId="45E722F3">
            <wp:extent cx="5734800" cy="2635921"/>
            <wp:effectExtent l="0" t="0" r="0" b="0"/>
            <wp:docPr id="13" name="Picture 13" descr="Diagram of associated values and formula for room depth criteria" title="Figure 3: Diagram of associated values and formula for room depth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34800" cy="2635921"/>
                    </a:xfrm>
                    <a:prstGeom prst="rect">
                      <a:avLst/>
                    </a:prstGeom>
                    <a:noFill/>
                  </pic:spPr>
                </pic:pic>
              </a:graphicData>
            </a:graphic>
          </wp:inline>
        </w:drawing>
      </w:r>
    </w:p>
    <w:p w14:paraId="759F7D37" w14:textId="77777777" w:rsidR="00C3538E" w:rsidRDefault="00C3538E" w:rsidP="00C3538E">
      <w:pPr>
        <w:spacing w:after="120" w:line="264" w:lineRule="auto"/>
        <w:rPr>
          <w:b/>
          <w:bCs/>
        </w:rPr>
      </w:pPr>
      <w:r>
        <w:rPr>
          <w:b/>
          <w:bCs/>
        </w:rPr>
        <w:br w:type="page"/>
      </w:r>
    </w:p>
    <w:p w14:paraId="0293A683" w14:textId="5EC5AF83" w:rsidR="00C3538E" w:rsidRPr="00BB6691" w:rsidRDefault="00C3538E" w:rsidP="00C3538E">
      <w:pPr>
        <w:pStyle w:val="Caption"/>
        <w:keepNext/>
        <w:tabs>
          <w:tab w:val="left" w:pos="1418"/>
        </w:tabs>
        <w:spacing w:after="50"/>
        <w:ind w:left="1418" w:hanging="1418"/>
        <w:rPr>
          <w:smallCaps/>
          <w:color w:val="auto"/>
          <w:sz w:val="24"/>
          <w:szCs w:val="24"/>
        </w:rPr>
      </w:pPr>
      <w:bookmarkStart w:id="856" w:name="_Toc83122002"/>
      <w:bookmarkStart w:id="857" w:name="_Toc121227655"/>
      <w:r w:rsidRPr="00BB6691">
        <w:rPr>
          <w:color w:val="auto"/>
          <w:sz w:val="24"/>
          <w:szCs w:val="24"/>
        </w:rPr>
        <w:lastRenderedPageBreak/>
        <w:t xml:space="preserve">Figure </w:t>
      </w:r>
      <w:r w:rsidRPr="00BB6691">
        <w:rPr>
          <w:smallCaps/>
          <w:color w:val="auto"/>
          <w:sz w:val="24"/>
          <w:szCs w:val="24"/>
        </w:rPr>
        <w:fldChar w:fldCharType="begin"/>
      </w:r>
      <w:r w:rsidRPr="00BB6691">
        <w:rPr>
          <w:color w:val="auto"/>
          <w:sz w:val="24"/>
          <w:szCs w:val="24"/>
        </w:rPr>
        <w:instrText xml:space="preserve"> SEQ Figure \* ARABIC </w:instrText>
      </w:r>
      <w:r w:rsidRPr="00BB6691">
        <w:rPr>
          <w:smallCaps/>
          <w:color w:val="auto"/>
          <w:sz w:val="24"/>
          <w:szCs w:val="24"/>
        </w:rPr>
        <w:fldChar w:fldCharType="separate"/>
      </w:r>
      <w:r w:rsidR="0085474E">
        <w:rPr>
          <w:noProof/>
          <w:color w:val="auto"/>
          <w:sz w:val="24"/>
          <w:szCs w:val="24"/>
        </w:rPr>
        <w:t>4</w:t>
      </w:r>
      <w:r w:rsidRPr="00BB6691">
        <w:rPr>
          <w:smallCaps/>
          <w:color w:val="auto"/>
          <w:sz w:val="24"/>
          <w:szCs w:val="24"/>
        </w:rPr>
        <w:fldChar w:fldCharType="end"/>
      </w:r>
      <w:r w:rsidRPr="00BB6691">
        <w:rPr>
          <w:color w:val="auto"/>
          <w:sz w:val="24"/>
          <w:szCs w:val="24"/>
        </w:rPr>
        <w:t>:</w:t>
      </w:r>
      <w:r w:rsidRPr="00BB6691">
        <w:rPr>
          <w:color w:val="auto"/>
          <w:sz w:val="24"/>
          <w:szCs w:val="24"/>
        </w:rPr>
        <w:tab/>
        <w:t>Balcony Layouts</w:t>
      </w:r>
      <w:bookmarkEnd w:id="856"/>
      <w:bookmarkEnd w:id="857"/>
    </w:p>
    <w:p w14:paraId="7567A90F" w14:textId="77777777" w:rsidR="00C3538E" w:rsidRPr="003B03AF" w:rsidRDefault="00C3538E" w:rsidP="00C3538E">
      <w:pPr>
        <w:rPr>
          <w:lang w:val="en-GB"/>
        </w:rPr>
      </w:pPr>
      <w:r w:rsidRPr="003B03AF">
        <w:rPr>
          <w:lang w:val="en-GB"/>
        </w:rPr>
        <w:t xml:space="preserve">Where identical apartment layouts are stacked one on top of the next, the impact of balconies off living rooms on the units below is significant (left). An improved alternative is to swap the layouts as they rise through the building (right). The outcome of this is main living rooms not having a balcony directly above them, thus experiencing better daylight and sunlight conditions within. </w:t>
      </w:r>
    </w:p>
    <w:p w14:paraId="24CD8A82" w14:textId="77777777" w:rsidR="00C3538E" w:rsidRPr="003B03AF" w:rsidRDefault="00C3538E" w:rsidP="00C3538E">
      <w:pPr>
        <w:rPr>
          <w:lang w:val="en-GB"/>
        </w:rPr>
      </w:pPr>
      <w:r w:rsidRPr="003B03AF">
        <w:rPr>
          <w:lang w:val="en-GB"/>
        </w:rPr>
        <w:t>Beyond the room depth and balcony placement, care should be given in choosing the location of various space functions within a new development. Within residential developments, spaces that have a defined requirement for natural light (kitchens, living rooms and bedrooms) should take priority in their proximity to the facade. In apartment developments, spaces with this requirement for natural light can be arranged such that access to natural light is maximised.</w:t>
      </w:r>
    </w:p>
    <w:p w14:paraId="7C47508D" w14:textId="77777777" w:rsidR="00C3538E" w:rsidRPr="003B03AF" w:rsidRDefault="00C3538E" w:rsidP="00C3538E">
      <w:pPr>
        <w:pStyle w:val="NoSpacing"/>
        <w:rPr>
          <w:noProof/>
          <w:lang w:eastAsia="en-IE"/>
        </w:rPr>
      </w:pPr>
    </w:p>
    <w:p w14:paraId="56EA1B52" w14:textId="77777777" w:rsidR="00C3538E" w:rsidRPr="003B03AF" w:rsidRDefault="00C3538E" w:rsidP="00C3538E">
      <w:pPr>
        <w:keepNext/>
      </w:pPr>
      <w:r w:rsidRPr="003B03AF">
        <w:rPr>
          <w:noProof/>
          <w:lang w:eastAsia="en-IE"/>
        </w:rPr>
        <w:drawing>
          <wp:inline distT="0" distB="0" distL="0" distR="0" wp14:anchorId="4F348F94" wp14:editId="2E750FA9">
            <wp:extent cx="5734800" cy="3031022"/>
            <wp:effectExtent l="0" t="0" r="0" b="0"/>
            <wp:docPr id="15" name="Picture 15" descr="Diagram of balcony placement" title="Figure 4: Balcony pla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34800" cy="3031022"/>
                    </a:xfrm>
                    <a:prstGeom prst="rect">
                      <a:avLst/>
                    </a:prstGeom>
                    <a:noFill/>
                  </pic:spPr>
                </pic:pic>
              </a:graphicData>
            </a:graphic>
          </wp:inline>
        </w:drawing>
      </w:r>
    </w:p>
    <w:p w14:paraId="6E26FA6B" w14:textId="77777777" w:rsidR="00C3538E" w:rsidRDefault="00C3538E" w:rsidP="00C3538E">
      <w:pPr>
        <w:spacing w:after="120" w:line="264" w:lineRule="auto"/>
        <w:rPr>
          <w:b/>
          <w:lang w:val="en-GB"/>
        </w:rPr>
      </w:pPr>
      <w:r>
        <w:rPr>
          <w:b/>
          <w:lang w:val="en-GB"/>
        </w:rPr>
        <w:br w:type="page"/>
      </w:r>
    </w:p>
    <w:p w14:paraId="6861CEB5" w14:textId="139B0C02" w:rsidR="00C3538E" w:rsidRPr="00BB6691" w:rsidRDefault="00C3538E" w:rsidP="00C3538E">
      <w:pPr>
        <w:pStyle w:val="Caption"/>
        <w:keepNext/>
        <w:tabs>
          <w:tab w:val="left" w:pos="1418"/>
        </w:tabs>
        <w:spacing w:after="50"/>
        <w:ind w:left="1418" w:hanging="1418"/>
        <w:rPr>
          <w:smallCaps/>
          <w:color w:val="auto"/>
          <w:sz w:val="24"/>
          <w:szCs w:val="24"/>
        </w:rPr>
      </w:pPr>
      <w:bookmarkStart w:id="858" w:name="_Toc83122003"/>
      <w:bookmarkStart w:id="859" w:name="_Toc121227656"/>
      <w:r w:rsidRPr="00BB6691">
        <w:rPr>
          <w:color w:val="auto"/>
          <w:sz w:val="24"/>
          <w:szCs w:val="24"/>
        </w:rPr>
        <w:lastRenderedPageBreak/>
        <w:t xml:space="preserve">Figure </w:t>
      </w:r>
      <w:r w:rsidRPr="00BB6691">
        <w:rPr>
          <w:smallCaps/>
          <w:color w:val="auto"/>
          <w:sz w:val="24"/>
          <w:szCs w:val="24"/>
        </w:rPr>
        <w:fldChar w:fldCharType="begin"/>
      </w:r>
      <w:r w:rsidRPr="00BB6691">
        <w:rPr>
          <w:color w:val="auto"/>
          <w:sz w:val="24"/>
          <w:szCs w:val="24"/>
        </w:rPr>
        <w:instrText xml:space="preserve"> SEQ Figure \* ARABIC </w:instrText>
      </w:r>
      <w:r w:rsidRPr="00BB6691">
        <w:rPr>
          <w:smallCaps/>
          <w:color w:val="auto"/>
          <w:sz w:val="24"/>
          <w:szCs w:val="24"/>
        </w:rPr>
        <w:fldChar w:fldCharType="separate"/>
      </w:r>
      <w:r w:rsidR="0085474E">
        <w:rPr>
          <w:noProof/>
          <w:color w:val="auto"/>
          <w:sz w:val="24"/>
          <w:szCs w:val="24"/>
        </w:rPr>
        <w:t>5</w:t>
      </w:r>
      <w:r w:rsidRPr="00BB6691">
        <w:rPr>
          <w:smallCaps/>
          <w:color w:val="auto"/>
          <w:sz w:val="24"/>
          <w:szCs w:val="24"/>
        </w:rPr>
        <w:fldChar w:fldCharType="end"/>
      </w:r>
      <w:r w:rsidRPr="00BB6691">
        <w:rPr>
          <w:color w:val="auto"/>
          <w:sz w:val="24"/>
          <w:szCs w:val="24"/>
        </w:rPr>
        <w:t>:</w:t>
      </w:r>
      <w:r w:rsidRPr="00BB6691">
        <w:rPr>
          <w:color w:val="auto"/>
          <w:sz w:val="24"/>
          <w:szCs w:val="24"/>
        </w:rPr>
        <w:tab/>
        <w:t>Balcony Access</w:t>
      </w:r>
      <w:bookmarkEnd w:id="858"/>
      <w:bookmarkEnd w:id="859"/>
    </w:p>
    <w:p w14:paraId="0B43EF11" w14:textId="77777777" w:rsidR="00C3538E" w:rsidRPr="003B03AF" w:rsidRDefault="00C3538E" w:rsidP="00C3538E">
      <w:pPr>
        <w:rPr>
          <w:lang w:val="en-GB"/>
        </w:rPr>
      </w:pPr>
      <w:r w:rsidRPr="003B03AF">
        <w:rPr>
          <w:lang w:val="en-GB"/>
        </w:rPr>
        <w:t>On the left, an apartment with a long, narrow kitchen, living and dining room. The balcony is accessed directly off the living room space. Daylight distribution to the rear of this space will be poor. The store and bathroom occupy space closer to the façade than necessary. If the apartment layouts are stacked and not handed, then the balcony directly off the living space will obstruct the living room below and be obstructed by a balcony above. On the right, the store and bathroom are reorganised to occupy space furthest from the façade. The balcony is switched such that it sits in front of the bedroom and is accessed from the side. The apartments are handed such that balconies will not obstruct living rooms below. The overall depth of the kitchen, living and dining room reduces, so the distribution of daylight will improve, bringing more daylight to the rear of the room.</w:t>
      </w:r>
    </w:p>
    <w:p w14:paraId="48371593" w14:textId="77777777" w:rsidR="00C3538E" w:rsidRPr="003B03AF" w:rsidRDefault="00C3538E" w:rsidP="00C3538E">
      <w:pPr>
        <w:pStyle w:val="NoSpacing"/>
      </w:pPr>
    </w:p>
    <w:p w14:paraId="04437D4D" w14:textId="77777777" w:rsidR="00C3538E" w:rsidRPr="003B03AF" w:rsidRDefault="00C3538E" w:rsidP="00C3538E">
      <w:pPr>
        <w:keepNext/>
        <w:rPr>
          <w:noProof/>
          <w:lang w:eastAsia="en-IE"/>
        </w:rPr>
      </w:pPr>
      <w:r w:rsidRPr="003B03AF">
        <w:rPr>
          <w:noProof/>
          <w:lang w:eastAsia="en-IE"/>
        </w:rPr>
        <w:drawing>
          <wp:inline distT="0" distB="0" distL="0" distR="0" wp14:anchorId="5BE699A3" wp14:editId="38A0FADA">
            <wp:extent cx="5734800" cy="3202908"/>
            <wp:effectExtent l="0" t="0" r="0" b="0"/>
            <wp:docPr id="20" name="Picture 20" descr="Apartment layout and daylight distribution " title="Figure 5: Apartment layout and daylight distribu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34800" cy="3202908"/>
                    </a:xfrm>
                    <a:prstGeom prst="rect">
                      <a:avLst/>
                    </a:prstGeom>
                    <a:noFill/>
                  </pic:spPr>
                </pic:pic>
              </a:graphicData>
            </a:graphic>
          </wp:inline>
        </w:drawing>
      </w:r>
    </w:p>
    <w:p w14:paraId="2C2A9EBB" w14:textId="77777777" w:rsidR="00C3538E" w:rsidRPr="003B03AF" w:rsidRDefault="00C3538E" w:rsidP="00C3538E">
      <w:pPr>
        <w:pStyle w:val="Heading3"/>
      </w:pPr>
      <w:r w:rsidRPr="003B03AF">
        <w:t>6.3</w:t>
      </w:r>
      <w:r w:rsidRPr="003B03AF">
        <w:tab/>
        <w:t>Optimisation Studies</w:t>
      </w:r>
    </w:p>
    <w:p w14:paraId="7A1848C4" w14:textId="77777777" w:rsidR="00C3538E" w:rsidRPr="003B03AF" w:rsidRDefault="00C3538E" w:rsidP="00C3538E">
      <w:r w:rsidRPr="003B03AF">
        <w:t>How a new development impacts on the existing surrounding buildings can be approached parametrically. Optimisation tools are widely available that will define an outline massing for any given site, such that this ‘optimised’ massing will have a negligible impact on the surrounding properties. An optimisation study will consider all of the metrics required in assessing the impact of a new development on the existing surrounding properties.</w:t>
      </w:r>
    </w:p>
    <w:p w14:paraId="10AC896F" w14:textId="77777777" w:rsidR="00C3538E" w:rsidRPr="003B03AF" w:rsidRDefault="00C3538E" w:rsidP="00C3538E">
      <w:r w:rsidRPr="003B03AF">
        <w:t>Once an optimised massing is known within a particular site, the project architects can then choose to define a building outline that sits within the optimised massing. Following this process will ensure a negligible impact on the surrounding existing buildings.</w:t>
      </w:r>
    </w:p>
    <w:p w14:paraId="46210F1C" w14:textId="77777777" w:rsidR="00C3538E" w:rsidRDefault="00C3538E" w:rsidP="00C3538E">
      <w:pPr>
        <w:spacing w:after="120" w:line="264" w:lineRule="auto"/>
        <w:rPr>
          <w:b/>
          <w:bCs/>
        </w:rPr>
      </w:pPr>
      <w:r>
        <w:rPr>
          <w:b/>
          <w:bCs/>
        </w:rPr>
        <w:br w:type="page"/>
      </w:r>
    </w:p>
    <w:p w14:paraId="7D4D9051" w14:textId="4E378D81" w:rsidR="00C3538E" w:rsidRPr="00BB6691" w:rsidRDefault="00C3538E" w:rsidP="00C3538E">
      <w:pPr>
        <w:pStyle w:val="Caption"/>
        <w:keepNext/>
        <w:tabs>
          <w:tab w:val="left" w:pos="1418"/>
        </w:tabs>
        <w:spacing w:after="50"/>
        <w:ind w:left="1418" w:hanging="1418"/>
        <w:rPr>
          <w:smallCaps/>
          <w:color w:val="auto"/>
          <w:sz w:val="24"/>
          <w:szCs w:val="24"/>
        </w:rPr>
      </w:pPr>
      <w:bookmarkStart w:id="860" w:name="_Toc83122004"/>
      <w:bookmarkStart w:id="861" w:name="_Toc121227657"/>
      <w:r w:rsidRPr="00BB6691">
        <w:rPr>
          <w:color w:val="auto"/>
          <w:sz w:val="24"/>
          <w:szCs w:val="24"/>
        </w:rPr>
        <w:lastRenderedPageBreak/>
        <w:t xml:space="preserve">Figure </w:t>
      </w:r>
      <w:r w:rsidRPr="00BB6691">
        <w:rPr>
          <w:smallCaps/>
          <w:color w:val="auto"/>
          <w:sz w:val="24"/>
          <w:szCs w:val="24"/>
        </w:rPr>
        <w:fldChar w:fldCharType="begin"/>
      </w:r>
      <w:r w:rsidRPr="00BB6691">
        <w:rPr>
          <w:color w:val="auto"/>
          <w:sz w:val="24"/>
          <w:szCs w:val="24"/>
        </w:rPr>
        <w:instrText xml:space="preserve"> SEQ Figure \* ARABIC </w:instrText>
      </w:r>
      <w:r w:rsidRPr="00BB6691">
        <w:rPr>
          <w:smallCaps/>
          <w:color w:val="auto"/>
          <w:sz w:val="24"/>
          <w:szCs w:val="24"/>
        </w:rPr>
        <w:fldChar w:fldCharType="separate"/>
      </w:r>
      <w:r w:rsidR="0085474E">
        <w:rPr>
          <w:noProof/>
          <w:color w:val="auto"/>
          <w:sz w:val="24"/>
          <w:szCs w:val="24"/>
        </w:rPr>
        <w:t>6</w:t>
      </w:r>
      <w:r w:rsidRPr="00BB6691">
        <w:rPr>
          <w:smallCaps/>
          <w:color w:val="auto"/>
          <w:sz w:val="24"/>
          <w:szCs w:val="24"/>
        </w:rPr>
        <w:fldChar w:fldCharType="end"/>
      </w:r>
      <w:r w:rsidRPr="00BB6691">
        <w:rPr>
          <w:color w:val="auto"/>
          <w:sz w:val="24"/>
          <w:szCs w:val="24"/>
        </w:rPr>
        <w:t>:</w:t>
      </w:r>
      <w:r w:rsidRPr="00BB6691">
        <w:rPr>
          <w:color w:val="auto"/>
          <w:sz w:val="24"/>
          <w:szCs w:val="24"/>
        </w:rPr>
        <w:tab/>
        <w:t>Optimisation Studies</w:t>
      </w:r>
      <w:bookmarkEnd w:id="860"/>
      <w:bookmarkEnd w:id="861"/>
    </w:p>
    <w:p w14:paraId="23A669E4" w14:textId="77777777" w:rsidR="00C3538E" w:rsidRPr="003B03AF" w:rsidRDefault="00C3538E" w:rsidP="00C3538E">
      <w:r w:rsidRPr="003B03AF">
        <w:t>On the right, an existing development. On the left, new developments can complete optimisation studies such that outline massings (theoretical dashed red line) are produced for architects to use within their designs. If a new development is then designed to sit inside this optimised massing, the developer and project architect can be assured that the impact of any proposal will result in a negligible impact to the surrounding existing properties.</w:t>
      </w:r>
    </w:p>
    <w:p w14:paraId="42390A0C" w14:textId="77777777" w:rsidR="00C3538E" w:rsidRPr="003B03AF" w:rsidRDefault="00C3538E" w:rsidP="00C3538E">
      <w:pPr>
        <w:pStyle w:val="NoSpacing"/>
      </w:pPr>
    </w:p>
    <w:p w14:paraId="21434D5F" w14:textId="77777777" w:rsidR="00C3538E" w:rsidRPr="003B03AF" w:rsidRDefault="00C3538E" w:rsidP="00C3538E">
      <w:r w:rsidRPr="003B03AF">
        <w:rPr>
          <w:noProof/>
          <w:lang w:eastAsia="en-IE"/>
        </w:rPr>
        <w:drawing>
          <wp:inline distT="0" distB="0" distL="0" distR="0" wp14:anchorId="12C4419C" wp14:editId="0E15AAEF">
            <wp:extent cx="5734800" cy="3474541"/>
            <wp:effectExtent l="0" t="0" r="0" b="0"/>
            <wp:docPr id="23" name="Picture 23" descr="Diagram of optimisation study" title="Figure 6 Optimisation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34800" cy="3474541"/>
                    </a:xfrm>
                    <a:prstGeom prst="rect">
                      <a:avLst/>
                    </a:prstGeom>
                    <a:noFill/>
                  </pic:spPr>
                </pic:pic>
              </a:graphicData>
            </a:graphic>
          </wp:inline>
        </w:drawing>
      </w:r>
    </w:p>
    <w:p w14:paraId="2DFBF547" w14:textId="77777777" w:rsidR="00C3538E" w:rsidRDefault="00C3538E" w:rsidP="00C3538E">
      <w:pPr>
        <w:spacing w:after="120" w:line="264" w:lineRule="auto"/>
        <w:rPr>
          <w:b/>
          <w:lang w:val="en-GB"/>
        </w:rPr>
      </w:pPr>
      <w:r>
        <w:rPr>
          <w:b/>
          <w:lang w:val="en-GB"/>
        </w:rPr>
        <w:br w:type="page"/>
      </w:r>
    </w:p>
    <w:p w14:paraId="35FD6E60" w14:textId="3765210E" w:rsidR="00C3538E" w:rsidRPr="00BB6691" w:rsidRDefault="00C3538E" w:rsidP="00C3538E">
      <w:pPr>
        <w:pStyle w:val="Caption"/>
        <w:keepNext/>
        <w:tabs>
          <w:tab w:val="left" w:pos="1418"/>
        </w:tabs>
        <w:spacing w:after="50"/>
        <w:ind w:left="1418" w:hanging="1418"/>
        <w:rPr>
          <w:smallCaps/>
          <w:color w:val="auto"/>
          <w:sz w:val="24"/>
          <w:szCs w:val="24"/>
        </w:rPr>
      </w:pPr>
      <w:bookmarkStart w:id="862" w:name="_Toc83122005"/>
      <w:bookmarkStart w:id="863" w:name="_Toc121227658"/>
      <w:r w:rsidRPr="00BB6691">
        <w:rPr>
          <w:color w:val="auto"/>
          <w:sz w:val="24"/>
          <w:szCs w:val="24"/>
        </w:rPr>
        <w:lastRenderedPageBreak/>
        <w:t xml:space="preserve">Figure </w:t>
      </w:r>
      <w:r w:rsidRPr="00BB6691">
        <w:rPr>
          <w:smallCaps/>
          <w:color w:val="auto"/>
          <w:sz w:val="24"/>
          <w:szCs w:val="24"/>
        </w:rPr>
        <w:fldChar w:fldCharType="begin"/>
      </w:r>
      <w:r w:rsidRPr="00BB6691">
        <w:rPr>
          <w:color w:val="auto"/>
          <w:sz w:val="24"/>
          <w:szCs w:val="24"/>
        </w:rPr>
        <w:instrText xml:space="preserve"> SEQ Figure \* ARABIC </w:instrText>
      </w:r>
      <w:r w:rsidRPr="00BB6691">
        <w:rPr>
          <w:smallCaps/>
          <w:color w:val="auto"/>
          <w:sz w:val="24"/>
          <w:szCs w:val="24"/>
        </w:rPr>
        <w:fldChar w:fldCharType="separate"/>
      </w:r>
      <w:r w:rsidR="0085474E">
        <w:rPr>
          <w:noProof/>
          <w:color w:val="auto"/>
          <w:sz w:val="24"/>
          <w:szCs w:val="24"/>
        </w:rPr>
        <w:t>7</w:t>
      </w:r>
      <w:r w:rsidRPr="00BB6691">
        <w:rPr>
          <w:smallCaps/>
          <w:color w:val="auto"/>
          <w:sz w:val="24"/>
          <w:szCs w:val="24"/>
        </w:rPr>
        <w:fldChar w:fldCharType="end"/>
      </w:r>
      <w:r w:rsidRPr="00BB6691">
        <w:rPr>
          <w:color w:val="auto"/>
          <w:sz w:val="24"/>
          <w:szCs w:val="24"/>
        </w:rPr>
        <w:t>:</w:t>
      </w:r>
      <w:r w:rsidRPr="00BB6691">
        <w:rPr>
          <w:color w:val="auto"/>
          <w:sz w:val="24"/>
          <w:szCs w:val="24"/>
        </w:rPr>
        <w:tab/>
        <w:t>Optimisation Example</w:t>
      </w:r>
      <w:bookmarkEnd w:id="862"/>
      <w:bookmarkEnd w:id="863"/>
    </w:p>
    <w:p w14:paraId="56801A96" w14:textId="77777777" w:rsidR="00C3538E" w:rsidRPr="003B03AF" w:rsidRDefault="00C3538E" w:rsidP="00C3538E">
      <w:pPr>
        <w:rPr>
          <w:lang w:val="en-GB"/>
        </w:rPr>
      </w:pPr>
      <w:r w:rsidRPr="003B03AF">
        <w:rPr>
          <w:lang w:val="en-GB"/>
        </w:rPr>
        <w:t>An example of how the optimisation process works</w:t>
      </w:r>
      <w:r>
        <w:rPr>
          <w:lang w:val="en-GB"/>
        </w:rPr>
        <w:t xml:space="preserve"> is included below</w:t>
      </w:r>
      <w:r w:rsidRPr="003B03AF">
        <w:rPr>
          <w:lang w:val="en-GB"/>
        </w:rPr>
        <w:t>. On the left is the existing development. In the centre is the output of the optimisation study, being the largest massing possible within the site such that none of the existing surrounding buildings experience an impact to levels of daylight and sunlight availability. On the right is the final proposed massing drawn by the project architects. This sits within the optimised outline, meaning that all surrounding properties experience a negligible impact on daylight and sunlight availability.</w:t>
      </w:r>
    </w:p>
    <w:p w14:paraId="0B88D1CC" w14:textId="77777777" w:rsidR="00C3538E" w:rsidRPr="003B03AF" w:rsidRDefault="00C3538E" w:rsidP="00C3538E">
      <w:r w:rsidRPr="003B03AF">
        <w:rPr>
          <w:noProof/>
          <w:lang w:eastAsia="en-IE"/>
        </w:rPr>
        <w:drawing>
          <wp:inline distT="0" distB="0" distL="0" distR="0" wp14:anchorId="704B3B35" wp14:editId="112B5CCA">
            <wp:extent cx="2759377" cy="3060000"/>
            <wp:effectExtent l="0" t="0" r="3175" b="0"/>
            <wp:docPr id="10" name="Picture 10" descr="Sunlight Daylight diagram" title="Sunlight Dayligh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59377" cy="3060000"/>
                    </a:xfrm>
                    <a:prstGeom prst="rect">
                      <a:avLst/>
                    </a:prstGeom>
                    <a:noFill/>
                  </pic:spPr>
                </pic:pic>
              </a:graphicData>
            </a:graphic>
          </wp:inline>
        </w:drawing>
      </w:r>
      <w:r w:rsidRPr="003B03AF">
        <w:t xml:space="preserve"> </w:t>
      </w:r>
      <w:r w:rsidRPr="003B03AF">
        <w:rPr>
          <w:noProof/>
          <w:lang w:eastAsia="en-IE"/>
        </w:rPr>
        <w:drawing>
          <wp:inline distT="0" distB="0" distL="0" distR="0" wp14:anchorId="479360AA" wp14:editId="7BF024D5">
            <wp:extent cx="2760287" cy="3060000"/>
            <wp:effectExtent l="0" t="0" r="2540" b="0"/>
            <wp:docPr id="11" name="Picture 11" descr="Sunlight Daylight diagram" title="Sunlight Dayligh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0287" cy="3060000"/>
                    </a:xfrm>
                    <a:prstGeom prst="rect">
                      <a:avLst/>
                    </a:prstGeom>
                    <a:noFill/>
                  </pic:spPr>
                </pic:pic>
              </a:graphicData>
            </a:graphic>
          </wp:inline>
        </w:drawing>
      </w:r>
      <w:r w:rsidRPr="003B03AF">
        <w:t xml:space="preserve"> </w:t>
      </w:r>
      <w:r w:rsidRPr="003B03AF">
        <w:rPr>
          <w:noProof/>
          <w:lang w:eastAsia="en-IE"/>
        </w:rPr>
        <w:drawing>
          <wp:inline distT="0" distB="0" distL="0" distR="0" wp14:anchorId="46C1FFBB" wp14:editId="1B7C889F">
            <wp:extent cx="2790000" cy="3066948"/>
            <wp:effectExtent l="0" t="0" r="0" b="0"/>
            <wp:docPr id="14" name="Picture 14" descr="Sunlight Daylight diagram" title="Sunlight Dayligh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90000" cy="3066948"/>
                    </a:xfrm>
                    <a:prstGeom prst="rect">
                      <a:avLst/>
                    </a:prstGeom>
                    <a:noFill/>
                  </pic:spPr>
                </pic:pic>
              </a:graphicData>
            </a:graphic>
          </wp:inline>
        </w:drawing>
      </w:r>
    </w:p>
    <w:p w14:paraId="1AE548C4" w14:textId="77777777" w:rsidR="00C3538E" w:rsidRPr="003B03AF" w:rsidRDefault="00C3538E" w:rsidP="00C3538E">
      <w:pPr>
        <w:spacing w:after="160" w:line="259" w:lineRule="auto"/>
        <w:rPr>
          <w:rFonts w:ascii="Calibri Light" w:hAnsi="Calibri Light"/>
          <w:b/>
          <w:sz w:val="32"/>
          <w:lang w:eastAsia="en-IE"/>
        </w:rPr>
      </w:pPr>
      <w:r w:rsidRPr="003B03AF">
        <w:br w:type="page"/>
      </w:r>
    </w:p>
    <w:p w14:paraId="69254FE2" w14:textId="77777777" w:rsidR="00C3538E" w:rsidRPr="003B03AF" w:rsidRDefault="00C3538E" w:rsidP="00C3538E">
      <w:pPr>
        <w:pStyle w:val="Heading2"/>
      </w:pPr>
      <w:bookmarkStart w:id="864" w:name="_Toc83122912"/>
      <w:bookmarkStart w:id="865" w:name="_Toc121227757"/>
      <w:bookmarkStart w:id="866" w:name="_Toc121232445"/>
      <w:r w:rsidRPr="003B03AF">
        <w:rPr>
          <w:color w:val="auto"/>
        </w:rPr>
        <w:lastRenderedPageBreak/>
        <w:t>7.0</w:t>
      </w:r>
      <w:r w:rsidRPr="003B03AF">
        <w:rPr>
          <w:color w:val="auto"/>
        </w:rPr>
        <w:tab/>
      </w:r>
      <w:r w:rsidRPr="003B03AF">
        <w:t>Assessing Results</w:t>
      </w:r>
      <w:bookmarkEnd w:id="864"/>
      <w:bookmarkEnd w:id="865"/>
      <w:bookmarkEnd w:id="866"/>
    </w:p>
    <w:p w14:paraId="57767248" w14:textId="77777777" w:rsidR="00C3538E" w:rsidRPr="003B03AF" w:rsidRDefault="00C3538E" w:rsidP="00C3538E">
      <w:r w:rsidRPr="003B03AF">
        <w:t>In determining the suitability of a daylight and sunlight report, the planning authority note the sentiment within BR 209 that the results presented should be interpreted with flexibility. Whilst results may be interpreted with some flexibility depending on site specific circumstances, it is the intended outcome of this guide that all reports and assessments submitted use the same methodology and metrics. This will offer direct comparability for the planning authority across any given proposal that is reviewed.</w:t>
      </w:r>
    </w:p>
    <w:p w14:paraId="760B248C" w14:textId="77777777" w:rsidR="00C3538E" w:rsidRPr="003B03AF" w:rsidRDefault="00C3538E" w:rsidP="00C3538E">
      <w:r w:rsidRPr="003B03AF">
        <w:t>When reviewing the suitability of results, the planning authority will apply rationale and reason on a case-by-case basis. For example, it stands to reason that a high-density apartment development in the city centre will have a different expectation from an apartment development in the suburbs, and the same logic applies for a new residential development on a green field site. It also stands to reason that the levels of daylight and sunlight availability will vary in line with both the site coverage, development height and density.</w:t>
      </w:r>
    </w:p>
    <w:p w14:paraId="2485FA62" w14:textId="77777777" w:rsidR="00C3538E" w:rsidRPr="003B03AF" w:rsidRDefault="00C3538E" w:rsidP="00C3538E">
      <w:r w:rsidRPr="003B03AF">
        <w:t xml:space="preserve">Notwithstanding this, it is noted that both BS 8206-2 and BS EN 17037 present </w:t>
      </w:r>
      <w:r w:rsidRPr="003B03AF">
        <w:rPr>
          <w:u w:val="single"/>
        </w:rPr>
        <w:t>minimum</w:t>
      </w:r>
      <w:r w:rsidRPr="003B03AF">
        <w:t xml:space="preserve"> values for residential developments, rather than best practice values. This is very clearly laid out in clause 5.6 of BS 8206-2 and clause NA.2 of BS EN 17037. These minimum values will not produce spaces that are well daylit or be considered predominantly daylit. The planning authority also acknowledge that national policy aligns with the understanding that these values are minimum provisions. In this regard, there will be a general presumption against schemes where units fall below these minimum standards and it is the expectation of the planning authority that a significant proportion of units should exceed the minimum standard in order to ensure high quality sustainable developments.</w:t>
      </w:r>
    </w:p>
    <w:p w14:paraId="42E34E41" w14:textId="77777777" w:rsidR="00C3538E" w:rsidRPr="003B03AF" w:rsidRDefault="00C3538E" w:rsidP="00C3538E">
      <w:r w:rsidRPr="003B03AF">
        <w:t>In exceptional circumstances, for example on a tightly configured urban site, where these minimum criteria cannot be achieved, the applicant should very clearly identify this and put forward a clear and robust rationale for compensatory measures applied to mitigate any shortfall in the minimum standards. From here, the planning authority will apply an exercise in discretion and balance that considers the wider impact of the development beyond matters relating to daylight and sunlight.</w:t>
      </w:r>
    </w:p>
    <w:p w14:paraId="253DE67C" w14:textId="77777777" w:rsidR="00C3538E" w:rsidRPr="003B03AF" w:rsidRDefault="00C3538E" w:rsidP="00C3538E">
      <w:pPr>
        <w:pStyle w:val="Heading2"/>
      </w:pPr>
      <w:bookmarkStart w:id="867" w:name="_Toc83122913"/>
      <w:bookmarkStart w:id="868" w:name="_Toc121227758"/>
      <w:bookmarkStart w:id="869" w:name="_Toc121232446"/>
      <w:r w:rsidRPr="003B03AF">
        <w:rPr>
          <w:color w:val="auto"/>
        </w:rPr>
        <w:t>8.0</w:t>
      </w:r>
      <w:r w:rsidRPr="003B03AF">
        <w:rPr>
          <w:color w:val="auto"/>
        </w:rPr>
        <w:tab/>
      </w:r>
      <w:r w:rsidRPr="003B03AF">
        <w:t>Independent Verification of Reports</w:t>
      </w:r>
      <w:bookmarkEnd w:id="867"/>
      <w:bookmarkEnd w:id="868"/>
      <w:bookmarkEnd w:id="869"/>
    </w:p>
    <w:p w14:paraId="52BFF8D7" w14:textId="77777777" w:rsidR="00C3538E" w:rsidRPr="003B03AF" w:rsidRDefault="00C3538E" w:rsidP="00C3538E">
      <w:pPr>
        <w:rPr>
          <w:lang w:val="en-GB"/>
        </w:rPr>
      </w:pPr>
      <w:r w:rsidRPr="003B03AF">
        <w:rPr>
          <w:lang w:val="en-GB"/>
        </w:rPr>
        <w:t>To provide greater confidence in results and to ensure a level playing field for all applicants, the planning authority may, from time to time, commission an independent review or verification of the submitted report. Where required, this will be funded by the applicant. Independent reviews or verification are likely to be required where there is ambiguity in the submitted report or the methods, metrics, results or analysis presented could be called into question.</w:t>
      </w:r>
    </w:p>
    <w:p w14:paraId="29BA291F" w14:textId="77777777" w:rsidR="00C3538E" w:rsidRPr="003B03AF" w:rsidRDefault="00C3538E" w:rsidP="00C3538E">
      <w:pPr>
        <w:pStyle w:val="Heading2"/>
      </w:pPr>
      <w:bookmarkStart w:id="870" w:name="_Toc83122914"/>
      <w:bookmarkStart w:id="871" w:name="_Toc121227759"/>
      <w:bookmarkStart w:id="872" w:name="_Toc121232447"/>
      <w:r w:rsidRPr="003B03AF">
        <w:rPr>
          <w:color w:val="auto"/>
        </w:rPr>
        <w:lastRenderedPageBreak/>
        <w:t>9.0</w:t>
      </w:r>
      <w:r w:rsidRPr="003B03AF">
        <w:rPr>
          <w:color w:val="auto"/>
        </w:rPr>
        <w:tab/>
      </w:r>
      <w:r w:rsidRPr="003B03AF">
        <w:t>Other Relevant Factors</w:t>
      </w:r>
      <w:bookmarkEnd w:id="870"/>
      <w:bookmarkEnd w:id="871"/>
      <w:bookmarkEnd w:id="872"/>
    </w:p>
    <w:p w14:paraId="65C85C02" w14:textId="77777777" w:rsidR="00C3538E" w:rsidRPr="003B03AF" w:rsidRDefault="00C3538E" w:rsidP="00C3538E">
      <w:pPr>
        <w:rPr>
          <w:lang w:val="en-GB"/>
        </w:rPr>
      </w:pPr>
      <w:r w:rsidRPr="003B03AF">
        <w:rPr>
          <w:lang w:val="en-GB"/>
        </w:rPr>
        <w:t>Where adverse impacts of reflected sunlight are possible, either through reflected glare or through reflected irradiance, the planning authority may request that an assessment and report addressing these matters is provided. Guidance on completing assessments is available within BR IP 3/87.</w:t>
      </w:r>
    </w:p>
    <w:p w14:paraId="527E9915" w14:textId="77777777" w:rsidR="00C3538E" w:rsidRPr="003B03AF" w:rsidRDefault="00C3538E" w:rsidP="00C3538E">
      <w:pPr>
        <w:rPr>
          <w:lang w:val="en-GB"/>
        </w:rPr>
      </w:pPr>
      <w:r w:rsidRPr="003B03AF">
        <w:rPr>
          <w:lang w:val="en-GB"/>
        </w:rPr>
        <w:t>Rights to light is not covered in this guide or under the planning process. The planning authority note that the granting of any planning permission does not override a legal right to light.</w:t>
      </w:r>
    </w:p>
    <w:p w14:paraId="5DC3AB18" w14:textId="77777777" w:rsidR="00C3538E" w:rsidRPr="003B03AF" w:rsidRDefault="00C3538E" w:rsidP="00C3538E">
      <w:pPr>
        <w:pStyle w:val="Heading2"/>
      </w:pPr>
      <w:bookmarkStart w:id="873" w:name="_Toc83122915"/>
      <w:bookmarkStart w:id="874" w:name="_Toc121227760"/>
      <w:bookmarkStart w:id="875" w:name="_Toc121232448"/>
      <w:r w:rsidRPr="003B03AF">
        <w:rPr>
          <w:color w:val="auto"/>
        </w:rPr>
        <w:t>10.0</w:t>
      </w:r>
      <w:r w:rsidRPr="003B03AF">
        <w:rPr>
          <w:color w:val="auto"/>
        </w:rPr>
        <w:tab/>
      </w:r>
      <w:r w:rsidRPr="003B03AF">
        <w:t>References</w:t>
      </w:r>
      <w:bookmarkEnd w:id="873"/>
      <w:bookmarkEnd w:id="874"/>
      <w:bookmarkEnd w:id="875"/>
    </w:p>
    <w:p w14:paraId="3687AA36" w14:textId="77777777" w:rsidR="00C3538E" w:rsidRPr="003B03AF" w:rsidRDefault="00C3538E" w:rsidP="00C3538E">
      <w:pPr>
        <w:contextualSpacing/>
        <w:rPr>
          <w:lang w:eastAsia="en-IE"/>
        </w:rPr>
      </w:pPr>
      <w:r w:rsidRPr="003B03AF">
        <w:rPr>
          <w:vertAlign w:val="superscript"/>
          <w:lang w:eastAsia="en-IE"/>
        </w:rPr>
        <w:t>1</w:t>
      </w:r>
      <w:r w:rsidRPr="003B03AF">
        <w:rPr>
          <w:lang w:eastAsia="en-IE"/>
        </w:rPr>
        <w:t xml:space="preserve"> EN 17037:2018, Daylight in Buildings, ICS 91.160.01, European Committee for Standardisation, CEN-CENELES, Brussels (2018).</w:t>
      </w:r>
    </w:p>
    <w:p w14:paraId="0D99A214" w14:textId="77777777" w:rsidR="00C3538E" w:rsidRPr="003B03AF" w:rsidRDefault="00C3538E" w:rsidP="00C3538E">
      <w:pPr>
        <w:contextualSpacing/>
        <w:rPr>
          <w:lang w:eastAsia="en-IE"/>
        </w:rPr>
      </w:pPr>
      <w:r w:rsidRPr="003B03AF">
        <w:rPr>
          <w:vertAlign w:val="superscript"/>
          <w:lang w:eastAsia="en-IE"/>
        </w:rPr>
        <w:t>2</w:t>
      </w:r>
      <w:r w:rsidRPr="003B03AF">
        <w:rPr>
          <w:lang w:eastAsia="en-IE"/>
        </w:rPr>
        <w:t xml:space="preserve"> The High Court of Ireland, Judicial Review, Atlantic Diamond Limited and An Bord Pleanála and EWR Innovation Park Limited, Judgement of Humphreys J. delivered on Friday the 14th day of May 2021, (available </w:t>
      </w:r>
      <w:hyperlink r:id="rId193" w:history="1">
        <w:r w:rsidRPr="00226FBC">
          <w:rPr>
            <w:rStyle w:val="Hyperlink"/>
            <w:lang w:eastAsia="en-IE"/>
          </w:rPr>
          <w:t>www.courts.ie</w:t>
        </w:r>
      </w:hyperlink>
      <w:r w:rsidRPr="003B03AF">
        <w:rPr>
          <w:lang w:eastAsia="en-IE"/>
        </w:rPr>
        <w:t>) (2021).</w:t>
      </w:r>
    </w:p>
    <w:p w14:paraId="59EB7F2E" w14:textId="77777777" w:rsidR="00C3538E" w:rsidRPr="003B03AF" w:rsidRDefault="00C3538E" w:rsidP="00C3538E">
      <w:pPr>
        <w:contextualSpacing/>
        <w:rPr>
          <w:lang w:eastAsia="en-IE"/>
        </w:rPr>
      </w:pPr>
      <w:r w:rsidRPr="003B03AF">
        <w:rPr>
          <w:vertAlign w:val="superscript"/>
          <w:lang w:eastAsia="en-IE"/>
        </w:rPr>
        <w:t>3</w:t>
      </w:r>
      <w:r w:rsidRPr="003B03AF">
        <w:rPr>
          <w:lang w:eastAsia="en-IE"/>
        </w:rPr>
        <w:t xml:space="preserve"> Boyce, PR, Humans Factors in Lighting, ISBN 9781439874882, CRC Press (2014).</w:t>
      </w:r>
    </w:p>
    <w:p w14:paraId="3A7ADE1B" w14:textId="77777777" w:rsidR="00C3538E" w:rsidRPr="003B03AF" w:rsidRDefault="00C3538E" w:rsidP="00C3538E">
      <w:pPr>
        <w:contextualSpacing/>
        <w:rPr>
          <w:lang w:eastAsia="en-IE"/>
        </w:rPr>
      </w:pPr>
      <w:r w:rsidRPr="003B03AF">
        <w:rPr>
          <w:vertAlign w:val="superscript"/>
          <w:lang w:eastAsia="en-IE"/>
        </w:rPr>
        <w:t>4</w:t>
      </w:r>
      <w:r w:rsidRPr="003B03AF">
        <w:rPr>
          <w:lang w:eastAsia="en-IE"/>
        </w:rPr>
        <w:t xml:space="preserve"> Knoop et al, Daylight: What makes the difference? Lighting Research and Technology, DOI - https://doi.org/10.1177/1477153519869758 (2019)</w:t>
      </w:r>
    </w:p>
    <w:p w14:paraId="16A775D9" w14:textId="77777777" w:rsidR="00C3538E" w:rsidRPr="003B03AF" w:rsidRDefault="00C3538E" w:rsidP="00C3538E">
      <w:pPr>
        <w:contextualSpacing/>
        <w:rPr>
          <w:lang w:eastAsia="en-IE"/>
        </w:rPr>
      </w:pPr>
      <w:r w:rsidRPr="003B03AF">
        <w:rPr>
          <w:vertAlign w:val="superscript"/>
          <w:lang w:eastAsia="en-IE"/>
        </w:rPr>
        <w:t>5</w:t>
      </w:r>
      <w:r w:rsidRPr="003B03AF">
        <w:rPr>
          <w:lang w:eastAsia="en-IE"/>
        </w:rPr>
        <w:t xml:space="preserve"> Littlefair P, Site Layout Planning for Daylight and Sunlight, A guide to good practice, BR 209, ISBN 978-1-84806-178-1, BRE (2011).</w:t>
      </w:r>
    </w:p>
    <w:p w14:paraId="3160B69D" w14:textId="77777777" w:rsidR="00C3538E" w:rsidRPr="003B03AF" w:rsidRDefault="00C3538E" w:rsidP="00C3538E">
      <w:pPr>
        <w:contextualSpacing/>
        <w:rPr>
          <w:lang w:eastAsia="en-IE"/>
        </w:rPr>
      </w:pPr>
      <w:r w:rsidRPr="003B03AF">
        <w:rPr>
          <w:vertAlign w:val="superscript"/>
          <w:lang w:eastAsia="en-IE"/>
        </w:rPr>
        <w:t>6</w:t>
      </w:r>
      <w:r w:rsidRPr="003B03AF">
        <w:rPr>
          <w:lang w:eastAsia="en-IE"/>
        </w:rPr>
        <w:t xml:space="preserve"> British Standards Institute, BS 8206-2:2008 Lighting for Buildings – Part 2: Code of Practice for Daylighting, ICS 91.060.50; 91.160.10, BSI (2008).</w:t>
      </w:r>
    </w:p>
    <w:p w14:paraId="664A6206" w14:textId="77777777" w:rsidR="00C3538E" w:rsidRPr="003B03AF" w:rsidRDefault="00C3538E" w:rsidP="00C3538E">
      <w:pPr>
        <w:contextualSpacing/>
        <w:rPr>
          <w:lang w:eastAsia="en-IE"/>
        </w:rPr>
      </w:pPr>
      <w:r w:rsidRPr="003B03AF">
        <w:rPr>
          <w:vertAlign w:val="superscript"/>
          <w:lang w:eastAsia="en-IE"/>
        </w:rPr>
        <w:t>7</w:t>
      </w:r>
      <w:r w:rsidRPr="003B03AF">
        <w:rPr>
          <w:lang w:eastAsia="en-IE"/>
        </w:rPr>
        <w:t xml:space="preserve"> British Standards Institution, BS EN 17037, Daylight in Buildings, ICS 91.160.01, ISBN 978 0 580 94420 8, Dublin (2018).</w:t>
      </w:r>
    </w:p>
    <w:p w14:paraId="4E9F7AD6" w14:textId="77777777" w:rsidR="00C3538E" w:rsidRPr="003B03AF" w:rsidRDefault="00C3538E" w:rsidP="00C3538E">
      <w:pPr>
        <w:contextualSpacing/>
        <w:rPr>
          <w:lang w:eastAsia="en-IE"/>
        </w:rPr>
      </w:pPr>
      <w:r w:rsidRPr="003B03AF">
        <w:rPr>
          <w:sz w:val="20"/>
          <w:lang w:eastAsia="en-IE"/>
        </w:rPr>
        <w:t xml:space="preserve">8 </w:t>
      </w:r>
      <w:r w:rsidRPr="003B03AF">
        <w:rPr>
          <w:lang w:eastAsia="en-IE"/>
        </w:rPr>
        <w:t>National Standards Authority of Ireland, IS EN 17037:2018, Daylight in Buildings, ICS 91.160.01, CEN-CENELES, Dublin (2018).</w:t>
      </w:r>
    </w:p>
    <w:p w14:paraId="57384AD8" w14:textId="77777777" w:rsidR="00C3538E" w:rsidRPr="003B03AF" w:rsidRDefault="00C3538E" w:rsidP="00C3538E">
      <w:pPr>
        <w:contextualSpacing/>
        <w:rPr>
          <w:lang w:eastAsia="en-IE"/>
        </w:rPr>
      </w:pPr>
      <w:r w:rsidRPr="003B03AF">
        <w:rPr>
          <w:sz w:val="20"/>
          <w:lang w:eastAsia="en-IE"/>
        </w:rPr>
        <w:t>9</w:t>
      </w:r>
      <w:r w:rsidRPr="003B03AF">
        <w:rPr>
          <w:lang w:eastAsia="en-IE"/>
        </w:rPr>
        <w:t xml:space="preserve"> Government of Ireland, Urban Development and Building Height Guidelines (UD) (BHG) (2018), available – </w:t>
      </w:r>
      <w:hyperlink r:id="rId194" w:history="1">
        <w:r w:rsidRPr="00226FBC">
          <w:rPr>
            <w:rStyle w:val="Hyperlink"/>
            <w:lang w:eastAsia="en-IE"/>
          </w:rPr>
          <w:t>https://www.gov.ie/en/publication/93d22-urban-development-and-building-height-guidelines-ud-bhg-2018/</w:t>
        </w:r>
      </w:hyperlink>
    </w:p>
    <w:p w14:paraId="259C17E9" w14:textId="77777777" w:rsidR="00C3538E" w:rsidRPr="003B03AF" w:rsidRDefault="00C3538E" w:rsidP="00C3538E">
      <w:pPr>
        <w:contextualSpacing/>
        <w:rPr>
          <w:lang w:eastAsia="en-IE"/>
        </w:rPr>
      </w:pPr>
      <w:r w:rsidRPr="003B03AF">
        <w:rPr>
          <w:vertAlign w:val="superscript"/>
          <w:lang w:eastAsia="en-IE"/>
        </w:rPr>
        <w:t>10</w:t>
      </w:r>
      <w:r w:rsidRPr="003B03AF">
        <w:rPr>
          <w:lang w:eastAsia="en-IE"/>
        </w:rPr>
        <w:t xml:space="preserve"> Government of Ireland, Sustainable Urban Housing: Design Standards for New Apartments (December 2020), available – </w:t>
      </w:r>
      <w:hyperlink r:id="rId195" w:history="1">
        <w:r w:rsidRPr="00226FBC">
          <w:rPr>
            <w:rStyle w:val="Hyperlink"/>
            <w:lang w:eastAsia="en-IE"/>
          </w:rPr>
          <w:t>https://www.gov.ie/en/publication/15f0b-design-standards-for-new-apartments-dsfna-2018</w:t>
        </w:r>
      </w:hyperlink>
    </w:p>
    <w:p w14:paraId="704E1E82" w14:textId="77777777" w:rsidR="00C3538E" w:rsidRDefault="00C3538E" w:rsidP="00C3538E">
      <w:pPr>
        <w:contextualSpacing/>
        <w:rPr>
          <w:lang w:eastAsia="en-IE"/>
        </w:rPr>
      </w:pPr>
      <w:r w:rsidRPr="003B03AF">
        <w:rPr>
          <w:vertAlign w:val="superscript"/>
          <w:lang w:eastAsia="en-IE"/>
        </w:rPr>
        <w:t>11</w:t>
      </w:r>
      <w:r w:rsidRPr="003B03AF">
        <w:rPr>
          <w:lang w:eastAsia="en-IE"/>
        </w:rPr>
        <w:t xml:space="preserve"> Chartered Institute of Building Services Engineers, Lighting Guide 10: Daylighting – A guide for designers, ISBN9781906846480, CIBSE, (2014).</w:t>
      </w:r>
    </w:p>
    <w:p w14:paraId="7FF54B65" w14:textId="77777777" w:rsidR="00C3538E" w:rsidRDefault="00C3538E" w:rsidP="00C3538E">
      <w:pPr>
        <w:contextualSpacing/>
        <w:rPr>
          <w:lang w:eastAsia="en-IE"/>
        </w:rPr>
      </w:pPr>
    </w:p>
    <w:p w14:paraId="005A70BC" w14:textId="77777777" w:rsidR="00C3538E" w:rsidRDefault="00C3538E" w:rsidP="00C3538E">
      <w:pPr>
        <w:spacing w:after="120" w:line="264" w:lineRule="auto"/>
        <w:rPr>
          <w:lang w:eastAsia="en-IE"/>
        </w:rPr>
      </w:pPr>
      <w:r>
        <w:rPr>
          <w:lang w:eastAsia="en-IE"/>
        </w:rPr>
        <w:br w:type="page"/>
      </w:r>
    </w:p>
    <w:p w14:paraId="28A38655" w14:textId="77777777" w:rsidR="00C3538E" w:rsidRDefault="00C3538E" w:rsidP="00C3538E">
      <w:pPr>
        <w:contextualSpacing/>
        <w:rPr>
          <w:lang w:eastAsia="en-IE"/>
        </w:rPr>
      </w:pPr>
    </w:p>
    <w:p w14:paraId="246540E6" w14:textId="77777777" w:rsidR="00C3538E" w:rsidRPr="003B03AF" w:rsidRDefault="00C3538E" w:rsidP="00C3538E">
      <w:pPr>
        <w:jc w:val="center"/>
      </w:pPr>
      <w:r>
        <w:t>PAGE LEFT INTENTIONALLY BLANK</w:t>
      </w:r>
    </w:p>
    <w:p w14:paraId="5B778D7F" w14:textId="77777777" w:rsidR="00C3538E" w:rsidRPr="003B03AF" w:rsidRDefault="00C3538E" w:rsidP="00C3538E">
      <w:pPr>
        <w:contextualSpacing/>
        <w:rPr>
          <w:lang w:eastAsia="en-IE"/>
        </w:rPr>
      </w:pPr>
    </w:p>
    <w:p w14:paraId="49AF2F12" w14:textId="77777777" w:rsidR="00185FE6" w:rsidRDefault="00185FE6" w:rsidP="00CC32F7">
      <w:pPr>
        <w:tabs>
          <w:tab w:val="left" w:pos="1418"/>
          <w:tab w:val="left" w:pos="8647"/>
        </w:tabs>
        <w:spacing w:after="0"/>
        <w:ind w:firstLine="720"/>
        <w:rPr>
          <w:lang w:val="en-GB"/>
        </w:rPr>
        <w:sectPr w:rsidR="00185FE6" w:rsidSect="00C3538E">
          <w:headerReference w:type="even" r:id="rId196"/>
          <w:headerReference w:type="default" r:id="rId197"/>
          <w:footerReference w:type="default" r:id="rId198"/>
          <w:headerReference w:type="first" r:id="rId199"/>
          <w:pgSz w:w="11906" w:h="16838"/>
          <w:pgMar w:top="1440" w:right="1440" w:bottom="1440" w:left="1440" w:header="708" w:footer="708" w:gutter="0"/>
          <w:cols w:space="708"/>
          <w:docGrid w:linePitch="360"/>
        </w:sectPr>
      </w:pPr>
    </w:p>
    <w:p w14:paraId="515DE03B" w14:textId="77777777" w:rsidR="002A537C" w:rsidRPr="003B03AF" w:rsidRDefault="002A537C" w:rsidP="002A537C">
      <w:pPr>
        <w:rPr>
          <w:rFonts w:ascii="Calibri Light" w:hAnsi="Calibri Light"/>
          <w:b/>
          <w:color w:val="0070C0"/>
          <w:sz w:val="40"/>
          <w:szCs w:val="40"/>
        </w:rPr>
      </w:pPr>
      <w:r w:rsidRPr="003B03AF">
        <w:rPr>
          <w:rFonts w:ascii="Calibri Light" w:hAnsi="Calibri Light"/>
          <w:b/>
          <w:color w:val="0070C0"/>
          <w:sz w:val="40"/>
          <w:szCs w:val="40"/>
        </w:rPr>
        <w:lastRenderedPageBreak/>
        <w:t>Dublin City Development Plan 2022-2028</w:t>
      </w:r>
    </w:p>
    <w:p w14:paraId="19700762" w14:textId="77777777" w:rsidR="002A537C" w:rsidRPr="003B03AF" w:rsidRDefault="002A537C" w:rsidP="002A537C">
      <w:pPr>
        <w:rPr>
          <w:rFonts w:ascii="Calibri Light" w:hAnsi="Calibri Light"/>
          <w:b/>
          <w:color w:val="0070C0"/>
          <w:sz w:val="40"/>
          <w:szCs w:val="40"/>
        </w:rPr>
      </w:pPr>
    </w:p>
    <w:p w14:paraId="79D80D2B" w14:textId="77777777" w:rsidR="002A537C" w:rsidRPr="003B03AF" w:rsidRDefault="002A537C" w:rsidP="002A537C">
      <w:pPr>
        <w:pStyle w:val="Heading1"/>
        <w:tabs>
          <w:tab w:val="left" w:pos="2268"/>
        </w:tabs>
        <w:rPr>
          <w:sz w:val="40"/>
          <w:szCs w:val="40"/>
        </w:rPr>
      </w:pPr>
      <w:bookmarkStart w:id="876" w:name="_Toc83122916"/>
      <w:bookmarkStart w:id="877" w:name="_Toc121227761"/>
      <w:bookmarkStart w:id="878" w:name="_Toc121232449"/>
      <w:r w:rsidRPr="003B03AF">
        <w:rPr>
          <w:sz w:val="40"/>
          <w:szCs w:val="40"/>
        </w:rPr>
        <w:t>Appendix 17:</w:t>
      </w:r>
      <w:r w:rsidRPr="003B03AF">
        <w:rPr>
          <w:sz w:val="40"/>
          <w:szCs w:val="40"/>
        </w:rPr>
        <w:tab/>
        <w:t>Advertising and Signage Strategy</w:t>
      </w:r>
      <w:bookmarkEnd w:id="876"/>
      <w:bookmarkEnd w:id="877"/>
      <w:bookmarkEnd w:id="878"/>
    </w:p>
    <w:p w14:paraId="707E3144" w14:textId="77777777" w:rsidR="002A537C" w:rsidRPr="003B03AF" w:rsidRDefault="002A537C" w:rsidP="002A537C"/>
    <w:p w14:paraId="3434E747" w14:textId="77777777" w:rsidR="002A537C" w:rsidRDefault="002A537C" w:rsidP="002A537C"/>
    <w:p w14:paraId="6C996615" w14:textId="77777777" w:rsidR="002A537C" w:rsidRDefault="002A537C" w:rsidP="002A537C">
      <w:pPr>
        <w:spacing w:after="120" w:line="264" w:lineRule="auto"/>
      </w:pPr>
      <w:r>
        <w:br w:type="page"/>
      </w:r>
    </w:p>
    <w:p w14:paraId="53EE24EB" w14:textId="77777777" w:rsidR="002A537C" w:rsidRDefault="002A537C" w:rsidP="002A537C"/>
    <w:p w14:paraId="720B3DC9" w14:textId="77777777" w:rsidR="002A537C" w:rsidRPr="003B03AF" w:rsidRDefault="002A537C" w:rsidP="002A537C">
      <w:pPr>
        <w:jc w:val="center"/>
      </w:pPr>
      <w:r>
        <w:t>PAGE LEFT INTENTIONALLY BLANK</w:t>
      </w:r>
    </w:p>
    <w:p w14:paraId="344E2FDF" w14:textId="77777777" w:rsidR="002A537C" w:rsidRPr="003B03AF" w:rsidRDefault="002A537C" w:rsidP="002A537C"/>
    <w:p w14:paraId="368F4E8F" w14:textId="77777777" w:rsidR="002A537C" w:rsidRPr="003B03AF" w:rsidRDefault="002A537C" w:rsidP="002A537C">
      <w:pPr>
        <w:spacing w:after="120" w:line="264" w:lineRule="auto"/>
      </w:pPr>
      <w:r w:rsidRPr="003B03AF">
        <w:br w:type="page"/>
      </w:r>
    </w:p>
    <w:p w14:paraId="32C5A7E8" w14:textId="77777777" w:rsidR="002A537C" w:rsidRPr="003B03AF" w:rsidRDefault="002A537C" w:rsidP="002A537C">
      <w:pPr>
        <w:pStyle w:val="Heading2"/>
      </w:pPr>
      <w:bookmarkStart w:id="879" w:name="_Toc83122917"/>
      <w:bookmarkStart w:id="880" w:name="_Toc121227762"/>
      <w:bookmarkStart w:id="881" w:name="_Toc121232450"/>
      <w:r w:rsidRPr="003B03AF">
        <w:rPr>
          <w:color w:val="auto"/>
        </w:rPr>
        <w:lastRenderedPageBreak/>
        <w:t>1.0</w:t>
      </w:r>
      <w:r w:rsidRPr="003B03AF">
        <w:rPr>
          <w:color w:val="auto"/>
        </w:rPr>
        <w:tab/>
      </w:r>
      <w:r w:rsidRPr="003B03AF">
        <w:t>Advertising and Signage</w:t>
      </w:r>
      <w:bookmarkEnd w:id="879"/>
      <w:bookmarkEnd w:id="880"/>
      <w:bookmarkEnd w:id="881"/>
    </w:p>
    <w:p w14:paraId="63C72E98" w14:textId="77777777" w:rsidR="002A537C" w:rsidRPr="003B03AF" w:rsidRDefault="002A537C" w:rsidP="002A537C">
      <w:pPr>
        <w:rPr>
          <w:lang w:val="en-GB"/>
        </w:rPr>
      </w:pPr>
      <w:r w:rsidRPr="003B03AF">
        <w:rPr>
          <w:lang w:val="en-GB"/>
        </w:rPr>
        <w:t xml:space="preserve">The outdoor advertising strategy seeks to set out guidance for the provision of </w:t>
      </w:r>
      <w:r>
        <w:rPr>
          <w:lang w:val="en-GB"/>
        </w:rPr>
        <w:t>various types of signage within</w:t>
      </w:r>
      <w:r w:rsidRPr="003B03AF">
        <w:rPr>
          <w:lang w:val="en-GB"/>
        </w:rPr>
        <w:t xml:space="preserve"> certain locations in the city. In order to manage an effective programme of outdoor advertising, the City Council has developed a policy based on geographical zones. These zones cover all parts of the city, ranging from areas of architectural, historical and cultural sensitivity, to residential areas, to areas of little architectural or historic significance. Based on these zones, a range of controls and policies have been developed for each zone ranging from the prohibition of outdoor advertising in the most sensitive areas to more general controls in less sensitive areas where certain types of advertising will be considered. Consideration will be also be given to the need for sensitive treatment and an appropriate transition at the interface between zones. These zones have been organised into development management categories, which can be classified as follows:</w:t>
      </w:r>
    </w:p>
    <w:p w14:paraId="6B5369B6" w14:textId="77777777" w:rsidR="002A537C" w:rsidRPr="003B03AF" w:rsidRDefault="002A537C" w:rsidP="002A537C">
      <w:pPr>
        <w:pStyle w:val="ListParagraph"/>
        <w:numPr>
          <w:ilvl w:val="0"/>
          <w:numId w:val="79"/>
        </w:numPr>
        <w:rPr>
          <w:b/>
          <w:bCs/>
          <w:lang w:val="en-GB"/>
        </w:rPr>
      </w:pPr>
      <w:r w:rsidRPr="003B03AF">
        <w:rPr>
          <w:b/>
          <w:bCs/>
          <w:lang w:val="en-GB"/>
        </w:rPr>
        <w:t xml:space="preserve">Zone 1: </w:t>
      </w:r>
      <w:r w:rsidRPr="003B03AF">
        <w:rPr>
          <w:lang w:val="en-GB"/>
        </w:rPr>
        <w:t>This zone encompasses those areas that are most vulnerable and sensitive and primarily relates to the Georgian area of Dublin City. There is a strong presumption against outdoor advertising in this zone.</w:t>
      </w:r>
    </w:p>
    <w:p w14:paraId="7A0B6BEA" w14:textId="77777777" w:rsidR="002A537C" w:rsidRPr="003B03AF" w:rsidRDefault="002A537C" w:rsidP="002A537C">
      <w:pPr>
        <w:pStyle w:val="ListParagraph"/>
        <w:numPr>
          <w:ilvl w:val="0"/>
          <w:numId w:val="79"/>
        </w:numPr>
        <w:rPr>
          <w:b/>
          <w:bCs/>
          <w:lang w:val="en-GB"/>
        </w:rPr>
      </w:pPr>
      <w:r w:rsidRPr="003B03AF">
        <w:rPr>
          <w:b/>
          <w:bCs/>
          <w:lang w:val="en-GB"/>
        </w:rPr>
        <w:t xml:space="preserve">Zone 2: </w:t>
      </w:r>
      <w:r w:rsidRPr="003B03AF">
        <w:rPr>
          <w:lang w:val="en-GB"/>
        </w:rPr>
        <w:t>This zone of significant urban quality comprises retail and commercial uses. In this zone, outdoor advertisement may be permitted subject to special development management measures.</w:t>
      </w:r>
    </w:p>
    <w:p w14:paraId="2337F981" w14:textId="77777777" w:rsidR="002A537C" w:rsidRPr="003B03AF" w:rsidRDefault="002A537C" w:rsidP="002A537C">
      <w:pPr>
        <w:pStyle w:val="ListParagraph"/>
        <w:numPr>
          <w:ilvl w:val="0"/>
          <w:numId w:val="79"/>
        </w:numPr>
        <w:rPr>
          <w:b/>
          <w:bCs/>
          <w:lang w:val="en-GB"/>
        </w:rPr>
      </w:pPr>
      <w:r w:rsidRPr="003B03AF">
        <w:rPr>
          <w:b/>
          <w:bCs/>
          <w:lang w:val="en-GB"/>
        </w:rPr>
        <w:t xml:space="preserve">Zone 3: </w:t>
      </w:r>
      <w:r w:rsidRPr="003B03AF">
        <w:rPr>
          <w:lang w:val="en-GB"/>
        </w:rPr>
        <w:t>The radial routes leading into and out of the city are areas where opportunity exists for the managed provision of outdoor advertising. Subject to compliance with the development management standards, as set out in Section 6, the development of outdoor advertising in this zone will be open for consideration.</w:t>
      </w:r>
    </w:p>
    <w:p w14:paraId="356B8954" w14:textId="77777777" w:rsidR="002A537C" w:rsidRPr="003B03AF" w:rsidRDefault="002A537C" w:rsidP="002A537C">
      <w:pPr>
        <w:pStyle w:val="ListParagraph"/>
        <w:numPr>
          <w:ilvl w:val="0"/>
          <w:numId w:val="79"/>
        </w:numPr>
        <w:rPr>
          <w:b/>
          <w:bCs/>
          <w:lang w:val="en-GB"/>
        </w:rPr>
      </w:pPr>
      <w:r w:rsidRPr="003B03AF">
        <w:rPr>
          <w:b/>
          <w:bCs/>
          <w:lang w:val="en-GB"/>
        </w:rPr>
        <w:t xml:space="preserve">Zone 4: </w:t>
      </w:r>
      <w:r w:rsidRPr="003B03AF">
        <w:rPr>
          <w:lang w:val="en-GB"/>
        </w:rPr>
        <w:t xml:space="preserve">Zone of existing and potential high amenity related to the waterways and the coast </w:t>
      </w:r>
      <w:r>
        <w:rPr>
          <w:lang w:val="en-GB"/>
        </w:rPr>
        <w:t xml:space="preserve">is </w:t>
      </w:r>
      <w:r w:rsidRPr="003B03AF">
        <w:rPr>
          <w:lang w:val="en-GB"/>
        </w:rPr>
        <w:t>inappropriate for advertising. This zone includes the River Liffey corridor, other river corridors, the canal corridors and along the campshires in the Docklands. There is a strong presumption against outdoor advertising in this zone.</w:t>
      </w:r>
    </w:p>
    <w:p w14:paraId="79802F95" w14:textId="77777777" w:rsidR="002A537C" w:rsidRPr="003B03AF" w:rsidRDefault="002A537C" w:rsidP="002A537C">
      <w:pPr>
        <w:pStyle w:val="ListParagraph"/>
        <w:numPr>
          <w:ilvl w:val="0"/>
          <w:numId w:val="79"/>
        </w:numPr>
        <w:rPr>
          <w:b/>
          <w:bCs/>
          <w:lang w:val="en-GB"/>
        </w:rPr>
      </w:pPr>
      <w:r w:rsidRPr="003B03AF">
        <w:rPr>
          <w:b/>
          <w:bCs/>
          <w:lang w:val="en-GB"/>
        </w:rPr>
        <w:t xml:space="preserve">Zone 5: </w:t>
      </w:r>
      <w:r w:rsidRPr="003B03AF">
        <w:rPr>
          <w:lang w:val="en-GB"/>
        </w:rPr>
        <w:t>Zone of significant urban development where advertising could form an integral part of newly created streetscapes. This zone relates to certain Strategic Development and Regeneration Areas (SDRAs) where advertising may form part of new streetscapes, having regard to the need to protect residential amenities. Subject to compliance with development management standards, the development of outdoor advertising in this zone will be open for consideration.</w:t>
      </w:r>
    </w:p>
    <w:p w14:paraId="45AE5FB0" w14:textId="77777777" w:rsidR="002A537C" w:rsidRPr="003B03AF" w:rsidRDefault="002A537C" w:rsidP="002A537C">
      <w:pPr>
        <w:pStyle w:val="ListParagraph"/>
        <w:numPr>
          <w:ilvl w:val="0"/>
          <w:numId w:val="79"/>
        </w:numPr>
        <w:rPr>
          <w:b/>
          <w:bCs/>
          <w:lang w:val="en-GB"/>
        </w:rPr>
      </w:pPr>
      <w:r w:rsidRPr="003B03AF">
        <w:rPr>
          <w:b/>
          <w:bCs/>
          <w:lang w:val="en-GB"/>
        </w:rPr>
        <w:t xml:space="preserve">Zone 6: </w:t>
      </w:r>
      <w:r w:rsidRPr="003B03AF">
        <w:rPr>
          <w:lang w:val="en-GB"/>
        </w:rPr>
        <w:t>This zone consists of areas predominantly residential in character where outdoor advertising would be visually inappropriate. Within this zone, there are also large-scale tracts of commercial land-use which have a separate robust character and may have the potential to accommodate outdoor adverting.</w:t>
      </w:r>
    </w:p>
    <w:p w14:paraId="4D99C6D1" w14:textId="77777777" w:rsidR="002A537C" w:rsidRPr="003B03AF" w:rsidRDefault="002A537C" w:rsidP="002A537C">
      <w:pPr>
        <w:rPr>
          <w:b/>
          <w:bCs/>
          <w:lang w:val="en-GB"/>
        </w:rPr>
      </w:pPr>
    </w:p>
    <w:p w14:paraId="1F6D1EA3" w14:textId="77777777" w:rsidR="002A537C" w:rsidRPr="003B03AF" w:rsidRDefault="002A537C" w:rsidP="002A537C">
      <w:pPr>
        <w:spacing w:after="160" w:line="259" w:lineRule="auto"/>
        <w:rPr>
          <w:highlight w:val="yellow"/>
          <w:lang w:val="en-GB"/>
        </w:rPr>
        <w:sectPr w:rsidR="002A537C" w:rsidRPr="003B03AF" w:rsidSect="002A537C">
          <w:headerReference w:type="even" r:id="rId200"/>
          <w:headerReference w:type="default" r:id="rId201"/>
          <w:footerReference w:type="default" r:id="rId202"/>
          <w:headerReference w:type="first" r:id="rId203"/>
          <w:pgSz w:w="11906" w:h="16838"/>
          <w:pgMar w:top="1440" w:right="1440" w:bottom="1440" w:left="1440" w:header="708" w:footer="708" w:gutter="0"/>
          <w:cols w:space="708"/>
          <w:docGrid w:linePitch="360"/>
        </w:sectPr>
      </w:pPr>
    </w:p>
    <w:p w14:paraId="383D1D78" w14:textId="721F450A" w:rsidR="002A537C" w:rsidRPr="00BB6691" w:rsidRDefault="002A537C" w:rsidP="002A537C">
      <w:pPr>
        <w:pStyle w:val="Caption"/>
        <w:keepNext/>
        <w:tabs>
          <w:tab w:val="left" w:pos="1418"/>
        </w:tabs>
        <w:spacing w:after="50"/>
        <w:ind w:left="1418" w:hanging="1418"/>
        <w:rPr>
          <w:smallCaps/>
          <w:color w:val="auto"/>
          <w:sz w:val="24"/>
          <w:szCs w:val="24"/>
        </w:rPr>
      </w:pPr>
      <w:bookmarkStart w:id="882" w:name="_Toc83122006"/>
      <w:bookmarkStart w:id="883" w:name="_Toc121227659"/>
      <w:r w:rsidRPr="00BB6691">
        <w:rPr>
          <w:color w:val="auto"/>
          <w:sz w:val="24"/>
          <w:szCs w:val="24"/>
        </w:rPr>
        <w:lastRenderedPageBreak/>
        <w:t xml:space="preserve">Figure </w:t>
      </w:r>
      <w:r w:rsidRPr="00BB6691">
        <w:rPr>
          <w:smallCaps/>
          <w:color w:val="auto"/>
          <w:sz w:val="24"/>
          <w:szCs w:val="24"/>
        </w:rPr>
        <w:fldChar w:fldCharType="begin"/>
      </w:r>
      <w:r w:rsidRPr="00BB6691">
        <w:rPr>
          <w:color w:val="auto"/>
          <w:sz w:val="24"/>
          <w:szCs w:val="24"/>
        </w:rPr>
        <w:instrText xml:space="preserve"> SEQ Figure \* ARABIC \r 1 </w:instrText>
      </w:r>
      <w:r w:rsidRPr="00BB6691">
        <w:rPr>
          <w:smallCaps/>
          <w:color w:val="auto"/>
          <w:sz w:val="24"/>
          <w:szCs w:val="24"/>
        </w:rPr>
        <w:fldChar w:fldCharType="separate"/>
      </w:r>
      <w:r w:rsidR="0085474E">
        <w:rPr>
          <w:noProof/>
          <w:color w:val="auto"/>
          <w:sz w:val="24"/>
          <w:szCs w:val="24"/>
        </w:rPr>
        <w:t>1</w:t>
      </w:r>
      <w:r w:rsidRPr="00BB6691">
        <w:rPr>
          <w:smallCaps/>
          <w:color w:val="auto"/>
          <w:sz w:val="24"/>
          <w:szCs w:val="24"/>
        </w:rPr>
        <w:fldChar w:fldCharType="end"/>
      </w:r>
      <w:r w:rsidRPr="00BB6691">
        <w:rPr>
          <w:color w:val="auto"/>
          <w:sz w:val="24"/>
          <w:szCs w:val="24"/>
        </w:rPr>
        <w:t>:</w:t>
      </w:r>
      <w:r w:rsidRPr="00BB6691">
        <w:rPr>
          <w:color w:val="auto"/>
          <w:sz w:val="24"/>
          <w:szCs w:val="24"/>
        </w:rPr>
        <w:tab/>
        <w:t>Zones of Advertising Control</w:t>
      </w:r>
      <w:bookmarkEnd w:id="882"/>
      <w:bookmarkEnd w:id="883"/>
    </w:p>
    <w:p w14:paraId="1BA05EA9" w14:textId="77777777" w:rsidR="002A537C" w:rsidRPr="003B03AF" w:rsidRDefault="002A537C" w:rsidP="002A537C">
      <w:pPr>
        <w:spacing w:after="160" w:line="259" w:lineRule="auto"/>
        <w:rPr>
          <w:lang w:val="en-GB"/>
        </w:rPr>
      </w:pPr>
      <w:r>
        <w:rPr>
          <w:noProof/>
          <w:lang w:eastAsia="en-IE"/>
        </w:rPr>
        <w:drawing>
          <wp:inline distT="0" distB="0" distL="0" distR="0" wp14:anchorId="5FB55718" wp14:editId="4ADB253C">
            <wp:extent cx="8618020" cy="5400000"/>
            <wp:effectExtent l="0" t="0" r="0" b="0"/>
            <wp:docPr id="16" name="Picture 16" descr="Graphic image indicating zones of advertising control in Dublin City" title="Figure 1 Zones of Advertising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17 Zones of Advertising Control .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8618020" cy="5400000"/>
                    </a:xfrm>
                    <a:prstGeom prst="rect">
                      <a:avLst/>
                    </a:prstGeom>
                  </pic:spPr>
                </pic:pic>
              </a:graphicData>
            </a:graphic>
          </wp:inline>
        </w:drawing>
      </w:r>
    </w:p>
    <w:p w14:paraId="725C399B" w14:textId="77777777" w:rsidR="002A537C" w:rsidRPr="003B03AF" w:rsidRDefault="002A537C" w:rsidP="002A537C">
      <w:pPr>
        <w:spacing w:after="160" w:line="259" w:lineRule="auto"/>
        <w:rPr>
          <w:lang w:val="en-GB"/>
        </w:rPr>
        <w:sectPr w:rsidR="002A537C" w:rsidRPr="003B03AF" w:rsidSect="00D857AB">
          <w:pgSz w:w="16838" w:h="11906" w:orient="landscape"/>
          <w:pgMar w:top="1440" w:right="1440" w:bottom="1440" w:left="1440" w:header="708" w:footer="708" w:gutter="0"/>
          <w:cols w:space="708"/>
          <w:docGrid w:linePitch="360"/>
        </w:sectPr>
      </w:pPr>
    </w:p>
    <w:p w14:paraId="571AE2B2" w14:textId="77777777" w:rsidR="002A537C" w:rsidRPr="003B03AF" w:rsidRDefault="002A537C" w:rsidP="002A537C">
      <w:pPr>
        <w:rPr>
          <w:lang w:val="en-GB"/>
        </w:rPr>
      </w:pPr>
      <w:r w:rsidRPr="003B03AF">
        <w:rPr>
          <w:lang w:val="en-GB"/>
        </w:rPr>
        <w:lastRenderedPageBreak/>
        <w:t xml:space="preserve">The preferred location for outdoor advertising panels in the city is on public thoroughfares, distributor roads and radial routes contained within Zones 2, 3 and 5 as indicated in Figure 1 showing Zones of Advertising Control.  </w:t>
      </w:r>
    </w:p>
    <w:p w14:paraId="3D77BC60" w14:textId="77777777" w:rsidR="002A537C" w:rsidRPr="003B03AF" w:rsidRDefault="002A537C" w:rsidP="002A537C">
      <w:pPr>
        <w:rPr>
          <w:lang w:val="en-GB"/>
        </w:rPr>
      </w:pPr>
      <w:r w:rsidRPr="003B03AF">
        <w:rPr>
          <w:lang w:val="en-GB"/>
        </w:rPr>
        <w:t xml:space="preserve">In order for Dublin City Council to create a clutter-free, high-quality public domain complete with appropriate and complementary street furniture, the Council will seek the removal of unsightly and outdated advertising structures. The exception to this are signs with historic, cultural or social significance, which the Council will seek their maintenance and repair. </w:t>
      </w:r>
    </w:p>
    <w:p w14:paraId="3582966D" w14:textId="77777777" w:rsidR="002A537C" w:rsidRPr="003B03AF" w:rsidRDefault="002A537C" w:rsidP="002A537C">
      <w:pPr>
        <w:rPr>
          <w:lang w:val="en-GB"/>
        </w:rPr>
      </w:pPr>
      <w:r w:rsidRPr="003B03AF">
        <w:rPr>
          <w:lang w:val="en-GB"/>
        </w:rPr>
        <w:t xml:space="preserve">Any new applications for outdoor advertising structures will generally require the removal of existing advertising panels, to rationalise the location and concentration of existing advertising structures. </w:t>
      </w:r>
    </w:p>
    <w:p w14:paraId="6DD1AE7C" w14:textId="77777777" w:rsidR="002A537C" w:rsidRPr="003B03AF" w:rsidRDefault="002A537C" w:rsidP="002A537C">
      <w:pPr>
        <w:rPr>
          <w:lang w:val="en-GB"/>
        </w:rPr>
      </w:pPr>
      <w:r w:rsidRPr="003B03AF">
        <w:rPr>
          <w:lang w:val="en-GB"/>
        </w:rPr>
        <w:t xml:space="preserve">Ninety-six sheet and forty-eight sheet advertising panels will no longer be permitted and any new applications for advertising structures must relate to the scale of the buildings and streets in which they are to be located. The use of light box structures are also not supported. </w:t>
      </w:r>
    </w:p>
    <w:p w14:paraId="201FB18D" w14:textId="77777777" w:rsidR="002A537C" w:rsidRPr="003B03AF" w:rsidRDefault="002A537C" w:rsidP="002A537C">
      <w:pPr>
        <w:rPr>
          <w:lang w:val="en-GB"/>
        </w:rPr>
      </w:pPr>
      <w:r w:rsidRPr="003B03AF">
        <w:rPr>
          <w:lang w:val="en-GB"/>
        </w:rPr>
        <w:t>In order to achieve a coherent and standardised typology for outdoor display panels, Dublin City Council has a preference for smaller types of advertising panels such as six-sheet size advertising panels and 8 sq. m. advertising structures. The appropriate size will be determined with regard to the streetscape quality and character of the urban fabric and in accordance with the provisions of this outdoor advertising strategy.</w:t>
      </w:r>
    </w:p>
    <w:p w14:paraId="7AEB3447" w14:textId="77777777" w:rsidR="002A537C" w:rsidRPr="003B03AF" w:rsidRDefault="002A537C" w:rsidP="002A537C">
      <w:pPr>
        <w:rPr>
          <w:lang w:val="en-GB"/>
        </w:rPr>
      </w:pPr>
      <w:r w:rsidRPr="003B03AF">
        <w:rPr>
          <w:lang w:val="en-GB"/>
        </w:rPr>
        <w:t xml:space="preserve">Any upgrading and/ or replacement of existing outdoor advertising (e.g. trivision, scrolling, electronic, digital) will only be permitted if it is acceptable in amenity/ safety terms and an agreement is made to decommission at least one other display panel in the city and to extinguish the licence for that panel. The purpose of this measure is to ensure that other operators do not use the site. Where such an arrangement is not feasible, consideration may be given to replacement signage which would be of a significantly smaller scale; sensitive to the setting; and, of high quality, robust design and materials. </w:t>
      </w:r>
    </w:p>
    <w:p w14:paraId="2C4181A1" w14:textId="77777777" w:rsidR="002A537C" w:rsidRPr="003B03AF" w:rsidRDefault="002A537C" w:rsidP="002A537C">
      <w:pPr>
        <w:pStyle w:val="Heading2"/>
        <w:rPr>
          <w:lang w:val="en-GB"/>
        </w:rPr>
      </w:pPr>
      <w:bookmarkStart w:id="884" w:name="_Toc83122918"/>
      <w:bookmarkStart w:id="885" w:name="_Toc121227763"/>
      <w:bookmarkStart w:id="886" w:name="_Toc121232451"/>
      <w:r w:rsidRPr="003B03AF">
        <w:rPr>
          <w:color w:val="auto"/>
          <w:lang w:val="en-GB"/>
        </w:rPr>
        <w:t>2.0</w:t>
      </w:r>
      <w:r w:rsidRPr="003B03AF">
        <w:rPr>
          <w:color w:val="auto"/>
          <w:lang w:val="en-GB"/>
        </w:rPr>
        <w:tab/>
      </w:r>
      <w:r w:rsidRPr="003B03AF">
        <w:rPr>
          <w:lang w:val="en-GB"/>
        </w:rPr>
        <w:t>Digital Signage</w:t>
      </w:r>
      <w:bookmarkEnd w:id="884"/>
      <w:bookmarkEnd w:id="885"/>
      <w:bookmarkEnd w:id="886"/>
    </w:p>
    <w:p w14:paraId="6816BE73" w14:textId="77777777" w:rsidR="002A537C" w:rsidRPr="003B03AF" w:rsidRDefault="002A537C" w:rsidP="002A537C">
      <w:pPr>
        <w:rPr>
          <w:lang w:val="en-GB"/>
        </w:rPr>
      </w:pPr>
      <w:r w:rsidRPr="003B03AF">
        <w:rPr>
          <w:lang w:val="en-GB"/>
        </w:rPr>
        <w:t xml:space="preserve">The use of digital signage is becoming more prevalent in the city and is beginning to replace the more traditional paper advertising signs. In this regard, the design and location of digital signage will be controlled as to prevent any adverse impact to road users and pedestrians. </w:t>
      </w:r>
    </w:p>
    <w:p w14:paraId="4B952E20" w14:textId="77777777" w:rsidR="002A537C" w:rsidRPr="003B03AF" w:rsidRDefault="002A537C" w:rsidP="002A537C">
      <w:pPr>
        <w:rPr>
          <w:lang w:val="en-GB"/>
        </w:rPr>
      </w:pPr>
      <w:r w:rsidRPr="003B03AF">
        <w:rPr>
          <w:lang w:val="en-GB"/>
        </w:rPr>
        <w:t xml:space="preserve">Applications for digital signage should comply with the following design criteria: </w:t>
      </w:r>
    </w:p>
    <w:p w14:paraId="35174E21" w14:textId="77777777" w:rsidR="002A537C" w:rsidRPr="003B03AF" w:rsidRDefault="002A537C" w:rsidP="002A537C">
      <w:pPr>
        <w:pStyle w:val="ListParagraph"/>
        <w:numPr>
          <w:ilvl w:val="0"/>
          <w:numId w:val="80"/>
        </w:numPr>
        <w:rPr>
          <w:lang w:val="en-US"/>
        </w:rPr>
      </w:pPr>
      <w:r w:rsidRPr="003B03AF">
        <w:rPr>
          <w:lang w:val="en-US"/>
        </w:rPr>
        <w:t>Set out the details for the material, finishes and colours of the signage structure</w:t>
      </w:r>
      <w:r>
        <w:rPr>
          <w:lang w:val="en-US"/>
        </w:rPr>
        <w:t>.</w:t>
      </w:r>
    </w:p>
    <w:p w14:paraId="5A1D0CEC" w14:textId="77777777" w:rsidR="002A537C" w:rsidRPr="003B03AF" w:rsidRDefault="002A537C" w:rsidP="002A537C">
      <w:pPr>
        <w:pStyle w:val="ListParagraph"/>
        <w:numPr>
          <w:ilvl w:val="0"/>
          <w:numId w:val="80"/>
        </w:numPr>
        <w:rPr>
          <w:lang w:val="en-US"/>
        </w:rPr>
      </w:pPr>
      <w:r w:rsidRPr="003B03AF">
        <w:rPr>
          <w:lang w:val="en-US"/>
        </w:rPr>
        <w:t>The maximum luminance of the advertisement display between dusk and dawn shall not exceed 300 candelas per square metre</w:t>
      </w:r>
      <w:r>
        <w:rPr>
          <w:lang w:val="en-US"/>
        </w:rPr>
        <w:t>.</w:t>
      </w:r>
    </w:p>
    <w:p w14:paraId="278597C5" w14:textId="77777777" w:rsidR="002A537C" w:rsidRPr="003B03AF" w:rsidRDefault="002A537C" w:rsidP="002A537C">
      <w:pPr>
        <w:pStyle w:val="ListParagraph"/>
        <w:numPr>
          <w:ilvl w:val="0"/>
          <w:numId w:val="80"/>
        </w:numPr>
        <w:rPr>
          <w:lang w:val="en-US"/>
        </w:rPr>
      </w:pPr>
      <w:r w:rsidRPr="003B03AF">
        <w:rPr>
          <w:lang w:val="en-US"/>
        </w:rPr>
        <w:lastRenderedPageBreak/>
        <w:t>Only static images without movement shall be permitted, i.e. no animation, flashing, three dimensional effects, noise, smoke or full motion video shall be permitted without a prior grant of planning permission</w:t>
      </w:r>
      <w:r>
        <w:rPr>
          <w:lang w:val="en-US"/>
        </w:rPr>
        <w:t>.</w:t>
      </w:r>
    </w:p>
    <w:p w14:paraId="4B1C38D5" w14:textId="77777777" w:rsidR="002A537C" w:rsidRPr="003B03AF" w:rsidRDefault="002A537C" w:rsidP="002A537C">
      <w:pPr>
        <w:pStyle w:val="ListParagraph"/>
        <w:numPr>
          <w:ilvl w:val="0"/>
          <w:numId w:val="80"/>
        </w:numPr>
        <w:rPr>
          <w:lang w:val="en-US"/>
        </w:rPr>
      </w:pPr>
      <w:r w:rsidRPr="003B03AF">
        <w:rPr>
          <w:lang w:val="en-US"/>
        </w:rPr>
        <w:t>No more than one advertisement shall be displayed every ten seconds</w:t>
      </w:r>
      <w:r>
        <w:rPr>
          <w:lang w:val="en-US"/>
        </w:rPr>
        <w:t>.</w:t>
      </w:r>
    </w:p>
    <w:p w14:paraId="14BD1C2C" w14:textId="77777777" w:rsidR="002A537C" w:rsidRPr="003B03AF" w:rsidRDefault="002A537C" w:rsidP="002A537C">
      <w:pPr>
        <w:pStyle w:val="ListParagraph"/>
        <w:numPr>
          <w:ilvl w:val="0"/>
          <w:numId w:val="80"/>
        </w:numPr>
        <w:rPr>
          <w:lang w:val="en-GB"/>
        </w:rPr>
      </w:pPr>
      <w:r w:rsidRPr="003B03AF">
        <w:rPr>
          <w:lang w:val="en-US"/>
        </w:rPr>
        <w:t>The mechanism of changing the digital adv</w:t>
      </w:r>
      <w:r>
        <w:rPr>
          <w:lang w:val="en-US"/>
        </w:rPr>
        <w:t>ertising display</w:t>
      </w:r>
      <w:r w:rsidRPr="003B03AF">
        <w:rPr>
          <w:lang w:val="en-US"/>
        </w:rPr>
        <w:t xml:space="preserve"> shall be by means of a fade transition of the display at intervals of 10 seconds or more</w:t>
      </w:r>
      <w:r>
        <w:rPr>
          <w:lang w:val="en-US"/>
        </w:rPr>
        <w:t>.</w:t>
      </w:r>
    </w:p>
    <w:p w14:paraId="35EE80D4" w14:textId="77777777" w:rsidR="002A537C" w:rsidRPr="003B03AF" w:rsidRDefault="002A537C" w:rsidP="002A537C">
      <w:pPr>
        <w:pStyle w:val="Heading2"/>
        <w:rPr>
          <w:sz w:val="24"/>
          <w:lang w:val="en-GB"/>
        </w:rPr>
      </w:pPr>
      <w:bookmarkStart w:id="887" w:name="_Toc83122919"/>
      <w:bookmarkStart w:id="888" w:name="_Toc121227764"/>
      <w:bookmarkStart w:id="889" w:name="_Toc121232452"/>
      <w:r w:rsidRPr="003B03AF">
        <w:rPr>
          <w:color w:val="auto"/>
          <w:lang w:val="en-GB"/>
        </w:rPr>
        <w:t>3.0</w:t>
      </w:r>
      <w:r w:rsidRPr="003B03AF">
        <w:rPr>
          <w:color w:val="auto"/>
          <w:lang w:val="en-GB"/>
        </w:rPr>
        <w:tab/>
      </w:r>
      <w:r w:rsidRPr="003B03AF">
        <w:rPr>
          <w:lang w:val="en-GB"/>
        </w:rPr>
        <w:t>Illuminated Signs</w:t>
      </w:r>
      <w:bookmarkEnd w:id="887"/>
      <w:bookmarkEnd w:id="888"/>
      <w:bookmarkEnd w:id="889"/>
    </w:p>
    <w:p w14:paraId="19D10B60" w14:textId="77777777" w:rsidR="002A537C" w:rsidRPr="003B03AF" w:rsidRDefault="002A537C" w:rsidP="002A537C">
      <w:pPr>
        <w:rPr>
          <w:lang w:val="en-GB"/>
        </w:rPr>
      </w:pPr>
      <w:r w:rsidRPr="003B03AF">
        <w:rPr>
          <w:lang w:val="en-GB"/>
        </w:rPr>
        <w:t>Illuminated signs in appropriate locations can provide both information and colour in the townscape after dark. Accordingly, the following guidelines will apply, in conjunction with the provisions of the general outdoor advertising strategy and with regard to the zones of sensitivity:</w:t>
      </w:r>
    </w:p>
    <w:p w14:paraId="03AE2ADC" w14:textId="77777777" w:rsidR="002A537C" w:rsidRPr="003B03AF" w:rsidRDefault="002A537C" w:rsidP="002A537C">
      <w:pPr>
        <w:pStyle w:val="ListParagraph"/>
        <w:numPr>
          <w:ilvl w:val="0"/>
          <w:numId w:val="81"/>
        </w:numPr>
        <w:rPr>
          <w:lang w:val="en-GB"/>
        </w:rPr>
      </w:pPr>
      <w:r w:rsidRPr="003B03AF">
        <w:rPr>
          <w:lang w:val="en-GB"/>
        </w:rPr>
        <w:t xml:space="preserve">The type of illuminated signs, internally or externally illuminated, individual letters, and neon tubes should be determined by consideration of the design of the building/ site and its location, as well as the potential </w:t>
      </w:r>
      <w:r>
        <w:rPr>
          <w:lang w:val="en-GB"/>
        </w:rPr>
        <w:t>f</w:t>
      </w:r>
      <w:r w:rsidRPr="003B03AF">
        <w:rPr>
          <w:lang w:val="en-GB"/>
        </w:rPr>
        <w:t>or low-energy options</w:t>
      </w:r>
      <w:r>
        <w:rPr>
          <w:lang w:val="en-GB"/>
        </w:rPr>
        <w:t>.</w:t>
      </w:r>
    </w:p>
    <w:p w14:paraId="4BAEEA40" w14:textId="77777777" w:rsidR="002A537C" w:rsidRPr="003B03AF" w:rsidRDefault="002A537C" w:rsidP="002A537C">
      <w:pPr>
        <w:pStyle w:val="ListParagraph"/>
        <w:numPr>
          <w:ilvl w:val="0"/>
          <w:numId w:val="81"/>
        </w:numPr>
        <w:rPr>
          <w:lang w:val="en-GB"/>
        </w:rPr>
      </w:pPr>
      <w:r w:rsidRPr="003B03AF">
        <w:rPr>
          <w:lang w:val="en-GB"/>
        </w:rPr>
        <w:t>The design of an illuminated sign should be sympathetic to the building on which it is to be displayed and should not obscure architectural features such as cornices or window openings in the area; on new buildings they should be part of the integral design</w:t>
      </w:r>
      <w:r>
        <w:rPr>
          <w:lang w:val="en-GB"/>
        </w:rPr>
        <w:t>.</w:t>
      </w:r>
    </w:p>
    <w:p w14:paraId="105D7929" w14:textId="77777777" w:rsidR="002A537C" w:rsidRPr="003B03AF" w:rsidRDefault="002A537C" w:rsidP="002A537C">
      <w:pPr>
        <w:pStyle w:val="ListParagraph"/>
        <w:numPr>
          <w:ilvl w:val="0"/>
          <w:numId w:val="81"/>
        </w:numPr>
        <w:rPr>
          <w:lang w:val="en-GB"/>
        </w:rPr>
      </w:pPr>
      <w:r w:rsidRPr="003B03AF">
        <w:rPr>
          <w:lang w:val="en-GB"/>
        </w:rPr>
        <w:t>The daytime appearance when unlit will be considered</w:t>
      </w:r>
      <w:r>
        <w:rPr>
          <w:lang w:val="en-GB"/>
        </w:rPr>
        <w:t>.</w:t>
      </w:r>
    </w:p>
    <w:p w14:paraId="6CFDE08D" w14:textId="77777777" w:rsidR="002A537C" w:rsidRPr="003B03AF" w:rsidRDefault="002A537C" w:rsidP="002A537C">
      <w:pPr>
        <w:pStyle w:val="ListParagraph"/>
        <w:numPr>
          <w:ilvl w:val="0"/>
          <w:numId w:val="81"/>
        </w:numPr>
        <w:rPr>
          <w:lang w:val="en-GB"/>
        </w:rPr>
      </w:pPr>
      <w:r w:rsidRPr="003B03AF">
        <w:rPr>
          <w:lang w:val="en-GB"/>
        </w:rPr>
        <w:t>Sky signs i.e. signs that project in any part above the level of a building parapet or obtrude on the skyline, are not acceptable in principle and will not be permitted</w:t>
      </w:r>
      <w:r>
        <w:rPr>
          <w:lang w:val="en-GB"/>
        </w:rPr>
        <w:t>.</w:t>
      </w:r>
    </w:p>
    <w:p w14:paraId="629C6613" w14:textId="77777777" w:rsidR="002A537C" w:rsidRPr="003B03AF" w:rsidRDefault="002A537C" w:rsidP="002A537C">
      <w:pPr>
        <w:pStyle w:val="ListParagraph"/>
        <w:numPr>
          <w:ilvl w:val="0"/>
          <w:numId w:val="81"/>
        </w:numPr>
        <w:rPr>
          <w:lang w:val="en-GB"/>
        </w:rPr>
      </w:pPr>
      <w:r w:rsidRPr="003B03AF">
        <w:rPr>
          <w:lang w:val="en-GB"/>
        </w:rPr>
        <w:t>Internally illuminated scrolling signs, or signs with exposed neon tubing (except for established historic/ culturally significant signs), are generally not acceptable</w:t>
      </w:r>
      <w:r>
        <w:rPr>
          <w:lang w:val="en-GB"/>
        </w:rPr>
        <w:t>.</w:t>
      </w:r>
    </w:p>
    <w:p w14:paraId="2504D3A0" w14:textId="77777777" w:rsidR="002A537C" w:rsidRPr="003B03AF" w:rsidRDefault="002A537C" w:rsidP="002A537C">
      <w:pPr>
        <w:pStyle w:val="ListParagraph"/>
        <w:numPr>
          <w:ilvl w:val="0"/>
          <w:numId w:val="81"/>
        </w:numPr>
        <w:rPr>
          <w:lang w:val="en-GB"/>
        </w:rPr>
      </w:pPr>
      <w:r w:rsidRPr="003B03AF">
        <w:rPr>
          <w:lang w:val="en-GB"/>
        </w:rPr>
        <w:t>Illuminated signs with the use of electronic visual display technology such as LED (light emitting diode) and LCD (liquid crystal display) will be considered having regard to the Advertising Management Standards</w:t>
      </w:r>
      <w:r>
        <w:rPr>
          <w:lang w:val="en-GB"/>
        </w:rPr>
        <w:t>.</w:t>
      </w:r>
    </w:p>
    <w:p w14:paraId="45376A1B" w14:textId="77777777" w:rsidR="002A537C" w:rsidRPr="003B03AF" w:rsidRDefault="002A537C" w:rsidP="002A537C">
      <w:pPr>
        <w:pStyle w:val="ListParagraph"/>
        <w:numPr>
          <w:ilvl w:val="0"/>
          <w:numId w:val="81"/>
        </w:numPr>
        <w:rPr>
          <w:lang w:val="en-GB"/>
        </w:rPr>
      </w:pPr>
      <w:r w:rsidRPr="003B03AF">
        <w:rPr>
          <w:lang w:val="en-GB"/>
        </w:rPr>
        <w:t>The number of illuminated signs in the vicinity of the site will be taken into consideration when assessing proposals</w:t>
      </w:r>
      <w:r>
        <w:rPr>
          <w:lang w:val="en-GB"/>
        </w:rPr>
        <w:t>.</w:t>
      </w:r>
    </w:p>
    <w:p w14:paraId="79EE647F" w14:textId="77777777" w:rsidR="002A537C" w:rsidRPr="003B03AF" w:rsidRDefault="002A537C" w:rsidP="002A537C">
      <w:pPr>
        <w:pStyle w:val="Heading2"/>
        <w:rPr>
          <w:lang w:val="en-GB"/>
        </w:rPr>
      </w:pPr>
      <w:bookmarkStart w:id="890" w:name="_Toc83122920"/>
      <w:bookmarkStart w:id="891" w:name="_Toc121227765"/>
      <w:bookmarkStart w:id="892" w:name="_Toc121232453"/>
      <w:r w:rsidRPr="003B03AF">
        <w:rPr>
          <w:color w:val="auto"/>
          <w:lang w:val="en-GB"/>
        </w:rPr>
        <w:t>4.0</w:t>
      </w:r>
      <w:r w:rsidRPr="003B03AF">
        <w:rPr>
          <w:color w:val="auto"/>
          <w:lang w:val="en-GB"/>
        </w:rPr>
        <w:tab/>
      </w:r>
      <w:r w:rsidRPr="003B03AF">
        <w:rPr>
          <w:lang w:val="en-GB"/>
        </w:rPr>
        <w:t>High Level Corporate Branding/ Signage</w:t>
      </w:r>
      <w:bookmarkEnd w:id="890"/>
      <w:bookmarkEnd w:id="891"/>
      <w:bookmarkEnd w:id="892"/>
    </w:p>
    <w:p w14:paraId="49926268" w14:textId="77777777" w:rsidR="002A537C" w:rsidRPr="003B03AF" w:rsidRDefault="002A537C" w:rsidP="002A537C">
      <w:pPr>
        <w:rPr>
          <w:lang w:val="en-GB"/>
        </w:rPr>
      </w:pPr>
      <w:r w:rsidRPr="003B03AF">
        <w:rPr>
          <w:lang w:val="en-GB"/>
        </w:rPr>
        <w:t xml:space="preserve">High level corporate signage/ branding (e.g. located on the top floor) on buildings will be assessed on a case-by-case basis having regard to the location of the development and the visual impact of the proposed branding/ signage. </w:t>
      </w:r>
    </w:p>
    <w:p w14:paraId="0FD61CCE" w14:textId="77777777" w:rsidR="002A537C" w:rsidRPr="003B03AF" w:rsidRDefault="002A537C" w:rsidP="002A537C">
      <w:pPr>
        <w:rPr>
          <w:lang w:val="en-GB"/>
        </w:rPr>
      </w:pPr>
      <w:r w:rsidRPr="003B03AF">
        <w:rPr>
          <w:lang w:val="en-GB"/>
        </w:rPr>
        <w:t xml:space="preserve">The provision of high level signage/ branding will be limited to one main elevation and should be used for navigational purposes only to identify the location of the development on key thoroughfares. The design of the signage/ branding should be modest and in keeping with the surrounding materials and finishes and should respect the surrounding character of the area. </w:t>
      </w:r>
    </w:p>
    <w:p w14:paraId="241BC954" w14:textId="77777777" w:rsidR="002A537C" w:rsidRPr="003B03AF" w:rsidRDefault="002A537C" w:rsidP="002A537C">
      <w:pPr>
        <w:rPr>
          <w:lang w:val="en-GB"/>
        </w:rPr>
      </w:pPr>
      <w:r w:rsidRPr="003B03AF">
        <w:rPr>
          <w:lang w:val="en-GB"/>
        </w:rPr>
        <w:lastRenderedPageBreak/>
        <w:t>The applicant is required to demonstrate the visual appearance of the signage through the production of photomontages in order f</w:t>
      </w:r>
      <w:r>
        <w:rPr>
          <w:lang w:val="en-GB"/>
        </w:rPr>
        <w:t>or the planning authority to ass</w:t>
      </w:r>
      <w:r w:rsidRPr="003B03AF">
        <w:rPr>
          <w:lang w:val="en-GB"/>
        </w:rPr>
        <w:t>ess the overall visual impact of the development. Internal illumination of such signage will only be considered in exceptional circumstances where the planning authority are satisfied that it would have no material adverse visual impacts.</w:t>
      </w:r>
    </w:p>
    <w:p w14:paraId="590761B9" w14:textId="77777777" w:rsidR="002A537C" w:rsidRPr="003B03AF" w:rsidRDefault="002A537C" w:rsidP="002A537C">
      <w:pPr>
        <w:pStyle w:val="Heading2"/>
        <w:rPr>
          <w:lang w:val="en-GB"/>
        </w:rPr>
      </w:pPr>
      <w:bookmarkStart w:id="893" w:name="_Toc83122921"/>
      <w:bookmarkStart w:id="894" w:name="_Toc121227766"/>
      <w:bookmarkStart w:id="895" w:name="_Toc121232454"/>
      <w:r w:rsidRPr="003B03AF">
        <w:rPr>
          <w:color w:val="auto"/>
          <w:lang w:val="en-GB"/>
        </w:rPr>
        <w:t>5.0</w:t>
      </w:r>
      <w:r w:rsidRPr="003B03AF">
        <w:rPr>
          <w:color w:val="auto"/>
          <w:lang w:val="en-GB"/>
        </w:rPr>
        <w:tab/>
      </w:r>
      <w:r w:rsidRPr="003B03AF">
        <w:rPr>
          <w:lang w:val="en-GB"/>
        </w:rPr>
        <w:t>Advertising on Bus Shelters/ Phone Boxes</w:t>
      </w:r>
      <w:bookmarkEnd w:id="893"/>
      <w:bookmarkEnd w:id="894"/>
      <w:bookmarkEnd w:id="895"/>
    </w:p>
    <w:p w14:paraId="0B3CD79E" w14:textId="77777777" w:rsidR="002A537C" w:rsidRPr="003B03AF" w:rsidRDefault="002A537C" w:rsidP="002A537C">
      <w:pPr>
        <w:rPr>
          <w:lang w:val="en-GB"/>
        </w:rPr>
      </w:pPr>
      <w:r w:rsidRPr="003B03AF">
        <w:rPr>
          <w:lang w:val="en-GB"/>
        </w:rPr>
        <w:t xml:space="preserve">Large, internally illuminated advertising panels on bus shelters/ phone boxes can detract from the visual appearance of protected structures, conservation areas and residential conservation areas, and in these instances, will not generally be permitted. </w:t>
      </w:r>
    </w:p>
    <w:p w14:paraId="382880F8" w14:textId="77777777" w:rsidR="002A537C" w:rsidRPr="003B03AF" w:rsidRDefault="002A537C" w:rsidP="002A537C">
      <w:pPr>
        <w:rPr>
          <w:lang w:val="en-GB"/>
        </w:rPr>
      </w:pPr>
      <w:r w:rsidRPr="003B03AF">
        <w:rPr>
          <w:lang w:val="en-GB"/>
        </w:rPr>
        <w:t>In considering applications for bus shelters/ phone boxes, the planning authority will have regard to the particular circumstances of each case, such as location, scale and type of advertising proposed, and the effect on the amenities of the area and the streetscape, as well as the provisions and zones of sensitivity as set out the general outdoor advertising strategy.</w:t>
      </w:r>
    </w:p>
    <w:p w14:paraId="04E88942" w14:textId="77777777" w:rsidR="002A537C" w:rsidRPr="003B03AF" w:rsidRDefault="002A537C" w:rsidP="002A537C">
      <w:pPr>
        <w:pStyle w:val="Heading2"/>
        <w:rPr>
          <w:lang w:val="en-GB"/>
        </w:rPr>
      </w:pPr>
      <w:bookmarkStart w:id="896" w:name="_Toc83122922"/>
      <w:bookmarkStart w:id="897" w:name="_Toc121227767"/>
      <w:bookmarkStart w:id="898" w:name="_Toc121232455"/>
      <w:r w:rsidRPr="003B03AF">
        <w:rPr>
          <w:color w:val="auto"/>
          <w:lang w:val="en-GB"/>
        </w:rPr>
        <w:t>6.0</w:t>
      </w:r>
      <w:r w:rsidRPr="003B03AF">
        <w:rPr>
          <w:color w:val="auto"/>
          <w:lang w:val="en-GB"/>
        </w:rPr>
        <w:tab/>
      </w:r>
      <w:r w:rsidRPr="003B03AF">
        <w:rPr>
          <w:lang w:val="en-GB"/>
        </w:rPr>
        <w:t>Temporary Advertising/ Artwork</w:t>
      </w:r>
      <w:bookmarkEnd w:id="896"/>
      <w:bookmarkEnd w:id="897"/>
      <w:bookmarkEnd w:id="898"/>
      <w:r w:rsidRPr="003B03AF">
        <w:rPr>
          <w:lang w:val="en-GB"/>
        </w:rPr>
        <w:t xml:space="preserve"> </w:t>
      </w:r>
    </w:p>
    <w:p w14:paraId="67E65050" w14:textId="77777777" w:rsidR="002A537C" w:rsidRPr="003B03AF" w:rsidRDefault="002A537C" w:rsidP="002A537C">
      <w:pPr>
        <w:rPr>
          <w:lang w:val="en-GB"/>
        </w:rPr>
      </w:pPr>
      <w:r w:rsidRPr="003B03AF">
        <w:rPr>
          <w:lang w:val="en-GB"/>
        </w:rPr>
        <w:t xml:space="preserve">Applications for temporary advertising display panels and temporary artwork will be considered on a case-by-case basis. In such instances, temporary display panels may be approved where they can be used for the screening of building sites or land which are aesthetically unsightly. </w:t>
      </w:r>
    </w:p>
    <w:p w14:paraId="09A3F4C4" w14:textId="77777777" w:rsidR="002A537C" w:rsidRPr="003B03AF" w:rsidRDefault="002A537C" w:rsidP="002A537C">
      <w:pPr>
        <w:rPr>
          <w:lang w:val="en-GB"/>
        </w:rPr>
      </w:pPr>
      <w:r w:rsidRPr="003B03AF">
        <w:rPr>
          <w:lang w:val="en-GB"/>
        </w:rPr>
        <w:t xml:space="preserve">Notwithstanding the temporary nature of such signage, it will still be necessary to ensure the protection of the special architectural quality and character of conservation areas. Under no such circumstances, however, will permanent permission be granted and all such permissions will be of a temporary nature. </w:t>
      </w:r>
    </w:p>
    <w:p w14:paraId="71F1C5A9" w14:textId="77777777" w:rsidR="002A537C" w:rsidRPr="003B03AF" w:rsidRDefault="002A537C" w:rsidP="002A537C">
      <w:pPr>
        <w:pStyle w:val="Heading2"/>
        <w:rPr>
          <w:lang w:val="en-GB"/>
        </w:rPr>
      </w:pPr>
      <w:bookmarkStart w:id="899" w:name="_Toc83122923"/>
      <w:bookmarkStart w:id="900" w:name="_Toc121227768"/>
      <w:bookmarkStart w:id="901" w:name="_Toc121232456"/>
      <w:r w:rsidRPr="003B03AF">
        <w:rPr>
          <w:color w:val="auto"/>
          <w:lang w:val="en-GB"/>
        </w:rPr>
        <w:t>7.0</w:t>
      </w:r>
      <w:r w:rsidRPr="003B03AF">
        <w:rPr>
          <w:color w:val="auto"/>
          <w:lang w:val="en-GB"/>
        </w:rPr>
        <w:tab/>
      </w:r>
      <w:r w:rsidRPr="003B03AF">
        <w:rPr>
          <w:lang w:val="en-GB"/>
        </w:rPr>
        <w:t>Implementation of the Advertising and Signage Strategy</w:t>
      </w:r>
      <w:bookmarkEnd w:id="899"/>
      <w:bookmarkEnd w:id="900"/>
      <w:bookmarkEnd w:id="901"/>
    </w:p>
    <w:p w14:paraId="6338E904" w14:textId="77777777" w:rsidR="002A537C" w:rsidRPr="003B03AF" w:rsidRDefault="002A537C" w:rsidP="002A537C">
      <w:pPr>
        <w:rPr>
          <w:lang w:val="en-GB"/>
        </w:rPr>
      </w:pPr>
      <w:r w:rsidRPr="003B03AF">
        <w:rPr>
          <w:lang w:val="en-GB"/>
        </w:rPr>
        <w:t>The Council will take enforcement measures to secure the removal of unauthorised advertisements from private property and will remove unauthorised advertisements from public areas. Where appropriate, the Council will use the powers available under section 209 of the Planning and Development Act, 2000, (or as may be amended) to repair, tidy or remove advertisement structures or advertisements, or the provisions of the Litter Act.</w:t>
      </w:r>
    </w:p>
    <w:p w14:paraId="19502BC7" w14:textId="77777777" w:rsidR="002A537C" w:rsidRPr="003B03AF" w:rsidRDefault="002A537C" w:rsidP="002A537C">
      <w:pPr>
        <w:rPr>
          <w:lang w:val="en-GB"/>
        </w:rPr>
      </w:pPr>
      <w:r w:rsidRPr="003B03AF">
        <w:rPr>
          <w:lang w:val="en-GB"/>
        </w:rPr>
        <w:t xml:space="preserve">Dublin City Council will evaluate all planning applications for signs in relation to the surroundings and features of the buildings on which they are to be displayed, to the number and size of signs (both existing and proposed) and the potential for the creation of undesirable visual clutter. </w:t>
      </w:r>
    </w:p>
    <w:p w14:paraId="33AC254B" w14:textId="77777777" w:rsidR="002A537C" w:rsidRPr="003B03AF" w:rsidRDefault="002A537C" w:rsidP="002A537C">
      <w:pPr>
        <w:rPr>
          <w:lang w:val="en-GB"/>
        </w:rPr>
      </w:pPr>
      <w:r w:rsidRPr="003B03AF">
        <w:rPr>
          <w:lang w:val="en-GB"/>
        </w:rPr>
        <w:t xml:space="preserve">Permissions for outdoor advertising in certain instances, where appropriate as determined by the planning authority, may be limited to a maximum of three years in the first instance </w:t>
      </w:r>
      <w:r w:rsidRPr="003B03AF">
        <w:rPr>
          <w:lang w:val="en-GB"/>
        </w:rPr>
        <w:lastRenderedPageBreak/>
        <w:t xml:space="preserve">to enable the position to be reviewed by Dublin City Council in the light of changing circumstances at the end of that period. </w:t>
      </w:r>
    </w:p>
    <w:p w14:paraId="6E1F8A55" w14:textId="77777777" w:rsidR="002A537C" w:rsidRPr="003B03AF" w:rsidRDefault="002A537C" w:rsidP="002A537C">
      <w:pPr>
        <w:rPr>
          <w:lang w:val="en-GB"/>
        </w:rPr>
      </w:pPr>
      <w:r w:rsidRPr="003B03AF">
        <w:rPr>
          <w:lang w:val="en-GB"/>
        </w:rPr>
        <w:t>Non-essential advertising structures, or any advertising structures which would impact injuriously on amenity, the bu</w:t>
      </w:r>
      <w:r>
        <w:rPr>
          <w:lang w:val="en-GB"/>
        </w:rPr>
        <w:t xml:space="preserve">ilt environment or road safety </w:t>
      </w:r>
      <w:r w:rsidRPr="003B03AF">
        <w:rPr>
          <w:lang w:val="en-GB"/>
        </w:rPr>
        <w:t>will be restricted.</w:t>
      </w:r>
    </w:p>
    <w:p w14:paraId="4B0AC1C9" w14:textId="77777777" w:rsidR="002A537C" w:rsidRPr="003B03AF" w:rsidRDefault="002A537C" w:rsidP="002A537C">
      <w:pPr>
        <w:pStyle w:val="Heading2"/>
        <w:rPr>
          <w:lang w:val="en-GB"/>
        </w:rPr>
      </w:pPr>
      <w:bookmarkStart w:id="902" w:name="_Toc83122924"/>
      <w:bookmarkStart w:id="903" w:name="_Toc121227769"/>
      <w:bookmarkStart w:id="904" w:name="_Toc121232457"/>
      <w:r w:rsidRPr="003B03AF">
        <w:rPr>
          <w:color w:val="auto"/>
          <w:lang w:val="en-GB"/>
        </w:rPr>
        <w:t>8.0</w:t>
      </w:r>
      <w:r w:rsidRPr="003B03AF">
        <w:rPr>
          <w:color w:val="auto"/>
          <w:lang w:val="en-GB"/>
        </w:rPr>
        <w:tab/>
      </w:r>
      <w:r w:rsidRPr="003B03AF">
        <w:rPr>
          <w:lang w:val="en-GB"/>
        </w:rPr>
        <w:t>Advertising Development Management Standards</w:t>
      </w:r>
      <w:bookmarkEnd w:id="902"/>
      <w:bookmarkEnd w:id="903"/>
      <w:bookmarkEnd w:id="904"/>
    </w:p>
    <w:p w14:paraId="76B90CDD" w14:textId="77777777" w:rsidR="002A537C" w:rsidRPr="003B03AF" w:rsidRDefault="002A537C" w:rsidP="002A537C">
      <w:pPr>
        <w:rPr>
          <w:lang w:val="en-GB"/>
        </w:rPr>
      </w:pPr>
      <w:r w:rsidRPr="003B03AF">
        <w:rPr>
          <w:lang w:val="en-GB"/>
        </w:rPr>
        <w:t>Applications for new advertising structures will, in addition to the above considerations, be considered having regard to the following:</w:t>
      </w:r>
    </w:p>
    <w:p w14:paraId="342F7A1D" w14:textId="77777777" w:rsidR="002A537C" w:rsidRPr="003B03AF" w:rsidRDefault="002A537C" w:rsidP="002A537C">
      <w:pPr>
        <w:pStyle w:val="ListParagraph"/>
        <w:numPr>
          <w:ilvl w:val="0"/>
          <w:numId w:val="82"/>
        </w:numPr>
        <w:rPr>
          <w:lang w:val="en-GB"/>
        </w:rPr>
      </w:pPr>
      <w:r w:rsidRPr="003B03AF">
        <w:rPr>
          <w:lang w:val="en-GB"/>
        </w:rPr>
        <w:t>The geographical zone in which the site is located, as set out in the figure showing zones of advertising control. The rationale for the proposed advertising structure, including proposals for the removal and/ or rationalisation of existing outdoor advertising structures</w:t>
      </w:r>
      <w:r>
        <w:rPr>
          <w:lang w:val="en-GB"/>
        </w:rPr>
        <w:t>.</w:t>
      </w:r>
    </w:p>
    <w:p w14:paraId="1C6C7FE2" w14:textId="77777777" w:rsidR="002A537C" w:rsidRPr="003B03AF" w:rsidRDefault="002A537C" w:rsidP="002A537C">
      <w:pPr>
        <w:pStyle w:val="ListParagraph"/>
        <w:numPr>
          <w:ilvl w:val="0"/>
          <w:numId w:val="82"/>
        </w:numPr>
        <w:rPr>
          <w:lang w:val="en-GB"/>
        </w:rPr>
      </w:pPr>
      <w:r w:rsidRPr="003B03AF">
        <w:rPr>
          <w:lang w:val="en-GB"/>
        </w:rPr>
        <w:t>The concentration of existing advertising structures in the area</w:t>
      </w:r>
      <w:r>
        <w:rPr>
          <w:lang w:val="en-GB"/>
        </w:rPr>
        <w:t>.</w:t>
      </w:r>
    </w:p>
    <w:p w14:paraId="0972B04F" w14:textId="77777777" w:rsidR="002A537C" w:rsidRPr="003B03AF" w:rsidRDefault="002A537C" w:rsidP="002A537C">
      <w:pPr>
        <w:pStyle w:val="ListParagraph"/>
        <w:numPr>
          <w:ilvl w:val="0"/>
          <w:numId w:val="82"/>
        </w:numPr>
        <w:rPr>
          <w:lang w:val="en-GB"/>
        </w:rPr>
      </w:pPr>
      <w:r w:rsidRPr="003B03AF">
        <w:rPr>
          <w:lang w:val="en-GB"/>
        </w:rPr>
        <w:t>The design of the advertising panel and the use of high-quality materials</w:t>
      </w:r>
      <w:r>
        <w:rPr>
          <w:lang w:val="en-GB"/>
        </w:rPr>
        <w:t>.</w:t>
      </w:r>
    </w:p>
    <w:p w14:paraId="0FE28AD0" w14:textId="77777777" w:rsidR="002A537C" w:rsidRPr="003B03AF" w:rsidRDefault="002A537C" w:rsidP="002A537C">
      <w:pPr>
        <w:pStyle w:val="ListParagraph"/>
        <w:numPr>
          <w:ilvl w:val="0"/>
          <w:numId w:val="82"/>
        </w:numPr>
        <w:rPr>
          <w:lang w:val="en-GB"/>
        </w:rPr>
      </w:pPr>
      <w:r w:rsidRPr="003B03AF">
        <w:rPr>
          <w:lang w:val="en-GB"/>
        </w:rPr>
        <w:t>The scale of the panel relative to the buildings, structures and streets in which the advertising panel is to be located</w:t>
      </w:r>
      <w:r>
        <w:rPr>
          <w:lang w:val="en-GB"/>
        </w:rPr>
        <w:t>.</w:t>
      </w:r>
    </w:p>
    <w:p w14:paraId="00F40550" w14:textId="77777777" w:rsidR="002A537C" w:rsidRPr="003B03AF" w:rsidRDefault="002A537C" w:rsidP="002A537C">
      <w:pPr>
        <w:pStyle w:val="ListParagraph"/>
        <w:numPr>
          <w:ilvl w:val="0"/>
          <w:numId w:val="82"/>
        </w:numPr>
        <w:rPr>
          <w:lang w:val="en-GB"/>
        </w:rPr>
      </w:pPr>
      <w:r w:rsidRPr="003B03AF">
        <w:rPr>
          <w:lang w:val="en-GB"/>
        </w:rPr>
        <w:t>Impact on the character of the street and the amenities of adjoining properties</w:t>
      </w:r>
      <w:r>
        <w:rPr>
          <w:lang w:val="en-GB"/>
        </w:rPr>
        <w:t>.</w:t>
      </w:r>
    </w:p>
    <w:p w14:paraId="2C7C86EF" w14:textId="77777777" w:rsidR="002A537C" w:rsidRPr="003B03AF" w:rsidRDefault="002A537C" w:rsidP="002A537C">
      <w:pPr>
        <w:pStyle w:val="ListParagraph"/>
        <w:numPr>
          <w:ilvl w:val="0"/>
          <w:numId w:val="82"/>
        </w:numPr>
        <w:rPr>
          <w:lang w:val="en-GB"/>
        </w:rPr>
      </w:pPr>
      <w:r w:rsidRPr="003B03AF">
        <w:rPr>
          <w:lang w:val="en-GB"/>
        </w:rPr>
        <w:t>Advertising panels will not be permitted where they interfere with the safety of pedestrians, the accessibility of the public footpath or roadway, the safety and free flow of traffic or if they obscure road signs</w:t>
      </w:r>
      <w:r>
        <w:rPr>
          <w:lang w:val="en-GB"/>
        </w:rPr>
        <w:t>.</w:t>
      </w:r>
    </w:p>
    <w:p w14:paraId="4051537F" w14:textId="77777777" w:rsidR="002A537C" w:rsidRPr="003B03AF" w:rsidRDefault="002A537C" w:rsidP="002A537C">
      <w:pPr>
        <w:pStyle w:val="ListParagraph"/>
        <w:numPr>
          <w:ilvl w:val="0"/>
          <w:numId w:val="82"/>
        </w:numPr>
        <w:rPr>
          <w:lang w:val="en-GB"/>
        </w:rPr>
      </w:pPr>
      <w:r w:rsidRPr="003B03AF">
        <w:rPr>
          <w:lang w:val="en-GB"/>
        </w:rPr>
        <w:t>Impact on the character and integrity of Architectural Conservation Areas, Protected Structures and Conservation Areas</w:t>
      </w:r>
      <w:r>
        <w:rPr>
          <w:lang w:val="en-GB"/>
        </w:rPr>
        <w:t>.</w:t>
      </w:r>
    </w:p>
    <w:p w14:paraId="0AFCF7DC" w14:textId="77777777" w:rsidR="002A537C" w:rsidRPr="0099223D" w:rsidRDefault="002A537C" w:rsidP="002A537C">
      <w:pPr>
        <w:pStyle w:val="ListParagraph"/>
        <w:numPr>
          <w:ilvl w:val="0"/>
          <w:numId w:val="82"/>
        </w:numPr>
        <w:rPr>
          <w:sz w:val="22"/>
        </w:rPr>
      </w:pPr>
      <w:r w:rsidRPr="003B03AF">
        <w:rPr>
          <w:lang w:val="en-GB"/>
        </w:rPr>
        <w:t>Proposals must meet the safety requirements of the Transport Infrastructure Ireland (TII), where appropriate</w:t>
      </w:r>
      <w:r>
        <w:rPr>
          <w:lang w:val="en-GB"/>
        </w:rPr>
        <w:t>.</w:t>
      </w:r>
    </w:p>
    <w:p w14:paraId="25BD5E15" w14:textId="77777777" w:rsidR="002A537C" w:rsidRPr="00DD277C" w:rsidRDefault="002A537C" w:rsidP="002A537C">
      <w:pPr>
        <w:pStyle w:val="ListParagraph"/>
        <w:numPr>
          <w:ilvl w:val="0"/>
          <w:numId w:val="82"/>
        </w:numPr>
      </w:pPr>
      <w:r w:rsidRPr="00DD277C">
        <w:t>To ensure that all proposals do not interfere with the safety and accessibility of pedestrians and wheelchair users on the public footpaths</w:t>
      </w:r>
      <w:r>
        <w:t>.</w:t>
      </w:r>
    </w:p>
    <w:p w14:paraId="07B0FB60" w14:textId="77777777" w:rsidR="00755AAD" w:rsidRDefault="00755AAD" w:rsidP="002A537C">
      <w:pPr>
        <w:sectPr w:rsidR="00755AAD" w:rsidSect="00D857AB">
          <w:headerReference w:type="even" r:id="rId205"/>
          <w:headerReference w:type="default" r:id="rId206"/>
          <w:headerReference w:type="first" r:id="rId207"/>
          <w:pgSz w:w="11906" w:h="16838"/>
          <w:pgMar w:top="1440" w:right="1440" w:bottom="1440" w:left="1440" w:header="708" w:footer="708" w:gutter="0"/>
          <w:cols w:space="708"/>
          <w:docGrid w:linePitch="360"/>
        </w:sectPr>
      </w:pPr>
    </w:p>
    <w:p w14:paraId="6CCF1714" w14:textId="44518D92" w:rsidR="002A537C" w:rsidRPr="003B03AF" w:rsidRDefault="002A537C" w:rsidP="002A537C"/>
    <w:p w14:paraId="723A9FB0" w14:textId="77777777" w:rsidR="00755AAD" w:rsidRDefault="00755AAD" w:rsidP="00755AAD">
      <w:pPr>
        <w:rPr>
          <w:rFonts w:ascii="Calibri Light" w:hAnsi="Calibri Light"/>
          <w:b/>
          <w:color w:val="0070C0"/>
          <w:sz w:val="40"/>
          <w:szCs w:val="40"/>
        </w:rPr>
      </w:pPr>
      <w:r>
        <w:rPr>
          <w:rFonts w:ascii="Calibri Light" w:hAnsi="Calibri Light"/>
          <w:b/>
          <w:color w:val="0070C0"/>
          <w:sz w:val="40"/>
          <w:szCs w:val="40"/>
        </w:rPr>
        <w:t>Dublin City Development Plan 2022-2028</w:t>
      </w:r>
    </w:p>
    <w:p w14:paraId="4E0D28C2" w14:textId="77777777" w:rsidR="00755AAD" w:rsidRDefault="00755AAD" w:rsidP="00755AAD">
      <w:pPr>
        <w:rPr>
          <w:rFonts w:ascii="Calibri Light" w:hAnsi="Calibri Light"/>
          <w:b/>
          <w:color w:val="0070C0"/>
          <w:sz w:val="40"/>
          <w:szCs w:val="40"/>
        </w:rPr>
      </w:pPr>
    </w:p>
    <w:p w14:paraId="69E18433" w14:textId="77777777" w:rsidR="00755AAD" w:rsidRDefault="00755AAD" w:rsidP="00755AAD">
      <w:pPr>
        <w:pStyle w:val="Heading1"/>
        <w:tabs>
          <w:tab w:val="left" w:pos="2268"/>
        </w:tabs>
        <w:rPr>
          <w:sz w:val="40"/>
          <w:szCs w:val="40"/>
        </w:rPr>
      </w:pPr>
      <w:bookmarkStart w:id="905" w:name="_Toc83122925"/>
      <w:bookmarkStart w:id="906" w:name="_Toc121227770"/>
      <w:bookmarkStart w:id="907" w:name="_Toc121232458"/>
      <w:r>
        <w:rPr>
          <w:sz w:val="40"/>
          <w:szCs w:val="40"/>
        </w:rPr>
        <w:t>Appendix 18:</w:t>
      </w:r>
      <w:r>
        <w:rPr>
          <w:sz w:val="40"/>
          <w:szCs w:val="40"/>
        </w:rPr>
        <w:tab/>
        <w:t>Ancillary Residential Accommodation</w:t>
      </w:r>
      <w:bookmarkEnd w:id="905"/>
      <w:bookmarkEnd w:id="906"/>
      <w:bookmarkEnd w:id="907"/>
    </w:p>
    <w:p w14:paraId="0B997DAF" w14:textId="77777777" w:rsidR="00755AAD" w:rsidRDefault="00755AAD" w:rsidP="00755AAD">
      <w:pPr>
        <w:rPr>
          <w:szCs w:val="24"/>
        </w:rPr>
      </w:pPr>
    </w:p>
    <w:p w14:paraId="1A775E4B" w14:textId="77777777" w:rsidR="00755AAD" w:rsidRDefault="00755AAD" w:rsidP="00755AAD">
      <w:pPr>
        <w:spacing w:after="120" w:line="264" w:lineRule="auto"/>
      </w:pPr>
      <w:r>
        <w:br w:type="page"/>
      </w:r>
    </w:p>
    <w:p w14:paraId="7069342B" w14:textId="77777777" w:rsidR="00755AAD" w:rsidRDefault="00755AAD" w:rsidP="00755AAD"/>
    <w:p w14:paraId="0F03360F" w14:textId="77777777" w:rsidR="00755AAD" w:rsidRDefault="00755AAD" w:rsidP="00755AAD">
      <w:pPr>
        <w:jc w:val="center"/>
      </w:pPr>
      <w:r>
        <w:t>PAGE LEFT INTENTIONALLY BLANK</w:t>
      </w:r>
    </w:p>
    <w:p w14:paraId="093D883D" w14:textId="77777777" w:rsidR="00755AAD" w:rsidRDefault="00755AAD" w:rsidP="00755AAD"/>
    <w:p w14:paraId="18A034C6" w14:textId="77777777" w:rsidR="00755AAD" w:rsidRDefault="00755AAD" w:rsidP="00755AAD">
      <w:pPr>
        <w:spacing w:after="120" w:line="264" w:lineRule="auto"/>
      </w:pPr>
      <w:r>
        <w:br w:type="page"/>
      </w:r>
    </w:p>
    <w:p w14:paraId="551554A3" w14:textId="77777777" w:rsidR="00755AAD" w:rsidRDefault="00755AAD" w:rsidP="00755AAD">
      <w:pPr>
        <w:pStyle w:val="Heading2"/>
      </w:pPr>
      <w:bookmarkStart w:id="908" w:name="_Toc83122926"/>
      <w:bookmarkStart w:id="909" w:name="_Toc121227771"/>
      <w:bookmarkStart w:id="910" w:name="_Toc121232459"/>
      <w:r>
        <w:rPr>
          <w:color w:val="auto"/>
        </w:rPr>
        <w:lastRenderedPageBreak/>
        <w:t>1.0</w:t>
      </w:r>
      <w:r>
        <w:rPr>
          <w:color w:val="auto"/>
        </w:rPr>
        <w:tab/>
      </w:r>
      <w:r>
        <w:t>Residential Extensions</w:t>
      </w:r>
      <w:bookmarkEnd w:id="908"/>
      <w:bookmarkEnd w:id="909"/>
      <w:bookmarkEnd w:id="910"/>
    </w:p>
    <w:p w14:paraId="2E5CE0B6" w14:textId="77777777" w:rsidR="00755AAD" w:rsidRDefault="00755AAD" w:rsidP="00755AAD">
      <w:r>
        <w:t xml:space="preserve">The Planning and Development Regulations, 2001, (as amended) give exemptions for the construction of extensions to residential dwellings and there is a wide range of works which will fall within these exempted development provisions. The applicant’s architect or agent should be able to advise on the extent of these exemptions and whether proposed works would require planning permission to be obtained. </w:t>
      </w:r>
    </w:p>
    <w:p w14:paraId="3C256462" w14:textId="77777777" w:rsidR="00755AAD" w:rsidRDefault="00755AAD" w:rsidP="00755AAD">
      <w:r>
        <w:t xml:space="preserve">Given the wide variety of house types and styles within Dublin City, it is not possible to deal with every type of addition. Rather, this section sets out a number of general principles that should be addressed in all cases and which will be applied by the planning authority in assessing applications for permission. The guidelines should be interpreted in the context of the development plan Core Strategy, which promotes a compact city, sustainable neighbourhoods and areas where a wide range of families can live. </w:t>
      </w:r>
    </w:p>
    <w:p w14:paraId="0188DB46" w14:textId="77777777" w:rsidR="00755AAD" w:rsidRDefault="00755AAD" w:rsidP="00755AAD">
      <w:pPr>
        <w:pStyle w:val="Heading3"/>
      </w:pPr>
      <w:r>
        <w:t>1.1</w:t>
      </w:r>
      <w:r>
        <w:tab/>
        <w:t xml:space="preserve">General Design Principles </w:t>
      </w:r>
    </w:p>
    <w:p w14:paraId="7A50AD78" w14:textId="77777777" w:rsidR="00755AAD" w:rsidRDefault="00755AAD" w:rsidP="00755AAD">
      <w:r>
        <w:t>It is acknowledged that the development of residential extensions plays an important role in promoting a compact city in line with the core strategy as well as providing for sustainable neighbourhoods and areas where a wide range of families can live.</w:t>
      </w:r>
    </w:p>
    <w:p w14:paraId="041BD8C6" w14:textId="77777777" w:rsidR="00755AAD" w:rsidRDefault="00755AAD" w:rsidP="00755AAD">
      <w:r>
        <w:t>The design of residential extensions should have regard to the amenities of adjoining properties and in particular, the need for light and privacy. In addition, the form of the existing building should be respected, and the development should integrate with the existing building through the use of similar or contrasting materials and finishes.</w:t>
      </w:r>
    </w:p>
    <w:p w14:paraId="3B57CC77" w14:textId="77777777" w:rsidR="00755AAD" w:rsidRDefault="00755AAD" w:rsidP="00755AAD">
      <w:r>
        <w:t>Innovative, contemporary design will be encouraged. A contemporary or modern approach, providing unique designs, can offer a more imaginative solution. However, such proposals are still required to take account of the design issues outlined in this document.</w:t>
      </w:r>
    </w:p>
    <w:p w14:paraId="324BD556" w14:textId="77777777" w:rsidR="00755AAD" w:rsidRDefault="00755AAD" w:rsidP="00755AAD">
      <w:r>
        <w:t>Applications for extensions to existing residential units should:</w:t>
      </w:r>
    </w:p>
    <w:p w14:paraId="2244117F" w14:textId="77777777" w:rsidR="00755AAD" w:rsidRDefault="00755AAD" w:rsidP="00755AAD">
      <w:pPr>
        <w:pStyle w:val="ListParagraph"/>
        <w:numPr>
          <w:ilvl w:val="0"/>
          <w:numId w:val="83"/>
        </w:numPr>
      </w:pPr>
      <w:r>
        <w:t>Not have an adverse impact on the scale and character of the existing dwelling</w:t>
      </w:r>
    </w:p>
    <w:p w14:paraId="285FF307" w14:textId="77777777" w:rsidR="00755AAD" w:rsidRDefault="00755AAD" w:rsidP="00755AAD">
      <w:pPr>
        <w:pStyle w:val="ListParagraph"/>
        <w:numPr>
          <w:ilvl w:val="0"/>
          <w:numId w:val="83"/>
        </w:numPr>
      </w:pPr>
      <w:r>
        <w:t>Not adversely affect amenities enjoyed by the occupants of adjacent buildings in terms of privacy, outlook and access to daylight and sunlight</w:t>
      </w:r>
    </w:p>
    <w:p w14:paraId="03FB2EBC" w14:textId="77777777" w:rsidR="00755AAD" w:rsidRDefault="00755AAD" w:rsidP="00755AAD">
      <w:pPr>
        <w:pStyle w:val="ListParagraph"/>
        <w:numPr>
          <w:ilvl w:val="0"/>
          <w:numId w:val="83"/>
        </w:numPr>
      </w:pPr>
      <w:r>
        <w:t>Achieve a high quality of design</w:t>
      </w:r>
    </w:p>
    <w:p w14:paraId="563C97F2" w14:textId="77777777" w:rsidR="00755AAD" w:rsidRDefault="00755AAD" w:rsidP="00755AAD">
      <w:pPr>
        <w:pStyle w:val="ListParagraph"/>
        <w:numPr>
          <w:ilvl w:val="0"/>
          <w:numId w:val="83"/>
        </w:numPr>
      </w:pPr>
      <w:r>
        <w:t>Make a positive contribution to the streetscape (front extensions)</w:t>
      </w:r>
    </w:p>
    <w:p w14:paraId="6D9DFAD9" w14:textId="77777777" w:rsidR="00755AAD" w:rsidRDefault="00755AAD" w:rsidP="00755AAD">
      <w:r>
        <w:t>There is a general presumptions against front extensions that significantly break the building line, unless it can be justified in design terms and demonstrated that such a proposal would have no adverse impact on the character of the area or the visual/ residential amenities of directly adjoining dwellings.</w:t>
      </w:r>
    </w:p>
    <w:p w14:paraId="60AD522A" w14:textId="77777777" w:rsidR="00755AAD" w:rsidRDefault="00755AAD" w:rsidP="00755AAD">
      <w:pPr>
        <w:pStyle w:val="Heading3"/>
      </w:pPr>
      <w:r>
        <w:lastRenderedPageBreak/>
        <w:t>1.2</w:t>
      </w:r>
      <w:r>
        <w:tab/>
        <w:t>Extensions to Rear</w:t>
      </w:r>
    </w:p>
    <w:p w14:paraId="7435EE7F" w14:textId="77777777" w:rsidR="00755AAD" w:rsidRDefault="00755AAD" w:rsidP="00755AAD">
      <w:r>
        <w:t xml:space="preserve">Ground floor rear extensions will be considered in terms of their length, height, proximity to mutual boundaries and quantum of usable rear private open space remaining. The extension should match or complement the main house. </w:t>
      </w:r>
    </w:p>
    <w:p w14:paraId="540B64CA" w14:textId="77777777" w:rsidR="00755AAD" w:rsidRDefault="00755AAD" w:rsidP="00755AAD">
      <w:r>
        <w:t xml:space="preserve">First floor rear extensions will be considered on their merits, noting that they can have potential for negative impacts on the amenities of adjacent properties, and will only be permitted where the planning authority is satisfied that there will be no significant negative impacts on surrounding residential or visual amenities. In determining applications for first floor extensions the following factors will be considered: </w:t>
      </w:r>
    </w:p>
    <w:p w14:paraId="54266D87" w14:textId="77777777" w:rsidR="00755AAD" w:rsidRDefault="00755AAD" w:rsidP="00755AAD">
      <w:pPr>
        <w:pStyle w:val="ListParagraph"/>
        <w:numPr>
          <w:ilvl w:val="0"/>
          <w:numId w:val="84"/>
        </w:numPr>
      </w:pPr>
      <w:r>
        <w:t>Overshadowing, overbearing, and overlooking - along with proximity, height, and length along mutual boundaries</w:t>
      </w:r>
    </w:p>
    <w:p w14:paraId="6144AD35" w14:textId="77777777" w:rsidR="00755AAD" w:rsidRDefault="00755AAD" w:rsidP="00755AAD">
      <w:pPr>
        <w:pStyle w:val="ListParagraph"/>
        <w:numPr>
          <w:ilvl w:val="0"/>
          <w:numId w:val="84"/>
        </w:numPr>
      </w:pPr>
      <w:r>
        <w:t>Remaining rear private open space, its orientation and usability</w:t>
      </w:r>
    </w:p>
    <w:p w14:paraId="22B5A9F0" w14:textId="77777777" w:rsidR="00755AAD" w:rsidRDefault="00755AAD" w:rsidP="00755AAD">
      <w:pPr>
        <w:pStyle w:val="ListParagraph"/>
        <w:numPr>
          <w:ilvl w:val="0"/>
          <w:numId w:val="84"/>
        </w:numPr>
      </w:pPr>
      <w:r>
        <w:t>Degree of set-back from mutual side boundaries</w:t>
      </w:r>
    </w:p>
    <w:p w14:paraId="2E45344E" w14:textId="77777777" w:rsidR="00755AAD" w:rsidRDefault="00755AAD" w:rsidP="00755AAD">
      <w:pPr>
        <w:pStyle w:val="ListParagraph"/>
        <w:numPr>
          <w:ilvl w:val="0"/>
          <w:numId w:val="84"/>
        </w:numPr>
      </w:pPr>
      <w:r>
        <w:t>External finishes and design, which shall generally be in harmony with existing</w:t>
      </w:r>
    </w:p>
    <w:p w14:paraId="2FF45F31" w14:textId="77777777" w:rsidR="00755AAD" w:rsidRDefault="00755AAD" w:rsidP="00755AAD">
      <w:pPr>
        <w:pStyle w:val="Heading3"/>
      </w:pPr>
      <w:r>
        <w:t>1.3</w:t>
      </w:r>
      <w:r>
        <w:tab/>
        <w:t xml:space="preserve">Extension to Side </w:t>
      </w:r>
    </w:p>
    <w:p w14:paraId="4CF49FE2" w14:textId="77777777" w:rsidR="00755AAD" w:rsidRDefault="00755AAD" w:rsidP="00755AAD">
      <w:r>
        <w:t>Ground floor side extensions will be evaluated against proximity to boundaries, size, and visual harmony with existing (especially front elevation) and impacts on adjoining residential amenity. First floor side extensions built over existing structures and matching existing dwelling design and height will generally be acceptable. However, in certain cases a set-back of an extension’s front façade and its roof profile and ridge may be sought to protect amenities, integrate into the streetscape, and avoid a ‘terracing’ effect. External finishes shall normally be in harmony with existing.</w:t>
      </w:r>
    </w:p>
    <w:p w14:paraId="5FA68D12" w14:textId="77777777" w:rsidR="00755AAD" w:rsidRDefault="00755AAD" w:rsidP="00755AAD">
      <w:r>
        <w:t xml:space="preserve">Any planning application submitted in relation to extensions, basements or new first/ upper floor level within the envelope of the existing building, shall clearly indicate on all drawings the extent of demolition/ wall removal required to facilitate the proposed development and a structural report, prepared by a competent and suitably qualified engineer, may be required to determine the integrity of walls/ structures to be retained and outline potential impacts on adjoining properties. This requirement should be ascertained at pre-planning stage. Side gable, protruding parapet walls at eaves/ gutter level of hip-roofs are not encouraged. </w:t>
      </w:r>
    </w:p>
    <w:p w14:paraId="137EE1EE" w14:textId="77777777" w:rsidR="00755AAD" w:rsidRDefault="00755AAD" w:rsidP="00755AAD">
      <w:r>
        <w:t>The proposed construction of new building structures directly onto the boundary with the public realm (including footpaths/ open space/ roads etc.), is not acceptable and it will be required that the development is set within the existing boundary on site and shall not form the boundary wall. The provision of windows (particularly at first floor level) within the side elevation of extensions adjacent to public open space will be encouraged in order to promote passive surveillance, and to break up the bulk/ extent of the side gable as viewed from the public realm.</w:t>
      </w:r>
    </w:p>
    <w:p w14:paraId="05AE1AA4" w14:textId="77777777" w:rsidR="00755AAD" w:rsidRDefault="00755AAD" w:rsidP="00755AAD">
      <w:pPr>
        <w:pStyle w:val="Heading3"/>
      </w:pPr>
      <w:r>
        <w:lastRenderedPageBreak/>
        <w:t>1.4</w:t>
      </w:r>
      <w:r>
        <w:tab/>
        <w:t xml:space="preserve">Privacy and Amenity </w:t>
      </w:r>
    </w:p>
    <w:p w14:paraId="0340BB61" w14:textId="77777777" w:rsidR="00755AAD" w:rsidRDefault="00755AAD" w:rsidP="00755AAD">
      <w:r>
        <w:t>Extensions should not result in any significant loss of privacy to the residents of adjoining properties. Generally, windows overlooking adjoining properties (such as in a side wall) should be avoided. Where essential, the size of such windows should be kept as small as possible and consideration should be given to the use of high-level windows and/ or the use of obscure glazing where the window serves a bathroom or landing. Bedrooms in general should not be lit by obscure glazed windows as a means to prevent undue overlooking of adjacent properties.</w:t>
      </w:r>
    </w:p>
    <w:p w14:paraId="65613BBF" w14:textId="77777777" w:rsidR="00755AAD" w:rsidRDefault="00755AAD" w:rsidP="00755AAD">
      <w:r>
        <w:t>There will be a general presumption against the development of rear balconies and roof terraces. However, in inner urban areas, where there are limited opportunities for ground floor amenity provision, innovative design solutions for private amenity space will be considered on a case-by-case basis where it can be demonstrated that provision of same would not have a significant adverse impact on the residential amenities of adjacent properties.</w:t>
      </w:r>
    </w:p>
    <w:p w14:paraId="5E3E017A" w14:textId="77777777" w:rsidR="00755AAD" w:rsidRDefault="00755AAD" w:rsidP="00755AAD">
      <w:r>
        <w:t>It is important to make sure that any extension does not unacceptably affect the amenities of neighbouring properties. This includes privacy, outlook, daylight and sunlight. It is advisable to discuss proposals with neighbours prior to submitting a planning application.</w:t>
      </w:r>
    </w:p>
    <w:p w14:paraId="0BCB962A" w14:textId="77777777" w:rsidR="00755AAD" w:rsidRDefault="00755AAD" w:rsidP="00755AAD">
      <w:pPr>
        <w:pStyle w:val="Heading3"/>
      </w:pPr>
      <w:r>
        <w:t>1.5</w:t>
      </w:r>
      <w:r>
        <w:tab/>
        <w:t xml:space="preserve">Separation Distances </w:t>
      </w:r>
    </w:p>
    <w:p w14:paraId="1C4C91DE" w14:textId="77777777" w:rsidR="00755AAD" w:rsidRDefault="00755AAD" w:rsidP="00755AAD">
      <w:r>
        <w:t xml:space="preserve">In cases where the backs of dwellings face each other or where the side of one dwelling faces the rear of a neighbouring property, a certain degree of separation is required to avoid any overbearing effect of one dwelling upon the other. With the emphasis on increased residential densities and the consequent incorporation of a variety of unit types and sizes in schemes, the requirement for 22 metre separation in such cases may no longer be applicable in certain instances. The acceptable reduction of such distances, however, requires a high standard of building design and layout particularly having regard to the height and inter-relationship between buildings, the use and aspect of rooms and relative floor levels. </w:t>
      </w:r>
    </w:p>
    <w:p w14:paraId="4084A580" w14:textId="77777777" w:rsidR="00755AAD" w:rsidRDefault="00755AAD" w:rsidP="00755AAD">
      <w:pPr>
        <w:rPr>
          <w:color w:val="5B9BD5" w:themeColor="accent1"/>
        </w:rPr>
      </w:pPr>
      <w:r>
        <w:t>The exact distances applicable in such cases will be determined on a case-by-case basis having regard to the above criteria and other relevant development plan standards. The planning system does not give neighbours ‘a right to a view’ and does not always prevent people’s view from being blocked. However, extensions should be designed so as not to dominate or appear unduly overbearing when viewed from adjoining properties.</w:t>
      </w:r>
    </w:p>
    <w:p w14:paraId="3BCDEDA7" w14:textId="77777777" w:rsidR="00755AAD" w:rsidRDefault="00755AAD" w:rsidP="00755AAD">
      <w:pPr>
        <w:pStyle w:val="Heading3"/>
      </w:pPr>
      <w:r>
        <w:t>1.6</w:t>
      </w:r>
      <w:r>
        <w:tab/>
        <w:t xml:space="preserve">Daylight and Sunlight </w:t>
      </w:r>
    </w:p>
    <w:p w14:paraId="6622E473" w14:textId="77777777" w:rsidR="00755AAD" w:rsidRDefault="00755AAD" w:rsidP="00755AAD">
      <w:r>
        <w:t xml:space="preserve">Large single or two-storey rear extensions to semi-detached or terraced dwellings can, if they project too far from the main rear elevation, result in a loss of daylight to neighbouring houses. Furthermore, depending on orientation, such extensions can have a serious impact on the amount of sunlight received by adjoining properties. On the other hand, it is also </w:t>
      </w:r>
      <w:r>
        <w:lastRenderedPageBreak/>
        <w:t>recognised that the city is an urban context and some degree of overshadowing is inevitable and unavoidable. Consideration should be given to the proportion of extensions, height and design of roofs as well as taking account of the position of windows including rooms they serve to adjacent or adjoining dwellings.</w:t>
      </w:r>
    </w:p>
    <w:p w14:paraId="63A3063D" w14:textId="77777777" w:rsidR="00755AAD" w:rsidRDefault="00755AAD" w:rsidP="00755AAD">
      <w:pPr>
        <w:pStyle w:val="Heading3"/>
      </w:pPr>
      <w:r>
        <w:t>1.7</w:t>
      </w:r>
      <w:r>
        <w:tab/>
        <w:t xml:space="preserve">Appearance and Materials </w:t>
      </w:r>
    </w:p>
    <w:p w14:paraId="003332AC" w14:textId="77777777" w:rsidR="00755AAD" w:rsidRDefault="00755AAD" w:rsidP="00755AAD">
      <w:r>
        <w:t xml:space="preserve">The extension should not dominate the existing building and should normally be of an overall scale and size to harmonise with the existing house and adjoining buildings; the appearance of the existing structure should be the reference point for any consideration of change that may be proposed. The materials used should complement those used on the existing building; features such as windows and doors on the new extension should relate to those on the original building in terms of proportion and use of materials. </w:t>
      </w:r>
    </w:p>
    <w:p w14:paraId="472BA229" w14:textId="77777777" w:rsidR="00755AAD" w:rsidRDefault="00755AAD" w:rsidP="00755AAD">
      <w:pPr>
        <w:pStyle w:val="Heading2"/>
      </w:pPr>
      <w:bookmarkStart w:id="911" w:name="_Toc83122927"/>
      <w:bookmarkStart w:id="912" w:name="_Toc121227772"/>
      <w:bookmarkStart w:id="913" w:name="_Toc121232460"/>
      <w:r>
        <w:rPr>
          <w:color w:val="auto"/>
        </w:rPr>
        <w:t>2.0</w:t>
      </w:r>
      <w:r>
        <w:rPr>
          <w:color w:val="auto"/>
        </w:rPr>
        <w:tab/>
      </w:r>
      <w:r>
        <w:t>Detached Habitable Rooms</w:t>
      </w:r>
      <w:bookmarkEnd w:id="911"/>
      <w:bookmarkEnd w:id="912"/>
      <w:bookmarkEnd w:id="913"/>
    </w:p>
    <w:p w14:paraId="6FF8E924" w14:textId="77777777" w:rsidR="00755AAD" w:rsidRDefault="00755AAD" w:rsidP="00755AAD">
      <w:r>
        <w:t xml:space="preserve">Detached habitable rooms refer to backland development within the curtilage of an existing dwelling that does not contain a separate vehicular access point. In this respect, access to the individual room to the rear of the existing dwelling will be provided by way of side passage/ access but with shared entranceway. </w:t>
      </w:r>
    </w:p>
    <w:p w14:paraId="3B150809" w14:textId="77777777" w:rsidR="00755AAD" w:rsidRDefault="00755AAD" w:rsidP="00755AAD">
      <w:r>
        <w:t xml:space="preserve">The purpose of these rooms is to provide for additional space within the rear garden of an existing dwelling for study/ home office use or additional living/ children’s play room. These rooms shall only be used as ancillary residential accommodation. </w:t>
      </w:r>
    </w:p>
    <w:p w14:paraId="30E201C9" w14:textId="77777777" w:rsidR="00755AAD" w:rsidRDefault="00755AAD" w:rsidP="00755AAD">
      <w:r>
        <w:t>All planning applications for detached habitable rooms will be subject to a condition to restrict the use of the room as ancillary living space to the main dwelling. The room may not be sold or rented separately from the main dwelling unit.</w:t>
      </w:r>
    </w:p>
    <w:p w14:paraId="696B3E8E" w14:textId="77777777" w:rsidR="00755AAD" w:rsidRDefault="00755AAD" w:rsidP="00755AAD">
      <w:pPr>
        <w:pStyle w:val="Heading2"/>
      </w:pPr>
      <w:bookmarkStart w:id="914" w:name="_Toc83122928"/>
      <w:bookmarkStart w:id="915" w:name="_Toc121227773"/>
      <w:bookmarkStart w:id="916" w:name="_Toc121232461"/>
      <w:r>
        <w:rPr>
          <w:color w:val="auto"/>
        </w:rPr>
        <w:t>3.0</w:t>
      </w:r>
      <w:r>
        <w:rPr>
          <w:color w:val="auto"/>
        </w:rPr>
        <w:tab/>
      </w:r>
      <w:r>
        <w:t>Porches</w:t>
      </w:r>
      <w:bookmarkEnd w:id="914"/>
      <w:bookmarkEnd w:id="915"/>
      <w:bookmarkEnd w:id="916"/>
    </w:p>
    <w:p w14:paraId="524BB2D0" w14:textId="77777777" w:rsidR="00755AAD" w:rsidRDefault="00755AAD" w:rsidP="00755AAD">
      <w:r>
        <w:t>Porches will be considered where the design complements the existing building and provides for simple proportions and materials. It is important to try to avoid abutting porches close to existing windows, and where front doors are paired, a joint scheme with the neighbouring owner should be considered. The design should complement the main house. If existing car parking is provided in curtilage, it is important to ensure that there is adequate depth remaining for safe parking of vehicles.</w:t>
      </w:r>
    </w:p>
    <w:p w14:paraId="3D17BE9D" w14:textId="77777777" w:rsidR="00755AAD" w:rsidRDefault="00755AAD" w:rsidP="00755AAD">
      <w:pPr>
        <w:pStyle w:val="Heading2"/>
      </w:pPr>
      <w:bookmarkStart w:id="917" w:name="_Toc83122929"/>
      <w:bookmarkStart w:id="918" w:name="_Toc121227774"/>
      <w:bookmarkStart w:id="919" w:name="_Toc121232462"/>
      <w:r>
        <w:rPr>
          <w:color w:val="auto"/>
        </w:rPr>
        <w:t>4.0</w:t>
      </w:r>
      <w:r>
        <w:rPr>
          <w:color w:val="auto"/>
        </w:rPr>
        <w:tab/>
      </w:r>
      <w:r>
        <w:t>Alterations at Roof Level/ Attics/ Dormers/ Additional Floors</w:t>
      </w:r>
      <w:bookmarkEnd w:id="917"/>
      <w:bookmarkEnd w:id="918"/>
      <w:bookmarkEnd w:id="919"/>
    </w:p>
    <w:p w14:paraId="52F859D6" w14:textId="77777777" w:rsidR="00755AAD" w:rsidRDefault="00755AAD" w:rsidP="00755AAD">
      <w:r>
        <w:t>The roofline of a building is one of its most dominant features and it is important that any proposal to change the shape, pitch or cladding of a roof is carefully considered. Alterations at roof level can include the conversion of an attic space and inclusion of dormer windows or the provision of an additional storey modifying the roof profile entirely.</w:t>
      </w:r>
    </w:p>
    <w:p w14:paraId="1C9B478D" w14:textId="77777777" w:rsidR="00755AAD" w:rsidRDefault="00755AAD" w:rsidP="00755AAD">
      <w:r>
        <w:lastRenderedPageBreak/>
        <w:t>The following criteria will be considered in assessing alterations at roof level:</w:t>
      </w:r>
    </w:p>
    <w:p w14:paraId="0C14B9C7" w14:textId="77777777" w:rsidR="00755AAD" w:rsidRDefault="00755AAD" w:rsidP="00755AAD">
      <w:pPr>
        <w:pStyle w:val="ListParagraph"/>
        <w:numPr>
          <w:ilvl w:val="0"/>
          <w:numId w:val="85"/>
        </w:numPr>
      </w:pPr>
      <w:r>
        <w:t>Careful consideration and special regard to the character and size of the structure, its position on the streetscape and proximity to adjacent structures.</w:t>
      </w:r>
    </w:p>
    <w:p w14:paraId="1227BAB2" w14:textId="77777777" w:rsidR="00755AAD" w:rsidRDefault="00755AAD" w:rsidP="00755AAD">
      <w:pPr>
        <w:pStyle w:val="ListParagraph"/>
        <w:numPr>
          <w:ilvl w:val="0"/>
          <w:numId w:val="85"/>
        </w:numPr>
      </w:pPr>
      <w:r>
        <w:t>Existing roof variations on the streetscape.</w:t>
      </w:r>
    </w:p>
    <w:p w14:paraId="1932095F" w14:textId="77777777" w:rsidR="00755AAD" w:rsidRDefault="00755AAD" w:rsidP="00755AAD">
      <w:pPr>
        <w:pStyle w:val="ListParagraph"/>
        <w:numPr>
          <w:ilvl w:val="0"/>
          <w:numId w:val="85"/>
        </w:numPr>
      </w:pPr>
      <w:r>
        <w:t>Distance/ contrast/ visibility of proposed roof end.</w:t>
      </w:r>
    </w:p>
    <w:p w14:paraId="2F9E38A9" w14:textId="77777777" w:rsidR="00755AAD" w:rsidRDefault="00755AAD" w:rsidP="00755AAD">
      <w:pPr>
        <w:pStyle w:val="ListParagraph"/>
        <w:numPr>
          <w:ilvl w:val="0"/>
          <w:numId w:val="85"/>
        </w:numPr>
        <w:rPr>
          <w:rFonts w:asciiTheme="majorHAnsi" w:hAnsiTheme="majorHAnsi" w:cstheme="majorHAnsi"/>
        </w:rPr>
      </w:pPr>
      <w:r>
        <w:t>Harmony with the rest of the structure, adjacent structures, and prominence.</w:t>
      </w:r>
    </w:p>
    <w:p w14:paraId="63F0793E" w14:textId="77777777" w:rsidR="00755AAD" w:rsidRDefault="00755AAD" w:rsidP="00755AAD">
      <w:pPr>
        <w:pStyle w:val="Heading2"/>
      </w:pPr>
      <w:bookmarkStart w:id="920" w:name="_Toc83122930"/>
      <w:bookmarkStart w:id="921" w:name="_Toc121227775"/>
      <w:bookmarkStart w:id="922" w:name="_Toc121232463"/>
      <w:r>
        <w:rPr>
          <w:color w:val="auto"/>
        </w:rPr>
        <w:t>5.0</w:t>
      </w:r>
      <w:r>
        <w:rPr>
          <w:color w:val="auto"/>
        </w:rPr>
        <w:tab/>
      </w:r>
      <w:r>
        <w:t>Attic Conversions / Dormer Windows</w:t>
      </w:r>
      <w:bookmarkEnd w:id="920"/>
      <w:bookmarkEnd w:id="921"/>
      <w:bookmarkEnd w:id="922"/>
    </w:p>
    <w:p w14:paraId="1B68352A" w14:textId="77777777" w:rsidR="00755AAD" w:rsidRDefault="00755AAD" w:rsidP="00755AAD">
      <w:r>
        <w:t xml:space="preserve">The conversion of attic spaces is common practice in many residential homes. The use of an attic space for human habitation must be compliant with all of the relevant design standards, as well as building and fire regulations. Dormer windows, where proposed should complement the existing roof profile and be sympathetic to the overall design of the dwelling. The use of roof lights to serve attic bedrooms will be considered on a case-by-case basis.  </w:t>
      </w:r>
    </w:p>
    <w:p w14:paraId="07CC467B" w14:textId="77777777" w:rsidR="00755AAD" w:rsidRDefault="00755AAD" w:rsidP="00755AAD">
      <w:r>
        <w:t xml:space="preserve">Where it is proposed to extend the ridge height to accommodate an increased floor-to-ceiling height, the design should avoid an overly dominant roof structure. The proposed scale of the roof should retain similar proportions to the building where possible. </w:t>
      </w:r>
    </w:p>
    <w:p w14:paraId="42B89554" w14:textId="77777777" w:rsidR="00755AAD" w:rsidRDefault="00755AAD" w:rsidP="00755AAD">
      <w:r>
        <w:t>Dormer windows may be provided to the front, side or rear of a dwelling. Guidelines for attic conversions and the provision of dormer windows is set out as follows:</w:t>
      </w:r>
    </w:p>
    <w:p w14:paraId="3E459DA5" w14:textId="77777777" w:rsidR="00755AAD" w:rsidRDefault="00755AAD" w:rsidP="00755AAD">
      <w:pPr>
        <w:spacing w:after="160" w:line="256" w:lineRule="auto"/>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ook w:val="04A0" w:firstRow="1" w:lastRow="0" w:firstColumn="1" w:lastColumn="0" w:noHBand="0" w:noVBand="1"/>
        <w:tblCaption w:val="Table 18.1 Dormer Window Guidance "/>
        <w:tblDescription w:val="Dormer Window Guidance "/>
      </w:tblPr>
      <w:tblGrid>
        <w:gridCol w:w="4508"/>
        <w:gridCol w:w="4508"/>
      </w:tblGrid>
      <w:tr w:rsidR="00755AAD" w14:paraId="15FC8BA2"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hideMark/>
          </w:tcPr>
          <w:p w14:paraId="0FBD8C86" w14:textId="4B073039" w:rsidR="00755AAD" w:rsidRDefault="00755AAD">
            <w:pPr>
              <w:spacing w:before="100" w:after="100"/>
              <w:contextualSpacing/>
              <w:jc w:val="center"/>
            </w:pPr>
            <w:r>
              <w:rPr>
                <w:noProof/>
                <w:lang w:eastAsia="en-IE"/>
              </w:rPr>
              <w:lastRenderedPageBreak/>
              <w:drawing>
                <wp:inline distT="0" distB="0" distL="0" distR="0" wp14:anchorId="344FFBCA" wp14:editId="4E707361">
                  <wp:extent cx="394970" cy="394970"/>
                  <wp:effectExtent l="0" t="0" r="5080" b="5080"/>
                  <wp:docPr id="22" name="Picture 22" descr="correct tick mark" title="correct tick mark"/>
                  <wp:cNvGraphicFramePr/>
                  <a:graphic xmlns:a="http://schemas.openxmlformats.org/drawingml/2006/main">
                    <a:graphicData uri="http://schemas.openxmlformats.org/drawingml/2006/picture">
                      <pic:pic xmlns:pic="http://schemas.openxmlformats.org/drawingml/2006/picture">
                        <pic:nvPicPr>
                          <pic:cNvPr id="22" name="Picture 22" descr="correct tick mark" title="correct tick mark"/>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91795" cy="391795"/>
                          </a:xfrm>
                          <a:prstGeom prst="rect">
                            <a:avLst/>
                          </a:prstGeom>
                        </pic:spPr>
                      </pic:pic>
                    </a:graphicData>
                  </a:graphic>
                </wp:inline>
              </w:drawing>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7D31" w:themeFill="accent2"/>
            <w:vAlign w:val="center"/>
            <w:hideMark/>
          </w:tcPr>
          <w:p w14:paraId="75C4B264" w14:textId="7164DB8D" w:rsidR="00755AAD" w:rsidRDefault="00755AAD">
            <w:pPr>
              <w:spacing w:before="100" w:after="100"/>
              <w:contextualSpacing/>
              <w:jc w:val="center"/>
            </w:pPr>
            <w:r>
              <w:rPr>
                <w:noProof/>
                <w:lang w:eastAsia="en-IE"/>
              </w:rPr>
              <w:drawing>
                <wp:inline distT="0" distB="0" distL="0" distR="0" wp14:anchorId="7B7B544A" wp14:editId="7F797405">
                  <wp:extent cx="309880" cy="309880"/>
                  <wp:effectExtent l="0" t="0" r="0" b="0"/>
                  <wp:docPr id="24" name="Picture 24" descr="negative tick mark" title="negative tick mark"/>
                  <wp:cNvGraphicFramePr/>
                  <a:graphic xmlns:a="http://schemas.openxmlformats.org/drawingml/2006/main">
                    <a:graphicData uri="http://schemas.openxmlformats.org/drawingml/2006/picture">
                      <pic:pic xmlns:pic="http://schemas.openxmlformats.org/drawingml/2006/picture">
                        <pic:nvPicPr>
                          <pic:cNvPr id="24" name="Picture 24" descr="negative tick mark" title="negative tick mark"/>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13690" cy="313690"/>
                          </a:xfrm>
                          <a:prstGeom prst="rect">
                            <a:avLst/>
                          </a:prstGeom>
                        </pic:spPr>
                      </pic:pic>
                    </a:graphicData>
                  </a:graphic>
                </wp:inline>
              </w:drawing>
            </w:r>
          </w:p>
        </w:tc>
      </w:tr>
      <w:tr w:rsidR="00755AAD" w14:paraId="284A4377"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14858F82" w14:textId="77777777" w:rsidR="00755AAD" w:rsidRDefault="00755AAD">
            <w:pPr>
              <w:spacing w:before="100" w:after="100"/>
              <w:contextualSpacing/>
            </w:pPr>
            <w:r>
              <w:t>Use materials to complement the existing wall or roof materials of the main house.</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62DF36E8" w14:textId="77777777" w:rsidR="00755AAD" w:rsidRDefault="00755AAD">
            <w:pPr>
              <w:spacing w:before="100" w:after="100"/>
              <w:contextualSpacing/>
            </w:pPr>
            <w:r>
              <w:t>Do not obscure the main ridge and eaves features of the roof, particularly in the case of an extension to the side of a hipped roof.</w:t>
            </w:r>
          </w:p>
        </w:tc>
      </w:tr>
      <w:tr w:rsidR="00755AAD" w14:paraId="635C5413"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440AF642" w14:textId="77777777" w:rsidR="00755AAD" w:rsidRDefault="00755AAD">
            <w:pPr>
              <w:spacing w:before="100" w:after="100"/>
              <w:contextualSpacing/>
            </w:pPr>
            <w:r>
              <w:t>Meet building regulation requirements.</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73962D7F" w14:textId="77777777" w:rsidR="00755AAD" w:rsidRDefault="00755AAD">
            <w:pPr>
              <w:spacing w:before="100" w:after="100"/>
              <w:contextualSpacing/>
            </w:pPr>
            <w:r>
              <w:t xml:space="preserve">Avoid extending the full width of the roof or right up to the gable ends. </w:t>
            </w:r>
          </w:p>
        </w:tc>
      </w:tr>
      <w:tr w:rsidR="00755AAD" w14:paraId="56857A31"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68124F51" w14:textId="77777777" w:rsidR="00755AAD" w:rsidRDefault="00755AAD">
            <w:pPr>
              <w:spacing w:before="100" w:after="100"/>
              <w:contextualSpacing/>
            </w:pPr>
            <w:r>
              <w:t xml:space="preserve">Be visually subordinate to the roof slope, enabling a large proportion of the original roof to remain visible. </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2179BE47" w14:textId="77777777" w:rsidR="00755AAD" w:rsidRDefault="00755AAD">
            <w:pPr>
              <w:spacing w:before="100" w:after="100"/>
              <w:contextualSpacing/>
            </w:pPr>
            <w:r>
              <w:t>Avoid dormer windows that are over dominant in appearance or give the impression of a flat roof.</w:t>
            </w:r>
          </w:p>
        </w:tc>
      </w:tr>
      <w:tr w:rsidR="00755AAD" w14:paraId="4C95E437"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59AD7FD1" w14:textId="77777777" w:rsidR="00755AAD" w:rsidRDefault="00755AAD">
            <w:pPr>
              <w:spacing w:before="100" w:after="100"/>
              <w:contextualSpacing/>
            </w:pPr>
            <w:r>
              <w:t xml:space="preserve">Relate to the shape, size, position and design of the existing doors and windows on the lower floors. </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700D62D8" w14:textId="77777777" w:rsidR="00755AAD" w:rsidRDefault="00755AAD">
            <w:pPr>
              <w:spacing w:before="100" w:after="100"/>
              <w:contextualSpacing/>
            </w:pPr>
            <w:r>
              <w:t>Avoid extending above the main ridge line of the house.</w:t>
            </w:r>
          </w:p>
        </w:tc>
      </w:tr>
      <w:tr w:rsidR="00755AAD" w14:paraId="5D50C362"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2D60F39D" w14:textId="77777777" w:rsidR="00755AAD" w:rsidRDefault="00755AAD">
            <w:pPr>
              <w:spacing w:before="100" w:after="100"/>
              <w:contextualSpacing/>
            </w:pPr>
            <w:r>
              <w:t>Be set back from the eaves level to minimise their visual impact and reduce the potential for overlooking of adjoining properties.</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7B6E9B82" w14:textId="77777777" w:rsidR="00755AAD" w:rsidRDefault="00755AAD">
            <w:pPr>
              <w:spacing w:before="100" w:after="100"/>
              <w:contextualSpacing/>
            </w:pPr>
            <w:r>
              <w:t>Side dormer windows shall not be located directly on the boundary of adjoining/ adjacent property.</w:t>
            </w:r>
          </w:p>
        </w:tc>
      </w:tr>
      <w:tr w:rsidR="00755AAD" w14:paraId="7FD21693"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7E647BDC" w14:textId="77777777" w:rsidR="00755AAD" w:rsidRDefault="00755AAD">
            <w:pPr>
              <w:spacing w:before="100" w:after="100"/>
              <w:contextualSpacing/>
            </w:pPr>
            <w:r>
              <w:t>In the case of a dormer window extension to a hipped/ gable roof, ensure it sits below the ridgeline of the existing roof.</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tcPr>
          <w:p w14:paraId="6FF0B163" w14:textId="77777777" w:rsidR="00755AAD" w:rsidRDefault="00755AAD">
            <w:pPr>
              <w:spacing w:before="100" w:after="100"/>
              <w:contextualSpacing/>
            </w:pPr>
          </w:p>
        </w:tc>
      </w:tr>
      <w:tr w:rsidR="00755AAD" w14:paraId="45672B23"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14:paraId="39B91018" w14:textId="77777777" w:rsidR="00755AAD" w:rsidRDefault="00755AAD">
            <w:pPr>
              <w:spacing w:before="100" w:after="100"/>
              <w:contextualSpacing/>
            </w:pPr>
            <w:r>
              <w:t>Where a side dormer is proposed, appropriate separation from the adjoining property should be maintained.</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tcPr>
          <w:p w14:paraId="0BAB4AF4" w14:textId="77777777" w:rsidR="00755AAD" w:rsidRDefault="00755AAD">
            <w:pPr>
              <w:spacing w:before="100" w:after="100"/>
              <w:contextualSpacing/>
            </w:pPr>
          </w:p>
        </w:tc>
      </w:tr>
      <w:tr w:rsidR="00755AAD" w14:paraId="76AB67C5" w14:textId="77777777" w:rsidTr="00755AAD">
        <w:trPr>
          <w:cantSplit/>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hideMark/>
          </w:tcPr>
          <w:p w14:paraId="21EEB5E8" w14:textId="77777777" w:rsidR="00755AAD" w:rsidRDefault="00755AAD">
            <w:pPr>
              <w:spacing w:before="100" w:after="100"/>
              <w:contextualSpacing/>
            </w:pPr>
            <w:r>
              <w:t xml:space="preserve">Side dormers should be set back from the boundary. </w:t>
            </w:r>
          </w:p>
        </w:tc>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CAAC" w:themeFill="accent2" w:themeFillTint="66"/>
            <w:vAlign w:val="center"/>
          </w:tcPr>
          <w:p w14:paraId="5DC5571A" w14:textId="77777777" w:rsidR="00755AAD" w:rsidRDefault="00755AAD">
            <w:pPr>
              <w:spacing w:before="100" w:after="100"/>
              <w:contextualSpacing/>
            </w:pPr>
          </w:p>
        </w:tc>
      </w:tr>
    </w:tbl>
    <w:p w14:paraId="28B8DCEA" w14:textId="77777777" w:rsidR="00755AAD" w:rsidRPr="00BB6691" w:rsidRDefault="00755AAD" w:rsidP="00755AAD">
      <w:pPr>
        <w:pStyle w:val="NoSpacing"/>
        <w:rPr>
          <w:rFonts w:eastAsiaTheme="minorEastAsia" w:cstheme="minorBidi"/>
          <w:b/>
        </w:rPr>
      </w:pPr>
      <w:r w:rsidRPr="00BB6691">
        <w:rPr>
          <w:b/>
        </w:rPr>
        <w:t xml:space="preserve">Table 18.1 Dormer Window Guidance </w:t>
      </w:r>
    </w:p>
    <w:p w14:paraId="56FFC9A9" w14:textId="77777777" w:rsidR="00755AAD" w:rsidRDefault="00755AAD" w:rsidP="00755AAD">
      <w:pPr>
        <w:spacing w:after="160" w:line="256" w:lineRule="auto"/>
        <w:rPr>
          <w:rFonts w:asciiTheme="majorHAnsi" w:hAnsiTheme="majorHAnsi" w:cstheme="majorHAnsi"/>
          <w:b/>
        </w:rPr>
      </w:pPr>
      <w:r>
        <w:rPr>
          <w:rFonts w:asciiTheme="majorHAnsi" w:hAnsiTheme="majorHAnsi" w:cstheme="majorHAnsi"/>
          <w:b/>
        </w:rPr>
        <w:br w:type="page"/>
      </w:r>
    </w:p>
    <w:p w14:paraId="2DE82B44" w14:textId="1A7DD4CD" w:rsidR="00755AAD" w:rsidRPr="00EC1EF4" w:rsidRDefault="00755AAD" w:rsidP="00755AAD">
      <w:pPr>
        <w:pStyle w:val="Caption"/>
        <w:keepNext/>
        <w:tabs>
          <w:tab w:val="left" w:pos="1418"/>
        </w:tabs>
        <w:spacing w:after="50"/>
        <w:ind w:left="1418" w:hanging="1418"/>
        <w:rPr>
          <w:color w:val="auto"/>
          <w:sz w:val="24"/>
          <w:szCs w:val="24"/>
        </w:rPr>
      </w:pPr>
      <w:bookmarkStart w:id="923" w:name="_Toc83122007"/>
      <w:bookmarkStart w:id="924" w:name="_Toc121227660"/>
      <w:r w:rsidRPr="00EC1EF4">
        <w:rPr>
          <w:color w:val="auto"/>
          <w:sz w:val="24"/>
          <w:szCs w:val="24"/>
        </w:rPr>
        <w:lastRenderedPageBreak/>
        <w:t xml:space="preserve">Figure </w:t>
      </w:r>
      <w:r w:rsidRPr="00EC1EF4">
        <w:rPr>
          <w:sz w:val="24"/>
          <w:szCs w:val="24"/>
        </w:rPr>
        <w:fldChar w:fldCharType="begin"/>
      </w:r>
      <w:r w:rsidRPr="00EC1EF4">
        <w:rPr>
          <w:color w:val="auto"/>
          <w:sz w:val="24"/>
          <w:szCs w:val="24"/>
        </w:rPr>
        <w:instrText xml:space="preserve"> SEQ Figure \* ARABIC \r 1 </w:instrText>
      </w:r>
      <w:r w:rsidRPr="00EC1EF4">
        <w:rPr>
          <w:sz w:val="24"/>
          <w:szCs w:val="24"/>
        </w:rPr>
        <w:fldChar w:fldCharType="separate"/>
      </w:r>
      <w:r w:rsidR="0085474E">
        <w:rPr>
          <w:noProof/>
          <w:color w:val="auto"/>
          <w:sz w:val="24"/>
          <w:szCs w:val="24"/>
        </w:rPr>
        <w:t>1</w:t>
      </w:r>
      <w:r w:rsidRPr="00EC1EF4">
        <w:rPr>
          <w:sz w:val="24"/>
          <w:szCs w:val="24"/>
        </w:rPr>
        <w:fldChar w:fldCharType="end"/>
      </w:r>
      <w:r w:rsidRPr="00EC1EF4">
        <w:rPr>
          <w:color w:val="auto"/>
          <w:sz w:val="24"/>
          <w:szCs w:val="24"/>
        </w:rPr>
        <w:t>:</w:t>
      </w:r>
      <w:r w:rsidRPr="00EC1EF4">
        <w:rPr>
          <w:color w:val="auto"/>
          <w:sz w:val="24"/>
          <w:szCs w:val="24"/>
        </w:rPr>
        <w:tab/>
        <w:t>Good Examples of Dormer Extensions</w:t>
      </w:r>
      <w:bookmarkEnd w:id="923"/>
      <w:bookmarkEnd w:id="924"/>
      <w:r w:rsidRPr="00EC1EF4">
        <w:rPr>
          <w:color w:val="auto"/>
          <w:sz w:val="24"/>
          <w:szCs w:val="24"/>
        </w:rPr>
        <w:t xml:space="preserve"> </w:t>
      </w:r>
    </w:p>
    <w:p w14:paraId="3ED0A57F" w14:textId="422C9D89" w:rsidR="00755AAD" w:rsidRDefault="00755AAD" w:rsidP="00755AAD">
      <w:pPr>
        <w:rPr>
          <w:rFonts w:asciiTheme="majorHAnsi" w:hAnsiTheme="majorHAnsi" w:cstheme="majorHAnsi"/>
          <w:color w:val="5B9BD5" w:themeColor="accent1"/>
        </w:rPr>
      </w:pPr>
      <w:r>
        <w:rPr>
          <w:noProof/>
          <w:lang w:eastAsia="en-IE"/>
        </w:rPr>
        <w:drawing>
          <wp:inline distT="0" distB="0" distL="0" distR="0" wp14:anchorId="455D87E7" wp14:editId="64523E4B">
            <wp:extent cx="2750820" cy="2162175"/>
            <wp:effectExtent l="0" t="0" r="0" b="0"/>
            <wp:docPr id="25" name="Picture 25" descr="Images of Good Examples of Dormer Extensions " title="Figure 1: Good Examples of Dormer Extensions "/>
            <wp:cNvGraphicFramePr/>
            <a:graphic xmlns:a="http://schemas.openxmlformats.org/drawingml/2006/main">
              <a:graphicData uri="http://schemas.openxmlformats.org/drawingml/2006/picture">
                <pic:pic xmlns:pic="http://schemas.openxmlformats.org/drawingml/2006/picture">
                  <pic:nvPicPr>
                    <pic:cNvPr id="25" name="Picture 25" descr="Images of Good Examples of Dormer Extensions " title="Figure 1: Good Examples of Dormer Extensions "/>
                    <pic:cNvPicPr/>
                  </pic:nvPicPr>
                  <pic:blipFill rotWithShape="1">
                    <a:blip r:embed="rId210"/>
                    <a:srcRect l="26640" r="5314"/>
                    <a:stretch/>
                  </pic:blipFill>
                  <pic:spPr bwMode="auto">
                    <a:xfrm>
                      <a:off x="0" y="0"/>
                      <a:ext cx="2750185" cy="215963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IE"/>
        </w:rPr>
        <w:t xml:space="preserve"> </w:t>
      </w:r>
      <w:r>
        <w:rPr>
          <w:noProof/>
          <w:lang w:eastAsia="en-IE"/>
        </w:rPr>
        <w:drawing>
          <wp:inline distT="0" distB="0" distL="0" distR="0" wp14:anchorId="30338DD9" wp14:editId="6862F30A">
            <wp:extent cx="2750820" cy="2162175"/>
            <wp:effectExtent l="0" t="0" r="0" b="0"/>
            <wp:docPr id="21" name="Picture 21" descr="Good Examples of Dormer Extensions " title="Good Examples of Dormer Extensions "/>
            <wp:cNvGraphicFramePr/>
            <a:graphic xmlns:a="http://schemas.openxmlformats.org/drawingml/2006/main">
              <a:graphicData uri="http://schemas.openxmlformats.org/drawingml/2006/picture">
                <pic:pic xmlns:pic="http://schemas.openxmlformats.org/drawingml/2006/picture">
                  <pic:nvPicPr>
                    <pic:cNvPr id="14" name="Picture 14" descr="Good Examples of Dormer Extensions " title="Good Examples of Dormer Extensions "/>
                    <pic:cNvPicPr/>
                  </pic:nvPicPr>
                  <pic:blipFill rotWithShape="1">
                    <a:blip r:embed="rId211"/>
                    <a:srcRect l="10828" r="20605"/>
                    <a:stretch/>
                  </pic:blipFill>
                  <pic:spPr bwMode="auto">
                    <a:xfrm>
                      <a:off x="0" y="0"/>
                      <a:ext cx="2750185" cy="215963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color w:val="5B9BD5" w:themeColor="accent1"/>
        </w:rPr>
        <w:t xml:space="preserve"> </w:t>
      </w:r>
    </w:p>
    <w:p w14:paraId="6569D226" w14:textId="6FC257F2" w:rsidR="00755AAD" w:rsidRDefault="00755AAD" w:rsidP="00755AAD">
      <w:pPr>
        <w:rPr>
          <w:rFonts w:asciiTheme="majorHAnsi" w:hAnsiTheme="majorHAnsi" w:cstheme="majorHAnsi"/>
          <w:color w:val="5B9BD5" w:themeColor="accent1"/>
        </w:rPr>
      </w:pPr>
      <w:r>
        <w:rPr>
          <w:noProof/>
          <w:lang w:eastAsia="en-IE"/>
        </w:rPr>
        <w:drawing>
          <wp:inline distT="0" distB="0" distL="0" distR="0" wp14:anchorId="44D58B02" wp14:editId="0CB3FB74">
            <wp:extent cx="2758440" cy="2162175"/>
            <wp:effectExtent l="0" t="0" r="3810" b="0"/>
            <wp:docPr id="17" name="Picture 17" descr="Good Examples of Dormer Extensions " title="Good Examples of Dormer Extensions "/>
            <wp:cNvGraphicFramePr/>
            <a:graphic xmlns:a="http://schemas.openxmlformats.org/drawingml/2006/main">
              <a:graphicData uri="http://schemas.openxmlformats.org/drawingml/2006/picture">
                <pic:pic xmlns:pic="http://schemas.openxmlformats.org/drawingml/2006/picture">
                  <pic:nvPicPr>
                    <pic:cNvPr id="17" name="Picture 17" descr="Good Examples of Dormer Extensions " title="Good Examples of Dormer Extensions "/>
                    <pic:cNvPicPr/>
                  </pic:nvPicPr>
                  <pic:blipFill rotWithShape="1">
                    <a:blip r:embed="rId212"/>
                    <a:srcRect l="5166" t="2736" r="22991"/>
                    <a:stretch/>
                  </pic:blipFill>
                  <pic:spPr bwMode="auto">
                    <a:xfrm>
                      <a:off x="0" y="0"/>
                      <a:ext cx="2759710" cy="215963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color w:val="5B9BD5" w:themeColor="accent1"/>
        </w:rPr>
        <w:t xml:space="preserve"> </w:t>
      </w:r>
    </w:p>
    <w:p w14:paraId="27AFF3EB" w14:textId="1A8F619F" w:rsidR="00755AAD" w:rsidRPr="00BB6691" w:rsidRDefault="00755AAD" w:rsidP="00755AAD">
      <w:pPr>
        <w:pStyle w:val="Caption"/>
        <w:keepNext/>
        <w:tabs>
          <w:tab w:val="left" w:pos="1418"/>
        </w:tabs>
        <w:spacing w:after="50"/>
        <w:ind w:left="1418" w:hanging="1418"/>
        <w:rPr>
          <w:color w:val="auto"/>
          <w:sz w:val="24"/>
          <w:szCs w:val="24"/>
        </w:rPr>
      </w:pPr>
      <w:bookmarkStart w:id="925" w:name="_Toc83122008"/>
      <w:bookmarkStart w:id="926" w:name="_Toc121227661"/>
      <w:r w:rsidRPr="00BB6691">
        <w:rPr>
          <w:color w:val="auto"/>
          <w:sz w:val="24"/>
          <w:szCs w:val="24"/>
        </w:rPr>
        <w:t xml:space="preserve">Figure </w:t>
      </w:r>
      <w:r w:rsidRPr="00BB6691">
        <w:rPr>
          <w:sz w:val="24"/>
          <w:szCs w:val="24"/>
        </w:rPr>
        <w:fldChar w:fldCharType="begin"/>
      </w:r>
      <w:r w:rsidRPr="00BB6691">
        <w:rPr>
          <w:color w:val="auto"/>
          <w:sz w:val="24"/>
          <w:szCs w:val="24"/>
        </w:rPr>
        <w:instrText xml:space="preserve"> SEQ Figure \* ARABIC </w:instrText>
      </w:r>
      <w:r w:rsidRPr="00BB6691">
        <w:rPr>
          <w:sz w:val="24"/>
          <w:szCs w:val="24"/>
        </w:rPr>
        <w:fldChar w:fldCharType="separate"/>
      </w:r>
      <w:r w:rsidR="0085474E">
        <w:rPr>
          <w:noProof/>
          <w:color w:val="auto"/>
          <w:sz w:val="24"/>
          <w:szCs w:val="24"/>
        </w:rPr>
        <w:t>2</w:t>
      </w:r>
      <w:r w:rsidRPr="00BB6691">
        <w:rPr>
          <w:sz w:val="24"/>
          <w:szCs w:val="24"/>
        </w:rPr>
        <w:fldChar w:fldCharType="end"/>
      </w:r>
      <w:r w:rsidRPr="00BB6691">
        <w:rPr>
          <w:color w:val="auto"/>
          <w:sz w:val="24"/>
          <w:szCs w:val="24"/>
        </w:rPr>
        <w:t>:</w:t>
      </w:r>
      <w:r w:rsidRPr="00BB6691">
        <w:rPr>
          <w:color w:val="auto"/>
          <w:sz w:val="24"/>
          <w:szCs w:val="24"/>
        </w:rPr>
        <w:tab/>
        <w:t>Poor Examples of Dormer Extensions</w:t>
      </w:r>
      <w:bookmarkEnd w:id="925"/>
      <w:bookmarkEnd w:id="926"/>
    </w:p>
    <w:p w14:paraId="242D385E" w14:textId="0C992F81" w:rsidR="00755AAD" w:rsidRDefault="00755AAD" w:rsidP="00755AAD">
      <w:pPr>
        <w:rPr>
          <w:rFonts w:asciiTheme="majorHAnsi" w:hAnsiTheme="majorHAnsi" w:cstheme="majorHAnsi"/>
          <w:color w:val="5B9BD5" w:themeColor="accent1"/>
        </w:rPr>
      </w:pPr>
      <w:r>
        <w:rPr>
          <w:noProof/>
          <w:lang w:eastAsia="en-IE"/>
        </w:rPr>
        <w:drawing>
          <wp:inline distT="0" distB="0" distL="0" distR="0" wp14:anchorId="4F42A903" wp14:editId="1E1AFE44">
            <wp:extent cx="2890520" cy="1836420"/>
            <wp:effectExtent l="0" t="0" r="5080" b="0"/>
            <wp:docPr id="18" name="Picture 18" descr="Images of Poor Examples of Dormer Extensions" title="Figure 2: Poor Examples of Dormer Extensions"/>
            <wp:cNvGraphicFramePr/>
            <a:graphic xmlns:a="http://schemas.openxmlformats.org/drawingml/2006/main">
              <a:graphicData uri="http://schemas.openxmlformats.org/drawingml/2006/picture">
                <pic:pic xmlns:pic="http://schemas.openxmlformats.org/drawingml/2006/picture">
                  <pic:nvPicPr>
                    <pic:cNvPr id="18" name="Picture 18" descr="Images of Poor Examples of Dormer Extensions" title="Figure 2: Poor Examples of Dormer Extensions"/>
                    <pic:cNvPicPr/>
                  </pic:nvPicPr>
                  <pic:blipFill rotWithShape="1">
                    <a:blip r:embed="rId213"/>
                    <a:srcRect r="8400"/>
                    <a:stretch/>
                  </pic:blipFill>
                  <pic:spPr bwMode="auto">
                    <a:xfrm>
                      <a:off x="0" y="0"/>
                      <a:ext cx="2890520" cy="183578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color w:val="5B9BD5" w:themeColor="accent1"/>
        </w:rPr>
        <w:t xml:space="preserve"> </w:t>
      </w:r>
      <w:r>
        <w:rPr>
          <w:noProof/>
          <w:lang w:eastAsia="en-IE"/>
        </w:rPr>
        <w:drawing>
          <wp:inline distT="0" distB="0" distL="0" distR="0" wp14:anchorId="4B5AB766" wp14:editId="04E2F4D8">
            <wp:extent cx="2634615" cy="1913890"/>
            <wp:effectExtent l="0" t="0" r="0" b="0"/>
            <wp:docPr id="26" name="Picture 26" descr="Poor Examples of Dormer Extensions" title="Poor Examples of Dormer Extensions"/>
            <wp:cNvGraphicFramePr/>
            <a:graphic xmlns:a="http://schemas.openxmlformats.org/drawingml/2006/main">
              <a:graphicData uri="http://schemas.openxmlformats.org/drawingml/2006/picture">
                <pic:pic xmlns:pic="http://schemas.openxmlformats.org/drawingml/2006/picture">
                  <pic:nvPicPr>
                    <pic:cNvPr id="26" name="Picture 26" descr="Poor Examples of Dormer Extensions" title="Poor Examples of Dormer Extensions"/>
                    <pic:cNvPicPr/>
                  </pic:nvPicPr>
                  <pic:blipFill rotWithShape="1">
                    <a:blip r:embed="rId214"/>
                    <a:srcRect l="15217"/>
                    <a:stretch/>
                  </pic:blipFill>
                  <pic:spPr bwMode="auto">
                    <a:xfrm>
                      <a:off x="0" y="0"/>
                      <a:ext cx="2632075" cy="1907540"/>
                    </a:xfrm>
                    <a:prstGeom prst="rect">
                      <a:avLst/>
                    </a:prstGeom>
                    <a:ln>
                      <a:noFill/>
                    </a:ln>
                    <a:extLst>
                      <a:ext uri="{53640926-AAD7-44D8-BBD7-CCE9431645EC}">
                        <a14:shadowObscured xmlns:a14="http://schemas.microsoft.com/office/drawing/2010/main"/>
                      </a:ext>
                    </a:extLst>
                  </pic:spPr>
                </pic:pic>
              </a:graphicData>
            </a:graphic>
          </wp:inline>
        </w:drawing>
      </w:r>
    </w:p>
    <w:p w14:paraId="75D83840" w14:textId="77777777" w:rsidR="00755AAD" w:rsidRDefault="00755AAD" w:rsidP="00755AAD">
      <w:pPr>
        <w:spacing w:after="160" w:line="256" w:lineRule="auto"/>
        <w:rPr>
          <w:rFonts w:ascii="Calibri Light" w:hAnsi="Calibri Light" w:cstheme="minorHAnsi"/>
          <w:b/>
          <w:lang w:eastAsia="en-IE"/>
        </w:rPr>
      </w:pPr>
      <w:r>
        <w:br w:type="page"/>
      </w:r>
    </w:p>
    <w:p w14:paraId="02F2E1BF" w14:textId="77777777" w:rsidR="00755AAD" w:rsidRDefault="00755AAD" w:rsidP="00755AAD">
      <w:pPr>
        <w:pStyle w:val="Heading3"/>
      </w:pPr>
      <w:r>
        <w:lastRenderedPageBreak/>
        <w:t>5.1</w:t>
      </w:r>
      <w:r>
        <w:tab/>
        <w:t>Additional Floors</w:t>
      </w:r>
    </w:p>
    <w:p w14:paraId="3ACAFE7B" w14:textId="77777777" w:rsidR="00755AAD" w:rsidRDefault="00755AAD" w:rsidP="00755AAD">
      <w:r>
        <w:t xml:space="preserve">It is acknowledged that converting an attic as a full floor to the elevation of a dwelling can often be successfully achieved without effecting or impacting the overall character of the area or the residential amenity. </w:t>
      </w:r>
    </w:p>
    <w:p w14:paraId="189180F7" w14:textId="77777777" w:rsidR="00755AAD" w:rsidRDefault="00755AAD" w:rsidP="00755AAD">
      <w:r>
        <w:t xml:space="preserve">Dublin City Council will support innovative design responses to the densification of suburban housing to consolidate existing built up areas. Converting existing attic space to provide a full additional floor will be considered in this context, where it can be demonstrated that such a proposal makes a positive contribution to the streetscape and has no adverse impact on the residential amenities of adjacent properties. </w:t>
      </w:r>
    </w:p>
    <w:p w14:paraId="210D4AC4" w14:textId="77777777" w:rsidR="00755AAD" w:rsidRDefault="00755AAD" w:rsidP="00755AAD">
      <w:r>
        <w:t xml:space="preserve">The provision of such densification solutions are often more suitable at the end of terrace or corner house sites where a feature/ bookend design can be facilitated. Each proposal will be assessed on a case-by-case basis. </w:t>
      </w:r>
    </w:p>
    <w:p w14:paraId="15F9FC2D" w14:textId="77777777" w:rsidR="00755AAD" w:rsidRDefault="00755AAD" w:rsidP="00755AAD">
      <w:r>
        <w:t>Applications for an additional storey must ensure that all of the relevant internal residential standards are complied with as set out in this Appendix. Additional requirements such as demonstrating safe and secure access will also be required as part of any planning application.</w:t>
      </w:r>
    </w:p>
    <w:p w14:paraId="324BFBF4" w14:textId="77777777" w:rsidR="00755AAD" w:rsidRDefault="00755AAD" w:rsidP="00755AAD">
      <w:pPr>
        <w:pStyle w:val="Heading2"/>
      </w:pPr>
      <w:bookmarkStart w:id="927" w:name="_Toc83122931"/>
      <w:bookmarkStart w:id="928" w:name="_Toc121227776"/>
      <w:bookmarkStart w:id="929" w:name="_Toc121232464"/>
      <w:r>
        <w:rPr>
          <w:color w:val="auto"/>
        </w:rPr>
        <w:t>6.0</w:t>
      </w:r>
      <w:r>
        <w:rPr>
          <w:color w:val="auto"/>
        </w:rPr>
        <w:tab/>
      </w:r>
      <w:r>
        <w:t>Subdivision of Dwellings</w:t>
      </w:r>
      <w:bookmarkEnd w:id="927"/>
      <w:bookmarkEnd w:id="928"/>
      <w:bookmarkEnd w:id="929"/>
    </w:p>
    <w:p w14:paraId="280D7C8F" w14:textId="77777777" w:rsidR="00755AAD" w:rsidRDefault="00755AAD" w:rsidP="00755AAD">
      <w:pPr>
        <w:rPr>
          <w:rFonts w:cstheme="majorHAnsi"/>
        </w:rPr>
      </w:pPr>
      <w:r>
        <w:rPr>
          <w:rFonts w:cstheme="majorHAnsi"/>
        </w:rPr>
        <w:t xml:space="preserve">Subdivision of a property can allow for the creation of additional residential units within the space occupied by the existing individual dwelling. The subdivision of homes can be utilised to densify the existing urban area and utilise the existing housing stock in a more effective way to cater for additional population and for the demographic changes occurring in the city. </w:t>
      </w:r>
    </w:p>
    <w:p w14:paraId="28704747" w14:textId="77777777" w:rsidR="00755AAD" w:rsidRDefault="00755AAD" w:rsidP="00755AAD">
      <w:pPr>
        <w:rPr>
          <w:rFonts w:cstheme="majorHAnsi"/>
        </w:rPr>
      </w:pPr>
      <w:r>
        <w:rPr>
          <w:rFonts w:cstheme="majorHAnsi"/>
        </w:rPr>
        <w:t>Dublin City Council will consider the subdivision of larger homes in the city subject to compliance with the relevant standards for apartment units (see guidance on apartment developments – Chapter 15, Section 15.9). Where subdivision is being considered, factors such as minimum floor space, the extent of open space within the site boundaries, landscaping including the retention and planting of trees, the provision of on-site parking, the retention of existing railings and gates and screened refuse storage areas will be evaluated as part of the assessment.</w:t>
      </w:r>
    </w:p>
    <w:p w14:paraId="766B33A6" w14:textId="77777777" w:rsidR="00755AAD" w:rsidRDefault="00755AAD" w:rsidP="00755AAD">
      <w:pPr>
        <w:rPr>
          <w:rFonts w:cstheme="majorHAnsi"/>
        </w:rPr>
      </w:pPr>
      <w:r>
        <w:rPr>
          <w:rFonts w:cstheme="majorHAnsi"/>
        </w:rPr>
        <w:t>When subdivisions are permitted, they should be compatible with the architectural character of the building. An appropriate mix of accommodation in particular areas will be determined by Dublin City Council, taking account of the mix of residential accommodation in an area.</w:t>
      </w:r>
    </w:p>
    <w:p w14:paraId="09A964BD" w14:textId="77777777" w:rsidR="00755AAD" w:rsidRDefault="00755AAD" w:rsidP="00755AAD">
      <w:pPr>
        <w:rPr>
          <w:rFonts w:cstheme="majorHAnsi"/>
        </w:rPr>
      </w:pPr>
      <w:r>
        <w:rPr>
          <w:rFonts w:cstheme="majorHAnsi"/>
        </w:rPr>
        <w:t xml:space="preserve">The subdivision of the typical 2 storey, semi-detached/ terraced home in suburban areas will also be considered in certain circumstances to utilise homes in a more effective way in accordance with Objective </w:t>
      </w:r>
      <w:r>
        <w:t>QHSNO4</w:t>
      </w:r>
      <w:r>
        <w:rPr>
          <w:rFonts w:cstheme="majorHAnsi"/>
        </w:rPr>
        <w:t xml:space="preserve"> to encourage the densification of the suburbs. </w:t>
      </w:r>
    </w:p>
    <w:p w14:paraId="428A5CD5" w14:textId="77777777" w:rsidR="00755AAD" w:rsidRDefault="00755AAD" w:rsidP="00755AAD">
      <w:pPr>
        <w:rPr>
          <w:rFonts w:cstheme="majorHAnsi"/>
        </w:rPr>
      </w:pPr>
      <w:r>
        <w:rPr>
          <w:rFonts w:cstheme="majorHAnsi"/>
        </w:rPr>
        <w:lastRenderedPageBreak/>
        <w:t>Dublin City Council will encourage models by approved housing bodies. These models are an early intervention housing solution for older people leading towards retirement. The concept seeks to retrofit an existing family home into multi-occupancy unit, typically dividing the home into a ground floor and first floor unit. An additional 2</w:t>
      </w:r>
      <w:r>
        <w:rPr>
          <w:rFonts w:cstheme="majorHAnsi"/>
          <w:vertAlign w:val="superscript"/>
        </w:rPr>
        <w:t>nd</w:t>
      </w:r>
      <w:r>
        <w:rPr>
          <w:rFonts w:cstheme="majorHAnsi"/>
        </w:rPr>
        <w:t xml:space="preserve"> floor may also be converted if applicable. The breakup of the unit allows for older people to remain in the family home while also providing much needed additional accommodation within the city, generating additional income and a sense of security throughout retirement age. </w:t>
      </w:r>
    </w:p>
    <w:p w14:paraId="51183DBB" w14:textId="77777777" w:rsidR="00755AAD" w:rsidRDefault="00755AAD" w:rsidP="00755AAD">
      <w:pPr>
        <w:rPr>
          <w:rFonts w:cstheme="majorHAnsi"/>
        </w:rPr>
      </w:pPr>
      <w:r>
        <w:rPr>
          <w:rFonts w:cstheme="majorHAnsi"/>
        </w:rPr>
        <w:t>Dublin City Council will encourage such subdivision of residential units in certain circumstances where the proposal is carried out by an approved housing body and subject to the necessary consent.</w:t>
      </w:r>
    </w:p>
    <w:p w14:paraId="2A050D6B" w14:textId="77777777" w:rsidR="00755AAD" w:rsidRDefault="00755AAD" w:rsidP="00755AAD">
      <w:pPr>
        <w:pStyle w:val="Heading2"/>
      </w:pPr>
      <w:bookmarkStart w:id="930" w:name="_Toc83122932"/>
      <w:bookmarkStart w:id="931" w:name="_Toc121227777"/>
      <w:bookmarkStart w:id="932" w:name="_Toc121232465"/>
      <w:r>
        <w:rPr>
          <w:color w:val="auto"/>
        </w:rPr>
        <w:t>7.0</w:t>
      </w:r>
      <w:r>
        <w:rPr>
          <w:color w:val="auto"/>
        </w:rPr>
        <w:tab/>
      </w:r>
      <w:r>
        <w:t>Ancillary Family Accommodation</w:t>
      </w:r>
      <w:bookmarkEnd w:id="930"/>
      <w:bookmarkEnd w:id="931"/>
      <w:bookmarkEnd w:id="932"/>
    </w:p>
    <w:p w14:paraId="1EE09D96" w14:textId="77777777" w:rsidR="00755AAD" w:rsidRDefault="00755AAD" w:rsidP="00755AAD">
      <w:r>
        <w:t xml:space="preserve">Ancillary family accommodation refers to a subdivision or extension of a single family dwelling unit to accommodate an immediate family member for a temporary period (e.g. elderly parent) or where an immediate relative with a disability illness or </w:t>
      </w:r>
      <w:r>
        <w:rPr>
          <w:color w:val="000000" w:themeColor="text1"/>
        </w:rPr>
        <w:t>specific temporary housing need</w:t>
      </w:r>
      <w:r>
        <w:t xml:space="preserve"> may need to live in close proximity to their family. </w:t>
      </w:r>
    </w:p>
    <w:p w14:paraId="2A0A438F" w14:textId="77777777" w:rsidR="00755AAD" w:rsidRDefault="00755AAD" w:rsidP="00755AAD">
      <w:r>
        <w:t xml:space="preserve">Generally, the purpose of ancillary family accommodation is to provide an amenable living area offering privacy, manoeuvrability and independence while maintaining a direct connection to the main dwelling. Usually, there is no exterior difference in appearance between an extension and ancillary family accommodation and is still considered a single residential unit. </w:t>
      </w:r>
    </w:p>
    <w:p w14:paraId="66CE8409" w14:textId="77777777" w:rsidR="00755AAD" w:rsidRDefault="00755AAD" w:rsidP="00755AAD">
      <w:pPr>
        <w:rPr>
          <w:rFonts w:cstheme="majorHAnsi"/>
        </w:rPr>
      </w:pPr>
      <w:r>
        <w:rPr>
          <w:rFonts w:cstheme="majorHAnsi"/>
        </w:rPr>
        <w:t>Ancillary family accommodation should:</w:t>
      </w:r>
    </w:p>
    <w:p w14:paraId="1BAC4B3A" w14:textId="77777777" w:rsidR="00755AAD" w:rsidRDefault="00755AAD" w:rsidP="00755AAD">
      <w:pPr>
        <w:pStyle w:val="ListParagraph"/>
        <w:numPr>
          <w:ilvl w:val="0"/>
          <w:numId w:val="86"/>
        </w:numPr>
        <w:rPr>
          <w:rFonts w:cstheme="minorHAnsi"/>
        </w:rPr>
      </w:pPr>
      <w:r>
        <w:t>Be contained within the existing unit or provided as an extension to the main dwelling (exempted development principles for residential extensions can apply where applicable. Where an extension is not exempt, planning permission is required).</w:t>
      </w:r>
    </w:p>
    <w:p w14:paraId="3BCEB082" w14:textId="77777777" w:rsidR="00755AAD" w:rsidRDefault="00755AAD" w:rsidP="00755AAD">
      <w:pPr>
        <w:pStyle w:val="ListParagraph"/>
        <w:numPr>
          <w:ilvl w:val="0"/>
          <w:numId w:val="86"/>
        </w:numPr>
      </w:pPr>
      <w:r>
        <w:t>Preferably have a direct connection to the main home.</w:t>
      </w:r>
    </w:p>
    <w:p w14:paraId="03564D29" w14:textId="77777777" w:rsidR="00755AAD" w:rsidRDefault="00755AAD" w:rsidP="00755AAD">
      <w:pPr>
        <w:pStyle w:val="ListParagraph"/>
        <w:numPr>
          <w:ilvl w:val="0"/>
          <w:numId w:val="86"/>
        </w:numPr>
      </w:pPr>
      <w:r>
        <w:t>Not be let separately for the purpose of rental accommodation.</w:t>
      </w:r>
    </w:p>
    <w:p w14:paraId="20DAE0E2" w14:textId="77777777" w:rsidR="00755AAD" w:rsidRDefault="00755AAD" w:rsidP="00755AAD">
      <w:pPr>
        <w:pStyle w:val="ListParagraph"/>
        <w:numPr>
          <w:ilvl w:val="0"/>
          <w:numId w:val="86"/>
        </w:numPr>
      </w:pPr>
      <w:r>
        <w:t>Not be a separate detached dwelling unit.</w:t>
      </w:r>
    </w:p>
    <w:p w14:paraId="07F2006B" w14:textId="77777777" w:rsidR="00755AAD" w:rsidRDefault="00755AAD" w:rsidP="00755AAD">
      <w:pPr>
        <w:pStyle w:val="ListParagraph"/>
        <w:numPr>
          <w:ilvl w:val="0"/>
          <w:numId w:val="86"/>
        </w:numPr>
      </w:pPr>
      <w:r>
        <w:t>Be reintegrated back into the original unit when no longer occupied by a member of the family.</w:t>
      </w:r>
    </w:p>
    <w:p w14:paraId="6A06B2D4" w14:textId="77777777" w:rsidR="00755AAD" w:rsidRDefault="00755AAD" w:rsidP="00755AAD">
      <w:pPr>
        <w:rPr>
          <w:rFonts w:cstheme="majorHAnsi"/>
        </w:rPr>
      </w:pPr>
      <w:r>
        <w:rPr>
          <w:rFonts w:cstheme="majorHAnsi"/>
        </w:rPr>
        <w:t>Conditions will be attached to the permission limiting the use of the accommodation for ancillary family use only on a temporary basis.</w:t>
      </w:r>
    </w:p>
    <w:p w14:paraId="1E07646E" w14:textId="77777777" w:rsidR="00755AAD" w:rsidRDefault="00755AAD" w:rsidP="00755AAD">
      <w:pPr>
        <w:pStyle w:val="Heading2"/>
      </w:pPr>
      <w:bookmarkStart w:id="933" w:name="_Toc83122933"/>
      <w:bookmarkStart w:id="934" w:name="_Toc121227778"/>
      <w:bookmarkStart w:id="935" w:name="_Toc121232466"/>
      <w:r>
        <w:rPr>
          <w:color w:val="auto"/>
        </w:rPr>
        <w:t>8.0</w:t>
      </w:r>
      <w:r>
        <w:rPr>
          <w:color w:val="auto"/>
        </w:rPr>
        <w:tab/>
      </w:r>
      <w:r>
        <w:t>Home Based Economic Activities</w:t>
      </w:r>
      <w:bookmarkEnd w:id="933"/>
      <w:bookmarkEnd w:id="934"/>
      <w:bookmarkEnd w:id="935"/>
    </w:p>
    <w:p w14:paraId="1CA49BA4" w14:textId="77777777" w:rsidR="00755AAD" w:rsidRDefault="00755AAD" w:rsidP="00755AAD">
      <w:pPr>
        <w:rPr>
          <w:rFonts w:cstheme="majorHAnsi"/>
        </w:rPr>
      </w:pPr>
      <w:r>
        <w:rPr>
          <w:rFonts w:cstheme="majorHAnsi"/>
        </w:rPr>
        <w:t xml:space="preserve">Home-based economic activity is defined as small scale commercial activity carried out by residents of a house, being subordinate to the use of the house as a single dwelling unit and including working from home. </w:t>
      </w:r>
    </w:p>
    <w:p w14:paraId="71F3A796" w14:textId="77777777" w:rsidR="00755AAD" w:rsidRDefault="00755AAD" w:rsidP="00755AAD">
      <w:pPr>
        <w:rPr>
          <w:rFonts w:cstheme="majorHAnsi"/>
        </w:rPr>
      </w:pPr>
      <w:r>
        <w:rPr>
          <w:rFonts w:cstheme="majorHAnsi"/>
        </w:rPr>
        <w:lastRenderedPageBreak/>
        <w:t>The planning authority recognises that such working arrangements can benefit individuals, families and the local community in addition to contributing to more sustainable land use patterns by reducing the need for commuting.</w:t>
      </w:r>
    </w:p>
    <w:p w14:paraId="2B710A7F" w14:textId="77777777" w:rsidR="00755AAD" w:rsidRDefault="00755AAD" w:rsidP="00755AAD">
      <w:pPr>
        <w:rPr>
          <w:rFonts w:cstheme="majorHAnsi"/>
        </w:rPr>
      </w:pPr>
      <w:r>
        <w:rPr>
          <w:rFonts w:cstheme="majorHAnsi"/>
        </w:rPr>
        <w:t>In determining applications for developments involving home based economic activity, the planning authority will have regard to the following considerations:</w:t>
      </w:r>
    </w:p>
    <w:p w14:paraId="2AAC7E48" w14:textId="77777777" w:rsidR="00755AAD" w:rsidRDefault="00755AAD" w:rsidP="00755AAD">
      <w:pPr>
        <w:pStyle w:val="ListParagraph"/>
        <w:numPr>
          <w:ilvl w:val="0"/>
          <w:numId w:val="86"/>
        </w:numPr>
        <w:rPr>
          <w:rFonts w:cstheme="minorHAnsi"/>
        </w:rPr>
      </w:pPr>
      <w:r>
        <w:t>The nature and extent of the work.</w:t>
      </w:r>
    </w:p>
    <w:p w14:paraId="36756952" w14:textId="77777777" w:rsidR="00755AAD" w:rsidRDefault="00755AAD" w:rsidP="00755AAD">
      <w:pPr>
        <w:pStyle w:val="ListParagraph"/>
        <w:numPr>
          <w:ilvl w:val="0"/>
          <w:numId w:val="86"/>
        </w:numPr>
      </w:pPr>
      <w:r>
        <w:t>The effects on the amenities of adjoining occupiers, particularly in relation to hours of work, noise and general disturbance.</w:t>
      </w:r>
    </w:p>
    <w:p w14:paraId="51564E79" w14:textId="77777777" w:rsidR="00755AAD" w:rsidRDefault="00755AAD" w:rsidP="00755AAD">
      <w:pPr>
        <w:pStyle w:val="ListParagraph"/>
        <w:numPr>
          <w:ilvl w:val="0"/>
          <w:numId w:val="86"/>
        </w:numPr>
      </w:pPr>
      <w:r>
        <w:t>Anticipated levels of traffic generated by the proposed development.</w:t>
      </w:r>
    </w:p>
    <w:p w14:paraId="770D5012" w14:textId="77777777" w:rsidR="00755AAD" w:rsidRDefault="00755AAD" w:rsidP="00755AAD">
      <w:pPr>
        <w:pStyle w:val="ListParagraph"/>
        <w:numPr>
          <w:ilvl w:val="0"/>
          <w:numId w:val="86"/>
        </w:numPr>
      </w:pPr>
      <w:r>
        <w:t>Arrangements for the storage of refuse and collection of waste.</w:t>
      </w:r>
    </w:p>
    <w:p w14:paraId="54C5B3C1" w14:textId="77777777" w:rsidR="00755AAD" w:rsidRDefault="00755AAD" w:rsidP="00755AAD">
      <w:pPr>
        <w:pStyle w:val="Heading2"/>
      </w:pPr>
      <w:bookmarkStart w:id="936" w:name="_Toc83122934"/>
      <w:bookmarkStart w:id="937" w:name="_Toc121227779"/>
      <w:bookmarkStart w:id="938" w:name="_Toc121232467"/>
      <w:r>
        <w:rPr>
          <w:color w:val="auto"/>
        </w:rPr>
        <w:t>9.0</w:t>
      </w:r>
      <w:r>
        <w:rPr>
          <w:color w:val="auto"/>
        </w:rPr>
        <w:tab/>
      </w:r>
      <w:r>
        <w:t>Demolition and Replacement Dwellings</w:t>
      </w:r>
      <w:bookmarkEnd w:id="936"/>
      <w:bookmarkEnd w:id="937"/>
      <w:bookmarkEnd w:id="938"/>
    </w:p>
    <w:p w14:paraId="3F8DDEA3" w14:textId="77777777" w:rsidR="00755AAD" w:rsidRDefault="00755AAD" w:rsidP="00755AAD">
      <w:r>
        <w:t xml:space="preserve">The demolition and replacement of dwellings will be discouraged for sustainability reasons. Applications will be considered on a case-by-case basis. Dublin City Council will encourage deep retro-fit of structurally sound, habitable dwellings in good condition as opposed to demolition and replacement unless a strong justification in respect of the latter has been put forward by the applicant such as that the dwelling is uninhabitable and unsuitable for reuse, or that its demolition is necessary to facilitate the comprehensive redevelopment of a site. </w:t>
      </w:r>
    </w:p>
    <w:p w14:paraId="40A2DFCB" w14:textId="77777777" w:rsidR="00755AAD" w:rsidRDefault="00755AAD" w:rsidP="00755AAD">
      <w:r>
        <w:t xml:space="preserve">Demolition of an existing house in single occupancy and replacement with multiple new build units will only be considered where it can be demonstrated that a high level of amenity is provided and that there is a strong justification to alter the setting and character of the area. </w:t>
      </w:r>
    </w:p>
    <w:p w14:paraId="43703AA6" w14:textId="77777777" w:rsidR="00755AAD" w:rsidRDefault="00755AAD" w:rsidP="00755AAD">
      <w:r>
        <w:t xml:space="preserve">See Chapter 3 - Climate Action, Chapter 15 - Development Standards, Section 15.7.1 for more details. </w:t>
      </w:r>
    </w:p>
    <w:p w14:paraId="0A3C3E1F" w14:textId="12510811" w:rsidR="00907482" w:rsidRPr="00907482" w:rsidRDefault="00907482" w:rsidP="00CC32F7">
      <w:pPr>
        <w:tabs>
          <w:tab w:val="left" w:pos="1418"/>
          <w:tab w:val="left" w:pos="8647"/>
        </w:tabs>
        <w:spacing w:after="0"/>
        <w:ind w:firstLine="720"/>
        <w:rPr>
          <w:lang w:val="en-GB"/>
        </w:rPr>
      </w:pPr>
      <w:bookmarkStart w:id="939" w:name="_GoBack"/>
      <w:bookmarkEnd w:id="939"/>
    </w:p>
    <w:sectPr w:rsidR="00907482" w:rsidRPr="00907482" w:rsidSect="00D857AB">
      <w:headerReference w:type="default" r:id="rId21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845351" w14:textId="77777777" w:rsidR="00E61C1F" w:rsidRDefault="00E61C1F" w:rsidP="00C37EC2">
      <w:pPr>
        <w:spacing w:after="0" w:line="240" w:lineRule="auto"/>
      </w:pPr>
      <w:r>
        <w:separator/>
      </w:r>
    </w:p>
  </w:endnote>
  <w:endnote w:type="continuationSeparator" w:id="0">
    <w:p w14:paraId="353FA257" w14:textId="77777777" w:rsidR="00E61C1F" w:rsidRDefault="00E61C1F" w:rsidP="00C37E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OpenSymbol">
    <w:altName w:val="Times New Roman"/>
    <w:charset w:val="00"/>
    <w:family w:val="auto"/>
    <w:pitch w:val="variable"/>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altName w:val="Arial"/>
    <w:charset w:val="00"/>
    <w:family w:val="auto"/>
    <w:pitch w:val="variable"/>
    <w:sig w:usb0="00000003" w:usb1="00000000" w:usb2="00000000" w:usb3="00000000" w:csb0="00000001" w:csb1="00000000"/>
  </w:font>
  <w:font w:name="Liberation Serif">
    <w:altName w:val="Times New Roman"/>
    <w:charset w:val="00"/>
    <w:family w:val="swiss"/>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00000001" w:usb1="02000001" w:usb2="00000000" w:usb3="00000000" w:csb0="0000019F" w:csb1="00000000"/>
  </w:font>
  <w:font w:name="Palatino-Bold">
    <w:altName w:val="Times New Roman"/>
    <w:charset w:val="00"/>
    <w:family w:val="auto"/>
    <w:pitch w:val="default"/>
  </w:font>
  <w:font w:name="Palatino-Roman">
    <w:altName w:val="Times New Roman"/>
    <w:charset w:val="00"/>
    <w:family w:val="auto"/>
    <w:pitch w:val="default"/>
  </w:font>
  <w:font w:name="Webdings">
    <w:panose1 w:val="05030102010509060703"/>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HelveticaNeue-Light">
    <w:altName w:val="Arial"/>
    <w:panose1 w:val="00000000000000000000"/>
    <w:charset w:val="00"/>
    <w:family w:val="auto"/>
    <w:notTrueType/>
    <w:pitch w:val="default"/>
    <w:sig w:usb0="00000003" w:usb1="00000000" w:usb2="00000000" w:usb3="00000000" w:csb0="00000001" w:csb1="00000000"/>
  </w:font>
  <w:font w:name="HelveticaNeue-Bold">
    <w:altName w:val="Arial"/>
    <w:panose1 w:val="00000000000000000000"/>
    <w:charset w:val="4D"/>
    <w:family w:val="auto"/>
    <w:notTrueType/>
    <w:pitch w:val="default"/>
    <w:sig w:usb0="00000003" w:usb1="00000000" w:usb2="00000000" w:usb3="00000000" w:csb0="00000001" w:csb1="00000000"/>
  </w:font>
  <w:font w:name="Mangal">
    <w:panose1 w:val="00000400000000000000"/>
    <w:charset w:val="00"/>
    <w:family w:val="auto"/>
    <w:pitch w:val="variable"/>
  </w:font>
  <w:font w:name="GuardianTextEgyptian">
    <w:altName w:val="Times New Roman"/>
    <w:charset w:val="00"/>
    <w:family w:val="auto"/>
    <w:pitch w:val="default"/>
  </w:font>
  <w:font w:name="Helvetica 45 Light">
    <w:altName w:val="Helvetica 45 Light"/>
    <w:panose1 w:val="00000000000000000000"/>
    <w:charset w:val="00"/>
    <w:family w:val="swiss"/>
    <w:notTrueType/>
    <w:pitch w:val="default"/>
    <w:sig w:usb0="00000003" w:usb1="00000000" w:usb2="00000000" w:usb3="00000000" w:csb0="00000001" w:csb1="00000000"/>
  </w:font>
  <w:font w:name="Relevant">
    <w:altName w:val="Relevant"/>
    <w:panose1 w:val="00000000000000000000"/>
    <w:charset w:val="00"/>
    <w:family w:val="swiss"/>
    <w:notTrueType/>
    <w:pitch w:val="default"/>
    <w:sig w:usb0="00000003" w:usb1="00000000" w:usb2="00000000" w:usb3="00000000" w:csb0="00000001" w:csb1="00000000"/>
  </w:font>
  <w:font w:name="Relevant Light">
    <w:altName w:val="Relevant Light"/>
    <w:panose1 w:val="00000000000000000000"/>
    <w:charset w:val="00"/>
    <w:family w:val="swiss"/>
    <w:notTrueType/>
    <w:pitch w:val="default"/>
    <w:sig w:usb0="00000003" w:usb1="00000000" w:usb2="00000000" w:usb3="00000000" w:csb0="00000001" w:csb1="00000000"/>
  </w:font>
  <w:font w:name="Gotham Light">
    <w:altName w:val="Calibri"/>
    <w:panose1 w:val="00000000000000000000"/>
    <w:charset w:val="00"/>
    <w:family w:val="auto"/>
    <w:notTrueType/>
    <w:pitch w:val="variable"/>
    <w:sig w:usb0="A000007F" w:usb1="4000004A" w:usb2="00000000" w:usb3="00000000" w:csb0="0000000B" w:csb1="00000000"/>
  </w:font>
  <w:font w:name="HelveticaNeue-Roman">
    <w:altName w:val="Verdana"/>
    <w:panose1 w:val="00000000000000000000"/>
    <w:charset w:val="4D"/>
    <w:family w:val="auto"/>
    <w:notTrueType/>
    <w:pitch w:val="default"/>
    <w:sig w:usb0="00000003" w:usb1="00000000" w:usb2="00000000" w:usb3="00000000" w:csb0="00000001" w:csb1="00000000"/>
  </w:font>
  <w:font w:name="HelveticaNeue-LightItalic">
    <w:panose1 w:val="00000000000000000000"/>
    <w:charset w:val="4D"/>
    <w:family w:val="auto"/>
    <w:notTrueType/>
    <w:pitch w:val="default"/>
    <w:sig w:usb0="00000003" w:usb1="00000000" w:usb2="00000000" w:usb3="00000000" w:csb0="00000001" w:csb1="00000000"/>
  </w:font>
  <w:font w:name="GothamBook">
    <w:altName w:val="Calibri"/>
    <w:panose1 w:val="00000000000000000000"/>
    <w:charset w:val="4D"/>
    <w:family w:val="auto"/>
    <w:notTrueType/>
    <w:pitch w:val="variable"/>
    <w:sig w:usb0="800000AF" w:usb1="50000048" w:usb2="00000000" w:usb3="00000000" w:csb0="0000011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C5040" w14:textId="647ED033" w:rsidR="00E61C1F" w:rsidRDefault="00E61C1F" w:rsidP="00E53E2E">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9951470"/>
      <w:docPartObj>
        <w:docPartGallery w:val="Page Numbers (Bottom of Page)"/>
        <w:docPartUnique/>
      </w:docPartObj>
    </w:sdtPr>
    <w:sdtEndPr>
      <w:rPr>
        <w:noProof/>
      </w:rPr>
    </w:sdtEndPr>
    <w:sdtContent>
      <w:p w14:paraId="3E2753DC" w14:textId="1413726B" w:rsidR="00E61C1F" w:rsidRDefault="00E61C1F" w:rsidP="00B37644">
        <w:pPr>
          <w:pStyle w:val="Footer"/>
          <w:jc w:val="center"/>
        </w:pPr>
        <w:r>
          <w:fldChar w:fldCharType="begin"/>
        </w:r>
        <w:r>
          <w:instrText xml:space="preserve"> PAGE   \* MERGEFORMAT </w:instrText>
        </w:r>
        <w:r>
          <w:fldChar w:fldCharType="separate"/>
        </w:r>
        <w:r w:rsidR="0085474E">
          <w:rPr>
            <w:noProof/>
          </w:rPr>
          <w:t>242</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0173897"/>
      <w:docPartObj>
        <w:docPartGallery w:val="Page Numbers (Bottom of Page)"/>
        <w:docPartUnique/>
      </w:docPartObj>
    </w:sdtPr>
    <w:sdtEndPr>
      <w:rPr>
        <w:noProof/>
      </w:rPr>
    </w:sdtEndPr>
    <w:sdtContent>
      <w:p w14:paraId="05F426B2" w14:textId="075CCA9F" w:rsidR="00E61C1F" w:rsidRDefault="00E61C1F" w:rsidP="00B37644">
        <w:pPr>
          <w:pStyle w:val="Footer"/>
          <w:jc w:val="center"/>
        </w:pPr>
        <w:r>
          <w:fldChar w:fldCharType="begin"/>
        </w:r>
        <w:r>
          <w:instrText xml:space="preserve"> PAGE   \* MERGEFORMAT </w:instrText>
        </w:r>
        <w:r>
          <w:fldChar w:fldCharType="separate"/>
        </w:r>
        <w:r w:rsidR="0085474E">
          <w:rPr>
            <w:noProof/>
          </w:rPr>
          <w:t>272</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4308759"/>
      <w:docPartObj>
        <w:docPartGallery w:val="Page Numbers (Bottom of Page)"/>
        <w:docPartUnique/>
      </w:docPartObj>
    </w:sdtPr>
    <w:sdtEndPr>
      <w:rPr>
        <w:noProof/>
      </w:rPr>
    </w:sdtEndPr>
    <w:sdtContent>
      <w:p w14:paraId="401DBD8B" w14:textId="4BC566E6" w:rsidR="00E61C1F" w:rsidRDefault="00E61C1F" w:rsidP="00B37644">
        <w:pPr>
          <w:pStyle w:val="Footer"/>
          <w:jc w:val="center"/>
        </w:pPr>
        <w:r>
          <w:fldChar w:fldCharType="begin"/>
        </w:r>
        <w:r>
          <w:instrText xml:space="preserve"> PAGE   \* MERGEFORMAT </w:instrText>
        </w:r>
        <w:r>
          <w:fldChar w:fldCharType="separate"/>
        </w:r>
        <w:r w:rsidR="0085474E">
          <w:rPr>
            <w:noProof/>
          </w:rPr>
          <w:t>278</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017AA" w14:textId="37F10F8A" w:rsidR="00E61C1F" w:rsidRPr="00154F9A" w:rsidRDefault="00E61C1F" w:rsidP="00B37644">
    <w:pPr>
      <w:pStyle w:val="Footer"/>
      <w:jc w:val="center"/>
    </w:pPr>
    <w:r w:rsidRPr="00154F9A">
      <w:fldChar w:fldCharType="begin"/>
    </w:r>
    <w:r w:rsidRPr="00154F9A">
      <w:instrText xml:space="preserve"> PAGE   \* MERGEFORMAT </w:instrText>
    </w:r>
    <w:r w:rsidRPr="00154F9A">
      <w:fldChar w:fldCharType="separate"/>
    </w:r>
    <w:r w:rsidR="0085474E">
      <w:rPr>
        <w:noProof/>
      </w:rPr>
      <w:t>294</w:t>
    </w:r>
    <w:r w:rsidRPr="00154F9A">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6393567"/>
      <w:docPartObj>
        <w:docPartGallery w:val="Page Numbers (Bottom of Page)"/>
        <w:docPartUnique/>
      </w:docPartObj>
    </w:sdtPr>
    <w:sdtEndPr>
      <w:rPr>
        <w:noProof/>
      </w:rPr>
    </w:sdtEndPr>
    <w:sdtContent>
      <w:p w14:paraId="3ACA0A9B" w14:textId="5030169C" w:rsidR="00E61C1F" w:rsidRDefault="00E61C1F" w:rsidP="00B37644">
        <w:pPr>
          <w:pStyle w:val="Footer"/>
          <w:jc w:val="center"/>
        </w:pPr>
        <w:r>
          <w:fldChar w:fldCharType="begin"/>
        </w:r>
        <w:r>
          <w:instrText xml:space="preserve"> PAGE   \* MERGEFORMAT </w:instrText>
        </w:r>
        <w:r>
          <w:fldChar w:fldCharType="separate"/>
        </w:r>
        <w:r w:rsidR="0085474E">
          <w:rPr>
            <w:noProof/>
          </w:rPr>
          <w:t>298</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519217"/>
      <w:docPartObj>
        <w:docPartGallery w:val="Page Numbers (Bottom of Page)"/>
        <w:docPartUnique/>
      </w:docPartObj>
    </w:sdtPr>
    <w:sdtEndPr>
      <w:rPr>
        <w:noProof/>
      </w:rPr>
    </w:sdtEndPr>
    <w:sdtContent>
      <w:p w14:paraId="56DE8D73" w14:textId="27846F02" w:rsidR="00E61C1F" w:rsidRDefault="00E61C1F" w:rsidP="00B37644">
        <w:pPr>
          <w:pStyle w:val="Footer"/>
          <w:jc w:val="center"/>
        </w:pPr>
        <w:r>
          <w:fldChar w:fldCharType="begin"/>
        </w:r>
        <w:r>
          <w:instrText xml:space="preserve"> PAGE   \* MERGEFORMAT </w:instrText>
        </w:r>
        <w:r>
          <w:fldChar w:fldCharType="separate"/>
        </w:r>
        <w:r w:rsidR="0085474E">
          <w:rPr>
            <w:noProof/>
          </w:rPr>
          <w:t>302</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8831771"/>
      <w:docPartObj>
        <w:docPartGallery w:val="Page Numbers (Bottom of Page)"/>
        <w:docPartUnique/>
      </w:docPartObj>
    </w:sdtPr>
    <w:sdtEndPr>
      <w:rPr>
        <w:noProof/>
      </w:rPr>
    </w:sdtEndPr>
    <w:sdtContent>
      <w:p w14:paraId="41663322" w14:textId="5D944432" w:rsidR="00E61C1F" w:rsidRDefault="00E61C1F" w:rsidP="00B37644">
        <w:pPr>
          <w:pStyle w:val="Footer"/>
          <w:jc w:val="center"/>
        </w:pPr>
        <w:r>
          <w:fldChar w:fldCharType="begin"/>
        </w:r>
        <w:r>
          <w:instrText xml:space="preserve"> PAGE   \* MERGEFORMAT </w:instrText>
        </w:r>
        <w:r>
          <w:fldChar w:fldCharType="separate"/>
        </w:r>
        <w:r w:rsidR="0085474E">
          <w:rPr>
            <w:noProof/>
          </w:rPr>
          <w:t>320</w:t>
        </w:r>
        <w:r>
          <w:rPr>
            <w:noProof/>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3331232"/>
      <w:docPartObj>
        <w:docPartGallery w:val="Page Numbers (Bottom of Page)"/>
        <w:docPartUnique/>
      </w:docPartObj>
    </w:sdtPr>
    <w:sdtEndPr>
      <w:rPr>
        <w:noProof/>
      </w:rPr>
    </w:sdtEndPr>
    <w:sdtContent>
      <w:p w14:paraId="47178AF1" w14:textId="2F9D12E0" w:rsidR="00E61C1F" w:rsidRDefault="00E61C1F" w:rsidP="00B37644">
        <w:pPr>
          <w:pStyle w:val="Footer"/>
          <w:jc w:val="center"/>
        </w:pPr>
        <w:r>
          <w:fldChar w:fldCharType="begin"/>
        </w:r>
        <w:r>
          <w:instrText xml:space="preserve"> PAGE   \* MERGEFORMAT </w:instrText>
        </w:r>
        <w:r>
          <w:fldChar w:fldCharType="separate"/>
        </w:r>
        <w:r w:rsidR="0085474E">
          <w:rPr>
            <w:noProof/>
          </w:rPr>
          <w:t>338</w:t>
        </w:r>
        <w:r>
          <w:rPr>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8173555"/>
      <w:docPartObj>
        <w:docPartGallery w:val="Page Numbers (Bottom of Page)"/>
        <w:docPartUnique/>
      </w:docPartObj>
    </w:sdtPr>
    <w:sdtEndPr>
      <w:rPr>
        <w:noProof/>
      </w:rPr>
    </w:sdtEndPr>
    <w:sdtContent>
      <w:p w14:paraId="5FD25552" w14:textId="641079B6" w:rsidR="00E61C1F" w:rsidRDefault="00E61C1F" w:rsidP="00B37644">
        <w:pPr>
          <w:pStyle w:val="Footer"/>
          <w:jc w:val="center"/>
        </w:pPr>
        <w:r>
          <w:fldChar w:fldCharType="begin"/>
        </w:r>
        <w:r>
          <w:instrText xml:space="preserve"> PAGE   \* MERGEFORMAT </w:instrText>
        </w:r>
        <w:r>
          <w:fldChar w:fldCharType="separate"/>
        </w:r>
        <w:r w:rsidR="0085474E">
          <w:rPr>
            <w:noProof/>
          </w:rPr>
          <w:t>344</w:t>
        </w:r>
        <w:r>
          <w:rPr>
            <w:noProof/>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8400731"/>
      <w:docPartObj>
        <w:docPartGallery w:val="Page Numbers (Bottom of Page)"/>
        <w:docPartUnique/>
      </w:docPartObj>
    </w:sdtPr>
    <w:sdtEndPr>
      <w:rPr>
        <w:noProof/>
      </w:rPr>
    </w:sdtEndPr>
    <w:sdtContent>
      <w:p w14:paraId="7A5BC910" w14:textId="1718B372" w:rsidR="00E61C1F" w:rsidRDefault="00E61C1F" w:rsidP="00B37644">
        <w:pPr>
          <w:pStyle w:val="Footer"/>
          <w:jc w:val="center"/>
        </w:pPr>
        <w:r>
          <w:fldChar w:fldCharType="begin"/>
        </w:r>
        <w:r>
          <w:instrText xml:space="preserve"> PAGE   \* MERGEFORMAT </w:instrText>
        </w:r>
        <w:r>
          <w:fldChar w:fldCharType="separate"/>
        </w:r>
        <w:r w:rsidR="0085474E">
          <w:rPr>
            <w:noProof/>
          </w:rPr>
          <w:t>361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9292611"/>
      <w:docPartObj>
        <w:docPartGallery w:val="Page Numbers (Bottom of Page)"/>
        <w:docPartUnique/>
      </w:docPartObj>
    </w:sdtPr>
    <w:sdtEndPr>
      <w:rPr>
        <w:noProof/>
      </w:rPr>
    </w:sdtEndPr>
    <w:sdtContent>
      <w:p w14:paraId="6FF8905F" w14:textId="337C211C" w:rsidR="00E61C1F" w:rsidRDefault="00E61C1F" w:rsidP="00A1779E">
        <w:pPr>
          <w:pStyle w:val="Footer"/>
          <w:jc w:val="center"/>
        </w:pPr>
        <w:r>
          <w:fldChar w:fldCharType="begin"/>
        </w:r>
        <w:r>
          <w:instrText xml:space="preserve"> PAGE   \* MERGEFORMAT </w:instrText>
        </w:r>
        <w:r>
          <w:fldChar w:fldCharType="separate"/>
        </w:r>
        <w:r w:rsidR="0085474E">
          <w:rPr>
            <w:noProof/>
          </w:rPr>
          <w:t>ix</w:t>
        </w:r>
        <w:r>
          <w:rPr>
            <w:noProof/>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5633703"/>
      <w:docPartObj>
        <w:docPartGallery w:val="Page Numbers (Bottom of Page)"/>
        <w:docPartUnique/>
      </w:docPartObj>
    </w:sdtPr>
    <w:sdtEndPr>
      <w:rPr>
        <w:noProof/>
      </w:rPr>
    </w:sdtEndPr>
    <w:sdtContent>
      <w:p w14:paraId="0EC0062D" w14:textId="17AF97FE" w:rsidR="00E61C1F" w:rsidRDefault="00E61C1F" w:rsidP="00185FE6">
        <w:pPr>
          <w:pStyle w:val="Footer"/>
          <w:jc w:val="center"/>
        </w:pPr>
        <w:r>
          <w:fldChar w:fldCharType="begin"/>
        </w:r>
        <w:r>
          <w:instrText xml:space="preserve"> PAGE   \* MERGEFORMAT </w:instrText>
        </w:r>
        <w:r>
          <w:fldChar w:fldCharType="separate"/>
        </w:r>
        <w:r w:rsidR="0085474E">
          <w:rPr>
            <w:noProof/>
          </w:rPr>
          <w:t>373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3241074"/>
      <w:docPartObj>
        <w:docPartGallery w:val="Page Numbers (Bottom of Page)"/>
        <w:docPartUnique/>
      </w:docPartObj>
    </w:sdtPr>
    <w:sdtEndPr>
      <w:rPr>
        <w:noProof/>
      </w:rPr>
    </w:sdtEndPr>
    <w:sdtContent>
      <w:p w14:paraId="10198D7B" w14:textId="064100C9" w:rsidR="00E61C1F" w:rsidRDefault="00E61C1F" w:rsidP="00185FE6">
        <w:pPr>
          <w:pStyle w:val="Footer"/>
          <w:jc w:val="center"/>
        </w:pPr>
        <w:r>
          <w:fldChar w:fldCharType="begin"/>
        </w:r>
        <w:r>
          <w:instrText xml:space="preserve"> PAGE   \* MERGEFORMAT </w:instrText>
        </w:r>
        <w:r>
          <w:fldChar w:fldCharType="separate"/>
        </w:r>
        <w:r w:rsidR="0085474E">
          <w:rPr>
            <w:noProof/>
          </w:rPr>
          <w:t>389</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0702185"/>
      <w:docPartObj>
        <w:docPartGallery w:val="Page Numbers (Bottom of Page)"/>
        <w:docPartUnique/>
      </w:docPartObj>
    </w:sdtPr>
    <w:sdtEndPr>
      <w:rPr>
        <w:noProof/>
      </w:rPr>
    </w:sdtEndPr>
    <w:sdtContent>
      <w:p w14:paraId="7F48B1B9" w14:textId="3316113F" w:rsidR="00E61C1F" w:rsidRDefault="00E61C1F" w:rsidP="00185FE6">
        <w:pPr>
          <w:pStyle w:val="Footer"/>
          <w:jc w:val="center"/>
        </w:pPr>
        <w:r>
          <w:fldChar w:fldCharType="begin"/>
        </w:r>
        <w:r>
          <w:instrText xml:space="preserve"> PAGE   \* MERGEFORMAT </w:instrText>
        </w:r>
        <w:r>
          <w:fldChar w:fldCharType="separate"/>
        </w:r>
        <w:r w:rsidR="0085474E">
          <w:rPr>
            <w:noProof/>
          </w:rPr>
          <w:t>407</w:t>
        </w:r>
        <w:r>
          <w:rPr>
            <w:noProof/>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1277419"/>
      <w:docPartObj>
        <w:docPartGallery w:val="Page Numbers (Bottom of Page)"/>
        <w:docPartUnique/>
      </w:docPartObj>
    </w:sdtPr>
    <w:sdtEndPr>
      <w:rPr>
        <w:noProof/>
      </w:rPr>
    </w:sdtEndPr>
    <w:sdtContent>
      <w:p w14:paraId="6CF69EA7" w14:textId="3B366D44" w:rsidR="00E61C1F" w:rsidRDefault="00E61C1F" w:rsidP="00D857AB">
        <w:pPr>
          <w:pStyle w:val="Footer"/>
          <w:jc w:val="center"/>
        </w:pPr>
        <w:r>
          <w:fldChar w:fldCharType="begin"/>
        </w:r>
        <w:r>
          <w:instrText xml:space="preserve"> PAGE   \* MERGEFORMAT </w:instrText>
        </w:r>
        <w:r>
          <w:fldChar w:fldCharType="separate"/>
        </w:r>
        <w:r w:rsidR="0085474E">
          <w:rPr>
            <w:noProof/>
          </w:rPr>
          <w:t>427</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9288394"/>
      <w:docPartObj>
        <w:docPartGallery w:val="Page Numbers (Bottom of Page)"/>
        <w:docPartUnique/>
      </w:docPartObj>
    </w:sdtPr>
    <w:sdtEndPr>
      <w:rPr>
        <w:noProof/>
      </w:rPr>
    </w:sdtEndPr>
    <w:sdtContent>
      <w:p w14:paraId="789FFC92" w14:textId="619A297B" w:rsidR="00E61C1F" w:rsidRDefault="00E61C1F" w:rsidP="003227E6">
        <w:pPr>
          <w:pStyle w:val="Footer"/>
          <w:jc w:val="center"/>
        </w:pPr>
        <w:r>
          <w:fldChar w:fldCharType="begin"/>
        </w:r>
        <w:r>
          <w:instrText xml:space="preserve"> PAGE   \* MERGEFORMAT </w:instrText>
        </w:r>
        <w:r>
          <w:fldChar w:fldCharType="separate"/>
        </w:r>
        <w:r w:rsidR="0085474E">
          <w:rPr>
            <w:noProof/>
          </w:rPr>
          <w:t>76</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0568358"/>
      <w:docPartObj>
        <w:docPartGallery w:val="Page Numbers (Bottom of Page)"/>
        <w:docPartUnique/>
      </w:docPartObj>
    </w:sdtPr>
    <w:sdtEndPr>
      <w:rPr>
        <w:noProof/>
      </w:rPr>
    </w:sdtEndPr>
    <w:sdtContent>
      <w:p w14:paraId="126C1D06" w14:textId="004A0D9D" w:rsidR="00E61C1F" w:rsidRDefault="00E61C1F" w:rsidP="003227E6">
        <w:pPr>
          <w:pStyle w:val="Footer"/>
          <w:jc w:val="center"/>
        </w:pPr>
        <w:r>
          <w:fldChar w:fldCharType="begin"/>
        </w:r>
        <w:r>
          <w:instrText xml:space="preserve"> PAGE   \* MERGEFORMAT </w:instrText>
        </w:r>
        <w:r>
          <w:fldChar w:fldCharType="separate"/>
        </w:r>
        <w:r w:rsidR="0085474E">
          <w:rPr>
            <w:noProof/>
          </w:rPr>
          <w:t>114</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5453818"/>
      <w:docPartObj>
        <w:docPartGallery w:val="Page Numbers (Bottom of Page)"/>
        <w:docPartUnique/>
      </w:docPartObj>
    </w:sdtPr>
    <w:sdtEndPr>
      <w:rPr>
        <w:noProof/>
      </w:rPr>
    </w:sdtEndPr>
    <w:sdtContent>
      <w:p w14:paraId="14C646C9" w14:textId="6F5DE8E0" w:rsidR="00E61C1F" w:rsidRDefault="00E61C1F" w:rsidP="003227E6">
        <w:pPr>
          <w:pStyle w:val="Footer"/>
          <w:jc w:val="center"/>
        </w:pPr>
        <w:r>
          <w:fldChar w:fldCharType="begin"/>
        </w:r>
        <w:r>
          <w:instrText xml:space="preserve"> PAGE   \* MERGEFORMAT </w:instrText>
        </w:r>
        <w:r>
          <w:fldChar w:fldCharType="separate"/>
        </w:r>
        <w:r w:rsidR="0085474E">
          <w:rPr>
            <w:noProof/>
          </w:rPr>
          <w:t>115</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9503647"/>
      <w:docPartObj>
        <w:docPartGallery w:val="Page Numbers (Bottom of Page)"/>
        <w:docPartUnique/>
      </w:docPartObj>
    </w:sdtPr>
    <w:sdtEndPr>
      <w:rPr>
        <w:noProof/>
      </w:rPr>
    </w:sdtEndPr>
    <w:sdtContent>
      <w:p w14:paraId="2028A79A" w14:textId="3EB9D56A" w:rsidR="00E61C1F" w:rsidRDefault="00E61C1F" w:rsidP="003227E6">
        <w:pPr>
          <w:pStyle w:val="Footer"/>
          <w:jc w:val="center"/>
        </w:pPr>
        <w:r>
          <w:fldChar w:fldCharType="begin"/>
        </w:r>
        <w:r>
          <w:instrText xml:space="preserve"> PAGE   \* MERGEFORMAT </w:instrText>
        </w:r>
        <w:r>
          <w:fldChar w:fldCharType="separate"/>
        </w:r>
        <w:r w:rsidR="0085474E">
          <w:rPr>
            <w:noProof/>
          </w:rPr>
          <w:t>116</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9183258"/>
      <w:docPartObj>
        <w:docPartGallery w:val="Page Numbers (Bottom of Page)"/>
        <w:docPartUnique/>
      </w:docPartObj>
    </w:sdtPr>
    <w:sdtEndPr>
      <w:rPr>
        <w:noProof/>
      </w:rPr>
    </w:sdtEndPr>
    <w:sdtContent>
      <w:p w14:paraId="22B4C096" w14:textId="340709C2" w:rsidR="00E61C1F" w:rsidRDefault="00E61C1F" w:rsidP="003227E6">
        <w:pPr>
          <w:pStyle w:val="Footer"/>
          <w:jc w:val="center"/>
        </w:pPr>
        <w:r>
          <w:fldChar w:fldCharType="begin"/>
        </w:r>
        <w:r>
          <w:instrText xml:space="preserve"> PAGE   \* MERGEFORMAT </w:instrText>
        </w:r>
        <w:r>
          <w:fldChar w:fldCharType="separate"/>
        </w:r>
        <w:r w:rsidR="0085474E">
          <w:rPr>
            <w:noProof/>
          </w:rPr>
          <w:t>121</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7014055"/>
      <w:docPartObj>
        <w:docPartGallery w:val="Page Numbers (Bottom of Page)"/>
        <w:docPartUnique/>
      </w:docPartObj>
    </w:sdtPr>
    <w:sdtEndPr>
      <w:rPr>
        <w:noProof/>
      </w:rPr>
    </w:sdtEndPr>
    <w:sdtContent>
      <w:p w14:paraId="55BD1687" w14:textId="6F833566" w:rsidR="00E61C1F" w:rsidRDefault="00E61C1F" w:rsidP="003227E6">
        <w:pPr>
          <w:pStyle w:val="Footer"/>
          <w:jc w:val="center"/>
        </w:pPr>
        <w:r>
          <w:fldChar w:fldCharType="begin"/>
        </w:r>
        <w:r>
          <w:instrText xml:space="preserve"> PAGE   \* MERGEFORMAT </w:instrText>
        </w:r>
        <w:r>
          <w:fldChar w:fldCharType="separate"/>
        </w:r>
        <w:r w:rsidR="0085474E">
          <w:rPr>
            <w:noProof/>
          </w:rPr>
          <w:t>172</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0998013"/>
      <w:docPartObj>
        <w:docPartGallery w:val="Page Numbers (Bottom of Page)"/>
        <w:docPartUnique/>
      </w:docPartObj>
    </w:sdtPr>
    <w:sdtEndPr>
      <w:rPr>
        <w:noProof/>
      </w:rPr>
    </w:sdtEndPr>
    <w:sdtContent>
      <w:p w14:paraId="31F56F5F" w14:textId="62D89710" w:rsidR="00E61C1F" w:rsidRDefault="00E61C1F" w:rsidP="00D54C7E">
        <w:pPr>
          <w:pStyle w:val="Footer"/>
          <w:jc w:val="center"/>
        </w:pPr>
        <w:r>
          <w:fldChar w:fldCharType="begin"/>
        </w:r>
        <w:r>
          <w:instrText xml:space="preserve"> PAGE   \* MERGEFORMAT </w:instrText>
        </w:r>
        <w:r>
          <w:fldChar w:fldCharType="separate"/>
        </w:r>
        <w:r w:rsidR="0085474E">
          <w:rPr>
            <w:noProof/>
          </w:rPr>
          <w:t>238</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59ADCF" w14:textId="77777777" w:rsidR="00E61C1F" w:rsidRDefault="00E61C1F" w:rsidP="00C37EC2">
      <w:pPr>
        <w:spacing w:after="0" w:line="240" w:lineRule="auto"/>
      </w:pPr>
      <w:r>
        <w:separator/>
      </w:r>
    </w:p>
  </w:footnote>
  <w:footnote w:type="continuationSeparator" w:id="0">
    <w:p w14:paraId="015433A8" w14:textId="77777777" w:rsidR="00E61C1F" w:rsidRDefault="00E61C1F" w:rsidP="00C37EC2">
      <w:pPr>
        <w:spacing w:after="0" w:line="240" w:lineRule="auto"/>
      </w:pPr>
      <w:r>
        <w:continuationSeparator/>
      </w:r>
    </w:p>
  </w:footnote>
  <w:footnote w:id="1">
    <w:p w14:paraId="1D85CF3B" w14:textId="77777777" w:rsidR="00E61C1F" w:rsidRPr="002F1846" w:rsidRDefault="00E61C1F" w:rsidP="003227E6">
      <w:pPr>
        <w:pStyle w:val="FootnoteText"/>
      </w:pPr>
      <w:r w:rsidRPr="002F1846">
        <w:rPr>
          <w:rStyle w:val="FootnoteReference"/>
        </w:rPr>
        <w:footnoteRef/>
      </w:r>
      <w:r w:rsidRPr="002F1846">
        <w:t xml:space="preserve"> National Planning Framework, National Policy Objective 17, p. 97.</w:t>
      </w:r>
    </w:p>
  </w:footnote>
  <w:footnote w:id="2">
    <w:p w14:paraId="316BCA59" w14:textId="77777777" w:rsidR="00E61C1F" w:rsidRPr="002F1846" w:rsidRDefault="00E61C1F" w:rsidP="003227E6">
      <w:pPr>
        <w:pStyle w:val="FootnoteText"/>
        <w:spacing w:line="276" w:lineRule="auto"/>
      </w:pPr>
      <w:r w:rsidRPr="002F1846">
        <w:rPr>
          <w:rStyle w:val="FootnoteReference"/>
        </w:rPr>
        <w:footnoteRef/>
      </w:r>
      <w:r w:rsidRPr="002F1846">
        <w:t xml:space="preserve"> Bergin and García-Rodríguez, ‘Regional demographics and structural housing demand at a county level‘ (ESRI, December 2020). [Online: </w:t>
      </w:r>
      <w:hyperlink r:id="rId1" w:history="1">
        <w:r w:rsidRPr="00226FBC">
          <w:rPr>
            <w:rStyle w:val="Hyperlink"/>
          </w:rPr>
          <w:t>https://www.esri.ie/publications/regional-demographics-and-structural-housing-demand-at-a-county-level</w:t>
        </w:r>
      </w:hyperlink>
      <w:r w:rsidRPr="002F1846">
        <w:t>]. The HNDA Toolkit makes use of the full projection dataset at local authority level.</w:t>
      </w:r>
    </w:p>
  </w:footnote>
  <w:footnote w:id="3">
    <w:p w14:paraId="0F3E8FDA" w14:textId="77777777" w:rsidR="00E61C1F" w:rsidRPr="00765BAE" w:rsidRDefault="00E61C1F" w:rsidP="003227E6">
      <w:pPr>
        <w:pStyle w:val="FootnoteText"/>
      </w:pPr>
      <w:r w:rsidRPr="00765BAE">
        <w:rPr>
          <w:rStyle w:val="FootnoteReference"/>
        </w:rPr>
        <w:footnoteRef/>
      </w:r>
      <w:r w:rsidRPr="00765BAE">
        <w:t xml:space="preserve"> DHLGH, ‘Housing Need and Demand Assessment – HNDA Tool Instructions’ (April 2021).</w:t>
      </w:r>
    </w:p>
  </w:footnote>
  <w:footnote w:id="4">
    <w:p w14:paraId="6E2157AA" w14:textId="77777777" w:rsidR="00E61C1F" w:rsidRPr="00424591" w:rsidRDefault="00E61C1F" w:rsidP="003227E6">
      <w:pPr>
        <w:pStyle w:val="FootnoteText"/>
        <w:spacing w:line="276" w:lineRule="auto"/>
      </w:pPr>
      <w:r w:rsidRPr="00424591">
        <w:rPr>
          <w:rStyle w:val="FootnoteReference"/>
        </w:rPr>
        <w:footnoteRef/>
      </w:r>
      <w:r w:rsidRPr="00424591">
        <w:t xml:space="preserve"> Two further adjustments may be made where justified for some local authorities to converge with the NPF projections to 2026; these were not applied for Dublin City.</w:t>
      </w:r>
    </w:p>
  </w:footnote>
  <w:footnote w:id="5">
    <w:p w14:paraId="102CFAD0" w14:textId="77777777" w:rsidR="00E61C1F" w:rsidRPr="00424591" w:rsidRDefault="00E61C1F" w:rsidP="003227E6">
      <w:pPr>
        <w:pStyle w:val="FootnoteText"/>
        <w:spacing w:line="276" w:lineRule="auto"/>
      </w:pPr>
      <w:r w:rsidRPr="00424591">
        <w:rPr>
          <w:rStyle w:val="FootnoteReference"/>
        </w:rPr>
        <w:footnoteRef/>
      </w:r>
      <w:r w:rsidRPr="00424591">
        <w:t xml:space="preserve"> For reference, the most recent Social Housing Needs Assessment published by the Housing Agency indicated a ‘net need’ of 14,001 households as of November 2020, of whom 2,957 were classed as homeless. Housing Agency, ‘Summary of Social Housing Assessments 2020: Key Findings’ [Online: </w:t>
      </w:r>
      <w:hyperlink r:id="rId2" w:history="1">
        <w:r w:rsidRPr="00226FBC">
          <w:rPr>
            <w:rStyle w:val="Hyperlink"/>
          </w:rPr>
          <w:t>https://www.housingagency.ie/sites/default/files/2021-03/SSHA-2020.pdf</w:t>
        </w:r>
      </w:hyperlink>
      <w:r w:rsidRPr="00424591">
        <w:t>].</w:t>
      </w:r>
    </w:p>
  </w:footnote>
  <w:footnote w:id="6">
    <w:p w14:paraId="289EC053" w14:textId="77777777" w:rsidR="00E61C1F" w:rsidRPr="009E6AB2" w:rsidRDefault="00E61C1F" w:rsidP="003227E6">
      <w:pPr>
        <w:pStyle w:val="FootnoteText"/>
        <w:spacing w:line="276" w:lineRule="auto"/>
      </w:pPr>
      <w:r w:rsidRPr="009E6AB2">
        <w:rPr>
          <w:rStyle w:val="FootnoteReference"/>
        </w:rPr>
        <w:footnoteRef/>
      </w:r>
      <w:r w:rsidRPr="009E6AB2">
        <w:t xml:space="preserve"> </w:t>
      </w:r>
      <w:hyperlink r:id="rId3" w:history="1">
        <w:r w:rsidRPr="00226FBC">
          <w:rPr>
            <w:rStyle w:val="Hyperlink"/>
          </w:rPr>
          <w:t>https://www.davy.ie/market-and-insights/insights/marketwatch/2021/outlook-2021/looking-past-the-pandemic.html</w:t>
        </w:r>
      </w:hyperlink>
    </w:p>
  </w:footnote>
  <w:footnote w:id="7">
    <w:p w14:paraId="6D4503EB" w14:textId="77777777" w:rsidR="00E61C1F" w:rsidRPr="009E6AB2" w:rsidRDefault="00E61C1F" w:rsidP="003227E6">
      <w:pPr>
        <w:pStyle w:val="FootnoteText"/>
        <w:spacing w:line="276" w:lineRule="auto"/>
      </w:pPr>
      <w:r w:rsidRPr="009E6AB2">
        <w:rPr>
          <w:rStyle w:val="FootnoteReference"/>
        </w:rPr>
        <w:footnoteRef/>
      </w:r>
      <w:r w:rsidRPr="009E6AB2">
        <w:t xml:space="preserve"> </w:t>
      </w:r>
      <w:hyperlink r:id="rId4" w:history="1">
        <w:r w:rsidRPr="00226FBC">
          <w:rPr>
            <w:rStyle w:val="Hyperlink"/>
          </w:rPr>
          <w:t>https://www.centralbank.ie/publication/quarterly-bulletins</w:t>
        </w:r>
      </w:hyperlink>
      <w:r>
        <w:t xml:space="preserve"> </w:t>
      </w:r>
    </w:p>
  </w:footnote>
  <w:footnote w:id="8">
    <w:p w14:paraId="0BB4516D" w14:textId="77777777" w:rsidR="00E61C1F" w:rsidRPr="009E6AB2" w:rsidRDefault="00E61C1F" w:rsidP="003227E6">
      <w:pPr>
        <w:pStyle w:val="FootnoteText"/>
        <w:spacing w:line="276" w:lineRule="auto"/>
      </w:pPr>
      <w:r w:rsidRPr="009E6AB2">
        <w:rPr>
          <w:rStyle w:val="FootnoteReference"/>
        </w:rPr>
        <w:footnoteRef/>
      </w:r>
      <w:r w:rsidRPr="009E6AB2">
        <w:t xml:space="preserve"> </w:t>
      </w:r>
      <w:hyperlink r:id="rId5" w:history="1">
        <w:r w:rsidRPr="00226FBC">
          <w:rPr>
            <w:rStyle w:val="Hyperlink"/>
          </w:rPr>
          <w:t>https://www.ibec.ie/influencing-for-business/economy-and-tax/quarterly-economic-outlook-q1-2021</w:t>
        </w:r>
      </w:hyperlink>
    </w:p>
  </w:footnote>
  <w:footnote w:id="9">
    <w:p w14:paraId="1FA46A3D" w14:textId="77777777" w:rsidR="00E61C1F" w:rsidRPr="009E6AB2" w:rsidRDefault="00E61C1F" w:rsidP="003227E6">
      <w:pPr>
        <w:pStyle w:val="FootnoteText"/>
        <w:spacing w:line="276" w:lineRule="auto"/>
      </w:pPr>
      <w:r w:rsidRPr="009E6AB2">
        <w:rPr>
          <w:rStyle w:val="FootnoteReference"/>
        </w:rPr>
        <w:footnoteRef/>
      </w:r>
      <w:r w:rsidRPr="009E6AB2">
        <w:t xml:space="preserve"> </w:t>
      </w:r>
      <w:hyperlink r:id="rId6" w:history="1">
        <w:r w:rsidRPr="00226FBC">
          <w:rPr>
            <w:rStyle w:val="Hyperlink"/>
          </w:rPr>
          <w:t>https://www.esri.ie/publications/quarterly-economic-commentary-spring-2021</w:t>
        </w:r>
      </w:hyperlink>
    </w:p>
  </w:footnote>
  <w:footnote w:id="10">
    <w:p w14:paraId="018C5D03" w14:textId="77777777" w:rsidR="00E61C1F" w:rsidRPr="009E6AB2" w:rsidRDefault="00E61C1F" w:rsidP="003227E6">
      <w:pPr>
        <w:pStyle w:val="FootnoteText"/>
        <w:spacing w:line="276" w:lineRule="auto"/>
      </w:pPr>
      <w:r w:rsidRPr="009E6AB2">
        <w:rPr>
          <w:rStyle w:val="FootnoteReference"/>
        </w:rPr>
        <w:footnoteRef/>
      </w:r>
      <w:r w:rsidRPr="009E6AB2">
        <w:t xml:space="preserve"> </w:t>
      </w:r>
      <w:hyperlink r:id="rId7" w:history="1">
        <w:r w:rsidRPr="00226FBC">
          <w:rPr>
            <w:rStyle w:val="Hyperlink"/>
          </w:rPr>
          <w:t>https://ec.europa.eu/info/business-economy-euro/economic-performance-and-forecasts/economic-performance-country/ireland/economic-forecast-ireland_en</w:t>
        </w:r>
      </w:hyperlink>
    </w:p>
  </w:footnote>
  <w:footnote w:id="11">
    <w:p w14:paraId="00D8EE12" w14:textId="77777777" w:rsidR="00E61C1F" w:rsidRDefault="00E61C1F" w:rsidP="003227E6">
      <w:pPr>
        <w:pStyle w:val="FootnoteText"/>
        <w:spacing w:line="276" w:lineRule="auto"/>
      </w:pPr>
      <w:r w:rsidRPr="009E6AB2">
        <w:rPr>
          <w:rStyle w:val="FootnoteReference"/>
        </w:rPr>
        <w:footnoteRef/>
      </w:r>
      <w:r w:rsidRPr="009E6AB2">
        <w:t xml:space="preserve"> </w:t>
      </w:r>
      <w:hyperlink r:id="rId8" w:anchor="countrydata" w:history="1">
        <w:r w:rsidRPr="00226FBC">
          <w:rPr>
            <w:rStyle w:val="Hyperlink"/>
          </w:rPr>
          <w:t>https://www.imf.org/en/Countries/IRL#countrydata</w:t>
        </w:r>
      </w:hyperlink>
    </w:p>
  </w:footnote>
  <w:footnote w:id="12">
    <w:p w14:paraId="1D31E1F0" w14:textId="77777777" w:rsidR="00E61C1F" w:rsidRPr="009B1F23" w:rsidRDefault="00E61C1F" w:rsidP="003227E6">
      <w:pPr>
        <w:pStyle w:val="FootnoteText"/>
      </w:pPr>
      <w:r w:rsidRPr="009B1F23">
        <w:rPr>
          <w:rStyle w:val="FootnoteReference"/>
        </w:rPr>
        <w:footnoteRef/>
      </w:r>
      <w:r w:rsidRPr="009B1F23">
        <w:t xml:space="preserve"> CSO, Online [https://data.cso.ie/], PXStat Table RIQ02</w:t>
      </w:r>
    </w:p>
  </w:footnote>
  <w:footnote w:id="13">
    <w:p w14:paraId="1DB57869" w14:textId="77777777" w:rsidR="00E61C1F" w:rsidRPr="00B25ED7" w:rsidRDefault="00E61C1F" w:rsidP="003227E6">
      <w:pPr>
        <w:pStyle w:val="FootnoteText"/>
      </w:pPr>
      <w:r w:rsidRPr="00B25ED7">
        <w:rPr>
          <w:rStyle w:val="FootnoteReference"/>
        </w:rPr>
        <w:footnoteRef/>
      </w:r>
      <w:r w:rsidRPr="00B25ED7">
        <w:t xml:space="preserve"> DHLGH, ‘Sustainable Urban Housing: Design Standards for New Apartments – Guidelines for Planning Authorities issued under Section 28 of the Planning and Development Act, 2000 (as amended)’, December 2020. [Online: </w:t>
      </w:r>
      <w:hyperlink r:id="rId9" w:history="1">
        <w:r w:rsidRPr="00226FBC">
          <w:rPr>
            <w:rStyle w:val="Hyperlink"/>
          </w:rPr>
          <w:t>http://www.housing.old.gov.ie/sites/default/files/publications/files/december_2020_-_design_standards_for_new_apartments.pdf</w:t>
        </w:r>
      </w:hyperlink>
    </w:p>
  </w:footnote>
  <w:footnote w:id="14">
    <w:p w14:paraId="55D91285" w14:textId="77777777" w:rsidR="00E61C1F" w:rsidRPr="00B25ED7" w:rsidRDefault="00E61C1F" w:rsidP="003227E6">
      <w:pPr>
        <w:pStyle w:val="FootnoteText"/>
        <w:spacing w:line="276" w:lineRule="auto"/>
      </w:pPr>
      <w:r w:rsidRPr="00B25ED7">
        <w:rPr>
          <w:rStyle w:val="FootnoteReference"/>
        </w:rPr>
        <w:footnoteRef/>
      </w:r>
      <w:r w:rsidRPr="00B25ED7">
        <w:t xml:space="preserve"> </w:t>
      </w:r>
      <w:r w:rsidRPr="002D2DE5">
        <w:t xml:space="preserve">DHLGH, ‘Sustainable Urban Housing: Design Standards for New Apartments – Guidelines for Planning Authorities,’ March 2020. [Online: </w:t>
      </w:r>
      <w:hyperlink r:id="rId10" w:history="1">
        <w:r w:rsidRPr="00E418CC">
          <w:rPr>
            <w:rStyle w:val="Hyperlink"/>
          </w:rPr>
          <w:t>https://www.housing.old.gov.ie/sites/default/files/publications/files/december_2020_-_design_standards_for_new_apartments.pdf</w:t>
        </w:r>
      </w:hyperlink>
      <w:r>
        <w:t xml:space="preserve"> </w:t>
      </w:r>
    </w:p>
  </w:footnote>
  <w:footnote w:id="15">
    <w:p w14:paraId="03A86D9F" w14:textId="77777777" w:rsidR="00E61C1F" w:rsidRPr="00B25ED7" w:rsidRDefault="00E61C1F" w:rsidP="003227E6">
      <w:pPr>
        <w:pStyle w:val="FootnoteText"/>
        <w:spacing w:line="276" w:lineRule="auto"/>
      </w:pPr>
      <w:r w:rsidRPr="00B25ED7">
        <w:rPr>
          <w:rStyle w:val="FootnoteReference"/>
        </w:rPr>
        <w:footnoteRef/>
      </w:r>
      <w:r w:rsidRPr="00B25ED7">
        <w:t xml:space="preserve"> DHLGH, ‘Housing Supply Target Methodology for Development Planning: Guidelines for Planning Authorities issued under Section 28 of the Planning and Development Act, 2000 (as amended),’ December 2020/</w:t>
      </w:r>
    </w:p>
  </w:footnote>
  <w:footnote w:id="16">
    <w:p w14:paraId="6F821AC4" w14:textId="77777777" w:rsidR="00E61C1F" w:rsidRDefault="00E61C1F" w:rsidP="003227E6">
      <w:pPr>
        <w:pStyle w:val="FootnoteText"/>
        <w:spacing w:line="276" w:lineRule="auto"/>
      </w:pPr>
      <w:r w:rsidRPr="00B25ED7">
        <w:rPr>
          <w:rStyle w:val="FootnoteReference"/>
        </w:rPr>
        <w:footnoteRef/>
      </w:r>
      <w:r w:rsidRPr="00B25ED7">
        <w:t xml:space="preserve"> Bergin and García-Rodríguez, ‘Regional demographics and structural housing demand at a county level,‘ (ESRI, December 2020). [Online: https://www.esri.ie/publications/regional-demographics-and-structural-housing-demand-at-a-county-level]. Full local authority-level data from this research is used in the HNDA Toolkit.</w:t>
      </w:r>
    </w:p>
  </w:footnote>
  <w:footnote w:id="17">
    <w:p w14:paraId="6D49BF45" w14:textId="77777777" w:rsidR="00E61C1F" w:rsidRPr="009B3BAE" w:rsidRDefault="00E61C1F" w:rsidP="003227E6">
      <w:pPr>
        <w:pStyle w:val="FootnoteText"/>
        <w:spacing w:line="276" w:lineRule="auto"/>
      </w:pPr>
      <w:r w:rsidRPr="009B3BAE">
        <w:rPr>
          <w:rStyle w:val="FootnoteReference"/>
        </w:rPr>
        <w:footnoteRef/>
      </w:r>
      <w:r w:rsidRPr="009B3BAE">
        <w:t xml:space="preserve"> DHLGH, ‘Housing Supply Target Methodology for Development Planning: Guidelines for Planning Authorities issued under Section 28 of the Planning and Development Act, 2000 (as amended),’ December 2020.</w:t>
      </w:r>
    </w:p>
  </w:footnote>
  <w:footnote w:id="18">
    <w:p w14:paraId="0E61EAC1" w14:textId="77777777" w:rsidR="00E61C1F" w:rsidRPr="00E038E8" w:rsidRDefault="00E61C1F" w:rsidP="000C2D8A">
      <w:pPr>
        <w:pStyle w:val="FootnoteText"/>
        <w:spacing w:line="276" w:lineRule="auto"/>
      </w:pPr>
      <w:r w:rsidRPr="00E038E8">
        <w:rPr>
          <w:rStyle w:val="FootnoteReference"/>
        </w:rPr>
        <w:footnoteRef/>
      </w:r>
      <w:r w:rsidRPr="00E038E8">
        <w:t xml:space="preserve"> Consumer Market Monitor, UCD, Q4 2019</w:t>
      </w:r>
    </w:p>
  </w:footnote>
  <w:footnote w:id="19">
    <w:p w14:paraId="5D77AE2D" w14:textId="77777777" w:rsidR="00E61C1F" w:rsidRPr="00E038E8" w:rsidRDefault="00E61C1F" w:rsidP="000C2D8A">
      <w:pPr>
        <w:pStyle w:val="FootnoteText"/>
        <w:spacing w:line="276" w:lineRule="auto"/>
      </w:pPr>
      <w:r w:rsidRPr="00E038E8">
        <w:rPr>
          <w:rStyle w:val="FootnoteReference"/>
        </w:rPr>
        <w:footnoteRef/>
      </w:r>
      <w:r w:rsidRPr="00E038E8">
        <w:t xml:space="preserve"> JP Morgan – 2020 Economic Payments Trends Report Ireland.</w:t>
      </w:r>
    </w:p>
  </w:footnote>
  <w:footnote w:id="20">
    <w:p w14:paraId="5361D9CD" w14:textId="77777777" w:rsidR="00E61C1F" w:rsidRPr="00E038E8" w:rsidRDefault="00E61C1F" w:rsidP="000C2D8A">
      <w:pPr>
        <w:pStyle w:val="FootnoteText"/>
        <w:spacing w:line="276" w:lineRule="auto"/>
      </w:pPr>
      <w:r w:rsidRPr="00E038E8">
        <w:rPr>
          <w:rStyle w:val="FootnoteReference"/>
        </w:rPr>
        <w:footnoteRef/>
      </w:r>
      <w:r w:rsidRPr="00E038E8">
        <w:t xml:space="preserve"> Ireland Bi-Monthly Research Report, November 2018</w:t>
      </w:r>
    </w:p>
  </w:footnote>
  <w:footnote w:id="21">
    <w:p w14:paraId="6BED6510" w14:textId="77777777" w:rsidR="00E61C1F" w:rsidRPr="00E038E8" w:rsidRDefault="00E61C1F" w:rsidP="000C2D8A">
      <w:pPr>
        <w:pStyle w:val="FootnoteText"/>
        <w:spacing w:line="276" w:lineRule="auto"/>
      </w:pPr>
      <w:r w:rsidRPr="00E038E8">
        <w:rPr>
          <w:rStyle w:val="FootnoteReference"/>
        </w:rPr>
        <w:footnoteRef/>
      </w:r>
      <w:r w:rsidRPr="00E038E8">
        <w:t xml:space="preserve"> Revenue 2020</w:t>
      </w:r>
    </w:p>
  </w:footnote>
  <w:footnote w:id="22">
    <w:p w14:paraId="0D4AFD9E" w14:textId="77777777" w:rsidR="00E61C1F" w:rsidRPr="00E038E8" w:rsidRDefault="00E61C1F" w:rsidP="000C2D8A">
      <w:pPr>
        <w:pStyle w:val="FootnoteText"/>
        <w:spacing w:line="276" w:lineRule="auto"/>
      </w:pPr>
      <w:r w:rsidRPr="00E038E8">
        <w:rPr>
          <w:rStyle w:val="FootnoteReference"/>
        </w:rPr>
        <w:footnoteRef/>
      </w:r>
      <w:r w:rsidRPr="00E038E8">
        <w:t xml:space="preserve"> Consumer Market Monitor, UCD, Q4 2019</w:t>
      </w:r>
    </w:p>
  </w:footnote>
  <w:footnote w:id="23">
    <w:p w14:paraId="10F051F8" w14:textId="77777777" w:rsidR="00E61C1F" w:rsidRDefault="00E61C1F" w:rsidP="000C2D8A">
      <w:r>
        <w:rPr>
          <w:rStyle w:val="FootnoteReference"/>
        </w:rPr>
        <w:footnoteRef/>
      </w:r>
      <w:r>
        <w:t xml:space="preserve"> </w:t>
      </w:r>
      <w:r w:rsidRPr="00912F5B">
        <w:t>The Retail Strategy for the Greater Dublin Area 2008 – 2016 (RSGDA)</w:t>
      </w:r>
    </w:p>
  </w:footnote>
  <w:footnote w:id="24">
    <w:p w14:paraId="6E855A14" w14:textId="77777777" w:rsidR="00E61C1F" w:rsidRDefault="00E61C1F" w:rsidP="000C2D8A">
      <w:pPr>
        <w:pStyle w:val="FootnoteText"/>
        <w:spacing w:line="276" w:lineRule="auto"/>
      </w:pPr>
      <w:r>
        <w:rPr>
          <w:rStyle w:val="FootnoteReference"/>
        </w:rPr>
        <w:footnoteRef/>
      </w:r>
      <w:r>
        <w:t xml:space="preserve"> Large convenience goods stores comprise</w:t>
      </w:r>
      <w:r w:rsidRPr="00252F0A">
        <w:t xml:space="preserve"> supermarket</w:t>
      </w:r>
      <w:r>
        <w:t>s (less than 2,500 sq. m. net floorspace), superstores (at least 2,500 sq. m. and &lt; 5,000 sq. m. net retail floorspace including non food goods) and hypermarkets (in excess of 5,000 sq. m. net retail floorspace including comparison goods).</w:t>
      </w:r>
    </w:p>
  </w:footnote>
  <w:footnote w:id="25">
    <w:p w14:paraId="5ED559EE" w14:textId="77777777" w:rsidR="00E61C1F" w:rsidRPr="005813A6" w:rsidRDefault="00E61C1F" w:rsidP="00D54C7E">
      <w:pPr>
        <w:pStyle w:val="FootnoteText"/>
      </w:pPr>
      <w:r>
        <w:rPr>
          <w:rStyle w:val="FootnoteReference"/>
        </w:rPr>
        <w:footnoteRef/>
      </w:r>
      <w:r>
        <w:t xml:space="preserve"> Superdensity The Sequel, HTA, PTE, 2015.</w:t>
      </w:r>
    </w:p>
  </w:footnote>
  <w:footnote w:id="26">
    <w:p w14:paraId="39E7EA02" w14:textId="77777777" w:rsidR="00E61C1F" w:rsidRPr="00351949" w:rsidRDefault="00E61C1F" w:rsidP="00D54C7E">
      <w:pPr>
        <w:pStyle w:val="FootnoteText"/>
        <w:spacing w:line="276" w:lineRule="auto"/>
      </w:pPr>
      <w:r>
        <w:rPr>
          <w:rStyle w:val="FootnoteReference"/>
        </w:rPr>
        <w:footnoteRef/>
      </w:r>
      <w:r>
        <w:t xml:space="preserve"> The gross floor area is the sum of floorspace within the external wall of the building(s), excluding basements but including plant and tank rooms and car parking areas above ground level. In the case of a group of buildings with a common curtilage, the floor area will be aggregated. The site area includes only such land as lies within the curtilage of the related building.</w:t>
      </w:r>
    </w:p>
  </w:footnote>
  <w:footnote w:id="27">
    <w:p w14:paraId="4ECEE73E" w14:textId="77777777" w:rsidR="00E61C1F" w:rsidRPr="00A40CD6" w:rsidRDefault="00E61C1F" w:rsidP="006C5FE1">
      <w:pPr>
        <w:pStyle w:val="FootnoteText"/>
      </w:pPr>
      <w:r>
        <w:rPr>
          <w:rStyle w:val="FootnoteReference"/>
        </w:rPr>
        <w:footnoteRef/>
      </w:r>
      <w:r>
        <w:t xml:space="preserve"> </w:t>
      </w:r>
      <w:r w:rsidRPr="00687537">
        <w:rPr>
          <w:sz w:val="18"/>
        </w:rPr>
        <w:t>Source; The GRO Green Roof Guide [https://livingroofs.org/wp-content/uploads/2016/03/grocode2014.pdf last accessed 28/07/2021]</w:t>
      </w:r>
    </w:p>
  </w:footnote>
  <w:footnote w:id="28">
    <w:p w14:paraId="728A0924" w14:textId="77777777" w:rsidR="00E61C1F" w:rsidRDefault="00E61C1F" w:rsidP="006C5FE1">
      <w:pPr>
        <w:pStyle w:val="FootnoteText"/>
      </w:pPr>
      <w:r w:rsidRPr="00157161">
        <w:rPr>
          <w:vertAlign w:val="superscript"/>
        </w:rPr>
        <w:footnoteRef/>
      </w:r>
      <w:r w:rsidRPr="00157161">
        <w:t xml:space="preserve"> </w:t>
      </w:r>
      <w:r w:rsidRPr="00687537">
        <w:t>Flow control – opening through which peak flows are restricted to a predetermined rate</w:t>
      </w:r>
    </w:p>
  </w:footnote>
  <w:footnote w:id="29">
    <w:p w14:paraId="36904C81" w14:textId="77777777" w:rsidR="00E61C1F" w:rsidRPr="0024767B" w:rsidRDefault="00E61C1F" w:rsidP="00676D60">
      <w:pPr>
        <w:pStyle w:val="FootnoteText"/>
        <w:rPr>
          <w:lang w:val="en-US"/>
        </w:rPr>
      </w:pPr>
      <w:r w:rsidRPr="0024767B">
        <w:rPr>
          <w:rStyle w:val="FootnoteReference"/>
        </w:rPr>
        <w:footnoteRef/>
      </w:r>
      <w:r w:rsidRPr="0024767B">
        <w:t xml:space="preserve"> </w:t>
      </w:r>
      <w:r w:rsidRPr="009D32F2">
        <w:rPr>
          <w:sz w:val="18"/>
          <w:lang w:val="en-US"/>
        </w:rPr>
        <w:t>Urban creep is defined as the loss of permeable surfaces within urban areas creating increased run-off which contributes to flooding. Typical examples of urban creep include building extensions or paving over front gardens for car parking spaces.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17B28" w14:textId="3E7B9694" w:rsidR="00E61C1F" w:rsidRDefault="00E61C1F">
    <w:pPr>
      <w:pStyle w:val="Header"/>
    </w:pPr>
    <w:r>
      <w:rPr>
        <w:noProof/>
      </w:rPr>
      <w:pict w14:anchorId="4CA705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4" o:spid="_x0000_s13331" type="#_x0000_t136" style="position:absolute;margin-left:0;margin-top:0;width:397.65pt;height:238.6pt;rotation:315;z-index:-2516879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11BC7" w14:textId="77777777" w:rsidR="00E61C1F" w:rsidRDefault="00E61C1F" w:rsidP="003227E6">
    <w:pPr>
      <w:pStyle w:val="Header"/>
      <w:tabs>
        <w:tab w:val="clear" w:pos="4513"/>
      </w:tabs>
      <w:jc w:val="right"/>
    </w:pPr>
    <w:r>
      <w:t>Housing Strategy</w:t>
    </w:r>
    <w:r w:rsidRPr="0068015B">
      <w:t xml:space="preserve">| </w:t>
    </w:r>
    <w:r>
      <w:rPr>
        <w:b/>
      </w:rPr>
      <w:t>Appendix</w:t>
    </w:r>
    <w:r w:rsidRPr="00830E62">
      <w:rPr>
        <w:b/>
      </w:rPr>
      <w:t xml:space="preserve"> 1</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C1FF2" w14:textId="77777777" w:rsidR="00E61C1F" w:rsidRDefault="00E61C1F">
    <w:pPr>
      <w:pStyle w:val="Header"/>
    </w:pPr>
    <w:r>
      <w:rPr>
        <w:noProof/>
      </w:rPr>
      <w:pict w14:anchorId="2A6E85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78" o:spid="_x0000_s13560" type="#_x0000_t136" style="position:absolute;margin-left:0;margin-top:0;width:397.65pt;height:238.6pt;rotation:315;z-index:-2516828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D5D4CA" w14:textId="77777777" w:rsidR="00E61C1F" w:rsidRDefault="00E61C1F" w:rsidP="003227E6">
    <w:pPr>
      <w:pStyle w:val="Header"/>
      <w:tabs>
        <w:tab w:val="clear" w:pos="4513"/>
      </w:tabs>
      <w:jc w:val="right"/>
    </w:pPr>
    <w:r>
      <w:t>Housing Strategy</w:t>
    </w:r>
    <w:r w:rsidRPr="0068015B">
      <w:t xml:space="preserve">| </w:t>
    </w:r>
    <w:r w:rsidRPr="00603828">
      <w:rPr>
        <w:b/>
      </w:rPr>
      <w:t xml:space="preserve">Annex 1 to </w:t>
    </w:r>
    <w:r>
      <w:rPr>
        <w:b/>
      </w:rPr>
      <w:t>Appendix</w:t>
    </w:r>
    <w:r w:rsidRPr="00830E62">
      <w:rPr>
        <w:b/>
      </w:rPr>
      <w:t xml:space="preserve"> 1</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37A5" w14:textId="77777777" w:rsidR="00E61C1F" w:rsidRDefault="00E61C1F">
    <w:pPr>
      <w:pStyle w:val="Header"/>
    </w:pPr>
    <w:r>
      <w:rPr>
        <w:noProof/>
      </w:rPr>
      <w:pict w14:anchorId="6D150B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2" o:spid="_x0000_s13563" type="#_x0000_t136" style="position:absolute;margin-left:0;margin-top:0;width:397.65pt;height:238.6pt;rotation:315;z-index:-2516776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E9ACBB" w14:textId="77777777" w:rsidR="00E61C1F" w:rsidRDefault="00E61C1F">
    <w:pPr>
      <w:pStyle w:val="Header"/>
    </w:pPr>
    <w:r>
      <w:rPr>
        <w:noProof/>
      </w:rPr>
      <w:pict w14:anchorId="5B603F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1" o:spid="_x0000_s13562" type="#_x0000_t136" style="position:absolute;margin-left:0;margin-top:0;width:397.65pt;height:238.6pt;rotation:315;z-index:-2516787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DADD3" w14:textId="77777777" w:rsidR="00E61C1F" w:rsidRDefault="00E61C1F">
    <w:pPr>
      <w:pStyle w:val="Header"/>
    </w:pPr>
    <w:r>
      <w:rPr>
        <w:noProof/>
      </w:rPr>
      <w:pict w14:anchorId="166D1A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5" o:spid="_x0000_s13565" type="#_x0000_t136" style="position:absolute;margin-left:0;margin-top:0;width:397.65pt;height:238.6pt;rotation:315;z-index:-2516756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EA46B9" w14:textId="77777777" w:rsidR="00E61C1F" w:rsidRDefault="00E61C1F" w:rsidP="003227E6">
    <w:pPr>
      <w:pStyle w:val="Header"/>
      <w:tabs>
        <w:tab w:val="clear" w:pos="4513"/>
      </w:tabs>
      <w:jc w:val="right"/>
    </w:pPr>
    <w:r>
      <w:t>Housing Strategy</w:t>
    </w:r>
    <w:r w:rsidRPr="0068015B">
      <w:t xml:space="preserve">| </w:t>
    </w:r>
    <w:r w:rsidRPr="00830E62">
      <w:rPr>
        <w:b/>
      </w:rPr>
      <w:t xml:space="preserve">Annex </w:t>
    </w:r>
    <w:r>
      <w:rPr>
        <w:b/>
      </w:rPr>
      <w:t>2 to Appendix 1</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932C1" w14:textId="77777777" w:rsidR="00E61C1F" w:rsidRDefault="00E61C1F">
    <w:pPr>
      <w:pStyle w:val="Header"/>
    </w:pPr>
    <w:r>
      <w:rPr>
        <w:noProof/>
      </w:rPr>
      <w:pict w14:anchorId="72A150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4" o:spid="_x0000_s13564" type="#_x0000_t136" style="position:absolute;margin-left:0;margin-top:0;width:397.65pt;height:238.6pt;rotation:315;z-index:-2516766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335351" w14:textId="77777777" w:rsidR="00E61C1F" w:rsidRDefault="00E61C1F">
    <w:pPr>
      <w:pStyle w:val="Header"/>
    </w:pPr>
    <w:r>
      <w:rPr>
        <w:noProof/>
      </w:rPr>
      <w:pict w14:anchorId="318D68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8" o:spid="_x0000_s13567" type="#_x0000_t136" style="position:absolute;margin-left:0;margin-top:0;width:397.65pt;height:238.6pt;rotation:315;z-index:-2516736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7DC53" w14:textId="77777777" w:rsidR="00E61C1F" w:rsidRDefault="00E61C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840C2F" w14:textId="755E5F93" w:rsidR="00E61C1F" w:rsidRDefault="00E61C1F">
    <w:pPr>
      <w:pStyle w:val="Header"/>
    </w:pPr>
    <w:r>
      <w:rPr>
        <w:noProof/>
      </w:rPr>
      <w:pict w14:anchorId="45D772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3" o:spid="_x0000_s13330" type="#_x0000_t136" style="position:absolute;margin-left:0;margin-top:0;width:397.65pt;height:238.6pt;rotation:315;z-index:-25168896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77243" w14:textId="77777777" w:rsidR="00E61C1F" w:rsidRDefault="00E61C1F">
    <w:pPr>
      <w:pStyle w:val="Header"/>
    </w:pPr>
    <w:r>
      <w:rPr>
        <w:noProof/>
      </w:rPr>
      <w:pict w14:anchorId="18EEB9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87" o:spid="_x0000_s13566" type="#_x0000_t136" style="position:absolute;margin-left:0;margin-top:0;width:397.65pt;height:238.6pt;rotation:315;z-index:-2516746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31085" w14:textId="77777777" w:rsidR="00E61C1F" w:rsidRDefault="00E61C1F">
    <w:pPr>
      <w:pStyle w:val="Header"/>
    </w:pPr>
    <w:r>
      <w:rPr>
        <w:noProof/>
      </w:rPr>
      <w:pict w14:anchorId="194053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1" o:spid="_x0000_s13569" type="#_x0000_t136" style="position:absolute;margin-left:0;margin-top:0;width:397.65pt;height:238.6pt;rotation:315;z-index:-2516715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5AC04" w14:textId="77777777" w:rsidR="00E61C1F" w:rsidRDefault="00E61C1F" w:rsidP="003227E6">
    <w:pPr>
      <w:pStyle w:val="Header"/>
      <w:jc w:val="right"/>
    </w:pPr>
    <w:r>
      <w:t>Housing Strategy</w:t>
    </w:r>
    <w:r w:rsidRPr="0068015B">
      <w:t xml:space="preserve">| </w:t>
    </w:r>
    <w:r w:rsidRPr="00830E62">
      <w:rPr>
        <w:b/>
      </w:rPr>
      <w:t xml:space="preserve">Annex </w:t>
    </w:r>
    <w:r>
      <w:rPr>
        <w:b/>
      </w:rPr>
      <w:t>2 to Appendix 1</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42BA4" w14:textId="77777777" w:rsidR="00E61C1F" w:rsidRDefault="00E61C1F">
    <w:pPr>
      <w:pStyle w:val="Header"/>
    </w:pPr>
    <w:r>
      <w:rPr>
        <w:noProof/>
      </w:rPr>
      <w:pict w14:anchorId="53CB22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0" o:spid="_x0000_s13568" type="#_x0000_t136" style="position:absolute;margin-left:0;margin-top:0;width:397.65pt;height:238.6pt;rotation:315;z-index:-2516725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CB41ED" w14:textId="77777777" w:rsidR="00E61C1F" w:rsidRDefault="00E61C1F">
    <w:pPr>
      <w:pStyle w:val="Header"/>
    </w:pPr>
    <w:r>
      <w:rPr>
        <w:noProof/>
      </w:rPr>
      <w:pict w14:anchorId="32E726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4" o:spid="_x0000_s13571" type="#_x0000_t136" style="position:absolute;margin-left:0;margin-top:0;width:397.65pt;height:238.6pt;rotation:315;z-index:-2516695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D7FD8" w14:textId="77777777" w:rsidR="00E61C1F" w:rsidRDefault="00E61C1F" w:rsidP="003227E6">
    <w:pPr>
      <w:pStyle w:val="Header"/>
      <w:tabs>
        <w:tab w:val="clear" w:pos="4513"/>
      </w:tabs>
      <w:jc w:val="right"/>
    </w:pPr>
    <w:r>
      <w:t>Housing Strategy</w:t>
    </w:r>
    <w:r w:rsidRPr="0068015B">
      <w:t xml:space="preserve">| </w:t>
    </w:r>
    <w:r w:rsidRPr="00830E62">
      <w:rPr>
        <w:b/>
      </w:rPr>
      <w:t xml:space="preserve">Annex </w:t>
    </w:r>
    <w:r>
      <w:rPr>
        <w:b/>
      </w:rPr>
      <w:t>3 to Appendix 1</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28085E" w14:textId="77777777" w:rsidR="00E61C1F" w:rsidRDefault="00E61C1F">
    <w:pPr>
      <w:pStyle w:val="Header"/>
    </w:pPr>
    <w:r>
      <w:rPr>
        <w:noProof/>
      </w:rPr>
      <w:pict w14:anchorId="68BA9A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3" o:spid="_x0000_s13570" type="#_x0000_t136" style="position:absolute;margin-left:0;margin-top:0;width:397.65pt;height:238.6pt;rotation:315;z-index:-2516705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F30FC9" w14:textId="77777777" w:rsidR="00E61C1F" w:rsidRDefault="00E61C1F">
    <w:pPr>
      <w:pStyle w:val="Header"/>
    </w:pPr>
    <w:r>
      <w:rPr>
        <w:noProof/>
      </w:rPr>
      <w:pict w14:anchorId="59BFB4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7" o:spid="_x0000_s13573" type="#_x0000_t136" style="position:absolute;margin-left:0;margin-top:0;width:397.65pt;height:238.6pt;rotation:315;z-index:-2516674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44146C" w14:textId="77777777" w:rsidR="00E61C1F" w:rsidRDefault="00E61C1F" w:rsidP="003227E6">
    <w:pPr>
      <w:pStyle w:val="Header"/>
      <w:jc w:val="right"/>
    </w:pPr>
    <w:r>
      <w:t>Housing Strategy</w:t>
    </w:r>
    <w:r w:rsidRPr="0068015B">
      <w:t xml:space="preserve">| </w:t>
    </w:r>
    <w:r w:rsidRPr="00830E62">
      <w:rPr>
        <w:b/>
      </w:rPr>
      <w:t xml:space="preserve">Annex </w:t>
    </w:r>
    <w:r>
      <w:rPr>
        <w:b/>
      </w:rPr>
      <w:t>3 to Appendix 1</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AB2515" w14:textId="77777777" w:rsidR="00E61C1F" w:rsidRDefault="00E61C1F">
    <w:pPr>
      <w:pStyle w:val="Header"/>
    </w:pPr>
    <w:r>
      <w:rPr>
        <w:noProof/>
      </w:rPr>
      <w:pict w14:anchorId="2A7E60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6" o:spid="_x0000_s13572" type="#_x0000_t136" style="position:absolute;margin-left:0;margin-top:0;width:397.65pt;height:238.6pt;rotation:315;z-index:-2516684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935BF" w14:textId="32826538" w:rsidR="00E61C1F" w:rsidRDefault="00E61C1F">
    <w:pPr>
      <w:pStyle w:val="Header"/>
    </w:pPr>
    <w:r>
      <w:rPr>
        <w:noProof/>
      </w:rPr>
      <w:pict w14:anchorId="223DA8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7" o:spid="_x0000_s13334" type="#_x0000_t136" style="position:absolute;margin-left:0;margin-top:0;width:397.65pt;height:238.6pt;rotation:315;z-index:-2516858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F5045" w14:textId="77777777" w:rsidR="00E61C1F" w:rsidRDefault="00E61C1F">
    <w:pPr>
      <w:pStyle w:val="Header"/>
    </w:pPr>
    <w:r>
      <w:rPr>
        <w:noProof/>
      </w:rPr>
      <w:pict w14:anchorId="67544A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100" o:spid="_x0000_s13575" type="#_x0000_t136" style="position:absolute;margin-left:0;margin-top:0;width:397.65pt;height:238.6pt;rotation:315;z-index:-2516797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08814" w14:textId="77777777" w:rsidR="00E61C1F" w:rsidRDefault="00E61C1F" w:rsidP="003227E6">
    <w:pPr>
      <w:pStyle w:val="Header"/>
      <w:jc w:val="right"/>
    </w:pPr>
    <w:r>
      <w:t>Housing Strategy</w:t>
    </w:r>
    <w:r w:rsidRPr="0068015B">
      <w:t xml:space="preserve">| </w:t>
    </w:r>
    <w:r w:rsidRPr="00830E62">
      <w:rPr>
        <w:b/>
      </w:rPr>
      <w:t xml:space="preserve">Annex </w:t>
    </w:r>
    <w:r>
      <w:rPr>
        <w:b/>
      </w:rPr>
      <w:t>3 to Appendix 1</w: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6AF40" w14:textId="77777777" w:rsidR="00E61C1F" w:rsidRDefault="00E61C1F">
    <w:pPr>
      <w:pStyle w:val="Header"/>
    </w:pPr>
    <w:r>
      <w:rPr>
        <w:noProof/>
      </w:rPr>
      <w:pict w14:anchorId="27B942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99" o:spid="_x0000_s13574" type="#_x0000_t136" style="position:absolute;margin-left:0;margin-top:0;width:397.65pt;height:238.6pt;rotation:315;z-index:-2516817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77A4C" w14:textId="77777777" w:rsidR="00E61C1F" w:rsidRDefault="00E61C1F">
    <w:pPr>
      <w:pStyle w:val="Header"/>
    </w:pPr>
    <w:r>
      <w:rPr>
        <w:noProof/>
      </w:rPr>
      <w:pict w14:anchorId="0CDD99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47" o:spid="_x0000_s13577" type="#_x0000_t136" style="position:absolute;margin-left:0;margin-top:0;width:397.65pt;height:238.6pt;rotation:315;z-index:-2516654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BDA001" w14:textId="77777777" w:rsidR="00E61C1F" w:rsidRDefault="00E61C1F" w:rsidP="00D54C7E">
    <w:pPr>
      <w:pStyle w:val="Header"/>
      <w:jc w:val="right"/>
    </w:pPr>
    <w:r>
      <w:t xml:space="preserve">Retail Strategy </w:t>
    </w:r>
    <w:r w:rsidRPr="0068015B">
      <w:t xml:space="preserve">| </w:t>
    </w:r>
    <w:r>
      <w:rPr>
        <w:b/>
      </w:rPr>
      <w:t>Appendix 2</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0A714C" w14:textId="77777777" w:rsidR="00E61C1F" w:rsidRDefault="00E61C1F">
    <w:pPr>
      <w:pStyle w:val="Header"/>
    </w:pPr>
    <w:r>
      <w:rPr>
        <w:noProof/>
      </w:rPr>
      <w:pict w14:anchorId="2C6782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46" o:spid="_x0000_s13576" type="#_x0000_t136" style="position:absolute;margin-left:0;margin-top:0;width:397.65pt;height:238.6pt;rotation:315;z-index:-2516664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8227E" w14:textId="3A2B6A86" w:rsidR="00E61C1F" w:rsidRDefault="00E61C1F" w:rsidP="00D54C7E">
    <w:pPr>
      <w:pStyle w:val="Header"/>
      <w:jc w:val="right"/>
    </w:pPr>
    <w:r>
      <w:t xml:space="preserve">Height Strategy </w:t>
    </w:r>
    <w:r w:rsidRPr="0068015B">
      <w:t xml:space="preserve">| </w:t>
    </w:r>
    <w:r>
      <w:rPr>
        <w:b/>
      </w:rPr>
      <w:t>Appendix 3</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94587F" w14:textId="77777777" w:rsidR="00E61C1F" w:rsidRDefault="00E61C1F">
    <w:pPr>
      <w:pStyle w:val="Header"/>
    </w:pPr>
    <w:r>
      <w:rPr>
        <w:noProof/>
      </w:rPr>
      <w:pict w14:anchorId="3BE83A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79" type="#_x0000_t136" style="position:absolute;margin-left:0;margin-top:0;width:397.65pt;height:238.6pt;rotation:315;z-index:-25166336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796A8" w14:textId="77777777" w:rsidR="00E61C1F" w:rsidRDefault="00E61C1F" w:rsidP="00B37644">
    <w:pPr>
      <w:pStyle w:val="Header"/>
      <w:jc w:val="right"/>
    </w:pPr>
    <w:r>
      <w:t xml:space="preserve">Development Plan Mandatory Requirements </w:t>
    </w:r>
    <w:r w:rsidRPr="0068015B">
      <w:t xml:space="preserve">| </w:t>
    </w:r>
    <w:r>
      <w:rPr>
        <w:b/>
      </w:rPr>
      <w:t>Appendix 4</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2CD4CF" w14:textId="77777777" w:rsidR="00E61C1F" w:rsidRDefault="00E61C1F">
    <w:pPr>
      <w:pStyle w:val="Header"/>
    </w:pPr>
    <w:r>
      <w:rPr>
        <w:noProof/>
      </w:rPr>
      <w:pict w14:anchorId="571CD7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78" type="#_x0000_t136" style="position:absolute;margin-left:0;margin-top:0;width:397.65pt;height:238.6pt;rotation:315;z-index:-2516643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A83C15" w14:textId="0259D1AE" w:rsidR="00E61C1F" w:rsidRPr="007C2246" w:rsidRDefault="00E61C1F" w:rsidP="007C2246">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BB08F" w14:textId="77777777" w:rsidR="00E61C1F" w:rsidRDefault="00E61C1F">
    <w:pPr>
      <w:pStyle w:val="Header"/>
    </w:pPr>
    <w:r>
      <w:rPr>
        <w:noProof/>
      </w:rPr>
      <w:pict w14:anchorId="4773E6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0" o:spid="_x0000_s13581" type="#_x0000_t136" style="position:absolute;margin-left:0;margin-top:0;width:397.65pt;height:238.6pt;rotation:315;z-index:-2516602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A81973" w14:textId="77777777" w:rsidR="00E61C1F" w:rsidRDefault="00E61C1F" w:rsidP="00B37644">
    <w:pPr>
      <w:pStyle w:val="Header"/>
      <w:jc w:val="right"/>
    </w:pPr>
    <w:r>
      <w:rPr>
        <w:lang w:val="en-GB"/>
      </w:rPr>
      <w:t>Transport and Mobility: Technical Requirements</w:t>
    </w:r>
    <w:r>
      <w:t xml:space="preserve"> </w:t>
    </w:r>
    <w:r w:rsidRPr="0068015B">
      <w:t xml:space="preserve">| </w:t>
    </w:r>
    <w:r>
      <w:rPr>
        <w:b/>
      </w:rPr>
      <w:t xml:space="preserve">Appendix </w:t>
    </w:r>
    <w:r>
      <w:rPr>
        <w:b/>
        <w:lang w:val="en-GB"/>
      </w:rPr>
      <w:t>5</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3A006" w14:textId="77777777" w:rsidR="00E61C1F" w:rsidRDefault="00E61C1F">
    <w:pPr>
      <w:pStyle w:val="Header"/>
    </w:pPr>
    <w:r>
      <w:rPr>
        <w:noProof/>
      </w:rPr>
      <w:pict w14:anchorId="446E1A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89" o:spid="_x0000_s13580" type="#_x0000_t136" style="position:absolute;margin-left:0;margin-top:0;width:397.65pt;height:238.6pt;rotation:315;z-index:-2516623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B100DF" w14:textId="77777777" w:rsidR="00E61C1F" w:rsidRDefault="00E61C1F">
    <w:pPr>
      <w:pStyle w:val="Header"/>
    </w:pPr>
    <w:r>
      <w:rPr>
        <w:noProof/>
      </w:rPr>
      <w:pict w14:anchorId="646C94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83" type="#_x0000_t136" style="position:absolute;margin-left:0;margin-top:0;width:397.65pt;height:238.6pt;rotation:315;z-index:-2516592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13F5AC" w14:textId="77777777" w:rsidR="00E61C1F" w:rsidRDefault="00E61C1F" w:rsidP="00B37644">
    <w:pPr>
      <w:pStyle w:val="Header"/>
      <w:jc w:val="right"/>
    </w:pPr>
    <w:r>
      <w:rPr>
        <w:lang w:val="en-GB"/>
      </w:rPr>
      <w:t>Transport and Mobility: Technical Requirements</w:t>
    </w:r>
    <w:r>
      <w:t xml:space="preserve"> </w:t>
    </w:r>
    <w:r w:rsidRPr="0068015B">
      <w:t xml:space="preserve">| </w:t>
    </w:r>
    <w:r>
      <w:rPr>
        <w:b/>
      </w:rPr>
      <w:t xml:space="preserve">Appendix </w:t>
    </w:r>
    <w:r>
      <w:rPr>
        <w:b/>
        <w:lang w:val="en-GB"/>
      </w:rPr>
      <w:t>5</w: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7737FC" w14:textId="77777777" w:rsidR="00E61C1F" w:rsidRDefault="00E61C1F">
    <w:pPr>
      <w:pStyle w:val="Header"/>
    </w:pPr>
    <w:r>
      <w:rPr>
        <w:noProof/>
      </w:rPr>
      <w:pict w14:anchorId="348627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82" type="#_x0000_t136" style="position:absolute;margin-left:0;margin-top:0;width:397.65pt;height:238.6pt;rotation:315;z-index:-25166131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F05A2" w14:textId="77777777" w:rsidR="00E61C1F" w:rsidRDefault="00E61C1F">
    <w:pPr>
      <w:pStyle w:val="Header"/>
    </w:pPr>
    <w:r>
      <w:rPr>
        <w:noProof/>
      </w:rPr>
      <w:pict w14:anchorId="1BCDDA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6" o:spid="_x0000_s13585" type="#_x0000_t136" style="position:absolute;margin-left:0;margin-top:0;width:397.65pt;height:238.6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084D8" w14:textId="77777777" w:rsidR="00E61C1F" w:rsidRPr="00923145" w:rsidRDefault="00E61C1F" w:rsidP="00B37644">
    <w:pPr>
      <w:pStyle w:val="Header"/>
      <w:jc w:val="right"/>
      <w:rPr>
        <w:lang w:val="en-GB"/>
      </w:rPr>
    </w:pPr>
    <w:r w:rsidRPr="00923145">
      <w:rPr>
        <w:lang w:val="en-GB"/>
      </w:rPr>
      <w:t>Conservation</w:t>
    </w:r>
    <w:r w:rsidRPr="00923145">
      <w:t xml:space="preserve"> | </w:t>
    </w:r>
    <w:r w:rsidRPr="00923145">
      <w:rPr>
        <w:b/>
      </w:rPr>
      <w:t xml:space="preserve">Appendix </w:t>
    </w:r>
    <w:r w:rsidRPr="00923145">
      <w:rPr>
        <w:b/>
        <w:lang w:val="en-GB"/>
      </w:rPr>
      <w:t>6</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56B588" w14:textId="77777777" w:rsidR="00E61C1F" w:rsidRDefault="00E61C1F">
    <w:pPr>
      <w:pStyle w:val="Header"/>
    </w:pPr>
    <w:r>
      <w:rPr>
        <w:noProof/>
      </w:rPr>
      <w:pict w14:anchorId="433BB9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5" o:spid="_x0000_s13584" type="#_x0000_t136" style="position:absolute;margin-left:0;margin-top:0;width:397.65pt;height:238.6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0D09A4" w14:textId="77777777" w:rsidR="00E61C1F" w:rsidRDefault="00E61C1F">
    <w:pPr>
      <w:pStyle w:val="Header"/>
    </w:pPr>
    <w:r>
      <w:rPr>
        <w:noProof/>
      </w:rPr>
      <w:pict w14:anchorId="65491A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9" o:spid="_x0000_s13587" type="#_x0000_t136" style="position:absolute;margin-left:0;margin-top:0;width:397.65pt;height:238.6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C60343" w14:textId="20337C25" w:rsidR="00E61C1F" w:rsidRDefault="00E61C1F">
    <w:pPr>
      <w:pStyle w:val="Header"/>
    </w:pPr>
    <w:r>
      <w:rPr>
        <w:noProof/>
      </w:rPr>
      <w:pict w14:anchorId="061CF6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346" o:spid="_x0000_s13333" type="#_x0000_t136" style="position:absolute;margin-left:0;margin-top:0;width:397.65pt;height:238.6pt;rotation:315;z-index:-25168691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A489C" w14:textId="77777777" w:rsidR="00E61C1F" w:rsidRDefault="00E61C1F" w:rsidP="00B37644">
    <w:pPr>
      <w:pStyle w:val="Header"/>
      <w:jc w:val="right"/>
    </w:pPr>
    <w:r w:rsidRPr="00923145">
      <w:rPr>
        <w:lang w:val="en-GB"/>
      </w:rPr>
      <w:t>Conservation</w:t>
    </w:r>
    <w:r w:rsidRPr="00923145">
      <w:t xml:space="preserve"> | </w:t>
    </w:r>
    <w:r w:rsidRPr="00923145">
      <w:rPr>
        <w:b/>
      </w:rPr>
      <w:t xml:space="preserve">Appendix </w:t>
    </w:r>
    <w:r w:rsidRPr="00923145">
      <w:rPr>
        <w:b/>
        <w:lang w:val="en-GB"/>
      </w:rPr>
      <w:t>6</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A6D206" w14:textId="77777777" w:rsidR="00E61C1F" w:rsidRDefault="00E61C1F">
    <w:pPr>
      <w:pStyle w:val="Header"/>
    </w:pPr>
    <w:r>
      <w:rPr>
        <w:noProof/>
      </w:rPr>
      <w:pict w14:anchorId="4088A6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698" o:spid="_x0000_s13586" type="#_x0000_t136" style="position:absolute;margin-left:0;margin-top:0;width:397.65pt;height:238.6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29E71" w14:textId="77777777" w:rsidR="00E61C1F" w:rsidRDefault="00E61C1F">
    <w:pPr>
      <w:pStyle w:val="Header"/>
    </w:pPr>
    <w:r>
      <w:rPr>
        <w:noProof/>
      </w:rPr>
      <w:pict w14:anchorId="093F70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89" type="#_x0000_t136" style="position:absolute;margin-left:0;margin-top:0;width:397.65pt;height:238.6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FE11E" w14:textId="77777777" w:rsidR="00E61C1F" w:rsidRDefault="00E61C1F" w:rsidP="00B37644">
    <w:pPr>
      <w:pStyle w:val="Header"/>
      <w:jc w:val="right"/>
    </w:pPr>
    <w:r w:rsidRPr="000011B2">
      <w:rPr>
        <w:lang w:val="en-GB"/>
      </w:rPr>
      <w:t xml:space="preserve"> </w:t>
    </w:r>
    <w:r w:rsidRPr="00923145">
      <w:rPr>
        <w:lang w:val="en-GB"/>
      </w:rPr>
      <w:t>Conservation</w:t>
    </w:r>
    <w:r w:rsidRPr="00923145">
      <w:t xml:space="preserve"> | </w:t>
    </w:r>
    <w:r w:rsidRPr="00923145">
      <w:rPr>
        <w:b/>
      </w:rPr>
      <w:t xml:space="preserve">Appendix </w:t>
    </w:r>
    <w:r w:rsidRPr="00923145">
      <w:rPr>
        <w:b/>
        <w:lang w:val="en-GB"/>
      </w:rPr>
      <w:t>6</w: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5DF25" w14:textId="77777777" w:rsidR="00E61C1F" w:rsidRDefault="00E61C1F">
    <w:pPr>
      <w:pStyle w:val="Header"/>
    </w:pPr>
    <w:r>
      <w:rPr>
        <w:noProof/>
      </w:rPr>
      <w:pict w14:anchorId="61DB5D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88" type="#_x0000_t136" style="position:absolute;margin-left:0;margin-top:0;width:397.65pt;height:238.6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7EAC48" w14:textId="77777777" w:rsidR="00E61C1F" w:rsidRDefault="00E61C1F">
    <w:pPr>
      <w:pStyle w:val="Header"/>
    </w:pPr>
    <w:r>
      <w:rPr>
        <w:noProof/>
      </w:rPr>
      <w:pict w14:anchorId="7CED17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91" type="#_x0000_t136" style="position:absolute;margin-left:0;margin-top:0;width:397.65pt;height:238.6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448FA7" w14:textId="77777777" w:rsidR="00E61C1F" w:rsidRDefault="00E61C1F" w:rsidP="00B37644">
    <w:pPr>
      <w:pStyle w:val="Header"/>
      <w:jc w:val="right"/>
    </w:pPr>
    <w:r>
      <w:t xml:space="preserve">Guidelines for Waste Storage Facilities </w:t>
    </w:r>
    <w:r w:rsidRPr="0068015B">
      <w:t xml:space="preserve">| </w:t>
    </w:r>
    <w:r>
      <w:rPr>
        <w:b/>
      </w:rPr>
      <w:t>Appendix 7</w: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F675F" w14:textId="77777777" w:rsidR="00E61C1F" w:rsidRDefault="00E61C1F">
    <w:pPr>
      <w:pStyle w:val="Header"/>
    </w:pPr>
    <w:r>
      <w:rPr>
        <w:noProof/>
      </w:rPr>
      <w:pict w14:anchorId="2EBD12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90" type="#_x0000_t136" style="position:absolute;margin-left:0;margin-top:0;width:397.65pt;height:238.6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CB8325" w14:textId="77777777" w:rsidR="00E61C1F" w:rsidRDefault="00E61C1F">
    <w:pPr>
      <w:pStyle w:val="Header"/>
    </w:pPr>
    <w:r>
      <w:rPr>
        <w:noProof/>
      </w:rPr>
      <w:pict w14:anchorId="29E029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93" type="#_x0000_t136" style="position:absolute;margin-left:0;margin-top:0;width:397.65pt;height:238.6pt;rotation:315;z-index:-2516490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14F33" w14:textId="77777777" w:rsidR="00E61C1F" w:rsidRDefault="00E61C1F" w:rsidP="00B37644">
    <w:pPr>
      <w:pStyle w:val="Header"/>
      <w:jc w:val="right"/>
    </w:pPr>
    <w:r>
      <w:t xml:space="preserve">COMAH (Seveso) Establishments </w:t>
    </w:r>
    <w:r w:rsidRPr="0068015B">
      <w:t xml:space="preserve">| </w:t>
    </w:r>
    <w:r>
      <w:rPr>
        <w:b/>
      </w:rPr>
      <w:t>Appendix 8</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318DB" w14:textId="37381139" w:rsidR="00E61C1F" w:rsidRDefault="00E61C1F">
    <w:pPr>
      <w:pStyle w:val="Header"/>
    </w:pPr>
    <w:r>
      <w:rPr>
        <w:noProof/>
      </w:rPr>
      <w:pict w14:anchorId="0FFB4F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72" o:spid="_x0000_s13559" type="#_x0000_t136" style="position:absolute;margin-left:0;margin-top:0;width:397.65pt;height:238.6pt;rotation:315;z-index:-2516838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3F7DFF" w14:textId="77777777" w:rsidR="00E61C1F" w:rsidRDefault="00E61C1F">
    <w:pPr>
      <w:pStyle w:val="Header"/>
    </w:pPr>
    <w:r>
      <w:rPr>
        <w:noProof/>
      </w:rPr>
      <w:pict w14:anchorId="17B34E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92" type="#_x0000_t136" style="position:absolute;margin-left:0;margin-top:0;width:397.65pt;height:238.6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A7158" w14:textId="77777777" w:rsidR="00E61C1F" w:rsidRDefault="00E61C1F">
    <w:pPr>
      <w:pStyle w:val="Header"/>
    </w:pPr>
    <w:r>
      <w:rPr>
        <w:noProof/>
      </w:rPr>
      <w:pict w14:anchorId="631905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11" o:spid="_x0000_s13595" type="#_x0000_t136" style="position:absolute;margin-left:0;margin-top:0;width:397.65pt;height:238.6pt;rotation:315;z-index:-251645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02D0A" w14:textId="77777777" w:rsidR="00E61C1F" w:rsidRDefault="00E61C1F" w:rsidP="00B37644">
    <w:pPr>
      <w:pStyle w:val="Header"/>
      <w:jc w:val="right"/>
    </w:pPr>
    <w:r>
      <w:t xml:space="preserve">Basement Development Guidance </w:t>
    </w:r>
    <w:r w:rsidRPr="0068015B">
      <w:t xml:space="preserve">| </w:t>
    </w:r>
    <w:r>
      <w:rPr>
        <w:b/>
      </w:rPr>
      <w:t>Appendix 9</w: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221631" w14:textId="77777777" w:rsidR="00E61C1F" w:rsidRDefault="00E61C1F">
    <w:pPr>
      <w:pStyle w:val="Header"/>
    </w:pPr>
    <w:r>
      <w:rPr>
        <w:noProof/>
      </w:rPr>
      <w:pict w14:anchorId="51ED98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10" o:spid="_x0000_s13594" type="#_x0000_t136" style="position:absolute;margin-left:0;margin-top:0;width:397.65pt;height:238.6pt;rotation:315;z-index:-2516480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6C1F1E" w14:textId="77777777" w:rsidR="00E61C1F" w:rsidRDefault="00E61C1F">
    <w:pPr>
      <w:pStyle w:val="Header"/>
    </w:pPr>
    <w:r>
      <w:rPr>
        <w:noProof/>
      </w:rPr>
      <w:pict w14:anchorId="5456AE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97" type="#_x0000_t136" style="position:absolute;margin-left:0;margin-top:0;width:397.65pt;height:238.6pt;rotation:315;z-index:-2516449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F606A4" w14:textId="77777777" w:rsidR="00E61C1F" w:rsidRDefault="00E61C1F" w:rsidP="00B37644">
    <w:pPr>
      <w:pStyle w:val="Header"/>
      <w:jc w:val="right"/>
    </w:pPr>
    <w:r>
      <w:t xml:space="preserve">Basement Development Guidance </w:t>
    </w:r>
    <w:r w:rsidRPr="0068015B">
      <w:t xml:space="preserve">| </w:t>
    </w:r>
    <w:r>
      <w:rPr>
        <w:b/>
      </w:rPr>
      <w:t>Appendix 9</w:t>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259666" w14:textId="77777777" w:rsidR="00E61C1F" w:rsidRDefault="00E61C1F">
    <w:pPr>
      <w:pStyle w:val="Header"/>
    </w:pPr>
    <w:r>
      <w:rPr>
        <w:noProof/>
      </w:rPr>
      <w:pict w14:anchorId="1C6547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596" type="#_x0000_t136" style="position:absolute;margin-left:0;margin-top:0;width:397.65pt;height:238.6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1FA265" w14:textId="77777777" w:rsidR="00E61C1F" w:rsidRDefault="00E61C1F">
    <w:pPr>
      <w:pStyle w:val="Header"/>
    </w:pPr>
    <w:r>
      <w:rPr>
        <w:noProof/>
      </w:rPr>
      <w:pict w14:anchorId="526B3C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17" o:spid="_x0000_s13599" type="#_x0000_t136" style="position:absolute;margin-left:0;margin-top:0;width:397.65pt;height:238.6pt;rotation:315;z-index:-2516428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BA6A9" w14:textId="77777777" w:rsidR="00E61C1F" w:rsidRDefault="00E61C1F" w:rsidP="00B37644">
    <w:pPr>
      <w:pStyle w:val="Header"/>
      <w:jc w:val="right"/>
    </w:pPr>
    <w:r>
      <w:t xml:space="preserve">Infrastructure Capacity Assessment </w:t>
    </w:r>
    <w:r w:rsidRPr="0068015B">
      <w:t xml:space="preserve">| </w:t>
    </w:r>
    <w:r>
      <w:rPr>
        <w:b/>
      </w:rPr>
      <w:t>Appendix 10</w:t>
    </w: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6D263" w14:textId="77777777" w:rsidR="00E61C1F" w:rsidRDefault="00E61C1F">
    <w:pPr>
      <w:pStyle w:val="Header"/>
    </w:pPr>
    <w:r>
      <w:rPr>
        <w:noProof/>
      </w:rPr>
      <w:pict w14:anchorId="76FA44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16" o:spid="_x0000_s13598" type="#_x0000_t136" style="position:absolute;margin-left:0;margin-top:0;width:397.65pt;height:238.6pt;rotation:315;z-index:-2516439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482C01" w14:textId="37419348" w:rsidR="00E61C1F" w:rsidRPr="00CB7C36" w:rsidRDefault="00E61C1F" w:rsidP="00E53E2E">
    <w:pPr>
      <w:pStyle w:val="Header"/>
      <w:jc w:val="right"/>
      <w:rPr>
        <w:lang w:val="en-GB"/>
      </w:rPr>
    </w:pPr>
    <w:r>
      <w:rPr>
        <w:szCs w:val="24"/>
        <w:lang w:val="en-IE"/>
      </w:rPr>
      <w:t>Dublin City Development Plan 2022-2028</w:t>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C0F75" w14:textId="77777777" w:rsidR="00E61C1F" w:rsidRDefault="00E61C1F">
    <w:pPr>
      <w:pStyle w:val="Header"/>
    </w:pPr>
    <w:r>
      <w:rPr>
        <w:noProof/>
      </w:rPr>
      <w:pict w14:anchorId="348D9F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1" type="#_x0000_t136" style="position:absolute;margin-left:0;margin-top:0;width:397.65pt;height:238.6pt;rotation:315;z-index:-2516408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F1912" w14:textId="77777777" w:rsidR="00E61C1F" w:rsidRDefault="00E61C1F" w:rsidP="00B37644">
    <w:pPr>
      <w:pStyle w:val="Header"/>
      <w:jc w:val="right"/>
    </w:pPr>
    <w:r>
      <w:t>Technical Summary of Green &amp; Blue Roof Guide</w:t>
    </w:r>
    <w:r w:rsidRPr="0068015B">
      <w:t xml:space="preserve"> | </w:t>
    </w:r>
    <w:r>
      <w:rPr>
        <w:b/>
      </w:rPr>
      <w:t>Appendix 11</w:t>
    </w: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26E8D" w14:textId="77777777" w:rsidR="00E61C1F" w:rsidRDefault="00E61C1F">
    <w:pPr>
      <w:pStyle w:val="Header"/>
    </w:pPr>
    <w:r>
      <w:rPr>
        <w:noProof/>
      </w:rPr>
      <w:pict w14:anchorId="3820F1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0" type="#_x0000_t136" style="position:absolute;margin-left:0;margin-top:0;width:397.65pt;height:238.6pt;rotation:315;z-index:-2516418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276E61" w14:textId="77777777" w:rsidR="00E61C1F" w:rsidRDefault="00E61C1F">
    <w:pPr>
      <w:pStyle w:val="Header"/>
    </w:pPr>
    <w:r>
      <w:rPr>
        <w:noProof/>
      </w:rPr>
      <w:pict w14:anchorId="58D3B6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3" type="#_x0000_t136" style="position:absolute;margin-left:0;margin-top:0;width:397.65pt;height:238.6pt;rotation:315;z-index:-2516387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305CF" w14:textId="77777777" w:rsidR="00E61C1F" w:rsidRDefault="00E61C1F" w:rsidP="00B37644">
    <w:pPr>
      <w:pStyle w:val="Header"/>
      <w:jc w:val="right"/>
    </w:pPr>
    <w:r>
      <w:t xml:space="preserve">Technical Summary of Sustainable Drainage Design </w:t>
    </w:r>
    <w:r w:rsidRPr="00AF2806">
      <w:t>&amp;</w:t>
    </w:r>
    <w:r>
      <w:t xml:space="preserve"> Evaluation Guide </w:t>
    </w:r>
    <w:r w:rsidRPr="0068015B">
      <w:t xml:space="preserve">| </w:t>
    </w:r>
    <w:r>
      <w:rPr>
        <w:b/>
      </w:rPr>
      <w:t>Appendix 12</w: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FDAFB5" w14:textId="77777777" w:rsidR="00E61C1F" w:rsidRDefault="00E61C1F">
    <w:pPr>
      <w:pStyle w:val="Header"/>
    </w:pPr>
    <w:r>
      <w:rPr>
        <w:noProof/>
      </w:rPr>
      <w:pict w14:anchorId="4CFAD0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2" type="#_x0000_t136" style="position:absolute;margin-left:0;margin-top:0;width:397.65pt;height:238.6pt;rotation:315;z-index:-2516398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78B14B" w14:textId="0DD1E5DB" w:rsidR="00E61C1F" w:rsidRPr="00B37644" w:rsidRDefault="00E61C1F" w:rsidP="005854B0">
    <w:pPr>
      <w:pStyle w:val="Header"/>
      <w:jc w:val="right"/>
    </w:pPr>
    <w:r>
      <w:t xml:space="preserve">Surface Water Management Guidance </w:t>
    </w:r>
    <w:r w:rsidRPr="0068015B">
      <w:t xml:space="preserve">| </w:t>
    </w:r>
    <w:r>
      <w:rPr>
        <w:b/>
      </w:rPr>
      <w:t>Appendix 13</w:t>
    </w: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0A83F" w14:textId="77777777" w:rsidR="00E61C1F" w:rsidRDefault="00E61C1F">
    <w:pPr>
      <w:pStyle w:val="Header"/>
    </w:pPr>
    <w:r>
      <w:rPr>
        <w:noProof/>
      </w:rPr>
      <w:pict w14:anchorId="5C60BC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5" type="#_x0000_t136" style="position:absolute;margin-left:0;margin-top:0;width:397.65pt;height:238.6pt;rotation:315;z-index:-2516367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7689E" w14:textId="77777777" w:rsidR="00E61C1F" w:rsidRDefault="00E61C1F" w:rsidP="00185FE6">
    <w:pPr>
      <w:pStyle w:val="Header"/>
      <w:jc w:val="right"/>
    </w:pPr>
    <w:r>
      <w:t xml:space="preserve">Statement Demonstrating Compliance with S.28 Guidelines </w:t>
    </w:r>
    <w:r w:rsidRPr="0068015B">
      <w:t xml:space="preserve">| </w:t>
    </w:r>
    <w:r>
      <w:rPr>
        <w:b/>
      </w:rPr>
      <w:t>Appendix 14</w:t>
    </w: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A6622" w14:textId="77777777" w:rsidR="00E61C1F" w:rsidRDefault="00E61C1F">
    <w:pPr>
      <w:pStyle w:val="Header"/>
    </w:pPr>
    <w:r>
      <w:rPr>
        <w:noProof/>
      </w:rPr>
      <w:pict w14:anchorId="063F6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4" type="#_x0000_t136" style="position:absolute;margin-left:0;margin-top:0;width:397.65pt;height:238.6pt;rotation:315;z-index:-25163776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4ADB8" w14:textId="049A6AC2" w:rsidR="00E61C1F" w:rsidRDefault="00E61C1F">
    <w:pPr>
      <w:pStyle w:val="Header"/>
    </w:pPr>
    <w:r>
      <w:rPr>
        <w:noProof/>
      </w:rPr>
      <w:pict w14:anchorId="1A95EC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199571" o:spid="_x0000_s13558" type="#_x0000_t136" style="position:absolute;margin-left:0;margin-top:0;width:397.65pt;height:238.6pt;rotation:315;z-index:-2516848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ADB36" w14:textId="77777777" w:rsidR="00E61C1F" w:rsidRDefault="00E61C1F">
    <w:pPr>
      <w:pStyle w:val="Header"/>
    </w:pPr>
    <w:r>
      <w:rPr>
        <w:noProof/>
      </w:rPr>
      <w:pict w14:anchorId="144807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7" type="#_x0000_t136" style="position:absolute;margin-left:0;margin-top:0;width:397.65pt;height:238.6pt;rotation:315;z-index:-2516346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F9290" w14:textId="77777777" w:rsidR="00E61C1F" w:rsidRDefault="00E61C1F" w:rsidP="00185FE6">
    <w:pPr>
      <w:pStyle w:val="Header"/>
      <w:jc w:val="right"/>
    </w:pPr>
    <w:r>
      <w:t xml:space="preserve">Land Use Definitions </w:t>
    </w:r>
    <w:r w:rsidRPr="0068015B">
      <w:t xml:space="preserve">| </w:t>
    </w:r>
    <w:r>
      <w:rPr>
        <w:b/>
      </w:rPr>
      <w:t>Appendix 15</w:t>
    </w: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CDA1D" w14:textId="77777777" w:rsidR="00E61C1F" w:rsidRDefault="00E61C1F">
    <w:pPr>
      <w:pStyle w:val="Header"/>
    </w:pPr>
    <w:r>
      <w:rPr>
        <w:noProof/>
      </w:rPr>
      <w:pict w14:anchorId="2A6291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6" type="#_x0000_t136" style="position:absolute;margin-left:0;margin-top:0;width:397.65pt;height:238.6pt;rotation:315;z-index:-25163571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8E949" w14:textId="77777777" w:rsidR="00E61C1F" w:rsidRDefault="00E61C1F">
    <w:pPr>
      <w:pStyle w:val="Header"/>
    </w:pPr>
    <w:r>
      <w:rPr>
        <w:noProof/>
      </w:rPr>
      <w:pict w14:anchorId="1391ED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9" type="#_x0000_t136" style="position:absolute;margin-left:0;margin-top:0;width:397.65pt;height:238.6pt;rotation:315;z-index:-2516326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6D102" w14:textId="77777777" w:rsidR="00E61C1F" w:rsidRDefault="00E61C1F" w:rsidP="00185FE6">
    <w:pPr>
      <w:pStyle w:val="Header"/>
      <w:jc w:val="right"/>
    </w:pPr>
    <w:r>
      <w:t xml:space="preserve">Sunlight and Daylight </w:t>
    </w:r>
    <w:r w:rsidRPr="0068015B">
      <w:t xml:space="preserve">| </w:t>
    </w:r>
    <w:r>
      <w:rPr>
        <w:b/>
      </w:rPr>
      <w:t>Appendix 16</w:t>
    </w: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0767B" w14:textId="77777777" w:rsidR="00E61C1F" w:rsidRDefault="00E61C1F">
    <w:pPr>
      <w:pStyle w:val="Header"/>
    </w:pPr>
    <w:r>
      <w:rPr>
        <w:noProof/>
      </w:rPr>
      <w:pict w14:anchorId="6051AB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08" type="#_x0000_t136" style="position:absolute;margin-left:0;margin-top:0;width:397.65pt;height:238.6pt;rotation:315;z-index:-2516336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91CD3" w14:textId="77777777" w:rsidR="00E61C1F" w:rsidRDefault="00E61C1F">
    <w:pPr>
      <w:pStyle w:val="Header"/>
    </w:pPr>
    <w:r>
      <w:rPr>
        <w:noProof/>
      </w:rPr>
      <w:pict w14:anchorId="54304F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41" o:spid="_x0000_s13611" type="#_x0000_t136" style="position:absolute;margin-left:0;margin-top:0;width:397.65pt;height:238.6pt;rotation:315;z-index:-2516295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74994" w14:textId="77777777" w:rsidR="00E61C1F" w:rsidRDefault="00E61C1F" w:rsidP="00D857AB">
    <w:pPr>
      <w:pStyle w:val="Header"/>
      <w:jc w:val="right"/>
    </w:pPr>
    <w:r>
      <w:t xml:space="preserve">Advertising and Signage Strategy </w:t>
    </w:r>
    <w:r w:rsidRPr="0068015B">
      <w:t xml:space="preserve">| </w:t>
    </w:r>
    <w:r>
      <w:rPr>
        <w:b/>
      </w:rPr>
      <w:t>Appendix 17</w: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B54C2E" w14:textId="77777777" w:rsidR="00E61C1F" w:rsidRDefault="00E61C1F">
    <w:pPr>
      <w:pStyle w:val="Header"/>
    </w:pPr>
    <w:r>
      <w:rPr>
        <w:noProof/>
      </w:rPr>
      <w:pict w14:anchorId="5C707A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0343740" o:spid="_x0000_s13610" type="#_x0000_t136" style="position:absolute;margin-left:0;margin-top:0;width:397.65pt;height:238.6pt;rotation:315;z-index:-2516316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956284" w14:textId="77777777" w:rsidR="00E61C1F" w:rsidRDefault="00E61C1F">
    <w:pPr>
      <w:pStyle w:val="Header"/>
    </w:pPr>
    <w:r>
      <w:rPr>
        <w:noProof/>
      </w:rPr>
      <w:pict w14:anchorId="6A068C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13" type="#_x0000_t136" style="position:absolute;margin-left:0;margin-top:0;width:397.65pt;height:238.6pt;rotation:315;z-index:-2516285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6B761" w14:textId="77777777" w:rsidR="00E61C1F" w:rsidRDefault="00E61C1F">
    <w:pPr>
      <w:pStyle w:val="Header"/>
    </w:pPr>
    <w:r>
      <w:rPr>
        <w:noProof/>
      </w:rPr>
      <w:pict w14:anchorId="413BB3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7079" o:spid="_x0000_s13561" type="#_x0000_t136" style="position:absolute;margin-left:0;margin-top:0;width:397.65pt;height:238.6pt;rotation:315;z-index:-2516807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260C8" w14:textId="77777777" w:rsidR="00E61C1F" w:rsidRDefault="00E61C1F" w:rsidP="00D857AB">
    <w:pPr>
      <w:pStyle w:val="Header"/>
      <w:jc w:val="right"/>
    </w:pPr>
    <w:r>
      <w:t xml:space="preserve">Advertising and Signage Strategy </w:t>
    </w:r>
    <w:r w:rsidRPr="0068015B">
      <w:t xml:space="preserve">| </w:t>
    </w:r>
    <w:r>
      <w:rPr>
        <w:b/>
      </w:rPr>
      <w:t>Appendix 17</w:t>
    </w: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BF30D1" w14:textId="77777777" w:rsidR="00E61C1F" w:rsidRDefault="00E61C1F">
    <w:pPr>
      <w:pStyle w:val="Header"/>
    </w:pPr>
    <w:r>
      <w:rPr>
        <w:noProof/>
      </w:rPr>
      <w:pict w14:anchorId="184F70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12" type="#_x0000_t136" style="position:absolute;margin-left:0;margin-top:0;width:397.65pt;height:238.6pt;rotation:315;z-index:-2516305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5AFC20" w14:textId="2239B73D" w:rsidR="00E61C1F" w:rsidRPr="00755AAD" w:rsidRDefault="00E61C1F" w:rsidP="00755AAD">
    <w:pPr>
      <w:pStyle w:val="Header"/>
      <w:jc w:val="right"/>
      <w:rPr>
        <w:szCs w:val="24"/>
      </w:rPr>
    </w:pPr>
    <w:r>
      <w:t xml:space="preserve">Ancillary Residential Accommodation | </w:t>
    </w:r>
    <w:r>
      <w:rPr>
        <w:b/>
      </w:rPr>
      <w:t>Appendix 18</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6868BD9C"/>
    <w:name w:val="WW8Num1"/>
    <w:lvl w:ilvl="0">
      <w:start w:val="1"/>
      <w:numFmt w:val="decimal"/>
      <w:lvlText w:val="%1."/>
      <w:lvlJc w:val="left"/>
      <w:pPr>
        <w:tabs>
          <w:tab w:val="num" w:pos="0"/>
        </w:tabs>
        <w:ind w:left="1080" w:hanging="360"/>
      </w:pPr>
      <w:rPr>
        <w:lang w:val="en-GB"/>
      </w:rPr>
    </w:lvl>
    <w:lvl w:ilvl="1">
      <w:start w:val="1"/>
      <w:numFmt w:val="bullet"/>
      <w:lvlText w:val="◦"/>
      <w:lvlJc w:val="left"/>
      <w:pPr>
        <w:tabs>
          <w:tab w:val="num" w:pos="0"/>
        </w:tabs>
        <w:ind w:left="1440" w:hanging="360"/>
      </w:pPr>
      <w:rPr>
        <w:rFonts w:ascii="OpenSymbol" w:hAnsi="OpenSymbol" w:cs="OpenSymbol"/>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1" w15:restartNumberingAfterBreak="0">
    <w:nsid w:val="009D456E"/>
    <w:multiLevelType w:val="hybridMultilevel"/>
    <w:tmpl w:val="833633C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2273A1C"/>
    <w:multiLevelType w:val="hybridMultilevel"/>
    <w:tmpl w:val="163696D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3" w15:restartNumberingAfterBreak="0">
    <w:nsid w:val="04A31EB9"/>
    <w:multiLevelType w:val="multilevel"/>
    <w:tmpl w:val="0E7E7AFE"/>
    <w:styleLink w:val="Style2"/>
    <w:lvl w:ilvl="0">
      <w:start w:val="1"/>
      <w:numFmt w:val="decimal"/>
      <w:lvlText w:val="%1."/>
      <w:lvlJc w:val="left"/>
      <w:pPr>
        <w:ind w:left="158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5"/>
      <w:numFmt w:val="decimal"/>
      <w:lvlText w:val="%2.1"/>
      <w:lvlJc w:val="left"/>
      <w:pPr>
        <w:ind w:left="2662" w:hanging="360"/>
      </w:pPr>
      <w:rPr>
        <w:rFonts w:hint="default"/>
      </w:rPr>
    </w:lvl>
    <w:lvl w:ilvl="2">
      <w:start w:val="1"/>
      <w:numFmt w:val="none"/>
      <w:lvlText w:val="1.1.1"/>
      <w:lvlJc w:val="right"/>
      <w:pPr>
        <w:ind w:left="3382" w:hanging="180"/>
      </w:pPr>
      <w:rPr>
        <w:rFonts w:hint="default"/>
      </w:rPr>
    </w:lvl>
    <w:lvl w:ilvl="3">
      <w:start w:val="1"/>
      <w:numFmt w:val="decimal"/>
      <w:lvlText w:val="%4.1.1.1"/>
      <w:lvlJc w:val="left"/>
      <w:pPr>
        <w:ind w:left="4102" w:hanging="360"/>
      </w:pPr>
      <w:rPr>
        <w:rFonts w:hint="default"/>
      </w:rPr>
    </w:lvl>
    <w:lvl w:ilvl="4">
      <w:start w:val="1"/>
      <w:numFmt w:val="lowerLetter"/>
      <w:lvlText w:val="%5."/>
      <w:lvlJc w:val="left"/>
      <w:pPr>
        <w:ind w:left="4822" w:hanging="360"/>
      </w:pPr>
      <w:rPr>
        <w:rFonts w:hint="default"/>
      </w:rPr>
    </w:lvl>
    <w:lvl w:ilvl="5">
      <w:start w:val="1"/>
      <w:numFmt w:val="lowerRoman"/>
      <w:lvlText w:val="%6."/>
      <w:lvlJc w:val="right"/>
      <w:pPr>
        <w:ind w:left="5542" w:hanging="180"/>
      </w:pPr>
      <w:rPr>
        <w:rFonts w:hint="default"/>
      </w:rPr>
    </w:lvl>
    <w:lvl w:ilvl="6">
      <w:start w:val="1"/>
      <w:numFmt w:val="decimal"/>
      <w:lvlText w:val="%7."/>
      <w:lvlJc w:val="left"/>
      <w:pPr>
        <w:ind w:left="6262" w:hanging="360"/>
      </w:pPr>
      <w:rPr>
        <w:rFonts w:hint="default"/>
      </w:rPr>
    </w:lvl>
    <w:lvl w:ilvl="7">
      <w:start w:val="1"/>
      <w:numFmt w:val="lowerLetter"/>
      <w:lvlText w:val="%8."/>
      <w:lvlJc w:val="left"/>
      <w:pPr>
        <w:ind w:left="6982" w:hanging="360"/>
      </w:pPr>
      <w:rPr>
        <w:rFonts w:hint="default"/>
      </w:rPr>
    </w:lvl>
    <w:lvl w:ilvl="8">
      <w:start w:val="1"/>
      <w:numFmt w:val="lowerRoman"/>
      <w:lvlText w:val="%9."/>
      <w:lvlJc w:val="right"/>
      <w:pPr>
        <w:ind w:left="7702" w:hanging="180"/>
      </w:pPr>
      <w:rPr>
        <w:rFonts w:hint="default"/>
      </w:rPr>
    </w:lvl>
  </w:abstractNum>
  <w:abstractNum w:abstractNumId="4" w15:restartNumberingAfterBreak="0">
    <w:nsid w:val="06FF2141"/>
    <w:multiLevelType w:val="hybridMultilevel"/>
    <w:tmpl w:val="F710BB2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8566D59"/>
    <w:multiLevelType w:val="hybridMultilevel"/>
    <w:tmpl w:val="72FA4E3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8D44C8C"/>
    <w:multiLevelType w:val="hybridMultilevel"/>
    <w:tmpl w:val="D6680BC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08F97C57"/>
    <w:multiLevelType w:val="hybridMultilevel"/>
    <w:tmpl w:val="C254856E"/>
    <w:lvl w:ilvl="0" w:tplc="024424D8">
      <w:start w:val="1"/>
      <w:numFmt w:val="decimal"/>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09564843"/>
    <w:multiLevelType w:val="hybridMultilevel"/>
    <w:tmpl w:val="00EA585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0E4A5F93"/>
    <w:multiLevelType w:val="hybridMultilevel"/>
    <w:tmpl w:val="CE701C28"/>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0" w15:restartNumberingAfterBreak="0">
    <w:nsid w:val="10A7117E"/>
    <w:multiLevelType w:val="hybridMultilevel"/>
    <w:tmpl w:val="7362F1F8"/>
    <w:lvl w:ilvl="0" w:tplc="1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2A02CB6"/>
    <w:multiLevelType w:val="hybridMultilevel"/>
    <w:tmpl w:val="13F2892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144971F3"/>
    <w:multiLevelType w:val="hybridMultilevel"/>
    <w:tmpl w:val="9A30AE9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5DC47E3"/>
    <w:multiLevelType w:val="hybridMultilevel"/>
    <w:tmpl w:val="48EE2F6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15EA73C8"/>
    <w:multiLevelType w:val="hybridMultilevel"/>
    <w:tmpl w:val="34866EF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16BA14A4"/>
    <w:multiLevelType w:val="hybridMultilevel"/>
    <w:tmpl w:val="02D05F7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17CE654D"/>
    <w:multiLevelType w:val="hybridMultilevel"/>
    <w:tmpl w:val="2D822C54"/>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7" w15:restartNumberingAfterBreak="0">
    <w:nsid w:val="180B132C"/>
    <w:multiLevelType w:val="hybridMultilevel"/>
    <w:tmpl w:val="0B42230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185B0CB0"/>
    <w:multiLevelType w:val="hybridMultilevel"/>
    <w:tmpl w:val="C5DAE1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20272E84"/>
    <w:multiLevelType w:val="hybridMultilevel"/>
    <w:tmpl w:val="78C6B4C4"/>
    <w:lvl w:ilvl="0" w:tplc="18090005">
      <w:start w:val="1"/>
      <w:numFmt w:val="bullet"/>
      <w:lvlText w:val=""/>
      <w:lvlJc w:val="left"/>
      <w:pPr>
        <w:ind w:left="1440" w:hanging="360"/>
      </w:pPr>
      <w:rPr>
        <w:rFonts w:ascii="Wingdings" w:hAnsi="Wingdings"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0" w15:restartNumberingAfterBreak="0">
    <w:nsid w:val="21AF7C7B"/>
    <w:multiLevelType w:val="hybridMultilevel"/>
    <w:tmpl w:val="9C725B6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21B2597A"/>
    <w:multiLevelType w:val="hybridMultilevel"/>
    <w:tmpl w:val="E9E8FD2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221A6E0B"/>
    <w:multiLevelType w:val="hybridMultilevel"/>
    <w:tmpl w:val="C08C4C3E"/>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3" w15:restartNumberingAfterBreak="0">
    <w:nsid w:val="22526B4A"/>
    <w:multiLevelType w:val="hybridMultilevel"/>
    <w:tmpl w:val="6F0ECA8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242B2E80"/>
    <w:multiLevelType w:val="hybridMultilevel"/>
    <w:tmpl w:val="5010E6D6"/>
    <w:lvl w:ilvl="0" w:tplc="1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250B4E53"/>
    <w:multiLevelType w:val="hybridMultilevel"/>
    <w:tmpl w:val="14D6B46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261E0D92"/>
    <w:multiLevelType w:val="hybridMultilevel"/>
    <w:tmpl w:val="B8C4B3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27995DE6"/>
    <w:multiLevelType w:val="hybridMultilevel"/>
    <w:tmpl w:val="38660BE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2A63637D"/>
    <w:multiLevelType w:val="hybridMultilevel"/>
    <w:tmpl w:val="12909192"/>
    <w:lvl w:ilvl="0" w:tplc="1A94EEF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C3C2C4F"/>
    <w:multiLevelType w:val="hybridMultilevel"/>
    <w:tmpl w:val="FB28B33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2C6557C6"/>
    <w:multiLevelType w:val="hybridMultilevel"/>
    <w:tmpl w:val="28D60AA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30FD0AD8"/>
    <w:multiLevelType w:val="hybridMultilevel"/>
    <w:tmpl w:val="532E9E2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34322B6B"/>
    <w:multiLevelType w:val="hybridMultilevel"/>
    <w:tmpl w:val="CFC8AE9E"/>
    <w:lvl w:ilvl="0" w:tplc="18090005">
      <w:start w:val="1"/>
      <w:numFmt w:val="bullet"/>
      <w:lvlText w:val=""/>
      <w:lvlJc w:val="left"/>
      <w:pPr>
        <w:ind w:left="720" w:hanging="360"/>
      </w:pPr>
      <w:rPr>
        <w:rFonts w:ascii="Wingdings" w:hAnsi="Wingding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3" w15:restartNumberingAfterBreak="0">
    <w:nsid w:val="34554EE5"/>
    <w:multiLevelType w:val="hybridMultilevel"/>
    <w:tmpl w:val="CA34BFFA"/>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15:restartNumberingAfterBreak="0">
    <w:nsid w:val="35292554"/>
    <w:multiLevelType w:val="hybridMultilevel"/>
    <w:tmpl w:val="88242E2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3833303A"/>
    <w:multiLevelType w:val="hybridMultilevel"/>
    <w:tmpl w:val="B0E242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39495C62"/>
    <w:multiLevelType w:val="hybridMultilevel"/>
    <w:tmpl w:val="A7BC572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399413ED"/>
    <w:multiLevelType w:val="hybridMultilevel"/>
    <w:tmpl w:val="4CAAAE28"/>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8" w15:restartNumberingAfterBreak="0">
    <w:nsid w:val="3B3C1D8E"/>
    <w:multiLevelType w:val="hybridMultilevel"/>
    <w:tmpl w:val="F2E6EEC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3BF31F15"/>
    <w:multiLevelType w:val="hybridMultilevel"/>
    <w:tmpl w:val="3CB089E2"/>
    <w:lvl w:ilvl="0" w:tplc="18090005">
      <w:start w:val="1"/>
      <w:numFmt w:val="bullet"/>
      <w:lvlText w:val=""/>
      <w:lvlJc w:val="left"/>
      <w:pPr>
        <w:ind w:left="1647" w:hanging="360"/>
      </w:pPr>
      <w:rPr>
        <w:rFonts w:ascii="Wingdings" w:hAnsi="Wingdings" w:hint="default"/>
      </w:rPr>
    </w:lvl>
    <w:lvl w:ilvl="1" w:tplc="18090003">
      <w:start w:val="1"/>
      <w:numFmt w:val="bullet"/>
      <w:lvlText w:val="o"/>
      <w:lvlJc w:val="left"/>
      <w:pPr>
        <w:ind w:left="2367" w:hanging="360"/>
      </w:pPr>
      <w:rPr>
        <w:rFonts w:ascii="Courier New" w:hAnsi="Courier New" w:cs="Courier New" w:hint="default"/>
      </w:rPr>
    </w:lvl>
    <w:lvl w:ilvl="2" w:tplc="18090005" w:tentative="1">
      <w:start w:val="1"/>
      <w:numFmt w:val="bullet"/>
      <w:lvlText w:val=""/>
      <w:lvlJc w:val="left"/>
      <w:pPr>
        <w:ind w:left="3087" w:hanging="360"/>
      </w:pPr>
      <w:rPr>
        <w:rFonts w:ascii="Wingdings" w:hAnsi="Wingdings" w:hint="default"/>
      </w:rPr>
    </w:lvl>
    <w:lvl w:ilvl="3" w:tplc="18090001" w:tentative="1">
      <w:start w:val="1"/>
      <w:numFmt w:val="bullet"/>
      <w:lvlText w:val=""/>
      <w:lvlJc w:val="left"/>
      <w:pPr>
        <w:ind w:left="3807" w:hanging="360"/>
      </w:pPr>
      <w:rPr>
        <w:rFonts w:ascii="Symbol" w:hAnsi="Symbol" w:hint="default"/>
      </w:rPr>
    </w:lvl>
    <w:lvl w:ilvl="4" w:tplc="18090003" w:tentative="1">
      <w:start w:val="1"/>
      <w:numFmt w:val="bullet"/>
      <w:lvlText w:val="o"/>
      <w:lvlJc w:val="left"/>
      <w:pPr>
        <w:ind w:left="4527" w:hanging="360"/>
      </w:pPr>
      <w:rPr>
        <w:rFonts w:ascii="Courier New" w:hAnsi="Courier New" w:cs="Courier New" w:hint="default"/>
      </w:rPr>
    </w:lvl>
    <w:lvl w:ilvl="5" w:tplc="18090005" w:tentative="1">
      <w:start w:val="1"/>
      <w:numFmt w:val="bullet"/>
      <w:lvlText w:val=""/>
      <w:lvlJc w:val="left"/>
      <w:pPr>
        <w:ind w:left="5247" w:hanging="360"/>
      </w:pPr>
      <w:rPr>
        <w:rFonts w:ascii="Wingdings" w:hAnsi="Wingdings" w:hint="default"/>
      </w:rPr>
    </w:lvl>
    <w:lvl w:ilvl="6" w:tplc="18090001" w:tentative="1">
      <w:start w:val="1"/>
      <w:numFmt w:val="bullet"/>
      <w:lvlText w:val=""/>
      <w:lvlJc w:val="left"/>
      <w:pPr>
        <w:ind w:left="5967" w:hanging="360"/>
      </w:pPr>
      <w:rPr>
        <w:rFonts w:ascii="Symbol" w:hAnsi="Symbol" w:hint="default"/>
      </w:rPr>
    </w:lvl>
    <w:lvl w:ilvl="7" w:tplc="18090003" w:tentative="1">
      <w:start w:val="1"/>
      <w:numFmt w:val="bullet"/>
      <w:lvlText w:val="o"/>
      <w:lvlJc w:val="left"/>
      <w:pPr>
        <w:ind w:left="6687" w:hanging="360"/>
      </w:pPr>
      <w:rPr>
        <w:rFonts w:ascii="Courier New" w:hAnsi="Courier New" w:cs="Courier New" w:hint="default"/>
      </w:rPr>
    </w:lvl>
    <w:lvl w:ilvl="8" w:tplc="18090005" w:tentative="1">
      <w:start w:val="1"/>
      <w:numFmt w:val="bullet"/>
      <w:lvlText w:val=""/>
      <w:lvlJc w:val="left"/>
      <w:pPr>
        <w:ind w:left="7407" w:hanging="360"/>
      </w:pPr>
      <w:rPr>
        <w:rFonts w:ascii="Wingdings" w:hAnsi="Wingdings" w:hint="default"/>
      </w:rPr>
    </w:lvl>
  </w:abstractNum>
  <w:abstractNum w:abstractNumId="40" w15:restartNumberingAfterBreak="0">
    <w:nsid w:val="3C66575F"/>
    <w:multiLevelType w:val="hybridMultilevel"/>
    <w:tmpl w:val="46ACA15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3D3A2442"/>
    <w:multiLevelType w:val="hybridMultilevel"/>
    <w:tmpl w:val="738E773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3D517D24"/>
    <w:multiLevelType w:val="hybridMultilevel"/>
    <w:tmpl w:val="61488BE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3E63180D"/>
    <w:multiLevelType w:val="hybridMultilevel"/>
    <w:tmpl w:val="C8D63BEC"/>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44" w15:restartNumberingAfterBreak="0">
    <w:nsid w:val="3EA872BC"/>
    <w:multiLevelType w:val="hybridMultilevel"/>
    <w:tmpl w:val="EE4A3C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44007507"/>
    <w:multiLevelType w:val="hybridMultilevel"/>
    <w:tmpl w:val="A3823F5C"/>
    <w:lvl w:ilvl="0" w:tplc="1809001B">
      <w:start w:val="1"/>
      <w:numFmt w:val="low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9F030F2"/>
    <w:multiLevelType w:val="hybridMultilevel"/>
    <w:tmpl w:val="FCC0EDD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4AFB3D1C"/>
    <w:multiLevelType w:val="hybridMultilevel"/>
    <w:tmpl w:val="3CBEB3E6"/>
    <w:lvl w:ilvl="0" w:tplc="0B4A7A78">
      <w:start w:val="1"/>
      <w:numFmt w:val="decimal"/>
      <w:lvlText w:val="%1."/>
      <w:lvlJc w:val="left"/>
      <w:pPr>
        <w:ind w:left="720" w:hanging="360"/>
      </w:pPr>
      <w:rPr>
        <w:rFonts w:asciiTheme="minorHAnsi" w:eastAsiaTheme="minorHAnsi" w:hAnsiTheme="minorHAnsi" w:cstheme="minorHAnsi"/>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8" w15:restartNumberingAfterBreak="0">
    <w:nsid w:val="4CDF55E2"/>
    <w:multiLevelType w:val="hybridMultilevel"/>
    <w:tmpl w:val="24DEA3F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15:restartNumberingAfterBreak="0">
    <w:nsid w:val="4D36573F"/>
    <w:multiLevelType w:val="hybridMultilevel"/>
    <w:tmpl w:val="86086882"/>
    <w:lvl w:ilvl="0" w:tplc="DAB29C08">
      <w:start w:val="2"/>
      <w:numFmt w:val="lowerLetter"/>
      <w:lvlText w:val="%1)"/>
      <w:lvlJc w:val="left"/>
      <w:pPr>
        <w:ind w:left="1429" w:hanging="360"/>
      </w:pPr>
      <w:rPr>
        <w:rFonts w:hint="default"/>
      </w:rPr>
    </w:lvl>
    <w:lvl w:ilvl="1" w:tplc="18090019" w:tentative="1">
      <w:start w:val="1"/>
      <w:numFmt w:val="lowerLetter"/>
      <w:lvlText w:val="%2."/>
      <w:lvlJc w:val="left"/>
      <w:pPr>
        <w:ind w:left="2149" w:hanging="360"/>
      </w:pPr>
    </w:lvl>
    <w:lvl w:ilvl="2" w:tplc="1809001B" w:tentative="1">
      <w:start w:val="1"/>
      <w:numFmt w:val="lowerRoman"/>
      <w:lvlText w:val="%3."/>
      <w:lvlJc w:val="right"/>
      <w:pPr>
        <w:ind w:left="2869" w:hanging="180"/>
      </w:pPr>
    </w:lvl>
    <w:lvl w:ilvl="3" w:tplc="1809000F" w:tentative="1">
      <w:start w:val="1"/>
      <w:numFmt w:val="decimal"/>
      <w:lvlText w:val="%4."/>
      <w:lvlJc w:val="left"/>
      <w:pPr>
        <w:ind w:left="3589" w:hanging="360"/>
      </w:pPr>
    </w:lvl>
    <w:lvl w:ilvl="4" w:tplc="18090019" w:tentative="1">
      <w:start w:val="1"/>
      <w:numFmt w:val="lowerLetter"/>
      <w:lvlText w:val="%5."/>
      <w:lvlJc w:val="left"/>
      <w:pPr>
        <w:ind w:left="4309" w:hanging="360"/>
      </w:pPr>
    </w:lvl>
    <w:lvl w:ilvl="5" w:tplc="1809001B" w:tentative="1">
      <w:start w:val="1"/>
      <w:numFmt w:val="lowerRoman"/>
      <w:lvlText w:val="%6."/>
      <w:lvlJc w:val="right"/>
      <w:pPr>
        <w:ind w:left="5029" w:hanging="180"/>
      </w:pPr>
    </w:lvl>
    <w:lvl w:ilvl="6" w:tplc="1809000F" w:tentative="1">
      <w:start w:val="1"/>
      <w:numFmt w:val="decimal"/>
      <w:lvlText w:val="%7."/>
      <w:lvlJc w:val="left"/>
      <w:pPr>
        <w:ind w:left="5749" w:hanging="360"/>
      </w:pPr>
    </w:lvl>
    <w:lvl w:ilvl="7" w:tplc="18090019" w:tentative="1">
      <w:start w:val="1"/>
      <w:numFmt w:val="lowerLetter"/>
      <w:lvlText w:val="%8."/>
      <w:lvlJc w:val="left"/>
      <w:pPr>
        <w:ind w:left="6469" w:hanging="360"/>
      </w:pPr>
    </w:lvl>
    <w:lvl w:ilvl="8" w:tplc="1809001B" w:tentative="1">
      <w:start w:val="1"/>
      <w:numFmt w:val="lowerRoman"/>
      <w:lvlText w:val="%9."/>
      <w:lvlJc w:val="right"/>
      <w:pPr>
        <w:ind w:left="7189" w:hanging="180"/>
      </w:pPr>
    </w:lvl>
  </w:abstractNum>
  <w:abstractNum w:abstractNumId="50" w15:restartNumberingAfterBreak="0">
    <w:nsid w:val="56EE2B45"/>
    <w:multiLevelType w:val="hybridMultilevel"/>
    <w:tmpl w:val="DE4495D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1" w15:restartNumberingAfterBreak="0">
    <w:nsid w:val="570D532F"/>
    <w:multiLevelType w:val="hybridMultilevel"/>
    <w:tmpl w:val="073497F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57A356FF"/>
    <w:multiLevelType w:val="hybridMultilevel"/>
    <w:tmpl w:val="6B76EDC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Wingdings"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Wingdings"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Wingdings" w:hint="default"/>
      </w:rPr>
    </w:lvl>
    <w:lvl w:ilvl="8" w:tplc="18090005" w:tentative="1">
      <w:start w:val="1"/>
      <w:numFmt w:val="bullet"/>
      <w:lvlText w:val=""/>
      <w:lvlJc w:val="left"/>
      <w:pPr>
        <w:ind w:left="6480" w:hanging="360"/>
      </w:pPr>
      <w:rPr>
        <w:rFonts w:ascii="Wingdings" w:hAnsi="Wingdings" w:hint="default"/>
      </w:rPr>
    </w:lvl>
  </w:abstractNum>
  <w:abstractNum w:abstractNumId="53" w15:restartNumberingAfterBreak="0">
    <w:nsid w:val="588F316A"/>
    <w:multiLevelType w:val="hybridMultilevel"/>
    <w:tmpl w:val="B8307FD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15:restartNumberingAfterBreak="0">
    <w:nsid w:val="5B2B55B1"/>
    <w:multiLevelType w:val="hybridMultilevel"/>
    <w:tmpl w:val="70D87BF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5" w15:restartNumberingAfterBreak="0">
    <w:nsid w:val="5B2C6FDC"/>
    <w:multiLevelType w:val="hybridMultilevel"/>
    <w:tmpl w:val="39CCC9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6" w15:restartNumberingAfterBreak="0">
    <w:nsid w:val="5D043856"/>
    <w:multiLevelType w:val="hybridMultilevel"/>
    <w:tmpl w:val="1648394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7" w15:restartNumberingAfterBreak="0">
    <w:nsid w:val="5D2D3EAF"/>
    <w:multiLevelType w:val="hybridMultilevel"/>
    <w:tmpl w:val="193C86C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8" w15:restartNumberingAfterBreak="0">
    <w:nsid w:val="5DB77130"/>
    <w:multiLevelType w:val="hybridMultilevel"/>
    <w:tmpl w:val="1B420B4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15:restartNumberingAfterBreak="0">
    <w:nsid w:val="60CD764C"/>
    <w:multiLevelType w:val="hybridMultilevel"/>
    <w:tmpl w:val="46B8732A"/>
    <w:lvl w:ilvl="0" w:tplc="A29A9A2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0" w15:restartNumberingAfterBreak="0">
    <w:nsid w:val="61B95066"/>
    <w:multiLevelType w:val="hybridMultilevel"/>
    <w:tmpl w:val="4BFEE5A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15:restartNumberingAfterBreak="0">
    <w:nsid w:val="63B02F5E"/>
    <w:multiLevelType w:val="hybridMultilevel"/>
    <w:tmpl w:val="B2D888E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2" w15:restartNumberingAfterBreak="0">
    <w:nsid w:val="6473606B"/>
    <w:multiLevelType w:val="hybridMultilevel"/>
    <w:tmpl w:val="536A949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663F3CB1"/>
    <w:multiLevelType w:val="hybridMultilevel"/>
    <w:tmpl w:val="3FFC2B9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4" w15:restartNumberingAfterBreak="0">
    <w:nsid w:val="66A47347"/>
    <w:multiLevelType w:val="hybridMultilevel"/>
    <w:tmpl w:val="63CC0892"/>
    <w:lvl w:ilvl="0" w:tplc="18090011">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5" w15:restartNumberingAfterBreak="0">
    <w:nsid w:val="6754568A"/>
    <w:multiLevelType w:val="hybridMultilevel"/>
    <w:tmpl w:val="7250F2EC"/>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66" w15:restartNumberingAfterBreak="0">
    <w:nsid w:val="67A6260D"/>
    <w:multiLevelType w:val="hybridMultilevel"/>
    <w:tmpl w:val="15A0F1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7" w15:restartNumberingAfterBreak="0">
    <w:nsid w:val="68054929"/>
    <w:multiLevelType w:val="hybridMultilevel"/>
    <w:tmpl w:val="DE889F7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8" w15:restartNumberingAfterBreak="0">
    <w:nsid w:val="68A13DDE"/>
    <w:multiLevelType w:val="hybridMultilevel"/>
    <w:tmpl w:val="6C20780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9" w15:restartNumberingAfterBreak="0">
    <w:nsid w:val="68E7320A"/>
    <w:multiLevelType w:val="hybridMultilevel"/>
    <w:tmpl w:val="D03642A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0" w15:restartNumberingAfterBreak="0">
    <w:nsid w:val="6B9621E8"/>
    <w:multiLevelType w:val="hybridMultilevel"/>
    <w:tmpl w:val="1122C93E"/>
    <w:lvl w:ilvl="0" w:tplc="1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C677752"/>
    <w:multiLevelType w:val="hybridMultilevel"/>
    <w:tmpl w:val="9734269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2" w15:restartNumberingAfterBreak="0">
    <w:nsid w:val="6DF77427"/>
    <w:multiLevelType w:val="hybridMultilevel"/>
    <w:tmpl w:val="D9E8198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3" w15:restartNumberingAfterBreak="0">
    <w:nsid w:val="6E371100"/>
    <w:multiLevelType w:val="hybridMultilevel"/>
    <w:tmpl w:val="A68CF1F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4" w15:restartNumberingAfterBreak="0">
    <w:nsid w:val="70443E79"/>
    <w:multiLevelType w:val="hybridMultilevel"/>
    <w:tmpl w:val="D9B229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5" w15:restartNumberingAfterBreak="0">
    <w:nsid w:val="708575A6"/>
    <w:multiLevelType w:val="hybridMultilevel"/>
    <w:tmpl w:val="8138DF90"/>
    <w:lvl w:ilvl="0" w:tplc="18090005">
      <w:start w:val="1"/>
      <w:numFmt w:val="bullet"/>
      <w:lvlText w:val=""/>
      <w:lvlJc w:val="left"/>
      <w:pPr>
        <w:ind w:left="720" w:hanging="360"/>
      </w:pPr>
      <w:rPr>
        <w:rFonts w:ascii="Wingdings" w:hAnsi="Wingdings" w:hint="default"/>
        <w:color w:val="231F20"/>
        <w:sz w:val="24"/>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6" w15:restartNumberingAfterBreak="0">
    <w:nsid w:val="731831CE"/>
    <w:multiLevelType w:val="hybridMultilevel"/>
    <w:tmpl w:val="DDACBA0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7" w15:restartNumberingAfterBreak="0">
    <w:nsid w:val="75D37FF1"/>
    <w:multiLevelType w:val="hybridMultilevel"/>
    <w:tmpl w:val="315AC0E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8" w15:restartNumberingAfterBreak="0">
    <w:nsid w:val="768219EA"/>
    <w:multiLevelType w:val="hybridMultilevel"/>
    <w:tmpl w:val="A316EB76"/>
    <w:lvl w:ilvl="0" w:tplc="1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9" w15:restartNumberingAfterBreak="0">
    <w:nsid w:val="778F78F1"/>
    <w:multiLevelType w:val="multilevel"/>
    <w:tmpl w:val="0DEEB416"/>
    <w:styleLink w:val="Style1"/>
    <w:lvl w:ilvl="0">
      <w:start w:val="15"/>
      <w:numFmt w:val="decimal"/>
      <w:lvlText w:val="%1."/>
      <w:lvlJc w:val="left"/>
      <w:pPr>
        <w:ind w:left="360" w:hanging="360"/>
      </w:pPr>
      <w:rPr>
        <w:rFonts w:hint="default"/>
      </w:rPr>
    </w:lvl>
    <w:lvl w:ilvl="1">
      <w:start w:val="1"/>
      <w:numFmt w:val="none"/>
      <w:lvlText w:val="15.1"/>
      <w:lvlJc w:val="left"/>
      <w:pPr>
        <w:ind w:left="720" w:hanging="360"/>
      </w:pPr>
      <w:rPr>
        <w:rFonts w:hint="default"/>
      </w:rPr>
    </w:lvl>
    <w:lvl w:ilvl="2">
      <w:start w:val="1"/>
      <w:numFmt w:val="none"/>
      <w:lvlText w:val="15.1.1"/>
      <w:lvlJc w:val="left"/>
      <w:pPr>
        <w:ind w:left="1080" w:hanging="360"/>
      </w:pPr>
      <w:rPr>
        <w:rFonts w:hint="default"/>
      </w:rPr>
    </w:lvl>
    <w:lvl w:ilvl="3">
      <w:start w:val="1"/>
      <w:numFmt w:val="none"/>
      <w:lvlText w:val="15.1.1.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 w15:restartNumberingAfterBreak="0">
    <w:nsid w:val="782A24BB"/>
    <w:multiLevelType w:val="hybridMultilevel"/>
    <w:tmpl w:val="EB4A2A4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1" w15:restartNumberingAfterBreak="0">
    <w:nsid w:val="78E37A31"/>
    <w:multiLevelType w:val="hybridMultilevel"/>
    <w:tmpl w:val="0C28D6C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2" w15:restartNumberingAfterBreak="0">
    <w:nsid w:val="79E06214"/>
    <w:multiLevelType w:val="hybridMultilevel"/>
    <w:tmpl w:val="D86C358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3" w15:restartNumberingAfterBreak="0">
    <w:nsid w:val="7A1078AA"/>
    <w:multiLevelType w:val="hybridMultilevel"/>
    <w:tmpl w:val="C630C5D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15:restartNumberingAfterBreak="0">
    <w:nsid w:val="7B985083"/>
    <w:multiLevelType w:val="hybridMultilevel"/>
    <w:tmpl w:val="CA6E7EF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5" w15:restartNumberingAfterBreak="0">
    <w:nsid w:val="7E6948C5"/>
    <w:multiLevelType w:val="hybridMultilevel"/>
    <w:tmpl w:val="023028C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6" w15:restartNumberingAfterBreak="0">
    <w:nsid w:val="7FFA76C2"/>
    <w:multiLevelType w:val="hybridMultilevel"/>
    <w:tmpl w:val="7BBC6698"/>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3"/>
  </w:num>
  <w:num w:numId="2">
    <w:abstractNumId w:val="79"/>
  </w:num>
  <w:num w:numId="3">
    <w:abstractNumId w:val="4"/>
  </w:num>
  <w:num w:numId="4">
    <w:abstractNumId w:val="32"/>
  </w:num>
  <w:num w:numId="5">
    <w:abstractNumId w:val="6"/>
  </w:num>
  <w:num w:numId="6">
    <w:abstractNumId w:val="46"/>
  </w:num>
  <w:num w:numId="7">
    <w:abstractNumId w:val="27"/>
  </w:num>
  <w:num w:numId="8">
    <w:abstractNumId w:val="36"/>
  </w:num>
  <w:num w:numId="9">
    <w:abstractNumId w:val="59"/>
  </w:num>
  <w:num w:numId="10">
    <w:abstractNumId w:val="13"/>
  </w:num>
  <w:num w:numId="11">
    <w:abstractNumId w:val="47"/>
  </w:num>
  <w:num w:numId="12">
    <w:abstractNumId w:val="42"/>
  </w:num>
  <w:num w:numId="13">
    <w:abstractNumId w:val="1"/>
  </w:num>
  <w:num w:numId="14">
    <w:abstractNumId w:val="34"/>
  </w:num>
  <w:num w:numId="15">
    <w:abstractNumId w:val="51"/>
  </w:num>
  <w:num w:numId="16">
    <w:abstractNumId w:val="35"/>
  </w:num>
  <w:num w:numId="17">
    <w:abstractNumId w:val="7"/>
  </w:num>
  <w:num w:numId="18">
    <w:abstractNumId w:val="21"/>
  </w:num>
  <w:num w:numId="19">
    <w:abstractNumId w:val="14"/>
  </w:num>
  <w:num w:numId="20">
    <w:abstractNumId w:val="12"/>
  </w:num>
  <w:num w:numId="21">
    <w:abstractNumId w:val="30"/>
  </w:num>
  <w:num w:numId="22">
    <w:abstractNumId w:val="76"/>
  </w:num>
  <w:num w:numId="23">
    <w:abstractNumId w:val="62"/>
  </w:num>
  <w:num w:numId="24">
    <w:abstractNumId w:val="58"/>
  </w:num>
  <w:num w:numId="25">
    <w:abstractNumId w:val="8"/>
  </w:num>
  <w:num w:numId="26">
    <w:abstractNumId w:val="11"/>
  </w:num>
  <w:num w:numId="27">
    <w:abstractNumId w:val="48"/>
  </w:num>
  <w:num w:numId="28">
    <w:abstractNumId w:val="29"/>
  </w:num>
  <w:num w:numId="29">
    <w:abstractNumId w:val="69"/>
  </w:num>
  <w:num w:numId="30">
    <w:abstractNumId w:val="73"/>
  </w:num>
  <w:num w:numId="31">
    <w:abstractNumId w:val="55"/>
  </w:num>
  <w:num w:numId="32">
    <w:abstractNumId w:val="23"/>
  </w:num>
  <w:num w:numId="33">
    <w:abstractNumId w:val="80"/>
  </w:num>
  <w:num w:numId="34">
    <w:abstractNumId w:val="61"/>
  </w:num>
  <w:num w:numId="35">
    <w:abstractNumId w:val="56"/>
  </w:num>
  <w:num w:numId="36">
    <w:abstractNumId w:val="40"/>
  </w:num>
  <w:num w:numId="37">
    <w:abstractNumId w:val="31"/>
  </w:num>
  <w:num w:numId="38">
    <w:abstractNumId w:val="64"/>
  </w:num>
  <w:num w:numId="39">
    <w:abstractNumId w:val="33"/>
  </w:num>
  <w:num w:numId="40">
    <w:abstractNumId w:val="71"/>
  </w:num>
  <w:num w:numId="41">
    <w:abstractNumId w:val="86"/>
  </w:num>
  <w:num w:numId="42">
    <w:abstractNumId w:val="75"/>
  </w:num>
  <w:num w:numId="43">
    <w:abstractNumId w:val="38"/>
  </w:num>
  <w:num w:numId="44">
    <w:abstractNumId w:val="65"/>
  </w:num>
  <w:num w:numId="45">
    <w:abstractNumId w:val="26"/>
  </w:num>
  <w:num w:numId="46">
    <w:abstractNumId w:val="16"/>
  </w:num>
  <w:num w:numId="47">
    <w:abstractNumId w:val="57"/>
  </w:num>
  <w:num w:numId="48">
    <w:abstractNumId w:val="85"/>
  </w:num>
  <w:num w:numId="49">
    <w:abstractNumId w:val="54"/>
  </w:num>
  <w:num w:numId="50">
    <w:abstractNumId w:val="22"/>
  </w:num>
  <w:num w:numId="51">
    <w:abstractNumId w:val="52"/>
  </w:num>
  <w:num w:numId="52">
    <w:abstractNumId w:val="83"/>
  </w:num>
  <w:num w:numId="53">
    <w:abstractNumId w:val="2"/>
  </w:num>
  <w:num w:numId="54">
    <w:abstractNumId w:val="19"/>
  </w:num>
  <w:num w:numId="55">
    <w:abstractNumId w:val="77"/>
  </w:num>
  <w:num w:numId="56">
    <w:abstractNumId w:val="63"/>
  </w:num>
  <w:num w:numId="57">
    <w:abstractNumId w:val="37"/>
  </w:num>
  <w:num w:numId="58">
    <w:abstractNumId w:val="66"/>
  </w:num>
  <w:num w:numId="59">
    <w:abstractNumId w:val="17"/>
  </w:num>
  <w:num w:numId="60">
    <w:abstractNumId w:val="5"/>
  </w:num>
  <w:num w:numId="61">
    <w:abstractNumId w:val="84"/>
  </w:num>
  <w:num w:numId="62">
    <w:abstractNumId w:val="50"/>
  </w:num>
  <w:num w:numId="63">
    <w:abstractNumId w:val="72"/>
  </w:num>
  <w:num w:numId="64">
    <w:abstractNumId w:val="39"/>
  </w:num>
  <w:num w:numId="65">
    <w:abstractNumId w:val="53"/>
  </w:num>
  <w:num w:numId="66">
    <w:abstractNumId w:val="18"/>
  </w:num>
  <w:num w:numId="67">
    <w:abstractNumId w:val="20"/>
  </w:num>
  <w:num w:numId="68">
    <w:abstractNumId w:val="15"/>
  </w:num>
  <w:num w:numId="69">
    <w:abstractNumId w:val="74"/>
  </w:num>
  <w:num w:numId="70">
    <w:abstractNumId w:val="28"/>
  </w:num>
  <w:num w:numId="71">
    <w:abstractNumId w:val="45"/>
  </w:num>
  <w:num w:numId="72">
    <w:abstractNumId w:val="43"/>
  </w:num>
  <w:num w:numId="73">
    <w:abstractNumId w:val="9"/>
  </w:num>
  <w:num w:numId="74">
    <w:abstractNumId w:val="70"/>
  </w:num>
  <w:num w:numId="75">
    <w:abstractNumId w:val="49"/>
  </w:num>
  <w:num w:numId="76">
    <w:abstractNumId w:val="81"/>
  </w:num>
  <w:num w:numId="77">
    <w:abstractNumId w:val="68"/>
  </w:num>
  <w:num w:numId="78">
    <w:abstractNumId w:val="67"/>
  </w:num>
  <w:num w:numId="79">
    <w:abstractNumId w:val="41"/>
  </w:num>
  <w:num w:numId="80">
    <w:abstractNumId w:val="60"/>
  </w:num>
  <w:num w:numId="81">
    <w:abstractNumId w:val="25"/>
  </w:num>
  <w:num w:numId="82">
    <w:abstractNumId w:val="82"/>
  </w:num>
  <w:num w:numId="83">
    <w:abstractNumId w:val="44"/>
  </w:num>
  <w:num w:numId="84">
    <w:abstractNumId w:val="78"/>
  </w:num>
  <w:num w:numId="85">
    <w:abstractNumId w:val="24"/>
  </w:num>
  <w:num w:numId="86">
    <w:abstractNumId w:val="10"/>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GrammaticalErrors/>
  <w:defaultTabStop w:val="720"/>
  <w:drawingGridHorizontalSpacing w:val="110"/>
  <w:displayHorizontalDrawingGridEvery w:val="2"/>
  <w:characterSpacingControl w:val="doNotCompress"/>
  <w:hdrShapeDefaults>
    <o:shapedefaults v:ext="edit" spidmax="13614"/>
    <o:shapelayout v:ext="edit">
      <o:idmap v:ext="edit" data="13"/>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1DF4"/>
    <w:rsid w:val="00001897"/>
    <w:rsid w:val="0001337F"/>
    <w:rsid w:val="00013A65"/>
    <w:rsid w:val="00015AA5"/>
    <w:rsid w:val="00017171"/>
    <w:rsid w:val="000218BE"/>
    <w:rsid w:val="000230AB"/>
    <w:rsid w:val="000247E4"/>
    <w:rsid w:val="0002616C"/>
    <w:rsid w:val="00030620"/>
    <w:rsid w:val="00032DAC"/>
    <w:rsid w:val="00036B22"/>
    <w:rsid w:val="00042C54"/>
    <w:rsid w:val="00044AFA"/>
    <w:rsid w:val="00045FFA"/>
    <w:rsid w:val="000533BB"/>
    <w:rsid w:val="000539A2"/>
    <w:rsid w:val="00053ADD"/>
    <w:rsid w:val="0005631E"/>
    <w:rsid w:val="00063BCE"/>
    <w:rsid w:val="000652BE"/>
    <w:rsid w:val="00066290"/>
    <w:rsid w:val="0007025A"/>
    <w:rsid w:val="000705D6"/>
    <w:rsid w:val="000713A0"/>
    <w:rsid w:val="0007156B"/>
    <w:rsid w:val="00071D35"/>
    <w:rsid w:val="00072551"/>
    <w:rsid w:val="00073591"/>
    <w:rsid w:val="00081DD2"/>
    <w:rsid w:val="0008390B"/>
    <w:rsid w:val="00083AB8"/>
    <w:rsid w:val="00083DEC"/>
    <w:rsid w:val="000842BA"/>
    <w:rsid w:val="000864E3"/>
    <w:rsid w:val="00091D44"/>
    <w:rsid w:val="000A1CE8"/>
    <w:rsid w:val="000A6882"/>
    <w:rsid w:val="000A70A8"/>
    <w:rsid w:val="000A760E"/>
    <w:rsid w:val="000B1A4A"/>
    <w:rsid w:val="000B204D"/>
    <w:rsid w:val="000B446A"/>
    <w:rsid w:val="000B7DC1"/>
    <w:rsid w:val="000C02EE"/>
    <w:rsid w:val="000C2D8A"/>
    <w:rsid w:val="000C376C"/>
    <w:rsid w:val="000C6A56"/>
    <w:rsid w:val="000D0B7A"/>
    <w:rsid w:val="000D6CB1"/>
    <w:rsid w:val="000E079D"/>
    <w:rsid w:val="000E2443"/>
    <w:rsid w:val="000E4050"/>
    <w:rsid w:val="000E598F"/>
    <w:rsid w:val="000E685D"/>
    <w:rsid w:val="000E6AC1"/>
    <w:rsid w:val="000F0E30"/>
    <w:rsid w:val="000F1643"/>
    <w:rsid w:val="000F2272"/>
    <w:rsid w:val="000F22D0"/>
    <w:rsid w:val="000F29E9"/>
    <w:rsid w:val="000F3312"/>
    <w:rsid w:val="000F7139"/>
    <w:rsid w:val="000F73A4"/>
    <w:rsid w:val="00103888"/>
    <w:rsid w:val="00104855"/>
    <w:rsid w:val="00106345"/>
    <w:rsid w:val="00106719"/>
    <w:rsid w:val="00110877"/>
    <w:rsid w:val="00114D63"/>
    <w:rsid w:val="00114F2B"/>
    <w:rsid w:val="00116A1D"/>
    <w:rsid w:val="00116B97"/>
    <w:rsid w:val="0011795F"/>
    <w:rsid w:val="0012491A"/>
    <w:rsid w:val="00124D41"/>
    <w:rsid w:val="00125138"/>
    <w:rsid w:val="00130A49"/>
    <w:rsid w:val="001344FE"/>
    <w:rsid w:val="00134576"/>
    <w:rsid w:val="00134E6C"/>
    <w:rsid w:val="00136A59"/>
    <w:rsid w:val="001379C9"/>
    <w:rsid w:val="00141DBD"/>
    <w:rsid w:val="001429BC"/>
    <w:rsid w:val="0014308F"/>
    <w:rsid w:val="00144AFE"/>
    <w:rsid w:val="001455F3"/>
    <w:rsid w:val="00150798"/>
    <w:rsid w:val="001512E3"/>
    <w:rsid w:val="0015549E"/>
    <w:rsid w:val="00156C75"/>
    <w:rsid w:val="00162174"/>
    <w:rsid w:val="001703ED"/>
    <w:rsid w:val="0017184E"/>
    <w:rsid w:val="00174F52"/>
    <w:rsid w:val="00176700"/>
    <w:rsid w:val="0017770D"/>
    <w:rsid w:val="00182A69"/>
    <w:rsid w:val="0018569D"/>
    <w:rsid w:val="00185FE6"/>
    <w:rsid w:val="001873FA"/>
    <w:rsid w:val="00191023"/>
    <w:rsid w:val="001910A1"/>
    <w:rsid w:val="00191A63"/>
    <w:rsid w:val="00192A6E"/>
    <w:rsid w:val="00193790"/>
    <w:rsid w:val="00193C3C"/>
    <w:rsid w:val="0019409F"/>
    <w:rsid w:val="00194B8E"/>
    <w:rsid w:val="00195087"/>
    <w:rsid w:val="00195A0D"/>
    <w:rsid w:val="0019703E"/>
    <w:rsid w:val="001A7C6B"/>
    <w:rsid w:val="001B0237"/>
    <w:rsid w:val="001B2758"/>
    <w:rsid w:val="001B2A5C"/>
    <w:rsid w:val="001B2EB6"/>
    <w:rsid w:val="001B437F"/>
    <w:rsid w:val="001B5C8B"/>
    <w:rsid w:val="001B6367"/>
    <w:rsid w:val="001B6710"/>
    <w:rsid w:val="001B7065"/>
    <w:rsid w:val="001B729B"/>
    <w:rsid w:val="001C29BA"/>
    <w:rsid w:val="001C40CC"/>
    <w:rsid w:val="001C4AD2"/>
    <w:rsid w:val="001C51B8"/>
    <w:rsid w:val="001C61A8"/>
    <w:rsid w:val="001D0E7C"/>
    <w:rsid w:val="001D50C1"/>
    <w:rsid w:val="001E11B0"/>
    <w:rsid w:val="001E5853"/>
    <w:rsid w:val="001E7F8A"/>
    <w:rsid w:val="001F33F6"/>
    <w:rsid w:val="001F3BD4"/>
    <w:rsid w:val="001F3F25"/>
    <w:rsid w:val="001F6750"/>
    <w:rsid w:val="001F6D12"/>
    <w:rsid w:val="002022BB"/>
    <w:rsid w:val="00203957"/>
    <w:rsid w:val="0020578F"/>
    <w:rsid w:val="00206FB4"/>
    <w:rsid w:val="00207F45"/>
    <w:rsid w:val="00210F88"/>
    <w:rsid w:val="00211889"/>
    <w:rsid w:val="00212ADA"/>
    <w:rsid w:val="002131F3"/>
    <w:rsid w:val="00214C4B"/>
    <w:rsid w:val="002162E8"/>
    <w:rsid w:val="002219C5"/>
    <w:rsid w:val="002224AF"/>
    <w:rsid w:val="00222614"/>
    <w:rsid w:val="00224AC0"/>
    <w:rsid w:val="002255DA"/>
    <w:rsid w:val="0023019C"/>
    <w:rsid w:val="00231D3B"/>
    <w:rsid w:val="002438CA"/>
    <w:rsid w:val="00245470"/>
    <w:rsid w:val="00245C7D"/>
    <w:rsid w:val="00246580"/>
    <w:rsid w:val="00246F4C"/>
    <w:rsid w:val="00254D9A"/>
    <w:rsid w:val="002551CA"/>
    <w:rsid w:val="002555CA"/>
    <w:rsid w:val="00255A31"/>
    <w:rsid w:val="00255BFF"/>
    <w:rsid w:val="00262EA6"/>
    <w:rsid w:val="002644EB"/>
    <w:rsid w:val="00264B35"/>
    <w:rsid w:val="00267C71"/>
    <w:rsid w:val="002721B5"/>
    <w:rsid w:val="00272860"/>
    <w:rsid w:val="00276566"/>
    <w:rsid w:val="002839CB"/>
    <w:rsid w:val="00283B46"/>
    <w:rsid w:val="00285D85"/>
    <w:rsid w:val="002876F2"/>
    <w:rsid w:val="002909C3"/>
    <w:rsid w:val="00292748"/>
    <w:rsid w:val="002951E9"/>
    <w:rsid w:val="002958E4"/>
    <w:rsid w:val="002A2C79"/>
    <w:rsid w:val="002A4434"/>
    <w:rsid w:val="002A4938"/>
    <w:rsid w:val="002A537C"/>
    <w:rsid w:val="002B077A"/>
    <w:rsid w:val="002B0FDA"/>
    <w:rsid w:val="002B2228"/>
    <w:rsid w:val="002B28F2"/>
    <w:rsid w:val="002B35DB"/>
    <w:rsid w:val="002B5E25"/>
    <w:rsid w:val="002C3133"/>
    <w:rsid w:val="002C384F"/>
    <w:rsid w:val="002C3C33"/>
    <w:rsid w:val="002C4B5F"/>
    <w:rsid w:val="002C56D0"/>
    <w:rsid w:val="002C669D"/>
    <w:rsid w:val="002C741A"/>
    <w:rsid w:val="002D249E"/>
    <w:rsid w:val="002D39F6"/>
    <w:rsid w:val="002D3F1B"/>
    <w:rsid w:val="002D5E2F"/>
    <w:rsid w:val="002D64D6"/>
    <w:rsid w:val="002D66EE"/>
    <w:rsid w:val="002E05C3"/>
    <w:rsid w:val="002E1052"/>
    <w:rsid w:val="002E547C"/>
    <w:rsid w:val="002E568F"/>
    <w:rsid w:val="002E71DE"/>
    <w:rsid w:val="002E7B76"/>
    <w:rsid w:val="002F1490"/>
    <w:rsid w:val="002F1879"/>
    <w:rsid w:val="002F2AD6"/>
    <w:rsid w:val="002F31F5"/>
    <w:rsid w:val="002F4EC0"/>
    <w:rsid w:val="002F5086"/>
    <w:rsid w:val="002F602A"/>
    <w:rsid w:val="002F6AAA"/>
    <w:rsid w:val="002F6B78"/>
    <w:rsid w:val="002F6F2D"/>
    <w:rsid w:val="002F7EC1"/>
    <w:rsid w:val="00300ED3"/>
    <w:rsid w:val="003025BD"/>
    <w:rsid w:val="00304C46"/>
    <w:rsid w:val="003052BB"/>
    <w:rsid w:val="003070CD"/>
    <w:rsid w:val="003103C2"/>
    <w:rsid w:val="00310818"/>
    <w:rsid w:val="00313193"/>
    <w:rsid w:val="00316149"/>
    <w:rsid w:val="00321B01"/>
    <w:rsid w:val="003227E6"/>
    <w:rsid w:val="003232EC"/>
    <w:rsid w:val="00323D98"/>
    <w:rsid w:val="00325653"/>
    <w:rsid w:val="00331225"/>
    <w:rsid w:val="0033207C"/>
    <w:rsid w:val="00337BB2"/>
    <w:rsid w:val="00337C47"/>
    <w:rsid w:val="00337D8D"/>
    <w:rsid w:val="00340847"/>
    <w:rsid w:val="003420BD"/>
    <w:rsid w:val="00342E2D"/>
    <w:rsid w:val="003564AA"/>
    <w:rsid w:val="00356A33"/>
    <w:rsid w:val="00361580"/>
    <w:rsid w:val="003622BC"/>
    <w:rsid w:val="00371B1E"/>
    <w:rsid w:val="00372DFE"/>
    <w:rsid w:val="003737B9"/>
    <w:rsid w:val="003764B7"/>
    <w:rsid w:val="00380091"/>
    <w:rsid w:val="00382326"/>
    <w:rsid w:val="00383263"/>
    <w:rsid w:val="0039110D"/>
    <w:rsid w:val="0039150C"/>
    <w:rsid w:val="00395E1E"/>
    <w:rsid w:val="003A1BD6"/>
    <w:rsid w:val="003A3428"/>
    <w:rsid w:val="003A43D9"/>
    <w:rsid w:val="003A5E2A"/>
    <w:rsid w:val="003B23CE"/>
    <w:rsid w:val="003B36D2"/>
    <w:rsid w:val="003B4004"/>
    <w:rsid w:val="003B56F4"/>
    <w:rsid w:val="003B6194"/>
    <w:rsid w:val="003C3015"/>
    <w:rsid w:val="003C456F"/>
    <w:rsid w:val="003C4573"/>
    <w:rsid w:val="003C7AA5"/>
    <w:rsid w:val="003D1A03"/>
    <w:rsid w:val="003D66DC"/>
    <w:rsid w:val="003E18C2"/>
    <w:rsid w:val="003E50AD"/>
    <w:rsid w:val="003E5E5B"/>
    <w:rsid w:val="003F325B"/>
    <w:rsid w:val="003F50DE"/>
    <w:rsid w:val="003F5640"/>
    <w:rsid w:val="003F71AC"/>
    <w:rsid w:val="003F7D5D"/>
    <w:rsid w:val="00400087"/>
    <w:rsid w:val="00402ED6"/>
    <w:rsid w:val="004044EB"/>
    <w:rsid w:val="004057BF"/>
    <w:rsid w:val="00411F8D"/>
    <w:rsid w:val="0041284E"/>
    <w:rsid w:val="00413615"/>
    <w:rsid w:val="00416B91"/>
    <w:rsid w:val="004202A9"/>
    <w:rsid w:val="00420551"/>
    <w:rsid w:val="004206CE"/>
    <w:rsid w:val="00422C42"/>
    <w:rsid w:val="00422DE2"/>
    <w:rsid w:val="00426A9F"/>
    <w:rsid w:val="004309FC"/>
    <w:rsid w:val="004346B9"/>
    <w:rsid w:val="00434E70"/>
    <w:rsid w:val="00436371"/>
    <w:rsid w:val="00441AC8"/>
    <w:rsid w:val="00441C84"/>
    <w:rsid w:val="00441F34"/>
    <w:rsid w:val="004424F3"/>
    <w:rsid w:val="00442B20"/>
    <w:rsid w:val="00443647"/>
    <w:rsid w:val="00445BFB"/>
    <w:rsid w:val="00446D8A"/>
    <w:rsid w:val="00450CFC"/>
    <w:rsid w:val="00452753"/>
    <w:rsid w:val="00453263"/>
    <w:rsid w:val="00453BF9"/>
    <w:rsid w:val="0045499C"/>
    <w:rsid w:val="004577D7"/>
    <w:rsid w:val="00460AE1"/>
    <w:rsid w:val="004610C4"/>
    <w:rsid w:val="00464073"/>
    <w:rsid w:val="00470E38"/>
    <w:rsid w:val="0048383F"/>
    <w:rsid w:val="00483D5F"/>
    <w:rsid w:val="00483DAD"/>
    <w:rsid w:val="00483FD8"/>
    <w:rsid w:val="00484E85"/>
    <w:rsid w:val="004908C7"/>
    <w:rsid w:val="00491832"/>
    <w:rsid w:val="00491A6D"/>
    <w:rsid w:val="0049228F"/>
    <w:rsid w:val="0049325A"/>
    <w:rsid w:val="00493298"/>
    <w:rsid w:val="004935F3"/>
    <w:rsid w:val="0049575B"/>
    <w:rsid w:val="00495B02"/>
    <w:rsid w:val="004A15FD"/>
    <w:rsid w:val="004A1962"/>
    <w:rsid w:val="004A4271"/>
    <w:rsid w:val="004B112F"/>
    <w:rsid w:val="004B38E1"/>
    <w:rsid w:val="004B703E"/>
    <w:rsid w:val="004B7F92"/>
    <w:rsid w:val="004D15EC"/>
    <w:rsid w:val="004D507F"/>
    <w:rsid w:val="004D51EB"/>
    <w:rsid w:val="004E1597"/>
    <w:rsid w:val="004E711D"/>
    <w:rsid w:val="004E7BA8"/>
    <w:rsid w:val="004F20F5"/>
    <w:rsid w:val="004F22A6"/>
    <w:rsid w:val="005029E5"/>
    <w:rsid w:val="00503713"/>
    <w:rsid w:val="00505953"/>
    <w:rsid w:val="00506B20"/>
    <w:rsid w:val="005121C8"/>
    <w:rsid w:val="00520062"/>
    <w:rsid w:val="005210CB"/>
    <w:rsid w:val="00523D18"/>
    <w:rsid w:val="00526650"/>
    <w:rsid w:val="00530CB9"/>
    <w:rsid w:val="00531AA9"/>
    <w:rsid w:val="0053485C"/>
    <w:rsid w:val="005351D6"/>
    <w:rsid w:val="005351F7"/>
    <w:rsid w:val="00535AB4"/>
    <w:rsid w:val="00541534"/>
    <w:rsid w:val="00542FC2"/>
    <w:rsid w:val="00546054"/>
    <w:rsid w:val="0054646D"/>
    <w:rsid w:val="00546A8E"/>
    <w:rsid w:val="00551230"/>
    <w:rsid w:val="0055155C"/>
    <w:rsid w:val="0055315A"/>
    <w:rsid w:val="00554552"/>
    <w:rsid w:val="005559B2"/>
    <w:rsid w:val="00560701"/>
    <w:rsid w:val="00560721"/>
    <w:rsid w:val="00560ED2"/>
    <w:rsid w:val="00573E99"/>
    <w:rsid w:val="005755EE"/>
    <w:rsid w:val="00581299"/>
    <w:rsid w:val="0058169E"/>
    <w:rsid w:val="005820D0"/>
    <w:rsid w:val="00582D65"/>
    <w:rsid w:val="005854B0"/>
    <w:rsid w:val="00587A25"/>
    <w:rsid w:val="00590E54"/>
    <w:rsid w:val="00590E64"/>
    <w:rsid w:val="00592502"/>
    <w:rsid w:val="00594A65"/>
    <w:rsid w:val="00597C4A"/>
    <w:rsid w:val="005A0698"/>
    <w:rsid w:val="005A4744"/>
    <w:rsid w:val="005A6BA5"/>
    <w:rsid w:val="005B1482"/>
    <w:rsid w:val="005B1502"/>
    <w:rsid w:val="005B40DD"/>
    <w:rsid w:val="005B440E"/>
    <w:rsid w:val="005B63DB"/>
    <w:rsid w:val="005B6C06"/>
    <w:rsid w:val="005C11FC"/>
    <w:rsid w:val="005C58AB"/>
    <w:rsid w:val="005C635B"/>
    <w:rsid w:val="005C7F45"/>
    <w:rsid w:val="005D0600"/>
    <w:rsid w:val="005D1245"/>
    <w:rsid w:val="005D1553"/>
    <w:rsid w:val="005D35AA"/>
    <w:rsid w:val="005D5576"/>
    <w:rsid w:val="005D5A93"/>
    <w:rsid w:val="005D67C0"/>
    <w:rsid w:val="005D6FEB"/>
    <w:rsid w:val="005E0075"/>
    <w:rsid w:val="005E1158"/>
    <w:rsid w:val="005E168C"/>
    <w:rsid w:val="005F0DC4"/>
    <w:rsid w:val="005F1B02"/>
    <w:rsid w:val="005F3113"/>
    <w:rsid w:val="005F662B"/>
    <w:rsid w:val="00601693"/>
    <w:rsid w:val="0060172D"/>
    <w:rsid w:val="00604831"/>
    <w:rsid w:val="00605F54"/>
    <w:rsid w:val="00606A7C"/>
    <w:rsid w:val="00606FAD"/>
    <w:rsid w:val="006103B7"/>
    <w:rsid w:val="006110EA"/>
    <w:rsid w:val="0061146D"/>
    <w:rsid w:val="00615247"/>
    <w:rsid w:val="006175EA"/>
    <w:rsid w:val="00623FC7"/>
    <w:rsid w:val="006304EA"/>
    <w:rsid w:val="0063184E"/>
    <w:rsid w:val="0063186B"/>
    <w:rsid w:val="00633C53"/>
    <w:rsid w:val="006342A8"/>
    <w:rsid w:val="006357C0"/>
    <w:rsid w:val="00636797"/>
    <w:rsid w:val="006407D1"/>
    <w:rsid w:val="00642760"/>
    <w:rsid w:val="00642F2A"/>
    <w:rsid w:val="00643519"/>
    <w:rsid w:val="00643567"/>
    <w:rsid w:val="006437F5"/>
    <w:rsid w:val="00645CCC"/>
    <w:rsid w:val="0064738C"/>
    <w:rsid w:val="00651955"/>
    <w:rsid w:val="00653DA5"/>
    <w:rsid w:val="00660FE3"/>
    <w:rsid w:val="00662025"/>
    <w:rsid w:val="006657DA"/>
    <w:rsid w:val="00666E9C"/>
    <w:rsid w:val="00667795"/>
    <w:rsid w:val="00670EA0"/>
    <w:rsid w:val="00674C95"/>
    <w:rsid w:val="006762B9"/>
    <w:rsid w:val="00676D60"/>
    <w:rsid w:val="00682B74"/>
    <w:rsid w:val="00684030"/>
    <w:rsid w:val="00684B82"/>
    <w:rsid w:val="00686258"/>
    <w:rsid w:val="00686706"/>
    <w:rsid w:val="00690D07"/>
    <w:rsid w:val="006929CE"/>
    <w:rsid w:val="00693B42"/>
    <w:rsid w:val="00693BBA"/>
    <w:rsid w:val="00693D52"/>
    <w:rsid w:val="00693EA1"/>
    <w:rsid w:val="00695D51"/>
    <w:rsid w:val="006A1363"/>
    <w:rsid w:val="006A17C4"/>
    <w:rsid w:val="006A3B86"/>
    <w:rsid w:val="006A4106"/>
    <w:rsid w:val="006A7292"/>
    <w:rsid w:val="006B01D7"/>
    <w:rsid w:val="006B4B97"/>
    <w:rsid w:val="006B7F69"/>
    <w:rsid w:val="006C0F34"/>
    <w:rsid w:val="006C1952"/>
    <w:rsid w:val="006C35BE"/>
    <w:rsid w:val="006C5FE1"/>
    <w:rsid w:val="006C79BE"/>
    <w:rsid w:val="006D0A85"/>
    <w:rsid w:val="006D0F01"/>
    <w:rsid w:val="006D2CC5"/>
    <w:rsid w:val="006D569A"/>
    <w:rsid w:val="006D68D9"/>
    <w:rsid w:val="006E38FB"/>
    <w:rsid w:val="006E3DAD"/>
    <w:rsid w:val="006E7B8A"/>
    <w:rsid w:val="006F35B8"/>
    <w:rsid w:val="006F3FB9"/>
    <w:rsid w:val="00702039"/>
    <w:rsid w:val="007048B0"/>
    <w:rsid w:val="00706029"/>
    <w:rsid w:val="00707F04"/>
    <w:rsid w:val="0071075D"/>
    <w:rsid w:val="007128F0"/>
    <w:rsid w:val="0071672D"/>
    <w:rsid w:val="0072013D"/>
    <w:rsid w:val="00726A65"/>
    <w:rsid w:val="00726E43"/>
    <w:rsid w:val="00732ED9"/>
    <w:rsid w:val="00735544"/>
    <w:rsid w:val="007457BB"/>
    <w:rsid w:val="007475C6"/>
    <w:rsid w:val="00755AAD"/>
    <w:rsid w:val="00756345"/>
    <w:rsid w:val="00770682"/>
    <w:rsid w:val="007717C4"/>
    <w:rsid w:val="00773DBB"/>
    <w:rsid w:val="0078035E"/>
    <w:rsid w:val="007819FE"/>
    <w:rsid w:val="0078253B"/>
    <w:rsid w:val="00783539"/>
    <w:rsid w:val="00783DB4"/>
    <w:rsid w:val="00785207"/>
    <w:rsid w:val="00786061"/>
    <w:rsid w:val="00793D59"/>
    <w:rsid w:val="007943FB"/>
    <w:rsid w:val="007966B7"/>
    <w:rsid w:val="007A1116"/>
    <w:rsid w:val="007A2BB7"/>
    <w:rsid w:val="007C2246"/>
    <w:rsid w:val="007C413F"/>
    <w:rsid w:val="007C528E"/>
    <w:rsid w:val="007C5BE0"/>
    <w:rsid w:val="007C7FDB"/>
    <w:rsid w:val="007D16E9"/>
    <w:rsid w:val="007D2A6C"/>
    <w:rsid w:val="007D2CD1"/>
    <w:rsid w:val="007D4CB3"/>
    <w:rsid w:val="007D7341"/>
    <w:rsid w:val="007D75D4"/>
    <w:rsid w:val="007E2D8A"/>
    <w:rsid w:val="007E3BB1"/>
    <w:rsid w:val="007F173F"/>
    <w:rsid w:val="007F2285"/>
    <w:rsid w:val="007F583C"/>
    <w:rsid w:val="007F753D"/>
    <w:rsid w:val="00801310"/>
    <w:rsid w:val="00801E55"/>
    <w:rsid w:val="00802085"/>
    <w:rsid w:val="0080599E"/>
    <w:rsid w:val="00807A23"/>
    <w:rsid w:val="00810B52"/>
    <w:rsid w:val="00811A84"/>
    <w:rsid w:val="00815A3D"/>
    <w:rsid w:val="008242C1"/>
    <w:rsid w:val="00824B72"/>
    <w:rsid w:val="008264EA"/>
    <w:rsid w:val="008303A3"/>
    <w:rsid w:val="0083192C"/>
    <w:rsid w:val="00832992"/>
    <w:rsid w:val="00835FCD"/>
    <w:rsid w:val="00836121"/>
    <w:rsid w:val="00837413"/>
    <w:rsid w:val="0084314D"/>
    <w:rsid w:val="00843BE1"/>
    <w:rsid w:val="0085150A"/>
    <w:rsid w:val="0085474E"/>
    <w:rsid w:val="008561B6"/>
    <w:rsid w:val="0085740B"/>
    <w:rsid w:val="008615B2"/>
    <w:rsid w:val="00863B62"/>
    <w:rsid w:val="008679E1"/>
    <w:rsid w:val="00870228"/>
    <w:rsid w:val="00873C49"/>
    <w:rsid w:val="008755CD"/>
    <w:rsid w:val="008769B6"/>
    <w:rsid w:val="00880068"/>
    <w:rsid w:val="008808DF"/>
    <w:rsid w:val="008828E9"/>
    <w:rsid w:val="00882BFB"/>
    <w:rsid w:val="00883FD7"/>
    <w:rsid w:val="008852CC"/>
    <w:rsid w:val="008859EB"/>
    <w:rsid w:val="00885BC3"/>
    <w:rsid w:val="00892562"/>
    <w:rsid w:val="00897316"/>
    <w:rsid w:val="00897727"/>
    <w:rsid w:val="008A0AE3"/>
    <w:rsid w:val="008A3AD5"/>
    <w:rsid w:val="008A401B"/>
    <w:rsid w:val="008B0ADF"/>
    <w:rsid w:val="008B19D9"/>
    <w:rsid w:val="008B5ED0"/>
    <w:rsid w:val="008C0BB1"/>
    <w:rsid w:val="008C1F58"/>
    <w:rsid w:val="008D647F"/>
    <w:rsid w:val="008D702C"/>
    <w:rsid w:val="008E079B"/>
    <w:rsid w:val="008E37BC"/>
    <w:rsid w:val="008E6AD8"/>
    <w:rsid w:val="008F1C63"/>
    <w:rsid w:val="008F5AA5"/>
    <w:rsid w:val="008F6CC1"/>
    <w:rsid w:val="009001DD"/>
    <w:rsid w:val="009034C7"/>
    <w:rsid w:val="00905BA3"/>
    <w:rsid w:val="00905CFC"/>
    <w:rsid w:val="00907482"/>
    <w:rsid w:val="0091240F"/>
    <w:rsid w:val="0092151A"/>
    <w:rsid w:val="00921CE7"/>
    <w:rsid w:val="00922618"/>
    <w:rsid w:val="0092539F"/>
    <w:rsid w:val="00930F2C"/>
    <w:rsid w:val="00931DF4"/>
    <w:rsid w:val="00933F62"/>
    <w:rsid w:val="009405A9"/>
    <w:rsid w:val="0094095E"/>
    <w:rsid w:val="0094571F"/>
    <w:rsid w:val="00951745"/>
    <w:rsid w:val="00952317"/>
    <w:rsid w:val="00952AB4"/>
    <w:rsid w:val="00954DA1"/>
    <w:rsid w:val="009555E4"/>
    <w:rsid w:val="00955631"/>
    <w:rsid w:val="00963859"/>
    <w:rsid w:val="009649AA"/>
    <w:rsid w:val="00966131"/>
    <w:rsid w:val="0096668D"/>
    <w:rsid w:val="00966949"/>
    <w:rsid w:val="0097158B"/>
    <w:rsid w:val="009718C9"/>
    <w:rsid w:val="0097292D"/>
    <w:rsid w:val="0097329A"/>
    <w:rsid w:val="00973E6F"/>
    <w:rsid w:val="00975A9C"/>
    <w:rsid w:val="00975E6B"/>
    <w:rsid w:val="00981619"/>
    <w:rsid w:val="00985167"/>
    <w:rsid w:val="00992E2A"/>
    <w:rsid w:val="00993931"/>
    <w:rsid w:val="009942A6"/>
    <w:rsid w:val="009954D4"/>
    <w:rsid w:val="0099651C"/>
    <w:rsid w:val="00997FC2"/>
    <w:rsid w:val="009A159F"/>
    <w:rsid w:val="009A1603"/>
    <w:rsid w:val="009B1598"/>
    <w:rsid w:val="009C0E21"/>
    <w:rsid w:val="009C42D5"/>
    <w:rsid w:val="009C7A74"/>
    <w:rsid w:val="009D0F06"/>
    <w:rsid w:val="009D3954"/>
    <w:rsid w:val="009D578B"/>
    <w:rsid w:val="009E0F0A"/>
    <w:rsid w:val="009E1722"/>
    <w:rsid w:val="009E274F"/>
    <w:rsid w:val="009E6089"/>
    <w:rsid w:val="009E762B"/>
    <w:rsid w:val="009F3FAE"/>
    <w:rsid w:val="009F410C"/>
    <w:rsid w:val="00A0166E"/>
    <w:rsid w:val="00A04A00"/>
    <w:rsid w:val="00A04EDC"/>
    <w:rsid w:val="00A07735"/>
    <w:rsid w:val="00A07B40"/>
    <w:rsid w:val="00A101F7"/>
    <w:rsid w:val="00A11483"/>
    <w:rsid w:val="00A11C8A"/>
    <w:rsid w:val="00A12B1A"/>
    <w:rsid w:val="00A16299"/>
    <w:rsid w:val="00A176BE"/>
    <w:rsid w:val="00A1779E"/>
    <w:rsid w:val="00A203E5"/>
    <w:rsid w:val="00A2155B"/>
    <w:rsid w:val="00A219BD"/>
    <w:rsid w:val="00A23DEF"/>
    <w:rsid w:val="00A30C8D"/>
    <w:rsid w:val="00A31722"/>
    <w:rsid w:val="00A35953"/>
    <w:rsid w:val="00A37F0E"/>
    <w:rsid w:val="00A40096"/>
    <w:rsid w:val="00A40972"/>
    <w:rsid w:val="00A4250D"/>
    <w:rsid w:val="00A433FF"/>
    <w:rsid w:val="00A45B47"/>
    <w:rsid w:val="00A46EBF"/>
    <w:rsid w:val="00A5136D"/>
    <w:rsid w:val="00A57188"/>
    <w:rsid w:val="00A66C32"/>
    <w:rsid w:val="00A7001A"/>
    <w:rsid w:val="00A736C2"/>
    <w:rsid w:val="00A7649C"/>
    <w:rsid w:val="00A812BA"/>
    <w:rsid w:val="00A879BE"/>
    <w:rsid w:val="00A921F0"/>
    <w:rsid w:val="00A95416"/>
    <w:rsid w:val="00A96116"/>
    <w:rsid w:val="00A96D58"/>
    <w:rsid w:val="00AB4992"/>
    <w:rsid w:val="00AB4D63"/>
    <w:rsid w:val="00AC0685"/>
    <w:rsid w:val="00AC2232"/>
    <w:rsid w:val="00AC3353"/>
    <w:rsid w:val="00AC4E1A"/>
    <w:rsid w:val="00AD10C9"/>
    <w:rsid w:val="00AD2338"/>
    <w:rsid w:val="00AD4AB0"/>
    <w:rsid w:val="00AE1505"/>
    <w:rsid w:val="00AE6D59"/>
    <w:rsid w:val="00AE7342"/>
    <w:rsid w:val="00AF1161"/>
    <w:rsid w:val="00AF14AC"/>
    <w:rsid w:val="00AF2730"/>
    <w:rsid w:val="00AF3227"/>
    <w:rsid w:val="00AF6341"/>
    <w:rsid w:val="00B00716"/>
    <w:rsid w:val="00B02978"/>
    <w:rsid w:val="00B054DF"/>
    <w:rsid w:val="00B055DD"/>
    <w:rsid w:val="00B057D1"/>
    <w:rsid w:val="00B06C66"/>
    <w:rsid w:val="00B07675"/>
    <w:rsid w:val="00B103A2"/>
    <w:rsid w:val="00B13595"/>
    <w:rsid w:val="00B13847"/>
    <w:rsid w:val="00B13F6F"/>
    <w:rsid w:val="00B16E02"/>
    <w:rsid w:val="00B24194"/>
    <w:rsid w:val="00B2421A"/>
    <w:rsid w:val="00B24980"/>
    <w:rsid w:val="00B24E89"/>
    <w:rsid w:val="00B261FA"/>
    <w:rsid w:val="00B27A50"/>
    <w:rsid w:val="00B32997"/>
    <w:rsid w:val="00B33D6B"/>
    <w:rsid w:val="00B346F5"/>
    <w:rsid w:val="00B37644"/>
    <w:rsid w:val="00B40B38"/>
    <w:rsid w:val="00B41AAC"/>
    <w:rsid w:val="00B4243A"/>
    <w:rsid w:val="00B454B9"/>
    <w:rsid w:val="00B51B69"/>
    <w:rsid w:val="00B53B8D"/>
    <w:rsid w:val="00B54E6D"/>
    <w:rsid w:val="00B609BB"/>
    <w:rsid w:val="00B61F45"/>
    <w:rsid w:val="00B731E2"/>
    <w:rsid w:val="00B73CDA"/>
    <w:rsid w:val="00B763F1"/>
    <w:rsid w:val="00B807CB"/>
    <w:rsid w:val="00B83D10"/>
    <w:rsid w:val="00B8530E"/>
    <w:rsid w:val="00B86C72"/>
    <w:rsid w:val="00B873B3"/>
    <w:rsid w:val="00B87776"/>
    <w:rsid w:val="00B908C5"/>
    <w:rsid w:val="00B93DFE"/>
    <w:rsid w:val="00B950DD"/>
    <w:rsid w:val="00B95607"/>
    <w:rsid w:val="00BA292A"/>
    <w:rsid w:val="00BA5126"/>
    <w:rsid w:val="00BB1E0A"/>
    <w:rsid w:val="00BB315A"/>
    <w:rsid w:val="00BB6691"/>
    <w:rsid w:val="00BB7BA3"/>
    <w:rsid w:val="00BD0394"/>
    <w:rsid w:val="00BD03D9"/>
    <w:rsid w:val="00BD0D61"/>
    <w:rsid w:val="00BD42D2"/>
    <w:rsid w:val="00BD7079"/>
    <w:rsid w:val="00BE297D"/>
    <w:rsid w:val="00BE3E9D"/>
    <w:rsid w:val="00BE748C"/>
    <w:rsid w:val="00BF0CD2"/>
    <w:rsid w:val="00BF1FCE"/>
    <w:rsid w:val="00BF2A3A"/>
    <w:rsid w:val="00BF3331"/>
    <w:rsid w:val="00BF3505"/>
    <w:rsid w:val="00BF3A1C"/>
    <w:rsid w:val="00BF4D7E"/>
    <w:rsid w:val="00BF54CC"/>
    <w:rsid w:val="00BF5722"/>
    <w:rsid w:val="00C001FB"/>
    <w:rsid w:val="00C0233D"/>
    <w:rsid w:val="00C03A08"/>
    <w:rsid w:val="00C13039"/>
    <w:rsid w:val="00C1372D"/>
    <w:rsid w:val="00C15A99"/>
    <w:rsid w:val="00C16B96"/>
    <w:rsid w:val="00C22FA0"/>
    <w:rsid w:val="00C24BCF"/>
    <w:rsid w:val="00C30073"/>
    <w:rsid w:val="00C3018C"/>
    <w:rsid w:val="00C328F0"/>
    <w:rsid w:val="00C333F2"/>
    <w:rsid w:val="00C3538E"/>
    <w:rsid w:val="00C37EC2"/>
    <w:rsid w:val="00C42DF1"/>
    <w:rsid w:val="00C45A8E"/>
    <w:rsid w:val="00C45E5F"/>
    <w:rsid w:val="00C460D4"/>
    <w:rsid w:val="00C467A7"/>
    <w:rsid w:val="00C478A6"/>
    <w:rsid w:val="00C50E3D"/>
    <w:rsid w:val="00C52E07"/>
    <w:rsid w:val="00C54044"/>
    <w:rsid w:val="00C5502A"/>
    <w:rsid w:val="00C57DF1"/>
    <w:rsid w:val="00C61DFF"/>
    <w:rsid w:val="00C633F0"/>
    <w:rsid w:val="00C634B2"/>
    <w:rsid w:val="00C639E6"/>
    <w:rsid w:val="00C71AD4"/>
    <w:rsid w:val="00C72FDA"/>
    <w:rsid w:val="00C737ED"/>
    <w:rsid w:val="00C776B3"/>
    <w:rsid w:val="00C81E2F"/>
    <w:rsid w:val="00C827F7"/>
    <w:rsid w:val="00C839C2"/>
    <w:rsid w:val="00C848FA"/>
    <w:rsid w:val="00C858B3"/>
    <w:rsid w:val="00C85911"/>
    <w:rsid w:val="00C9755A"/>
    <w:rsid w:val="00CA0019"/>
    <w:rsid w:val="00CA0D74"/>
    <w:rsid w:val="00CA1085"/>
    <w:rsid w:val="00CA136B"/>
    <w:rsid w:val="00CA24D5"/>
    <w:rsid w:val="00CA54BC"/>
    <w:rsid w:val="00CA58A4"/>
    <w:rsid w:val="00CA5DB5"/>
    <w:rsid w:val="00CA7692"/>
    <w:rsid w:val="00CB058D"/>
    <w:rsid w:val="00CB099E"/>
    <w:rsid w:val="00CB10B5"/>
    <w:rsid w:val="00CB155D"/>
    <w:rsid w:val="00CB4C37"/>
    <w:rsid w:val="00CB63A9"/>
    <w:rsid w:val="00CB6CEE"/>
    <w:rsid w:val="00CB7C36"/>
    <w:rsid w:val="00CC055E"/>
    <w:rsid w:val="00CC0767"/>
    <w:rsid w:val="00CC32F7"/>
    <w:rsid w:val="00CC7572"/>
    <w:rsid w:val="00CD4398"/>
    <w:rsid w:val="00CD4B16"/>
    <w:rsid w:val="00CE100C"/>
    <w:rsid w:val="00CF0984"/>
    <w:rsid w:val="00CF119D"/>
    <w:rsid w:val="00CF1838"/>
    <w:rsid w:val="00CF3BF4"/>
    <w:rsid w:val="00CF436C"/>
    <w:rsid w:val="00CF5FC3"/>
    <w:rsid w:val="00D016F3"/>
    <w:rsid w:val="00D04350"/>
    <w:rsid w:val="00D0460D"/>
    <w:rsid w:val="00D07C76"/>
    <w:rsid w:val="00D07DE7"/>
    <w:rsid w:val="00D11C6E"/>
    <w:rsid w:val="00D26DC8"/>
    <w:rsid w:val="00D32BFC"/>
    <w:rsid w:val="00D32D80"/>
    <w:rsid w:val="00D34BF6"/>
    <w:rsid w:val="00D37526"/>
    <w:rsid w:val="00D415A4"/>
    <w:rsid w:val="00D420C3"/>
    <w:rsid w:val="00D434C9"/>
    <w:rsid w:val="00D44BDA"/>
    <w:rsid w:val="00D503F3"/>
    <w:rsid w:val="00D53437"/>
    <w:rsid w:val="00D53C7E"/>
    <w:rsid w:val="00D5463E"/>
    <w:rsid w:val="00D54985"/>
    <w:rsid w:val="00D54C7E"/>
    <w:rsid w:val="00D55F74"/>
    <w:rsid w:val="00D621B9"/>
    <w:rsid w:val="00D65600"/>
    <w:rsid w:val="00D70B83"/>
    <w:rsid w:val="00D7194C"/>
    <w:rsid w:val="00D71E98"/>
    <w:rsid w:val="00D72E59"/>
    <w:rsid w:val="00D747F4"/>
    <w:rsid w:val="00D753A2"/>
    <w:rsid w:val="00D76943"/>
    <w:rsid w:val="00D81395"/>
    <w:rsid w:val="00D857AB"/>
    <w:rsid w:val="00D873FA"/>
    <w:rsid w:val="00D918D4"/>
    <w:rsid w:val="00D92D41"/>
    <w:rsid w:val="00D95436"/>
    <w:rsid w:val="00D95C25"/>
    <w:rsid w:val="00D96344"/>
    <w:rsid w:val="00D9671E"/>
    <w:rsid w:val="00D96AF0"/>
    <w:rsid w:val="00DA119B"/>
    <w:rsid w:val="00DA5398"/>
    <w:rsid w:val="00DB2423"/>
    <w:rsid w:val="00DB29B3"/>
    <w:rsid w:val="00DB3977"/>
    <w:rsid w:val="00DB499E"/>
    <w:rsid w:val="00DB4D41"/>
    <w:rsid w:val="00DB755A"/>
    <w:rsid w:val="00DC07BD"/>
    <w:rsid w:val="00DC3643"/>
    <w:rsid w:val="00DC3FF4"/>
    <w:rsid w:val="00DC4961"/>
    <w:rsid w:val="00DD12C1"/>
    <w:rsid w:val="00DD3BFB"/>
    <w:rsid w:val="00DD547C"/>
    <w:rsid w:val="00DE3EC1"/>
    <w:rsid w:val="00DE3FA2"/>
    <w:rsid w:val="00DE7B41"/>
    <w:rsid w:val="00DF4771"/>
    <w:rsid w:val="00DF55C7"/>
    <w:rsid w:val="00DF60BD"/>
    <w:rsid w:val="00DF7A37"/>
    <w:rsid w:val="00E0034D"/>
    <w:rsid w:val="00E00646"/>
    <w:rsid w:val="00E039C9"/>
    <w:rsid w:val="00E048DC"/>
    <w:rsid w:val="00E0576C"/>
    <w:rsid w:val="00E05C27"/>
    <w:rsid w:val="00E06843"/>
    <w:rsid w:val="00E1164A"/>
    <w:rsid w:val="00E12BF7"/>
    <w:rsid w:val="00E13B8E"/>
    <w:rsid w:val="00E1537E"/>
    <w:rsid w:val="00E21B9B"/>
    <w:rsid w:val="00E226CE"/>
    <w:rsid w:val="00E259FB"/>
    <w:rsid w:val="00E270B0"/>
    <w:rsid w:val="00E322B6"/>
    <w:rsid w:val="00E32DE2"/>
    <w:rsid w:val="00E34C91"/>
    <w:rsid w:val="00E45DB9"/>
    <w:rsid w:val="00E46C9E"/>
    <w:rsid w:val="00E47643"/>
    <w:rsid w:val="00E5054A"/>
    <w:rsid w:val="00E511DA"/>
    <w:rsid w:val="00E518DE"/>
    <w:rsid w:val="00E521C9"/>
    <w:rsid w:val="00E52A7A"/>
    <w:rsid w:val="00E53AAF"/>
    <w:rsid w:val="00E53E2E"/>
    <w:rsid w:val="00E549ED"/>
    <w:rsid w:val="00E55420"/>
    <w:rsid w:val="00E560E1"/>
    <w:rsid w:val="00E56D29"/>
    <w:rsid w:val="00E61C1F"/>
    <w:rsid w:val="00E7039A"/>
    <w:rsid w:val="00E72E16"/>
    <w:rsid w:val="00E73775"/>
    <w:rsid w:val="00E7407B"/>
    <w:rsid w:val="00E757D3"/>
    <w:rsid w:val="00E76F29"/>
    <w:rsid w:val="00E77B97"/>
    <w:rsid w:val="00E83391"/>
    <w:rsid w:val="00E85738"/>
    <w:rsid w:val="00E92A3C"/>
    <w:rsid w:val="00E932FC"/>
    <w:rsid w:val="00E94638"/>
    <w:rsid w:val="00E94650"/>
    <w:rsid w:val="00E96B5A"/>
    <w:rsid w:val="00E97534"/>
    <w:rsid w:val="00EA207C"/>
    <w:rsid w:val="00EA4FCA"/>
    <w:rsid w:val="00EB05BA"/>
    <w:rsid w:val="00EB175F"/>
    <w:rsid w:val="00EB23D9"/>
    <w:rsid w:val="00EB5994"/>
    <w:rsid w:val="00EB7D52"/>
    <w:rsid w:val="00EC1EF4"/>
    <w:rsid w:val="00EC3CA6"/>
    <w:rsid w:val="00ED5C26"/>
    <w:rsid w:val="00ED71A2"/>
    <w:rsid w:val="00ED730A"/>
    <w:rsid w:val="00EE0939"/>
    <w:rsid w:val="00EE0BA8"/>
    <w:rsid w:val="00EE112F"/>
    <w:rsid w:val="00EE3C47"/>
    <w:rsid w:val="00EE5DBA"/>
    <w:rsid w:val="00EF7422"/>
    <w:rsid w:val="00EF7891"/>
    <w:rsid w:val="00EF7A7B"/>
    <w:rsid w:val="00F0156C"/>
    <w:rsid w:val="00F0209E"/>
    <w:rsid w:val="00F031DD"/>
    <w:rsid w:val="00F0552B"/>
    <w:rsid w:val="00F05533"/>
    <w:rsid w:val="00F07BC7"/>
    <w:rsid w:val="00F10D59"/>
    <w:rsid w:val="00F15674"/>
    <w:rsid w:val="00F1617B"/>
    <w:rsid w:val="00F16E92"/>
    <w:rsid w:val="00F17AE7"/>
    <w:rsid w:val="00F2062E"/>
    <w:rsid w:val="00F2096F"/>
    <w:rsid w:val="00F23B7C"/>
    <w:rsid w:val="00F2414B"/>
    <w:rsid w:val="00F24C74"/>
    <w:rsid w:val="00F25FE1"/>
    <w:rsid w:val="00F268EC"/>
    <w:rsid w:val="00F2747A"/>
    <w:rsid w:val="00F277FC"/>
    <w:rsid w:val="00F31103"/>
    <w:rsid w:val="00F32C46"/>
    <w:rsid w:val="00F3571B"/>
    <w:rsid w:val="00F368FF"/>
    <w:rsid w:val="00F42DE7"/>
    <w:rsid w:val="00F44C79"/>
    <w:rsid w:val="00F518FC"/>
    <w:rsid w:val="00F52335"/>
    <w:rsid w:val="00F55423"/>
    <w:rsid w:val="00F5795C"/>
    <w:rsid w:val="00F61503"/>
    <w:rsid w:val="00F62661"/>
    <w:rsid w:val="00F6433B"/>
    <w:rsid w:val="00F64FE5"/>
    <w:rsid w:val="00F661AC"/>
    <w:rsid w:val="00F6662A"/>
    <w:rsid w:val="00F6668F"/>
    <w:rsid w:val="00F7028D"/>
    <w:rsid w:val="00F70412"/>
    <w:rsid w:val="00F7046E"/>
    <w:rsid w:val="00F70615"/>
    <w:rsid w:val="00F7411D"/>
    <w:rsid w:val="00F77FB8"/>
    <w:rsid w:val="00F8664B"/>
    <w:rsid w:val="00F87F96"/>
    <w:rsid w:val="00F937A5"/>
    <w:rsid w:val="00F9413E"/>
    <w:rsid w:val="00F94C45"/>
    <w:rsid w:val="00F954D5"/>
    <w:rsid w:val="00F96DA9"/>
    <w:rsid w:val="00FA0303"/>
    <w:rsid w:val="00FA25C3"/>
    <w:rsid w:val="00FB0692"/>
    <w:rsid w:val="00FB3096"/>
    <w:rsid w:val="00FB6601"/>
    <w:rsid w:val="00FB734A"/>
    <w:rsid w:val="00FC0677"/>
    <w:rsid w:val="00FC0895"/>
    <w:rsid w:val="00FC42AE"/>
    <w:rsid w:val="00FC6B99"/>
    <w:rsid w:val="00FD2F14"/>
    <w:rsid w:val="00FD5935"/>
    <w:rsid w:val="00FE099D"/>
    <w:rsid w:val="00FE37AA"/>
    <w:rsid w:val="00FE3D38"/>
    <w:rsid w:val="00FE5591"/>
    <w:rsid w:val="00FF78ED"/>
    <w:rsid w:val="00FF7AA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3614"/>
    <o:shapelayout v:ext="edit">
      <o:idmap v:ext="edit" data="1"/>
    </o:shapelayout>
  </w:shapeDefaults>
  <w:decimalSymbol w:val="."/>
  <w:listSeparator w:val=","/>
  <w14:docId w14:val="47D26E6A"/>
  <w15:chartTrackingRefBased/>
  <w15:docId w15:val="{03E6D617-886B-49C3-9D6A-144064C3E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IE" w:eastAsia="en-I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29"/>
    <w:lsdException w:name="Medium Grid 3 Accent 2" w:uiPriority="30"/>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7C36"/>
    <w:pPr>
      <w:spacing w:after="200" w:line="276" w:lineRule="auto"/>
    </w:pPr>
    <w:rPr>
      <w:sz w:val="24"/>
      <w:szCs w:val="22"/>
      <w:lang w:eastAsia="en-US"/>
    </w:rPr>
  </w:style>
  <w:style w:type="paragraph" w:styleId="Heading1">
    <w:name w:val="heading 1"/>
    <w:basedOn w:val="Heading2"/>
    <w:next w:val="Normal"/>
    <w:link w:val="Heading1Char"/>
    <w:uiPriority w:val="9"/>
    <w:qFormat/>
    <w:rsid w:val="000C6A56"/>
    <w:pPr>
      <w:outlineLvl w:val="0"/>
    </w:pPr>
  </w:style>
  <w:style w:type="paragraph" w:styleId="Heading2">
    <w:name w:val="heading 2"/>
    <w:basedOn w:val="Normal"/>
    <w:next w:val="Normal"/>
    <w:link w:val="Heading2Char"/>
    <w:uiPriority w:val="9"/>
    <w:unhideWhenUsed/>
    <w:qFormat/>
    <w:rsid w:val="00643519"/>
    <w:pPr>
      <w:keepNext/>
      <w:spacing w:before="180" w:after="180" w:line="240" w:lineRule="auto"/>
      <w:ind w:left="993" w:hanging="993"/>
      <w:outlineLvl w:val="1"/>
    </w:pPr>
    <w:rPr>
      <w:rFonts w:ascii="Calibri Light" w:hAnsi="Calibri Light" w:cstheme="minorHAnsi"/>
      <w:b/>
      <w:color w:val="0070C0"/>
      <w:sz w:val="32"/>
      <w:szCs w:val="24"/>
      <w:lang w:eastAsia="en-IE"/>
    </w:rPr>
  </w:style>
  <w:style w:type="paragraph" w:styleId="Heading3">
    <w:name w:val="heading 3"/>
    <w:basedOn w:val="Normal"/>
    <w:next w:val="Normal"/>
    <w:link w:val="Heading3Char"/>
    <w:uiPriority w:val="9"/>
    <w:unhideWhenUsed/>
    <w:qFormat/>
    <w:rsid w:val="003622BC"/>
    <w:pPr>
      <w:keepNext/>
      <w:spacing w:before="180" w:after="180" w:line="240" w:lineRule="auto"/>
      <w:outlineLvl w:val="2"/>
    </w:pPr>
    <w:rPr>
      <w:rFonts w:ascii="Calibri Light" w:hAnsi="Calibri Light" w:cstheme="minorHAnsi"/>
      <w:b/>
      <w:szCs w:val="24"/>
      <w:lang w:eastAsia="en-IE"/>
    </w:rPr>
  </w:style>
  <w:style w:type="paragraph" w:styleId="Heading4">
    <w:name w:val="heading 4"/>
    <w:basedOn w:val="Heading3"/>
    <w:next w:val="Normal"/>
    <w:link w:val="Heading4Char"/>
    <w:uiPriority w:val="9"/>
    <w:unhideWhenUsed/>
    <w:qFormat/>
    <w:rsid w:val="00643519"/>
    <w:pPr>
      <w:outlineLvl w:val="3"/>
    </w:pPr>
  </w:style>
  <w:style w:type="paragraph" w:styleId="Heading5">
    <w:name w:val="heading 5"/>
    <w:basedOn w:val="Heading4"/>
    <w:next w:val="Normal"/>
    <w:link w:val="Heading5Char"/>
    <w:uiPriority w:val="9"/>
    <w:unhideWhenUsed/>
    <w:qFormat/>
    <w:rsid w:val="006B7F69"/>
    <w:pPr>
      <w:outlineLvl w:val="4"/>
    </w:pPr>
    <w:rPr>
      <w:b w:val="0"/>
      <w:u w:val="single"/>
    </w:rPr>
  </w:style>
  <w:style w:type="paragraph" w:styleId="Heading6">
    <w:name w:val="heading 6"/>
    <w:basedOn w:val="Heading5"/>
    <w:next w:val="Normal"/>
    <w:link w:val="Heading6Char"/>
    <w:uiPriority w:val="9"/>
    <w:unhideWhenUsed/>
    <w:qFormat/>
    <w:rsid w:val="006B7F69"/>
    <w:pPr>
      <w:spacing w:before="100" w:after="100"/>
      <w:outlineLvl w:val="5"/>
    </w:pPr>
    <w:rPr>
      <w:b/>
      <w:u w:val="none"/>
    </w:rPr>
  </w:style>
  <w:style w:type="paragraph" w:styleId="Heading7">
    <w:name w:val="heading 7"/>
    <w:basedOn w:val="Normal"/>
    <w:next w:val="Normal"/>
    <w:link w:val="Heading7Char"/>
    <w:uiPriority w:val="9"/>
    <w:unhideWhenUsed/>
    <w:qFormat/>
    <w:rsid w:val="002E1052"/>
    <w:pPr>
      <w:spacing w:before="200" w:after="0"/>
      <w:outlineLvl w:val="6"/>
    </w:pPr>
    <w:rPr>
      <w:rFonts w:asciiTheme="minorHAnsi" w:hAnsiTheme="minorHAnsi" w:cstheme="minorHAnsi"/>
      <w:caps/>
      <w:color w:val="2E74B5" w:themeColor="accent1" w:themeShade="BF"/>
      <w:spacing w:val="10"/>
      <w:szCs w:val="24"/>
    </w:rPr>
  </w:style>
  <w:style w:type="paragraph" w:styleId="Heading8">
    <w:name w:val="heading 8"/>
    <w:basedOn w:val="Normal"/>
    <w:next w:val="Normal"/>
    <w:link w:val="Heading8Char"/>
    <w:uiPriority w:val="9"/>
    <w:unhideWhenUsed/>
    <w:qFormat/>
    <w:rsid w:val="002E1052"/>
    <w:pPr>
      <w:spacing w:before="200" w:after="0"/>
      <w:outlineLvl w:val="7"/>
    </w:pPr>
    <w:rPr>
      <w:rFonts w:asciiTheme="minorHAnsi" w:hAnsiTheme="minorHAnsi" w:cstheme="minorHAnsi"/>
      <w:caps/>
      <w:spacing w:val="10"/>
      <w:sz w:val="18"/>
      <w:szCs w:val="18"/>
    </w:rPr>
  </w:style>
  <w:style w:type="paragraph" w:styleId="Heading9">
    <w:name w:val="heading 9"/>
    <w:basedOn w:val="Normal"/>
    <w:next w:val="Normal"/>
    <w:link w:val="Heading9Char"/>
    <w:uiPriority w:val="9"/>
    <w:unhideWhenUsed/>
    <w:qFormat/>
    <w:rsid w:val="002E1052"/>
    <w:pPr>
      <w:spacing w:before="200" w:after="0"/>
      <w:outlineLvl w:val="8"/>
    </w:pPr>
    <w:rPr>
      <w:rFonts w:asciiTheme="minorHAnsi" w:hAnsiTheme="minorHAnsi" w:cstheme="minorHAnsi"/>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A56"/>
    <w:rPr>
      <w:rFonts w:ascii="Calibri Light" w:hAnsi="Calibri Light" w:cstheme="minorHAnsi"/>
      <w:b/>
      <w:color w:val="0070C0"/>
      <w:sz w:val="32"/>
      <w:szCs w:val="24"/>
    </w:rPr>
  </w:style>
  <w:style w:type="character" w:customStyle="1" w:styleId="Heading2Char">
    <w:name w:val="Heading 2 Char"/>
    <w:basedOn w:val="DefaultParagraphFont"/>
    <w:link w:val="Heading2"/>
    <w:uiPriority w:val="9"/>
    <w:rsid w:val="00643519"/>
    <w:rPr>
      <w:rFonts w:ascii="Calibri Light" w:hAnsi="Calibri Light" w:cstheme="minorHAnsi"/>
      <w:b/>
      <w:color w:val="0070C0"/>
      <w:sz w:val="32"/>
      <w:szCs w:val="24"/>
    </w:rPr>
  </w:style>
  <w:style w:type="character" w:customStyle="1" w:styleId="Heading3Char">
    <w:name w:val="Heading 3 Char"/>
    <w:basedOn w:val="DefaultParagraphFont"/>
    <w:link w:val="Heading3"/>
    <w:uiPriority w:val="9"/>
    <w:rsid w:val="003622BC"/>
    <w:rPr>
      <w:rFonts w:ascii="Calibri Light" w:hAnsi="Calibri Light" w:cstheme="minorHAnsi"/>
      <w:b/>
      <w:sz w:val="24"/>
      <w:szCs w:val="24"/>
    </w:rPr>
  </w:style>
  <w:style w:type="character" w:customStyle="1" w:styleId="Heading4Char">
    <w:name w:val="Heading 4 Char"/>
    <w:basedOn w:val="DefaultParagraphFont"/>
    <w:link w:val="Heading4"/>
    <w:uiPriority w:val="9"/>
    <w:rsid w:val="00643519"/>
    <w:rPr>
      <w:rFonts w:ascii="Calibri Light" w:hAnsi="Calibri Light" w:cstheme="minorHAnsi"/>
      <w:b/>
      <w:sz w:val="24"/>
      <w:szCs w:val="24"/>
    </w:rPr>
  </w:style>
  <w:style w:type="character" w:customStyle="1" w:styleId="Heading5Char">
    <w:name w:val="Heading 5 Char"/>
    <w:basedOn w:val="DefaultParagraphFont"/>
    <w:link w:val="Heading5"/>
    <w:uiPriority w:val="9"/>
    <w:rsid w:val="006B7F69"/>
    <w:rPr>
      <w:rFonts w:ascii="Calibri Light" w:hAnsi="Calibri Light" w:cstheme="minorHAnsi"/>
      <w:sz w:val="24"/>
      <w:szCs w:val="24"/>
      <w:u w:val="single"/>
    </w:rPr>
  </w:style>
  <w:style w:type="paragraph" w:customStyle="1" w:styleId="MediumGrid1-Accent21">
    <w:name w:val="Medium Grid 1 - Accent 21"/>
    <w:basedOn w:val="Normal"/>
    <w:uiPriority w:val="34"/>
    <w:qFormat/>
    <w:rsid w:val="00F010B7"/>
    <w:pPr>
      <w:ind w:left="720"/>
      <w:contextualSpacing/>
    </w:pPr>
  </w:style>
  <w:style w:type="table" w:styleId="TableGrid">
    <w:name w:val="Table Grid"/>
    <w:basedOn w:val="TableNormal"/>
    <w:uiPriority w:val="39"/>
    <w:rsid w:val="00E84A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0FD5"/>
    <w:pPr>
      <w:tabs>
        <w:tab w:val="center" w:pos="4513"/>
        <w:tab w:val="right" w:pos="9026"/>
      </w:tabs>
    </w:pPr>
    <w:rPr>
      <w:lang w:val="x-none"/>
    </w:rPr>
  </w:style>
  <w:style w:type="character" w:customStyle="1" w:styleId="HeaderChar">
    <w:name w:val="Header Char"/>
    <w:link w:val="Header"/>
    <w:uiPriority w:val="99"/>
    <w:rsid w:val="00700FD5"/>
    <w:rPr>
      <w:sz w:val="22"/>
      <w:szCs w:val="22"/>
      <w:lang w:eastAsia="en-US"/>
    </w:rPr>
  </w:style>
  <w:style w:type="paragraph" w:styleId="Footer">
    <w:name w:val="footer"/>
    <w:basedOn w:val="Normal"/>
    <w:link w:val="FooterChar"/>
    <w:uiPriority w:val="99"/>
    <w:unhideWhenUsed/>
    <w:rsid w:val="00700FD5"/>
    <w:pPr>
      <w:tabs>
        <w:tab w:val="center" w:pos="4513"/>
        <w:tab w:val="right" w:pos="9026"/>
      </w:tabs>
    </w:pPr>
    <w:rPr>
      <w:lang w:val="x-none"/>
    </w:rPr>
  </w:style>
  <w:style w:type="character" w:customStyle="1" w:styleId="FooterChar">
    <w:name w:val="Footer Char"/>
    <w:link w:val="Footer"/>
    <w:uiPriority w:val="99"/>
    <w:rsid w:val="00700FD5"/>
    <w:rPr>
      <w:sz w:val="22"/>
      <w:szCs w:val="22"/>
      <w:lang w:eastAsia="en-US"/>
    </w:rPr>
  </w:style>
  <w:style w:type="paragraph" w:styleId="BalloonText">
    <w:name w:val="Balloon Text"/>
    <w:basedOn w:val="Normal"/>
    <w:link w:val="BalloonTextChar"/>
    <w:uiPriority w:val="99"/>
    <w:semiHidden/>
    <w:unhideWhenUsed/>
    <w:rsid w:val="004C5B2E"/>
    <w:pPr>
      <w:spacing w:after="0" w:line="240" w:lineRule="auto"/>
    </w:pPr>
    <w:rPr>
      <w:rFonts w:ascii="Lucida Grande" w:hAnsi="Lucida Grande"/>
      <w:sz w:val="18"/>
      <w:szCs w:val="18"/>
    </w:rPr>
  </w:style>
  <w:style w:type="character" w:customStyle="1" w:styleId="BalloonTextChar">
    <w:name w:val="Balloon Text Char"/>
    <w:link w:val="BalloonText"/>
    <w:uiPriority w:val="99"/>
    <w:semiHidden/>
    <w:rsid w:val="004C5B2E"/>
    <w:rPr>
      <w:rFonts w:ascii="Lucida Grande" w:hAnsi="Lucida Grande"/>
      <w:sz w:val="18"/>
      <w:szCs w:val="18"/>
      <w:lang w:val="en-IE"/>
    </w:rPr>
  </w:style>
  <w:style w:type="paragraph" w:styleId="ListParagraph">
    <w:name w:val="List Paragraph"/>
    <w:basedOn w:val="Normal"/>
    <w:uiPriority w:val="34"/>
    <w:qFormat/>
    <w:rsid w:val="00E53E2E"/>
    <w:pPr>
      <w:ind w:left="720"/>
      <w:contextualSpacing/>
    </w:pPr>
  </w:style>
  <w:style w:type="table" w:customStyle="1" w:styleId="GridTable5Dark-Accent11">
    <w:name w:val="Grid Table 5 Dark - Accent 11"/>
    <w:basedOn w:val="TableNormal"/>
    <w:next w:val="GridTable5Dark-Accent1"/>
    <w:uiPriority w:val="50"/>
    <w:rsid w:val="00E53E2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1">
    <w:name w:val="Grid Table 5 Dark Accent 1"/>
    <w:basedOn w:val="TableNormal"/>
    <w:uiPriority w:val="50"/>
    <w:rsid w:val="00E53E2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611">
    <w:name w:val="Grid Table 5 Dark - Accent 611"/>
    <w:basedOn w:val="TableNormal"/>
    <w:next w:val="GridTable5Dark-Accent6"/>
    <w:uiPriority w:val="50"/>
    <w:rsid w:val="00E53E2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6">
    <w:name w:val="Grid Table 5 Dark Accent 6"/>
    <w:basedOn w:val="TableNormal"/>
    <w:uiPriority w:val="50"/>
    <w:rsid w:val="00E53E2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MediumGrid3-Accent2">
    <w:name w:val="Medium Grid 3 Accent 2"/>
    <w:basedOn w:val="TableNormal"/>
    <w:uiPriority w:val="30"/>
    <w:rsid w:val="00D9671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GridTable5Dark-Accent3">
    <w:name w:val="Grid Table 5 Dark Accent 3"/>
    <w:basedOn w:val="TableNormal"/>
    <w:uiPriority w:val="50"/>
    <w:rsid w:val="00D9671E"/>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Hyperlink">
    <w:name w:val="Hyperlink"/>
    <w:basedOn w:val="DefaultParagraphFont"/>
    <w:uiPriority w:val="99"/>
    <w:unhideWhenUsed/>
    <w:rsid w:val="00D9671E"/>
    <w:rPr>
      <w:color w:val="0563C1" w:themeColor="hyperlink"/>
      <w:u w:val="single"/>
    </w:rPr>
  </w:style>
  <w:style w:type="paragraph" w:styleId="TOC1">
    <w:name w:val="toc 1"/>
    <w:basedOn w:val="Normal"/>
    <w:next w:val="Normal"/>
    <w:autoRedefine/>
    <w:uiPriority w:val="39"/>
    <w:unhideWhenUsed/>
    <w:rsid w:val="004A1962"/>
    <w:pPr>
      <w:tabs>
        <w:tab w:val="left" w:pos="993"/>
        <w:tab w:val="left" w:pos="1540"/>
        <w:tab w:val="right" w:leader="dot" w:pos="9026"/>
      </w:tabs>
      <w:spacing w:before="60" w:after="60" w:line="240" w:lineRule="auto"/>
    </w:pPr>
    <w:rPr>
      <w:b/>
    </w:rPr>
  </w:style>
  <w:style w:type="paragraph" w:styleId="TOC2">
    <w:name w:val="toc 2"/>
    <w:basedOn w:val="Normal"/>
    <w:next w:val="Normal"/>
    <w:autoRedefine/>
    <w:uiPriority w:val="39"/>
    <w:unhideWhenUsed/>
    <w:rsid w:val="00106345"/>
    <w:pPr>
      <w:tabs>
        <w:tab w:val="left" w:pos="851"/>
        <w:tab w:val="right" w:leader="dot" w:pos="9072"/>
      </w:tabs>
      <w:spacing w:before="60" w:after="60" w:line="240" w:lineRule="auto"/>
      <w:ind w:left="851" w:hanging="851"/>
    </w:pPr>
    <w:rPr>
      <w:b/>
      <w:noProof/>
      <w:lang w:val="en-GB"/>
    </w:rPr>
  </w:style>
  <w:style w:type="paragraph" w:styleId="TOC3">
    <w:name w:val="toc 3"/>
    <w:basedOn w:val="Normal"/>
    <w:next w:val="Normal"/>
    <w:autoRedefine/>
    <w:uiPriority w:val="39"/>
    <w:unhideWhenUsed/>
    <w:rsid w:val="004A1962"/>
    <w:pPr>
      <w:tabs>
        <w:tab w:val="left" w:pos="851"/>
        <w:tab w:val="left" w:pos="8931"/>
        <w:tab w:val="right" w:leader="dot" w:pos="9072"/>
      </w:tabs>
      <w:spacing w:before="60" w:after="60" w:line="240" w:lineRule="auto"/>
      <w:ind w:left="851" w:right="-188" w:hanging="851"/>
    </w:pPr>
    <w:rPr>
      <w:b/>
    </w:rPr>
  </w:style>
  <w:style w:type="paragraph" w:styleId="TOC4">
    <w:name w:val="toc 4"/>
    <w:basedOn w:val="Normal"/>
    <w:next w:val="Normal"/>
    <w:autoRedefine/>
    <w:uiPriority w:val="39"/>
    <w:unhideWhenUsed/>
    <w:rsid w:val="003A5E2A"/>
    <w:pPr>
      <w:spacing w:before="30" w:after="30" w:line="240" w:lineRule="auto"/>
      <w:ind w:left="658"/>
    </w:pPr>
  </w:style>
  <w:style w:type="paragraph" w:styleId="TOC5">
    <w:name w:val="toc 5"/>
    <w:basedOn w:val="Normal"/>
    <w:next w:val="Normal"/>
    <w:autoRedefine/>
    <w:uiPriority w:val="39"/>
    <w:unhideWhenUsed/>
    <w:rsid w:val="00F2414B"/>
    <w:pPr>
      <w:spacing w:before="30" w:after="30" w:line="240" w:lineRule="auto"/>
      <w:ind w:left="879"/>
    </w:pPr>
    <w:rPr>
      <w:i/>
    </w:rPr>
  </w:style>
  <w:style w:type="paragraph" w:customStyle="1" w:styleId="Standard">
    <w:name w:val="Standard"/>
    <w:rsid w:val="007D4CB3"/>
    <w:pPr>
      <w:suppressAutoHyphens/>
      <w:autoSpaceDN w:val="0"/>
      <w:textAlignment w:val="baseline"/>
    </w:pPr>
    <w:rPr>
      <w:rFonts w:ascii="Liberation Serif" w:eastAsia="NSimSun" w:hAnsi="Liberation Serif" w:cs="Arial"/>
      <w:kern w:val="3"/>
      <w:sz w:val="24"/>
      <w:szCs w:val="24"/>
      <w:lang w:eastAsia="zh-CN" w:bidi="hi-IN"/>
    </w:rPr>
  </w:style>
  <w:style w:type="paragraph" w:styleId="TOC6">
    <w:name w:val="toc 6"/>
    <w:basedOn w:val="Normal"/>
    <w:next w:val="Normal"/>
    <w:autoRedefine/>
    <w:uiPriority w:val="39"/>
    <w:unhideWhenUsed/>
    <w:rsid w:val="00726A65"/>
    <w:pPr>
      <w:spacing w:after="100" w:line="259" w:lineRule="auto"/>
      <w:ind w:left="1100"/>
    </w:pPr>
    <w:rPr>
      <w:rFonts w:asciiTheme="minorHAnsi" w:eastAsiaTheme="minorEastAsia" w:hAnsiTheme="minorHAnsi" w:cstheme="minorBidi"/>
      <w:lang w:eastAsia="en-IE"/>
    </w:rPr>
  </w:style>
  <w:style w:type="paragraph" w:styleId="TOC7">
    <w:name w:val="toc 7"/>
    <w:basedOn w:val="Normal"/>
    <w:next w:val="Normal"/>
    <w:autoRedefine/>
    <w:uiPriority w:val="39"/>
    <w:unhideWhenUsed/>
    <w:rsid w:val="00726A65"/>
    <w:pPr>
      <w:spacing w:after="100" w:line="259" w:lineRule="auto"/>
      <w:ind w:left="1320"/>
    </w:pPr>
    <w:rPr>
      <w:rFonts w:asciiTheme="minorHAnsi" w:eastAsiaTheme="minorEastAsia" w:hAnsiTheme="minorHAnsi" w:cstheme="minorBidi"/>
      <w:lang w:eastAsia="en-IE"/>
    </w:rPr>
  </w:style>
  <w:style w:type="paragraph" w:styleId="TOC8">
    <w:name w:val="toc 8"/>
    <w:basedOn w:val="Normal"/>
    <w:next w:val="Normal"/>
    <w:autoRedefine/>
    <w:uiPriority w:val="39"/>
    <w:unhideWhenUsed/>
    <w:rsid w:val="00726A65"/>
    <w:pPr>
      <w:spacing w:after="100" w:line="259" w:lineRule="auto"/>
      <w:ind w:left="1540"/>
    </w:pPr>
    <w:rPr>
      <w:rFonts w:asciiTheme="minorHAnsi" w:eastAsiaTheme="minorEastAsia" w:hAnsiTheme="minorHAnsi" w:cstheme="minorBidi"/>
      <w:lang w:eastAsia="en-IE"/>
    </w:rPr>
  </w:style>
  <w:style w:type="paragraph" w:styleId="TOC9">
    <w:name w:val="toc 9"/>
    <w:basedOn w:val="Normal"/>
    <w:next w:val="Normal"/>
    <w:autoRedefine/>
    <w:uiPriority w:val="39"/>
    <w:unhideWhenUsed/>
    <w:rsid w:val="00726A65"/>
    <w:pPr>
      <w:spacing w:after="100" w:line="259" w:lineRule="auto"/>
      <w:ind w:left="1760"/>
    </w:pPr>
    <w:rPr>
      <w:rFonts w:asciiTheme="minorHAnsi" w:eastAsiaTheme="minorEastAsia" w:hAnsiTheme="minorHAnsi" w:cstheme="minorBidi"/>
      <w:lang w:eastAsia="en-IE"/>
    </w:rPr>
  </w:style>
  <w:style w:type="paragraph" w:styleId="NormalWeb">
    <w:name w:val="Normal (Web)"/>
    <w:basedOn w:val="Normal"/>
    <w:uiPriority w:val="99"/>
    <w:unhideWhenUsed/>
    <w:rsid w:val="00CD4B16"/>
    <w:pPr>
      <w:spacing w:before="100" w:beforeAutospacing="1" w:after="100" w:afterAutospacing="1" w:line="240" w:lineRule="auto"/>
    </w:pPr>
    <w:rPr>
      <w:rFonts w:ascii="Times New Roman" w:eastAsia="Times New Roman" w:hAnsi="Times New Roman"/>
      <w:szCs w:val="24"/>
      <w:lang w:eastAsia="en-IE"/>
    </w:rPr>
  </w:style>
  <w:style w:type="paragraph" w:customStyle="1" w:styleId="Default">
    <w:name w:val="Default"/>
    <w:rsid w:val="00505953"/>
    <w:pPr>
      <w:autoSpaceDE w:val="0"/>
      <w:autoSpaceDN w:val="0"/>
      <w:adjustRightInd w:val="0"/>
    </w:pPr>
    <w:rPr>
      <w:rFonts w:ascii="Arial" w:eastAsia="Times New Roman" w:hAnsi="Arial" w:cs="Arial"/>
      <w:color w:val="000000"/>
      <w:sz w:val="24"/>
      <w:szCs w:val="24"/>
      <w:lang w:val="en-US" w:eastAsia="en-US"/>
    </w:rPr>
  </w:style>
  <w:style w:type="paragraph" w:customStyle="1" w:styleId="Standarduser">
    <w:name w:val="Standard (user)"/>
    <w:rsid w:val="00505953"/>
    <w:pPr>
      <w:suppressAutoHyphens/>
      <w:autoSpaceDN w:val="0"/>
      <w:textAlignment w:val="baseline"/>
    </w:pPr>
    <w:rPr>
      <w:rFonts w:ascii="Liberation Serif" w:eastAsia="NSimSun" w:hAnsi="Liberation Serif" w:cs="Arial"/>
      <w:kern w:val="3"/>
      <w:sz w:val="24"/>
      <w:szCs w:val="24"/>
      <w:lang w:eastAsia="zh-CN" w:bidi="hi-IN"/>
    </w:rPr>
  </w:style>
  <w:style w:type="paragraph" w:customStyle="1" w:styleId="rteindent1">
    <w:name w:val="rteindent1"/>
    <w:basedOn w:val="Normal"/>
    <w:rsid w:val="00C71AD4"/>
    <w:pPr>
      <w:spacing w:before="100" w:beforeAutospacing="1" w:after="100" w:afterAutospacing="1" w:line="240" w:lineRule="auto"/>
    </w:pPr>
    <w:rPr>
      <w:rFonts w:ascii="Times New Roman" w:eastAsia="Times New Roman" w:hAnsi="Times New Roman"/>
      <w:szCs w:val="24"/>
      <w:lang w:eastAsia="en-IE"/>
    </w:rPr>
  </w:style>
  <w:style w:type="character" w:styleId="CommentReference">
    <w:name w:val="annotation reference"/>
    <w:basedOn w:val="DefaultParagraphFont"/>
    <w:uiPriority w:val="99"/>
    <w:unhideWhenUsed/>
    <w:rsid w:val="00C71AD4"/>
    <w:rPr>
      <w:sz w:val="16"/>
      <w:szCs w:val="16"/>
    </w:rPr>
  </w:style>
  <w:style w:type="paragraph" w:styleId="CommentText">
    <w:name w:val="annotation text"/>
    <w:basedOn w:val="Normal"/>
    <w:link w:val="CommentTextChar"/>
    <w:uiPriority w:val="99"/>
    <w:unhideWhenUsed/>
    <w:rsid w:val="00C71AD4"/>
    <w:pPr>
      <w:spacing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71AD4"/>
    <w:rPr>
      <w:rFonts w:asciiTheme="minorHAnsi" w:eastAsiaTheme="minorHAnsi" w:hAnsiTheme="minorHAnsi" w:cstheme="minorBidi"/>
      <w:lang w:eastAsia="en-US"/>
    </w:rPr>
  </w:style>
  <w:style w:type="paragraph" w:styleId="FootnoteText">
    <w:name w:val="footnote text"/>
    <w:basedOn w:val="Normal"/>
    <w:link w:val="FootnoteTextChar"/>
    <w:uiPriority w:val="99"/>
    <w:unhideWhenUsed/>
    <w:rsid w:val="00C71AD4"/>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C71AD4"/>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C71AD4"/>
    <w:rPr>
      <w:vertAlign w:val="superscript"/>
    </w:rPr>
  </w:style>
  <w:style w:type="paragraph" w:styleId="CommentSubject">
    <w:name w:val="annotation subject"/>
    <w:basedOn w:val="CommentText"/>
    <w:next w:val="CommentText"/>
    <w:link w:val="CommentSubjectChar"/>
    <w:uiPriority w:val="99"/>
    <w:semiHidden/>
    <w:unhideWhenUsed/>
    <w:rsid w:val="00E34C91"/>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E34C91"/>
    <w:rPr>
      <w:rFonts w:asciiTheme="minorHAnsi" w:eastAsiaTheme="minorHAnsi" w:hAnsiTheme="minorHAnsi" w:cstheme="minorBidi"/>
      <w:b/>
      <w:bCs/>
      <w:lang w:eastAsia="en-US"/>
    </w:rPr>
  </w:style>
  <w:style w:type="character" w:styleId="FollowedHyperlink">
    <w:name w:val="FollowedHyperlink"/>
    <w:basedOn w:val="DefaultParagraphFont"/>
    <w:uiPriority w:val="99"/>
    <w:semiHidden/>
    <w:unhideWhenUsed/>
    <w:rsid w:val="00B24E89"/>
    <w:rPr>
      <w:color w:val="954F72" w:themeColor="followedHyperlink"/>
      <w:u w:val="single"/>
    </w:rPr>
  </w:style>
  <w:style w:type="character" w:styleId="Strong">
    <w:name w:val="Strong"/>
    <w:basedOn w:val="DefaultParagraphFont"/>
    <w:uiPriority w:val="22"/>
    <w:qFormat/>
    <w:rsid w:val="0097158B"/>
    <w:rPr>
      <w:b/>
      <w:bCs/>
    </w:rPr>
  </w:style>
  <w:style w:type="paragraph" w:customStyle="1" w:styleId="Pa5">
    <w:name w:val="Pa5"/>
    <w:basedOn w:val="Default"/>
    <w:next w:val="Default"/>
    <w:uiPriority w:val="99"/>
    <w:rsid w:val="009A159F"/>
    <w:pPr>
      <w:spacing w:line="221" w:lineRule="atLeast"/>
    </w:pPr>
    <w:rPr>
      <w:rFonts w:ascii="Calibri" w:eastAsia="Calibri" w:hAnsi="Calibri" w:cs="Calibri"/>
      <w:color w:val="auto"/>
      <w:lang w:val="en-IE" w:eastAsia="en-IE"/>
    </w:rPr>
  </w:style>
  <w:style w:type="character" w:customStyle="1" w:styleId="hgkelc">
    <w:name w:val="hgkelc"/>
    <w:basedOn w:val="DefaultParagraphFont"/>
    <w:rsid w:val="00B908C5"/>
  </w:style>
  <w:style w:type="paragraph" w:customStyle="1" w:styleId="Pa2">
    <w:name w:val="Pa2"/>
    <w:basedOn w:val="Default"/>
    <w:next w:val="Default"/>
    <w:uiPriority w:val="99"/>
    <w:rsid w:val="00D26DC8"/>
    <w:pPr>
      <w:spacing w:line="201" w:lineRule="atLeast"/>
    </w:pPr>
    <w:rPr>
      <w:rFonts w:ascii="Calibri" w:eastAsia="Calibri" w:hAnsi="Calibri" w:cs="Calibri"/>
      <w:color w:val="auto"/>
      <w:lang w:val="en-IE" w:eastAsia="en-IE"/>
    </w:rPr>
  </w:style>
  <w:style w:type="paragraph" w:customStyle="1" w:styleId="Pa185">
    <w:name w:val="Pa18+5"/>
    <w:basedOn w:val="Default"/>
    <w:next w:val="Default"/>
    <w:uiPriority w:val="99"/>
    <w:rsid w:val="002B0FDA"/>
    <w:pPr>
      <w:spacing w:line="191" w:lineRule="atLeast"/>
    </w:pPr>
    <w:rPr>
      <w:rFonts w:ascii="Source Sans Pro" w:eastAsia="Calibri" w:hAnsi="Source Sans Pro" w:cs="Times New Roman"/>
      <w:color w:val="auto"/>
      <w:lang w:val="en-IE" w:eastAsia="en-IE"/>
    </w:rPr>
  </w:style>
  <w:style w:type="paragraph" w:customStyle="1" w:styleId="Table">
    <w:name w:val="Table"/>
    <w:basedOn w:val="Normal"/>
    <w:rsid w:val="00526650"/>
    <w:pPr>
      <w:spacing w:before="60" w:after="60" w:line="220" w:lineRule="atLeast"/>
    </w:pPr>
    <w:rPr>
      <w:rFonts w:ascii="Arial" w:eastAsia="Times New Roman" w:hAnsi="Arial"/>
      <w:sz w:val="18"/>
      <w:szCs w:val="20"/>
      <w:lang w:val="da-DK"/>
    </w:rPr>
  </w:style>
  <w:style w:type="paragraph" w:customStyle="1" w:styleId="TableParagraph">
    <w:name w:val="Table Paragraph"/>
    <w:basedOn w:val="Normal"/>
    <w:link w:val="TableParagraphChar"/>
    <w:uiPriority w:val="1"/>
    <w:qFormat/>
    <w:rsid w:val="00526650"/>
    <w:pPr>
      <w:widowControl w:val="0"/>
      <w:spacing w:after="0" w:line="240" w:lineRule="auto"/>
    </w:pPr>
    <w:rPr>
      <w:sz w:val="22"/>
      <w:lang w:val="en-US"/>
    </w:rPr>
  </w:style>
  <w:style w:type="character" w:customStyle="1" w:styleId="TableParagraphChar">
    <w:name w:val="Table Paragraph Char"/>
    <w:link w:val="TableParagraph"/>
    <w:uiPriority w:val="1"/>
    <w:rsid w:val="00526650"/>
    <w:rPr>
      <w:sz w:val="22"/>
      <w:szCs w:val="22"/>
      <w:lang w:val="en-US" w:eastAsia="en-US"/>
    </w:rPr>
  </w:style>
  <w:style w:type="paragraph" w:customStyle="1" w:styleId="msonormal0">
    <w:name w:val="msonormal"/>
    <w:basedOn w:val="Normal"/>
    <w:rsid w:val="00CB7C36"/>
    <w:pPr>
      <w:spacing w:before="100" w:beforeAutospacing="1" w:after="100" w:afterAutospacing="1" w:line="240" w:lineRule="auto"/>
    </w:pPr>
    <w:rPr>
      <w:rFonts w:ascii="Times New Roman" w:eastAsiaTheme="minorEastAsia" w:hAnsi="Times New Roman"/>
      <w:szCs w:val="24"/>
      <w:lang w:eastAsia="en-IE"/>
    </w:rPr>
  </w:style>
  <w:style w:type="paragraph" w:styleId="NoSpacing">
    <w:name w:val="No Spacing"/>
    <w:uiPriority w:val="1"/>
    <w:qFormat/>
    <w:rsid w:val="00966949"/>
    <w:rPr>
      <w:rFonts w:asciiTheme="minorHAnsi" w:hAnsiTheme="minorHAnsi" w:cstheme="minorHAnsi"/>
      <w:sz w:val="24"/>
      <w:szCs w:val="24"/>
      <w:lang w:eastAsia="en-US"/>
    </w:rPr>
  </w:style>
  <w:style w:type="character" w:customStyle="1" w:styleId="Heading6Char">
    <w:name w:val="Heading 6 Char"/>
    <w:basedOn w:val="DefaultParagraphFont"/>
    <w:link w:val="Heading6"/>
    <w:uiPriority w:val="9"/>
    <w:rsid w:val="006B7F69"/>
    <w:rPr>
      <w:rFonts w:ascii="Calibri Light" w:hAnsi="Calibri Light" w:cstheme="minorHAnsi"/>
      <w:b/>
      <w:sz w:val="24"/>
      <w:szCs w:val="24"/>
    </w:rPr>
  </w:style>
  <w:style w:type="character" w:customStyle="1" w:styleId="Heading7Char">
    <w:name w:val="Heading 7 Char"/>
    <w:basedOn w:val="DefaultParagraphFont"/>
    <w:link w:val="Heading7"/>
    <w:uiPriority w:val="9"/>
    <w:rsid w:val="002E1052"/>
    <w:rPr>
      <w:rFonts w:asciiTheme="minorHAnsi" w:hAnsiTheme="minorHAnsi" w:cstheme="minorHAnsi"/>
      <w:caps/>
      <w:color w:val="2E74B5" w:themeColor="accent1" w:themeShade="BF"/>
      <w:spacing w:val="10"/>
      <w:sz w:val="24"/>
      <w:szCs w:val="24"/>
      <w:lang w:eastAsia="en-US"/>
    </w:rPr>
  </w:style>
  <w:style w:type="character" w:customStyle="1" w:styleId="Heading8Char">
    <w:name w:val="Heading 8 Char"/>
    <w:basedOn w:val="DefaultParagraphFont"/>
    <w:link w:val="Heading8"/>
    <w:uiPriority w:val="9"/>
    <w:rsid w:val="002E1052"/>
    <w:rPr>
      <w:rFonts w:asciiTheme="minorHAnsi" w:hAnsiTheme="minorHAnsi" w:cstheme="minorHAnsi"/>
      <w:caps/>
      <w:spacing w:val="10"/>
      <w:sz w:val="18"/>
      <w:szCs w:val="18"/>
      <w:lang w:eastAsia="en-US"/>
    </w:rPr>
  </w:style>
  <w:style w:type="character" w:customStyle="1" w:styleId="Heading9Char">
    <w:name w:val="Heading 9 Char"/>
    <w:basedOn w:val="DefaultParagraphFont"/>
    <w:link w:val="Heading9"/>
    <w:uiPriority w:val="9"/>
    <w:rsid w:val="002E1052"/>
    <w:rPr>
      <w:rFonts w:asciiTheme="minorHAnsi" w:hAnsiTheme="minorHAnsi" w:cstheme="minorHAnsi"/>
      <w:i/>
      <w:iCs/>
      <w:caps/>
      <w:spacing w:val="10"/>
      <w:sz w:val="18"/>
      <w:szCs w:val="18"/>
      <w:lang w:eastAsia="en-US"/>
    </w:rPr>
  </w:style>
  <w:style w:type="paragraph" w:styleId="Caption">
    <w:name w:val="caption"/>
    <w:basedOn w:val="Normal"/>
    <w:next w:val="Normal"/>
    <w:uiPriority w:val="35"/>
    <w:unhideWhenUsed/>
    <w:qFormat/>
    <w:rsid w:val="002E1052"/>
    <w:rPr>
      <w:rFonts w:asciiTheme="minorHAnsi" w:hAnsiTheme="minorHAnsi" w:cstheme="minorHAnsi"/>
      <w:b/>
      <w:bCs/>
      <w:color w:val="2E74B5" w:themeColor="accent1" w:themeShade="BF"/>
      <w:sz w:val="16"/>
      <w:szCs w:val="16"/>
    </w:rPr>
  </w:style>
  <w:style w:type="paragraph" w:styleId="Title">
    <w:name w:val="Title"/>
    <w:basedOn w:val="Normal"/>
    <w:next w:val="Normal"/>
    <w:link w:val="TitleChar"/>
    <w:uiPriority w:val="10"/>
    <w:qFormat/>
    <w:rsid w:val="002E1052"/>
    <w:pPr>
      <w:spacing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2E1052"/>
    <w:rPr>
      <w:rFonts w:asciiTheme="majorHAnsi" w:eastAsiaTheme="majorEastAsia" w:hAnsiTheme="majorHAnsi" w:cstheme="majorBidi"/>
      <w:caps/>
      <w:color w:val="5B9BD5" w:themeColor="accent1"/>
      <w:spacing w:val="10"/>
      <w:sz w:val="52"/>
      <w:szCs w:val="52"/>
      <w:lang w:eastAsia="en-US"/>
    </w:rPr>
  </w:style>
  <w:style w:type="paragraph" w:styleId="Subtitle">
    <w:name w:val="Subtitle"/>
    <w:basedOn w:val="Normal"/>
    <w:next w:val="Normal"/>
    <w:link w:val="SubtitleChar"/>
    <w:uiPriority w:val="11"/>
    <w:qFormat/>
    <w:rsid w:val="002E1052"/>
    <w:pPr>
      <w:spacing w:after="500" w:line="240" w:lineRule="auto"/>
    </w:pPr>
    <w:rPr>
      <w:rFonts w:asciiTheme="minorHAnsi" w:hAnsiTheme="minorHAnsi" w:cstheme="minorHAnsi"/>
      <w:caps/>
      <w:color w:val="595959" w:themeColor="text1" w:themeTint="A6"/>
      <w:spacing w:val="10"/>
      <w:sz w:val="21"/>
      <w:szCs w:val="21"/>
    </w:rPr>
  </w:style>
  <w:style w:type="character" w:customStyle="1" w:styleId="SubtitleChar">
    <w:name w:val="Subtitle Char"/>
    <w:basedOn w:val="DefaultParagraphFont"/>
    <w:link w:val="Subtitle"/>
    <w:uiPriority w:val="11"/>
    <w:rsid w:val="002E1052"/>
    <w:rPr>
      <w:rFonts w:asciiTheme="minorHAnsi" w:hAnsiTheme="minorHAnsi" w:cstheme="minorHAnsi"/>
      <w:caps/>
      <w:color w:val="595959" w:themeColor="text1" w:themeTint="A6"/>
      <w:spacing w:val="10"/>
      <w:sz w:val="21"/>
      <w:szCs w:val="21"/>
      <w:lang w:eastAsia="en-US"/>
    </w:rPr>
  </w:style>
  <w:style w:type="character" w:styleId="Emphasis">
    <w:name w:val="Emphasis"/>
    <w:uiPriority w:val="20"/>
    <w:qFormat/>
    <w:rsid w:val="002E1052"/>
    <w:rPr>
      <w:caps/>
      <w:color w:val="1F4D78" w:themeColor="accent1" w:themeShade="7F"/>
      <w:spacing w:val="5"/>
    </w:rPr>
  </w:style>
  <w:style w:type="paragraph" w:styleId="Quote">
    <w:name w:val="Quote"/>
    <w:basedOn w:val="Normal"/>
    <w:next w:val="Normal"/>
    <w:link w:val="QuoteChar"/>
    <w:uiPriority w:val="29"/>
    <w:qFormat/>
    <w:rsid w:val="002E1052"/>
    <w:rPr>
      <w:rFonts w:asciiTheme="minorHAnsi" w:hAnsiTheme="minorHAnsi" w:cstheme="minorHAnsi"/>
      <w:i/>
      <w:iCs/>
      <w:szCs w:val="24"/>
    </w:rPr>
  </w:style>
  <w:style w:type="character" w:customStyle="1" w:styleId="QuoteChar">
    <w:name w:val="Quote Char"/>
    <w:basedOn w:val="DefaultParagraphFont"/>
    <w:link w:val="Quote"/>
    <w:uiPriority w:val="29"/>
    <w:rsid w:val="002E1052"/>
    <w:rPr>
      <w:rFonts w:asciiTheme="minorHAnsi" w:hAnsiTheme="minorHAnsi" w:cstheme="minorHAnsi"/>
      <w:i/>
      <w:iCs/>
      <w:sz w:val="24"/>
      <w:szCs w:val="24"/>
      <w:lang w:eastAsia="en-US"/>
    </w:rPr>
  </w:style>
  <w:style w:type="paragraph" w:styleId="IntenseQuote">
    <w:name w:val="Intense Quote"/>
    <w:basedOn w:val="Normal"/>
    <w:next w:val="Normal"/>
    <w:link w:val="IntenseQuoteChar"/>
    <w:uiPriority w:val="30"/>
    <w:qFormat/>
    <w:rsid w:val="002E1052"/>
    <w:pPr>
      <w:spacing w:before="240" w:after="240" w:line="240" w:lineRule="auto"/>
      <w:ind w:left="1080" w:right="1080"/>
      <w:jc w:val="center"/>
    </w:pPr>
    <w:rPr>
      <w:rFonts w:asciiTheme="minorHAnsi" w:hAnsiTheme="minorHAnsi" w:cstheme="minorHAnsi"/>
      <w:color w:val="5B9BD5" w:themeColor="accent1"/>
      <w:szCs w:val="24"/>
    </w:rPr>
  </w:style>
  <w:style w:type="character" w:customStyle="1" w:styleId="IntenseQuoteChar">
    <w:name w:val="Intense Quote Char"/>
    <w:basedOn w:val="DefaultParagraphFont"/>
    <w:link w:val="IntenseQuote"/>
    <w:uiPriority w:val="30"/>
    <w:rsid w:val="002E1052"/>
    <w:rPr>
      <w:rFonts w:asciiTheme="minorHAnsi" w:hAnsiTheme="minorHAnsi" w:cstheme="minorHAnsi"/>
      <w:color w:val="5B9BD5" w:themeColor="accent1"/>
      <w:sz w:val="24"/>
      <w:szCs w:val="24"/>
      <w:lang w:eastAsia="en-US"/>
    </w:rPr>
  </w:style>
  <w:style w:type="character" w:styleId="SubtleEmphasis">
    <w:name w:val="Subtle Emphasis"/>
    <w:uiPriority w:val="19"/>
    <w:qFormat/>
    <w:rsid w:val="002E1052"/>
    <w:rPr>
      <w:i/>
      <w:iCs/>
      <w:color w:val="1F4D78" w:themeColor="accent1" w:themeShade="7F"/>
    </w:rPr>
  </w:style>
  <w:style w:type="character" w:styleId="IntenseEmphasis">
    <w:name w:val="Intense Emphasis"/>
    <w:uiPriority w:val="21"/>
    <w:qFormat/>
    <w:rsid w:val="002E1052"/>
    <w:rPr>
      <w:b/>
      <w:bCs/>
      <w:caps/>
      <w:color w:val="1F4D78" w:themeColor="accent1" w:themeShade="7F"/>
      <w:spacing w:val="10"/>
    </w:rPr>
  </w:style>
  <w:style w:type="character" w:styleId="SubtleReference">
    <w:name w:val="Subtle Reference"/>
    <w:uiPriority w:val="31"/>
    <w:qFormat/>
    <w:rsid w:val="002E1052"/>
    <w:rPr>
      <w:b/>
      <w:bCs/>
      <w:color w:val="5B9BD5" w:themeColor="accent1"/>
    </w:rPr>
  </w:style>
  <w:style w:type="character" w:styleId="IntenseReference">
    <w:name w:val="Intense Reference"/>
    <w:uiPriority w:val="32"/>
    <w:qFormat/>
    <w:rsid w:val="002E1052"/>
    <w:rPr>
      <w:b/>
      <w:bCs/>
      <w:i/>
      <w:iCs/>
      <w:caps/>
      <w:color w:val="5B9BD5" w:themeColor="accent1"/>
    </w:rPr>
  </w:style>
  <w:style w:type="character" w:styleId="BookTitle">
    <w:name w:val="Book Title"/>
    <w:uiPriority w:val="33"/>
    <w:qFormat/>
    <w:rsid w:val="002E1052"/>
    <w:rPr>
      <w:b/>
      <w:bCs/>
      <w:i/>
      <w:iCs/>
      <w:spacing w:val="0"/>
    </w:rPr>
  </w:style>
  <w:style w:type="paragraph" w:styleId="TOCHeading">
    <w:name w:val="TOC Heading"/>
    <w:basedOn w:val="Heading1"/>
    <w:next w:val="Normal"/>
    <w:uiPriority w:val="39"/>
    <w:unhideWhenUsed/>
    <w:qFormat/>
    <w:rsid w:val="002E1052"/>
    <w:pPr>
      <w:outlineLvl w:val="9"/>
    </w:pPr>
  </w:style>
  <w:style w:type="paragraph" w:customStyle="1" w:styleId="CHAPTERHEADINGCALIBRILIGHT20BOLDUPPERCASE">
    <w:name w:val="CHAPTER HEADING CALIBRILIGHT 20 BOLD UPPERCASE"/>
    <w:basedOn w:val="Normal"/>
    <w:link w:val="CHAPTERHEADINGCALIBRILIGHT20BOLDUPPERCASEChar"/>
    <w:rsid w:val="002E1052"/>
    <w:rPr>
      <w:rFonts w:asciiTheme="majorHAnsi" w:hAnsiTheme="majorHAnsi" w:cstheme="minorHAnsi"/>
      <w:b/>
      <w:sz w:val="40"/>
      <w:szCs w:val="40"/>
      <w:lang w:val="en-US"/>
    </w:rPr>
  </w:style>
  <w:style w:type="paragraph" w:customStyle="1" w:styleId="SectionHeadingCalibriLight16BoldCapitalizeEachWord">
    <w:name w:val="Section Heading Calibri Light 16 Bold Capitalize Each Word"/>
    <w:basedOn w:val="Normal"/>
    <w:link w:val="SectionHeadingCalibriLight16BoldCapitalizeEachWordChar"/>
    <w:qFormat/>
    <w:rsid w:val="002E1052"/>
    <w:rPr>
      <w:rFonts w:asciiTheme="majorHAnsi" w:hAnsiTheme="majorHAnsi" w:cstheme="minorHAnsi"/>
      <w:b/>
      <w:sz w:val="32"/>
      <w:szCs w:val="32"/>
      <w:lang w:val="en-US"/>
    </w:rPr>
  </w:style>
  <w:style w:type="character" w:customStyle="1" w:styleId="CHAPTERHEADINGCALIBRILIGHT20BOLDUPPERCASEChar">
    <w:name w:val="CHAPTER HEADING CALIBRILIGHT 20 BOLD UPPERCASE Char"/>
    <w:basedOn w:val="DefaultParagraphFont"/>
    <w:link w:val="CHAPTERHEADINGCALIBRILIGHT20BOLDUPPERCASE"/>
    <w:rsid w:val="002E1052"/>
    <w:rPr>
      <w:rFonts w:asciiTheme="majorHAnsi" w:hAnsiTheme="majorHAnsi" w:cstheme="minorHAnsi"/>
      <w:b/>
      <w:sz w:val="40"/>
      <w:szCs w:val="40"/>
      <w:lang w:val="en-US" w:eastAsia="en-US"/>
    </w:rPr>
  </w:style>
  <w:style w:type="character" w:customStyle="1" w:styleId="SectionHeadingCalibriLight16BoldCapitalizeEachWordChar">
    <w:name w:val="Section Heading Calibri Light 16 Bold Capitalize Each Word Char"/>
    <w:basedOn w:val="DefaultParagraphFont"/>
    <w:link w:val="SectionHeadingCalibriLight16BoldCapitalizeEachWord"/>
    <w:rsid w:val="002E1052"/>
    <w:rPr>
      <w:rFonts w:asciiTheme="majorHAnsi" w:hAnsiTheme="majorHAnsi" w:cstheme="minorHAnsi"/>
      <w:b/>
      <w:sz w:val="32"/>
      <w:szCs w:val="32"/>
      <w:lang w:val="en-US" w:eastAsia="en-US"/>
    </w:rPr>
  </w:style>
  <w:style w:type="table" w:styleId="GridTable5Dark-Accent5">
    <w:name w:val="Grid Table 5 Dark Accent 5"/>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4">
    <w:name w:val="Grid Table 5 Dark Accent 4"/>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
    <w:name w:val="Grid Table 5 Dark"/>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ChapterTitleHeading">
    <w:name w:val="Chapter Title Heading"/>
    <w:basedOn w:val="CHAPTERHEADINGCALIBRILIGHT20BOLDUPPERCASE"/>
    <w:link w:val="ChapterTitleHeadingChar"/>
    <w:rsid w:val="002E1052"/>
    <w:pPr>
      <w:spacing w:after="0" w:line="240" w:lineRule="auto"/>
    </w:pPr>
    <w:rPr>
      <w:color w:val="0070C0"/>
    </w:rPr>
  </w:style>
  <w:style w:type="character" w:customStyle="1" w:styleId="ChapterTitleHeadingChar">
    <w:name w:val="Chapter Title Heading Char"/>
    <w:basedOn w:val="CHAPTERHEADINGCALIBRILIGHT20BOLDUPPERCASEChar"/>
    <w:link w:val="ChapterTitleHeading"/>
    <w:rsid w:val="002E1052"/>
    <w:rPr>
      <w:rFonts w:asciiTheme="majorHAnsi" w:hAnsiTheme="majorHAnsi" w:cstheme="minorHAnsi"/>
      <w:b/>
      <w:color w:val="0070C0"/>
      <w:sz w:val="40"/>
      <w:szCs w:val="40"/>
      <w:lang w:val="en-US" w:eastAsia="en-US"/>
    </w:rPr>
  </w:style>
  <w:style w:type="table" w:customStyle="1" w:styleId="GridTable5Dark-Accent61">
    <w:name w:val="Grid Table 5 Dark - Accent 61"/>
    <w:basedOn w:val="TableNormal"/>
    <w:next w:val="GridTable5Dark-Accent6"/>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31">
    <w:name w:val="Grid Table 5 Dark - Accent 31"/>
    <w:basedOn w:val="TableNormal"/>
    <w:next w:val="GridTable5Dark-Accent3"/>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111">
    <w:name w:val="Grid Table 5 Dark - Accent 111"/>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Revision">
    <w:name w:val="Revision"/>
    <w:hidden/>
    <w:uiPriority w:val="99"/>
    <w:semiHidden/>
    <w:rsid w:val="002E1052"/>
    <w:rPr>
      <w:rFonts w:asciiTheme="minorHAnsi" w:eastAsiaTheme="minorEastAsia" w:hAnsiTheme="minorHAnsi" w:cstheme="minorBidi"/>
      <w:lang w:eastAsia="en-US"/>
    </w:rPr>
  </w:style>
  <w:style w:type="paragraph" w:customStyle="1" w:styleId="Pa6">
    <w:name w:val="Pa6"/>
    <w:basedOn w:val="Normal"/>
    <w:next w:val="Normal"/>
    <w:uiPriority w:val="99"/>
    <w:rsid w:val="002E1052"/>
    <w:pPr>
      <w:autoSpaceDE w:val="0"/>
      <w:autoSpaceDN w:val="0"/>
      <w:adjustRightInd w:val="0"/>
      <w:spacing w:after="0" w:line="221" w:lineRule="atLeast"/>
    </w:pPr>
    <w:rPr>
      <w:rFonts w:cs="Calibri"/>
      <w:szCs w:val="24"/>
    </w:rPr>
  </w:style>
  <w:style w:type="paragraph" w:customStyle="1" w:styleId="Pa7">
    <w:name w:val="Pa7"/>
    <w:basedOn w:val="Normal"/>
    <w:next w:val="Normal"/>
    <w:uiPriority w:val="99"/>
    <w:rsid w:val="002E1052"/>
    <w:pPr>
      <w:autoSpaceDE w:val="0"/>
      <w:autoSpaceDN w:val="0"/>
      <w:adjustRightInd w:val="0"/>
      <w:spacing w:after="0" w:line="201" w:lineRule="atLeast"/>
    </w:pPr>
    <w:rPr>
      <w:rFonts w:cs="Calibri"/>
      <w:szCs w:val="24"/>
    </w:rPr>
  </w:style>
  <w:style w:type="table" w:customStyle="1" w:styleId="GridTable5Dark-Accent1111">
    <w:name w:val="Grid Table 5 Dark - Accent 1111"/>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6111">
    <w:name w:val="Grid Table 5 Dark - Accent 6111"/>
    <w:basedOn w:val="TableNormal"/>
    <w:next w:val="GridTable5Dark-Accent6"/>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112">
    <w:name w:val="Grid Table 5 Dark - Accent 112"/>
    <w:basedOn w:val="TableNormal"/>
    <w:next w:val="GridTable5Dark-Accent1"/>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odyText">
    <w:name w:val="Body Text"/>
    <w:basedOn w:val="Normal"/>
    <w:link w:val="BodyTextChar"/>
    <w:uiPriority w:val="99"/>
    <w:unhideWhenUsed/>
    <w:qFormat/>
    <w:rsid w:val="002E1052"/>
    <w:pPr>
      <w:autoSpaceDE w:val="0"/>
      <w:autoSpaceDN w:val="0"/>
      <w:adjustRightInd w:val="0"/>
      <w:spacing w:after="240"/>
      <w:jc w:val="both"/>
    </w:pPr>
    <w:rPr>
      <w:rFonts w:asciiTheme="minorHAnsi" w:eastAsiaTheme="minorHAnsi" w:hAnsiTheme="minorHAnsi" w:cstheme="minorHAnsi"/>
      <w:szCs w:val="24"/>
      <w:lang w:val="en-GB"/>
    </w:rPr>
  </w:style>
  <w:style w:type="character" w:customStyle="1" w:styleId="BodyTextChar">
    <w:name w:val="Body Text Char"/>
    <w:basedOn w:val="DefaultParagraphFont"/>
    <w:link w:val="BodyText"/>
    <w:uiPriority w:val="99"/>
    <w:rsid w:val="002E1052"/>
    <w:rPr>
      <w:rFonts w:asciiTheme="minorHAnsi" w:eastAsiaTheme="minorHAnsi" w:hAnsiTheme="minorHAnsi" w:cstheme="minorHAnsi"/>
      <w:sz w:val="24"/>
      <w:szCs w:val="24"/>
      <w:lang w:val="en-GB" w:eastAsia="en-US"/>
    </w:rPr>
  </w:style>
  <w:style w:type="table" w:styleId="GridTable4-Accent1">
    <w:name w:val="Grid Table 4 Accent 1"/>
    <w:basedOn w:val="TableNormal"/>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5">
    <w:name w:val="Grid Table 4 Accent 5"/>
    <w:basedOn w:val="TableNormal"/>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BodyTextIndent">
    <w:name w:val="Body Text Indent"/>
    <w:basedOn w:val="Normal"/>
    <w:link w:val="BodyTextIndentChar"/>
    <w:uiPriority w:val="99"/>
    <w:unhideWhenUsed/>
    <w:rsid w:val="002E1052"/>
    <w:pPr>
      <w:spacing w:after="120"/>
      <w:ind w:left="283"/>
    </w:pPr>
    <w:rPr>
      <w:rFonts w:asciiTheme="minorHAnsi" w:hAnsiTheme="minorHAnsi" w:cstheme="minorHAnsi"/>
      <w:szCs w:val="24"/>
    </w:rPr>
  </w:style>
  <w:style w:type="character" w:customStyle="1" w:styleId="BodyTextIndentChar">
    <w:name w:val="Body Text Indent Char"/>
    <w:basedOn w:val="DefaultParagraphFont"/>
    <w:link w:val="BodyTextIndent"/>
    <w:uiPriority w:val="99"/>
    <w:rsid w:val="002E1052"/>
    <w:rPr>
      <w:rFonts w:asciiTheme="minorHAnsi" w:hAnsiTheme="minorHAnsi" w:cstheme="minorHAnsi"/>
      <w:sz w:val="24"/>
      <w:szCs w:val="24"/>
      <w:lang w:eastAsia="en-US"/>
    </w:rPr>
  </w:style>
  <w:style w:type="character" w:customStyle="1" w:styleId="c364">
    <w:name w:val="c364"/>
    <w:basedOn w:val="DefaultParagraphFont"/>
    <w:rsid w:val="002E1052"/>
  </w:style>
  <w:style w:type="table" w:customStyle="1" w:styleId="GridTable4-Accent51">
    <w:name w:val="Grid Table 4 - Accent 51"/>
    <w:basedOn w:val="TableNormal"/>
    <w:next w:val="GridTable4-Accent5"/>
    <w:uiPriority w:val="49"/>
    <w:rsid w:val="002E1052"/>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2">
    <w:name w:val="Grid Table 4 Accent 2"/>
    <w:basedOn w:val="TableNormal"/>
    <w:uiPriority w:val="49"/>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5Dark-Accent51">
    <w:name w:val="Grid Table 5 Dark - Accent 5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5Dark-Accent41">
    <w:name w:val="Grid Table 5 Dark - Accent 4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1">
    <w:name w:val="Grid Table 5 Dark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21">
    <w:name w:val="Grid Table 5 Dark - Accent 21"/>
    <w:basedOn w:val="TableNormal"/>
    <w:uiPriority w:val="50"/>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4-Accent61">
    <w:name w:val="Grid Table 4 - Accent 61"/>
    <w:basedOn w:val="TableNormal"/>
    <w:uiPriority w:val="49"/>
    <w:rsid w:val="002E1052"/>
    <w:pPr>
      <w:spacing w:before="100"/>
    </w:pPr>
    <w:rPr>
      <w:rFonts w:asciiTheme="minorHAnsi" w:eastAsiaTheme="minorEastAsia" w:hAnsiTheme="minorHAnsi" w:cstheme="minorBidi"/>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5">
    <w:name w:val="Plain Table 5"/>
    <w:basedOn w:val="TableNormal"/>
    <w:uiPriority w:val="45"/>
    <w:rsid w:val="002E1052"/>
    <w:pPr>
      <w:spacing w:before="100"/>
    </w:pPr>
    <w:rPr>
      <w:rFonts w:asciiTheme="minorHAnsi" w:eastAsiaTheme="minorEastAsia" w:hAnsiTheme="minorHAnsi" w:cstheme="minorBidi"/>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odyText3">
    <w:name w:val="Body Text 3"/>
    <w:basedOn w:val="Normal"/>
    <w:link w:val="BodyText3Char"/>
    <w:unhideWhenUsed/>
    <w:rsid w:val="003F7D5D"/>
    <w:pPr>
      <w:spacing w:after="120"/>
    </w:pPr>
    <w:rPr>
      <w:sz w:val="16"/>
      <w:szCs w:val="16"/>
    </w:rPr>
  </w:style>
  <w:style w:type="character" w:customStyle="1" w:styleId="BodyText3Char">
    <w:name w:val="Body Text 3 Char"/>
    <w:basedOn w:val="DefaultParagraphFont"/>
    <w:link w:val="BodyText3"/>
    <w:rsid w:val="003F7D5D"/>
    <w:rPr>
      <w:sz w:val="16"/>
      <w:szCs w:val="16"/>
      <w:lang w:eastAsia="en-US"/>
    </w:rPr>
  </w:style>
  <w:style w:type="paragraph" w:styleId="BodyText2">
    <w:name w:val="Body Text 2"/>
    <w:basedOn w:val="Normal"/>
    <w:link w:val="BodyText2Char"/>
    <w:semiHidden/>
    <w:rsid w:val="003F7D5D"/>
    <w:rPr>
      <w:rFonts w:ascii="Arial" w:eastAsia="Times New Roman" w:hAnsi="Arial" w:cs="Arial"/>
      <w:color w:val="FF00FF"/>
      <w:lang w:val="en-US" w:bidi="en-US"/>
    </w:rPr>
  </w:style>
  <w:style w:type="character" w:customStyle="1" w:styleId="BodyText2Char">
    <w:name w:val="Body Text 2 Char"/>
    <w:basedOn w:val="DefaultParagraphFont"/>
    <w:link w:val="BodyText2"/>
    <w:semiHidden/>
    <w:rsid w:val="003F7D5D"/>
    <w:rPr>
      <w:rFonts w:ascii="Arial" w:eastAsia="Times New Roman" w:hAnsi="Arial" w:cs="Arial"/>
      <w:color w:val="FF00FF"/>
      <w:sz w:val="24"/>
      <w:szCs w:val="22"/>
      <w:lang w:val="en-US" w:eastAsia="en-US" w:bidi="en-US"/>
    </w:rPr>
  </w:style>
  <w:style w:type="paragraph" w:styleId="BodyTextIndent2">
    <w:name w:val="Body Text Indent 2"/>
    <w:basedOn w:val="Normal"/>
    <w:link w:val="BodyTextIndent2Char"/>
    <w:uiPriority w:val="99"/>
    <w:unhideWhenUsed/>
    <w:rsid w:val="003F7D5D"/>
    <w:pPr>
      <w:spacing w:after="120" w:line="480" w:lineRule="auto"/>
      <w:ind w:left="283"/>
    </w:pPr>
    <w:rPr>
      <w:rFonts w:eastAsia="Times New Roman"/>
      <w:szCs w:val="24"/>
      <w:lang w:val="en-GB"/>
    </w:rPr>
  </w:style>
  <w:style w:type="character" w:customStyle="1" w:styleId="BodyTextIndent2Char">
    <w:name w:val="Body Text Indent 2 Char"/>
    <w:basedOn w:val="DefaultParagraphFont"/>
    <w:link w:val="BodyTextIndent2"/>
    <w:uiPriority w:val="99"/>
    <w:rsid w:val="003F7D5D"/>
    <w:rPr>
      <w:rFonts w:eastAsia="Times New Roman"/>
      <w:sz w:val="24"/>
      <w:szCs w:val="24"/>
      <w:lang w:val="en-GB" w:eastAsia="en-US"/>
    </w:rPr>
  </w:style>
  <w:style w:type="character" w:customStyle="1" w:styleId="MediumGrid2-Accent2Char">
    <w:name w:val="Medium Grid 2 - Accent 2 Char"/>
    <w:link w:val="MediumGrid2-Accent2"/>
    <w:uiPriority w:val="29"/>
    <w:rsid w:val="003F7D5D"/>
    <w:rPr>
      <w:i/>
      <w:iCs/>
      <w:color w:val="000000"/>
    </w:rPr>
  </w:style>
  <w:style w:type="table" w:styleId="MediumGrid2-Accent2">
    <w:name w:val="Medium Grid 2 Accent 2"/>
    <w:basedOn w:val="TableNormal"/>
    <w:link w:val="MediumGrid2-Accent2Char"/>
    <w:uiPriority w:val="29"/>
    <w:rsid w:val="003F7D5D"/>
    <w:rPr>
      <w:i/>
      <w:iCs/>
      <w:color w:val="000000"/>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tblPr/>
      <w:tcPr>
        <w:shd w:val="clear" w:color="auto" w:fill="FDF2EA"/>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character" w:customStyle="1" w:styleId="MediumGrid3-Accent2Char">
    <w:name w:val="Medium Grid 3 - Accent 2 Char"/>
    <w:uiPriority w:val="30"/>
    <w:rsid w:val="003F7D5D"/>
    <w:rPr>
      <w:b/>
      <w:bCs/>
      <w:i/>
      <w:iCs/>
      <w:color w:val="4F81BD"/>
    </w:rPr>
  </w:style>
  <w:style w:type="paragraph" w:styleId="EndnoteText">
    <w:name w:val="endnote text"/>
    <w:basedOn w:val="Normal"/>
    <w:link w:val="EndnoteTextChar"/>
    <w:uiPriority w:val="99"/>
    <w:semiHidden/>
    <w:unhideWhenUsed/>
    <w:rsid w:val="003F7D5D"/>
    <w:rPr>
      <w:rFonts w:eastAsia="Times New Roman"/>
      <w:sz w:val="20"/>
      <w:szCs w:val="20"/>
      <w:lang w:val="en-US" w:bidi="en-US"/>
    </w:rPr>
  </w:style>
  <w:style w:type="character" w:customStyle="1" w:styleId="EndnoteTextChar">
    <w:name w:val="Endnote Text Char"/>
    <w:basedOn w:val="DefaultParagraphFont"/>
    <w:link w:val="EndnoteText"/>
    <w:uiPriority w:val="99"/>
    <w:semiHidden/>
    <w:rsid w:val="003F7D5D"/>
    <w:rPr>
      <w:rFonts w:eastAsia="Times New Roman"/>
      <w:lang w:val="en-US" w:eastAsia="en-US" w:bidi="en-US"/>
    </w:rPr>
  </w:style>
  <w:style w:type="character" w:styleId="EndnoteReference">
    <w:name w:val="endnote reference"/>
    <w:uiPriority w:val="99"/>
    <w:semiHidden/>
    <w:unhideWhenUsed/>
    <w:rsid w:val="003F7D5D"/>
    <w:rPr>
      <w:vertAlign w:val="superscript"/>
    </w:rPr>
  </w:style>
  <w:style w:type="character" w:customStyle="1" w:styleId="fontstyle01">
    <w:name w:val="fontstyle01"/>
    <w:rsid w:val="003F7D5D"/>
    <w:rPr>
      <w:rFonts w:ascii="Palatino-Bold" w:hAnsi="Palatino-Bold" w:hint="default"/>
      <w:b/>
      <w:bCs/>
      <w:i w:val="0"/>
      <w:iCs w:val="0"/>
      <w:color w:val="5EC1A5"/>
    </w:rPr>
  </w:style>
  <w:style w:type="character" w:customStyle="1" w:styleId="fontstyle21">
    <w:name w:val="fontstyle21"/>
    <w:rsid w:val="003F7D5D"/>
    <w:rPr>
      <w:rFonts w:ascii="Palatino-Roman" w:hAnsi="Palatino-Roman" w:hint="default"/>
      <w:b w:val="0"/>
      <w:bCs w:val="0"/>
      <w:i w:val="0"/>
      <w:iCs w:val="0"/>
      <w:color w:val="242021"/>
    </w:rPr>
  </w:style>
  <w:style w:type="character" w:customStyle="1" w:styleId="fontstyle31">
    <w:name w:val="fontstyle31"/>
    <w:basedOn w:val="DefaultParagraphFont"/>
    <w:rsid w:val="006A17C4"/>
    <w:rPr>
      <w:rFonts w:ascii="Webdings" w:hAnsi="Webdings" w:hint="default"/>
      <w:b w:val="0"/>
      <w:bCs w:val="0"/>
      <w:i w:val="0"/>
      <w:iCs w:val="0"/>
      <w:color w:val="0077BD"/>
      <w:sz w:val="20"/>
      <w:szCs w:val="20"/>
    </w:rPr>
  </w:style>
  <w:style w:type="paragraph" w:styleId="PlainText">
    <w:name w:val="Plain Text"/>
    <w:basedOn w:val="Normal"/>
    <w:link w:val="PlainTextChar"/>
    <w:uiPriority w:val="99"/>
    <w:semiHidden/>
    <w:unhideWhenUsed/>
    <w:rsid w:val="006A17C4"/>
    <w:pPr>
      <w:spacing w:after="0" w:line="240" w:lineRule="auto"/>
    </w:pPr>
    <w:rPr>
      <w:rFonts w:eastAsiaTheme="minorHAnsi" w:cs="Calibri"/>
      <w:sz w:val="22"/>
    </w:rPr>
  </w:style>
  <w:style w:type="character" w:customStyle="1" w:styleId="PlainTextChar">
    <w:name w:val="Plain Text Char"/>
    <w:basedOn w:val="DefaultParagraphFont"/>
    <w:link w:val="PlainText"/>
    <w:uiPriority w:val="99"/>
    <w:semiHidden/>
    <w:rsid w:val="006A17C4"/>
    <w:rPr>
      <w:rFonts w:eastAsiaTheme="minorHAnsi" w:cs="Calibri"/>
      <w:sz w:val="22"/>
      <w:szCs w:val="22"/>
      <w:lang w:eastAsia="en-US"/>
    </w:rPr>
  </w:style>
  <w:style w:type="numbering" w:customStyle="1" w:styleId="Style2">
    <w:name w:val="Style2"/>
    <w:uiPriority w:val="99"/>
    <w:rsid w:val="006A17C4"/>
    <w:pPr>
      <w:numPr>
        <w:numId w:val="1"/>
      </w:numPr>
    </w:pPr>
  </w:style>
  <w:style w:type="numbering" w:customStyle="1" w:styleId="Style1">
    <w:name w:val="Style1"/>
    <w:uiPriority w:val="99"/>
    <w:rsid w:val="006A17C4"/>
    <w:pPr>
      <w:numPr>
        <w:numId w:val="2"/>
      </w:numPr>
    </w:pPr>
  </w:style>
  <w:style w:type="character" w:customStyle="1" w:styleId="A2">
    <w:name w:val="A2"/>
    <w:uiPriority w:val="99"/>
    <w:rsid w:val="002D66EE"/>
    <w:rPr>
      <w:color w:val="000000"/>
      <w:sz w:val="22"/>
      <w:szCs w:val="22"/>
    </w:rPr>
  </w:style>
  <w:style w:type="paragraph" w:customStyle="1" w:styleId="APJParagraphText">
    <w:name w:val="APJ Paragraph Text"/>
    <w:uiPriority w:val="99"/>
    <w:qFormat/>
    <w:rsid w:val="002D66EE"/>
    <w:pPr>
      <w:suppressAutoHyphens/>
      <w:spacing w:after="120" w:line="270" w:lineRule="exact"/>
    </w:pPr>
    <w:rPr>
      <w:rFonts w:eastAsia="Times New Roman"/>
      <w:color w:val="000000"/>
      <w:sz w:val="22"/>
      <w:szCs w:val="24"/>
      <w:lang w:eastAsia="en-GB"/>
    </w:rPr>
  </w:style>
  <w:style w:type="paragraph" w:customStyle="1" w:styleId="Textbody">
    <w:name w:val="Text body"/>
    <w:basedOn w:val="Normal"/>
    <w:rsid w:val="0099651C"/>
    <w:pPr>
      <w:widowControl w:val="0"/>
      <w:suppressAutoHyphens/>
      <w:autoSpaceDN w:val="0"/>
      <w:spacing w:after="120" w:line="240" w:lineRule="auto"/>
      <w:textAlignment w:val="baseline"/>
    </w:pPr>
    <w:rPr>
      <w:rFonts w:ascii="Times New Roman" w:eastAsia="SimSun" w:hAnsi="Times New Roman" w:cs="Arial"/>
      <w:kern w:val="3"/>
      <w:szCs w:val="24"/>
      <w:lang w:eastAsia="zh-CN" w:bidi="hi-IN"/>
    </w:rPr>
  </w:style>
  <w:style w:type="paragraph" w:customStyle="1" w:styleId="numbp">
    <w:name w:val="num b p"/>
    <w:basedOn w:val="Normal"/>
    <w:uiPriority w:val="99"/>
    <w:rsid w:val="0099651C"/>
    <w:pPr>
      <w:keepNext/>
      <w:widowControl w:val="0"/>
      <w:tabs>
        <w:tab w:val="left" w:pos="1134"/>
      </w:tabs>
      <w:suppressAutoHyphens/>
      <w:autoSpaceDE w:val="0"/>
      <w:autoSpaceDN w:val="0"/>
      <w:adjustRightInd w:val="0"/>
      <w:spacing w:after="100" w:line="280" w:lineRule="atLeast"/>
      <w:ind w:left="1049" w:hanging="283"/>
      <w:textAlignment w:val="center"/>
    </w:pPr>
    <w:rPr>
      <w:rFonts w:ascii="HelveticaNeue-Light" w:eastAsia="Times New Roman" w:hAnsi="HelveticaNeue-Light" w:cs="HelveticaNeue-Light"/>
      <w:color w:val="000000"/>
      <w:szCs w:val="20"/>
      <w:lang w:val="en-GB" w:eastAsia="en-GB"/>
    </w:rPr>
  </w:style>
  <w:style w:type="paragraph" w:customStyle="1" w:styleId="h3">
    <w:name w:val="h3"/>
    <w:basedOn w:val="Normal"/>
    <w:uiPriority w:val="99"/>
    <w:rsid w:val="0099651C"/>
    <w:pPr>
      <w:keepNext/>
      <w:keepLines/>
      <w:widowControl w:val="0"/>
      <w:tabs>
        <w:tab w:val="left" w:pos="765"/>
        <w:tab w:val="left" w:pos="907"/>
        <w:tab w:val="left" w:pos="1134"/>
      </w:tabs>
      <w:suppressAutoHyphens/>
      <w:autoSpaceDE w:val="0"/>
      <w:autoSpaceDN w:val="0"/>
      <w:adjustRightInd w:val="0"/>
      <w:spacing w:before="60" w:after="57" w:line="240" w:lineRule="atLeast"/>
      <w:ind w:left="737"/>
      <w:textAlignment w:val="center"/>
    </w:pPr>
    <w:rPr>
      <w:rFonts w:ascii="HelveticaNeue-Bold" w:eastAsia="Times New Roman" w:hAnsi="HelveticaNeue-Bold" w:cs="HelveticaNeue-Bold"/>
      <w:b/>
      <w:bCs/>
      <w:color w:val="000000"/>
      <w:szCs w:val="20"/>
      <w:lang w:val="en-GB" w:eastAsia="en-GB"/>
    </w:rPr>
  </w:style>
  <w:style w:type="paragraph" w:customStyle="1" w:styleId="paragraph">
    <w:name w:val="paragraph"/>
    <w:basedOn w:val="Normal"/>
    <w:rsid w:val="0099651C"/>
    <w:pPr>
      <w:spacing w:beforeAutospacing="1" w:after="100" w:afterAutospacing="1" w:line="240" w:lineRule="auto"/>
    </w:pPr>
    <w:rPr>
      <w:rFonts w:ascii="Times New Roman" w:eastAsia="Times New Roman" w:hAnsi="Times New Roman"/>
      <w:szCs w:val="24"/>
      <w:lang w:eastAsia="en-IE"/>
    </w:rPr>
  </w:style>
  <w:style w:type="character" w:customStyle="1" w:styleId="CommentTextChar1">
    <w:name w:val="Comment Text Char1"/>
    <w:uiPriority w:val="99"/>
    <w:semiHidden/>
    <w:rsid w:val="0099651C"/>
    <w:rPr>
      <w:rFonts w:eastAsia="SimSun" w:cs="Mangal"/>
      <w:kern w:val="1"/>
      <w:szCs w:val="18"/>
      <w:lang w:eastAsia="hi-IN" w:bidi="hi-IN"/>
    </w:rPr>
  </w:style>
  <w:style w:type="paragraph" w:customStyle="1" w:styleId="western">
    <w:name w:val="western"/>
    <w:basedOn w:val="Normal"/>
    <w:rsid w:val="0099651C"/>
    <w:pPr>
      <w:spacing w:after="0" w:line="240" w:lineRule="auto"/>
    </w:pPr>
    <w:rPr>
      <w:rFonts w:ascii="Times New Roman" w:eastAsiaTheme="minorHAnsi" w:hAnsi="Times New Roman"/>
      <w:szCs w:val="24"/>
      <w:lang w:eastAsia="en-IE"/>
    </w:rPr>
  </w:style>
  <w:style w:type="paragraph" w:styleId="TableofFigures">
    <w:name w:val="table of figures"/>
    <w:basedOn w:val="Normal"/>
    <w:next w:val="Normal"/>
    <w:uiPriority w:val="99"/>
    <w:unhideWhenUsed/>
    <w:rsid w:val="003070CD"/>
    <w:pPr>
      <w:spacing w:after="0"/>
      <w:ind w:left="1559" w:hanging="1559"/>
    </w:pPr>
  </w:style>
  <w:style w:type="character" w:customStyle="1" w:styleId="css-182kmce1">
    <w:name w:val="css-182kmce1"/>
    <w:basedOn w:val="DefaultParagraphFont"/>
    <w:rsid w:val="00150798"/>
    <w:rPr>
      <w:rFonts w:ascii="GuardianTextEgyptian" w:hAnsi="GuardianTextEgyptian" w:hint="default"/>
      <w:b w:val="0"/>
      <w:bCs w:val="0"/>
    </w:rPr>
  </w:style>
  <w:style w:type="character" w:customStyle="1" w:styleId="A9">
    <w:name w:val="A9"/>
    <w:uiPriority w:val="99"/>
    <w:rsid w:val="00150798"/>
    <w:rPr>
      <w:rFonts w:cs="Helvetica 45 Light"/>
      <w:color w:val="000000"/>
      <w:sz w:val="22"/>
      <w:szCs w:val="22"/>
    </w:rPr>
  </w:style>
  <w:style w:type="character" w:customStyle="1" w:styleId="A8">
    <w:name w:val="A8"/>
    <w:uiPriority w:val="99"/>
    <w:rsid w:val="00150798"/>
    <w:rPr>
      <w:color w:val="000000"/>
      <w:sz w:val="28"/>
      <w:szCs w:val="28"/>
    </w:rPr>
  </w:style>
  <w:style w:type="paragraph" w:customStyle="1" w:styleId="Pa3">
    <w:name w:val="Pa3"/>
    <w:basedOn w:val="Default"/>
    <w:next w:val="Default"/>
    <w:uiPriority w:val="99"/>
    <w:rsid w:val="00150798"/>
    <w:pPr>
      <w:spacing w:line="241" w:lineRule="atLeast"/>
    </w:pPr>
    <w:rPr>
      <w:rFonts w:eastAsiaTheme="minorEastAsia"/>
      <w:color w:val="auto"/>
      <w:lang w:val="en-IE" w:eastAsia="en-IE"/>
    </w:rPr>
  </w:style>
  <w:style w:type="paragraph" w:customStyle="1" w:styleId="m6544310847238184048msolistparagraph">
    <w:name w:val="m_6544310847238184048msolistparagraph"/>
    <w:basedOn w:val="Normal"/>
    <w:rsid w:val="00150798"/>
    <w:pPr>
      <w:spacing w:beforeAutospacing="1" w:after="100" w:afterAutospacing="1" w:line="240" w:lineRule="auto"/>
    </w:pPr>
    <w:rPr>
      <w:rFonts w:ascii="Times New Roman" w:eastAsia="Times New Roman" w:hAnsi="Times New Roman"/>
      <w:szCs w:val="24"/>
      <w:lang w:eastAsia="en-IE"/>
    </w:rPr>
  </w:style>
  <w:style w:type="paragraph" w:customStyle="1" w:styleId="noname">
    <w:name w:val="no_name"/>
    <w:basedOn w:val="Normal"/>
    <w:rsid w:val="00150798"/>
    <w:pPr>
      <w:spacing w:before="100" w:beforeAutospacing="1" w:after="100" w:afterAutospacing="1" w:line="240" w:lineRule="auto"/>
    </w:pPr>
    <w:rPr>
      <w:rFonts w:ascii="Times New Roman" w:eastAsia="Times New Roman" w:hAnsi="Times New Roman"/>
      <w:szCs w:val="24"/>
      <w:lang w:eastAsia="en-IE"/>
    </w:rPr>
  </w:style>
  <w:style w:type="character" w:customStyle="1" w:styleId="highlighttext2">
    <w:name w:val="highlighttext2"/>
    <w:basedOn w:val="DefaultParagraphFont"/>
    <w:rsid w:val="003227E6"/>
    <w:rPr>
      <w:color w:val="FF0000"/>
    </w:rPr>
  </w:style>
  <w:style w:type="paragraph" w:customStyle="1" w:styleId="Pa8">
    <w:name w:val="Pa8"/>
    <w:basedOn w:val="Default"/>
    <w:next w:val="Default"/>
    <w:uiPriority w:val="99"/>
    <w:rsid w:val="003227E6"/>
    <w:pPr>
      <w:spacing w:line="201" w:lineRule="atLeast"/>
    </w:pPr>
    <w:rPr>
      <w:rFonts w:ascii="Relevant" w:eastAsiaTheme="minorEastAsia" w:hAnsi="Relevant" w:cstheme="minorBidi"/>
      <w:color w:val="auto"/>
      <w:lang w:val="en-IE"/>
    </w:rPr>
  </w:style>
  <w:style w:type="paragraph" w:customStyle="1" w:styleId="Pa20">
    <w:name w:val="Pa20"/>
    <w:basedOn w:val="Default"/>
    <w:next w:val="Default"/>
    <w:uiPriority w:val="99"/>
    <w:rsid w:val="003227E6"/>
    <w:pPr>
      <w:spacing w:line="201" w:lineRule="atLeast"/>
    </w:pPr>
    <w:rPr>
      <w:rFonts w:ascii="Relevant Light" w:eastAsiaTheme="minorEastAsia" w:hAnsi="Relevant Light" w:cstheme="minorBidi"/>
      <w:color w:val="auto"/>
      <w:lang w:val="en-IE"/>
    </w:rPr>
  </w:style>
  <w:style w:type="character" w:customStyle="1" w:styleId="A4">
    <w:name w:val="A4"/>
    <w:uiPriority w:val="99"/>
    <w:rsid w:val="003227E6"/>
    <w:rPr>
      <w:rFonts w:cs="Calibri"/>
      <w:color w:val="000000"/>
    </w:rPr>
  </w:style>
  <w:style w:type="paragraph" w:customStyle="1" w:styleId="Pa0">
    <w:name w:val="Pa0"/>
    <w:basedOn w:val="Default"/>
    <w:next w:val="Default"/>
    <w:uiPriority w:val="99"/>
    <w:rsid w:val="003227E6"/>
    <w:pPr>
      <w:spacing w:line="241" w:lineRule="atLeast"/>
    </w:pPr>
    <w:rPr>
      <w:rFonts w:ascii="Calibri" w:eastAsiaTheme="minorEastAsia" w:hAnsi="Calibri" w:cstheme="minorBidi"/>
      <w:color w:val="auto"/>
      <w:lang w:val="en-IE"/>
    </w:rPr>
  </w:style>
  <w:style w:type="character" w:customStyle="1" w:styleId="A5">
    <w:name w:val="A5"/>
    <w:uiPriority w:val="99"/>
    <w:rsid w:val="003227E6"/>
    <w:rPr>
      <w:rFonts w:cs="Calibri"/>
      <w:color w:val="000000"/>
    </w:rPr>
  </w:style>
  <w:style w:type="table" w:customStyle="1" w:styleId="KPMGFinancialTable">
    <w:name w:val="KPMG Financial Table"/>
    <w:basedOn w:val="TableNormal"/>
    <w:uiPriority w:val="99"/>
    <w:rsid w:val="003227E6"/>
    <w:pPr>
      <w:spacing w:before="40" w:after="40"/>
      <w:jc w:val="right"/>
    </w:pPr>
    <w:rPr>
      <w:rFonts w:asciiTheme="minorHAnsi" w:eastAsia="Times New Roman" w:hAnsiTheme="minorHAnsi" w:cstheme="minorBidi"/>
      <w:sz w:val="18"/>
      <w:szCs w:val="22"/>
      <w:lang w:val="en-AU" w:eastAsia="zh-CN"/>
    </w:rPr>
    <w:tblPr>
      <w:tblStyleColBandSize w:val="1"/>
      <w:tblBorders>
        <w:bottom w:val="single" w:sz="4" w:space="0" w:color="00338D"/>
      </w:tblBorders>
    </w:tblPr>
    <w:tcPr>
      <w:vAlign w:val="bottom"/>
    </w:tcPr>
    <w:tblStylePr w:type="firstRow">
      <w:pPr>
        <w:jc w:val="left"/>
      </w:pPr>
      <w:rPr>
        <w:rFonts w:ascii="Arial" w:hAnsi="Arial"/>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table" w:customStyle="1" w:styleId="KPMGFinancialTable1">
    <w:name w:val="KPMG Financial Table1"/>
    <w:basedOn w:val="TableNormal"/>
    <w:uiPriority w:val="99"/>
    <w:rsid w:val="003227E6"/>
    <w:pPr>
      <w:spacing w:before="40" w:after="40"/>
      <w:jc w:val="right"/>
    </w:pPr>
    <w:rPr>
      <w:rFonts w:asciiTheme="minorHAnsi" w:eastAsia="Times New Roman" w:hAnsiTheme="minorHAnsi" w:cstheme="minorBidi"/>
      <w:sz w:val="18"/>
      <w:szCs w:val="22"/>
      <w:lang w:val="en-AU" w:eastAsia="zh-CN"/>
    </w:rPr>
    <w:tblPr>
      <w:tblStyleColBandSize w:val="1"/>
      <w:tblBorders>
        <w:bottom w:val="single" w:sz="4" w:space="0" w:color="00338D"/>
      </w:tblBorders>
    </w:tblPr>
    <w:tcPr>
      <w:vAlign w:val="bottom"/>
    </w:tcPr>
    <w:tblStylePr w:type="firstRow">
      <w:pPr>
        <w:jc w:val="left"/>
      </w:pPr>
      <w:rPr>
        <w:rFonts w:ascii="Arial" w:hAnsi="Arial"/>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table" w:customStyle="1" w:styleId="KPMGTextTable3">
    <w:name w:val="KPMG Text Table3"/>
    <w:basedOn w:val="TableNormal"/>
    <w:uiPriority w:val="99"/>
    <w:rsid w:val="003227E6"/>
    <w:pPr>
      <w:spacing w:before="40" w:after="40"/>
    </w:pPr>
    <w:rPr>
      <w:rFonts w:asciiTheme="minorHAnsi" w:eastAsia="Times New Roman" w:hAnsiTheme="minorHAnsi" w:cstheme="minorBidi"/>
      <w:sz w:val="18"/>
      <w:szCs w:val="22"/>
      <w:lang w:val="en-AU" w:eastAsia="zh-CN"/>
    </w:rPr>
    <w:tblPr>
      <w:tblStyleColBandSize w:val="1"/>
      <w:tblBorders>
        <w:bottom w:val="single" w:sz="4" w:space="0" w:color="00338D"/>
      </w:tblBorders>
    </w:tblPr>
    <w:tcPr>
      <w:vAlign w:val="bottom"/>
    </w:tcPr>
    <w:tblStylePr w:type="firstRow">
      <w:pPr>
        <w:jc w:val="left"/>
      </w:pPr>
      <w:rPr>
        <w:rFonts w:ascii="Arial" w:hAnsi="Arial"/>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table" w:customStyle="1" w:styleId="ListTable41">
    <w:name w:val="List Table 41"/>
    <w:basedOn w:val="TableNormal"/>
    <w:uiPriority w:val="49"/>
    <w:rsid w:val="003227E6"/>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7Colorful-Accent51">
    <w:name w:val="Grid Table 7 Colorful - Accent 51"/>
    <w:basedOn w:val="TableNormal"/>
    <w:uiPriority w:val="52"/>
    <w:rsid w:val="003227E6"/>
    <w:rPr>
      <w:rFonts w:asciiTheme="minorHAnsi" w:eastAsiaTheme="minorHAnsi" w:hAnsiTheme="minorHAnsi" w:cstheme="minorBidi"/>
      <w:color w:val="2F5496" w:themeColor="accent5" w:themeShade="BF"/>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customStyle="1" w:styleId="BodyText12pt">
    <w:name w:val="Body Text 12pt"/>
    <w:basedOn w:val="Normal"/>
    <w:rsid w:val="003227E6"/>
    <w:pPr>
      <w:suppressAutoHyphens/>
      <w:autoSpaceDE w:val="0"/>
      <w:autoSpaceDN w:val="0"/>
      <w:adjustRightInd w:val="0"/>
      <w:spacing w:after="170" w:line="360" w:lineRule="auto"/>
      <w:textAlignment w:val="center"/>
    </w:pPr>
    <w:rPr>
      <w:rFonts w:ascii="Gotham Light" w:hAnsi="Gotham Light" w:cs="Gotham Light"/>
      <w:color w:val="000000"/>
      <w:szCs w:val="24"/>
      <w:lang w:val="en-GB"/>
    </w:rPr>
  </w:style>
  <w:style w:type="paragraph" w:customStyle="1" w:styleId="p">
    <w:name w:val="p"/>
    <w:basedOn w:val="Normal"/>
    <w:uiPriority w:val="99"/>
    <w:rsid w:val="003227E6"/>
    <w:pPr>
      <w:widowControl w:val="0"/>
      <w:suppressAutoHyphens/>
      <w:autoSpaceDE w:val="0"/>
      <w:autoSpaceDN w:val="0"/>
      <w:adjustRightInd w:val="0"/>
      <w:spacing w:line="280" w:lineRule="atLeast"/>
      <w:ind w:left="765"/>
      <w:textAlignment w:val="center"/>
    </w:pPr>
    <w:rPr>
      <w:rFonts w:ascii="HelveticaNeue-Light" w:eastAsia="Times New Roman" w:hAnsi="HelveticaNeue-Light" w:cs="HelveticaNeue-Light"/>
      <w:color w:val="000000"/>
      <w:sz w:val="20"/>
      <w:szCs w:val="20"/>
      <w:lang w:val="en-GB" w:eastAsia="en-IE"/>
    </w:rPr>
  </w:style>
  <w:style w:type="paragraph" w:customStyle="1" w:styleId="h2numberless">
    <w:name w:val="h2 numberless"/>
    <w:basedOn w:val="Normal"/>
    <w:uiPriority w:val="99"/>
    <w:rsid w:val="003227E6"/>
    <w:pPr>
      <w:keepNext/>
      <w:keepLines/>
      <w:widowControl w:val="0"/>
      <w:tabs>
        <w:tab w:val="left" w:pos="765"/>
        <w:tab w:val="left" w:pos="907"/>
        <w:tab w:val="left" w:pos="1134"/>
      </w:tabs>
      <w:suppressAutoHyphens/>
      <w:autoSpaceDE w:val="0"/>
      <w:autoSpaceDN w:val="0"/>
      <w:adjustRightInd w:val="0"/>
      <w:spacing w:after="160" w:line="240" w:lineRule="atLeast"/>
      <w:ind w:left="737"/>
      <w:textAlignment w:val="center"/>
    </w:pPr>
    <w:rPr>
      <w:rFonts w:ascii="HelveticaNeue-Bold" w:eastAsia="Times New Roman" w:hAnsi="HelveticaNeue-Bold" w:cs="HelveticaNeue-Bold"/>
      <w:b/>
      <w:bCs/>
      <w:caps/>
      <w:color w:val="6FB6CE"/>
      <w:szCs w:val="24"/>
      <w:lang w:val="en-GB" w:eastAsia="en-IE"/>
    </w:rPr>
  </w:style>
  <w:style w:type="paragraph" w:customStyle="1" w:styleId="Charth">
    <w:name w:val="Chart h"/>
    <w:basedOn w:val="Normal"/>
    <w:uiPriority w:val="99"/>
    <w:rsid w:val="003227E6"/>
    <w:pPr>
      <w:widowControl w:val="0"/>
      <w:suppressAutoHyphens/>
      <w:autoSpaceDE w:val="0"/>
      <w:autoSpaceDN w:val="0"/>
      <w:adjustRightInd w:val="0"/>
      <w:spacing w:after="100" w:line="240" w:lineRule="atLeast"/>
      <w:textAlignment w:val="center"/>
    </w:pPr>
    <w:rPr>
      <w:rFonts w:ascii="HelveticaNeue-Roman" w:eastAsia="Times New Roman" w:hAnsi="HelveticaNeue-Roman" w:cs="HelveticaNeue-Roman"/>
      <w:color w:val="FFFFFF"/>
      <w:sz w:val="18"/>
      <w:szCs w:val="18"/>
      <w:lang w:val="en-GB" w:eastAsia="en-IE"/>
    </w:rPr>
  </w:style>
  <w:style w:type="paragraph" w:customStyle="1" w:styleId="chartp">
    <w:name w:val="chart p"/>
    <w:basedOn w:val="Normal"/>
    <w:uiPriority w:val="99"/>
    <w:rsid w:val="003227E6"/>
    <w:pPr>
      <w:widowControl w:val="0"/>
      <w:suppressAutoHyphens/>
      <w:autoSpaceDE w:val="0"/>
      <w:autoSpaceDN w:val="0"/>
      <w:adjustRightInd w:val="0"/>
      <w:spacing w:after="100" w:line="240" w:lineRule="atLeast"/>
      <w:textAlignment w:val="center"/>
    </w:pPr>
    <w:rPr>
      <w:rFonts w:ascii="HelveticaNeue-Light" w:eastAsia="Times New Roman" w:hAnsi="HelveticaNeue-Light" w:cs="HelveticaNeue-Light"/>
      <w:color w:val="000000"/>
      <w:sz w:val="18"/>
      <w:szCs w:val="18"/>
      <w:lang w:val="en-GB" w:eastAsia="en-IE"/>
    </w:rPr>
  </w:style>
  <w:style w:type="character" w:customStyle="1" w:styleId="i">
    <w:name w:val="i"/>
    <w:uiPriority w:val="99"/>
    <w:rsid w:val="003227E6"/>
    <w:rPr>
      <w:rFonts w:ascii="HelveticaNeue-LightItalic" w:hAnsi="HelveticaNeue-LightItalic" w:cs="HelveticaNeue-LightItalic"/>
      <w:i/>
      <w:iCs/>
    </w:rPr>
  </w:style>
  <w:style w:type="paragraph" w:customStyle="1" w:styleId="h3nums">
    <w:name w:val="h3 nums"/>
    <w:basedOn w:val="Normal"/>
    <w:uiPriority w:val="99"/>
    <w:rsid w:val="003227E6"/>
    <w:pPr>
      <w:keepNext/>
      <w:keepLines/>
      <w:widowControl w:val="0"/>
      <w:tabs>
        <w:tab w:val="left" w:pos="765"/>
        <w:tab w:val="left" w:pos="907"/>
        <w:tab w:val="left" w:pos="1134"/>
      </w:tabs>
      <w:suppressAutoHyphens/>
      <w:autoSpaceDE w:val="0"/>
      <w:autoSpaceDN w:val="0"/>
      <w:adjustRightInd w:val="0"/>
      <w:spacing w:before="170" w:after="57" w:line="240" w:lineRule="atLeast"/>
      <w:ind w:left="283"/>
      <w:textAlignment w:val="center"/>
    </w:pPr>
    <w:rPr>
      <w:rFonts w:ascii="HelveticaNeue-Bold" w:eastAsia="Times New Roman" w:hAnsi="HelveticaNeue-Bold" w:cs="HelveticaNeue-Bold"/>
      <w:b/>
      <w:bCs/>
      <w:color w:val="000000"/>
      <w:sz w:val="20"/>
      <w:szCs w:val="20"/>
      <w:lang w:val="en-GB" w:eastAsia="en-IE"/>
    </w:rPr>
  </w:style>
  <w:style w:type="paragraph" w:customStyle="1" w:styleId="xl63">
    <w:name w:val="xl63"/>
    <w:basedOn w:val="Normal"/>
    <w:rsid w:val="003227E6"/>
    <w:pPr>
      <w:spacing w:before="100" w:beforeAutospacing="1" w:after="100" w:afterAutospacing="1" w:line="240" w:lineRule="auto"/>
    </w:pPr>
    <w:rPr>
      <w:rFonts w:ascii="Times New Roman" w:eastAsia="Times New Roman" w:hAnsi="Times New Roman"/>
      <w:b/>
      <w:bCs/>
      <w:szCs w:val="24"/>
      <w:lang w:eastAsia="en-IE"/>
    </w:rPr>
  </w:style>
  <w:style w:type="character" w:customStyle="1" w:styleId="RBANumbers">
    <w:name w:val="RBA Numbers"/>
    <w:uiPriority w:val="99"/>
    <w:rsid w:val="003227E6"/>
    <w:rPr>
      <w:color w:val="1F3770"/>
      <w:sz w:val="32"/>
      <w:szCs w:val="32"/>
    </w:rPr>
  </w:style>
  <w:style w:type="paragraph" w:customStyle="1" w:styleId="ChapterHeaders">
    <w:name w:val="Chapter Headers"/>
    <w:basedOn w:val="BodyText12pt"/>
    <w:next w:val="BodyText12pt"/>
    <w:rsid w:val="003227E6"/>
    <w:rPr>
      <w:rFonts w:ascii="GothamBook" w:eastAsiaTheme="minorHAnsi" w:hAnsi="GothamBook"/>
      <w:color w:val="70AD47" w:themeColor="accent6"/>
    </w:rPr>
  </w:style>
  <w:style w:type="table" w:customStyle="1" w:styleId="ReportTable">
    <w:name w:val="Report Table"/>
    <w:basedOn w:val="TableNormal"/>
    <w:rsid w:val="003227E6"/>
    <w:rPr>
      <w:rFonts w:asciiTheme="minorHAnsi" w:eastAsia="Times New Roman" w:hAnsiTheme="minorHAns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rPr>
      <w:tblPr/>
      <w:tcPr>
        <w:shd w:val="clear" w:color="auto" w:fill="DADADA"/>
      </w:tcPr>
    </w:tblStylePr>
  </w:style>
  <w:style w:type="table" w:customStyle="1" w:styleId="TableGrid1">
    <w:name w:val="Table Grid1"/>
    <w:basedOn w:val="TableNormal"/>
    <w:next w:val="TableGrid"/>
    <w:uiPriority w:val="39"/>
    <w:rsid w:val="003227E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226291">
      <w:bodyDiv w:val="1"/>
      <w:marLeft w:val="0"/>
      <w:marRight w:val="0"/>
      <w:marTop w:val="0"/>
      <w:marBottom w:val="0"/>
      <w:divBdr>
        <w:top w:val="none" w:sz="0" w:space="0" w:color="auto"/>
        <w:left w:val="none" w:sz="0" w:space="0" w:color="auto"/>
        <w:bottom w:val="none" w:sz="0" w:space="0" w:color="auto"/>
        <w:right w:val="none" w:sz="0" w:space="0" w:color="auto"/>
      </w:divBdr>
    </w:div>
    <w:div w:id="403381862">
      <w:bodyDiv w:val="1"/>
      <w:marLeft w:val="0"/>
      <w:marRight w:val="0"/>
      <w:marTop w:val="0"/>
      <w:marBottom w:val="0"/>
      <w:divBdr>
        <w:top w:val="none" w:sz="0" w:space="0" w:color="auto"/>
        <w:left w:val="none" w:sz="0" w:space="0" w:color="auto"/>
        <w:bottom w:val="none" w:sz="0" w:space="0" w:color="auto"/>
        <w:right w:val="none" w:sz="0" w:space="0" w:color="auto"/>
      </w:divBdr>
    </w:div>
    <w:div w:id="903636313">
      <w:bodyDiv w:val="1"/>
      <w:marLeft w:val="0"/>
      <w:marRight w:val="0"/>
      <w:marTop w:val="0"/>
      <w:marBottom w:val="0"/>
      <w:divBdr>
        <w:top w:val="none" w:sz="0" w:space="0" w:color="auto"/>
        <w:left w:val="none" w:sz="0" w:space="0" w:color="auto"/>
        <w:bottom w:val="none" w:sz="0" w:space="0" w:color="auto"/>
        <w:right w:val="none" w:sz="0" w:space="0" w:color="auto"/>
      </w:divBdr>
      <w:divsChild>
        <w:div w:id="1051348725">
          <w:marLeft w:val="0"/>
          <w:marRight w:val="0"/>
          <w:marTop w:val="0"/>
          <w:marBottom w:val="0"/>
          <w:divBdr>
            <w:top w:val="none" w:sz="0" w:space="0" w:color="auto"/>
            <w:left w:val="none" w:sz="0" w:space="0" w:color="auto"/>
            <w:bottom w:val="none" w:sz="0" w:space="0" w:color="auto"/>
            <w:right w:val="none" w:sz="0" w:space="0" w:color="auto"/>
          </w:divBdr>
          <w:divsChild>
            <w:div w:id="1726876027">
              <w:marLeft w:val="0"/>
              <w:marRight w:val="0"/>
              <w:marTop w:val="300"/>
              <w:marBottom w:val="0"/>
              <w:divBdr>
                <w:top w:val="none" w:sz="0" w:space="0" w:color="auto"/>
                <w:left w:val="none" w:sz="0" w:space="0" w:color="auto"/>
                <w:bottom w:val="none" w:sz="0" w:space="0" w:color="auto"/>
                <w:right w:val="none" w:sz="0" w:space="0" w:color="auto"/>
              </w:divBdr>
              <w:divsChild>
                <w:div w:id="61656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079925">
          <w:marLeft w:val="0"/>
          <w:marRight w:val="0"/>
          <w:marTop w:val="0"/>
          <w:marBottom w:val="0"/>
          <w:divBdr>
            <w:top w:val="none" w:sz="0" w:space="0" w:color="auto"/>
            <w:left w:val="none" w:sz="0" w:space="0" w:color="auto"/>
            <w:bottom w:val="none" w:sz="0" w:space="0" w:color="auto"/>
            <w:right w:val="none" w:sz="0" w:space="0" w:color="auto"/>
          </w:divBdr>
          <w:divsChild>
            <w:div w:id="1274559387">
              <w:marLeft w:val="0"/>
              <w:marRight w:val="0"/>
              <w:marTop w:val="0"/>
              <w:marBottom w:val="0"/>
              <w:divBdr>
                <w:top w:val="none" w:sz="0" w:space="0" w:color="auto"/>
                <w:left w:val="none" w:sz="0" w:space="0" w:color="auto"/>
                <w:bottom w:val="none" w:sz="0" w:space="0" w:color="auto"/>
                <w:right w:val="none" w:sz="0" w:space="0" w:color="auto"/>
              </w:divBdr>
              <w:divsChild>
                <w:div w:id="1328821387">
                  <w:marLeft w:val="0"/>
                  <w:marRight w:val="0"/>
                  <w:marTop w:val="0"/>
                  <w:marBottom w:val="0"/>
                  <w:divBdr>
                    <w:top w:val="none" w:sz="0" w:space="0" w:color="auto"/>
                    <w:left w:val="none" w:sz="0" w:space="0" w:color="auto"/>
                    <w:bottom w:val="none" w:sz="0" w:space="0" w:color="auto"/>
                    <w:right w:val="none" w:sz="0" w:space="0" w:color="auto"/>
                  </w:divBdr>
                  <w:divsChild>
                    <w:div w:id="598683162">
                      <w:marLeft w:val="0"/>
                      <w:marRight w:val="0"/>
                      <w:marTop w:val="0"/>
                      <w:marBottom w:val="0"/>
                      <w:divBdr>
                        <w:top w:val="none" w:sz="0" w:space="0" w:color="auto"/>
                        <w:left w:val="none" w:sz="0" w:space="0" w:color="auto"/>
                        <w:bottom w:val="none" w:sz="0" w:space="0" w:color="auto"/>
                        <w:right w:val="none" w:sz="0" w:space="0" w:color="auto"/>
                      </w:divBdr>
                      <w:divsChild>
                        <w:div w:id="1001081228">
                          <w:marLeft w:val="0"/>
                          <w:marRight w:val="0"/>
                          <w:marTop w:val="0"/>
                          <w:marBottom w:val="0"/>
                          <w:divBdr>
                            <w:top w:val="none" w:sz="0" w:space="0" w:color="auto"/>
                            <w:left w:val="none" w:sz="0" w:space="0" w:color="auto"/>
                            <w:bottom w:val="none" w:sz="0" w:space="0" w:color="auto"/>
                            <w:right w:val="none" w:sz="0" w:space="0" w:color="auto"/>
                          </w:divBdr>
                        </w:div>
                      </w:divsChild>
                    </w:div>
                    <w:div w:id="1443064247">
                      <w:marLeft w:val="0"/>
                      <w:marRight w:val="0"/>
                      <w:marTop w:val="0"/>
                      <w:marBottom w:val="0"/>
                      <w:divBdr>
                        <w:top w:val="none" w:sz="0" w:space="0" w:color="auto"/>
                        <w:left w:val="none" w:sz="0" w:space="0" w:color="auto"/>
                        <w:bottom w:val="none" w:sz="0" w:space="0" w:color="auto"/>
                        <w:right w:val="none" w:sz="0" w:space="0" w:color="auto"/>
                      </w:divBdr>
                      <w:divsChild>
                        <w:div w:id="577248841">
                          <w:marLeft w:val="0"/>
                          <w:marRight w:val="0"/>
                          <w:marTop w:val="0"/>
                          <w:marBottom w:val="0"/>
                          <w:divBdr>
                            <w:top w:val="none" w:sz="0" w:space="0" w:color="auto"/>
                            <w:left w:val="none" w:sz="0" w:space="0" w:color="auto"/>
                            <w:bottom w:val="none" w:sz="0" w:space="0" w:color="auto"/>
                            <w:right w:val="none" w:sz="0" w:space="0" w:color="auto"/>
                          </w:divBdr>
                        </w:div>
                      </w:divsChild>
                    </w:div>
                    <w:div w:id="664673411">
                      <w:marLeft w:val="0"/>
                      <w:marRight w:val="0"/>
                      <w:marTop w:val="0"/>
                      <w:marBottom w:val="0"/>
                      <w:divBdr>
                        <w:top w:val="none" w:sz="0" w:space="0" w:color="auto"/>
                        <w:left w:val="none" w:sz="0" w:space="0" w:color="auto"/>
                        <w:bottom w:val="none" w:sz="0" w:space="0" w:color="auto"/>
                        <w:right w:val="none" w:sz="0" w:space="0" w:color="auto"/>
                      </w:divBdr>
                      <w:divsChild>
                        <w:div w:id="118417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5016430">
      <w:bodyDiv w:val="1"/>
      <w:marLeft w:val="0"/>
      <w:marRight w:val="0"/>
      <w:marTop w:val="0"/>
      <w:marBottom w:val="0"/>
      <w:divBdr>
        <w:top w:val="none" w:sz="0" w:space="0" w:color="auto"/>
        <w:left w:val="none" w:sz="0" w:space="0" w:color="auto"/>
        <w:bottom w:val="none" w:sz="0" w:space="0" w:color="auto"/>
        <w:right w:val="none" w:sz="0" w:space="0" w:color="auto"/>
      </w:divBdr>
    </w:div>
    <w:div w:id="984699967">
      <w:bodyDiv w:val="1"/>
      <w:marLeft w:val="0"/>
      <w:marRight w:val="0"/>
      <w:marTop w:val="0"/>
      <w:marBottom w:val="0"/>
      <w:divBdr>
        <w:top w:val="none" w:sz="0" w:space="0" w:color="auto"/>
        <w:left w:val="none" w:sz="0" w:space="0" w:color="auto"/>
        <w:bottom w:val="none" w:sz="0" w:space="0" w:color="auto"/>
        <w:right w:val="none" w:sz="0" w:space="0" w:color="auto"/>
      </w:divBdr>
    </w:div>
    <w:div w:id="996107433">
      <w:bodyDiv w:val="1"/>
      <w:marLeft w:val="0"/>
      <w:marRight w:val="0"/>
      <w:marTop w:val="0"/>
      <w:marBottom w:val="0"/>
      <w:divBdr>
        <w:top w:val="none" w:sz="0" w:space="0" w:color="auto"/>
        <w:left w:val="none" w:sz="0" w:space="0" w:color="auto"/>
        <w:bottom w:val="none" w:sz="0" w:space="0" w:color="auto"/>
        <w:right w:val="none" w:sz="0" w:space="0" w:color="auto"/>
      </w:divBdr>
    </w:div>
    <w:div w:id="1130587780">
      <w:bodyDiv w:val="1"/>
      <w:marLeft w:val="0"/>
      <w:marRight w:val="0"/>
      <w:marTop w:val="0"/>
      <w:marBottom w:val="0"/>
      <w:divBdr>
        <w:top w:val="none" w:sz="0" w:space="0" w:color="auto"/>
        <w:left w:val="none" w:sz="0" w:space="0" w:color="auto"/>
        <w:bottom w:val="none" w:sz="0" w:space="0" w:color="auto"/>
        <w:right w:val="none" w:sz="0" w:space="0" w:color="auto"/>
      </w:divBdr>
    </w:div>
    <w:div w:id="1213886086">
      <w:bodyDiv w:val="1"/>
      <w:marLeft w:val="0"/>
      <w:marRight w:val="0"/>
      <w:marTop w:val="0"/>
      <w:marBottom w:val="0"/>
      <w:divBdr>
        <w:top w:val="none" w:sz="0" w:space="0" w:color="auto"/>
        <w:left w:val="none" w:sz="0" w:space="0" w:color="auto"/>
        <w:bottom w:val="none" w:sz="0" w:space="0" w:color="auto"/>
        <w:right w:val="none" w:sz="0" w:space="0" w:color="auto"/>
      </w:divBdr>
    </w:div>
    <w:div w:id="1230581085">
      <w:bodyDiv w:val="1"/>
      <w:marLeft w:val="0"/>
      <w:marRight w:val="0"/>
      <w:marTop w:val="0"/>
      <w:marBottom w:val="0"/>
      <w:divBdr>
        <w:top w:val="none" w:sz="0" w:space="0" w:color="auto"/>
        <w:left w:val="none" w:sz="0" w:space="0" w:color="auto"/>
        <w:bottom w:val="none" w:sz="0" w:space="0" w:color="auto"/>
        <w:right w:val="none" w:sz="0" w:space="0" w:color="auto"/>
      </w:divBdr>
    </w:div>
    <w:div w:id="1295326495">
      <w:bodyDiv w:val="1"/>
      <w:marLeft w:val="0"/>
      <w:marRight w:val="0"/>
      <w:marTop w:val="0"/>
      <w:marBottom w:val="0"/>
      <w:divBdr>
        <w:top w:val="none" w:sz="0" w:space="0" w:color="auto"/>
        <w:left w:val="none" w:sz="0" w:space="0" w:color="auto"/>
        <w:bottom w:val="none" w:sz="0" w:space="0" w:color="auto"/>
        <w:right w:val="none" w:sz="0" w:space="0" w:color="auto"/>
      </w:divBdr>
    </w:div>
    <w:div w:id="1313635203">
      <w:bodyDiv w:val="1"/>
      <w:marLeft w:val="0"/>
      <w:marRight w:val="0"/>
      <w:marTop w:val="0"/>
      <w:marBottom w:val="0"/>
      <w:divBdr>
        <w:top w:val="none" w:sz="0" w:space="0" w:color="auto"/>
        <w:left w:val="none" w:sz="0" w:space="0" w:color="auto"/>
        <w:bottom w:val="none" w:sz="0" w:space="0" w:color="auto"/>
        <w:right w:val="none" w:sz="0" w:space="0" w:color="auto"/>
      </w:divBdr>
    </w:div>
    <w:div w:id="1446079416">
      <w:bodyDiv w:val="1"/>
      <w:marLeft w:val="0"/>
      <w:marRight w:val="0"/>
      <w:marTop w:val="0"/>
      <w:marBottom w:val="0"/>
      <w:divBdr>
        <w:top w:val="none" w:sz="0" w:space="0" w:color="auto"/>
        <w:left w:val="none" w:sz="0" w:space="0" w:color="auto"/>
        <w:bottom w:val="none" w:sz="0" w:space="0" w:color="auto"/>
        <w:right w:val="none" w:sz="0" w:space="0" w:color="auto"/>
      </w:divBdr>
      <w:divsChild>
        <w:div w:id="1392533604">
          <w:marLeft w:val="0"/>
          <w:marRight w:val="0"/>
          <w:marTop w:val="0"/>
          <w:marBottom w:val="0"/>
          <w:divBdr>
            <w:top w:val="none" w:sz="0" w:space="0" w:color="auto"/>
            <w:left w:val="none" w:sz="0" w:space="0" w:color="auto"/>
            <w:bottom w:val="none" w:sz="0" w:space="0" w:color="auto"/>
            <w:right w:val="none" w:sz="0" w:space="0" w:color="auto"/>
          </w:divBdr>
          <w:divsChild>
            <w:div w:id="561451909">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993873165">
      <w:bodyDiv w:val="1"/>
      <w:marLeft w:val="0"/>
      <w:marRight w:val="0"/>
      <w:marTop w:val="0"/>
      <w:marBottom w:val="0"/>
      <w:divBdr>
        <w:top w:val="none" w:sz="0" w:space="0" w:color="auto"/>
        <w:left w:val="none" w:sz="0" w:space="0" w:color="auto"/>
        <w:bottom w:val="none" w:sz="0" w:space="0" w:color="auto"/>
        <w:right w:val="none" w:sz="0" w:space="0" w:color="auto"/>
      </w:divBdr>
    </w:div>
    <w:div w:id="2090996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dublincity.ie" TargetMode="External"/><Relationship Id="rId21" Type="http://schemas.openxmlformats.org/officeDocument/2006/relationships/image" Target="media/image2.jpg"/><Relationship Id="rId42" Type="http://schemas.openxmlformats.org/officeDocument/2006/relationships/header" Target="header12.xml"/><Relationship Id="rId63" Type="http://schemas.openxmlformats.org/officeDocument/2006/relationships/footer" Target="footer6.xml"/><Relationship Id="rId84" Type="http://schemas.openxmlformats.org/officeDocument/2006/relationships/image" Target="media/image34.png"/><Relationship Id="rId138" Type="http://schemas.openxmlformats.org/officeDocument/2006/relationships/hyperlink" Target="http://www.dublincity.ie" TargetMode="External"/><Relationship Id="rId159" Type="http://schemas.openxmlformats.org/officeDocument/2006/relationships/header" Target="header68.xml"/><Relationship Id="rId170" Type="http://schemas.openxmlformats.org/officeDocument/2006/relationships/image" Target="media/image51.png"/><Relationship Id="rId191" Type="http://schemas.openxmlformats.org/officeDocument/2006/relationships/image" Target="media/image59.png"/><Relationship Id="rId205" Type="http://schemas.openxmlformats.org/officeDocument/2006/relationships/header" Target="header89.xml"/><Relationship Id="rId107" Type="http://schemas.openxmlformats.org/officeDocument/2006/relationships/header" Target="header39.xml"/><Relationship Id="rId11" Type="http://schemas.openxmlformats.org/officeDocument/2006/relationships/header" Target="header2.xml"/><Relationship Id="rId32" Type="http://schemas.openxmlformats.org/officeDocument/2006/relationships/image" Target="media/image11.png"/><Relationship Id="rId53" Type="http://schemas.openxmlformats.org/officeDocument/2006/relationships/image" Target="media/image22.png"/><Relationship Id="rId74" Type="http://schemas.openxmlformats.org/officeDocument/2006/relationships/footer" Target="footer8.xml"/><Relationship Id="rId128" Type="http://schemas.openxmlformats.org/officeDocument/2006/relationships/header" Target="header48.xml"/><Relationship Id="rId149" Type="http://schemas.openxmlformats.org/officeDocument/2006/relationships/header" Target="header61.xml"/><Relationship Id="rId5" Type="http://schemas.openxmlformats.org/officeDocument/2006/relationships/webSettings" Target="webSettings.xml"/><Relationship Id="rId90" Type="http://schemas.openxmlformats.org/officeDocument/2006/relationships/header" Target="header32.xml"/><Relationship Id="rId95" Type="http://schemas.openxmlformats.org/officeDocument/2006/relationships/image" Target="media/image42.png"/><Relationship Id="rId160" Type="http://schemas.openxmlformats.org/officeDocument/2006/relationships/footer" Target="footer17.xml"/><Relationship Id="rId165" Type="http://schemas.openxmlformats.org/officeDocument/2006/relationships/image" Target="media/image50.jpg"/><Relationship Id="rId181" Type="http://schemas.openxmlformats.org/officeDocument/2006/relationships/header" Target="header81.xml"/><Relationship Id="rId186" Type="http://schemas.openxmlformats.org/officeDocument/2006/relationships/image" Target="media/image54.png"/><Relationship Id="rId216" Type="http://schemas.openxmlformats.org/officeDocument/2006/relationships/fontTable" Target="fontTable.xml"/><Relationship Id="rId211" Type="http://schemas.openxmlformats.org/officeDocument/2006/relationships/image" Target="media/image65.png"/><Relationship Id="rId22" Type="http://schemas.openxmlformats.org/officeDocument/2006/relationships/hyperlink" Target="https://www.gov.ie/en/publication/970ea-summary-of-social-housing-assessments-2020-key-findings/" TargetMode="External"/><Relationship Id="rId27" Type="http://schemas.openxmlformats.org/officeDocument/2006/relationships/image" Target="media/image6.jpg"/><Relationship Id="rId43" Type="http://schemas.openxmlformats.org/officeDocument/2006/relationships/header" Target="header13.xml"/><Relationship Id="rId48" Type="http://schemas.openxmlformats.org/officeDocument/2006/relationships/image" Target="media/image17.png"/><Relationship Id="rId64" Type="http://schemas.openxmlformats.org/officeDocument/2006/relationships/header" Target="header20.xml"/><Relationship Id="rId69" Type="http://schemas.openxmlformats.org/officeDocument/2006/relationships/header" Target="header24.xml"/><Relationship Id="rId113" Type="http://schemas.openxmlformats.org/officeDocument/2006/relationships/header" Target="header42.xml"/><Relationship Id="rId118" Type="http://schemas.openxmlformats.org/officeDocument/2006/relationships/hyperlink" Target="http://www.dublincity.ie" TargetMode="External"/><Relationship Id="rId134" Type="http://schemas.openxmlformats.org/officeDocument/2006/relationships/hyperlink" Target="http://www.archaeology.ie" TargetMode="External"/><Relationship Id="rId139" Type="http://schemas.openxmlformats.org/officeDocument/2006/relationships/header" Target="header55.xml"/><Relationship Id="rId80" Type="http://schemas.openxmlformats.org/officeDocument/2006/relationships/image" Target="media/image30.png"/><Relationship Id="rId85" Type="http://schemas.openxmlformats.org/officeDocument/2006/relationships/image" Target="media/image35.png"/><Relationship Id="rId150" Type="http://schemas.openxmlformats.org/officeDocument/2006/relationships/header" Target="header62.xml"/><Relationship Id="rId155" Type="http://schemas.openxmlformats.org/officeDocument/2006/relationships/header" Target="header64.xml"/><Relationship Id="rId171" Type="http://schemas.openxmlformats.org/officeDocument/2006/relationships/header" Target="header73.xml"/><Relationship Id="rId176" Type="http://schemas.openxmlformats.org/officeDocument/2006/relationships/header" Target="header77.xml"/><Relationship Id="rId192" Type="http://schemas.openxmlformats.org/officeDocument/2006/relationships/image" Target="media/image60.png"/><Relationship Id="rId197" Type="http://schemas.openxmlformats.org/officeDocument/2006/relationships/header" Target="header84.xml"/><Relationship Id="rId206" Type="http://schemas.openxmlformats.org/officeDocument/2006/relationships/header" Target="header90.xml"/><Relationship Id="rId201" Type="http://schemas.openxmlformats.org/officeDocument/2006/relationships/header" Target="header87.xml"/><Relationship Id="rId12" Type="http://schemas.openxmlformats.org/officeDocument/2006/relationships/header" Target="header3.xml"/><Relationship Id="rId17" Type="http://schemas.openxmlformats.org/officeDocument/2006/relationships/header" Target="header7.xml"/><Relationship Id="rId33" Type="http://schemas.openxmlformats.org/officeDocument/2006/relationships/image" Target="media/image12.jpg"/><Relationship Id="rId38" Type="http://schemas.openxmlformats.org/officeDocument/2006/relationships/header" Target="header9.xml"/><Relationship Id="rId59" Type="http://schemas.openxmlformats.org/officeDocument/2006/relationships/footer" Target="footer5.xml"/><Relationship Id="rId103" Type="http://schemas.openxmlformats.org/officeDocument/2006/relationships/header" Target="header36.xml"/><Relationship Id="rId108" Type="http://schemas.openxmlformats.org/officeDocument/2006/relationships/hyperlink" Target="http://www.dmurs.ie" TargetMode="External"/><Relationship Id="rId124" Type="http://schemas.openxmlformats.org/officeDocument/2006/relationships/header" Target="header45.xml"/><Relationship Id="rId129" Type="http://schemas.openxmlformats.org/officeDocument/2006/relationships/header" Target="header49.xml"/><Relationship Id="rId54" Type="http://schemas.openxmlformats.org/officeDocument/2006/relationships/image" Target="media/image23.png"/><Relationship Id="rId70" Type="http://schemas.openxmlformats.org/officeDocument/2006/relationships/header" Target="header25.xml"/><Relationship Id="rId75" Type="http://schemas.openxmlformats.org/officeDocument/2006/relationships/header" Target="header29.xml"/><Relationship Id="rId91" Type="http://schemas.openxmlformats.org/officeDocument/2006/relationships/image" Target="media/image38.jpeg"/><Relationship Id="rId96" Type="http://schemas.openxmlformats.org/officeDocument/2006/relationships/image" Target="media/image43.jpeg"/><Relationship Id="rId140" Type="http://schemas.openxmlformats.org/officeDocument/2006/relationships/header" Target="header56.xml"/><Relationship Id="rId145" Type="http://schemas.openxmlformats.org/officeDocument/2006/relationships/header" Target="header58.xml"/><Relationship Id="rId161" Type="http://schemas.openxmlformats.org/officeDocument/2006/relationships/header" Target="header69.xml"/><Relationship Id="rId166" Type="http://schemas.openxmlformats.org/officeDocument/2006/relationships/header" Target="header70.xml"/><Relationship Id="rId182" Type="http://schemas.openxmlformats.org/officeDocument/2006/relationships/footer" Target="footer21.xml"/><Relationship Id="rId187" Type="http://schemas.openxmlformats.org/officeDocument/2006/relationships/image" Target="media/image55.pn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66.png"/><Relationship Id="rId23" Type="http://schemas.openxmlformats.org/officeDocument/2006/relationships/hyperlink" Target="https://www.gov.ie/en/publication/eaa99-housing-need-and-demand-assessment-hnda/" TargetMode="External"/><Relationship Id="rId28" Type="http://schemas.openxmlformats.org/officeDocument/2006/relationships/image" Target="media/image7.jpg"/><Relationship Id="rId49" Type="http://schemas.openxmlformats.org/officeDocument/2006/relationships/image" Target="media/image18.png"/><Relationship Id="rId114" Type="http://schemas.openxmlformats.org/officeDocument/2006/relationships/image" Target="media/image45.jpeg"/><Relationship Id="rId119" Type="http://schemas.openxmlformats.org/officeDocument/2006/relationships/hyperlink" Target="http://www.dublincity.ie" TargetMode="External"/><Relationship Id="rId44" Type="http://schemas.openxmlformats.org/officeDocument/2006/relationships/footer" Target="footer4.xml"/><Relationship Id="rId60" Type="http://schemas.openxmlformats.org/officeDocument/2006/relationships/header" Target="header17.xml"/><Relationship Id="rId65" Type="http://schemas.openxmlformats.org/officeDocument/2006/relationships/header" Target="header21.xml"/><Relationship Id="rId81" Type="http://schemas.openxmlformats.org/officeDocument/2006/relationships/image" Target="media/image31.png"/><Relationship Id="rId86" Type="http://schemas.openxmlformats.org/officeDocument/2006/relationships/image" Target="media/image36.png"/><Relationship Id="rId130" Type="http://schemas.openxmlformats.org/officeDocument/2006/relationships/header" Target="header50.xml"/><Relationship Id="rId135" Type="http://schemas.openxmlformats.org/officeDocument/2006/relationships/header" Target="header52.xml"/><Relationship Id="rId151" Type="http://schemas.openxmlformats.org/officeDocument/2006/relationships/footer" Target="footer16.xml"/><Relationship Id="rId156" Type="http://schemas.openxmlformats.org/officeDocument/2006/relationships/header" Target="header65.xml"/><Relationship Id="rId177" Type="http://schemas.openxmlformats.org/officeDocument/2006/relationships/header" Target="header78.xml"/><Relationship Id="rId198" Type="http://schemas.openxmlformats.org/officeDocument/2006/relationships/footer" Target="footer22.xml"/><Relationship Id="rId172" Type="http://schemas.openxmlformats.org/officeDocument/2006/relationships/header" Target="header74.xml"/><Relationship Id="rId193" Type="http://schemas.openxmlformats.org/officeDocument/2006/relationships/hyperlink" Target="http://www.courts.ie" TargetMode="External"/><Relationship Id="rId202" Type="http://schemas.openxmlformats.org/officeDocument/2006/relationships/footer" Target="footer23.xml"/><Relationship Id="rId207" Type="http://schemas.openxmlformats.org/officeDocument/2006/relationships/header" Target="header91.xml"/><Relationship Id="rId13" Type="http://schemas.openxmlformats.org/officeDocument/2006/relationships/header" Target="header4.xml"/><Relationship Id="rId18" Type="http://schemas.openxmlformats.org/officeDocument/2006/relationships/header" Target="header8.xml"/><Relationship Id="rId39" Type="http://schemas.openxmlformats.org/officeDocument/2006/relationships/header" Target="header10.xml"/><Relationship Id="rId109" Type="http://schemas.openxmlformats.org/officeDocument/2006/relationships/hyperlink" Target="http://www.nationaltransport.ie" TargetMode="External"/><Relationship Id="rId34" Type="http://schemas.openxmlformats.org/officeDocument/2006/relationships/image" Target="media/image13.jp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26.png"/><Relationship Id="rId97" Type="http://schemas.openxmlformats.org/officeDocument/2006/relationships/header" Target="header33.xml"/><Relationship Id="rId104" Type="http://schemas.openxmlformats.org/officeDocument/2006/relationships/header" Target="header37.xml"/><Relationship Id="rId120" Type="http://schemas.openxmlformats.org/officeDocument/2006/relationships/hyperlink" Target="http://www.dublintunnel.ie" TargetMode="External"/><Relationship Id="rId125" Type="http://schemas.openxmlformats.org/officeDocument/2006/relationships/header" Target="header46.xml"/><Relationship Id="rId141" Type="http://schemas.openxmlformats.org/officeDocument/2006/relationships/footer" Target="footer14.xml"/><Relationship Id="rId146" Type="http://schemas.openxmlformats.org/officeDocument/2006/relationships/header" Target="header59.xml"/><Relationship Id="rId167" Type="http://schemas.openxmlformats.org/officeDocument/2006/relationships/header" Target="header71.xml"/><Relationship Id="rId188"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header" Target="header26.xml"/><Relationship Id="rId92" Type="http://schemas.openxmlformats.org/officeDocument/2006/relationships/image" Target="media/image39.png"/><Relationship Id="rId162" Type="http://schemas.openxmlformats.org/officeDocument/2006/relationships/image" Target="media/image47.jpg"/><Relationship Id="rId183" Type="http://schemas.openxmlformats.org/officeDocument/2006/relationships/header" Target="header82.xml"/><Relationship Id="rId213"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8.jpg"/><Relationship Id="rId24" Type="http://schemas.openxmlformats.org/officeDocument/2006/relationships/image" Target="media/image3.png"/><Relationship Id="rId40" Type="http://schemas.openxmlformats.org/officeDocument/2006/relationships/footer" Target="footer3.xml"/><Relationship Id="rId45" Type="http://schemas.openxmlformats.org/officeDocument/2006/relationships/header" Target="header14.xml"/><Relationship Id="rId66" Type="http://schemas.openxmlformats.org/officeDocument/2006/relationships/header" Target="header22.xml"/><Relationship Id="rId87" Type="http://schemas.openxmlformats.org/officeDocument/2006/relationships/image" Target="media/image37.png"/><Relationship Id="rId110" Type="http://schemas.openxmlformats.org/officeDocument/2006/relationships/header" Target="header40.xml"/><Relationship Id="rId115" Type="http://schemas.openxmlformats.org/officeDocument/2006/relationships/hyperlink" Target="http://www.dmurs.ie" TargetMode="External"/><Relationship Id="rId131" Type="http://schemas.openxmlformats.org/officeDocument/2006/relationships/footer" Target="footer13.xml"/><Relationship Id="rId136" Type="http://schemas.openxmlformats.org/officeDocument/2006/relationships/header" Target="header53.xml"/><Relationship Id="rId157" Type="http://schemas.openxmlformats.org/officeDocument/2006/relationships/header" Target="header66.xml"/><Relationship Id="rId178" Type="http://schemas.openxmlformats.org/officeDocument/2006/relationships/footer" Target="footer20.xml"/><Relationship Id="rId61" Type="http://schemas.openxmlformats.org/officeDocument/2006/relationships/header" Target="header18.xml"/><Relationship Id="rId82" Type="http://schemas.openxmlformats.org/officeDocument/2006/relationships/image" Target="media/image32.png"/><Relationship Id="rId152" Type="http://schemas.openxmlformats.org/officeDocument/2006/relationships/header" Target="header63.xml"/><Relationship Id="rId173" Type="http://schemas.openxmlformats.org/officeDocument/2006/relationships/footer" Target="footer19.xml"/><Relationship Id="rId194" Type="http://schemas.openxmlformats.org/officeDocument/2006/relationships/hyperlink" Target="https://www.gov.ie/en/publication/93d22-urban-development-and-building-height-guidelines-ud-bhg-2018/" TargetMode="External"/><Relationship Id="rId199" Type="http://schemas.openxmlformats.org/officeDocument/2006/relationships/header" Target="header85.xml"/><Relationship Id="rId203" Type="http://schemas.openxmlformats.org/officeDocument/2006/relationships/header" Target="header88.xml"/><Relationship Id="rId208" Type="http://schemas.openxmlformats.org/officeDocument/2006/relationships/image" Target="media/image62.png"/><Relationship Id="rId19" Type="http://schemas.openxmlformats.org/officeDocument/2006/relationships/hyperlink" Target="https://www.cso.ie/en/releasesandpublications/ep/p-pme/populationandmigrationestimatesapril2021/mainresults/" TargetMode="External"/><Relationship Id="rId14" Type="http://schemas.openxmlformats.org/officeDocument/2006/relationships/footer" Target="footer2.xml"/><Relationship Id="rId30" Type="http://schemas.openxmlformats.org/officeDocument/2006/relationships/image" Target="media/image9.jpg"/><Relationship Id="rId35" Type="http://schemas.openxmlformats.org/officeDocument/2006/relationships/image" Target="media/image14.png"/><Relationship Id="rId56" Type="http://schemas.openxmlformats.org/officeDocument/2006/relationships/image" Target="media/image25.png"/><Relationship Id="rId77" Type="http://schemas.openxmlformats.org/officeDocument/2006/relationships/image" Target="media/image27.jpeg"/><Relationship Id="rId100" Type="http://schemas.openxmlformats.org/officeDocument/2006/relationships/header" Target="header35.xml"/><Relationship Id="rId105" Type="http://schemas.openxmlformats.org/officeDocument/2006/relationships/header" Target="header38.xml"/><Relationship Id="rId126" Type="http://schemas.openxmlformats.org/officeDocument/2006/relationships/header" Target="header47.xml"/><Relationship Id="rId147" Type="http://schemas.openxmlformats.org/officeDocument/2006/relationships/footer" Target="footer15.xml"/><Relationship Id="rId168" Type="http://schemas.openxmlformats.org/officeDocument/2006/relationships/footer" Target="footer18.xm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header" Target="header27.xml"/><Relationship Id="rId93" Type="http://schemas.openxmlformats.org/officeDocument/2006/relationships/image" Target="media/image40.png"/><Relationship Id="rId98" Type="http://schemas.openxmlformats.org/officeDocument/2006/relationships/header" Target="header34.xml"/><Relationship Id="rId121" Type="http://schemas.openxmlformats.org/officeDocument/2006/relationships/hyperlink" Target="http://www.tiipublications.ie" TargetMode="External"/><Relationship Id="rId142" Type="http://schemas.openxmlformats.org/officeDocument/2006/relationships/header" Target="header57.xml"/><Relationship Id="rId163" Type="http://schemas.openxmlformats.org/officeDocument/2006/relationships/image" Target="media/image48.jpg"/><Relationship Id="rId184" Type="http://schemas.openxmlformats.org/officeDocument/2006/relationships/image" Target="media/image52.png"/><Relationship Id="rId189" Type="http://schemas.openxmlformats.org/officeDocument/2006/relationships/image" Target="media/image57.png"/><Relationship Id="rId3" Type="http://schemas.openxmlformats.org/officeDocument/2006/relationships/styles" Target="styles.xml"/><Relationship Id="rId214" Type="http://schemas.openxmlformats.org/officeDocument/2006/relationships/image" Target="media/image68.png"/><Relationship Id="rId25" Type="http://schemas.openxmlformats.org/officeDocument/2006/relationships/image" Target="media/image4.png"/><Relationship Id="rId46" Type="http://schemas.openxmlformats.org/officeDocument/2006/relationships/image" Target="media/image15.png"/><Relationship Id="rId67" Type="http://schemas.openxmlformats.org/officeDocument/2006/relationships/footer" Target="footer7.xml"/><Relationship Id="rId116" Type="http://schemas.openxmlformats.org/officeDocument/2006/relationships/hyperlink" Target="http://www.dublincity.ie" TargetMode="External"/><Relationship Id="rId137" Type="http://schemas.openxmlformats.org/officeDocument/2006/relationships/header" Target="header54.xml"/><Relationship Id="rId158" Type="http://schemas.openxmlformats.org/officeDocument/2006/relationships/header" Target="header67.xml"/><Relationship Id="rId20" Type="http://schemas.openxmlformats.org/officeDocument/2006/relationships/chart" Target="charts/chart1.xml"/><Relationship Id="rId41" Type="http://schemas.openxmlformats.org/officeDocument/2006/relationships/header" Target="header11.xml"/><Relationship Id="rId62" Type="http://schemas.openxmlformats.org/officeDocument/2006/relationships/header" Target="header19.xml"/><Relationship Id="rId83" Type="http://schemas.openxmlformats.org/officeDocument/2006/relationships/image" Target="media/image33.png"/><Relationship Id="rId88" Type="http://schemas.openxmlformats.org/officeDocument/2006/relationships/header" Target="header30.xml"/><Relationship Id="rId111" Type="http://schemas.openxmlformats.org/officeDocument/2006/relationships/header" Target="header41.xml"/><Relationship Id="rId132" Type="http://schemas.openxmlformats.org/officeDocument/2006/relationships/header" Target="header51.xml"/><Relationship Id="rId153" Type="http://schemas.openxmlformats.org/officeDocument/2006/relationships/image" Target="media/image46.png"/><Relationship Id="rId174" Type="http://schemas.openxmlformats.org/officeDocument/2006/relationships/header" Target="header75.xml"/><Relationship Id="rId179" Type="http://schemas.openxmlformats.org/officeDocument/2006/relationships/header" Target="header79.xml"/><Relationship Id="rId195" Type="http://schemas.openxmlformats.org/officeDocument/2006/relationships/hyperlink" Target="https://www.gov.ie/en/publication/15f0b-design-standards-for-new-apartments-dsfna-2018" TargetMode="External"/><Relationship Id="rId209" Type="http://schemas.openxmlformats.org/officeDocument/2006/relationships/image" Target="media/image63.png"/><Relationship Id="rId190" Type="http://schemas.openxmlformats.org/officeDocument/2006/relationships/image" Target="media/image58.png"/><Relationship Id="rId204" Type="http://schemas.openxmlformats.org/officeDocument/2006/relationships/image" Target="media/image61.jpeg"/><Relationship Id="rId15" Type="http://schemas.openxmlformats.org/officeDocument/2006/relationships/header" Target="header5.xml"/><Relationship Id="rId36" Type="http://schemas.openxmlformats.org/officeDocument/2006/relationships/hyperlink" Target="http://www.homelessdublin.ie" TargetMode="External"/><Relationship Id="rId57" Type="http://schemas.openxmlformats.org/officeDocument/2006/relationships/header" Target="header15.xml"/><Relationship Id="rId106" Type="http://schemas.openxmlformats.org/officeDocument/2006/relationships/footer" Target="footer10.xml"/><Relationship Id="rId127" Type="http://schemas.openxmlformats.org/officeDocument/2006/relationships/footer" Target="footer12.xml"/><Relationship Id="rId10" Type="http://schemas.openxmlformats.org/officeDocument/2006/relationships/footer" Target="footer1.xml"/><Relationship Id="rId31" Type="http://schemas.openxmlformats.org/officeDocument/2006/relationships/image" Target="media/image10.jpg"/><Relationship Id="rId52" Type="http://schemas.openxmlformats.org/officeDocument/2006/relationships/image" Target="media/image21.png"/><Relationship Id="rId73" Type="http://schemas.openxmlformats.org/officeDocument/2006/relationships/header" Target="header28.xml"/><Relationship Id="rId78" Type="http://schemas.openxmlformats.org/officeDocument/2006/relationships/image" Target="media/image28.png"/><Relationship Id="rId94" Type="http://schemas.openxmlformats.org/officeDocument/2006/relationships/image" Target="media/image41.jpeg"/><Relationship Id="rId99" Type="http://schemas.openxmlformats.org/officeDocument/2006/relationships/footer" Target="footer9.xml"/><Relationship Id="rId101" Type="http://schemas.openxmlformats.org/officeDocument/2006/relationships/hyperlink" Target="https://www.gov.ie/en/publication/93d22-urban-development-and-building-height-guidelines-ud-bhg-2018/" TargetMode="External"/><Relationship Id="rId122" Type="http://schemas.openxmlformats.org/officeDocument/2006/relationships/header" Target="header43.xml"/><Relationship Id="rId143" Type="http://schemas.openxmlformats.org/officeDocument/2006/relationships/hyperlink" Target="https://www.hsa.ie" TargetMode="External"/><Relationship Id="rId148" Type="http://schemas.openxmlformats.org/officeDocument/2006/relationships/header" Target="header60.xml"/><Relationship Id="rId164" Type="http://schemas.openxmlformats.org/officeDocument/2006/relationships/image" Target="media/image49.jpg"/><Relationship Id="rId169" Type="http://schemas.openxmlformats.org/officeDocument/2006/relationships/header" Target="header72.xml"/><Relationship Id="rId18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80.xml"/><Relationship Id="rId210" Type="http://schemas.openxmlformats.org/officeDocument/2006/relationships/image" Target="media/image64.png"/><Relationship Id="rId215" Type="http://schemas.openxmlformats.org/officeDocument/2006/relationships/header" Target="header92.xml"/><Relationship Id="rId26" Type="http://schemas.openxmlformats.org/officeDocument/2006/relationships/image" Target="media/image5.jpg"/><Relationship Id="rId47" Type="http://schemas.openxmlformats.org/officeDocument/2006/relationships/image" Target="media/image16.png"/><Relationship Id="rId68" Type="http://schemas.openxmlformats.org/officeDocument/2006/relationships/header" Target="header23.xml"/><Relationship Id="rId89" Type="http://schemas.openxmlformats.org/officeDocument/2006/relationships/header" Target="header31.xml"/><Relationship Id="rId112" Type="http://schemas.openxmlformats.org/officeDocument/2006/relationships/footer" Target="footer11.xml"/><Relationship Id="rId133" Type="http://schemas.openxmlformats.org/officeDocument/2006/relationships/hyperlink" Target="http://www.archaeology.ie" TargetMode="External"/><Relationship Id="rId154" Type="http://schemas.openxmlformats.org/officeDocument/2006/relationships/hyperlink" Target="https://www.dublincity.ie/residential/transportation/apply-licence-or-permit/ground-anchor-installation-licence" TargetMode="External"/><Relationship Id="rId175" Type="http://schemas.openxmlformats.org/officeDocument/2006/relationships/header" Target="header76.xml"/><Relationship Id="rId196" Type="http://schemas.openxmlformats.org/officeDocument/2006/relationships/header" Target="header83.xml"/><Relationship Id="rId200" Type="http://schemas.openxmlformats.org/officeDocument/2006/relationships/header" Target="header86.xml"/><Relationship Id="rId16" Type="http://schemas.openxmlformats.org/officeDocument/2006/relationships/header" Target="header6.xml"/><Relationship Id="rId37" Type="http://schemas.openxmlformats.org/officeDocument/2006/relationships/hyperlink" Target="http://www.thehomeshare.ie" TargetMode="External"/><Relationship Id="rId58" Type="http://schemas.openxmlformats.org/officeDocument/2006/relationships/header" Target="header16.xml"/><Relationship Id="rId79" Type="http://schemas.openxmlformats.org/officeDocument/2006/relationships/image" Target="media/image29.png"/><Relationship Id="rId102" Type="http://schemas.openxmlformats.org/officeDocument/2006/relationships/image" Target="media/image44.jpeg"/><Relationship Id="rId123" Type="http://schemas.openxmlformats.org/officeDocument/2006/relationships/header" Target="header44.xml"/><Relationship Id="rId144" Type="http://schemas.openxmlformats.org/officeDocument/2006/relationships/hyperlink" Target="https://www.hsa.ie/eng/Your_Industry/Chemicals/Legislation_Enforcement/COMAH/List_of_Establishment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imf.org/en/Countries/IRL" TargetMode="External"/><Relationship Id="rId3" Type="http://schemas.openxmlformats.org/officeDocument/2006/relationships/hyperlink" Target="https://www.davy.ie/market-and-insights/insights/marketwatch/2021/outlook-2021/looking-past-the-pandemic.html" TargetMode="External"/><Relationship Id="rId7" Type="http://schemas.openxmlformats.org/officeDocument/2006/relationships/hyperlink" Target="https://ec.europa.eu/info/business-economy-euro/economic-performance-and-forecasts/economic-performance-country/ireland/economic-forecast-ireland_en" TargetMode="External"/><Relationship Id="rId2" Type="http://schemas.openxmlformats.org/officeDocument/2006/relationships/hyperlink" Target="https://www.housingagency.ie/sites/default/files/2021-03/SSHA-2020.pdf" TargetMode="External"/><Relationship Id="rId1" Type="http://schemas.openxmlformats.org/officeDocument/2006/relationships/hyperlink" Target="https://www.esri.ie/publications/regional-demographics-and-structural-housing-demand-at-a-county-level" TargetMode="External"/><Relationship Id="rId6" Type="http://schemas.openxmlformats.org/officeDocument/2006/relationships/hyperlink" Target="https://www.esri.ie/publications/quarterly-economic-commentary-spring-2021" TargetMode="External"/><Relationship Id="rId5" Type="http://schemas.openxmlformats.org/officeDocument/2006/relationships/hyperlink" Target="https://www.ibec.ie/influencing-for-business/economy-and-tax/quarterly-economic-outlook-q1-2021" TargetMode="External"/><Relationship Id="rId10" Type="http://schemas.openxmlformats.org/officeDocument/2006/relationships/hyperlink" Target="https://www.housing.old.gov.ie/sites/default/files/publications/files/december_2020_-_design_standards_for_new_apartments.pdf" TargetMode="External"/><Relationship Id="rId4" Type="http://schemas.openxmlformats.org/officeDocument/2006/relationships/hyperlink" Target="https://www.centralbank.ie/publication/quarterly-bulletins" TargetMode="External"/><Relationship Id="rId9" Type="http://schemas.openxmlformats.org/officeDocument/2006/relationships/hyperlink" Target="http://www.housing.old.gov.ie/sites/default/files/publications/files/december_2020_-_design_standards_for_new_apartments.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Chart of Dublin City Council DHTF Returns                                   -</a:t>
            </a:r>
            <a:r>
              <a:rPr lang="en-US" baseline="0"/>
              <a:t> </a:t>
            </a:r>
            <a:r>
              <a:rPr lang="en-US"/>
              <a:t>Q3 2017 - Q3 2022 -                                                        Residential Permissions and On-Site Activity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Sheet1!$B$5</c:f>
              <c:strCache>
                <c:ptCount val="1"/>
                <c:pt idx="0">
                  <c:v>Total No. of Residential Units with Planning Permission </c:v>
                </c:pt>
              </c:strCache>
            </c:strRef>
          </c:tx>
          <c:spPr>
            <a:solidFill>
              <a:schemeClr val="accent1"/>
            </a:solidFill>
            <a:ln>
              <a:noFill/>
            </a:ln>
            <a:effectLst/>
          </c:spPr>
          <c:invertIfNegative val="0"/>
          <c:cat>
            <c:strRef>
              <c:f>Sheet1!$C$4:$H$4</c:f>
              <c:strCache>
                <c:ptCount val="6"/>
                <c:pt idx="0">
                  <c:v>Q3 2017</c:v>
                </c:pt>
                <c:pt idx="1">
                  <c:v>Q3 2018</c:v>
                </c:pt>
                <c:pt idx="2">
                  <c:v>Q3 2019</c:v>
                </c:pt>
                <c:pt idx="3">
                  <c:v>Q3 2020</c:v>
                </c:pt>
                <c:pt idx="4">
                  <c:v>Q3 2021</c:v>
                </c:pt>
                <c:pt idx="5">
                  <c:v>Q3 2022</c:v>
                </c:pt>
              </c:strCache>
            </c:strRef>
          </c:cat>
          <c:val>
            <c:numRef>
              <c:f>Sheet1!$C$5:$H$5</c:f>
              <c:numCache>
                <c:formatCode>#,##0</c:formatCode>
                <c:ptCount val="6"/>
                <c:pt idx="0">
                  <c:v>8172</c:v>
                </c:pt>
                <c:pt idx="1">
                  <c:v>12298</c:v>
                </c:pt>
                <c:pt idx="2">
                  <c:v>13324</c:v>
                </c:pt>
                <c:pt idx="3">
                  <c:v>21989</c:v>
                </c:pt>
                <c:pt idx="4">
                  <c:v>27720</c:v>
                </c:pt>
                <c:pt idx="5">
                  <c:v>28777</c:v>
                </c:pt>
              </c:numCache>
            </c:numRef>
          </c:val>
          <c:extLst>
            <c:ext xmlns:c16="http://schemas.microsoft.com/office/drawing/2014/chart" uri="{C3380CC4-5D6E-409C-BE32-E72D297353CC}">
              <c16:uniqueId val="{00000000-66F6-4866-89DB-ABFA8DC8FFBA}"/>
            </c:ext>
          </c:extLst>
        </c:ser>
        <c:ser>
          <c:idx val="1"/>
          <c:order val="1"/>
          <c:tx>
            <c:strRef>
              <c:f>Sheet1!$B$6</c:f>
              <c:strCache>
                <c:ptCount val="1"/>
                <c:pt idx="0">
                  <c:v>No. of Residential Units with Planning Permission Under Construction </c:v>
                </c:pt>
              </c:strCache>
            </c:strRef>
          </c:tx>
          <c:spPr>
            <a:solidFill>
              <a:schemeClr val="accent2"/>
            </a:solidFill>
            <a:ln>
              <a:noFill/>
            </a:ln>
            <a:effectLst/>
          </c:spPr>
          <c:invertIfNegative val="0"/>
          <c:cat>
            <c:strRef>
              <c:f>Sheet1!$C$4:$H$4</c:f>
              <c:strCache>
                <c:ptCount val="6"/>
                <c:pt idx="0">
                  <c:v>Q3 2017</c:v>
                </c:pt>
                <c:pt idx="1">
                  <c:v>Q3 2018</c:v>
                </c:pt>
                <c:pt idx="2">
                  <c:v>Q3 2019</c:v>
                </c:pt>
                <c:pt idx="3">
                  <c:v>Q3 2020</c:v>
                </c:pt>
                <c:pt idx="4">
                  <c:v>Q3 2021</c:v>
                </c:pt>
                <c:pt idx="5">
                  <c:v>Q3 2022</c:v>
                </c:pt>
              </c:strCache>
            </c:strRef>
          </c:cat>
          <c:val>
            <c:numRef>
              <c:f>Sheet1!$C$6:$H$6</c:f>
              <c:numCache>
                <c:formatCode>#,##0</c:formatCode>
                <c:ptCount val="6"/>
                <c:pt idx="0">
                  <c:v>2325</c:v>
                </c:pt>
                <c:pt idx="1">
                  <c:v>1185</c:v>
                </c:pt>
                <c:pt idx="2">
                  <c:v>2447</c:v>
                </c:pt>
                <c:pt idx="3">
                  <c:v>5249</c:v>
                </c:pt>
                <c:pt idx="4">
                  <c:v>6227</c:v>
                </c:pt>
                <c:pt idx="5">
                  <c:v>5233</c:v>
                </c:pt>
              </c:numCache>
            </c:numRef>
          </c:val>
          <c:extLst>
            <c:ext xmlns:c16="http://schemas.microsoft.com/office/drawing/2014/chart" uri="{C3380CC4-5D6E-409C-BE32-E72D297353CC}">
              <c16:uniqueId val="{00000001-66F6-4866-89DB-ABFA8DC8FFBA}"/>
            </c:ext>
          </c:extLst>
        </c:ser>
        <c:dLbls>
          <c:showLegendKey val="0"/>
          <c:showVal val="0"/>
          <c:showCatName val="0"/>
          <c:showSerName val="0"/>
          <c:showPercent val="0"/>
          <c:showBubbleSize val="0"/>
        </c:dLbls>
        <c:gapWidth val="219"/>
        <c:overlap val="-27"/>
        <c:axId val="469288216"/>
        <c:axId val="468017856"/>
      </c:barChart>
      <c:catAx>
        <c:axId val="469288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017856"/>
        <c:crosses val="autoZero"/>
        <c:auto val="1"/>
        <c:lblAlgn val="ctr"/>
        <c:lblOffset val="100"/>
        <c:noMultiLvlLbl val="0"/>
      </c:catAx>
      <c:valAx>
        <c:axId val="4680178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2882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11DDA3-AB26-4A2B-A45E-DD52CEC90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438</Pages>
  <Words>109610</Words>
  <Characters>624782</Characters>
  <Application>Microsoft Office Word</Application>
  <DocSecurity>0</DocSecurity>
  <Lines>5206</Lines>
  <Paragraphs>1465</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732927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bdesk</dc:creator>
  <cp:keywords/>
  <dc:description/>
  <cp:lastModifiedBy>Erika Casey</cp:lastModifiedBy>
  <cp:revision>9</cp:revision>
  <cp:lastPrinted>2022-12-08T12:36:00Z</cp:lastPrinted>
  <dcterms:created xsi:type="dcterms:W3CDTF">2022-12-06T16:34:00Z</dcterms:created>
  <dcterms:modified xsi:type="dcterms:W3CDTF">2022-12-08T12:37:00Z</dcterms:modified>
</cp:coreProperties>
</file>