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C79C9" w14:textId="6859EE0E" w:rsidR="008221E3" w:rsidRPr="007F5498" w:rsidRDefault="52EB2C7F" w:rsidP="4125EAF3">
      <w:pPr>
        <w:jc w:val="both"/>
        <w:rPr>
          <w:rFonts w:ascii="Arial" w:eastAsia="Arial" w:hAnsi="Arial" w:cs="Arial"/>
          <w:sz w:val="44"/>
          <w:szCs w:val="44"/>
        </w:rPr>
      </w:pPr>
      <w:r w:rsidRPr="007F5498">
        <w:rPr>
          <w:rFonts w:ascii="Arial" w:eastAsia="Arial" w:hAnsi="Arial" w:cs="Arial"/>
          <w:b/>
          <w:bCs/>
          <w:sz w:val="44"/>
          <w:szCs w:val="44"/>
          <w:lang w:val="en-IE"/>
        </w:rPr>
        <w:t>Proposed walking and cycling scheme on Dodder Greenway Route from:</w:t>
      </w:r>
    </w:p>
    <w:p w14:paraId="2AAF2468" w14:textId="6BCD1474" w:rsidR="008221E3" w:rsidRPr="007F5498" w:rsidRDefault="008221E3" w:rsidP="4125EAF3">
      <w:pPr>
        <w:jc w:val="both"/>
        <w:rPr>
          <w:rFonts w:ascii="Arial" w:eastAsia="Arial" w:hAnsi="Arial" w:cs="Arial"/>
          <w:sz w:val="44"/>
          <w:szCs w:val="44"/>
        </w:rPr>
      </w:pPr>
    </w:p>
    <w:p w14:paraId="776D7F23" w14:textId="4E3488AD" w:rsidR="008221E3" w:rsidRPr="007F5498" w:rsidRDefault="52EB2C7F" w:rsidP="4125EAF3">
      <w:pPr>
        <w:jc w:val="both"/>
        <w:rPr>
          <w:rFonts w:ascii="Arial" w:eastAsia="Arial" w:hAnsi="Arial" w:cs="Arial"/>
          <w:sz w:val="44"/>
          <w:szCs w:val="44"/>
        </w:rPr>
      </w:pPr>
      <w:r w:rsidRPr="007F5498">
        <w:rPr>
          <w:rFonts w:ascii="Arial" w:eastAsia="Arial" w:hAnsi="Arial" w:cs="Arial"/>
          <w:b/>
          <w:bCs/>
          <w:sz w:val="44"/>
          <w:szCs w:val="44"/>
          <w:lang w:val="en-IE"/>
        </w:rPr>
        <w:t>Beatty’s Avenue to Herbert Park</w:t>
      </w:r>
    </w:p>
    <w:p w14:paraId="472228ED" w14:textId="137E7348" w:rsidR="008221E3" w:rsidRPr="007F5498" w:rsidRDefault="008221E3" w:rsidP="4125EAF3">
      <w:pPr>
        <w:jc w:val="both"/>
        <w:rPr>
          <w:rFonts w:ascii="Arial" w:eastAsia="Arial" w:hAnsi="Arial" w:cs="Arial"/>
          <w:sz w:val="44"/>
          <w:szCs w:val="44"/>
        </w:rPr>
      </w:pPr>
    </w:p>
    <w:p w14:paraId="2375E1E3" w14:textId="67ED7275" w:rsidR="008221E3" w:rsidRPr="007F5498" w:rsidRDefault="008221E3" w:rsidP="4125EAF3">
      <w:pPr>
        <w:jc w:val="both"/>
        <w:rPr>
          <w:rFonts w:ascii="Arial" w:eastAsia="Arial" w:hAnsi="Arial" w:cs="Arial"/>
          <w:sz w:val="44"/>
          <w:szCs w:val="44"/>
        </w:rPr>
      </w:pPr>
    </w:p>
    <w:p w14:paraId="6040D978" w14:textId="2F4F8EB8" w:rsidR="008221E3" w:rsidRPr="007F5498" w:rsidRDefault="008221E3" w:rsidP="4125EAF3">
      <w:pPr>
        <w:jc w:val="both"/>
        <w:rPr>
          <w:rFonts w:ascii="Arial" w:eastAsia="Arial" w:hAnsi="Arial" w:cs="Arial"/>
          <w:sz w:val="44"/>
          <w:szCs w:val="44"/>
        </w:rPr>
      </w:pPr>
    </w:p>
    <w:p w14:paraId="74CB41AD" w14:textId="135FBDB8" w:rsidR="008221E3" w:rsidRPr="007F5498" w:rsidRDefault="52EB2C7F" w:rsidP="4125EAF3">
      <w:pPr>
        <w:jc w:val="both"/>
        <w:rPr>
          <w:rFonts w:ascii="Arial" w:eastAsia="Arial" w:hAnsi="Arial" w:cs="Arial"/>
          <w:sz w:val="44"/>
          <w:szCs w:val="44"/>
        </w:rPr>
      </w:pPr>
      <w:r w:rsidRPr="007F5498">
        <w:rPr>
          <w:rFonts w:ascii="Arial" w:eastAsia="Arial" w:hAnsi="Arial" w:cs="Arial"/>
          <w:b/>
          <w:bCs/>
          <w:sz w:val="44"/>
          <w:szCs w:val="44"/>
          <w:lang w:val="en-IE"/>
        </w:rPr>
        <w:t>Non-statutory Public Consultation Report</w:t>
      </w:r>
    </w:p>
    <w:p w14:paraId="52D9BCDA" w14:textId="0BEC4970" w:rsidR="008221E3" w:rsidRPr="007F5498" w:rsidRDefault="008221E3" w:rsidP="4125EAF3">
      <w:pPr>
        <w:jc w:val="both"/>
        <w:rPr>
          <w:rFonts w:ascii="Arial" w:eastAsia="Arial" w:hAnsi="Arial" w:cs="Arial"/>
          <w:sz w:val="44"/>
          <w:szCs w:val="44"/>
        </w:rPr>
      </w:pPr>
    </w:p>
    <w:p w14:paraId="63980A25" w14:textId="09005024" w:rsidR="008221E3" w:rsidRPr="007F5498" w:rsidRDefault="52EB2C7F" w:rsidP="4125EAF3">
      <w:pPr>
        <w:jc w:val="both"/>
        <w:rPr>
          <w:rFonts w:ascii="Arial" w:eastAsia="Arial" w:hAnsi="Arial" w:cs="Arial"/>
          <w:sz w:val="44"/>
          <w:szCs w:val="44"/>
        </w:rPr>
      </w:pPr>
      <w:r w:rsidRPr="007F5498">
        <w:rPr>
          <w:rFonts w:ascii="Arial" w:eastAsia="Arial" w:hAnsi="Arial" w:cs="Arial"/>
          <w:b/>
          <w:bCs/>
          <w:sz w:val="44"/>
          <w:szCs w:val="44"/>
          <w:lang w:val="en-IE"/>
        </w:rPr>
        <w:t>Accessible Version</w:t>
      </w:r>
    </w:p>
    <w:p w14:paraId="25147D49" w14:textId="674D90CB" w:rsidR="008221E3" w:rsidRPr="007F5498" w:rsidRDefault="008221E3" w:rsidP="4125EAF3">
      <w:pPr>
        <w:jc w:val="both"/>
        <w:rPr>
          <w:rFonts w:ascii="Arial" w:eastAsia="Arial" w:hAnsi="Arial" w:cs="Arial"/>
          <w:sz w:val="44"/>
          <w:szCs w:val="44"/>
        </w:rPr>
      </w:pPr>
    </w:p>
    <w:p w14:paraId="4CB63ED8" w14:textId="411F105F" w:rsidR="008221E3" w:rsidRPr="007F5498" w:rsidRDefault="008221E3" w:rsidP="4125EAF3">
      <w:pPr>
        <w:jc w:val="both"/>
        <w:rPr>
          <w:rFonts w:ascii="Arial" w:eastAsia="Arial" w:hAnsi="Arial" w:cs="Arial"/>
          <w:sz w:val="44"/>
          <w:szCs w:val="44"/>
        </w:rPr>
      </w:pPr>
    </w:p>
    <w:p w14:paraId="6F74EB26" w14:textId="55C9F5E7" w:rsidR="008221E3" w:rsidRPr="007F5498" w:rsidRDefault="008221E3" w:rsidP="4125EAF3">
      <w:pPr>
        <w:jc w:val="both"/>
        <w:rPr>
          <w:rFonts w:ascii="Arial" w:eastAsia="Arial" w:hAnsi="Arial" w:cs="Arial"/>
          <w:sz w:val="44"/>
          <w:szCs w:val="44"/>
        </w:rPr>
      </w:pPr>
    </w:p>
    <w:p w14:paraId="47055222" w14:textId="3A86E15D" w:rsidR="008221E3" w:rsidRPr="007F5498" w:rsidRDefault="008221E3" w:rsidP="4125EAF3">
      <w:pPr>
        <w:jc w:val="both"/>
        <w:rPr>
          <w:rFonts w:ascii="Arial" w:eastAsia="Arial" w:hAnsi="Arial" w:cs="Arial"/>
          <w:sz w:val="44"/>
          <w:szCs w:val="44"/>
        </w:rPr>
      </w:pPr>
    </w:p>
    <w:p w14:paraId="1B6DD5EC" w14:textId="3BD7F958" w:rsidR="008221E3" w:rsidRPr="007F5498" w:rsidRDefault="52EB2C7F" w:rsidP="4125EAF3">
      <w:pPr>
        <w:jc w:val="both"/>
        <w:rPr>
          <w:rFonts w:ascii="Arial" w:eastAsia="Arial" w:hAnsi="Arial" w:cs="Arial"/>
          <w:sz w:val="44"/>
          <w:szCs w:val="44"/>
        </w:rPr>
      </w:pPr>
      <w:r w:rsidRPr="007F5498">
        <w:rPr>
          <w:rFonts w:ascii="Arial" w:eastAsia="Arial" w:hAnsi="Arial" w:cs="Arial"/>
          <w:b/>
          <w:bCs/>
          <w:sz w:val="44"/>
          <w:szCs w:val="44"/>
          <w:lang w:val="en-IE"/>
        </w:rPr>
        <w:t>11.07.2024</w:t>
      </w:r>
    </w:p>
    <w:p w14:paraId="2CEC4D10" w14:textId="24DE071F" w:rsidR="008221E3" w:rsidRPr="007F5498" w:rsidRDefault="008221E3" w:rsidP="4125EAF3">
      <w:pPr>
        <w:jc w:val="both"/>
        <w:rPr>
          <w:rFonts w:ascii="Arial" w:eastAsia="Arial" w:hAnsi="Arial" w:cs="Arial"/>
          <w:sz w:val="44"/>
          <w:szCs w:val="44"/>
        </w:rPr>
      </w:pPr>
    </w:p>
    <w:p w14:paraId="30C69F94" w14:textId="4756EB50" w:rsidR="008221E3" w:rsidRPr="007F5498" w:rsidRDefault="52EB2C7F" w:rsidP="4125EAF3">
      <w:pPr>
        <w:jc w:val="both"/>
        <w:rPr>
          <w:rFonts w:ascii="Calibri" w:eastAsia="Calibri" w:hAnsi="Calibri" w:cs="Calibri"/>
        </w:rPr>
      </w:pPr>
      <w:r w:rsidRPr="007F5498">
        <w:rPr>
          <w:rFonts w:ascii="Calibri" w:eastAsia="Calibri" w:hAnsi="Calibri" w:cs="Calibri"/>
          <w:lang w:val="en-IE"/>
        </w:rPr>
        <w:t xml:space="preserve">                     </w:t>
      </w:r>
    </w:p>
    <w:p w14:paraId="612F9720" w14:textId="79C58242" w:rsidR="00A314F9" w:rsidRDefault="00A314F9" w:rsidP="00A314F9">
      <w:pPr>
        <w:rPr>
          <w:rFonts w:eastAsia="Arial"/>
        </w:rPr>
      </w:pPr>
    </w:p>
    <w:sdt>
      <w:sdtPr>
        <w:id w:val="-1275088397"/>
        <w:docPartObj>
          <w:docPartGallery w:val="Table of Contents"/>
          <w:docPartUnique/>
        </w:docPartObj>
      </w:sdtPr>
      <w:sdtEndPr>
        <w:rPr>
          <w:rFonts w:asciiTheme="minorHAnsi" w:eastAsiaTheme="minorEastAsia" w:hAnsiTheme="minorHAnsi" w:cstheme="minorBidi"/>
          <w:b/>
          <w:bCs/>
          <w:noProof/>
          <w:color w:val="auto"/>
          <w:sz w:val="24"/>
          <w:szCs w:val="24"/>
          <w:lang w:eastAsia="ja-JP"/>
        </w:rPr>
      </w:sdtEndPr>
      <w:sdtContent>
        <w:p w14:paraId="273AD2E8" w14:textId="6D791AA6" w:rsidR="00A314F9" w:rsidRPr="00A314F9" w:rsidRDefault="00A314F9">
          <w:pPr>
            <w:pStyle w:val="TOCHeading"/>
            <w:rPr>
              <w:color w:val="auto"/>
            </w:rPr>
          </w:pPr>
          <w:r w:rsidRPr="00A314F9">
            <w:rPr>
              <w:color w:val="auto"/>
            </w:rPr>
            <w:t>Table of Contents</w:t>
          </w:r>
          <w:bookmarkStart w:id="0" w:name="_GoBack"/>
          <w:bookmarkEnd w:id="0"/>
        </w:p>
        <w:p w14:paraId="44F018EC" w14:textId="3BC576E1" w:rsidR="00F90F49" w:rsidRDefault="00A314F9">
          <w:pPr>
            <w:pStyle w:val="TOC1"/>
            <w:tabs>
              <w:tab w:val="right" w:leader="dot" w:pos="9350"/>
            </w:tabs>
            <w:rPr>
              <w:noProof/>
              <w:sz w:val="22"/>
              <w:szCs w:val="22"/>
              <w:lang w:val="en-IE" w:eastAsia="en-IE"/>
            </w:rPr>
          </w:pPr>
          <w:r>
            <w:fldChar w:fldCharType="begin"/>
          </w:r>
          <w:r>
            <w:instrText xml:space="preserve"> TOC \o "1-3" \h \z \u </w:instrText>
          </w:r>
          <w:r>
            <w:fldChar w:fldCharType="separate"/>
          </w:r>
          <w:hyperlink w:anchor="_Toc171586286" w:history="1">
            <w:r w:rsidR="00F90F49" w:rsidRPr="00C46F6E">
              <w:rPr>
                <w:rStyle w:val="Hyperlink"/>
                <w:rFonts w:ascii="Arial" w:eastAsia="Arial" w:hAnsi="Arial" w:cs="Arial"/>
                <w:b/>
                <w:bCs/>
                <w:noProof/>
              </w:rPr>
              <w:t>INTRODUCTION</w:t>
            </w:r>
            <w:r w:rsidR="00F90F49">
              <w:rPr>
                <w:noProof/>
                <w:webHidden/>
              </w:rPr>
              <w:tab/>
            </w:r>
            <w:r w:rsidR="00F90F49">
              <w:rPr>
                <w:noProof/>
                <w:webHidden/>
              </w:rPr>
              <w:fldChar w:fldCharType="begin"/>
            </w:r>
            <w:r w:rsidR="00F90F49">
              <w:rPr>
                <w:noProof/>
                <w:webHidden/>
              </w:rPr>
              <w:instrText xml:space="preserve"> PAGEREF _Toc171586286 \h </w:instrText>
            </w:r>
            <w:r w:rsidR="00F90F49">
              <w:rPr>
                <w:noProof/>
                <w:webHidden/>
              </w:rPr>
            </w:r>
            <w:r w:rsidR="00F90F49">
              <w:rPr>
                <w:noProof/>
                <w:webHidden/>
              </w:rPr>
              <w:fldChar w:fldCharType="separate"/>
            </w:r>
            <w:r w:rsidR="00F90F49">
              <w:rPr>
                <w:noProof/>
                <w:webHidden/>
              </w:rPr>
              <w:t>3</w:t>
            </w:r>
            <w:r w:rsidR="00F90F49">
              <w:rPr>
                <w:noProof/>
                <w:webHidden/>
              </w:rPr>
              <w:fldChar w:fldCharType="end"/>
            </w:r>
          </w:hyperlink>
        </w:p>
        <w:p w14:paraId="49F8E7B5" w14:textId="41DB3793" w:rsidR="00F90F49" w:rsidRDefault="00F90F49">
          <w:pPr>
            <w:pStyle w:val="TOC1"/>
            <w:tabs>
              <w:tab w:val="right" w:leader="dot" w:pos="9350"/>
            </w:tabs>
            <w:rPr>
              <w:noProof/>
              <w:sz w:val="22"/>
              <w:szCs w:val="22"/>
              <w:lang w:val="en-IE" w:eastAsia="en-IE"/>
            </w:rPr>
          </w:pPr>
          <w:hyperlink w:anchor="_Toc171586287" w:history="1">
            <w:r w:rsidRPr="00C46F6E">
              <w:rPr>
                <w:rStyle w:val="Hyperlink"/>
                <w:rFonts w:ascii="Arial" w:eastAsia="Arial" w:hAnsi="Arial" w:cs="Arial"/>
                <w:b/>
                <w:bCs/>
                <w:noProof/>
              </w:rPr>
              <w:t>CONSULTATION PROCESS</w:t>
            </w:r>
            <w:r>
              <w:rPr>
                <w:noProof/>
                <w:webHidden/>
              </w:rPr>
              <w:tab/>
            </w:r>
            <w:r>
              <w:rPr>
                <w:noProof/>
                <w:webHidden/>
              </w:rPr>
              <w:fldChar w:fldCharType="begin"/>
            </w:r>
            <w:r>
              <w:rPr>
                <w:noProof/>
                <w:webHidden/>
              </w:rPr>
              <w:instrText xml:space="preserve"> PAGEREF _Toc171586287 \h </w:instrText>
            </w:r>
            <w:r>
              <w:rPr>
                <w:noProof/>
                <w:webHidden/>
              </w:rPr>
            </w:r>
            <w:r>
              <w:rPr>
                <w:noProof/>
                <w:webHidden/>
              </w:rPr>
              <w:fldChar w:fldCharType="separate"/>
            </w:r>
            <w:r>
              <w:rPr>
                <w:noProof/>
                <w:webHidden/>
              </w:rPr>
              <w:t>3</w:t>
            </w:r>
            <w:r>
              <w:rPr>
                <w:noProof/>
                <w:webHidden/>
              </w:rPr>
              <w:fldChar w:fldCharType="end"/>
            </w:r>
          </w:hyperlink>
        </w:p>
        <w:p w14:paraId="6CDDD9A7" w14:textId="62C84C23" w:rsidR="00F90F49" w:rsidRDefault="00F90F49">
          <w:pPr>
            <w:pStyle w:val="TOC1"/>
            <w:tabs>
              <w:tab w:val="right" w:leader="dot" w:pos="9350"/>
            </w:tabs>
            <w:rPr>
              <w:noProof/>
              <w:sz w:val="22"/>
              <w:szCs w:val="22"/>
              <w:lang w:val="en-IE" w:eastAsia="en-IE"/>
            </w:rPr>
          </w:pPr>
          <w:hyperlink w:anchor="_Toc171586288" w:history="1">
            <w:r w:rsidRPr="00C46F6E">
              <w:rPr>
                <w:rStyle w:val="Hyperlink"/>
                <w:rFonts w:ascii="Arial" w:eastAsia="Arial" w:hAnsi="Arial" w:cs="Arial"/>
                <w:b/>
                <w:bCs/>
                <w:noProof/>
              </w:rPr>
              <w:t>CONSULTATION RESULTS</w:t>
            </w:r>
            <w:r>
              <w:rPr>
                <w:noProof/>
                <w:webHidden/>
              </w:rPr>
              <w:tab/>
            </w:r>
            <w:r>
              <w:rPr>
                <w:noProof/>
                <w:webHidden/>
              </w:rPr>
              <w:fldChar w:fldCharType="begin"/>
            </w:r>
            <w:r>
              <w:rPr>
                <w:noProof/>
                <w:webHidden/>
              </w:rPr>
              <w:instrText xml:space="preserve"> PAGEREF _Toc171586288 \h </w:instrText>
            </w:r>
            <w:r>
              <w:rPr>
                <w:noProof/>
                <w:webHidden/>
              </w:rPr>
            </w:r>
            <w:r>
              <w:rPr>
                <w:noProof/>
                <w:webHidden/>
              </w:rPr>
              <w:fldChar w:fldCharType="separate"/>
            </w:r>
            <w:r>
              <w:rPr>
                <w:noProof/>
                <w:webHidden/>
              </w:rPr>
              <w:t>4</w:t>
            </w:r>
            <w:r>
              <w:rPr>
                <w:noProof/>
                <w:webHidden/>
              </w:rPr>
              <w:fldChar w:fldCharType="end"/>
            </w:r>
          </w:hyperlink>
        </w:p>
        <w:p w14:paraId="15F3BFC6" w14:textId="2ED65343" w:rsidR="00F90F49" w:rsidRDefault="00F90F49">
          <w:pPr>
            <w:pStyle w:val="TOC1"/>
            <w:tabs>
              <w:tab w:val="right" w:leader="dot" w:pos="9350"/>
            </w:tabs>
            <w:rPr>
              <w:noProof/>
              <w:sz w:val="22"/>
              <w:szCs w:val="22"/>
              <w:lang w:val="en-IE" w:eastAsia="en-IE"/>
            </w:rPr>
          </w:pPr>
          <w:hyperlink w:anchor="_Toc171586289" w:history="1">
            <w:r w:rsidRPr="00C46F6E">
              <w:rPr>
                <w:rStyle w:val="Hyperlink"/>
                <w:rFonts w:ascii="Arial" w:eastAsia="Arial" w:hAnsi="Arial" w:cs="Arial"/>
                <w:b/>
                <w:bCs/>
                <w:noProof/>
              </w:rPr>
              <w:t>SUBMISSION THEMES AND RESPONSES</w:t>
            </w:r>
            <w:r>
              <w:rPr>
                <w:noProof/>
                <w:webHidden/>
              </w:rPr>
              <w:tab/>
            </w:r>
            <w:r>
              <w:rPr>
                <w:noProof/>
                <w:webHidden/>
              </w:rPr>
              <w:fldChar w:fldCharType="begin"/>
            </w:r>
            <w:r>
              <w:rPr>
                <w:noProof/>
                <w:webHidden/>
              </w:rPr>
              <w:instrText xml:space="preserve"> PAGEREF _Toc171586289 \h </w:instrText>
            </w:r>
            <w:r>
              <w:rPr>
                <w:noProof/>
                <w:webHidden/>
              </w:rPr>
            </w:r>
            <w:r>
              <w:rPr>
                <w:noProof/>
                <w:webHidden/>
              </w:rPr>
              <w:fldChar w:fldCharType="separate"/>
            </w:r>
            <w:r>
              <w:rPr>
                <w:noProof/>
                <w:webHidden/>
              </w:rPr>
              <w:t>7</w:t>
            </w:r>
            <w:r>
              <w:rPr>
                <w:noProof/>
                <w:webHidden/>
              </w:rPr>
              <w:fldChar w:fldCharType="end"/>
            </w:r>
          </w:hyperlink>
        </w:p>
        <w:p w14:paraId="4310DC2E" w14:textId="7B66C853" w:rsidR="00F90F49" w:rsidRDefault="00F90F49">
          <w:pPr>
            <w:pStyle w:val="TOC1"/>
            <w:tabs>
              <w:tab w:val="right" w:leader="dot" w:pos="9350"/>
            </w:tabs>
            <w:rPr>
              <w:noProof/>
              <w:sz w:val="22"/>
              <w:szCs w:val="22"/>
              <w:lang w:val="en-IE" w:eastAsia="en-IE"/>
            </w:rPr>
          </w:pPr>
          <w:hyperlink w:anchor="_Toc171586290" w:history="1">
            <w:r w:rsidRPr="00C46F6E">
              <w:rPr>
                <w:rStyle w:val="Hyperlink"/>
                <w:rFonts w:ascii="Arial" w:eastAsia="Arial" w:hAnsi="Arial" w:cs="Arial"/>
                <w:b/>
                <w:bCs/>
                <w:noProof/>
              </w:rPr>
              <w:t xml:space="preserve">Theme 1: Route </w:t>
            </w:r>
            <w:r w:rsidRPr="00C46F6E">
              <w:rPr>
                <w:rStyle w:val="Hyperlink"/>
                <w:rFonts w:ascii="Arial" w:eastAsia="Arial" w:hAnsi="Arial" w:cs="Arial"/>
                <w:b/>
                <w:bCs/>
                <w:noProof/>
                <w:lang w:val="en-IE"/>
              </w:rPr>
              <w:t>Options</w:t>
            </w:r>
            <w:r>
              <w:rPr>
                <w:noProof/>
                <w:webHidden/>
              </w:rPr>
              <w:tab/>
            </w:r>
            <w:r>
              <w:rPr>
                <w:noProof/>
                <w:webHidden/>
              </w:rPr>
              <w:fldChar w:fldCharType="begin"/>
            </w:r>
            <w:r>
              <w:rPr>
                <w:noProof/>
                <w:webHidden/>
              </w:rPr>
              <w:instrText xml:space="preserve"> PAGEREF _Toc171586290 \h </w:instrText>
            </w:r>
            <w:r>
              <w:rPr>
                <w:noProof/>
                <w:webHidden/>
              </w:rPr>
            </w:r>
            <w:r>
              <w:rPr>
                <w:noProof/>
                <w:webHidden/>
              </w:rPr>
              <w:fldChar w:fldCharType="separate"/>
            </w:r>
            <w:r>
              <w:rPr>
                <w:noProof/>
                <w:webHidden/>
              </w:rPr>
              <w:t>7</w:t>
            </w:r>
            <w:r>
              <w:rPr>
                <w:noProof/>
                <w:webHidden/>
              </w:rPr>
              <w:fldChar w:fldCharType="end"/>
            </w:r>
          </w:hyperlink>
        </w:p>
        <w:p w14:paraId="78DBB4F6" w14:textId="7F18F2F3" w:rsidR="00F90F49" w:rsidRDefault="00F90F49">
          <w:pPr>
            <w:pStyle w:val="TOC1"/>
            <w:tabs>
              <w:tab w:val="right" w:leader="dot" w:pos="9350"/>
            </w:tabs>
            <w:rPr>
              <w:noProof/>
              <w:sz w:val="22"/>
              <w:szCs w:val="22"/>
              <w:lang w:val="en-IE" w:eastAsia="en-IE"/>
            </w:rPr>
          </w:pPr>
          <w:hyperlink w:anchor="_Toc171586291" w:history="1">
            <w:r w:rsidRPr="00C46F6E">
              <w:rPr>
                <w:rStyle w:val="Hyperlink"/>
                <w:rFonts w:ascii="Arial" w:eastAsia="Arial" w:hAnsi="Arial" w:cs="Arial"/>
                <w:b/>
                <w:bCs/>
                <w:noProof/>
              </w:rPr>
              <w:t>Theme 2: Removal Of On Street Parking</w:t>
            </w:r>
            <w:r>
              <w:rPr>
                <w:noProof/>
                <w:webHidden/>
              </w:rPr>
              <w:tab/>
            </w:r>
            <w:r>
              <w:rPr>
                <w:noProof/>
                <w:webHidden/>
              </w:rPr>
              <w:fldChar w:fldCharType="begin"/>
            </w:r>
            <w:r>
              <w:rPr>
                <w:noProof/>
                <w:webHidden/>
              </w:rPr>
              <w:instrText xml:space="preserve"> PAGEREF _Toc171586291 \h </w:instrText>
            </w:r>
            <w:r>
              <w:rPr>
                <w:noProof/>
                <w:webHidden/>
              </w:rPr>
            </w:r>
            <w:r>
              <w:rPr>
                <w:noProof/>
                <w:webHidden/>
              </w:rPr>
              <w:fldChar w:fldCharType="separate"/>
            </w:r>
            <w:r>
              <w:rPr>
                <w:noProof/>
                <w:webHidden/>
              </w:rPr>
              <w:t>7</w:t>
            </w:r>
            <w:r>
              <w:rPr>
                <w:noProof/>
                <w:webHidden/>
              </w:rPr>
              <w:fldChar w:fldCharType="end"/>
            </w:r>
          </w:hyperlink>
        </w:p>
        <w:p w14:paraId="1FBA42EC" w14:textId="5BA1A06A" w:rsidR="00F90F49" w:rsidRDefault="00F90F49">
          <w:pPr>
            <w:pStyle w:val="TOC1"/>
            <w:tabs>
              <w:tab w:val="right" w:leader="dot" w:pos="9350"/>
            </w:tabs>
            <w:rPr>
              <w:noProof/>
              <w:sz w:val="22"/>
              <w:szCs w:val="22"/>
              <w:lang w:val="en-IE" w:eastAsia="en-IE"/>
            </w:rPr>
          </w:pPr>
          <w:hyperlink w:anchor="_Toc171586292" w:history="1">
            <w:r w:rsidRPr="00C46F6E">
              <w:rPr>
                <w:rStyle w:val="Hyperlink"/>
                <w:rFonts w:ascii="Arial" w:eastAsia="Arial" w:hAnsi="Arial" w:cs="Arial"/>
                <w:b/>
                <w:bCs/>
                <w:noProof/>
              </w:rPr>
              <w:t>Theme 3: Removal of Left Turn Lane on Anglesea Road</w:t>
            </w:r>
            <w:r>
              <w:rPr>
                <w:noProof/>
                <w:webHidden/>
              </w:rPr>
              <w:tab/>
            </w:r>
            <w:r>
              <w:rPr>
                <w:noProof/>
                <w:webHidden/>
              </w:rPr>
              <w:fldChar w:fldCharType="begin"/>
            </w:r>
            <w:r>
              <w:rPr>
                <w:noProof/>
                <w:webHidden/>
              </w:rPr>
              <w:instrText xml:space="preserve"> PAGEREF _Toc171586292 \h </w:instrText>
            </w:r>
            <w:r>
              <w:rPr>
                <w:noProof/>
                <w:webHidden/>
              </w:rPr>
            </w:r>
            <w:r>
              <w:rPr>
                <w:noProof/>
                <w:webHidden/>
              </w:rPr>
              <w:fldChar w:fldCharType="separate"/>
            </w:r>
            <w:r>
              <w:rPr>
                <w:noProof/>
                <w:webHidden/>
              </w:rPr>
              <w:t>8</w:t>
            </w:r>
            <w:r>
              <w:rPr>
                <w:noProof/>
                <w:webHidden/>
              </w:rPr>
              <w:fldChar w:fldCharType="end"/>
            </w:r>
          </w:hyperlink>
        </w:p>
        <w:p w14:paraId="47A60D75" w14:textId="763DE232" w:rsidR="00F90F49" w:rsidRDefault="00F90F49">
          <w:pPr>
            <w:pStyle w:val="TOC1"/>
            <w:tabs>
              <w:tab w:val="right" w:leader="dot" w:pos="9350"/>
            </w:tabs>
            <w:rPr>
              <w:noProof/>
              <w:sz w:val="22"/>
              <w:szCs w:val="22"/>
              <w:lang w:val="en-IE" w:eastAsia="en-IE"/>
            </w:rPr>
          </w:pPr>
          <w:hyperlink w:anchor="_Toc171586293" w:history="1">
            <w:r w:rsidRPr="00C46F6E">
              <w:rPr>
                <w:rStyle w:val="Hyperlink"/>
                <w:rFonts w:ascii="Arial" w:eastAsia="Arial" w:hAnsi="Arial" w:cs="Arial"/>
                <w:b/>
                <w:bCs/>
                <w:noProof/>
              </w:rPr>
              <w:t>Theme 4: Access/Egress at RDS</w:t>
            </w:r>
            <w:r>
              <w:rPr>
                <w:noProof/>
                <w:webHidden/>
              </w:rPr>
              <w:tab/>
            </w:r>
            <w:r>
              <w:rPr>
                <w:noProof/>
                <w:webHidden/>
              </w:rPr>
              <w:fldChar w:fldCharType="begin"/>
            </w:r>
            <w:r>
              <w:rPr>
                <w:noProof/>
                <w:webHidden/>
              </w:rPr>
              <w:instrText xml:space="preserve"> PAGEREF _Toc171586293 \h </w:instrText>
            </w:r>
            <w:r>
              <w:rPr>
                <w:noProof/>
                <w:webHidden/>
              </w:rPr>
            </w:r>
            <w:r>
              <w:rPr>
                <w:noProof/>
                <w:webHidden/>
              </w:rPr>
              <w:fldChar w:fldCharType="separate"/>
            </w:r>
            <w:r>
              <w:rPr>
                <w:noProof/>
                <w:webHidden/>
              </w:rPr>
              <w:t>8</w:t>
            </w:r>
            <w:r>
              <w:rPr>
                <w:noProof/>
                <w:webHidden/>
              </w:rPr>
              <w:fldChar w:fldCharType="end"/>
            </w:r>
          </w:hyperlink>
        </w:p>
        <w:p w14:paraId="485F2469" w14:textId="216F2AA6" w:rsidR="00F90F49" w:rsidRDefault="00F90F49">
          <w:pPr>
            <w:pStyle w:val="TOC1"/>
            <w:tabs>
              <w:tab w:val="right" w:leader="dot" w:pos="9350"/>
            </w:tabs>
            <w:rPr>
              <w:noProof/>
              <w:sz w:val="22"/>
              <w:szCs w:val="22"/>
              <w:lang w:val="en-IE" w:eastAsia="en-IE"/>
            </w:rPr>
          </w:pPr>
          <w:hyperlink w:anchor="_Toc171586294" w:history="1">
            <w:r w:rsidRPr="00C46F6E">
              <w:rPr>
                <w:rStyle w:val="Hyperlink"/>
                <w:rFonts w:ascii="Arial" w:eastAsia="Arial" w:hAnsi="Arial" w:cs="Arial"/>
                <w:b/>
                <w:bCs/>
                <w:noProof/>
              </w:rPr>
              <w:t>Theme 5: Safety Concerns</w:t>
            </w:r>
            <w:r>
              <w:rPr>
                <w:noProof/>
                <w:webHidden/>
              </w:rPr>
              <w:tab/>
            </w:r>
            <w:r>
              <w:rPr>
                <w:noProof/>
                <w:webHidden/>
              </w:rPr>
              <w:fldChar w:fldCharType="begin"/>
            </w:r>
            <w:r>
              <w:rPr>
                <w:noProof/>
                <w:webHidden/>
              </w:rPr>
              <w:instrText xml:space="preserve"> PAGEREF _Toc171586294 \h </w:instrText>
            </w:r>
            <w:r>
              <w:rPr>
                <w:noProof/>
                <w:webHidden/>
              </w:rPr>
            </w:r>
            <w:r>
              <w:rPr>
                <w:noProof/>
                <w:webHidden/>
              </w:rPr>
              <w:fldChar w:fldCharType="separate"/>
            </w:r>
            <w:r>
              <w:rPr>
                <w:noProof/>
                <w:webHidden/>
              </w:rPr>
              <w:t>8</w:t>
            </w:r>
            <w:r>
              <w:rPr>
                <w:noProof/>
                <w:webHidden/>
              </w:rPr>
              <w:fldChar w:fldCharType="end"/>
            </w:r>
          </w:hyperlink>
        </w:p>
        <w:p w14:paraId="0504A0FF" w14:textId="75D7586F" w:rsidR="00F90F49" w:rsidRDefault="00F90F49">
          <w:pPr>
            <w:pStyle w:val="TOC1"/>
            <w:tabs>
              <w:tab w:val="right" w:leader="dot" w:pos="9350"/>
            </w:tabs>
            <w:rPr>
              <w:noProof/>
              <w:sz w:val="22"/>
              <w:szCs w:val="22"/>
              <w:lang w:val="en-IE" w:eastAsia="en-IE"/>
            </w:rPr>
          </w:pPr>
          <w:hyperlink w:anchor="_Toc171586295" w:history="1">
            <w:r w:rsidRPr="00C46F6E">
              <w:rPr>
                <w:rStyle w:val="Hyperlink"/>
                <w:rFonts w:ascii="Arial" w:eastAsia="Arial" w:hAnsi="Arial" w:cs="Arial"/>
                <w:b/>
                <w:bCs/>
                <w:noProof/>
              </w:rPr>
              <w:t>Theme 6: Cyclist/Pedestrian Crossing</w:t>
            </w:r>
            <w:r>
              <w:rPr>
                <w:noProof/>
                <w:webHidden/>
              </w:rPr>
              <w:tab/>
            </w:r>
            <w:r>
              <w:rPr>
                <w:noProof/>
                <w:webHidden/>
              </w:rPr>
              <w:fldChar w:fldCharType="begin"/>
            </w:r>
            <w:r>
              <w:rPr>
                <w:noProof/>
                <w:webHidden/>
              </w:rPr>
              <w:instrText xml:space="preserve"> PAGEREF _Toc171586295 \h </w:instrText>
            </w:r>
            <w:r>
              <w:rPr>
                <w:noProof/>
                <w:webHidden/>
              </w:rPr>
            </w:r>
            <w:r>
              <w:rPr>
                <w:noProof/>
                <w:webHidden/>
              </w:rPr>
              <w:fldChar w:fldCharType="separate"/>
            </w:r>
            <w:r>
              <w:rPr>
                <w:noProof/>
                <w:webHidden/>
              </w:rPr>
              <w:t>9</w:t>
            </w:r>
            <w:r>
              <w:rPr>
                <w:noProof/>
                <w:webHidden/>
              </w:rPr>
              <w:fldChar w:fldCharType="end"/>
            </w:r>
          </w:hyperlink>
        </w:p>
        <w:p w14:paraId="1DA109BE" w14:textId="48C8A960" w:rsidR="00F90F49" w:rsidRDefault="00F90F49">
          <w:pPr>
            <w:pStyle w:val="TOC1"/>
            <w:tabs>
              <w:tab w:val="right" w:leader="dot" w:pos="9350"/>
            </w:tabs>
            <w:rPr>
              <w:noProof/>
              <w:sz w:val="22"/>
              <w:szCs w:val="22"/>
              <w:lang w:val="en-IE" w:eastAsia="en-IE"/>
            </w:rPr>
          </w:pPr>
          <w:hyperlink w:anchor="_Toc171586296" w:history="1">
            <w:r w:rsidRPr="00C46F6E">
              <w:rPr>
                <w:rStyle w:val="Hyperlink"/>
                <w:rFonts w:ascii="Arial" w:eastAsia="Arial" w:hAnsi="Arial" w:cs="Arial"/>
                <w:b/>
                <w:bCs/>
                <w:noProof/>
              </w:rPr>
              <w:t>Theme 7: Connectivity</w:t>
            </w:r>
            <w:r>
              <w:rPr>
                <w:noProof/>
                <w:webHidden/>
              </w:rPr>
              <w:tab/>
            </w:r>
            <w:r>
              <w:rPr>
                <w:noProof/>
                <w:webHidden/>
              </w:rPr>
              <w:fldChar w:fldCharType="begin"/>
            </w:r>
            <w:r>
              <w:rPr>
                <w:noProof/>
                <w:webHidden/>
              </w:rPr>
              <w:instrText xml:space="preserve"> PAGEREF _Toc171586296 \h </w:instrText>
            </w:r>
            <w:r>
              <w:rPr>
                <w:noProof/>
                <w:webHidden/>
              </w:rPr>
            </w:r>
            <w:r>
              <w:rPr>
                <w:noProof/>
                <w:webHidden/>
              </w:rPr>
              <w:fldChar w:fldCharType="separate"/>
            </w:r>
            <w:r>
              <w:rPr>
                <w:noProof/>
                <w:webHidden/>
              </w:rPr>
              <w:t>9</w:t>
            </w:r>
            <w:r>
              <w:rPr>
                <w:noProof/>
                <w:webHidden/>
              </w:rPr>
              <w:fldChar w:fldCharType="end"/>
            </w:r>
          </w:hyperlink>
        </w:p>
        <w:p w14:paraId="45FF6CDB" w14:textId="2D2A856C" w:rsidR="00F90F49" w:rsidRDefault="00F90F49">
          <w:pPr>
            <w:pStyle w:val="TOC1"/>
            <w:tabs>
              <w:tab w:val="right" w:leader="dot" w:pos="9350"/>
            </w:tabs>
            <w:rPr>
              <w:noProof/>
              <w:sz w:val="22"/>
              <w:szCs w:val="22"/>
              <w:lang w:val="en-IE" w:eastAsia="en-IE"/>
            </w:rPr>
          </w:pPr>
          <w:hyperlink w:anchor="_Toc171586297" w:history="1">
            <w:r w:rsidRPr="00C46F6E">
              <w:rPr>
                <w:rStyle w:val="Hyperlink"/>
                <w:rFonts w:ascii="Arial" w:eastAsia="Arial" w:hAnsi="Arial" w:cs="Arial"/>
                <w:b/>
                <w:bCs/>
                <w:noProof/>
              </w:rPr>
              <w:t>Theme 8: Method of Segregation</w:t>
            </w:r>
            <w:r>
              <w:rPr>
                <w:noProof/>
                <w:webHidden/>
              </w:rPr>
              <w:tab/>
            </w:r>
            <w:r>
              <w:rPr>
                <w:noProof/>
                <w:webHidden/>
              </w:rPr>
              <w:fldChar w:fldCharType="begin"/>
            </w:r>
            <w:r>
              <w:rPr>
                <w:noProof/>
                <w:webHidden/>
              </w:rPr>
              <w:instrText xml:space="preserve"> PAGEREF _Toc171586297 \h </w:instrText>
            </w:r>
            <w:r>
              <w:rPr>
                <w:noProof/>
                <w:webHidden/>
              </w:rPr>
            </w:r>
            <w:r>
              <w:rPr>
                <w:noProof/>
                <w:webHidden/>
              </w:rPr>
              <w:fldChar w:fldCharType="separate"/>
            </w:r>
            <w:r>
              <w:rPr>
                <w:noProof/>
                <w:webHidden/>
              </w:rPr>
              <w:t>10</w:t>
            </w:r>
            <w:r>
              <w:rPr>
                <w:noProof/>
                <w:webHidden/>
              </w:rPr>
              <w:fldChar w:fldCharType="end"/>
            </w:r>
          </w:hyperlink>
        </w:p>
        <w:p w14:paraId="72FFD530" w14:textId="5DB49825" w:rsidR="00F90F49" w:rsidRDefault="00F90F49">
          <w:pPr>
            <w:pStyle w:val="TOC1"/>
            <w:tabs>
              <w:tab w:val="right" w:leader="dot" w:pos="9350"/>
            </w:tabs>
            <w:rPr>
              <w:noProof/>
              <w:sz w:val="22"/>
              <w:szCs w:val="22"/>
              <w:lang w:val="en-IE" w:eastAsia="en-IE"/>
            </w:rPr>
          </w:pPr>
          <w:hyperlink w:anchor="_Toc171586298" w:history="1">
            <w:r w:rsidRPr="00C46F6E">
              <w:rPr>
                <w:rStyle w:val="Hyperlink"/>
                <w:rFonts w:ascii="Arial" w:eastAsia="Arial" w:hAnsi="Arial" w:cs="Arial"/>
                <w:b/>
                <w:bCs/>
                <w:noProof/>
              </w:rPr>
              <w:t>Theme 9: Shared Space</w:t>
            </w:r>
            <w:r>
              <w:rPr>
                <w:noProof/>
                <w:webHidden/>
              </w:rPr>
              <w:tab/>
            </w:r>
            <w:r>
              <w:rPr>
                <w:noProof/>
                <w:webHidden/>
              </w:rPr>
              <w:fldChar w:fldCharType="begin"/>
            </w:r>
            <w:r>
              <w:rPr>
                <w:noProof/>
                <w:webHidden/>
              </w:rPr>
              <w:instrText xml:space="preserve"> PAGEREF _Toc171586298 \h </w:instrText>
            </w:r>
            <w:r>
              <w:rPr>
                <w:noProof/>
                <w:webHidden/>
              </w:rPr>
            </w:r>
            <w:r>
              <w:rPr>
                <w:noProof/>
                <w:webHidden/>
              </w:rPr>
              <w:fldChar w:fldCharType="separate"/>
            </w:r>
            <w:r>
              <w:rPr>
                <w:noProof/>
                <w:webHidden/>
              </w:rPr>
              <w:t>10</w:t>
            </w:r>
            <w:r>
              <w:rPr>
                <w:noProof/>
                <w:webHidden/>
              </w:rPr>
              <w:fldChar w:fldCharType="end"/>
            </w:r>
          </w:hyperlink>
        </w:p>
        <w:p w14:paraId="5BA28527" w14:textId="02E3F4CB" w:rsidR="00F90F49" w:rsidRDefault="00F90F49">
          <w:pPr>
            <w:pStyle w:val="TOC1"/>
            <w:tabs>
              <w:tab w:val="right" w:leader="dot" w:pos="9350"/>
            </w:tabs>
            <w:rPr>
              <w:noProof/>
              <w:sz w:val="22"/>
              <w:szCs w:val="22"/>
              <w:lang w:val="en-IE" w:eastAsia="en-IE"/>
            </w:rPr>
          </w:pPr>
          <w:hyperlink w:anchor="_Toc171586299" w:history="1">
            <w:r w:rsidRPr="00C46F6E">
              <w:rPr>
                <w:rStyle w:val="Hyperlink"/>
                <w:rFonts w:ascii="Arial" w:eastAsia="Arial" w:hAnsi="Arial" w:cs="Arial"/>
                <w:b/>
                <w:bCs/>
                <w:noProof/>
              </w:rPr>
              <w:t>Theme 10: Additional Proposals</w:t>
            </w:r>
            <w:r>
              <w:rPr>
                <w:noProof/>
                <w:webHidden/>
              </w:rPr>
              <w:tab/>
            </w:r>
            <w:r>
              <w:rPr>
                <w:noProof/>
                <w:webHidden/>
              </w:rPr>
              <w:fldChar w:fldCharType="begin"/>
            </w:r>
            <w:r>
              <w:rPr>
                <w:noProof/>
                <w:webHidden/>
              </w:rPr>
              <w:instrText xml:space="preserve"> PAGEREF _Toc171586299 \h </w:instrText>
            </w:r>
            <w:r>
              <w:rPr>
                <w:noProof/>
                <w:webHidden/>
              </w:rPr>
            </w:r>
            <w:r>
              <w:rPr>
                <w:noProof/>
                <w:webHidden/>
              </w:rPr>
              <w:fldChar w:fldCharType="separate"/>
            </w:r>
            <w:r>
              <w:rPr>
                <w:noProof/>
                <w:webHidden/>
              </w:rPr>
              <w:t>10</w:t>
            </w:r>
            <w:r>
              <w:rPr>
                <w:noProof/>
                <w:webHidden/>
              </w:rPr>
              <w:fldChar w:fldCharType="end"/>
            </w:r>
          </w:hyperlink>
        </w:p>
        <w:p w14:paraId="04DB069C" w14:textId="76AA06D1" w:rsidR="00F90F49" w:rsidRDefault="00F90F49">
          <w:pPr>
            <w:pStyle w:val="TOC1"/>
            <w:tabs>
              <w:tab w:val="right" w:leader="dot" w:pos="9350"/>
            </w:tabs>
            <w:rPr>
              <w:noProof/>
              <w:sz w:val="22"/>
              <w:szCs w:val="22"/>
              <w:lang w:val="en-IE" w:eastAsia="en-IE"/>
            </w:rPr>
          </w:pPr>
          <w:hyperlink w:anchor="_Toc171586300" w:history="1">
            <w:r w:rsidRPr="00C46F6E">
              <w:rPr>
                <w:rStyle w:val="Hyperlink"/>
                <w:rFonts w:ascii="Arial" w:eastAsia="Arial" w:hAnsi="Arial" w:cs="Arial"/>
                <w:b/>
                <w:bCs/>
                <w:noProof/>
              </w:rPr>
              <w:t>CONCLUSION AND NEXT STEPS</w:t>
            </w:r>
            <w:r>
              <w:rPr>
                <w:noProof/>
                <w:webHidden/>
              </w:rPr>
              <w:tab/>
            </w:r>
            <w:r>
              <w:rPr>
                <w:noProof/>
                <w:webHidden/>
              </w:rPr>
              <w:fldChar w:fldCharType="begin"/>
            </w:r>
            <w:r>
              <w:rPr>
                <w:noProof/>
                <w:webHidden/>
              </w:rPr>
              <w:instrText xml:space="preserve"> PAGEREF _Toc171586300 \h </w:instrText>
            </w:r>
            <w:r>
              <w:rPr>
                <w:noProof/>
                <w:webHidden/>
              </w:rPr>
            </w:r>
            <w:r>
              <w:rPr>
                <w:noProof/>
                <w:webHidden/>
              </w:rPr>
              <w:fldChar w:fldCharType="separate"/>
            </w:r>
            <w:r>
              <w:rPr>
                <w:noProof/>
                <w:webHidden/>
              </w:rPr>
              <w:t>11</w:t>
            </w:r>
            <w:r>
              <w:rPr>
                <w:noProof/>
                <w:webHidden/>
              </w:rPr>
              <w:fldChar w:fldCharType="end"/>
            </w:r>
          </w:hyperlink>
        </w:p>
        <w:p w14:paraId="61992F30" w14:textId="60D43840" w:rsidR="00F90F49" w:rsidRDefault="00F90F49">
          <w:pPr>
            <w:pStyle w:val="TOC1"/>
            <w:tabs>
              <w:tab w:val="right" w:leader="dot" w:pos="9350"/>
            </w:tabs>
            <w:rPr>
              <w:noProof/>
              <w:sz w:val="22"/>
              <w:szCs w:val="22"/>
              <w:lang w:val="en-IE" w:eastAsia="en-IE"/>
            </w:rPr>
          </w:pPr>
          <w:hyperlink w:anchor="_Toc171586301" w:history="1">
            <w:r w:rsidRPr="00C46F6E">
              <w:rPr>
                <w:rStyle w:val="Hyperlink"/>
                <w:rFonts w:ascii="Arial" w:eastAsia="Arial" w:hAnsi="Arial" w:cs="Arial"/>
                <w:b/>
                <w:bCs/>
                <w:noProof/>
              </w:rPr>
              <w:t>Planning Determination</w:t>
            </w:r>
            <w:r>
              <w:rPr>
                <w:noProof/>
                <w:webHidden/>
              </w:rPr>
              <w:tab/>
            </w:r>
            <w:r>
              <w:rPr>
                <w:noProof/>
                <w:webHidden/>
              </w:rPr>
              <w:fldChar w:fldCharType="begin"/>
            </w:r>
            <w:r>
              <w:rPr>
                <w:noProof/>
                <w:webHidden/>
              </w:rPr>
              <w:instrText xml:space="preserve"> PAGEREF _Toc171586301 \h </w:instrText>
            </w:r>
            <w:r>
              <w:rPr>
                <w:noProof/>
                <w:webHidden/>
              </w:rPr>
            </w:r>
            <w:r>
              <w:rPr>
                <w:noProof/>
                <w:webHidden/>
              </w:rPr>
              <w:fldChar w:fldCharType="separate"/>
            </w:r>
            <w:r>
              <w:rPr>
                <w:noProof/>
                <w:webHidden/>
              </w:rPr>
              <w:t>12</w:t>
            </w:r>
            <w:r>
              <w:rPr>
                <w:noProof/>
                <w:webHidden/>
              </w:rPr>
              <w:fldChar w:fldCharType="end"/>
            </w:r>
          </w:hyperlink>
        </w:p>
        <w:p w14:paraId="4CB43E32" w14:textId="743BF59D" w:rsidR="00F90F49" w:rsidRDefault="00F90F49">
          <w:pPr>
            <w:pStyle w:val="TOC1"/>
            <w:tabs>
              <w:tab w:val="right" w:leader="dot" w:pos="9350"/>
            </w:tabs>
            <w:rPr>
              <w:noProof/>
              <w:sz w:val="22"/>
              <w:szCs w:val="22"/>
              <w:lang w:val="en-IE" w:eastAsia="en-IE"/>
            </w:rPr>
          </w:pPr>
          <w:hyperlink w:anchor="_Toc171586302" w:history="1">
            <w:r w:rsidRPr="00C46F6E">
              <w:rPr>
                <w:rStyle w:val="Hyperlink"/>
                <w:rFonts w:ascii="Arial" w:eastAsia="Arial" w:hAnsi="Arial" w:cs="Arial"/>
                <w:b/>
                <w:bCs/>
                <w:noProof/>
              </w:rPr>
              <w:t>Appendix A: Promotion of Public Consultation and Public Information Session</w:t>
            </w:r>
            <w:r>
              <w:rPr>
                <w:noProof/>
                <w:webHidden/>
              </w:rPr>
              <w:tab/>
            </w:r>
            <w:r>
              <w:rPr>
                <w:noProof/>
                <w:webHidden/>
              </w:rPr>
              <w:fldChar w:fldCharType="begin"/>
            </w:r>
            <w:r>
              <w:rPr>
                <w:noProof/>
                <w:webHidden/>
              </w:rPr>
              <w:instrText xml:space="preserve"> PAGEREF _Toc171586302 \h </w:instrText>
            </w:r>
            <w:r>
              <w:rPr>
                <w:noProof/>
                <w:webHidden/>
              </w:rPr>
            </w:r>
            <w:r>
              <w:rPr>
                <w:noProof/>
                <w:webHidden/>
              </w:rPr>
              <w:fldChar w:fldCharType="separate"/>
            </w:r>
            <w:r>
              <w:rPr>
                <w:noProof/>
                <w:webHidden/>
              </w:rPr>
              <w:t>13</w:t>
            </w:r>
            <w:r>
              <w:rPr>
                <w:noProof/>
                <w:webHidden/>
              </w:rPr>
              <w:fldChar w:fldCharType="end"/>
            </w:r>
          </w:hyperlink>
        </w:p>
        <w:p w14:paraId="16B9D0D2" w14:textId="110D43D6" w:rsidR="00A314F9" w:rsidRDefault="00A314F9">
          <w:r>
            <w:rPr>
              <w:b/>
              <w:bCs/>
              <w:noProof/>
            </w:rPr>
            <w:fldChar w:fldCharType="end"/>
          </w:r>
        </w:p>
      </w:sdtContent>
    </w:sdt>
    <w:p w14:paraId="712A303B" w14:textId="0452A6FD" w:rsidR="00A314F9" w:rsidRDefault="00A314F9" w:rsidP="00A314F9">
      <w:pPr>
        <w:rPr>
          <w:rFonts w:eastAsia="Arial"/>
        </w:rPr>
      </w:pPr>
      <w:r>
        <w:rPr>
          <w:rFonts w:eastAsia="Arial"/>
        </w:rPr>
        <w:br w:type="page"/>
      </w:r>
    </w:p>
    <w:p w14:paraId="413364B9" w14:textId="699A5805" w:rsidR="008221E3" w:rsidRPr="007F5498" w:rsidRDefault="52EB2C7F" w:rsidP="007F5498">
      <w:pPr>
        <w:pStyle w:val="Heading1"/>
        <w:jc w:val="both"/>
        <w:rPr>
          <w:rFonts w:ascii="Arial" w:eastAsia="Arial" w:hAnsi="Arial" w:cs="Arial"/>
          <w:b/>
          <w:bCs/>
          <w:color w:val="auto"/>
          <w:sz w:val="26"/>
          <w:szCs w:val="26"/>
        </w:rPr>
      </w:pPr>
      <w:bookmarkStart w:id="1" w:name="_Toc171586286"/>
      <w:r w:rsidRPr="007F5498">
        <w:rPr>
          <w:rFonts w:ascii="Arial" w:eastAsia="Arial" w:hAnsi="Arial" w:cs="Arial"/>
          <w:b/>
          <w:bCs/>
          <w:color w:val="auto"/>
          <w:sz w:val="26"/>
          <w:szCs w:val="26"/>
        </w:rPr>
        <w:t>INTRODUCTION</w:t>
      </w:r>
      <w:bookmarkEnd w:id="1"/>
    </w:p>
    <w:p w14:paraId="0B9F6B34" w14:textId="77777777" w:rsidR="007F5498" w:rsidRPr="007F5498" w:rsidRDefault="007F5498" w:rsidP="007F5498"/>
    <w:p w14:paraId="00826A44" w14:textId="3DC4ADF8" w:rsidR="008221E3" w:rsidRPr="007F5498" w:rsidRDefault="52EB2C7F" w:rsidP="4125EAF3">
      <w:pPr>
        <w:jc w:val="both"/>
        <w:rPr>
          <w:rFonts w:ascii="Arial" w:eastAsia="Arial" w:hAnsi="Arial" w:cs="Arial"/>
        </w:rPr>
      </w:pPr>
      <w:r w:rsidRPr="007F5498">
        <w:rPr>
          <w:rFonts w:ascii="Arial" w:eastAsia="Arial" w:hAnsi="Arial" w:cs="Arial"/>
          <w:lang w:val="en-IE"/>
        </w:rPr>
        <w:t>Dublin City Council’s (DCC’s) Active Travel Network will enhance quality of life by connecting people through the delivery of a walk-wheel-cycle network. This will be achieved by improving access, connectivity and sustainable mobility. The Network will also contribute to the reduction of transport-related carbon emissions. Over the lifetime of the programme, the Active Travel Network will grow from 10km to a connected network of 310km across the city. </w:t>
      </w:r>
    </w:p>
    <w:p w14:paraId="3ACC551D" w14:textId="29D2F423" w:rsidR="008221E3" w:rsidRPr="007F5498" w:rsidRDefault="52EB2C7F" w:rsidP="4125EAF3">
      <w:pPr>
        <w:jc w:val="both"/>
        <w:rPr>
          <w:rFonts w:ascii="Arial" w:eastAsia="Arial" w:hAnsi="Arial" w:cs="Arial"/>
        </w:rPr>
      </w:pPr>
      <w:r w:rsidRPr="007F5498">
        <w:rPr>
          <w:rFonts w:ascii="Arial" w:eastAsia="Arial" w:hAnsi="Arial" w:cs="Arial"/>
          <w:lang w:val="en-IE"/>
        </w:rPr>
        <w:t xml:space="preserve">Beatty’s Avenue to Herbert Park has been identified as a suitable location for Rapid build </w:t>
      </w:r>
      <w:proofErr w:type="gramStart"/>
      <w:r w:rsidRPr="007F5498">
        <w:rPr>
          <w:rFonts w:ascii="Arial" w:eastAsia="Arial" w:hAnsi="Arial" w:cs="Arial"/>
          <w:lang w:val="en-IE"/>
        </w:rPr>
        <w:t>measures</w:t>
      </w:r>
      <w:proofErr w:type="gramEnd"/>
      <w:r w:rsidRPr="007F5498">
        <w:rPr>
          <w:rFonts w:ascii="Arial" w:eastAsia="Arial" w:hAnsi="Arial" w:cs="Arial"/>
          <w:lang w:val="en-IE"/>
        </w:rPr>
        <w:t xml:space="preserve"> along the Dodder Greenway corridor. It will provide 0.5km of walking and cycling facilities from Beatty’s Avenue to Herbert Park. When complete, the project will </w:t>
      </w:r>
      <w:proofErr w:type="gramStart"/>
      <w:r w:rsidRPr="007F5498">
        <w:rPr>
          <w:rFonts w:ascii="Arial" w:eastAsia="Arial" w:hAnsi="Arial" w:cs="Arial"/>
          <w:lang w:val="en-IE"/>
        </w:rPr>
        <w:t>deliver</w:t>
      </w:r>
      <w:proofErr w:type="gramEnd"/>
      <w:r w:rsidRPr="007F5498">
        <w:rPr>
          <w:rFonts w:ascii="Arial" w:eastAsia="Arial" w:hAnsi="Arial" w:cs="Arial"/>
          <w:lang w:val="en-IE"/>
        </w:rPr>
        <w:t xml:space="preserve"> high quality walking and cycling facilities along the Dodder River from the sea to the mountains through Dublin City Council, Dún Laoghaire Rathdown County Council and South Dublin County Council.</w:t>
      </w:r>
    </w:p>
    <w:p w14:paraId="2A53D371" w14:textId="3A54FCF1" w:rsidR="008221E3" w:rsidRPr="007F5498" w:rsidRDefault="008221E3" w:rsidP="4125EAF3">
      <w:pPr>
        <w:contextualSpacing/>
        <w:rPr>
          <w:rFonts w:ascii="Arial" w:eastAsia="Arial" w:hAnsi="Arial" w:cs="Arial"/>
        </w:rPr>
      </w:pPr>
    </w:p>
    <w:p w14:paraId="152E0310" w14:textId="59C83594" w:rsidR="008221E3" w:rsidRPr="007F5498" w:rsidRDefault="52EB2C7F" w:rsidP="4125EAF3">
      <w:pPr>
        <w:spacing w:after="0" w:line="240" w:lineRule="auto"/>
        <w:rPr>
          <w:rFonts w:ascii="Arial" w:eastAsia="Arial" w:hAnsi="Arial" w:cs="Arial"/>
          <w:b/>
          <w:bCs/>
        </w:rPr>
      </w:pPr>
      <w:r w:rsidRPr="007F5498">
        <w:rPr>
          <w:rStyle w:val="SubtleEmphasis"/>
          <w:rFonts w:ascii="Arial" w:eastAsia="Arial" w:hAnsi="Arial" w:cs="Arial"/>
          <w:b/>
          <w:bCs/>
          <w:i w:val="0"/>
          <w:iCs w:val="0"/>
          <w:color w:val="auto"/>
          <w:lang w:val="en-IE"/>
        </w:rPr>
        <w:t xml:space="preserve">Figure 1: </w:t>
      </w:r>
      <w:r w:rsidRPr="007F5498">
        <w:rPr>
          <w:rStyle w:val="SubtleEmphasis"/>
          <w:rFonts w:ascii="Arial" w:eastAsia="Arial" w:hAnsi="Arial" w:cs="Arial"/>
          <w:i w:val="0"/>
          <w:iCs w:val="0"/>
          <w:color w:val="auto"/>
          <w:lang w:val="en-IE"/>
        </w:rPr>
        <w:t>Site Location Map, not to scale, shows the project route from the junction of Herbert Cottages with Beatty’s Avenue to the junction of Anglesea Road with Herbert Park Bridge as a red line.</w:t>
      </w:r>
    </w:p>
    <w:p w14:paraId="7AEA3572" w14:textId="36C9DBAB" w:rsidR="008221E3" w:rsidRPr="007F5498" w:rsidRDefault="008221E3" w:rsidP="4125EAF3">
      <w:pPr>
        <w:rPr>
          <w:rFonts w:ascii="Arial" w:eastAsia="Arial" w:hAnsi="Arial" w:cs="Arial"/>
        </w:rPr>
      </w:pPr>
    </w:p>
    <w:p w14:paraId="28F89878" w14:textId="56D8DCA0" w:rsidR="008221E3" w:rsidRPr="007F5498" w:rsidRDefault="52EB2C7F" w:rsidP="4125EAF3">
      <w:pPr>
        <w:rPr>
          <w:rFonts w:ascii="Arial" w:eastAsia="Arial" w:hAnsi="Arial" w:cs="Arial"/>
        </w:rPr>
      </w:pPr>
      <w:r w:rsidRPr="007F5498">
        <w:rPr>
          <w:rFonts w:ascii="Arial" w:eastAsia="Arial" w:hAnsi="Arial" w:cs="Arial"/>
          <w:lang w:val="en-IE"/>
        </w:rPr>
        <w:t>This scheme will provide an active travel link along the Dodder River and into future cycle and public transport schemes such as Bus Connects. The overall aim is to improve walking and cycling facilities for the local communities, including people of all ages and abilities, facilitating a modal shift towards more sustainable modes for commuting and leisure.</w:t>
      </w:r>
    </w:p>
    <w:p w14:paraId="1735BC7E" w14:textId="5CB5027D" w:rsidR="008221E3" w:rsidRPr="007F5498" w:rsidRDefault="52EB2C7F" w:rsidP="007F5498">
      <w:pPr>
        <w:pStyle w:val="Heading1"/>
        <w:jc w:val="both"/>
        <w:rPr>
          <w:rFonts w:ascii="Arial" w:eastAsia="Arial" w:hAnsi="Arial" w:cs="Arial"/>
          <w:b/>
          <w:bCs/>
          <w:color w:val="auto"/>
          <w:sz w:val="26"/>
          <w:szCs w:val="26"/>
        </w:rPr>
      </w:pPr>
      <w:bookmarkStart w:id="2" w:name="_Toc171586287"/>
      <w:r w:rsidRPr="007F5498">
        <w:rPr>
          <w:rFonts w:ascii="Arial" w:eastAsia="Arial" w:hAnsi="Arial" w:cs="Arial"/>
          <w:b/>
          <w:bCs/>
          <w:color w:val="auto"/>
          <w:sz w:val="26"/>
          <w:szCs w:val="26"/>
        </w:rPr>
        <w:t>CONSULTATION PROCESS</w:t>
      </w:r>
      <w:bookmarkEnd w:id="2"/>
    </w:p>
    <w:p w14:paraId="02DC5517" w14:textId="1262839D" w:rsidR="008221E3" w:rsidRPr="007F5498" w:rsidRDefault="52EB2C7F" w:rsidP="4125EAF3">
      <w:pPr>
        <w:rPr>
          <w:rFonts w:ascii="Arial" w:eastAsia="Arial" w:hAnsi="Arial" w:cs="Arial"/>
        </w:rPr>
      </w:pPr>
      <w:r w:rsidRPr="007F5498">
        <w:rPr>
          <w:rFonts w:ascii="Arial" w:eastAsia="Arial" w:hAnsi="Arial" w:cs="Arial"/>
          <w:lang w:val="en-IE"/>
        </w:rPr>
        <w:t xml:space="preserve">A non-statutory public consultation was held in 2023 to obtain people’s views on the Dodder Greenway-Beatty’s Avenue to Herbert Park Section. The purpose of the consultation was to inform the public of the key features of the scheme and to gather </w:t>
      </w:r>
      <w:r w:rsidRPr="007F5498">
        <w:rPr>
          <w:rFonts w:ascii="Arial" w:eastAsia="Arial" w:hAnsi="Arial" w:cs="Arial"/>
          <w:lang w:val="en-IE"/>
        </w:rPr>
        <w:lastRenderedPageBreak/>
        <w:t>any comments or observations they may have, to better inform the decision-making process for the implementation of the scheme.</w:t>
      </w:r>
    </w:p>
    <w:p w14:paraId="39D72443" w14:textId="2376304E" w:rsidR="008221E3" w:rsidRPr="007F5498" w:rsidRDefault="52EB2C7F" w:rsidP="4125EAF3">
      <w:pPr>
        <w:rPr>
          <w:rFonts w:ascii="Arial" w:eastAsia="Arial" w:hAnsi="Arial" w:cs="Arial"/>
        </w:rPr>
      </w:pPr>
      <w:r w:rsidRPr="007F5498">
        <w:rPr>
          <w:rFonts w:ascii="Arial" w:eastAsia="Arial" w:hAnsi="Arial" w:cs="Arial"/>
          <w:lang w:val="en-IE"/>
        </w:rPr>
        <w:t>This consultation consisted of the following:</w:t>
      </w:r>
    </w:p>
    <w:p w14:paraId="2AF5CA3F" w14:textId="4CF3F384" w:rsidR="008221E3" w:rsidRPr="007F5498" w:rsidRDefault="52EB2C7F" w:rsidP="4125EAF3">
      <w:pPr>
        <w:pStyle w:val="ListParagraph"/>
        <w:numPr>
          <w:ilvl w:val="0"/>
          <w:numId w:val="13"/>
        </w:numPr>
        <w:rPr>
          <w:rFonts w:ascii="Arial" w:eastAsia="Arial" w:hAnsi="Arial" w:cs="Arial"/>
        </w:rPr>
      </w:pPr>
      <w:r w:rsidRPr="007F5498">
        <w:rPr>
          <w:rFonts w:ascii="Arial" w:eastAsia="Arial" w:hAnsi="Arial" w:cs="Arial"/>
          <w:lang w:val="en-IE"/>
        </w:rPr>
        <w:t>Online public consultation via DCC’s Consultation Hub for 5 weeks, from Monday 29</w:t>
      </w:r>
      <w:r w:rsidRPr="007F5498">
        <w:rPr>
          <w:rFonts w:ascii="Arial" w:eastAsia="Arial" w:hAnsi="Arial" w:cs="Arial"/>
          <w:vertAlign w:val="superscript"/>
          <w:lang w:val="en-IE"/>
        </w:rPr>
        <w:t>th</w:t>
      </w:r>
      <w:r w:rsidRPr="007F5498">
        <w:rPr>
          <w:rFonts w:ascii="Arial" w:eastAsia="Arial" w:hAnsi="Arial" w:cs="Arial"/>
          <w:lang w:val="en-IE"/>
        </w:rPr>
        <w:t xml:space="preserve"> May 2023 to Friday, 30</w:t>
      </w:r>
      <w:r w:rsidRPr="007F5498">
        <w:rPr>
          <w:rFonts w:ascii="Arial" w:eastAsia="Arial" w:hAnsi="Arial" w:cs="Arial"/>
          <w:vertAlign w:val="superscript"/>
          <w:lang w:val="en-IE"/>
        </w:rPr>
        <w:t>th</w:t>
      </w:r>
      <w:r w:rsidRPr="007F5498">
        <w:rPr>
          <w:rFonts w:ascii="Arial" w:eastAsia="Arial" w:hAnsi="Arial" w:cs="Arial"/>
          <w:lang w:val="en-IE"/>
        </w:rPr>
        <w:t xml:space="preserve"> June 2023</w:t>
      </w:r>
    </w:p>
    <w:p w14:paraId="3BCD23D2" w14:textId="261D8EE4" w:rsidR="008221E3" w:rsidRPr="007F5498" w:rsidRDefault="52EB2C7F" w:rsidP="4125EAF3">
      <w:pPr>
        <w:pStyle w:val="ListParagraph"/>
        <w:numPr>
          <w:ilvl w:val="0"/>
          <w:numId w:val="13"/>
        </w:numPr>
        <w:rPr>
          <w:rFonts w:ascii="Arial" w:eastAsia="Arial" w:hAnsi="Arial" w:cs="Arial"/>
        </w:rPr>
      </w:pPr>
      <w:r w:rsidRPr="007F5498">
        <w:rPr>
          <w:rFonts w:ascii="Arial" w:eastAsia="Arial" w:hAnsi="Arial" w:cs="Arial"/>
          <w:lang w:val="en-IE"/>
        </w:rPr>
        <w:t>Information leaflets were distributed to 1,717 residential units and various business units in the vicinity of the route</w:t>
      </w:r>
    </w:p>
    <w:p w14:paraId="382B5A48" w14:textId="3910C3A8" w:rsidR="008221E3" w:rsidRPr="007F5498" w:rsidRDefault="52EB2C7F" w:rsidP="4125EAF3">
      <w:pPr>
        <w:pStyle w:val="ListParagraph"/>
        <w:numPr>
          <w:ilvl w:val="0"/>
          <w:numId w:val="13"/>
        </w:numPr>
        <w:rPr>
          <w:rFonts w:ascii="Arial" w:eastAsia="Arial" w:hAnsi="Arial" w:cs="Arial"/>
        </w:rPr>
      </w:pPr>
      <w:r w:rsidRPr="007F5498">
        <w:rPr>
          <w:rFonts w:ascii="Arial" w:eastAsia="Arial" w:hAnsi="Arial" w:cs="Arial"/>
          <w:lang w:val="en-IE"/>
        </w:rPr>
        <w:t xml:space="preserve">Drawings were available to view in hard copy format in Pembroke Library, Anglesea Road, Dublin 4, </w:t>
      </w:r>
      <w:r w:rsidRPr="007F5498">
        <w:rPr>
          <w:rFonts w:ascii="Arial" w:eastAsia="Arial" w:hAnsi="Arial" w:cs="Arial"/>
          <w:lang w:val="en-GB"/>
        </w:rPr>
        <w:t xml:space="preserve">for the </w:t>
      </w:r>
      <w:r w:rsidRPr="007F5498">
        <w:rPr>
          <w:rFonts w:ascii="Arial" w:eastAsia="Arial" w:hAnsi="Arial" w:cs="Arial"/>
          <w:lang w:val="en-IE"/>
        </w:rPr>
        <w:t>duration of the consultation period</w:t>
      </w:r>
    </w:p>
    <w:p w14:paraId="033C3FA5" w14:textId="55A9B895" w:rsidR="008221E3" w:rsidRPr="007F5498" w:rsidRDefault="52EB2C7F" w:rsidP="4125EAF3">
      <w:pPr>
        <w:pStyle w:val="ListParagraph"/>
        <w:numPr>
          <w:ilvl w:val="0"/>
          <w:numId w:val="13"/>
        </w:numPr>
        <w:rPr>
          <w:rFonts w:ascii="Arial" w:eastAsia="Arial" w:hAnsi="Arial" w:cs="Arial"/>
        </w:rPr>
      </w:pPr>
      <w:r w:rsidRPr="007F5498">
        <w:rPr>
          <w:rFonts w:ascii="Arial" w:eastAsia="Arial" w:hAnsi="Arial" w:cs="Arial"/>
          <w:lang w:val="en-IE"/>
        </w:rPr>
        <w:t>Public information event held on 15</w:t>
      </w:r>
      <w:r w:rsidRPr="007F5498">
        <w:rPr>
          <w:rFonts w:ascii="Arial" w:eastAsia="Arial" w:hAnsi="Arial" w:cs="Arial"/>
          <w:vertAlign w:val="superscript"/>
          <w:lang w:val="en-IE"/>
        </w:rPr>
        <w:t>th</w:t>
      </w:r>
      <w:r w:rsidRPr="007F5498">
        <w:rPr>
          <w:rFonts w:ascii="Arial" w:eastAsia="Arial" w:hAnsi="Arial" w:cs="Arial"/>
          <w:lang w:val="en-IE"/>
        </w:rPr>
        <w:t xml:space="preserve"> June in Sandymount Community Centre to provide the public with an opportunity to meet the project team and discuss the proposals</w:t>
      </w:r>
    </w:p>
    <w:p w14:paraId="74DFD9B0" w14:textId="44F2D551" w:rsidR="008221E3" w:rsidRPr="007F5498" w:rsidRDefault="52EB2C7F" w:rsidP="4125EAF3">
      <w:pPr>
        <w:pStyle w:val="ListParagraph"/>
        <w:numPr>
          <w:ilvl w:val="0"/>
          <w:numId w:val="13"/>
        </w:numPr>
        <w:rPr>
          <w:rFonts w:ascii="Arial" w:eastAsia="Arial" w:hAnsi="Arial" w:cs="Arial"/>
        </w:rPr>
      </w:pPr>
      <w:r w:rsidRPr="007F5498">
        <w:rPr>
          <w:rFonts w:ascii="Arial" w:eastAsia="Arial" w:hAnsi="Arial" w:cs="Arial"/>
          <w:lang w:val="en-IE"/>
        </w:rPr>
        <w:t>Awareness raising via social media across DCC’s social media channels (Twitter, Facebook, LinkedIn and Instagram)</w:t>
      </w:r>
    </w:p>
    <w:p w14:paraId="4C36B344" w14:textId="6B9563F5" w:rsidR="008221E3" w:rsidRPr="007F5498" w:rsidRDefault="52EB2C7F" w:rsidP="4125EAF3">
      <w:pPr>
        <w:pStyle w:val="ListParagraph"/>
        <w:numPr>
          <w:ilvl w:val="0"/>
          <w:numId w:val="13"/>
        </w:numPr>
        <w:rPr>
          <w:rFonts w:ascii="Arial" w:eastAsia="Arial" w:hAnsi="Arial" w:cs="Arial"/>
        </w:rPr>
      </w:pPr>
      <w:r w:rsidRPr="007F5498">
        <w:rPr>
          <w:rFonts w:ascii="Arial" w:eastAsia="Arial" w:hAnsi="Arial" w:cs="Arial"/>
          <w:lang w:val="en-IE"/>
        </w:rPr>
        <w:t>Information circulated through Newspaper Advertisement, Press release and FAQs on DCC website</w:t>
      </w:r>
    </w:p>
    <w:p w14:paraId="7F0A1AE0" w14:textId="426C90DA" w:rsidR="008221E3" w:rsidRPr="007F5498" w:rsidRDefault="008221E3" w:rsidP="4125EAF3">
      <w:pPr>
        <w:ind w:left="720"/>
        <w:rPr>
          <w:rFonts w:ascii="Arial" w:eastAsia="Arial" w:hAnsi="Arial" w:cs="Arial"/>
        </w:rPr>
      </w:pPr>
    </w:p>
    <w:p w14:paraId="2B23B5F4" w14:textId="7E317EFC" w:rsidR="008221E3" w:rsidRPr="007F5498" w:rsidRDefault="52EB2C7F" w:rsidP="4125EAF3">
      <w:pPr>
        <w:rPr>
          <w:rFonts w:ascii="Arial" w:eastAsia="Arial" w:hAnsi="Arial" w:cs="Arial"/>
        </w:rPr>
      </w:pPr>
      <w:r w:rsidRPr="007F5498">
        <w:rPr>
          <w:rFonts w:ascii="Arial" w:eastAsia="Arial" w:hAnsi="Arial" w:cs="Arial"/>
          <w:lang w:val="en-IE"/>
        </w:rPr>
        <w:t>The methods by which the public could make submissions on the consultation were via the DCC Consultation Hub through an online questionnaire and comment form, or alternatively by email or post. Submissions were also accepted on June 15</w:t>
      </w:r>
      <w:r w:rsidRPr="007F5498">
        <w:rPr>
          <w:rFonts w:ascii="Arial" w:eastAsia="Arial" w:hAnsi="Arial" w:cs="Arial"/>
          <w:vertAlign w:val="superscript"/>
          <w:lang w:val="en-IE"/>
        </w:rPr>
        <w:t xml:space="preserve">th </w:t>
      </w:r>
      <w:r w:rsidRPr="007F5498">
        <w:rPr>
          <w:rFonts w:ascii="Arial" w:eastAsia="Arial" w:hAnsi="Arial" w:cs="Arial"/>
          <w:lang w:val="en-IE"/>
        </w:rPr>
        <w:t>2023 at the Public Information event.</w:t>
      </w:r>
    </w:p>
    <w:p w14:paraId="5A0C21C9" w14:textId="260615A7" w:rsidR="008221E3" w:rsidRPr="007F5498" w:rsidRDefault="52EB2C7F" w:rsidP="007F5498">
      <w:pPr>
        <w:rPr>
          <w:rFonts w:ascii="Arial" w:eastAsia="Arial" w:hAnsi="Arial" w:cs="Arial"/>
        </w:rPr>
      </w:pPr>
      <w:r w:rsidRPr="007F5498">
        <w:rPr>
          <w:rFonts w:ascii="Arial" w:eastAsia="Arial" w:hAnsi="Arial" w:cs="Arial"/>
          <w:lang w:val="en-IE"/>
        </w:rPr>
        <w:t>Following the public consultation, detailed design drawings have been prepared, and the design has been modified where appropriate, taking into account the feedback from the public. Approval to proceed to tender has been received from the National Transport Authority. The contractor procurement process is ongoing with construction expected to start in Q3 2024.</w:t>
      </w:r>
    </w:p>
    <w:p w14:paraId="6AD56B2D" w14:textId="778BE8BE" w:rsidR="008221E3" w:rsidRPr="007F5498" w:rsidRDefault="52EB2C7F" w:rsidP="4125EAF3">
      <w:pPr>
        <w:rPr>
          <w:rFonts w:ascii="Arial" w:eastAsia="Arial" w:hAnsi="Arial" w:cs="Arial"/>
        </w:rPr>
      </w:pPr>
      <w:r w:rsidRPr="007F5498">
        <w:rPr>
          <w:rStyle w:val="SubtleEmphasis"/>
          <w:rFonts w:ascii="Arial" w:eastAsia="Arial" w:hAnsi="Arial" w:cs="Arial"/>
          <w:b/>
          <w:bCs/>
          <w:i w:val="0"/>
          <w:iCs w:val="0"/>
          <w:color w:val="auto"/>
          <w:lang w:val="en-IE"/>
        </w:rPr>
        <w:t xml:space="preserve">Figure 2: </w:t>
      </w:r>
      <w:r w:rsidRPr="007F5498">
        <w:rPr>
          <w:rStyle w:val="SubtleEmphasis"/>
          <w:rFonts w:ascii="Arial" w:eastAsia="Arial" w:hAnsi="Arial" w:cs="Arial"/>
          <w:i w:val="0"/>
          <w:iCs w:val="0"/>
          <w:color w:val="auto"/>
          <w:lang w:val="en-IE"/>
        </w:rPr>
        <w:t xml:space="preserve">Two images are shown side by side. On the left is a screenshot from Dublin City Council’s Consultation Hub webpage showing the Artist’s Impression of the proposed scheme, a brief description of the scheme and duration of the public consultation. On the right is the image of the information leaflet circulated during the public consultation. </w:t>
      </w:r>
    </w:p>
    <w:p w14:paraId="082F572B" w14:textId="2ABB6780" w:rsidR="008221E3" w:rsidRPr="007F5498" w:rsidRDefault="52EB2C7F" w:rsidP="4125EAF3">
      <w:pPr>
        <w:rPr>
          <w:rFonts w:ascii="Arial" w:eastAsia="Arial" w:hAnsi="Arial" w:cs="Arial"/>
        </w:rPr>
      </w:pPr>
      <w:r w:rsidRPr="007F5498">
        <w:rPr>
          <w:rStyle w:val="SubtleEmphasis"/>
          <w:rFonts w:ascii="Arial" w:eastAsia="Arial" w:hAnsi="Arial" w:cs="Arial"/>
          <w:b/>
          <w:bCs/>
          <w:i w:val="0"/>
          <w:iCs w:val="0"/>
          <w:color w:val="auto"/>
          <w:lang w:val="en-IE"/>
        </w:rPr>
        <w:t xml:space="preserve">Figure 3: </w:t>
      </w:r>
      <w:r w:rsidRPr="007F5498">
        <w:rPr>
          <w:rStyle w:val="SubtleEmphasis"/>
          <w:rFonts w:ascii="Arial" w:eastAsia="Arial" w:hAnsi="Arial" w:cs="Arial"/>
          <w:i w:val="0"/>
          <w:iCs w:val="0"/>
          <w:color w:val="auto"/>
          <w:lang w:val="en-IE"/>
        </w:rPr>
        <w:t xml:space="preserve">A map, not to scale, showing the area surrounding the scheme route, highlighted in yellow and bounded by an orange line, where information leaflets were distributed during the public consultation. </w:t>
      </w:r>
    </w:p>
    <w:p w14:paraId="3869AFB4" w14:textId="07BDDB20" w:rsidR="008221E3" w:rsidRPr="007F5498" w:rsidRDefault="52EB2C7F" w:rsidP="007F5498">
      <w:pPr>
        <w:pStyle w:val="Heading1"/>
        <w:jc w:val="both"/>
        <w:rPr>
          <w:rFonts w:ascii="Arial" w:eastAsia="Arial" w:hAnsi="Arial" w:cs="Arial"/>
          <w:b/>
          <w:bCs/>
          <w:color w:val="auto"/>
          <w:sz w:val="26"/>
          <w:szCs w:val="26"/>
        </w:rPr>
      </w:pPr>
      <w:bookmarkStart w:id="3" w:name="_Toc171586288"/>
      <w:r w:rsidRPr="007F5498">
        <w:rPr>
          <w:rFonts w:ascii="Arial" w:eastAsia="Arial" w:hAnsi="Arial" w:cs="Arial"/>
          <w:b/>
          <w:bCs/>
          <w:color w:val="auto"/>
          <w:sz w:val="26"/>
          <w:szCs w:val="26"/>
        </w:rPr>
        <w:t>CONSULTATION RESULTS</w:t>
      </w:r>
      <w:bookmarkEnd w:id="3"/>
    </w:p>
    <w:p w14:paraId="746EDE0A" w14:textId="18061F36" w:rsidR="008221E3" w:rsidRPr="007F5498" w:rsidRDefault="52EB2C7F" w:rsidP="4125EAF3">
      <w:pPr>
        <w:jc w:val="both"/>
        <w:rPr>
          <w:rFonts w:ascii="Arial" w:eastAsia="Arial" w:hAnsi="Arial" w:cs="Arial"/>
        </w:rPr>
      </w:pPr>
      <w:r w:rsidRPr="007F5498">
        <w:rPr>
          <w:rFonts w:ascii="Arial" w:eastAsia="Arial" w:hAnsi="Arial" w:cs="Arial"/>
          <w:lang w:val="en-IE"/>
        </w:rPr>
        <w:t xml:space="preserve">In total, there were 101 responses to the public consultation made through the online questionnaire and email submissions. Those responding to the online questionnaire were asked a series of questions on whether they walk, wheel or cycle, what they use Beatty’s Avenue to Herbert Park route for, and their perception of potential benefits and impacts of the scheme. </w:t>
      </w:r>
    </w:p>
    <w:p w14:paraId="19BEEA73" w14:textId="4F1D687B" w:rsidR="008221E3" w:rsidRPr="007F5498" w:rsidRDefault="008221E3" w:rsidP="4125EAF3">
      <w:pPr>
        <w:jc w:val="both"/>
        <w:rPr>
          <w:rFonts w:ascii="Arial" w:eastAsia="Arial" w:hAnsi="Arial" w:cs="Arial"/>
        </w:rPr>
      </w:pPr>
    </w:p>
    <w:p w14:paraId="1EA339FD" w14:textId="5C8ECA3C" w:rsidR="008221E3" w:rsidRPr="007F5498" w:rsidRDefault="52EB2C7F" w:rsidP="4125EAF3">
      <w:pPr>
        <w:jc w:val="both"/>
        <w:rPr>
          <w:rFonts w:ascii="Arial" w:eastAsia="Arial" w:hAnsi="Arial" w:cs="Arial"/>
        </w:rPr>
      </w:pPr>
      <w:r w:rsidRPr="007F5498">
        <w:rPr>
          <w:rStyle w:val="SubtleEmphasis"/>
          <w:rFonts w:ascii="Arial" w:eastAsia="Arial" w:hAnsi="Arial" w:cs="Arial"/>
          <w:i w:val="0"/>
          <w:iCs w:val="0"/>
          <w:color w:val="auto"/>
          <w:lang w:val="en-IE"/>
        </w:rPr>
        <w:t>A detailed review of all submissions was carried out and results are summarised in the table below.</w:t>
      </w:r>
    </w:p>
    <w:p w14:paraId="69EF7E4F" w14:textId="7F8FF91D" w:rsidR="008221E3" w:rsidRPr="007F5498" w:rsidRDefault="52EB2C7F" w:rsidP="4125EAF3">
      <w:pPr>
        <w:jc w:val="both"/>
        <w:rPr>
          <w:rFonts w:ascii="Arial" w:eastAsia="Arial" w:hAnsi="Arial" w:cs="Arial"/>
        </w:rPr>
      </w:pPr>
      <w:r w:rsidRPr="007F5498">
        <w:rPr>
          <w:rStyle w:val="SubtleEmphasis"/>
          <w:rFonts w:ascii="Arial" w:eastAsia="Arial" w:hAnsi="Arial" w:cs="Arial"/>
          <w:i w:val="0"/>
          <w:iCs w:val="0"/>
          <w:color w:val="auto"/>
          <w:lang w:val="en-IE"/>
        </w:rPr>
        <w:t>Table 1: Submission Sentiment</w:t>
      </w:r>
    </w:p>
    <w:p w14:paraId="052145E2" w14:textId="3BFB6DB4" w:rsidR="008221E3" w:rsidRPr="007F5498" w:rsidRDefault="52EB2C7F" w:rsidP="4125EAF3">
      <w:pPr>
        <w:jc w:val="both"/>
        <w:rPr>
          <w:rFonts w:ascii="Arial" w:eastAsia="Arial" w:hAnsi="Arial" w:cs="Arial"/>
        </w:rPr>
      </w:pPr>
      <w:r w:rsidRPr="007F5498">
        <w:rPr>
          <w:rStyle w:val="SubtleEmphasis"/>
          <w:rFonts w:ascii="Arial" w:eastAsia="Arial" w:hAnsi="Arial" w:cs="Arial"/>
          <w:i w:val="0"/>
          <w:iCs w:val="0"/>
          <w:color w:val="auto"/>
          <w:lang w:val="en-IE"/>
        </w:rPr>
        <w:t>This table shows:</w:t>
      </w:r>
    </w:p>
    <w:p w14:paraId="7F0F198B" w14:textId="6B0ED8A2" w:rsidR="008221E3" w:rsidRPr="007F5498" w:rsidRDefault="52EB2C7F" w:rsidP="4125EAF3">
      <w:pPr>
        <w:jc w:val="both"/>
        <w:rPr>
          <w:rFonts w:ascii="Arial" w:eastAsia="Arial" w:hAnsi="Arial" w:cs="Arial"/>
        </w:rPr>
      </w:pPr>
      <w:r w:rsidRPr="007F5498">
        <w:rPr>
          <w:rStyle w:val="SubtleEmphasis"/>
          <w:rFonts w:ascii="Arial" w:eastAsia="Arial" w:hAnsi="Arial" w:cs="Arial"/>
          <w:i w:val="0"/>
          <w:iCs w:val="0"/>
          <w:color w:val="auto"/>
          <w:lang w:val="en-IE"/>
        </w:rPr>
        <w:t>The number of submissions expressing full support for the scheme is 16, which is 15.8% of the total 101 submissions.</w:t>
      </w:r>
    </w:p>
    <w:p w14:paraId="0FC65266" w14:textId="27B72249" w:rsidR="008221E3" w:rsidRPr="007F5498" w:rsidRDefault="52EB2C7F" w:rsidP="4125EAF3">
      <w:pPr>
        <w:jc w:val="both"/>
        <w:rPr>
          <w:rFonts w:ascii="Arial" w:eastAsia="Arial" w:hAnsi="Arial" w:cs="Arial"/>
        </w:rPr>
      </w:pPr>
      <w:r w:rsidRPr="007F5498">
        <w:rPr>
          <w:rStyle w:val="SubtleEmphasis"/>
          <w:rFonts w:ascii="Arial" w:eastAsia="Arial" w:hAnsi="Arial" w:cs="Arial"/>
          <w:i w:val="0"/>
          <w:iCs w:val="0"/>
          <w:color w:val="auto"/>
          <w:lang w:val="en-IE"/>
        </w:rPr>
        <w:t>The number of submissions expressing support for the scheme with alterations is 22, which is 21.8% of the total 101 submissions.</w:t>
      </w:r>
    </w:p>
    <w:p w14:paraId="79ABBFB0" w14:textId="3ACCD889" w:rsidR="008221E3" w:rsidRPr="007F5498" w:rsidRDefault="52EB2C7F" w:rsidP="4125EAF3">
      <w:pPr>
        <w:jc w:val="both"/>
        <w:rPr>
          <w:rFonts w:ascii="Arial" w:eastAsia="Arial" w:hAnsi="Arial" w:cs="Arial"/>
        </w:rPr>
      </w:pPr>
      <w:r w:rsidRPr="007F5498">
        <w:rPr>
          <w:rStyle w:val="SubtleEmphasis"/>
          <w:rFonts w:ascii="Arial" w:eastAsia="Arial" w:hAnsi="Arial" w:cs="Arial"/>
          <w:i w:val="0"/>
          <w:iCs w:val="0"/>
          <w:color w:val="auto"/>
          <w:lang w:val="en-IE"/>
        </w:rPr>
        <w:t>The number of submissions that do not support the scheme is 49, which is 48.5% of the total 101 submissions.</w:t>
      </w:r>
    </w:p>
    <w:p w14:paraId="667CDCC5" w14:textId="645097DE" w:rsidR="008221E3" w:rsidRPr="007F5498" w:rsidRDefault="52EB2C7F" w:rsidP="007F5498">
      <w:pPr>
        <w:jc w:val="both"/>
        <w:rPr>
          <w:rFonts w:ascii="Arial" w:eastAsia="Arial" w:hAnsi="Arial" w:cs="Arial"/>
        </w:rPr>
      </w:pPr>
      <w:r w:rsidRPr="007F5498">
        <w:rPr>
          <w:rStyle w:val="SubtleEmphasis"/>
          <w:rFonts w:ascii="Arial" w:eastAsia="Arial" w:hAnsi="Arial" w:cs="Arial"/>
          <w:i w:val="0"/>
          <w:iCs w:val="0"/>
          <w:color w:val="auto"/>
          <w:lang w:val="en-IE"/>
        </w:rPr>
        <w:t>The number of submissions which remained neutral in their opinion is 14, which is 13.9% of the total 101 submissions.</w:t>
      </w:r>
    </w:p>
    <w:p w14:paraId="571070E5" w14:textId="2020D488" w:rsidR="008221E3" w:rsidRPr="007F5498" w:rsidRDefault="52EB2C7F" w:rsidP="4125EAF3">
      <w:pPr>
        <w:spacing w:after="0" w:line="240" w:lineRule="auto"/>
        <w:rPr>
          <w:rFonts w:ascii="Arial" w:eastAsia="Arial" w:hAnsi="Arial" w:cs="Arial"/>
          <w:b/>
          <w:bCs/>
        </w:rPr>
      </w:pPr>
      <w:r w:rsidRPr="007F5498">
        <w:rPr>
          <w:rStyle w:val="SubtleEmphasis"/>
          <w:rFonts w:ascii="Arial" w:eastAsia="Arial" w:hAnsi="Arial" w:cs="Arial"/>
          <w:b/>
          <w:bCs/>
          <w:i w:val="0"/>
          <w:iCs w:val="0"/>
          <w:color w:val="auto"/>
          <w:lang w:val="en-IE"/>
        </w:rPr>
        <w:t xml:space="preserve">Figure 4: </w:t>
      </w:r>
      <w:r w:rsidRPr="007F5498">
        <w:rPr>
          <w:rStyle w:val="SubtleEmphasis"/>
          <w:rFonts w:ascii="Arial" w:eastAsia="Arial" w:hAnsi="Arial" w:cs="Arial"/>
          <w:i w:val="0"/>
          <w:iCs w:val="0"/>
          <w:color w:val="auto"/>
          <w:lang w:val="en-IE"/>
        </w:rPr>
        <w:t>A circular chart divided into slices of different colours, showing the percentages of different sentiments expressed through the submissions. The chart shows that the percentage of submissions supporting the scheme is 16%, shown in dark green; the percentage of submissions supporting the scheme with alterations is 22%, shown in light green; the percentage of submissions not supporting the scheme is 48%, shown in blue; and the percentage of submissions which remained neutral is 14%, shown in yellow.</w:t>
      </w:r>
    </w:p>
    <w:p w14:paraId="46D46461" w14:textId="73143B4A" w:rsidR="008221E3" w:rsidRPr="007F5498" w:rsidRDefault="008221E3" w:rsidP="4125EAF3">
      <w:pPr>
        <w:jc w:val="both"/>
        <w:rPr>
          <w:rFonts w:ascii="Arial" w:eastAsia="Arial" w:hAnsi="Arial" w:cs="Arial"/>
        </w:rPr>
      </w:pPr>
    </w:p>
    <w:p w14:paraId="1CA4E719" w14:textId="43FB49B2" w:rsidR="008221E3" w:rsidRPr="007F5498" w:rsidRDefault="52EB2C7F" w:rsidP="4125EAF3">
      <w:pPr>
        <w:jc w:val="both"/>
        <w:rPr>
          <w:rFonts w:ascii="Arial" w:eastAsia="Arial" w:hAnsi="Arial" w:cs="Arial"/>
        </w:rPr>
      </w:pPr>
      <w:r w:rsidRPr="007F5498">
        <w:rPr>
          <w:rStyle w:val="SubtleEmphasis"/>
          <w:rFonts w:ascii="Arial" w:eastAsia="Arial" w:hAnsi="Arial" w:cs="Arial"/>
          <w:i w:val="0"/>
          <w:iCs w:val="0"/>
          <w:color w:val="auto"/>
          <w:lang w:val="en-IE"/>
        </w:rPr>
        <w:t>The results indicate that 38% of the respondents support the scheme, of which 22% suggest some alterations to the proposals.</w:t>
      </w:r>
    </w:p>
    <w:p w14:paraId="1604E7F3" w14:textId="27504EFB" w:rsidR="008221E3" w:rsidRPr="007F5498" w:rsidRDefault="52EB2C7F" w:rsidP="4125EAF3">
      <w:pPr>
        <w:rPr>
          <w:rFonts w:ascii="Arial" w:eastAsia="Arial" w:hAnsi="Arial" w:cs="Arial"/>
        </w:rPr>
      </w:pPr>
      <w:r w:rsidRPr="007F5498">
        <w:rPr>
          <w:rFonts w:ascii="Arial" w:eastAsia="Arial" w:hAnsi="Arial" w:cs="Arial"/>
          <w:lang w:val="en-IE"/>
        </w:rPr>
        <w:t xml:space="preserve">It is important to note that of all the submissions expressing reservations about the scheme in its current form, 76% stated that they support the overall Dodder Greenway project. </w:t>
      </w:r>
    </w:p>
    <w:p w14:paraId="08011827" w14:textId="33717274" w:rsidR="008221E3" w:rsidRPr="007F5498" w:rsidRDefault="52EB2C7F" w:rsidP="4125EAF3">
      <w:pPr>
        <w:rPr>
          <w:rFonts w:ascii="Arial" w:eastAsia="Arial" w:hAnsi="Arial" w:cs="Arial"/>
        </w:rPr>
      </w:pPr>
      <w:r w:rsidRPr="007F5498">
        <w:rPr>
          <w:rFonts w:ascii="Arial" w:eastAsia="Arial" w:hAnsi="Arial" w:cs="Arial"/>
          <w:lang w:val="en-IE"/>
        </w:rPr>
        <w:t>While it is acknowledged that a large proportion of these submissions refer to a desire to have the cycle route on the west side of the river through the Herbert Park Hotel grounds, Dublin City Council are not in a position to use this side of the river in this Rapid build scheme as the lands are not owned by the Council.</w:t>
      </w:r>
    </w:p>
    <w:p w14:paraId="23E118E9" w14:textId="2191A95F" w:rsidR="008221E3" w:rsidRPr="007F5498" w:rsidRDefault="52EB2C7F" w:rsidP="4125EAF3">
      <w:pPr>
        <w:rPr>
          <w:rFonts w:ascii="Arial" w:eastAsia="Arial" w:hAnsi="Arial" w:cs="Arial"/>
        </w:rPr>
      </w:pPr>
      <w:r w:rsidRPr="007F5498">
        <w:rPr>
          <w:rFonts w:ascii="Arial" w:eastAsia="Arial" w:hAnsi="Arial" w:cs="Arial"/>
          <w:lang w:val="en-IE"/>
        </w:rPr>
        <w:t>All responses to submissions received are provided in the 'Submission Themes &amp; Responses' section of this report.</w:t>
      </w:r>
    </w:p>
    <w:p w14:paraId="6D5A5448" w14:textId="6A85BA05" w:rsidR="008221E3" w:rsidRPr="007F5498" w:rsidRDefault="52EB2C7F" w:rsidP="4125EAF3">
      <w:pPr>
        <w:rPr>
          <w:rFonts w:ascii="Arial" w:eastAsia="Arial" w:hAnsi="Arial" w:cs="Arial"/>
        </w:rPr>
      </w:pPr>
      <w:r w:rsidRPr="007F5498">
        <w:rPr>
          <w:rFonts w:ascii="Arial" w:eastAsia="Arial" w:hAnsi="Arial" w:cs="Arial"/>
          <w:lang w:val="en-IE"/>
        </w:rPr>
        <w:t>The main suggestions/concerns can largely be grouped into 12 distinct themes. Some of the respondents dealt with multiple themes in one response. The 12 themes are outlined in Table 2 below.</w:t>
      </w:r>
    </w:p>
    <w:p w14:paraId="1998CB1D" w14:textId="699C3C3E" w:rsidR="008221E3" w:rsidRPr="007F5498" w:rsidRDefault="008221E3" w:rsidP="4125EAF3">
      <w:pPr>
        <w:rPr>
          <w:rFonts w:ascii="Arial" w:eastAsia="Arial" w:hAnsi="Arial" w:cs="Arial"/>
        </w:rPr>
      </w:pPr>
    </w:p>
    <w:p w14:paraId="5AC4BC59" w14:textId="724D0069" w:rsidR="008221E3" w:rsidRPr="007F5498" w:rsidRDefault="52EB2C7F" w:rsidP="4125EAF3">
      <w:pPr>
        <w:rPr>
          <w:rFonts w:ascii="Arial" w:eastAsia="Arial" w:hAnsi="Arial" w:cs="Arial"/>
        </w:rPr>
      </w:pPr>
      <w:r w:rsidRPr="007F5498">
        <w:rPr>
          <w:rFonts w:ascii="Arial" w:eastAsia="Arial" w:hAnsi="Arial" w:cs="Arial"/>
          <w:lang w:val="en-IE"/>
        </w:rPr>
        <w:t xml:space="preserve">A number of the comments could not be categorised specifically as they represented the respondents overall opinion of the scheme, rather than a specific issue. Therefore, all general comments like ‘I support the scheme’ or ‘I do not support the scheme’ have been labelled as “General Comments”. Finally, a number of respondents did not leave a comment or have any particular suggestion and therefore were counted as “No Comments”. </w:t>
      </w:r>
    </w:p>
    <w:p w14:paraId="2604B25A" w14:textId="4180AACF" w:rsidR="008221E3" w:rsidRPr="007F5498" w:rsidRDefault="52EB2C7F" w:rsidP="4125EAF3">
      <w:pPr>
        <w:jc w:val="both"/>
        <w:rPr>
          <w:rFonts w:ascii="Arial" w:eastAsia="Arial" w:hAnsi="Arial" w:cs="Arial"/>
        </w:rPr>
      </w:pPr>
      <w:r w:rsidRPr="007F5498">
        <w:rPr>
          <w:rStyle w:val="SubtleEmphasis"/>
          <w:rFonts w:ascii="Arial" w:eastAsia="Arial" w:hAnsi="Arial" w:cs="Arial"/>
          <w:b/>
          <w:bCs/>
          <w:i w:val="0"/>
          <w:iCs w:val="0"/>
          <w:color w:val="auto"/>
          <w:lang w:val="en-IE"/>
        </w:rPr>
        <w:t>Table 2: Public Consultation Response Themes</w:t>
      </w:r>
    </w:p>
    <w:p w14:paraId="2BF75652" w14:textId="3C77E723" w:rsidR="008221E3" w:rsidRPr="007F5498" w:rsidRDefault="52EB2C7F" w:rsidP="4125EAF3">
      <w:pPr>
        <w:jc w:val="both"/>
        <w:rPr>
          <w:rFonts w:ascii="Arial" w:eastAsia="Arial" w:hAnsi="Arial" w:cs="Arial"/>
        </w:rPr>
      </w:pPr>
      <w:r w:rsidRPr="007F5498">
        <w:rPr>
          <w:rStyle w:val="SubtleEmphasis"/>
          <w:rFonts w:ascii="Arial" w:eastAsia="Arial" w:hAnsi="Arial" w:cs="Arial"/>
          <w:i w:val="0"/>
          <w:iCs w:val="0"/>
          <w:color w:val="auto"/>
          <w:lang w:val="en-IE"/>
        </w:rPr>
        <w:t>This table shows:</w:t>
      </w:r>
    </w:p>
    <w:p w14:paraId="14407346" w14:textId="76BB183F" w:rsidR="008221E3" w:rsidRPr="007F5498" w:rsidRDefault="52EB2C7F" w:rsidP="4125EAF3">
      <w:pPr>
        <w:jc w:val="both"/>
        <w:rPr>
          <w:rFonts w:ascii="Arial" w:eastAsia="Arial" w:hAnsi="Arial" w:cs="Arial"/>
        </w:rPr>
      </w:pPr>
      <w:r w:rsidRPr="007F5498">
        <w:rPr>
          <w:rStyle w:val="SubtleEmphasis"/>
          <w:rFonts w:ascii="Arial" w:eastAsia="Arial" w:hAnsi="Arial" w:cs="Arial"/>
          <w:i w:val="0"/>
          <w:iCs w:val="0"/>
          <w:color w:val="auto"/>
          <w:lang w:val="en-IE"/>
        </w:rPr>
        <w:t>The theme ‘Route options’ appeared 41 times in the submissions, making up 22.7% of all identified themes.</w:t>
      </w:r>
    </w:p>
    <w:p w14:paraId="74DBFCD1" w14:textId="33DECFB9" w:rsidR="008221E3" w:rsidRPr="007F5498" w:rsidRDefault="52EB2C7F" w:rsidP="4125EAF3">
      <w:pPr>
        <w:jc w:val="both"/>
        <w:rPr>
          <w:rFonts w:ascii="Arial" w:eastAsia="Arial" w:hAnsi="Arial" w:cs="Arial"/>
        </w:rPr>
      </w:pPr>
      <w:r w:rsidRPr="007F5498">
        <w:rPr>
          <w:rFonts w:ascii="Arial" w:eastAsia="Arial" w:hAnsi="Arial" w:cs="Arial"/>
          <w:lang w:val="en-IE"/>
        </w:rPr>
        <w:t>The theme ‘Removal of on-street parking’ appeared 33 times in the submissions, making up 18.2% of all identified themes.</w:t>
      </w:r>
    </w:p>
    <w:p w14:paraId="02B7A62D" w14:textId="270A0B7D" w:rsidR="008221E3" w:rsidRPr="007F5498" w:rsidRDefault="52EB2C7F" w:rsidP="4125EAF3">
      <w:pPr>
        <w:jc w:val="both"/>
        <w:rPr>
          <w:rFonts w:ascii="Arial" w:eastAsia="Arial" w:hAnsi="Arial" w:cs="Arial"/>
        </w:rPr>
      </w:pPr>
      <w:r w:rsidRPr="007F5498">
        <w:rPr>
          <w:rFonts w:ascii="Arial" w:eastAsia="Arial" w:hAnsi="Arial" w:cs="Arial"/>
          <w:lang w:val="en-IE"/>
        </w:rPr>
        <w:t xml:space="preserve">The theme ‘Removal of left turn lane on Anglesea Road’ appeared 33 times in the submissions, making up 18.2% of all identified themes. </w:t>
      </w:r>
    </w:p>
    <w:p w14:paraId="1861DB2A" w14:textId="67CE099A" w:rsidR="008221E3" w:rsidRPr="007F5498" w:rsidRDefault="52EB2C7F" w:rsidP="4125EAF3">
      <w:pPr>
        <w:jc w:val="both"/>
        <w:rPr>
          <w:rFonts w:ascii="Arial" w:eastAsia="Arial" w:hAnsi="Arial" w:cs="Arial"/>
        </w:rPr>
      </w:pPr>
      <w:r w:rsidRPr="007F5498">
        <w:rPr>
          <w:rFonts w:ascii="Arial" w:eastAsia="Arial" w:hAnsi="Arial" w:cs="Arial"/>
          <w:lang w:val="en-IE"/>
        </w:rPr>
        <w:t>The theme ‘Access /Egress at RDS’ appeared 23 times in the submissions, making up 18.2% of all identified themes.</w:t>
      </w:r>
    </w:p>
    <w:p w14:paraId="2CC9577B" w14:textId="244852BB" w:rsidR="008221E3" w:rsidRPr="007F5498" w:rsidRDefault="52EB2C7F" w:rsidP="4125EAF3">
      <w:pPr>
        <w:jc w:val="both"/>
        <w:rPr>
          <w:rFonts w:ascii="Arial" w:eastAsia="Arial" w:hAnsi="Arial" w:cs="Arial"/>
        </w:rPr>
      </w:pPr>
      <w:r w:rsidRPr="007F5498">
        <w:rPr>
          <w:rStyle w:val="SubtleEmphasis"/>
          <w:rFonts w:ascii="Arial" w:eastAsia="Arial" w:hAnsi="Arial" w:cs="Arial"/>
          <w:i w:val="0"/>
          <w:iCs w:val="0"/>
          <w:color w:val="auto"/>
          <w:lang w:val="en-IE"/>
        </w:rPr>
        <w:t>The theme ‘Safety Concerns’ appeared 7 times in the submissions, making up 3.9% of all identified themes.</w:t>
      </w:r>
    </w:p>
    <w:p w14:paraId="087A7C1E" w14:textId="1842102F" w:rsidR="008221E3" w:rsidRPr="007F5498" w:rsidRDefault="52EB2C7F" w:rsidP="4125EAF3">
      <w:pPr>
        <w:jc w:val="both"/>
        <w:rPr>
          <w:rFonts w:ascii="Arial" w:eastAsia="Arial" w:hAnsi="Arial" w:cs="Arial"/>
        </w:rPr>
      </w:pPr>
      <w:r w:rsidRPr="007F5498">
        <w:rPr>
          <w:rFonts w:ascii="Arial" w:eastAsia="Arial" w:hAnsi="Arial" w:cs="Arial"/>
          <w:lang w:val="en-IE"/>
        </w:rPr>
        <w:t>The theme ‘Method of segregation’ appeared 6 times in the submissions, making up 3.3% of all identified themes.</w:t>
      </w:r>
    </w:p>
    <w:p w14:paraId="52E2E611" w14:textId="22BA572E" w:rsidR="008221E3" w:rsidRPr="007F5498" w:rsidRDefault="52EB2C7F" w:rsidP="4125EAF3">
      <w:pPr>
        <w:jc w:val="both"/>
        <w:rPr>
          <w:rFonts w:ascii="Arial" w:eastAsia="Arial" w:hAnsi="Arial" w:cs="Arial"/>
        </w:rPr>
      </w:pPr>
      <w:r w:rsidRPr="007F5498">
        <w:rPr>
          <w:rFonts w:ascii="Arial" w:eastAsia="Arial" w:hAnsi="Arial" w:cs="Arial"/>
          <w:lang w:val="en-IE"/>
        </w:rPr>
        <w:t>The theme ‘Cyclist/Pedestrian crossing’ appeared 5 times in the submissions, making up 2.8% of all identified themes.</w:t>
      </w:r>
    </w:p>
    <w:p w14:paraId="02D70771" w14:textId="1ADB1823" w:rsidR="008221E3" w:rsidRPr="007F5498" w:rsidRDefault="52EB2C7F" w:rsidP="4125EAF3">
      <w:pPr>
        <w:jc w:val="both"/>
        <w:rPr>
          <w:rFonts w:ascii="Arial" w:eastAsia="Arial" w:hAnsi="Arial" w:cs="Arial"/>
        </w:rPr>
      </w:pPr>
      <w:r w:rsidRPr="007F5498">
        <w:rPr>
          <w:rFonts w:ascii="Arial" w:eastAsia="Arial" w:hAnsi="Arial" w:cs="Arial"/>
          <w:lang w:val="en-IE"/>
        </w:rPr>
        <w:t>The theme ‘Shared Space’ appeared 3 times in the submissions, making up 1.7% of all identified themes.</w:t>
      </w:r>
    </w:p>
    <w:p w14:paraId="571B5EB7" w14:textId="599647B9" w:rsidR="008221E3" w:rsidRPr="007F5498" w:rsidRDefault="52EB2C7F" w:rsidP="4125EAF3">
      <w:pPr>
        <w:jc w:val="both"/>
        <w:rPr>
          <w:rFonts w:ascii="Arial" w:eastAsia="Arial" w:hAnsi="Arial" w:cs="Arial"/>
        </w:rPr>
      </w:pPr>
      <w:r w:rsidRPr="007F5498">
        <w:rPr>
          <w:rFonts w:ascii="Arial" w:eastAsia="Arial" w:hAnsi="Arial" w:cs="Arial"/>
          <w:lang w:val="en-IE"/>
        </w:rPr>
        <w:t>The theme ‘Connectivity’ appeared 2 times in the submissions, making up 1.1% of all identified themes.</w:t>
      </w:r>
    </w:p>
    <w:p w14:paraId="57AA369F" w14:textId="404BEC70" w:rsidR="008221E3" w:rsidRPr="007F5498" w:rsidRDefault="52EB2C7F" w:rsidP="4125EAF3">
      <w:pPr>
        <w:jc w:val="both"/>
        <w:rPr>
          <w:rFonts w:ascii="Arial" w:eastAsia="Arial" w:hAnsi="Arial" w:cs="Arial"/>
        </w:rPr>
      </w:pPr>
      <w:r w:rsidRPr="007F5498">
        <w:rPr>
          <w:rFonts w:ascii="Arial" w:eastAsia="Arial" w:hAnsi="Arial" w:cs="Arial"/>
          <w:lang w:val="en-IE"/>
        </w:rPr>
        <w:t xml:space="preserve">The theme ‘Additional proposals’ appeared 2 times in the submissions, making up 1.1% of all identified themes. </w:t>
      </w:r>
    </w:p>
    <w:p w14:paraId="03E87A06" w14:textId="77A0F486" w:rsidR="008221E3" w:rsidRPr="007F5498" w:rsidRDefault="52EB2C7F" w:rsidP="4125EAF3">
      <w:pPr>
        <w:jc w:val="both"/>
        <w:rPr>
          <w:rFonts w:ascii="Arial" w:eastAsia="Arial" w:hAnsi="Arial" w:cs="Arial"/>
        </w:rPr>
      </w:pPr>
      <w:r w:rsidRPr="007F5498">
        <w:rPr>
          <w:rFonts w:ascii="Arial" w:eastAsia="Arial" w:hAnsi="Arial" w:cs="Arial"/>
          <w:lang w:val="en-IE"/>
        </w:rPr>
        <w:t>The theme ‘General Comments’ appeared 15 times in the submissions, making up 8.3% of all identified themes.</w:t>
      </w:r>
    </w:p>
    <w:p w14:paraId="06FD1E70" w14:textId="4ECA4B21" w:rsidR="008221E3" w:rsidRPr="007F5498" w:rsidRDefault="52EB2C7F" w:rsidP="4125EAF3">
      <w:pPr>
        <w:jc w:val="both"/>
        <w:rPr>
          <w:rFonts w:ascii="Arial" w:eastAsia="Arial" w:hAnsi="Arial" w:cs="Arial"/>
        </w:rPr>
      </w:pPr>
      <w:r w:rsidRPr="007F5498">
        <w:rPr>
          <w:rFonts w:ascii="Arial" w:eastAsia="Arial" w:hAnsi="Arial" w:cs="Arial"/>
          <w:lang w:val="en-IE"/>
        </w:rPr>
        <w:t>The theme ‘No Comments’ appeared 6 times in the submissions, making up 3.3% of all identified themes.</w:t>
      </w:r>
    </w:p>
    <w:p w14:paraId="5811D8AD" w14:textId="29C3297A" w:rsidR="008221E3" w:rsidRPr="007F5498" w:rsidRDefault="008221E3" w:rsidP="4125EAF3">
      <w:pPr>
        <w:jc w:val="both"/>
        <w:rPr>
          <w:rFonts w:ascii="Arial" w:eastAsia="Arial" w:hAnsi="Arial" w:cs="Arial"/>
        </w:rPr>
      </w:pPr>
    </w:p>
    <w:p w14:paraId="58B2F057" w14:textId="05C43D0F" w:rsidR="008221E3" w:rsidRPr="007F5498" w:rsidRDefault="52EB2C7F" w:rsidP="007F5498">
      <w:pPr>
        <w:pStyle w:val="Heading1"/>
        <w:jc w:val="both"/>
        <w:rPr>
          <w:rFonts w:ascii="Arial" w:eastAsia="Arial" w:hAnsi="Arial" w:cs="Arial"/>
          <w:b/>
          <w:bCs/>
          <w:color w:val="auto"/>
          <w:sz w:val="26"/>
          <w:szCs w:val="26"/>
        </w:rPr>
      </w:pPr>
      <w:bookmarkStart w:id="4" w:name="_Toc171586289"/>
      <w:r w:rsidRPr="007F5498">
        <w:rPr>
          <w:rFonts w:ascii="Arial" w:eastAsia="Arial" w:hAnsi="Arial" w:cs="Arial"/>
          <w:b/>
          <w:bCs/>
          <w:color w:val="auto"/>
          <w:sz w:val="26"/>
          <w:szCs w:val="26"/>
        </w:rPr>
        <w:t>SUBMISSION THEMES AND RESPONSES</w:t>
      </w:r>
      <w:bookmarkEnd w:id="4"/>
      <w:r w:rsidRPr="007F5498">
        <w:rPr>
          <w:rFonts w:ascii="Arial" w:eastAsia="Arial" w:hAnsi="Arial" w:cs="Arial"/>
          <w:b/>
          <w:bCs/>
          <w:color w:val="auto"/>
          <w:sz w:val="26"/>
          <w:szCs w:val="26"/>
        </w:rPr>
        <w:t xml:space="preserve"> </w:t>
      </w:r>
    </w:p>
    <w:p w14:paraId="6910FBAC" w14:textId="14F74A22" w:rsidR="008221E3" w:rsidRPr="007F5498" w:rsidRDefault="52EB2C7F" w:rsidP="4125EAF3">
      <w:pPr>
        <w:jc w:val="both"/>
        <w:rPr>
          <w:rFonts w:ascii="Arial" w:eastAsia="Arial" w:hAnsi="Arial" w:cs="Arial"/>
        </w:rPr>
      </w:pPr>
      <w:r w:rsidRPr="007F5498">
        <w:rPr>
          <w:rFonts w:ascii="Arial" w:eastAsia="Arial" w:hAnsi="Arial" w:cs="Arial"/>
          <w:lang w:val="en-IE"/>
        </w:rPr>
        <w:t>The review of the submissions showed that there are a number of key recurring themes which generally address most of the issues raised. Therefore, various themes identified and DCC’s responses to these are as summarised below.</w:t>
      </w:r>
    </w:p>
    <w:p w14:paraId="1A77EDEA" w14:textId="51C17900" w:rsidR="008221E3" w:rsidRPr="007F5498" w:rsidRDefault="52EB2C7F" w:rsidP="007F5498">
      <w:pPr>
        <w:pStyle w:val="Heading1"/>
        <w:ind w:left="720" w:hanging="360"/>
        <w:jc w:val="both"/>
        <w:rPr>
          <w:rFonts w:ascii="Arial" w:eastAsia="Arial" w:hAnsi="Arial" w:cs="Arial"/>
          <w:b/>
          <w:bCs/>
          <w:color w:val="auto"/>
          <w:sz w:val="26"/>
          <w:szCs w:val="26"/>
        </w:rPr>
      </w:pPr>
      <w:bookmarkStart w:id="5" w:name="_Toc171586290"/>
      <w:r w:rsidRPr="007F5498">
        <w:rPr>
          <w:rFonts w:ascii="Arial" w:eastAsia="Arial" w:hAnsi="Arial" w:cs="Arial"/>
          <w:b/>
          <w:bCs/>
          <w:color w:val="auto"/>
          <w:sz w:val="26"/>
          <w:szCs w:val="26"/>
        </w:rPr>
        <w:t xml:space="preserve">Theme 1: Route </w:t>
      </w:r>
      <w:r w:rsidRPr="007F5498">
        <w:rPr>
          <w:rFonts w:ascii="Arial" w:eastAsia="Arial" w:hAnsi="Arial" w:cs="Arial"/>
          <w:b/>
          <w:bCs/>
          <w:color w:val="auto"/>
          <w:sz w:val="26"/>
          <w:szCs w:val="26"/>
          <w:lang w:val="en-IE"/>
        </w:rPr>
        <w:t>Options</w:t>
      </w:r>
      <w:bookmarkEnd w:id="5"/>
    </w:p>
    <w:p w14:paraId="578E74A4" w14:textId="23B871E3" w:rsidR="008221E3" w:rsidRPr="007F5498" w:rsidRDefault="52EB2C7F" w:rsidP="4125EAF3">
      <w:pPr>
        <w:jc w:val="both"/>
        <w:rPr>
          <w:rFonts w:ascii="Arial" w:eastAsia="Arial" w:hAnsi="Arial" w:cs="Arial"/>
        </w:rPr>
      </w:pPr>
      <w:r w:rsidRPr="007F5498">
        <w:rPr>
          <w:rFonts w:ascii="Arial" w:eastAsia="Arial" w:hAnsi="Arial" w:cs="Arial"/>
          <w:lang w:val="en-IE"/>
        </w:rPr>
        <w:t>Several submissions suggested that an alternative route along the path near Herbert Park Hotel to the west of the Dodder is preferable over the proposed route through Anglesea Road. Another suggestion was to follow the path along the side of the Oaks apartments through the public plaza between Herbert Park Hotel and the Embassy house. It has been highlighted that many potential problems associated with using Anglesea Road could be avoided by considering these alternate options. Many respondents consider these alternate routes to be more direct and convenient.</w:t>
      </w:r>
    </w:p>
    <w:p w14:paraId="102A3990" w14:textId="0E5CDCFC" w:rsidR="008221E3" w:rsidRPr="007F5498" w:rsidRDefault="52EB2C7F" w:rsidP="4125EAF3">
      <w:pPr>
        <w:jc w:val="both"/>
        <w:rPr>
          <w:rFonts w:ascii="Arial" w:eastAsia="Arial" w:hAnsi="Arial" w:cs="Arial"/>
          <w:sz w:val="26"/>
          <w:szCs w:val="26"/>
        </w:rPr>
      </w:pPr>
      <w:r w:rsidRPr="007F5498">
        <w:rPr>
          <w:rFonts w:ascii="Arial" w:eastAsia="Arial" w:hAnsi="Arial" w:cs="Arial"/>
          <w:b/>
          <w:bCs/>
          <w:sz w:val="26"/>
          <w:szCs w:val="26"/>
        </w:rPr>
        <w:t xml:space="preserve">DCC Response: </w:t>
      </w:r>
    </w:p>
    <w:p w14:paraId="33FCC13F" w14:textId="70B96169" w:rsidR="008221E3" w:rsidRPr="007F5498" w:rsidRDefault="52EB2C7F" w:rsidP="007F5498">
      <w:pPr>
        <w:jc w:val="both"/>
        <w:rPr>
          <w:rFonts w:ascii="Arial" w:eastAsia="Arial" w:hAnsi="Arial" w:cs="Arial"/>
        </w:rPr>
      </w:pPr>
      <w:r w:rsidRPr="007F5498">
        <w:rPr>
          <w:rFonts w:ascii="Arial" w:eastAsia="Arial" w:hAnsi="Arial" w:cs="Arial"/>
          <w:lang w:val="en-IE"/>
        </w:rPr>
        <w:t xml:space="preserve">The lands to the west of the Dodder around the Herbert Park Hotel are in private ownership, the provision of a cycle route through here would require a Compulsory Purchase Order (CPO) to use this route. The CPO process falls outside the scope of this Rapid Build proposal. </w:t>
      </w:r>
    </w:p>
    <w:p w14:paraId="36FBDA2F" w14:textId="72A5BF38" w:rsidR="008221E3" w:rsidRPr="007F5498" w:rsidRDefault="52EB2C7F" w:rsidP="007F5498">
      <w:pPr>
        <w:pStyle w:val="Heading1"/>
        <w:ind w:left="720" w:hanging="360"/>
        <w:jc w:val="both"/>
        <w:rPr>
          <w:rFonts w:ascii="Arial" w:eastAsia="Arial" w:hAnsi="Arial" w:cs="Arial"/>
          <w:b/>
          <w:bCs/>
          <w:color w:val="auto"/>
          <w:sz w:val="26"/>
          <w:szCs w:val="26"/>
        </w:rPr>
      </w:pPr>
      <w:bookmarkStart w:id="6" w:name="_Toc171586291"/>
      <w:r w:rsidRPr="007F5498">
        <w:rPr>
          <w:rFonts w:ascii="Arial" w:eastAsia="Arial" w:hAnsi="Arial" w:cs="Arial"/>
          <w:b/>
          <w:bCs/>
          <w:color w:val="auto"/>
          <w:sz w:val="26"/>
          <w:szCs w:val="26"/>
        </w:rPr>
        <w:t>Theme 2: Removal Of On Street Parking</w:t>
      </w:r>
      <w:bookmarkEnd w:id="6"/>
    </w:p>
    <w:p w14:paraId="7ADC0A52" w14:textId="7F3056D8" w:rsidR="008221E3" w:rsidRPr="007F5498" w:rsidRDefault="52EB2C7F" w:rsidP="4125EAF3">
      <w:pPr>
        <w:jc w:val="both"/>
        <w:rPr>
          <w:rFonts w:ascii="Arial" w:eastAsia="Arial" w:hAnsi="Arial" w:cs="Arial"/>
        </w:rPr>
      </w:pPr>
      <w:r w:rsidRPr="007F5498">
        <w:rPr>
          <w:rFonts w:ascii="Arial" w:eastAsia="Arial" w:hAnsi="Arial" w:cs="Arial"/>
          <w:lang w:val="en-IE"/>
        </w:rPr>
        <w:t>Submissions raised concerns about the removal of car parking along Anglesea road. Many respondents have indicated that it may severely limit accessibility to Pembroke Library, mainly for old and disabled people.</w:t>
      </w:r>
    </w:p>
    <w:p w14:paraId="5200A47E" w14:textId="0ACB87C6" w:rsidR="008221E3" w:rsidRPr="007F5498" w:rsidRDefault="52EB2C7F" w:rsidP="4125EAF3">
      <w:pPr>
        <w:jc w:val="both"/>
        <w:rPr>
          <w:rFonts w:ascii="Arial" w:eastAsia="Arial" w:hAnsi="Arial" w:cs="Arial"/>
          <w:sz w:val="26"/>
          <w:szCs w:val="26"/>
        </w:rPr>
      </w:pPr>
      <w:r w:rsidRPr="007F5498">
        <w:rPr>
          <w:rFonts w:ascii="Arial" w:eastAsia="Arial" w:hAnsi="Arial" w:cs="Arial"/>
          <w:b/>
          <w:bCs/>
          <w:sz w:val="26"/>
          <w:szCs w:val="26"/>
        </w:rPr>
        <w:t xml:space="preserve">DCC Response: </w:t>
      </w:r>
    </w:p>
    <w:p w14:paraId="04F941DE" w14:textId="78062CDE" w:rsidR="008221E3" w:rsidRPr="007F5498" w:rsidRDefault="52EB2C7F" w:rsidP="4125EAF3">
      <w:pPr>
        <w:jc w:val="both"/>
        <w:rPr>
          <w:rFonts w:ascii="Arial" w:eastAsia="Arial" w:hAnsi="Arial" w:cs="Arial"/>
        </w:rPr>
      </w:pPr>
      <w:r w:rsidRPr="007F5498">
        <w:rPr>
          <w:rFonts w:ascii="Arial" w:eastAsia="Arial" w:hAnsi="Arial" w:cs="Arial"/>
          <w:lang w:val="en-IE"/>
        </w:rPr>
        <w:t xml:space="preserve">It is not proposed to remove the existing disability parking bay on the eastern kerb line beside Pembroke Library. The design team have investigated the possibility of providing additional parking spaces in the area as part of the detailed design, the length of additional parking bays will be dependent on the </w:t>
      </w:r>
      <w:proofErr w:type="spellStart"/>
      <w:r w:rsidRPr="007F5498">
        <w:rPr>
          <w:rFonts w:ascii="Arial" w:eastAsia="Arial" w:hAnsi="Arial" w:cs="Arial"/>
          <w:lang w:val="en-IE"/>
        </w:rPr>
        <w:t>root</w:t>
      </w:r>
      <w:proofErr w:type="spellEnd"/>
      <w:r w:rsidRPr="007F5498">
        <w:rPr>
          <w:rFonts w:ascii="Arial" w:eastAsia="Arial" w:hAnsi="Arial" w:cs="Arial"/>
          <w:lang w:val="en-IE"/>
        </w:rPr>
        <w:t xml:space="preserve"> structure of mature tree on the eastern side of Anglesea Road. This </w:t>
      </w:r>
      <w:proofErr w:type="spellStart"/>
      <w:r w:rsidRPr="007F5498">
        <w:rPr>
          <w:rFonts w:ascii="Arial" w:eastAsia="Arial" w:hAnsi="Arial" w:cs="Arial"/>
          <w:lang w:val="en-IE"/>
        </w:rPr>
        <w:t>root</w:t>
      </w:r>
      <w:proofErr w:type="spellEnd"/>
      <w:r w:rsidRPr="007F5498">
        <w:rPr>
          <w:rFonts w:ascii="Arial" w:eastAsia="Arial" w:hAnsi="Arial" w:cs="Arial"/>
          <w:lang w:val="en-IE"/>
        </w:rPr>
        <w:t xml:space="preserve"> structure will be established by the contractor prior to construction.</w:t>
      </w:r>
    </w:p>
    <w:p w14:paraId="349FFB44" w14:textId="3406CFAD" w:rsidR="008221E3" w:rsidRDefault="008221E3" w:rsidP="4125EAF3">
      <w:pPr>
        <w:jc w:val="both"/>
        <w:rPr>
          <w:rFonts w:ascii="Arial" w:eastAsia="Arial" w:hAnsi="Arial" w:cs="Arial"/>
          <w:sz w:val="26"/>
          <w:szCs w:val="26"/>
        </w:rPr>
      </w:pPr>
    </w:p>
    <w:p w14:paraId="0459DE91" w14:textId="06BC156E" w:rsidR="00A86314" w:rsidRDefault="00A86314" w:rsidP="4125EAF3">
      <w:pPr>
        <w:jc w:val="both"/>
        <w:rPr>
          <w:rFonts w:ascii="Arial" w:eastAsia="Arial" w:hAnsi="Arial" w:cs="Arial"/>
          <w:sz w:val="26"/>
          <w:szCs w:val="26"/>
        </w:rPr>
      </w:pPr>
    </w:p>
    <w:p w14:paraId="788ECBA3" w14:textId="77777777" w:rsidR="00A86314" w:rsidRPr="007F5498" w:rsidRDefault="00A86314" w:rsidP="4125EAF3">
      <w:pPr>
        <w:jc w:val="both"/>
        <w:rPr>
          <w:rFonts w:ascii="Arial" w:eastAsia="Arial" w:hAnsi="Arial" w:cs="Arial"/>
          <w:sz w:val="26"/>
          <w:szCs w:val="26"/>
        </w:rPr>
      </w:pPr>
    </w:p>
    <w:p w14:paraId="43074326" w14:textId="0FCE6BF6" w:rsidR="008221E3" w:rsidRPr="00A86314" w:rsidRDefault="52EB2C7F" w:rsidP="00A86314">
      <w:pPr>
        <w:pStyle w:val="Heading1"/>
        <w:ind w:left="720" w:hanging="360"/>
        <w:jc w:val="both"/>
        <w:rPr>
          <w:rFonts w:ascii="Arial" w:eastAsia="Arial" w:hAnsi="Arial" w:cs="Arial"/>
          <w:b/>
          <w:bCs/>
          <w:color w:val="auto"/>
          <w:sz w:val="26"/>
          <w:szCs w:val="26"/>
        </w:rPr>
      </w:pPr>
      <w:bookmarkStart w:id="7" w:name="_Toc171586292"/>
      <w:r w:rsidRPr="007F5498">
        <w:rPr>
          <w:rFonts w:ascii="Arial" w:eastAsia="Arial" w:hAnsi="Arial" w:cs="Arial"/>
          <w:b/>
          <w:bCs/>
          <w:color w:val="auto"/>
          <w:sz w:val="26"/>
          <w:szCs w:val="26"/>
        </w:rPr>
        <w:t>Theme 3: Removal of Left Turn Lane on Anglesea Road</w:t>
      </w:r>
      <w:bookmarkEnd w:id="7"/>
      <w:r w:rsidRPr="007F5498">
        <w:rPr>
          <w:rFonts w:ascii="Arial" w:eastAsia="Arial" w:hAnsi="Arial" w:cs="Arial"/>
          <w:b/>
          <w:bCs/>
          <w:color w:val="auto"/>
          <w:sz w:val="26"/>
          <w:szCs w:val="26"/>
        </w:rPr>
        <w:t xml:space="preserve"> </w:t>
      </w:r>
    </w:p>
    <w:p w14:paraId="7AAFEE7A" w14:textId="7D20864C" w:rsidR="008221E3" w:rsidRPr="007F5498" w:rsidRDefault="52EB2C7F" w:rsidP="4125EAF3">
      <w:pPr>
        <w:jc w:val="both"/>
        <w:rPr>
          <w:rFonts w:ascii="Arial" w:eastAsia="Arial" w:hAnsi="Arial" w:cs="Arial"/>
        </w:rPr>
      </w:pPr>
      <w:r w:rsidRPr="007F5498">
        <w:rPr>
          <w:rFonts w:ascii="Arial" w:eastAsia="Arial" w:hAnsi="Arial" w:cs="Arial"/>
          <w:lang w:val="en-IE"/>
        </w:rPr>
        <w:t>A number of submissions expressed concerns over the potential impacts of removing one of the two left turn lanes from Anglesea Road to Merrion Road to facilitate the cycle track. Many respondents feel that it might result in traffic congestion on Anglesea Road.</w:t>
      </w:r>
    </w:p>
    <w:p w14:paraId="5A28A7F4" w14:textId="3BF32A26" w:rsidR="008221E3" w:rsidRPr="007F5498" w:rsidRDefault="52EB2C7F" w:rsidP="4125EAF3">
      <w:pPr>
        <w:jc w:val="both"/>
        <w:rPr>
          <w:rFonts w:ascii="Arial" w:eastAsia="Arial" w:hAnsi="Arial" w:cs="Arial"/>
          <w:sz w:val="26"/>
          <w:szCs w:val="26"/>
        </w:rPr>
      </w:pPr>
      <w:r w:rsidRPr="007F5498">
        <w:rPr>
          <w:rFonts w:ascii="Arial" w:eastAsia="Arial" w:hAnsi="Arial" w:cs="Arial"/>
          <w:b/>
          <w:bCs/>
          <w:sz w:val="26"/>
          <w:szCs w:val="26"/>
        </w:rPr>
        <w:t xml:space="preserve">DCC Response: </w:t>
      </w:r>
    </w:p>
    <w:p w14:paraId="51B8EB84" w14:textId="33246B17" w:rsidR="008221E3" w:rsidRPr="007F5498" w:rsidRDefault="52EB2C7F" w:rsidP="4125EAF3">
      <w:pPr>
        <w:jc w:val="both"/>
        <w:rPr>
          <w:rFonts w:ascii="Arial" w:eastAsia="Arial" w:hAnsi="Arial" w:cs="Arial"/>
        </w:rPr>
      </w:pPr>
      <w:r w:rsidRPr="007F5498">
        <w:rPr>
          <w:rFonts w:ascii="Arial" w:eastAsia="Arial" w:hAnsi="Arial" w:cs="Arial"/>
          <w:lang w:val="en-IE"/>
        </w:rPr>
        <w:t>Detailed Traffic Analysis has been carried out as part of the design of this Active travel scheme, and while it is envisaged that the removal of the left turn lane will have an impact on traffic on Anglesea Road, the analysis suggests this will be limited to the peak hours. Furthermore, the removal of the left turn lane is in accordance with the Belfield/Blackrock to City Centre BusConnects proposal, which has been granted approval by An Bord Pleanála in March 2024.</w:t>
      </w:r>
    </w:p>
    <w:p w14:paraId="45B5DFFE" w14:textId="3985FE5B" w:rsidR="008221E3" w:rsidRPr="00A86314" w:rsidRDefault="52EB2C7F" w:rsidP="00A86314">
      <w:pPr>
        <w:pStyle w:val="Heading1"/>
        <w:ind w:left="720" w:hanging="360"/>
        <w:jc w:val="both"/>
        <w:rPr>
          <w:rFonts w:ascii="Arial" w:eastAsia="Arial" w:hAnsi="Arial" w:cs="Arial"/>
          <w:b/>
          <w:bCs/>
          <w:color w:val="auto"/>
          <w:sz w:val="26"/>
          <w:szCs w:val="26"/>
        </w:rPr>
      </w:pPr>
      <w:bookmarkStart w:id="8" w:name="_Toc171586293"/>
      <w:r w:rsidRPr="007F5498">
        <w:rPr>
          <w:rFonts w:ascii="Arial" w:eastAsia="Arial" w:hAnsi="Arial" w:cs="Arial"/>
          <w:b/>
          <w:bCs/>
          <w:color w:val="auto"/>
          <w:sz w:val="26"/>
          <w:szCs w:val="26"/>
        </w:rPr>
        <w:t>Theme 4: Access/Egress at RDS</w:t>
      </w:r>
      <w:bookmarkEnd w:id="8"/>
    </w:p>
    <w:p w14:paraId="64106A7F" w14:textId="7A3E8B3E" w:rsidR="008221E3" w:rsidRPr="007F5498" w:rsidRDefault="52EB2C7F" w:rsidP="4125EAF3">
      <w:pPr>
        <w:jc w:val="both"/>
        <w:rPr>
          <w:rFonts w:ascii="Arial" w:eastAsia="Arial" w:hAnsi="Arial" w:cs="Arial"/>
        </w:rPr>
      </w:pPr>
      <w:r w:rsidRPr="007F5498">
        <w:rPr>
          <w:rFonts w:ascii="Arial" w:eastAsia="Arial" w:hAnsi="Arial" w:cs="Arial"/>
          <w:lang w:val="en-IE"/>
        </w:rPr>
        <w:t>Submissions have indicated that the entrance to RDS on Anglesea Road may be difficult for vehicles to access or egress due to an insufficient turning radius.</w:t>
      </w:r>
    </w:p>
    <w:p w14:paraId="1CD9DE7C" w14:textId="5C5190B3" w:rsidR="008221E3" w:rsidRPr="007F5498" w:rsidRDefault="52EB2C7F" w:rsidP="4125EAF3">
      <w:pPr>
        <w:jc w:val="both"/>
        <w:rPr>
          <w:rFonts w:ascii="Arial" w:eastAsia="Arial" w:hAnsi="Arial" w:cs="Arial"/>
          <w:sz w:val="26"/>
          <w:szCs w:val="26"/>
        </w:rPr>
      </w:pPr>
      <w:r w:rsidRPr="007F5498">
        <w:rPr>
          <w:rFonts w:ascii="Arial" w:eastAsia="Arial" w:hAnsi="Arial" w:cs="Arial"/>
          <w:b/>
          <w:bCs/>
          <w:sz w:val="26"/>
          <w:szCs w:val="26"/>
        </w:rPr>
        <w:t xml:space="preserve">DCC Response: </w:t>
      </w:r>
    </w:p>
    <w:p w14:paraId="5C3C7A8C" w14:textId="1BF24D99" w:rsidR="008221E3" w:rsidRPr="00A86314" w:rsidRDefault="52EB2C7F" w:rsidP="4125EAF3">
      <w:pPr>
        <w:jc w:val="both"/>
        <w:rPr>
          <w:rFonts w:ascii="Arial" w:eastAsia="Arial" w:hAnsi="Arial" w:cs="Arial"/>
        </w:rPr>
      </w:pPr>
      <w:proofErr w:type="spellStart"/>
      <w:r w:rsidRPr="007F5498">
        <w:rPr>
          <w:rFonts w:ascii="Arial" w:eastAsia="Arial" w:hAnsi="Arial" w:cs="Arial"/>
          <w:lang w:val="en-IE"/>
        </w:rPr>
        <w:t>Autotrack</w:t>
      </w:r>
      <w:proofErr w:type="spellEnd"/>
      <w:r w:rsidRPr="007F5498">
        <w:rPr>
          <w:rFonts w:ascii="Arial" w:eastAsia="Arial" w:hAnsi="Arial" w:cs="Arial"/>
          <w:lang w:val="en-IE"/>
        </w:rPr>
        <w:t xml:space="preserve"> analysis of vehicle movements (Heavy Goods Vehicle &amp; Coach) has been carried out at this entrance, which confirms that these movements can be accommodated.  </w:t>
      </w:r>
    </w:p>
    <w:p w14:paraId="10F1E4F0" w14:textId="0AE681A1" w:rsidR="008221E3" w:rsidRPr="00A86314" w:rsidRDefault="52EB2C7F" w:rsidP="00A86314">
      <w:pPr>
        <w:pStyle w:val="Heading1"/>
        <w:ind w:left="720" w:hanging="360"/>
        <w:jc w:val="both"/>
        <w:rPr>
          <w:rFonts w:ascii="Arial" w:eastAsia="Arial" w:hAnsi="Arial" w:cs="Arial"/>
          <w:b/>
          <w:bCs/>
          <w:color w:val="auto"/>
          <w:sz w:val="26"/>
          <w:szCs w:val="26"/>
        </w:rPr>
      </w:pPr>
      <w:bookmarkStart w:id="9" w:name="_Toc171586294"/>
      <w:r w:rsidRPr="007F5498">
        <w:rPr>
          <w:rFonts w:ascii="Arial" w:eastAsia="Arial" w:hAnsi="Arial" w:cs="Arial"/>
          <w:b/>
          <w:bCs/>
          <w:color w:val="auto"/>
          <w:sz w:val="26"/>
          <w:szCs w:val="26"/>
        </w:rPr>
        <w:t>Theme 5: Safety Concerns</w:t>
      </w:r>
      <w:bookmarkEnd w:id="9"/>
    </w:p>
    <w:p w14:paraId="49B87E93" w14:textId="501DEF6E" w:rsidR="008221E3" w:rsidRPr="007F5498" w:rsidRDefault="52EB2C7F" w:rsidP="4125EAF3">
      <w:pPr>
        <w:jc w:val="both"/>
        <w:rPr>
          <w:rFonts w:ascii="Arial" w:eastAsia="Arial" w:hAnsi="Arial" w:cs="Arial"/>
        </w:rPr>
      </w:pPr>
      <w:r w:rsidRPr="007F5498">
        <w:rPr>
          <w:rFonts w:ascii="Arial" w:eastAsia="Arial" w:hAnsi="Arial" w:cs="Arial"/>
          <w:lang w:val="en-IE"/>
        </w:rPr>
        <w:t>Many respondents felt that the un-signalised junction of Herbert Park Bridge with Anglesea road may be unsafe for cyclists and pedestrians and further measures to enhance safety should be considered at this location.</w:t>
      </w:r>
    </w:p>
    <w:p w14:paraId="5E880BDC" w14:textId="14B91193" w:rsidR="008221E3" w:rsidRPr="007F5498" w:rsidRDefault="52EB2C7F" w:rsidP="4125EAF3">
      <w:pPr>
        <w:jc w:val="both"/>
        <w:rPr>
          <w:rFonts w:ascii="Arial" w:eastAsia="Arial" w:hAnsi="Arial" w:cs="Arial"/>
        </w:rPr>
      </w:pPr>
      <w:r w:rsidRPr="007F5498">
        <w:rPr>
          <w:rFonts w:ascii="Arial" w:eastAsia="Arial" w:hAnsi="Arial" w:cs="Arial"/>
          <w:lang w:val="en-IE"/>
        </w:rPr>
        <w:t>Some have expressed concerns about the conflict between cyclists and pedestrians at the narrow DART tunnel on the existing Dodder route north of Beatty’s Avenue, considering the increased number of cyclists the proposed facility may attract</w:t>
      </w:r>
    </w:p>
    <w:p w14:paraId="28D85804" w14:textId="48DCBD19" w:rsidR="008221E3" w:rsidRPr="007F5498" w:rsidRDefault="52EB2C7F" w:rsidP="4125EAF3">
      <w:pPr>
        <w:jc w:val="both"/>
        <w:rPr>
          <w:rFonts w:ascii="Arial" w:eastAsia="Arial" w:hAnsi="Arial" w:cs="Arial"/>
          <w:sz w:val="26"/>
          <w:szCs w:val="26"/>
        </w:rPr>
      </w:pPr>
      <w:r w:rsidRPr="007F5498">
        <w:rPr>
          <w:rFonts w:ascii="Arial" w:eastAsia="Arial" w:hAnsi="Arial" w:cs="Arial"/>
          <w:b/>
          <w:bCs/>
          <w:sz w:val="26"/>
          <w:szCs w:val="26"/>
        </w:rPr>
        <w:t xml:space="preserve">DCC Response: </w:t>
      </w:r>
    </w:p>
    <w:p w14:paraId="38517D67" w14:textId="418EE23C" w:rsidR="008221E3" w:rsidRPr="007F5498" w:rsidRDefault="52EB2C7F" w:rsidP="4125EAF3">
      <w:pPr>
        <w:jc w:val="both"/>
        <w:rPr>
          <w:rFonts w:ascii="Arial" w:eastAsia="Arial" w:hAnsi="Arial" w:cs="Arial"/>
        </w:rPr>
      </w:pPr>
      <w:r w:rsidRPr="007F5498">
        <w:rPr>
          <w:rFonts w:ascii="Arial" w:eastAsia="Arial" w:hAnsi="Arial" w:cs="Arial"/>
          <w:lang w:val="en-IE"/>
        </w:rPr>
        <w:t>The scheme has undergone Stage 1 &amp; 2 Road Safety Audits with all observations being addressed in the design.</w:t>
      </w:r>
      <w:r w:rsidRPr="007F5498">
        <w:rPr>
          <w:rFonts w:ascii="Calibri" w:eastAsia="Calibri" w:hAnsi="Calibri" w:cs="Calibri"/>
          <w:lang w:val="en-IE"/>
        </w:rPr>
        <w:t xml:space="preserve"> </w:t>
      </w:r>
      <w:r w:rsidRPr="007F5498">
        <w:rPr>
          <w:rFonts w:ascii="Arial" w:eastAsia="Arial" w:hAnsi="Arial" w:cs="Arial"/>
          <w:lang w:val="en-IE"/>
        </w:rPr>
        <w:t>The Herbert Park Bridge is privately owned, and signalising the junction would result in additional land take costs, which is outside the scope of this rapid build scheme. However, the layout at Herbert Park Bridge has been amended as part of the detailed design to reduce the extent of shared area, thereby reducing potential cyclist-pedestrian conflicts.</w:t>
      </w:r>
    </w:p>
    <w:p w14:paraId="2BF6673F" w14:textId="0A2F0284" w:rsidR="008221E3" w:rsidRPr="007F5498" w:rsidRDefault="52EB2C7F" w:rsidP="4125EAF3">
      <w:pPr>
        <w:jc w:val="both"/>
        <w:rPr>
          <w:rFonts w:ascii="Arial" w:eastAsia="Arial" w:hAnsi="Arial" w:cs="Arial"/>
        </w:rPr>
      </w:pPr>
      <w:r w:rsidRPr="007F5498">
        <w:rPr>
          <w:rFonts w:ascii="Arial" w:eastAsia="Arial" w:hAnsi="Arial" w:cs="Arial"/>
          <w:lang w:val="en-IE"/>
        </w:rPr>
        <w:t xml:space="preserve">The DART tunnel mentioned is outside the scope of this section of the Dodder Greenway but will be considered as part of the Londonbridge Road to Merrion Road section, which is scheduled for delivery post 2027. </w:t>
      </w:r>
    </w:p>
    <w:p w14:paraId="4DBF78D4" w14:textId="7C9C6B74" w:rsidR="008221E3" w:rsidRPr="00A86314" w:rsidRDefault="52EB2C7F" w:rsidP="00A86314">
      <w:pPr>
        <w:pStyle w:val="Heading1"/>
        <w:ind w:left="720" w:hanging="360"/>
        <w:jc w:val="both"/>
        <w:rPr>
          <w:rFonts w:ascii="Arial" w:eastAsia="Arial" w:hAnsi="Arial" w:cs="Arial"/>
          <w:b/>
          <w:bCs/>
          <w:color w:val="auto"/>
          <w:sz w:val="26"/>
          <w:szCs w:val="26"/>
        </w:rPr>
      </w:pPr>
      <w:bookmarkStart w:id="10" w:name="_Toc171586295"/>
      <w:r w:rsidRPr="007F5498">
        <w:rPr>
          <w:rFonts w:ascii="Arial" w:eastAsia="Arial" w:hAnsi="Arial" w:cs="Arial"/>
          <w:b/>
          <w:bCs/>
          <w:color w:val="auto"/>
          <w:sz w:val="26"/>
          <w:szCs w:val="26"/>
        </w:rPr>
        <w:t>Theme 6: Cyclist/Pedestrian Crossing</w:t>
      </w:r>
      <w:bookmarkEnd w:id="10"/>
    </w:p>
    <w:p w14:paraId="5C2C3910" w14:textId="46F4C829" w:rsidR="008221E3" w:rsidRPr="007F5498" w:rsidRDefault="52EB2C7F" w:rsidP="4125EAF3">
      <w:pPr>
        <w:jc w:val="both"/>
        <w:rPr>
          <w:rFonts w:ascii="Arial" w:eastAsia="Arial" w:hAnsi="Arial" w:cs="Arial"/>
        </w:rPr>
      </w:pPr>
      <w:r w:rsidRPr="007F5498">
        <w:rPr>
          <w:rFonts w:ascii="Arial" w:eastAsia="Arial" w:hAnsi="Arial" w:cs="Arial"/>
          <w:lang w:val="en-IE"/>
        </w:rPr>
        <w:t xml:space="preserve">Submissions suggesting alternative routes along the western side of Dodder have also indicated the need for a new cyclist and pedestrian crossing at Ballsbridge near Ulster Bank to ensure continuity of the route from Beatty’s Avenue. </w:t>
      </w:r>
    </w:p>
    <w:p w14:paraId="297442CF" w14:textId="1D2B6DFA" w:rsidR="008221E3" w:rsidRPr="007F5498" w:rsidRDefault="52EB2C7F" w:rsidP="4125EAF3">
      <w:pPr>
        <w:jc w:val="both"/>
        <w:rPr>
          <w:rFonts w:ascii="Arial" w:eastAsia="Arial" w:hAnsi="Arial" w:cs="Arial"/>
        </w:rPr>
      </w:pPr>
      <w:r w:rsidRPr="007F5498">
        <w:rPr>
          <w:rFonts w:ascii="Arial" w:eastAsia="Arial" w:hAnsi="Arial" w:cs="Arial"/>
          <w:lang w:val="en-IE"/>
        </w:rPr>
        <w:t xml:space="preserve">It is also suggested that the proposed toucan crossing at Anglesea road be located closer to the Herbert Park Lane junction from its current position. Relocation close to the Herbert Park Bridge junction is expected to facilitate cyclists travelling southwards along Anglesea Road, and pedestrians crossing between Herbert Park Lane and the rear entrance to the RDS grounds. </w:t>
      </w:r>
    </w:p>
    <w:p w14:paraId="44298DEB" w14:textId="16902D3D" w:rsidR="008221E3" w:rsidRPr="007F5498" w:rsidRDefault="52EB2C7F" w:rsidP="4125EAF3">
      <w:pPr>
        <w:jc w:val="both"/>
        <w:rPr>
          <w:rFonts w:ascii="Arial" w:eastAsia="Arial" w:hAnsi="Arial" w:cs="Arial"/>
          <w:sz w:val="26"/>
          <w:szCs w:val="26"/>
        </w:rPr>
      </w:pPr>
      <w:r w:rsidRPr="007F5498">
        <w:rPr>
          <w:rFonts w:ascii="Arial" w:eastAsia="Arial" w:hAnsi="Arial" w:cs="Arial"/>
          <w:b/>
          <w:bCs/>
          <w:sz w:val="26"/>
          <w:szCs w:val="26"/>
        </w:rPr>
        <w:t>DCC Response:</w:t>
      </w:r>
    </w:p>
    <w:p w14:paraId="50FB6A9A" w14:textId="7B94549F" w:rsidR="008221E3" w:rsidRPr="007F5498" w:rsidRDefault="52EB2C7F" w:rsidP="4125EAF3">
      <w:pPr>
        <w:jc w:val="both"/>
        <w:rPr>
          <w:rFonts w:ascii="Arial" w:eastAsia="Arial" w:hAnsi="Arial" w:cs="Arial"/>
        </w:rPr>
      </w:pPr>
      <w:r w:rsidRPr="007F5498">
        <w:rPr>
          <w:rFonts w:ascii="Arial" w:eastAsia="Arial" w:hAnsi="Arial" w:cs="Arial"/>
          <w:lang w:val="en-IE"/>
        </w:rPr>
        <w:t>The current proposal at Merrion Road has been designed to align with the Dublin BusConnects Belfield /Blackrock to City Centre proposal, which has been granted approval by An Bord Pleanála in March 2024. As noted in the response to Theme 1, the lands to the west of the Dodder around the Herbert Park Hotel are in private ownership, the provision of a cycle route through here would require a Compulsory Purchase Order (CPO) which falls outside the scope of this rapid build scheme.</w:t>
      </w:r>
    </w:p>
    <w:p w14:paraId="5F564D46" w14:textId="1F401A35" w:rsidR="008221E3" w:rsidRPr="007F5498" w:rsidRDefault="52EB2C7F" w:rsidP="4125EAF3">
      <w:pPr>
        <w:jc w:val="both"/>
        <w:rPr>
          <w:rFonts w:ascii="Arial" w:eastAsia="Arial" w:hAnsi="Arial" w:cs="Arial"/>
        </w:rPr>
      </w:pPr>
      <w:r w:rsidRPr="007F5498">
        <w:rPr>
          <w:rFonts w:ascii="Arial" w:eastAsia="Arial" w:hAnsi="Arial" w:cs="Arial"/>
          <w:lang w:val="en-IE"/>
        </w:rPr>
        <w:t>Locating the proposed Toucan Crossing on Anglesea Road at the existing pedestrian crossing site offers the advantage of using the existing signalling infrastructure above and below ground, making the construction cost-effective and less intrusive. Furthermore, relocating the crossing closer to Herbert Park Bridge will potentially impact existing trees on the eastern side of Anglesea Road.</w:t>
      </w:r>
    </w:p>
    <w:p w14:paraId="1A26F98B" w14:textId="44199A85" w:rsidR="008221E3" w:rsidRPr="00A86314" w:rsidRDefault="52EB2C7F" w:rsidP="00A86314">
      <w:pPr>
        <w:pStyle w:val="Heading1"/>
        <w:ind w:left="720" w:hanging="360"/>
        <w:jc w:val="both"/>
        <w:rPr>
          <w:rFonts w:ascii="Arial" w:eastAsia="Arial" w:hAnsi="Arial" w:cs="Arial"/>
          <w:b/>
          <w:bCs/>
          <w:color w:val="auto"/>
          <w:sz w:val="26"/>
          <w:szCs w:val="26"/>
        </w:rPr>
      </w:pPr>
      <w:bookmarkStart w:id="11" w:name="_Toc171586296"/>
      <w:r w:rsidRPr="007F5498">
        <w:rPr>
          <w:rFonts w:ascii="Arial" w:eastAsia="Arial" w:hAnsi="Arial" w:cs="Arial"/>
          <w:b/>
          <w:bCs/>
          <w:color w:val="auto"/>
          <w:sz w:val="26"/>
          <w:szCs w:val="26"/>
        </w:rPr>
        <w:t>Theme 7: Connectivity</w:t>
      </w:r>
      <w:bookmarkEnd w:id="11"/>
    </w:p>
    <w:p w14:paraId="5364542B" w14:textId="18DEDD8D" w:rsidR="008221E3" w:rsidRPr="007F5498" w:rsidRDefault="52EB2C7F" w:rsidP="4125EAF3">
      <w:pPr>
        <w:jc w:val="both"/>
        <w:rPr>
          <w:rFonts w:ascii="Arial" w:eastAsia="Arial" w:hAnsi="Arial" w:cs="Arial"/>
        </w:rPr>
      </w:pPr>
      <w:r w:rsidRPr="007F5498">
        <w:rPr>
          <w:rFonts w:ascii="Arial" w:eastAsia="Arial" w:hAnsi="Arial" w:cs="Arial"/>
          <w:lang w:val="en-IE"/>
        </w:rPr>
        <w:t>It is suggested that the proposed scheme be extended to Londonbridge Road in the north to achieve a continuous active travel route along the Dodder.</w:t>
      </w:r>
    </w:p>
    <w:p w14:paraId="219BDE20" w14:textId="07CB8433" w:rsidR="008221E3" w:rsidRPr="007F5498" w:rsidRDefault="52EB2C7F" w:rsidP="4125EAF3">
      <w:pPr>
        <w:jc w:val="both"/>
        <w:rPr>
          <w:rFonts w:ascii="Arial" w:eastAsia="Arial" w:hAnsi="Arial" w:cs="Arial"/>
          <w:sz w:val="26"/>
          <w:szCs w:val="26"/>
        </w:rPr>
      </w:pPr>
      <w:r w:rsidRPr="007F5498">
        <w:rPr>
          <w:rFonts w:ascii="Arial" w:eastAsia="Arial" w:hAnsi="Arial" w:cs="Arial"/>
          <w:b/>
          <w:bCs/>
          <w:sz w:val="26"/>
          <w:szCs w:val="26"/>
        </w:rPr>
        <w:t xml:space="preserve">DCC Response: </w:t>
      </w:r>
    </w:p>
    <w:p w14:paraId="6E931C3D" w14:textId="7E029585" w:rsidR="008221E3" w:rsidRPr="007F5498" w:rsidRDefault="52EB2C7F" w:rsidP="4125EAF3">
      <w:pPr>
        <w:jc w:val="both"/>
        <w:rPr>
          <w:rFonts w:ascii="Arial" w:eastAsia="Arial" w:hAnsi="Arial" w:cs="Arial"/>
        </w:rPr>
      </w:pPr>
      <w:r w:rsidRPr="007F5498">
        <w:rPr>
          <w:rFonts w:ascii="Arial" w:eastAsia="Arial" w:hAnsi="Arial" w:cs="Arial"/>
          <w:lang w:val="en-IE"/>
        </w:rPr>
        <w:t xml:space="preserve">The section between Beatty’s Avenue and Londonbridge Road will be investigated as part of the Londonbridge Road to Merrion Road section which is scheduled for delivery post 2027. </w:t>
      </w:r>
    </w:p>
    <w:p w14:paraId="35015C3D" w14:textId="36E98F9E" w:rsidR="008221E3" w:rsidRPr="007F5498" w:rsidRDefault="008221E3" w:rsidP="4125EAF3">
      <w:pPr>
        <w:jc w:val="both"/>
        <w:rPr>
          <w:rFonts w:ascii="Arial" w:eastAsia="Arial" w:hAnsi="Arial" w:cs="Arial"/>
        </w:rPr>
      </w:pPr>
    </w:p>
    <w:p w14:paraId="3E55D1F3" w14:textId="4E76010D" w:rsidR="008221E3" w:rsidRPr="007F5498" w:rsidRDefault="008221E3" w:rsidP="4125EAF3">
      <w:pPr>
        <w:jc w:val="both"/>
        <w:rPr>
          <w:rFonts w:ascii="Arial" w:eastAsia="Arial" w:hAnsi="Arial" w:cs="Arial"/>
        </w:rPr>
      </w:pPr>
    </w:p>
    <w:p w14:paraId="74A5DDD4" w14:textId="6FC065AE" w:rsidR="008221E3" w:rsidRPr="00A86314" w:rsidRDefault="52EB2C7F" w:rsidP="00A86314">
      <w:pPr>
        <w:pStyle w:val="Heading1"/>
        <w:ind w:left="720" w:hanging="360"/>
        <w:jc w:val="both"/>
        <w:rPr>
          <w:rFonts w:ascii="Arial" w:eastAsia="Arial" w:hAnsi="Arial" w:cs="Arial"/>
          <w:b/>
          <w:bCs/>
          <w:color w:val="auto"/>
          <w:sz w:val="26"/>
          <w:szCs w:val="26"/>
        </w:rPr>
      </w:pPr>
      <w:bookmarkStart w:id="12" w:name="_Toc171586297"/>
      <w:r w:rsidRPr="007F5498">
        <w:rPr>
          <w:rFonts w:ascii="Arial" w:eastAsia="Arial" w:hAnsi="Arial" w:cs="Arial"/>
          <w:b/>
          <w:bCs/>
          <w:color w:val="auto"/>
          <w:sz w:val="26"/>
          <w:szCs w:val="26"/>
        </w:rPr>
        <w:t>Theme 8: Method of Segregation</w:t>
      </w:r>
      <w:bookmarkEnd w:id="12"/>
    </w:p>
    <w:p w14:paraId="78907480" w14:textId="64E414BE" w:rsidR="008221E3" w:rsidRPr="007F5498" w:rsidRDefault="52EB2C7F" w:rsidP="4125EAF3">
      <w:pPr>
        <w:jc w:val="both"/>
        <w:rPr>
          <w:rFonts w:ascii="Arial" w:eastAsia="Arial" w:hAnsi="Arial" w:cs="Arial"/>
        </w:rPr>
      </w:pPr>
      <w:r w:rsidRPr="007F5498">
        <w:rPr>
          <w:rFonts w:ascii="Arial" w:eastAsia="Arial" w:hAnsi="Arial" w:cs="Arial"/>
          <w:lang w:val="en-IE"/>
        </w:rPr>
        <w:t>While few submissions endorsed the use of bollards, others are against its usage.  It is suggested that the cycle track be segregated for the entire length of the project. It is also requested to consider the provision of narrow planters as an additional measure for segregation.</w:t>
      </w:r>
    </w:p>
    <w:p w14:paraId="77B1ADAC" w14:textId="122DE485" w:rsidR="008221E3" w:rsidRPr="007F5498" w:rsidRDefault="52EB2C7F" w:rsidP="4125EAF3">
      <w:pPr>
        <w:jc w:val="both"/>
        <w:rPr>
          <w:rFonts w:ascii="Arial" w:eastAsia="Arial" w:hAnsi="Arial" w:cs="Arial"/>
          <w:sz w:val="26"/>
          <w:szCs w:val="26"/>
        </w:rPr>
      </w:pPr>
      <w:r w:rsidRPr="007F5498">
        <w:rPr>
          <w:rFonts w:ascii="Arial" w:eastAsia="Arial" w:hAnsi="Arial" w:cs="Arial"/>
          <w:b/>
          <w:bCs/>
          <w:sz w:val="26"/>
          <w:szCs w:val="26"/>
        </w:rPr>
        <w:t xml:space="preserve">DCC Response: </w:t>
      </w:r>
    </w:p>
    <w:p w14:paraId="383C94DB" w14:textId="22AB287F" w:rsidR="008221E3" w:rsidRPr="007F5498" w:rsidRDefault="52EB2C7F" w:rsidP="4125EAF3">
      <w:pPr>
        <w:jc w:val="both"/>
        <w:rPr>
          <w:rFonts w:ascii="Arial" w:eastAsia="Arial" w:hAnsi="Arial" w:cs="Arial"/>
        </w:rPr>
      </w:pPr>
      <w:r w:rsidRPr="007F5498">
        <w:rPr>
          <w:rFonts w:ascii="Arial" w:eastAsia="Arial" w:hAnsi="Arial" w:cs="Arial"/>
          <w:lang w:val="en-IE"/>
        </w:rPr>
        <w:t>Segregation is provided along Anglesea Road by retention of the existing kerb and provision of a kerb adjacent to traffic. In order to improve visibility of the kerb, bollards are proposed at the drainage gaps along the kerb line.</w:t>
      </w:r>
    </w:p>
    <w:p w14:paraId="168F2F6E" w14:textId="16BF3882" w:rsidR="008221E3" w:rsidRPr="00A86314" w:rsidRDefault="52EB2C7F" w:rsidP="4125EAF3">
      <w:pPr>
        <w:jc w:val="both"/>
        <w:rPr>
          <w:rFonts w:ascii="Arial" w:eastAsia="Arial" w:hAnsi="Arial" w:cs="Arial"/>
        </w:rPr>
      </w:pPr>
      <w:r w:rsidRPr="007F5498">
        <w:rPr>
          <w:rFonts w:ascii="Arial" w:eastAsia="Arial" w:hAnsi="Arial" w:cs="Arial"/>
          <w:lang w:val="en-IE"/>
        </w:rPr>
        <w:t>A ‘mixed traffic” treatment is proposed on Beatty’s Avenue due to the low traffic flows on this street.</w:t>
      </w:r>
    </w:p>
    <w:p w14:paraId="55A742C5" w14:textId="0EF36460" w:rsidR="008221E3" w:rsidRPr="00A86314" w:rsidRDefault="52EB2C7F" w:rsidP="00A86314">
      <w:pPr>
        <w:pStyle w:val="Heading1"/>
        <w:ind w:left="720" w:hanging="360"/>
        <w:jc w:val="both"/>
        <w:rPr>
          <w:rFonts w:ascii="Arial" w:eastAsia="Arial" w:hAnsi="Arial" w:cs="Arial"/>
          <w:b/>
          <w:bCs/>
          <w:color w:val="auto"/>
          <w:sz w:val="26"/>
          <w:szCs w:val="26"/>
        </w:rPr>
      </w:pPr>
      <w:bookmarkStart w:id="13" w:name="_Toc171586298"/>
      <w:r w:rsidRPr="007F5498">
        <w:rPr>
          <w:rFonts w:ascii="Arial" w:eastAsia="Arial" w:hAnsi="Arial" w:cs="Arial"/>
          <w:b/>
          <w:bCs/>
          <w:color w:val="auto"/>
          <w:sz w:val="26"/>
          <w:szCs w:val="26"/>
        </w:rPr>
        <w:t>Theme 9: Shared Space</w:t>
      </w:r>
      <w:bookmarkEnd w:id="13"/>
    </w:p>
    <w:p w14:paraId="2171BBF2" w14:textId="01FD9D90" w:rsidR="008221E3" w:rsidRPr="007F5498" w:rsidRDefault="52EB2C7F" w:rsidP="4125EAF3">
      <w:pPr>
        <w:jc w:val="both"/>
        <w:rPr>
          <w:rFonts w:ascii="Arial" w:eastAsia="Arial" w:hAnsi="Arial" w:cs="Arial"/>
        </w:rPr>
      </w:pPr>
      <w:r w:rsidRPr="007F5498">
        <w:rPr>
          <w:rFonts w:ascii="Arial" w:eastAsia="Arial" w:hAnsi="Arial" w:cs="Arial"/>
          <w:lang w:val="en-IE"/>
        </w:rPr>
        <w:t>Few submissions expressed concerns over the use of shared space mainly in the vicinity of proposed toucan crossing at Merrion road.  Respondents requested clarity on how priority of pedestrians will be ensured on such shared spaces.</w:t>
      </w:r>
    </w:p>
    <w:p w14:paraId="737ACEC0" w14:textId="08C93020" w:rsidR="008221E3" w:rsidRPr="007F5498" w:rsidRDefault="52EB2C7F" w:rsidP="4125EAF3">
      <w:pPr>
        <w:jc w:val="both"/>
        <w:rPr>
          <w:rFonts w:ascii="Arial" w:eastAsia="Arial" w:hAnsi="Arial" w:cs="Arial"/>
          <w:sz w:val="26"/>
          <w:szCs w:val="26"/>
        </w:rPr>
      </w:pPr>
      <w:r w:rsidRPr="007F5498">
        <w:rPr>
          <w:rFonts w:ascii="Arial" w:eastAsia="Arial" w:hAnsi="Arial" w:cs="Arial"/>
          <w:b/>
          <w:bCs/>
          <w:sz w:val="26"/>
          <w:szCs w:val="26"/>
        </w:rPr>
        <w:t xml:space="preserve">DCC Response: </w:t>
      </w:r>
    </w:p>
    <w:p w14:paraId="69B07C77" w14:textId="7CE1AAAD" w:rsidR="008221E3" w:rsidRPr="00A86314" w:rsidRDefault="52EB2C7F" w:rsidP="00A86314">
      <w:pPr>
        <w:rPr>
          <w:rFonts w:ascii="Arial" w:eastAsia="Arial" w:hAnsi="Arial" w:cs="Arial"/>
        </w:rPr>
      </w:pPr>
      <w:r w:rsidRPr="007F5498">
        <w:rPr>
          <w:rFonts w:ascii="Arial" w:eastAsia="Arial" w:hAnsi="Arial" w:cs="Arial"/>
          <w:lang w:val="en-IE"/>
        </w:rPr>
        <w:t>The current proposal at Merrion Road has been designed to align with the Dublin BusConnects Belfield/Blackrock to City Centre proposal, which has been granted approval by An Bord Pleanála in March 2024. It is worth highlighting that the shared space at the Merrion Road Toucan Crossing is proposed to be reduced when the full Bus Connects scheme is implemented. In general, this scheme has kept shared space to a minimum. As part of detailed design process, the extent of shared space has been reduced near Herbert Park Bridge. However, shared space has been included where segregation would result in facilities too narrow for cyclists and pedestrians or where a short length of the shared route is the only practical way of achieving a continuous cycle route.</w:t>
      </w:r>
    </w:p>
    <w:p w14:paraId="04D769B0" w14:textId="3AC1321C" w:rsidR="008221E3" w:rsidRPr="00A86314" w:rsidRDefault="52EB2C7F" w:rsidP="00A86314">
      <w:pPr>
        <w:pStyle w:val="Heading1"/>
        <w:ind w:left="720" w:hanging="360"/>
        <w:jc w:val="both"/>
        <w:rPr>
          <w:rFonts w:ascii="Arial" w:eastAsia="Arial" w:hAnsi="Arial" w:cs="Arial"/>
          <w:b/>
          <w:bCs/>
          <w:color w:val="auto"/>
          <w:sz w:val="26"/>
          <w:szCs w:val="26"/>
        </w:rPr>
      </w:pPr>
      <w:bookmarkStart w:id="14" w:name="_Toc171586299"/>
      <w:r w:rsidRPr="007F5498">
        <w:rPr>
          <w:rFonts w:ascii="Arial" w:eastAsia="Arial" w:hAnsi="Arial" w:cs="Arial"/>
          <w:b/>
          <w:bCs/>
          <w:color w:val="auto"/>
          <w:sz w:val="26"/>
          <w:szCs w:val="26"/>
        </w:rPr>
        <w:t>Theme 10: Additional Proposals</w:t>
      </w:r>
      <w:bookmarkEnd w:id="14"/>
    </w:p>
    <w:p w14:paraId="6993F2D6" w14:textId="5EDE7CFA" w:rsidR="008221E3" w:rsidRPr="007F5498" w:rsidRDefault="52EB2C7F" w:rsidP="4125EAF3">
      <w:pPr>
        <w:jc w:val="both"/>
        <w:rPr>
          <w:rFonts w:ascii="Arial" w:eastAsia="Arial" w:hAnsi="Arial" w:cs="Arial"/>
        </w:rPr>
      </w:pPr>
      <w:r w:rsidRPr="007F5498">
        <w:rPr>
          <w:rFonts w:ascii="Arial" w:eastAsia="Arial" w:hAnsi="Arial" w:cs="Arial"/>
          <w:lang w:val="en-IE"/>
        </w:rPr>
        <w:t>Some submissions have proposed additional interventions, such as changes to public lighting, provision of additional parking in nearby areas, reduction in speed limits, and provision of road markings and signage outside the project's extent. </w:t>
      </w:r>
    </w:p>
    <w:p w14:paraId="1994A36F" w14:textId="20AC418D" w:rsidR="008221E3" w:rsidRDefault="008221E3" w:rsidP="4125EAF3">
      <w:pPr>
        <w:jc w:val="both"/>
        <w:rPr>
          <w:rFonts w:ascii="Arial" w:eastAsia="Arial" w:hAnsi="Arial" w:cs="Arial"/>
        </w:rPr>
      </w:pPr>
    </w:p>
    <w:p w14:paraId="0B5B8ED9" w14:textId="5283DF64" w:rsidR="00A86314" w:rsidRDefault="00A86314" w:rsidP="4125EAF3">
      <w:pPr>
        <w:jc w:val="both"/>
        <w:rPr>
          <w:rFonts w:ascii="Arial" w:eastAsia="Arial" w:hAnsi="Arial" w:cs="Arial"/>
        </w:rPr>
      </w:pPr>
    </w:p>
    <w:p w14:paraId="281DE0E3" w14:textId="77777777" w:rsidR="00A86314" w:rsidRPr="007F5498" w:rsidRDefault="00A86314" w:rsidP="4125EAF3">
      <w:pPr>
        <w:jc w:val="both"/>
        <w:rPr>
          <w:rFonts w:ascii="Arial" w:eastAsia="Arial" w:hAnsi="Arial" w:cs="Arial"/>
        </w:rPr>
      </w:pPr>
    </w:p>
    <w:p w14:paraId="3E43223A" w14:textId="2FF1D6DC" w:rsidR="008221E3" w:rsidRPr="007F5498" w:rsidRDefault="52EB2C7F" w:rsidP="4125EAF3">
      <w:pPr>
        <w:jc w:val="both"/>
        <w:rPr>
          <w:rFonts w:ascii="Arial" w:eastAsia="Arial" w:hAnsi="Arial" w:cs="Arial"/>
          <w:sz w:val="26"/>
          <w:szCs w:val="26"/>
        </w:rPr>
      </w:pPr>
      <w:r w:rsidRPr="007F5498">
        <w:rPr>
          <w:rFonts w:ascii="Arial" w:eastAsia="Arial" w:hAnsi="Arial" w:cs="Arial"/>
          <w:b/>
          <w:bCs/>
          <w:sz w:val="26"/>
          <w:szCs w:val="26"/>
        </w:rPr>
        <w:t xml:space="preserve">DCC Response: </w:t>
      </w:r>
    </w:p>
    <w:p w14:paraId="01364C21" w14:textId="27AE7F73" w:rsidR="008221E3" w:rsidRPr="007F5498" w:rsidRDefault="52EB2C7F" w:rsidP="4125EAF3">
      <w:pPr>
        <w:jc w:val="both"/>
        <w:rPr>
          <w:rFonts w:ascii="Arial" w:eastAsia="Arial" w:hAnsi="Arial" w:cs="Arial"/>
        </w:rPr>
      </w:pPr>
      <w:r w:rsidRPr="007F5498">
        <w:rPr>
          <w:rFonts w:ascii="Arial" w:eastAsia="Arial" w:hAnsi="Arial" w:cs="Arial"/>
          <w:lang w:val="en-IE"/>
        </w:rPr>
        <w:t>All these additional interventions fall outside the scope of this rapid build walking and cycling scheme.</w:t>
      </w:r>
    </w:p>
    <w:p w14:paraId="46042CBD" w14:textId="332E0B83" w:rsidR="008221E3" w:rsidRPr="00A86314" w:rsidRDefault="52EB2C7F" w:rsidP="00A86314">
      <w:pPr>
        <w:pStyle w:val="Heading1"/>
        <w:jc w:val="both"/>
        <w:rPr>
          <w:rFonts w:ascii="Arial" w:eastAsia="Arial" w:hAnsi="Arial" w:cs="Arial"/>
          <w:b/>
          <w:bCs/>
          <w:color w:val="auto"/>
          <w:sz w:val="26"/>
          <w:szCs w:val="26"/>
        </w:rPr>
      </w:pPr>
      <w:bookmarkStart w:id="15" w:name="_Toc171586300"/>
      <w:r w:rsidRPr="007F5498">
        <w:rPr>
          <w:rFonts w:ascii="Arial" w:eastAsia="Arial" w:hAnsi="Arial" w:cs="Arial"/>
          <w:b/>
          <w:bCs/>
          <w:color w:val="auto"/>
          <w:sz w:val="26"/>
          <w:szCs w:val="26"/>
        </w:rPr>
        <w:t>CONCLUSION AND NEXT STEPS</w:t>
      </w:r>
      <w:bookmarkEnd w:id="15"/>
    </w:p>
    <w:p w14:paraId="6E0DF7BA" w14:textId="0635D604" w:rsidR="008221E3" w:rsidRPr="007F5498" w:rsidRDefault="52EB2C7F" w:rsidP="4125EAF3">
      <w:pPr>
        <w:rPr>
          <w:rFonts w:ascii="Arial" w:eastAsia="Arial" w:hAnsi="Arial" w:cs="Arial"/>
        </w:rPr>
      </w:pPr>
      <w:r w:rsidRPr="007F5498">
        <w:rPr>
          <w:rFonts w:ascii="Arial" w:eastAsia="Arial" w:hAnsi="Arial" w:cs="Arial"/>
          <w:lang w:val="en-IE"/>
        </w:rPr>
        <w:t>DCC would like to express our gratitude to the elected members, members of the public, and stakeholders who took the time and effort to make submissions, especially the detailed and comprehensive ones that we received. All submissions received during the public consultation process have been reviewed by the design team, the themes above illustrate the frequency of different items raised. Each individual submission is not responded to directly in this report, responses in this report relate the themes as described above. Additional items outside the above themes have also been reviewed by the design team and have been considered in the detailed design process for the scheme.</w:t>
      </w:r>
    </w:p>
    <w:p w14:paraId="490D4D90" w14:textId="33252B13" w:rsidR="008221E3" w:rsidRPr="007F5498" w:rsidRDefault="52EB2C7F" w:rsidP="4125EAF3">
      <w:pPr>
        <w:rPr>
          <w:rFonts w:ascii="Arial" w:eastAsia="Arial" w:hAnsi="Arial" w:cs="Arial"/>
        </w:rPr>
      </w:pPr>
      <w:r w:rsidRPr="007F5498">
        <w:rPr>
          <w:rFonts w:ascii="Arial" w:eastAsia="Arial" w:hAnsi="Arial" w:cs="Arial"/>
          <w:lang w:val="en-IE"/>
        </w:rPr>
        <w:t>The key findings of the non-statutory public consultation indicate that there is generally a high level of support for the overall Dodder Greenway scheme, despite some reservations about the proposed route. While it is acknowledged that a large proportion of submissions refer to a desire to have the cycle route on the west side of the river through the Herbert Park Hotel grounds, Dublin City Council are not in a position to use this side of the river in this scheme as the lands are not owned by the Council. However, taking into consideration the feedback from the public consultation, the following changes to the design were made:</w:t>
      </w:r>
    </w:p>
    <w:p w14:paraId="5C4DEB9E" w14:textId="0A212BEC" w:rsidR="008221E3" w:rsidRPr="007F5498" w:rsidRDefault="52EB2C7F" w:rsidP="4125EAF3">
      <w:pPr>
        <w:pStyle w:val="ListParagraph"/>
        <w:numPr>
          <w:ilvl w:val="0"/>
          <w:numId w:val="4"/>
        </w:numPr>
        <w:rPr>
          <w:rFonts w:ascii="Arial" w:eastAsia="Arial" w:hAnsi="Arial" w:cs="Arial"/>
        </w:rPr>
      </w:pPr>
      <w:r w:rsidRPr="007F5498">
        <w:rPr>
          <w:rFonts w:ascii="Arial" w:eastAsia="Arial" w:hAnsi="Arial" w:cs="Arial"/>
          <w:lang w:val="en-IE"/>
        </w:rPr>
        <w:t>Layout at Herbert Park Bridge has been amended to reduce the extent of shared space.</w:t>
      </w:r>
    </w:p>
    <w:p w14:paraId="07A32BA4" w14:textId="6DF8D6AA" w:rsidR="008221E3" w:rsidRPr="007F5498" w:rsidRDefault="52EB2C7F" w:rsidP="4125EAF3">
      <w:pPr>
        <w:pStyle w:val="ListParagraph"/>
        <w:numPr>
          <w:ilvl w:val="0"/>
          <w:numId w:val="4"/>
        </w:numPr>
        <w:rPr>
          <w:rFonts w:ascii="Arial" w:eastAsia="Arial" w:hAnsi="Arial" w:cs="Arial"/>
        </w:rPr>
      </w:pPr>
      <w:r w:rsidRPr="007F5498">
        <w:rPr>
          <w:rFonts w:ascii="Arial" w:eastAsia="Arial" w:hAnsi="Arial" w:cs="Arial"/>
          <w:lang w:val="en-IE"/>
        </w:rPr>
        <w:t>Additional parking has been introduced to the east of Anglesea Road outside Pembroke Library.</w:t>
      </w:r>
    </w:p>
    <w:p w14:paraId="7C0017C3" w14:textId="039DCEC9" w:rsidR="008221E3" w:rsidRPr="007F5498" w:rsidRDefault="52EB2C7F" w:rsidP="4125EAF3">
      <w:pPr>
        <w:pStyle w:val="ListParagraph"/>
        <w:numPr>
          <w:ilvl w:val="0"/>
          <w:numId w:val="4"/>
        </w:numPr>
        <w:rPr>
          <w:rFonts w:ascii="Arial" w:eastAsia="Arial" w:hAnsi="Arial" w:cs="Arial"/>
        </w:rPr>
      </w:pPr>
      <w:r w:rsidRPr="007F5498">
        <w:rPr>
          <w:rFonts w:ascii="Arial" w:eastAsia="Arial" w:hAnsi="Arial" w:cs="Arial"/>
          <w:lang w:val="en-IE"/>
        </w:rPr>
        <w:t>The disabled parking bay on Merrion road has been moved 1m closer to its original location, so it is now 11m from the original parking bay, which is equivalent to length of two parking bays.</w:t>
      </w:r>
    </w:p>
    <w:p w14:paraId="7C6EFA41" w14:textId="51DB7013" w:rsidR="008221E3" w:rsidRPr="00A86314" w:rsidRDefault="52EB2C7F" w:rsidP="4125EAF3">
      <w:pPr>
        <w:pStyle w:val="ListParagraph"/>
        <w:numPr>
          <w:ilvl w:val="0"/>
          <w:numId w:val="4"/>
        </w:numPr>
        <w:rPr>
          <w:rFonts w:ascii="Arial" w:eastAsia="Arial" w:hAnsi="Arial" w:cs="Arial"/>
        </w:rPr>
      </w:pPr>
      <w:r w:rsidRPr="007F5498">
        <w:rPr>
          <w:rFonts w:ascii="Arial" w:eastAsia="Arial" w:hAnsi="Arial" w:cs="Arial"/>
          <w:lang w:val="en-IE"/>
        </w:rPr>
        <w:t>The segregation kerb has been widened to a minimum width of 300mm.</w:t>
      </w:r>
    </w:p>
    <w:p w14:paraId="3111AF10" w14:textId="7169BF1C" w:rsidR="008221E3" w:rsidRPr="007F5498" w:rsidRDefault="52EB2C7F" w:rsidP="4125EAF3">
      <w:pPr>
        <w:rPr>
          <w:rFonts w:ascii="Arial" w:eastAsia="Arial" w:hAnsi="Arial" w:cs="Arial"/>
        </w:rPr>
      </w:pPr>
      <w:r w:rsidRPr="007F5498">
        <w:rPr>
          <w:rFonts w:ascii="Arial" w:eastAsia="Arial" w:hAnsi="Arial" w:cs="Arial"/>
          <w:lang w:val="en-IE"/>
        </w:rPr>
        <w:t>The detailed design of the scheme has been completed, and the tender package for construction has been prepared. The contractor procurement process is ongoing with construction expected to start in Q3 2024.</w:t>
      </w:r>
    </w:p>
    <w:p w14:paraId="2583A631" w14:textId="08AB5D37" w:rsidR="008221E3" w:rsidRPr="007F5498" w:rsidRDefault="008221E3" w:rsidP="4125EAF3">
      <w:pPr>
        <w:rPr>
          <w:rFonts w:ascii="Arial" w:eastAsia="Arial" w:hAnsi="Arial" w:cs="Arial"/>
        </w:rPr>
      </w:pPr>
    </w:p>
    <w:p w14:paraId="5B94F2D7" w14:textId="3CC1048A" w:rsidR="008221E3" w:rsidRPr="007F5498" w:rsidRDefault="008221E3" w:rsidP="4125EAF3">
      <w:pPr>
        <w:jc w:val="both"/>
        <w:rPr>
          <w:rFonts w:ascii="Arial" w:eastAsia="Arial" w:hAnsi="Arial" w:cs="Arial"/>
          <w:sz w:val="22"/>
          <w:szCs w:val="22"/>
        </w:rPr>
      </w:pPr>
    </w:p>
    <w:p w14:paraId="4C910B61" w14:textId="0686DDCB" w:rsidR="008221E3" w:rsidRPr="007F5498" w:rsidRDefault="008221E3" w:rsidP="4125EAF3">
      <w:pPr>
        <w:jc w:val="both"/>
        <w:rPr>
          <w:rFonts w:ascii="Arial" w:eastAsia="Arial" w:hAnsi="Arial" w:cs="Arial"/>
          <w:sz w:val="22"/>
          <w:szCs w:val="22"/>
        </w:rPr>
      </w:pPr>
    </w:p>
    <w:p w14:paraId="41C94C81" w14:textId="0FAB71AE" w:rsidR="008221E3" w:rsidRPr="007F5498" w:rsidRDefault="52EB2C7F" w:rsidP="4125EAF3">
      <w:pPr>
        <w:pStyle w:val="Heading1"/>
        <w:ind w:left="720" w:hanging="360"/>
        <w:jc w:val="both"/>
        <w:rPr>
          <w:rFonts w:ascii="Arial" w:eastAsia="Arial" w:hAnsi="Arial" w:cs="Arial"/>
          <w:b/>
          <w:bCs/>
          <w:color w:val="auto"/>
          <w:sz w:val="26"/>
          <w:szCs w:val="26"/>
        </w:rPr>
      </w:pPr>
      <w:bookmarkStart w:id="16" w:name="_Toc171586301"/>
      <w:r w:rsidRPr="007F5498">
        <w:rPr>
          <w:rFonts w:ascii="Arial" w:eastAsia="Arial" w:hAnsi="Arial" w:cs="Arial"/>
          <w:b/>
          <w:bCs/>
          <w:color w:val="auto"/>
          <w:sz w:val="26"/>
          <w:szCs w:val="26"/>
        </w:rPr>
        <w:t>Planning Determination</w:t>
      </w:r>
      <w:bookmarkEnd w:id="16"/>
    </w:p>
    <w:p w14:paraId="0F665685" w14:textId="5A5592B9" w:rsidR="008221E3" w:rsidRPr="007F5498" w:rsidRDefault="008221E3" w:rsidP="4125EAF3">
      <w:pPr>
        <w:jc w:val="both"/>
        <w:rPr>
          <w:rFonts w:ascii="Arial" w:eastAsia="Arial" w:hAnsi="Arial" w:cs="Arial"/>
        </w:rPr>
      </w:pPr>
    </w:p>
    <w:p w14:paraId="1DBC90C4" w14:textId="0120F18C" w:rsidR="008221E3" w:rsidRPr="007F5498" w:rsidRDefault="52EB2C7F" w:rsidP="4125EAF3">
      <w:pPr>
        <w:jc w:val="both"/>
        <w:rPr>
          <w:rFonts w:ascii="Arial" w:eastAsia="Arial" w:hAnsi="Arial" w:cs="Arial"/>
        </w:rPr>
      </w:pPr>
      <w:r w:rsidRPr="007F5498">
        <w:rPr>
          <w:rFonts w:ascii="Arial" w:eastAsia="Arial" w:hAnsi="Arial" w:cs="Arial"/>
          <w:lang w:val="en-GB"/>
        </w:rPr>
        <w:t>The Active Travel Programme Office (AcTPrO) has received a determination from the Planning Department confirming that the recommendations from the Environmental Impact Assessment (EIA) Screening and the Appropriate Assessment (AA) Screening. The reports recommend that neither an EIA Report nor an AA Natura Impact Statement is required.</w:t>
      </w:r>
    </w:p>
    <w:p w14:paraId="4A6268BB" w14:textId="30A12A11" w:rsidR="008221E3" w:rsidRPr="007F5498" w:rsidRDefault="52EB2C7F" w:rsidP="4125EAF3">
      <w:pPr>
        <w:jc w:val="both"/>
        <w:rPr>
          <w:rFonts w:ascii="Arial" w:eastAsia="Arial" w:hAnsi="Arial" w:cs="Arial"/>
        </w:rPr>
      </w:pPr>
      <w:r w:rsidRPr="007F5498">
        <w:rPr>
          <w:rFonts w:ascii="Arial" w:eastAsia="Arial" w:hAnsi="Arial" w:cs="Arial"/>
          <w:lang w:val="en-GB"/>
        </w:rPr>
        <w:t>In addition, and in accordance with the provisions of Section 4(1) (e) and Section 179(6) (bb) of the Planning and Development Act 2000, as amended, the proposed project is exempt from the statutory planning processes as set out under Part 8 of the Planning and Development Regulations 2001, and Part 10 of the Planning and Development Regulations 2001 (submission to An Bord Pleanála).</w:t>
      </w:r>
    </w:p>
    <w:p w14:paraId="12CF9CC6" w14:textId="758E370E" w:rsidR="008221E3" w:rsidRPr="007F5498" w:rsidRDefault="52EB2C7F" w:rsidP="4125EAF3">
      <w:pPr>
        <w:jc w:val="both"/>
        <w:rPr>
          <w:rFonts w:ascii="Arial" w:eastAsia="Arial" w:hAnsi="Arial" w:cs="Arial"/>
        </w:rPr>
      </w:pPr>
      <w:r w:rsidRPr="007F5498">
        <w:rPr>
          <w:rFonts w:ascii="Arial" w:eastAsia="Arial" w:hAnsi="Arial" w:cs="Arial"/>
          <w:lang w:val="en-GB"/>
        </w:rPr>
        <w:t>Therefore, the proposed scheme will now proceed to implementation under the provisions of Section 95 of the Road Traffic Act, 1961 as amended by Section 37 of the Road Traffic Act 1994, and under Section 38 of the Road Traffic Act 1994 as required.</w:t>
      </w:r>
    </w:p>
    <w:p w14:paraId="1A1BC318" w14:textId="75D49EF1" w:rsidR="008221E3" w:rsidRPr="007F5498" w:rsidRDefault="52EB2C7F" w:rsidP="4125EAF3">
      <w:pPr>
        <w:jc w:val="both"/>
        <w:rPr>
          <w:rFonts w:ascii="Arial" w:eastAsia="Arial" w:hAnsi="Arial" w:cs="Arial"/>
        </w:rPr>
      </w:pPr>
      <w:r w:rsidRPr="007F5498">
        <w:rPr>
          <w:rFonts w:ascii="Arial" w:eastAsia="Arial" w:hAnsi="Arial" w:cs="Arial"/>
          <w:lang w:val="en-GB"/>
        </w:rPr>
        <w:t>The detailed design drawings may be viewed on the Dublin City Council Active Travel website which can be accessed at the link below:</w:t>
      </w:r>
    </w:p>
    <w:p w14:paraId="70B0CB2C" w14:textId="222547E7" w:rsidR="008221E3" w:rsidRPr="007F5498" w:rsidRDefault="005933A7" w:rsidP="4125EAF3">
      <w:pPr>
        <w:jc w:val="both"/>
        <w:rPr>
          <w:rFonts w:ascii="Arial" w:eastAsia="Arial" w:hAnsi="Arial" w:cs="Arial"/>
        </w:rPr>
      </w:pPr>
      <w:hyperlink r:id="rId6">
        <w:r w:rsidR="52EB2C7F" w:rsidRPr="007F5498">
          <w:rPr>
            <w:rStyle w:val="Hyperlink"/>
            <w:rFonts w:ascii="Calibri" w:eastAsia="Calibri" w:hAnsi="Calibri" w:cs="Calibri"/>
            <w:color w:val="auto"/>
            <w:lang w:val="en-IE"/>
          </w:rPr>
          <w:t>Dodder Greenway - Beatty’s Avenue to Herbert Park scheme Maps and Reports | Dublin City Council</w:t>
        </w:r>
      </w:hyperlink>
    </w:p>
    <w:p w14:paraId="5C850F10" w14:textId="03C376A9" w:rsidR="008221E3" w:rsidRPr="007F5498" w:rsidRDefault="008221E3" w:rsidP="4125EAF3">
      <w:pPr>
        <w:spacing w:beforeAutospacing="1" w:afterAutospacing="1"/>
        <w:rPr>
          <w:rFonts w:ascii="Times New Roman" w:eastAsia="Times New Roman" w:hAnsi="Times New Roman" w:cs="Times New Roman"/>
        </w:rPr>
      </w:pPr>
    </w:p>
    <w:p w14:paraId="4439F843" w14:textId="73226FA5" w:rsidR="008221E3" w:rsidRPr="007F5498" w:rsidRDefault="008221E3" w:rsidP="4125EAF3">
      <w:pPr>
        <w:spacing w:beforeAutospacing="1" w:afterAutospacing="1"/>
        <w:rPr>
          <w:rFonts w:ascii="Times New Roman" w:eastAsia="Times New Roman" w:hAnsi="Times New Roman" w:cs="Times New Roman"/>
        </w:rPr>
      </w:pPr>
    </w:p>
    <w:p w14:paraId="4E112C76" w14:textId="2750BEB0" w:rsidR="008221E3" w:rsidRPr="007F5498" w:rsidRDefault="008221E3" w:rsidP="4125EAF3">
      <w:pPr>
        <w:spacing w:beforeAutospacing="1" w:afterAutospacing="1"/>
        <w:rPr>
          <w:rFonts w:ascii="Times New Roman" w:eastAsia="Times New Roman" w:hAnsi="Times New Roman" w:cs="Times New Roman"/>
        </w:rPr>
      </w:pPr>
    </w:p>
    <w:p w14:paraId="409BED74" w14:textId="00B7B3AA" w:rsidR="008221E3" w:rsidRPr="007F5498" w:rsidRDefault="008221E3" w:rsidP="4125EAF3">
      <w:pPr>
        <w:spacing w:beforeAutospacing="1" w:afterAutospacing="1"/>
        <w:rPr>
          <w:rFonts w:ascii="Times New Roman" w:eastAsia="Times New Roman" w:hAnsi="Times New Roman" w:cs="Times New Roman"/>
        </w:rPr>
      </w:pPr>
    </w:p>
    <w:p w14:paraId="726BE160" w14:textId="6032228F" w:rsidR="008221E3" w:rsidRPr="007F5498" w:rsidRDefault="008221E3" w:rsidP="4125EAF3">
      <w:pPr>
        <w:spacing w:beforeAutospacing="1" w:afterAutospacing="1"/>
        <w:rPr>
          <w:rFonts w:ascii="Times New Roman" w:eastAsia="Times New Roman" w:hAnsi="Times New Roman" w:cs="Times New Roman"/>
        </w:rPr>
      </w:pPr>
    </w:p>
    <w:p w14:paraId="7CE26A95" w14:textId="1D0E6EFB" w:rsidR="008221E3" w:rsidRPr="007F5498" w:rsidRDefault="008221E3" w:rsidP="4125EAF3">
      <w:pPr>
        <w:spacing w:beforeAutospacing="1" w:afterAutospacing="1"/>
        <w:rPr>
          <w:rFonts w:ascii="Times New Roman" w:eastAsia="Times New Roman" w:hAnsi="Times New Roman" w:cs="Times New Roman"/>
        </w:rPr>
      </w:pPr>
    </w:p>
    <w:p w14:paraId="5B03671F" w14:textId="220AD7BF" w:rsidR="008221E3" w:rsidRPr="007F5498" w:rsidRDefault="008221E3" w:rsidP="4125EAF3">
      <w:pPr>
        <w:spacing w:beforeAutospacing="1" w:afterAutospacing="1"/>
        <w:rPr>
          <w:rFonts w:ascii="Times New Roman" w:eastAsia="Times New Roman" w:hAnsi="Times New Roman" w:cs="Times New Roman"/>
        </w:rPr>
      </w:pPr>
    </w:p>
    <w:p w14:paraId="331040F1" w14:textId="3C778507" w:rsidR="008221E3" w:rsidRPr="007F5498" w:rsidRDefault="008221E3" w:rsidP="4125EAF3">
      <w:pPr>
        <w:spacing w:beforeAutospacing="1" w:afterAutospacing="1"/>
        <w:rPr>
          <w:rFonts w:ascii="Times New Roman" w:eastAsia="Times New Roman" w:hAnsi="Times New Roman" w:cs="Times New Roman"/>
        </w:rPr>
      </w:pPr>
    </w:p>
    <w:p w14:paraId="3A0A9563" w14:textId="29F60127" w:rsidR="008221E3" w:rsidRPr="007F5498" w:rsidRDefault="008221E3" w:rsidP="4125EAF3">
      <w:pPr>
        <w:spacing w:beforeAutospacing="1" w:afterAutospacing="1"/>
        <w:rPr>
          <w:rFonts w:ascii="Times New Roman" w:eastAsia="Times New Roman" w:hAnsi="Times New Roman" w:cs="Times New Roman"/>
        </w:rPr>
      </w:pPr>
    </w:p>
    <w:p w14:paraId="37F5502E" w14:textId="60263A7F" w:rsidR="008221E3" w:rsidRPr="007F5498" w:rsidRDefault="52EB2C7F" w:rsidP="4125EAF3">
      <w:pPr>
        <w:pStyle w:val="Heading1"/>
        <w:ind w:left="360" w:hanging="360"/>
        <w:jc w:val="both"/>
        <w:rPr>
          <w:rFonts w:ascii="Arial" w:eastAsia="Arial" w:hAnsi="Arial" w:cs="Arial"/>
          <w:b/>
          <w:bCs/>
          <w:color w:val="auto"/>
          <w:sz w:val="26"/>
          <w:szCs w:val="26"/>
        </w:rPr>
      </w:pPr>
      <w:bookmarkStart w:id="17" w:name="_Toc171586302"/>
      <w:r w:rsidRPr="007F5498">
        <w:rPr>
          <w:rFonts w:ascii="Arial" w:eastAsia="Arial" w:hAnsi="Arial" w:cs="Arial"/>
          <w:b/>
          <w:bCs/>
          <w:color w:val="auto"/>
          <w:sz w:val="26"/>
          <w:szCs w:val="26"/>
        </w:rPr>
        <w:t>Appendix A: Promotion of Public Consultation and Public Information Session</w:t>
      </w:r>
      <w:bookmarkEnd w:id="17"/>
    </w:p>
    <w:p w14:paraId="31451FB9" w14:textId="57C370B7" w:rsidR="008221E3" w:rsidRPr="007F5498" w:rsidRDefault="008221E3" w:rsidP="4125EAF3">
      <w:pPr>
        <w:rPr>
          <w:rFonts w:ascii="Calibri" w:eastAsia="Calibri" w:hAnsi="Calibri" w:cs="Calibri"/>
        </w:rPr>
      </w:pPr>
    </w:p>
    <w:p w14:paraId="7FBFF719" w14:textId="2B53F63A" w:rsidR="008221E3" w:rsidRPr="007F5498" w:rsidRDefault="52EB2C7F" w:rsidP="4125EAF3">
      <w:pPr>
        <w:spacing w:after="0" w:line="240" w:lineRule="auto"/>
        <w:rPr>
          <w:rFonts w:ascii="Arial" w:eastAsia="Arial" w:hAnsi="Arial" w:cs="Arial"/>
          <w:b/>
          <w:bCs/>
        </w:rPr>
      </w:pPr>
      <w:r w:rsidRPr="007F5498">
        <w:rPr>
          <w:rFonts w:ascii="Arial" w:eastAsia="Arial" w:hAnsi="Arial" w:cs="Arial"/>
          <w:b/>
          <w:bCs/>
          <w:lang w:val="en-GB"/>
        </w:rPr>
        <w:t>Figure A1:</w:t>
      </w:r>
      <w:r w:rsidRPr="007F5498">
        <w:rPr>
          <w:rFonts w:ascii="Arial" w:eastAsia="Arial" w:hAnsi="Arial" w:cs="Arial"/>
          <w:lang w:val="en-GB"/>
        </w:rPr>
        <w:t xml:space="preserve"> Two images of social media posts on twitter, showing the duration of public consultation, artist’s impression and location map of the scheme.</w:t>
      </w:r>
    </w:p>
    <w:p w14:paraId="1A4CE292" w14:textId="27D291B7" w:rsidR="008221E3" w:rsidRPr="007F5498" w:rsidRDefault="008221E3" w:rsidP="4125EAF3">
      <w:pPr>
        <w:keepNext/>
        <w:keepLines/>
        <w:spacing w:before="40"/>
        <w:rPr>
          <w:rFonts w:ascii="Calibri Light" w:eastAsia="Calibri Light" w:hAnsi="Calibri Light" w:cs="Calibri Light"/>
        </w:rPr>
      </w:pPr>
    </w:p>
    <w:p w14:paraId="27905CA7" w14:textId="171CCC38" w:rsidR="008221E3" w:rsidRPr="007F5498" w:rsidRDefault="52EB2C7F" w:rsidP="4125EAF3">
      <w:pPr>
        <w:spacing w:after="0" w:line="240" w:lineRule="auto"/>
        <w:rPr>
          <w:rFonts w:ascii="Arial" w:eastAsia="Arial" w:hAnsi="Arial" w:cs="Arial"/>
          <w:b/>
          <w:bCs/>
        </w:rPr>
      </w:pPr>
      <w:r w:rsidRPr="007F5498">
        <w:rPr>
          <w:rFonts w:ascii="Arial" w:eastAsia="Arial" w:hAnsi="Arial" w:cs="Arial"/>
          <w:b/>
          <w:bCs/>
          <w:lang w:val="en-GB"/>
        </w:rPr>
        <w:t xml:space="preserve">Figure A2: </w:t>
      </w:r>
      <w:r w:rsidRPr="007F5498">
        <w:rPr>
          <w:rFonts w:ascii="Arial" w:eastAsia="Arial" w:hAnsi="Arial" w:cs="Arial"/>
          <w:lang w:val="en-GB"/>
        </w:rPr>
        <w:t>An image of newspaper notice published on Irish Times providing details of the public consultation process for the scheme.</w:t>
      </w:r>
    </w:p>
    <w:p w14:paraId="55EF47BE" w14:textId="2C8F0039" w:rsidR="008221E3" w:rsidRPr="007F5498" w:rsidRDefault="008221E3" w:rsidP="4125EAF3">
      <w:pPr>
        <w:rPr>
          <w:rFonts w:ascii="Calibri" w:eastAsia="Calibri" w:hAnsi="Calibri" w:cs="Calibri"/>
        </w:rPr>
      </w:pPr>
    </w:p>
    <w:p w14:paraId="6DB5A5F6" w14:textId="65DB6ABC" w:rsidR="008221E3" w:rsidRPr="007F5498" w:rsidRDefault="52EB2C7F" w:rsidP="4125EAF3">
      <w:pPr>
        <w:spacing w:after="0" w:line="240" w:lineRule="auto"/>
        <w:rPr>
          <w:rFonts w:ascii="Arial" w:eastAsia="Arial" w:hAnsi="Arial" w:cs="Arial"/>
          <w:b/>
          <w:bCs/>
        </w:rPr>
      </w:pPr>
      <w:r w:rsidRPr="007F5498">
        <w:rPr>
          <w:rFonts w:ascii="Arial" w:eastAsia="Arial" w:hAnsi="Arial" w:cs="Arial"/>
          <w:b/>
          <w:bCs/>
          <w:lang w:val="en-IE"/>
        </w:rPr>
        <w:t>Figure A3:</w:t>
      </w:r>
      <w:r w:rsidRPr="007F5498">
        <w:rPr>
          <w:rFonts w:ascii="Arial" w:eastAsia="Arial" w:hAnsi="Arial" w:cs="Arial"/>
          <w:lang w:val="en-IE"/>
        </w:rPr>
        <w:t xml:space="preserve"> A photograph showing members of the public and Dublin City Council staff, taken at the public information evening held at Sandymount Community Centre on 15</w:t>
      </w:r>
      <w:r w:rsidRPr="007F5498">
        <w:rPr>
          <w:rFonts w:ascii="Arial" w:eastAsia="Arial" w:hAnsi="Arial" w:cs="Arial"/>
          <w:vertAlign w:val="superscript"/>
          <w:lang w:val="en-IE"/>
        </w:rPr>
        <w:t>th</w:t>
      </w:r>
      <w:r w:rsidRPr="007F5498">
        <w:rPr>
          <w:rFonts w:ascii="Arial" w:eastAsia="Arial" w:hAnsi="Arial" w:cs="Arial"/>
          <w:lang w:val="en-IE"/>
        </w:rPr>
        <w:t xml:space="preserve"> June 2023.</w:t>
      </w:r>
    </w:p>
    <w:p w14:paraId="2C078E63" w14:textId="4466301A" w:rsidR="008221E3" w:rsidRPr="007F5498" w:rsidRDefault="008221E3"/>
    <w:sectPr w:rsidR="008221E3" w:rsidRPr="007F5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Times New Roma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E4"/>
    <w:multiLevelType w:val="hybridMultilevel"/>
    <w:tmpl w:val="4D1C9206"/>
    <w:lvl w:ilvl="0" w:tplc="8E4214CE">
      <w:start w:val="4"/>
      <w:numFmt w:val="decimal"/>
      <w:lvlText w:val="%1."/>
      <w:lvlJc w:val="left"/>
      <w:pPr>
        <w:ind w:left="720" w:hanging="360"/>
      </w:pPr>
    </w:lvl>
    <w:lvl w:ilvl="1" w:tplc="A1D6FBB6">
      <w:start w:val="1"/>
      <w:numFmt w:val="lowerLetter"/>
      <w:lvlText w:val="%2."/>
      <w:lvlJc w:val="left"/>
      <w:pPr>
        <w:ind w:left="1440" w:hanging="360"/>
      </w:pPr>
    </w:lvl>
    <w:lvl w:ilvl="2" w:tplc="30CC6D5C">
      <w:start w:val="1"/>
      <w:numFmt w:val="lowerRoman"/>
      <w:lvlText w:val="%3."/>
      <w:lvlJc w:val="right"/>
      <w:pPr>
        <w:ind w:left="2160" w:hanging="180"/>
      </w:pPr>
    </w:lvl>
    <w:lvl w:ilvl="3" w:tplc="D016586C">
      <w:start w:val="1"/>
      <w:numFmt w:val="decimal"/>
      <w:lvlText w:val="%4."/>
      <w:lvlJc w:val="left"/>
      <w:pPr>
        <w:ind w:left="2880" w:hanging="360"/>
      </w:pPr>
    </w:lvl>
    <w:lvl w:ilvl="4" w:tplc="A09E4B92">
      <w:start w:val="1"/>
      <w:numFmt w:val="lowerLetter"/>
      <w:lvlText w:val="%5."/>
      <w:lvlJc w:val="left"/>
      <w:pPr>
        <w:ind w:left="3600" w:hanging="360"/>
      </w:pPr>
    </w:lvl>
    <w:lvl w:ilvl="5" w:tplc="83C6DB2E">
      <w:start w:val="1"/>
      <w:numFmt w:val="lowerRoman"/>
      <w:lvlText w:val="%6."/>
      <w:lvlJc w:val="right"/>
      <w:pPr>
        <w:ind w:left="4320" w:hanging="180"/>
      </w:pPr>
    </w:lvl>
    <w:lvl w:ilvl="6" w:tplc="1C36CEE2">
      <w:start w:val="1"/>
      <w:numFmt w:val="decimal"/>
      <w:lvlText w:val="%7."/>
      <w:lvlJc w:val="left"/>
      <w:pPr>
        <w:ind w:left="5040" w:hanging="360"/>
      </w:pPr>
    </w:lvl>
    <w:lvl w:ilvl="7" w:tplc="4FAA9CD0">
      <w:start w:val="1"/>
      <w:numFmt w:val="lowerLetter"/>
      <w:lvlText w:val="%8."/>
      <w:lvlJc w:val="left"/>
      <w:pPr>
        <w:ind w:left="5760" w:hanging="360"/>
      </w:pPr>
    </w:lvl>
    <w:lvl w:ilvl="8" w:tplc="553C53C4">
      <w:start w:val="1"/>
      <w:numFmt w:val="lowerRoman"/>
      <w:lvlText w:val="%9."/>
      <w:lvlJc w:val="right"/>
      <w:pPr>
        <w:ind w:left="6480" w:hanging="180"/>
      </w:pPr>
    </w:lvl>
  </w:abstractNum>
  <w:abstractNum w:abstractNumId="1" w15:restartNumberingAfterBreak="0">
    <w:nsid w:val="0AD38B3C"/>
    <w:multiLevelType w:val="hybridMultilevel"/>
    <w:tmpl w:val="5EA2D9E2"/>
    <w:lvl w:ilvl="0" w:tplc="5ED2FA46">
      <w:start w:val="3"/>
      <w:numFmt w:val="decimal"/>
      <w:lvlText w:val="%1."/>
      <w:lvlJc w:val="left"/>
      <w:pPr>
        <w:ind w:left="720" w:hanging="360"/>
      </w:pPr>
      <w:rPr>
        <w:rFonts w:ascii="Arial,Times New Roman" w:hAnsi="Arial,Times New Roman" w:hint="default"/>
      </w:rPr>
    </w:lvl>
    <w:lvl w:ilvl="1" w:tplc="FAA63EDC">
      <w:start w:val="1"/>
      <w:numFmt w:val="lowerLetter"/>
      <w:lvlText w:val="%2."/>
      <w:lvlJc w:val="left"/>
      <w:pPr>
        <w:ind w:left="1440" w:hanging="360"/>
      </w:pPr>
    </w:lvl>
    <w:lvl w:ilvl="2" w:tplc="D28A7FBE">
      <w:start w:val="1"/>
      <w:numFmt w:val="lowerRoman"/>
      <w:lvlText w:val="%3."/>
      <w:lvlJc w:val="right"/>
      <w:pPr>
        <w:ind w:left="2160" w:hanging="180"/>
      </w:pPr>
    </w:lvl>
    <w:lvl w:ilvl="3" w:tplc="FBAA517C">
      <w:start w:val="1"/>
      <w:numFmt w:val="decimal"/>
      <w:lvlText w:val="%4."/>
      <w:lvlJc w:val="left"/>
      <w:pPr>
        <w:ind w:left="2880" w:hanging="360"/>
      </w:pPr>
    </w:lvl>
    <w:lvl w:ilvl="4" w:tplc="91B07676">
      <w:start w:val="1"/>
      <w:numFmt w:val="lowerLetter"/>
      <w:lvlText w:val="%5."/>
      <w:lvlJc w:val="left"/>
      <w:pPr>
        <w:ind w:left="3600" w:hanging="360"/>
      </w:pPr>
    </w:lvl>
    <w:lvl w:ilvl="5" w:tplc="022A5386">
      <w:start w:val="1"/>
      <w:numFmt w:val="lowerRoman"/>
      <w:lvlText w:val="%6."/>
      <w:lvlJc w:val="right"/>
      <w:pPr>
        <w:ind w:left="4320" w:hanging="180"/>
      </w:pPr>
    </w:lvl>
    <w:lvl w:ilvl="6" w:tplc="D124EEE8">
      <w:start w:val="1"/>
      <w:numFmt w:val="decimal"/>
      <w:lvlText w:val="%7."/>
      <w:lvlJc w:val="left"/>
      <w:pPr>
        <w:ind w:left="5040" w:hanging="360"/>
      </w:pPr>
    </w:lvl>
    <w:lvl w:ilvl="7" w:tplc="D7CA121E">
      <w:start w:val="1"/>
      <w:numFmt w:val="lowerLetter"/>
      <w:lvlText w:val="%8."/>
      <w:lvlJc w:val="left"/>
      <w:pPr>
        <w:ind w:left="5760" w:hanging="360"/>
      </w:pPr>
    </w:lvl>
    <w:lvl w:ilvl="8" w:tplc="60309388">
      <w:start w:val="1"/>
      <w:numFmt w:val="lowerRoman"/>
      <w:lvlText w:val="%9."/>
      <w:lvlJc w:val="right"/>
      <w:pPr>
        <w:ind w:left="6480" w:hanging="180"/>
      </w:pPr>
    </w:lvl>
  </w:abstractNum>
  <w:abstractNum w:abstractNumId="2" w15:restartNumberingAfterBreak="0">
    <w:nsid w:val="0DD180D2"/>
    <w:multiLevelType w:val="hybridMultilevel"/>
    <w:tmpl w:val="AFD03C9C"/>
    <w:lvl w:ilvl="0" w:tplc="B52E541C">
      <w:start w:val="1"/>
      <w:numFmt w:val="decimal"/>
      <w:lvlText w:val="%1."/>
      <w:lvlJc w:val="left"/>
      <w:pPr>
        <w:ind w:left="720" w:hanging="360"/>
      </w:pPr>
      <w:rPr>
        <w:rFonts w:ascii="Arial,Times New Roman" w:hAnsi="Arial,Times New Roman" w:hint="default"/>
      </w:rPr>
    </w:lvl>
    <w:lvl w:ilvl="1" w:tplc="4ADE9EA6">
      <w:start w:val="1"/>
      <w:numFmt w:val="lowerLetter"/>
      <w:lvlText w:val="%2."/>
      <w:lvlJc w:val="left"/>
      <w:pPr>
        <w:ind w:left="1440" w:hanging="360"/>
      </w:pPr>
    </w:lvl>
    <w:lvl w:ilvl="2" w:tplc="AE961D54">
      <w:start w:val="1"/>
      <w:numFmt w:val="lowerRoman"/>
      <w:lvlText w:val="%3."/>
      <w:lvlJc w:val="right"/>
      <w:pPr>
        <w:ind w:left="2160" w:hanging="180"/>
      </w:pPr>
    </w:lvl>
    <w:lvl w:ilvl="3" w:tplc="9D9E596E">
      <w:start w:val="1"/>
      <w:numFmt w:val="decimal"/>
      <w:lvlText w:val="%4."/>
      <w:lvlJc w:val="left"/>
      <w:pPr>
        <w:ind w:left="2880" w:hanging="360"/>
      </w:pPr>
    </w:lvl>
    <w:lvl w:ilvl="4" w:tplc="41B67868">
      <w:start w:val="1"/>
      <w:numFmt w:val="lowerLetter"/>
      <w:lvlText w:val="%5."/>
      <w:lvlJc w:val="left"/>
      <w:pPr>
        <w:ind w:left="3600" w:hanging="360"/>
      </w:pPr>
    </w:lvl>
    <w:lvl w:ilvl="5" w:tplc="8E0C02E4">
      <w:start w:val="1"/>
      <w:numFmt w:val="lowerRoman"/>
      <w:lvlText w:val="%6."/>
      <w:lvlJc w:val="right"/>
      <w:pPr>
        <w:ind w:left="4320" w:hanging="180"/>
      </w:pPr>
    </w:lvl>
    <w:lvl w:ilvl="6" w:tplc="5FBC2522">
      <w:start w:val="1"/>
      <w:numFmt w:val="decimal"/>
      <w:lvlText w:val="%7."/>
      <w:lvlJc w:val="left"/>
      <w:pPr>
        <w:ind w:left="5040" w:hanging="360"/>
      </w:pPr>
    </w:lvl>
    <w:lvl w:ilvl="7" w:tplc="095C4A4E">
      <w:start w:val="1"/>
      <w:numFmt w:val="lowerLetter"/>
      <w:lvlText w:val="%8."/>
      <w:lvlJc w:val="left"/>
      <w:pPr>
        <w:ind w:left="5760" w:hanging="360"/>
      </w:pPr>
    </w:lvl>
    <w:lvl w:ilvl="8" w:tplc="28AE0CAC">
      <w:start w:val="1"/>
      <w:numFmt w:val="lowerRoman"/>
      <w:lvlText w:val="%9."/>
      <w:lvlJc w:val="right"/>
      <w:pPr>
        <w:ind w:left="6480" w:hanging="180"/>
      </w:pPr>
    </w:lvl>
  </w:abstractNum>
  <w:abstractNum w:abstractNumId="3" w15:restartNumberingAfterBreak="0">
    <w:nsid w:val="1CEEA9E2"/>
    <w:multiLevelType w:val="hybridMultilevel"/>
    <w:tmpl w:val="8CA649FE"/>
    <w:lvl w:ilvl="0" w:tplc="088AD8F8">
      <w:start w:val="5"/>
      <w:numFmt w:val="decimal"/>
      <w:lvlText w:val="%1."/>
      <w:lvlJc w:val="left"/>
      <w:pPr>
        <w:ind w:left="720" w:hanging="360"/>
      </w:pPr>
    </w:lvl>
    <w:lvl w:ilvl="1" w:tplc="425E879C">
      <w:start w:val="1"/>
      <w:numFmt w:val="lowerLetter"/>
      <w:lvlText w:val="%2."/>
      <w:lvlJc w:val="left"/>
      <w:pPr>
        <w:ind w:left="1440" w:hanging="360"/>
      </w:pPr>
    </w:lvl>
    <w:lvl w:ilvl="2" w:tplc="1436D3D2">
      <w:start w:val="1"/>
      <w:numFmt w:val="lowerRoman"/>
      <w:lvlText w:val="%3."/>
      <w:lvlJc w:val="right"/>
      <w:pPr>
        <w:ind w:left="2160" w:hanging="180"/>
      </w:pPr>
    </w:lvl>
    <w:lvl w:ilvl="3" w:tplc="983EEF48">
      <w:start w:val="1"/>
      <w:numFmt w:val="decimal"/>
      <w:lvlText w:val="%4."/>
      <w:lvlJc w:val="left"/>
      <w:pPr>
        <w:ind w:left="2880" w:hanging="360"/>
      </w:pPr>
    </w:lvl>
    <w:lvl w:ilvl="4" w:tplc="6644D420">
      <w:start w:val="1"/>
      <w:numFmt w:val="lowerLetter"/>
      <w:lvlText w:val="%5."/>
      <w:lvlJc w:val="left"/>
      <w:pPr>
        <w:ind w:left="3600" w:hanging="360"/>
      </w:pPr>
    </w:lvl>
    <w:lvl w:ilvl="5" w:tplc="55889AEE">
      <w:start w:val="1"/>
      <w:numFmt w:val="lowerRoman"/>
      <w:lvlText w:val="%6."/>
      <w:lvlJc w:val="right"/>
      <w:pPr>
        <w:ind w:left="4320" w:hanging="180"/>
      </w:pPr>
    </w:lvl>
    <w:lvl w:ilvl="6" w:tplc="193EBEDA">
      <w:start w:val="1"/>
      <w:numFmt w:val="decimal"/>
      <w:lvlText w:val="%7."/>
      <w:lvlJc w:val="left"/>
      <w:pPr>
        <w:ind w:left="5040" w:hanging="360"/>
      </w:pPr>
    </w:lvl>
    <w:lvl w:ilvl="7" w:tplc="58E4A41E">
      <w:start w:val="1"/>
      <w:numFmt w:val="lowerLetter"/>
      <w:lvlText w:val="%8."/>
      <w:lvlJc w:val="left"/>
      <w:pPr>
        <w:ind w:left="5760" w:hanging="360"/>
      </w:pPr>
    </w:lvl>
    <w:lvl w:ilvl="8" w:tplc="C1C8CBA0">
      <w:start w:val="1"/>
      <w:numFmt w:val="lowerRoman"/>
      <w:lvlText w:val="%9."/>
      <w:lvlJc w:val="right"/>
      <w:pPr>
        <w:ind w:left="6480" w:hanging="180"/>
      </w:pPr>
    </w:lvl>
  </w:abstractNum>
  <w:abstractNum w:abstractNumId="4" w15:restartNumberingAfterBreak="0">
    <w:nsid w:val="1DB88BEB"/>
    <w:multiLevelType w:val="hybridMultilevel"/>
    <w:tmpl w:val="5EC2A3FE"/>
    <w:lvl w:ilvl="0" w:tplc="AEB4D86A">
      <w:start w:val="4"/>
      <w:numFmt w:val="decimal"/>
      <w:lvlText w:val="%1."/>
      <w:lvlJc w:val="left"/>
      <w:pPr>
        <w:ind w:left="720" w:hanging="360"/>
      </w:pPr>
      <w:rPr>
        <w:rFonts w:ascii="Arial,Times New Roman" w:hAnsi="Arial,Times New Roman" w:hint="default"/>
      </w:rPr>
    </w:lvl>
    <w:lvl w:ilvl="1" w:tplc="1E0288BC">
      <w:start w:val="1"/>
      <w:numFmt w:val="lowerLetter"/>
      <w:lvlText w:val="%2."/>
      <w:lvlJc w:val="left"/>
      <w:pPr>
        <w:ind w:left="1440" w:hanging="360"/>
      </w:pPr>
    </w:lvl>
    <w:lvl w:ilvl="2" w:tplc="F8E4F3D4">
      <w:start w:val="1"/>
      <w:numFmt w:val="lowerRoman"/>
      <w:lvlText w:val="%3."/>
      <w:lvlJc w:val="right"/>
      <w:pPr>
        <w:ind w:left="2160" w:hanging="180"/>
      </w:pPr>
    </w:lvl>
    <w:lvl w:ilvl="3" w:tplc="9496B7C4">
      <w:start w:val="1"/>
      <w:numFmt w:val="decimal"/>
      <w:lvlText w:val="%4."/>
      <w:lvlJc w:val="left"/>
      <w:pPr>
        <w:ind w:left="2880" w:hanging="360"/>
      </w:pPr>
    </w:lvl>
    <w:lvl w:ilvl="4" w:tplc="497EE72E">
      <w:start w:val="1"/>
      <w:numFmt w:val="lowerLetter"/>
      <w:lvlText w:val="%5."/>
      <w:lvlJc w:val="left"/>
      <w:pPr>
        <w:ind w:left="3600" w:hanging="360"/>
      </w:pPr>
    </w:lvl>
    <w:lvl w:ilvl="5" w:tplc="54E0699C">
      <w:start w:val="1"/>
      <w:numFmt w:val="lowerRoman"/>
      <w:lvlText w:val="%6."/>
      <w:lvlJc w:val="right"/>
      <w:pPr>
        <w:ind w:left="4320" w:hanging="180"/>
      </w:pPr>
    </w:lvl>
    <w:lvl w:ilvl="6" w:tplc="07908E7C">
      <w:start w:val="1"/>
      <w:numFmt w:val="decimal"/>
      <w:lvlText w:val="%7."/>
      <w:lvlJc w:val="left"/>
      <w:pPr>
        <w:ind w:left="5040" w:hanging="360"/>
      </w:pPr>
    </w:lvl>
    <w:lvl w:ilvl="7" w:tplc="B37E7462">
      <w:start w:val="1"/>
      <w:numFmt w:val="lowerLetter"/>
      <w:lvlText w:val="%8."/>
      <w:lvlJc w:val="left"/>
      <w:pPr>
        <w:ind w:left="5760" w:hanging="360"/>
      </w:pPr>
    </w:lvl>
    <w:lvl w:ilvl="8" w:tplc="5C106724">
      <w:start w:val="1"/>
      <w:numFmt w:val="lowerRoman"/>
      <w:lvlText w:val="%9."/>
      <w:lvlJc w:val="right"/>
      <w:pPr>
        <w:ind w:left="6480" w:hanging="180"/>
      </w:pPr>
    </w:lvl>
  </w:abstractNum>
  <w:abstractNum w:abstractNumId="5" w15:restartNumberingAfterBreak="0">
    <w:nsid w:val="2CDC623A"/>
    <w:multiLevelType w:val="hybridMultilevel"/>
    <w:tmpl w:val="EA58DDB4"/>
    <w:lvl w:ilvl="0" w:tplc="EEA83A78">
      <w:start w:val="1"/>
      <w:numFmt w:val="bullet"/>
      <w:lvlText w:val=""/>
      <w:lvlJc w:val="left"/>
      <w:pPr>
        <w:ind w:left="720" w:hanging="360"/>
      </w:pPr>
      <w:rPr>
        <w:rFonts w:ascii="Symbol" w:hAnsi="Symbol" w:hint="default"/>
      </w:rPr>
    </w:lvl>
    <w:lvl w:ilvl="1" w:tplc="56708AB8">
      <w:start w:val="1"/>
      <w:numFmt w:val="bullet"/>
      <w:lvlText w:val="o"/>
      <w:lvlJc w:val="left"/>
      <w:pPr>
        <w:ind w:left="1440" w:hanging="360"/>
      </w:pPr>
      <w:rPr>
        <w:rFonts w:ascii="Courier New" w:hAnsi="Courier New" w:hint="default"/>
      </w:rPr>
    </w:lvl>
    <w:lvl w:ilvl="2" w:tplc="206AF0BC">
      <w:start w:val="1"/>
      <w:numFmt w:val="bullet"/>
      <w:lvlText w:val=""/>
      <w:lvlJc w:val="left"/>
      <w:pPr>
        <w:ind w:left="2160" w:hanging="360"/>
      </w:pPr>
      <w:rPr>
        <w:rFonts w:ascii="Wingdings" w:hAnsi="Wingdings" w:hint="default"/>
      </w:rPr>
    </w:lvl>
    <w:lvl w:ilvl="3" w:tplc="23420528">
      <w:start w:val="1"/>
      <w:numFmt w:val="bullet"/>
      <w:lvlText w:val=""/>
      <w:lvlJc w:val="left"/>
      <w:pPr>
        <w:ind w:left="2880" w:hanging="360"/>
      </w:pPr>
      <w:rPr>
        <w:rFonts w:ascii="Symbol" w:hAnsi="Symbol" w:hint="default"/>
      </w:rPr>
    </w:lvl>
    <w:lvl w:ilvl="4" w:tplc="086EC56A">
      <w:start w:val="1"/>
      <w:numFmt w:val="bullet"/>
      <w:lvlText w:val="o"/>
      <w:lvlJc w:val="left"/>
      <w:pPr>
        <w:ind w:left="3600" w:hanging="360"/>
      </w:pPr>
      <w:rPr>
        <w:rFonts w:ascii="Courier New" w:hAnsi="Courier New" w:hint="default"/>
      </w:rPr>
    </w:lvl>
    <w:lvl w:ilvl="5" w:tplc="EB4C3FD2">
      <w:start w:val="1"/>
      <w:numFmt w:val="bullet"/>
      <w:lvlText w:val=""/>
      <w:lvlJc w:val="left"/>
      <w:pPr>
        <w:ind w:left="4320" w:hanging="360"/>
      </w:pPr>
      <w:rPr>
        <w:rFonts w:ascii="Wingdings" w:hAnsi="Wingdings" w:hint="default"/>
      </w:rPr>
    </w:lvl>
    <w:lvl w:ilvl="6" w:tplc="DCF4280E">
      <w:start w:val="1"/>
      <w:numFmt w:val="bullet"/>
      <w:lvlText w:val=""/>
      <w:lvlJc w:val="left"/>
      <w:pPr>
        <w:ind w:left="5040" w:hanging="360"/>
      </w:pPr>
      <w:rPr>
        <w:rFonts w:ascii="Symbol" w:hAnsi="Symbol" w:hint="default"/>
      </w:rPr>
    </w:lvl>
    <w:lvl w:ilvl="7" w:tplc="08D635AA">
      <w:start w:val="1"/>
      <w:numFmt w:val="bullet"/>
      <w:lvlText w:val="o"/>
      <w:lvlJc w:val="left"/>
      <w:pPr>
        <w:ind w:left="5760" w:hanging="360"/>
      </w:pPr>
      <w:rPr>
        <w:rFonts w:ascii="Courier New" w:hAnsi="Courier New" w:hint="default"/>
      </w:rPr>
    </w:lvl>
    <w:lvl w:ilvl="8" w:tplc="2CD2F8D2">
      <w:start w:val="1"/>
      <w:numFmt w:val="bullet"/>
      <w:lvlText w:val=""/>
      <w:lvlJc w:val="left"/>
      <w:pPr>
        <w:ind w:left="6480" w:hanging="360"/>
      </w:pPr>
      <w:rPr>
        <w:rFonts w:ascii="Wingdings" w:hAnsi="Wingdings" w:hint="default"/>
      </w:rPr>
    </w:lvl>
  </w:abstractNum>
  <w:abstractNum w:abstractNumId="6" w15:restartNumberingAfterBreak="0">
    <w:nsid w:val="351FFE04"/>
    <w:multiLevelType w:val="hybridMultilevel"/>
    <w:tmpl w:val="99606684"/>
    <w:lvl w:ilvl="0" w:tplc="500C503A">
      <w:start w:val="1"/>
      <w:numFmt w:val="bullet"/>
      <w:lvlText w:val=""/>
      <w:lvlJc w:val="left"/>
      <w:pPr>
        <w:ind w:left="720" w:hanging="360"/>
      </w:pPr>
      <w:rPr>
        <w:rFonts w:ascii="Symbol" w:hAnsi="Symbol" w:hint="default"/>
      </w:rPr>
    </w:lvl>
    <w:lvl w:ilvl="1" w:tplc="57EA3F84">
      <w:start w:val="1"/>
      <w:numFmt w:val="bullet"/>
      <w:lvlText w:val="o"/>
      <w:lvlJc w:val="left"/>
      <w:pPr>
        <w:ind w:left="1440" w:hanging="360"/>
      </w:pPr>
      <w:rPr>
        <w:rFonts w:ascii="Courier New" w:hAnsi="Courier New" w:hint="default"/>
      </w:rPr>
    </w:lvl>
    <w:lvl w:ilvl="2" w:tplc="11E4C88E">
      <w:start w:val="1"/>
      <w:numFmt w:val="bullet"/>
      <w:lvlText w:val=""/>
      <w:lvlJc w:val="left"/>
      <w:pPr>
        <w:ind w:left="2160" w:hanging="360"/>
      </w:pPr>
      <w:rPr>
        <w:rFonts w:ascii="Wingdings" w:hAnsi="Wingdings" w:hint="default"/>
      </w:rPr>
    </w:lvl>
    <w:lvl w:ilvl="3" w:tplc="7046B550">
      <w:start w:val="1"/>
      <w:numFmt w:val="bullet"/>
      <w:lvlText w:val=""/>
      <w:lvlJc w:val="left"/>
      <w:pPr>
        <w:ind w:left="2880" w:hanging="360"/>
      </w:pPr>
      <w:rPr>
        <w:rFonts w:ascii="Symbol" w:hAnsi="Symbol" w:hint="default"/>
      </w:rPr>
    </w:lvl>
    <w:lvl w:ilvl="4" w:tplc="597E88D4">
      <w:start w:val="1"/>
      <w:numFmt w:val="bullet"/>
      <w:lvlText w:val="o"/>
      <w:lvlJc w:val="left"/>
      <w:pPr>
        <w:ind w:left="3600" w:hanging="360"/>
      </w:pPr>
      <w:rPr>
        <w:rFonts w:ascii="Courier New" w:hAnsi="Courier New" w:hint="default"/>
      </w:rPr>
    </w:lvl>
    <w:lvl w:ilvl="5" w:tplc="BF26B8B4">
      <w:start w:val="1"/>
      <w:numFmt w:val="bullet"/>
      <w:lvlText w:val=""/>
      <w:lvlJc w:val="left"/>
      <w:pPr>
        <w:ind w:left="4320" w:hanging="360"/>
      </w:pPr>
      <w:rPr>
        <w:rFonts w:ascii="Wingdings" w:hAnsi="Wingdings" w:hint="default"/>
      </w:rPr>
    </w:lvl>
    <w:lvl w:ilvl="6" w:tplc="57829342">
      <w:start w:val="1"/>
      <w:numFmt w:val="bullet"/>
      <w:lvlText w:val=""/>
      <w:lvlJc w:val="left"/>
      <w:pPr>
        <w:ind w:left="5040" w:hanging="360"/>
      </w:pPr>
      <w:rPr>
        <w:rFonts w:ascii="Symbol" w:hAnsi="Symbol" w:hint="default"/>
      </w:rPr>
    </w:lvl>
    <w:lvl w:ilvl="7" w:tplc="E0D4B322">
      <w:start w:val="1"/>
      <w:numFmt w:val="bullet"/>
      <w:lvlText w:val="o"/>
      <w:lvlJc w:val="left"/>
      <w:pPr>
        <w:ind w:left="5760" w:hanging="360"/>
      </w:pPr>
      <w:rPr>
        <w:rFonts w:ascii="Courier New" w:hAnsi="Courier New" w:hint="default"/>
      </w:rPr>
    </w:lvl>
    <w:lvl w:ilvl="8" w:tplc="C5664C1E">
      <w:start w:val="1"/>
      <w:numFmt w:val="bullet"/>
      <w:lvlText w:val=""/>
      <w:lvlJc w:val="left"/>
      <w:pPr>
        <w:ind w:left="6480" w:hanging="360"/>
      </w:pPr>
      <w:rPr>
        <w:rFonts w:ascii="Wingdings" w:hAnsi="Wingdings" w:hint="default"/>
      </w:rPr>
    </w:lvl>
  </w:abstractNum>
  <w:abstractNum w:abstractNumId="7" w15:restartNumberingAfterBreak="0">
    <w:nsid w:val="3FF7D6AE"/>
    <w:multiLevelType w:val="hybridMultilevel"/>
    <w:tmpl w:val="5E88FEF4"/>
    <w:lvl w:ilvl="0" w:tplc="A4CEE4B8">
      <w:start w:val="1"/>
      <w:numFmt w:val="bullet"/>
      <w:lvlText w:val=""/>
      <w:lvlJc w:val="left"/>
      <w:pPr>
        <w:ind w:left="720" w:hanging="360"/>
      </w:pPr>
      <w:rPr>
        <w:rFonts w:ascii="Symbol" w:hAnsi="Symbol" w:hint="default"/>
      </w:rPr>
    </w:lvl>
    <w:lvl w:ilvl="1" w:tplc="060EC4B2">
      <w:start w:val="1"/>
      <w:numFmt w:val="bullet"/>
      <w:lvlText w:val="o"/>
      <w:lvlJc w:val="left"/>
      <w:pPr>
        <w:ind w:left="1440" w:hanging="360"/>
      </w:pPr>
      <w:rPr>
        <w:rFonts w:ascii="Courier New" w:hAnsi="Courier New" w:hint="default"/>
      </w:rPr>
    </w:lvl>
    <w:lvl w:ilvl="2" w:tplc="6A4A2AF2">
      <w:start w:val="1"/>
      <w:numFmt w:val="bullet"/>
      <w:lvlText w:val=""/>
      <w:lvlJc w:val="left"/>
      <w:pPr>
        <w:ind w:left="2160" w:hanging="360"/>
      </w:pPr>
      <w:rPr>
        <w:rFonts w:ascii="Wingdings" w:hAnsi="Wingdings" w:hint="default"/>
      </w:rPr>
    </w:lvl>
    <w:lvl w:ilvl="3" w:tplc="13B455BC">
      <w:start w:val="1"/>
      <w:numFmt w:val="bullet"/>
      <w:lvlText w:val=""/>
      <w:lvlJc w:val="left"/>
      <w:pPr>
        <w:ind w:left="2880" w:hanging="360"/>
      </w:pPr>
      <w:rPr>
        <w:rFonts w:ascii="Symbol" w:hAnsi="Symbol" w:hint="default"/>
      </w:rPr>
    </w:lvl>
    <w:lvl w:ilvl="4" w:tplc="72DCF6FE">
      <w:start w:val="1"/>
      <w:numFmt w:val="bullet"/>
      <w:lvlText w:val="o"/>
      <w:lvlJc w:val="left"/>
      <w:pPr>
        <w:ind w:left="3600" w:hanging="360"/>
      </w:pPr>
      <w:rPr>
        <w:rFonts w:ascii="Courier New" w:hAnsi="Courier New" w:hint="default"/>
      </w:rPr>
    </w:lvl>
    <w:lvl w:ilvl="5" w:tplc="2ED6318C">
      <w:start w:val="1"/>
      <w:numFmt w:val="bullet"/>
      <w:lvlText w:val=""/>
      <w:lvlJc w:val="left"/>
      <w:pPr>
        <w:ind w:left="4320" w:hanging="360"/>
      </w:pPr>
      <w:rPr>
        <w:rFonts w:ascii="Wingdings" w:hAnsi="Wingdings" w:hint="default"/>
      </w:rPr>
    </w:lvl>
    <w:lvl w:ilvl="6" w:tplc="55089808">
      <w:start w:val="1"/>
      <w:numFmt w:val="bullet"/>
      <w:lvlText w:val=""/>
      <w:lvlJc w:val="left"/>
      <w:pPr>
        <w:ind w:left="5040" w:hanging="360"/>
      </w:pPr>
      <w:rPr>
        <w:rFonts w:ascii="Symbol" w:hAnsi="Symbol" w:hint="default"/>
      </w:rPr>
    </w:lvl>
    <w:lvl w:ilvl="7" w:tplc="020AA2BC">
      <w:start w:val="1"/>
      <w:numFmt w:val="bullet"/>
      <w:lvlText w:val="o"/>
      <w:lvlJc w:val="left"/>
      <w:pPr>
        <w:ind w:left="5760" w:hanging="360"/>
      </w:pPr>
      <w:rPr>
        <w:rFonts w:ascii="Courier New" w:hAnsi="Courier New" w:hint="default"/>
      </w:rPr>
    </w:lvl>
    <w:lvl w:ilvl="8" w:tplc="877ADFD6">
      <w:start w:val="1"/>
      <w:numFmt w:val="bullet"/>
      <w:lvlText w:val=""/>
      <w:lvlJc w:val="left"/>
      <w:pPr>
        <w:ind w:left="6480" w:hanging="360"/>
      </w:pPr>
      <w:rPr>
        <w:rFonts w:ascii="Wingdings" w:hAnsi="Wingdings" w:hint="default"/>
      </w:rPr>
    </w:lvl>
  </w:abstractNum>
  <w:abstractNum w:abstractNumId="8" w15:restartNumberingAfterBreak="0">
    <w:nsid w:val="4611BC08"/>
    <w:multiLevelType w:val="hybridMultilevel"/>
    <w:tmpl w:val="88C6A78C"/>
    <w:lvl w:ilvl="0" w:tplc="58E4B9DC">
      <w:start w:val="2"/>
      <w:numFmt w:val="decimal"/>
      <w:lvlText w:val="%1."/>
      <w:lvlJc w:val="left"/>
      <w:pPr>
        <w:ind w:left="720" w:hanging="360"/>
      </w:pPr>
    </w:lvl>
    <w:lvl w:ilvl="1" w:tplc="9FB8E7E2">
      <w:start w:val="1"/>
      <w:numFmt w:val="lowerLetter"/>
      <w:lvlText w:val="%2."/>
      <w:lvlJc w:val="left"/>
      <w:pPr>
        <w:ind w:left="1440" w:hanging="360"/>
      </w:pPr>
    </w:lvl>
    <w:lvl w:ilvl="2" w:tplc="884A0C86">
      <w:start w:val="1"/>
      <w:numFmt w:val="lowerRoman"/>
      <w:lvlText w:val="%3."/>
      <w:lvlJc w:val="right"/>
      <w:pPr>
        <w:ind w:left="2160" w:hanging="180"/>
      </w:pPr>
    </w:lvl>
    <w:lvl w:ilvl="3" w:tplc="E84C36FA">
      <w:start w:val="1"/>
      <w:numFmt w:val="decimal"/>
      <w:lvlText w:val="%4."/>
      <w:lvlJc w:val="left"/>
      <w:pPr>
        <w:ind w:left="2880" w:hanging="360"/>
      </w:pPr>
    </w:lvl>
    <w:lvl w:ilvl="4" w:tplc="8DE4EDD4">
      <w:start w:val="1"/>
      <w:numFmt w:val="lowerLetter"/>
      <w:lvlText w:val="%5."/>
      <w:lvlJc w:val="left"/>
      <w:pPr>
        <w:ind w:left="3600" w:hanging="360"/>
      </w:pPr>
    </w:lvl>
    <w:lvl w:ilvl="5" w:tplc="86B2EC8E">
      <w:start w:val="1"/>
      <w:numFmt w:val="lowerRoman"/>
      <w:lvlText w:val="%6."/>
      <w:lvlJc w:val="right"/>
      <w:pPr>
        <w:ind w:left="4320" w:hanging="180"/>
      </w:pPr>
    </w:lvl>
    <w:lvl w:ilvl="6" w:tplc="C7AEDD2A">
      <w:start w:val="1"/>
      <w:numFmt w:val="decimal"/>
      <w:lvlText w:val="%7."/>
      <w:lvlJc w:val="left"/>
      <w:pPr>
        <w:ind w:left="5040" w:hanging="360"/>
      </w:pPr>
    </w:lvl>
    <w:lvl w:ilvl="7" w:tplc="0E308B66">
      <w:start w:val="1"/>
      <w:numFmt w:val="lowerLetter"/>
      <w:lvlText w:val="%8."/>
      <w:lvlJc w:val="left"/>
      <w:pPr>
        <w:ind w:left="5760" w:hanging="360"/>
      </w:pPr>
    </w:lvl>
    <w:lvl w:ilvl="8" w:tplc="3E3CF3DC">
      <w:start w:val="1"/>
      <w:numFmt w:val="lowerRoman"/>
      <w:lvlText w:val="%9."/>
      <w:lvlJc w:val="right"/>
      <w:pPr>
        <w:ind w:left="6480" w:hanging="180"/>
      </w:pPr>
    </w:lvl>
  </w:abstractNum>
  <w:abstractNum w:abstractNumId="9" w15:restartNumberingAfterBreak="0">
    <w:nsid w:val="5BC0E09B"/>
    <w:multiLevelType w:val="hybridMultilevel"/>
    <w:tmpl w:val="1AB4C08E"/>
    <w:lvl w:ilvl="0" w:tplc="A44CA090">
      <w:start w:val="3"/>
      <w:numFmt w:val="decimal"/>
      <w:lvlText w:val="%1."/>
      <w:lvlJc w:val="left"/>
      <w:pPr>
        <w:ind w:left="720" w:hanging="360"/>
      </w:pPr>
    </w:lvl>
    <w:lvl w:ilvl="1" w:tplc="45100A3C">
      <w:start w:val="1"/>
      <w:numFmt w:val="lowerLetter"/>
      <w:lvlText w:val="%2."/>
      <w:lvlJc w:val="left"/>
      <w:pPr>
        <w:ind w:left="1440" w:hanging="360"/>
      </w:pPr>
    </w:lvl>
    <w:lvl w:ilvl="2" w:tplc="1C16C2CA">
      <w:start w:val="1"/>
      <w:numFmt w:val="lowerRoman"/>
      <w:lvlText w:val="%3."/>
      <w:lvlJc w:val="right"/>
      <w:pPr>
        <w:ind w:left="2160" w:hanging="180"/>
      </w:pPr>
    </w:lvl>
    <w:lvl w:ilvl="3" w:tplc="76643ABC">
      <w:start w:val="1"/>
      <w:numFmt w:val="decimal"/>
      <w:lvlText w:val="%4."/>
      <w:lvlJc w:val="left"/>
      <w:pPr>
        <w:ind w:left="2880" w:hanging="360"/>
      </w:pPr>
    </w:lvl>
    <w:lvl w:ilvl="4" w:tplc="90467462">
      <w:start w:val="1"/>
      <w:numFmt w:val="lowerLetter"/>
      <w:lvlText w:val="%5."/>
      <w:lvlJc w:val="left"/>
      <w:pPr>
        <w:ind w:left="3600" w:hanging="360"/>
      </w:pPr>
    </w:lvl>
    <w:lvl w:ilvl="5" w:tplc="5DECBA1C">
      <w:start w:val="1"/>
      <w:numFmt w:val="lowerRoman"/>
      <w:lvlText w:val="%6."/>
      <w:lvlJc w:val="right"/>
      <w:pPr>
        <w:ind w:left="4320" w:hanging="180"/>
      </w:pPr>
    </w:lvl>
    <w:lvl w:ilvl="6" w:tplc="667294B0">
      <w:start w:val="1"/>
      <w:numFmt w:val="decimal"/>
      <w:lvlText w:val="%7."/>
      <w:lvlJc w:val="left"/>
      <w:pPr>
        <w:ind w:left="5040" w:hanging="360"/>
      </w:pPr>
    </w:lvl>
    <w:lvl w:ilvl="7" w:tplc="A8B6DCC8">
      <w:start w:val="1"/>
      <w:numFmt w:val="lowerLetter"/>
      <w:lvlText w:val="%8."/>
      <w:lvlJc w:val="left"/>
      <w:pPr>
        <w:ind w:left="5760" w:hanging="360"/>
      </w:pPr>
    </w:lvl>
    <w:lvl w:ilvl="8" w:tplc="8BBC2964">
      <w:start w:val="1"/>
      <w:numFmt w:val="lowerRoman"/>
      <w:lvlText w:val="%9."/>
      <w:lvlJc w:val="right"/>
      <w:pPr>
        <w:ind w:left="6480" w:hanging="180"/>
      </w:pPr>
    </w:lvl>
  </w:abstractNum>
  <w:abstractNum w:abstractNumId="10" w15:restartNumberingAfterBreak="0">
    <w:nsid w:val="63975FEA"/>
    <w:multiLevelType w:val="hybridMultilevel"/>
    <w:tmpl w:val="3FF05BFA"/>
    <w:lvl w:ilvl="0" w:tplc="D8B66904">
      <w:start w:val="1"/>
      <w:numFmt w:val="bullet"/>
      <w:lvlText w:val=""/>
      <w:lvlJc w:val="left"/>
      <w:pPr>
        <w:ind w:left="720" w:hanging="360"/>
      </w:pPr>
      <w:rPr>
        <w:rFonts w:ascii="Symbol" w:hAnsi="Symbol" w:hint="default"/>
      </w:rPr>
    </w:lvl>
    <w:lvl w:ilvl="1" w:tplc="59A441E8">
      <w:start w:val="1"/>
      <w:numFmt w:val="bullet"/>
      <w:lvlText w:val="o"/>
      <w:lvlJc w:val="left"/>
      <w:pPr>
        <w:ind w:left="1440" w:hanging="360"/>
      </w:pPr>
      <w:rPr>
        <w:rFonts w:ascii="Courier New" w:hAnsi="Courier New" w:hint="default"/>
      </w:rPr>
    </w:lvl>
    <w:lvl w:ilvl="2" w:tplc="B75E2790">
      <w:start w:val="1"/>
      <w:numFmt w:val="bullet"/>
      <w:lvlText w:val=""/>
      <w:lvlJc w:val="left"/>
      <w:pPr>
        <w:ind w:left="2160" w:hanging="360"/>
      </w:pPr>
      <w:rPr>
        <w:rFonts w:ascii="Wingdings" w:hAnsi="Wingdings" w:hint="default"/>
      </w:rPr>
    </w:lvl>
    <w:lvl w:ilvl="3" w:tplc="0666E968">
      <w:start w:val="1"/>
      <w:numFmt w:val="bullet"/>
      <w:lvlText w:val=""/>
      <w:lvlJc w:val="left"/>
      <w:pPr>
        <w:ind w:left="2880" w:hanging="360"/>
      </w:pPr>
      <w:rPr>
        <w:rFonts w:ascii="Symbol" w:hAnsi="Symbol" w:hint="default"/>
      </w:rPr>
    </w:lvl>
    <w:lvl w:ilvl="4" w:tplc="F2CE5A2C">
      <w:start w:val="1"/>
      <w:numFmt w:val="bullet"/>
      <w:lvlText w:val="o"/>
      <w:lvlJc w:val="left"/>
      <w:pPr>
        <w:ind w:left="3600" w:hanging="360"/>
      </w:pPr>
      <w:rPr>
        <w:rFonts w:ascii="Courier New" w:hAnsi="Courier New" w:hint="default"/>
      </w:rPr>
    </w:lvl>
    <w:lvl w:ilvl="5" w:tplc="C1268954">
      <w:start w:val="1"/>
      <w:numFmt w:val="bullet"/>
      <w:lvlText w:val=""/>
      <w:lvlJc w:val="left"/>
      <w:pPr>
        <w:ind w:left="4320" w:hanging="360"/>
      </w:pPr>
      <w:rPr>
        <w:rFonts w:ascii="Wingdings" w:hAnsi="Wingdings" w:hint="default"/>
      </w:rPr>
    </w:lvl>
    <w:lvl w:ilvl="6" w:tplc="CE98460C">
      <w:start w:val="1"/>
      <w:numFmt w:val="bullet"/>
      <w:lvlText w:val=""/>
      <w:lvlJc w:val="left"/>
      <w:pPr>
        <w:ind w:left="5040" w:hanging="360"/>
      </w:pPr>
      <w:rPr>
        <w:rFonts w:ascii="Symbol" w:hAnsi="Symbol" w:hint="default"/>
      </w:rPr>
    </w:lvl>
    <w:lvl w:ilvl="7" w:tplc="A1720D26">
      <w:start w:val="1"/>
      <w:numFmt w:val="bullet"/>
      <w:lvlText w:val="o"/>
      <w:lvlJc w:val="left"/>
      <w:pPr>
        <w:ind w:left="5760" w:hanging="360"/>
      </w:pPr>
      <w:rPr>
        <w:rFonts w:ascii="Courier New" w:hAnsi="Courier New" w:hint="default"/>
      </w:rPr>
    </w:lvl>
    <w:lvl w:ilvl="8" w:tplc="E070E06A">
      <w:start w:val="1"/>
      <w:numFmt w:val="bullet"/>
      <w:lvlText w:val=""/>
      <w:lvlJc w:val="left"/>
      <w:pPr>
        <w:ind w:left="6480" w:hanging="360"/>
      </w:pPr>
      <w:rPr>
        <w:rFonts w:ascii="Wingdings" w:hAnsi="Wingdings" w:hint="default"/>
      </w:rPr>
    </w:lvl>
  </w:abstractNum>
  <w:abstractNum w:abstractNumId="11" w15:restartNumberingAfterBreak="0">
    <w:nsid w:val="730E5B05"/>
    <w:multiLevelType w:val="hybridMultilevel"/>
    <w:tmpl w:val="E43A362A"/>
    <w:lvl w:ilvl="0" w:tplc="3360386A">
      <w:start w:val="1"/>
      <w:numFmt w:val="bullet"/>
      <w:lvlText w:val=""/>
      <w:lvlJc w:val="left"/>
      <w:pPr>
        <w:ind w:left="720" w:hanging="360"/>
      </w:pPr>
      <w:rPr>
        <w:rFonts w:ascii="Symbol" w:hAnsi="Symbol" w:hint="default"/>
      </w:rPr>
    </w:lvl>
    <w:lvl w:ilvl="1" w:tplc="C22820F0">
      <w:start w:val="1"/>
      <w:numFmt w:val="bullet"/>
      <w:lvlText w:val="o"/>
      <w:lvlJc w:val="left"/>
      <w:pPr>
        <w:ind w:left="1440" w:hanging="360"/>
      </w:pPr>
      <w:rPr>
        <w:rFonts w:ascii="Courier New" w:hAnsi="Courier New" w:hint="default"/>
      </w:rPr>
    </w:lvl>
    <w:lvl w:ilvl="2" w:tplc="0EAE8416">
      <w:start w:val="1"/>
      <w:numFmt w:val="bullet"/>
      <w:lvlText w:val=""/>
      <w:lvlJc w:val="left"/>
      <w:pPr>
        <w:ind w:left="2160" w:hanging="360"/>
      </w:pPr>
      <w:rPr>
        <w:rFonts w:ascii="Wingdings" w:hAnsi="Wingdings" w:hint="default"/>
      </w:rPr>
    </w:lvl>
    <w:lvl w:ilvl="3" w:tplc="AC28116C">
      <w:start w:val="1"/>
      <w:numFmt w:val="bullet"/>
      <w:lvlText w:val=""/>
      <w:lvlJc w:val="left"/>
      <w:pPr>
        <w:ind w:left="2880" w:hanging="360"/>
      </w:pPr>
      <w:rPr>
        <w:rFonts w:ascii="Symbol" w:hAnsi="Symbol" w:hint="default"/>
      </w:rPr>
    </w:lvl>
    <w:lvl w:ilvl="4" w:tplc="CF8A9DDE">
      <w:start w:val="1"/>
      <w:numFmt w:val="bullet"/>
      <w:lvlText w:val="o"/>
      <w:lvlJc w:val="left"/>
      <w:pPr>
        <w:ind w:left="3600" w:hanging="360"/>
      </w:pPr>
      <w:rPr>
        <w:rFonts w:ascii="Courier New" w:hAnsi="Courier New" w:hint="default"/>
      </w:rPr>
    </w:lvl>
    <w:lvl w:ilvl="5" w:tplc="DAF6A16C">
      <w:start w:val="1"/>
      <w:numFmt w:val="bullet"/>
      <w:lvlText w:val=""/>
      <w:lvlJc w:val="left"/>
      <w:pPr>
        <w:ind w:left="4320" w:hanging="360"/>
      </w:pPr>
      <w:rPr>
        <w:rFonts w:ascii="Wingdings" w:hAnsi="Wingdings" w:hint="default"/>
      </w:rPr>
    </w:lvl>
    <w:lvl w:ilvl="6" w:tplc="2FB6A4E0">
      <w:start w:val="1"/>
      <w:numFmt w:val="bullet"/>
      <w:lvlText w:val=""/>
      <w:lvlJc w:val="left"/>
      <w:pPr>
        <w:ind w:left="5040" w:hanging="360"/>
      </w:pPr>
      <w:rPr>
        <w:rFonts w:ascii="Symbol" w:hAnsi="Symbol" w:hint="default"/>
      </w:rPr>
    </w:lvl>
    <w:lvl w:ilvl="7" w:tplc="C46CDFC2">
      <w:start w:val="1"/>
      <w:numFmt w:val="bullet"/>
      <w:lvlText w:val="o"/>
      <w:lvlJc w:val="left"/>
      <w:pPr>
        <w:ind w:left="5760" w:hanging="360"/>
      </w:pPr>
      <w:rPr>
        <w:rFonts w:ascii="Courier New" w:hAnsi="Courier New" w:hint="default"/>
      </w:rPr>
    </w:lvl>
    <w:lvl w:ilvl="8" w:tplc="9708774E">
      <w:start w:val="1"/>
      <w:numFmt w:val="bullet"/>
      <w:lvlText w:val=""/>
      <w:lvlJc w:val="left"/>
      <w:pPr>
        <w:ind w:left="6480" w:hanging="360"/>
      </w:pPr>
      <w:rPr>
        <w:rFonts w:ascii="Wingdings" w:hAnsi="Wingdings" w:hint="default"/>
      </w:rPr>
    </w:lvl>
  </w:abstractNum>
  <w:abstractNum w:abstractNumId="12" w15:restartNumberingAfterBreak="0">
    <w:nsid w:val="7670720D"/>
    <w:multiLevelType w:val="hybridMultilevel"/>
    <w:tmpl w:val="50F8AB62"/>
    <w:lvl w:ilvl="0" w:tplc="7400B796">
      <w:start w:val="1"/>
      <w:numFmt w:val="bullet"/>
      <w:lvlText w:val=""/>
      <w:lvlJc w:val="left"/>
      <w:pPr>
        <w:ind w:left="720" w:hanging="360"/>
      </w:pPr>
      <w:rPr>
        <w:rFonts w:ascii="Symbol" w:hAnsi="Symbol" w:hint="default"/>
      </w:rPr>
    </w:lvl>
    <w:lvl w:ilvl="1" w:tplc="6D3AC366">
      <w:start w:val="1"/>
      <w:numFmt w:val="bullet"/>
      <w:lvlText w:val="o"/>
      <w:lvlJc w:val="left"/>
      <w:pPr>
        <w:ind w:left="1440" w:hanging="360"/>
      </w:pPr>
      <w:rPr>
        <w:rFonts w:ascii="Courier New" w:hAnsi="Courier New" w:hint="default"/>
      </w:rPr>
    </w:lvl>
    <w:lvl w:ilvl="2" w:tplc="D3E0D5A8">
      <w:start w:val="1"/>
      <w:numFmt w:val="bullet"/>
      <w:lvlText w:val=""/>
      <w:lvlJc w:val="left"/>
      <w:pPr>
        <w:ind w:left="2160" w:hanging="360"/>
      </w:pPr>
      <w:rPr>
        <w:rFonts w:ascii="Wingdings" w:hAnsi="Wingdings" w:hint="default"/>
      </w:rPr>
    </w:lvl>
    <w:lvl w:ilvl="3" w:tplc="0D06E8AE">
      <w:start w:val="1"/>
      <w:numFmt w:val="bullet"/>
      <w:lvlText w:val=""/>
      <w:lvlJc w:val="left"/>
      <w:pPr>
        <w:ind w:left="2880" w:hanging="360"/>
      </w:pPr>
      <w:rPr>
        <w:rFonts w:ascii="Symbol" w:hAnsi="Symbol" w:hint="default"/>
      </w:rPr>
    </w:lvl>
    <w:lvl w:ilvl="4" w:tplc="18C493D4">
      <w:start w:val="1"/>
      <w:numFmt w:val="bullet"/>
      <w:lvlText w:val="o"/>
      <w:lvlJc w:val="left"/>
      <w:pPr>
        <w:ind w:left="3600" w:hanging="360"/>
      </w:pPr>
      <w:rPr>
        <w:rFonts w:ascii="Courier New" w:hAnsi="Courier New" w:hint="default"/>
      </w:rPr>
    </w:lvl>
    <w:lvl w:ilvl="5" w:tplc="C94E49F0">
      <w:start w:val="1"/>
      <w:numFmt w:val="bullet"/>
      <w:lvlText w:val=""/>
      <w:lvlJc w:val="left"/>
      <w:pPr>
        <w:ind w:left="4320" w:hanging="360"/>
      </w:pPr>
      <w:rPr>
        <w:rFonts w:ascii="Wingdings" w:hAnsi="Wingdings" w:hint="default"/>
      </w:rPr>
    </w:lvl>
    <w:lvl w:ilvl="6" w:tplc="E55ECFAC">
      <w:start w:val="1"/>
      <w:numFmt w:val="bullet"/>
      <w:lvlText w:val=""/>
      <w:lvlJc w:val="left"/>
      <w:pPr>
        <w:ind w:left="5040" w:hanging="360"/>
      </w:pPr>
      <w:rPr>
        <w:rFonts w:ascii="Symbol" w:hAnsi="Symbol" w:hint="default"/>
      </w:rPr>
    </w:lvl>
    <w:lvl w:ilvl="7" w:tplc="82269560">
      <w:start w:val="1"/>
      <w:numFmt w:val="bullet"/>
      <w:lvlText w:val="o"/>
      <w:lvlJc w:val="left"/>
      <w:pPr>
        <w:ind w:left="5760" w:hanging="360"/>
      </w:pPr>
      <w:rPr>
        <w:rFonts w:ascii="Courier New" w:hAnsi="Courier New" w:hint="default"/>
      </w:rPr>
    </w:lvl>
    <w:lvl w:ilvl="8" w:tplc="15CA3FE6">
      <w:start w:val="1"/>
      <w:numFmt w:val="bullet"/>
      <w:lvlText w:val=""/>
      <w:lvlJc w:val="left"/>
      <w:pPr>
        <w:ind w:left="6480" w:hanging="360"/>
      </w:pPr>
      <w:rPr>
        <w:rFonts w:ascii="Wingdings" w:hAnsi="Wingdings" w:hint="default"/>
      </w:rPr>
    </w:lvl>
  </w:abstractNum>
  <w:abstractNum w:abstractNumId="13" w15:restartNumberingAfterBreak="0">
    <w:nsid w:val="774338DB"/>
    <w:multiLevelType w:val="hybridMultilevel"/>
    <w:tmpl w:val="00AC27B6"/>
    <w:lvl w:ilvl="0" w:tplc="C22CBC1A">
      <w:start w:val="1"/>
      <w:numFmt w:val="decimal"/>
      <w:lvlText w:val="%1."/>
      <w:lvlJc w:val="left"/>
      <w:pPr>
        <w:ind w:left="720" w:hanging="360"/>
      </w:pPr>
    </w:lvl>
    <w:lvl w:ilvl="1" w:tplc="B448A856">
      <w:start w:val="1"/>
      <w:numFmt w:val="lowerLetter"/>
      <w:lvlText w:val="%2."/>
      <w:lvlJc w:val="left"/>
      <w:pPr>
        <w:ind w:left="1440" w:hanging="360"/>
      </w:pPr>
    </w:lvl>
    <w:lvl w:ilvl="2" w:tplc="9C7E2ED8">
      <w:start w:val="1"/>
      <w:numFmt w:val="lowerRoman"/>
      <w:lvlText w:val="%3."/>
      <w:lvlJc w:val="right"/>
      <w:pPr>
        <w:ind w:left="2160" w:hanging="180"/>
      </w:pPr>
    </w:lvl>
    <w:lvl w:ilvl="3" w:tplc="64D4B452">
      <w:start w:val="1"/>
      <w:numFmt w:val="decimal"/>
      <w:lvlText w:val="%4."/>
      <w:lvlJc w:val="left"/>
      <w:pPr>
        <w:ind w:left="2880" w:hanging="360"/>
      </w:pPr>
    </w:lvl>
    <w:lvl w:ilvl="4" w:tplc="31D4FD24">
      <w:start w:val="1"/>
      <w:numFmt w:val="lowerLetter"/>
      <w:lvlText w:val="%5."/>
      <w:lvlJc w:val="left"/>
      <w:pPr>
        <w:ind w:left="3600" w:hanging="360"/>
      </w:pPr>
    </w:lvl>
    <w:lvl w:ilvl="5" w:tplc="EEDE3E0C">
      <w:start w:val="1"/>
      <w:numFmt w:val="lowerRoman"/>
      <w:lvlText w:val="%6."/>
      <w:lvlJc w:val="right"/>
      <w:pPr>
        <w:ind w:left="4320" w:hanging="180"/>
      </w:pPr>
    </w:lvl>
    <w:lvl w:ilvl="6" w:tplc="CFF819F8">
      <w:start w:val="1"/>
      <w:numFmt w:val="decimal"/>
      <w:lvlText w:val="%7."/>
      <w:lvlJc w:val="left"/>
      <w:pPr>
        <w:ind w:left="5040" w:hanging="360"/>
      </w:pPr>
    </w:lvl>
    <w:lvl w:ilvl="7" w:tplc="B240C1B2">
      <w:start w:val="1"/>
      <w:numFmt w:val="lowerLetter"/>
      <w:lvlText w:val="%8."/>
      <w:lvlJc w:val="left"/>
      <w:pPr>
        <w:ind w:left="5760" w:hanging="360"/>
      </w:pPr>
    </w:lvl>
    <w:lvl w:ilvl="8" w:tplc="628020C4">
      <w:start w:val="1"/>
      <w:numFmt w:val="lowerRoman"/>
      <w:lvlText w:val="%9."/>
      <w:lvlJc w:val="right"/>
      <w:pPr>
        <w:ind w:left="6480" w:hanging="180"/>
      </w:pPr>
    </w:lvl>
  </w:abstractNum>
  <w:abstractNum w:abstractNumId="14" w15:restartNumberingAfterBreak="0">
    <w:nsid w:val="7A6D0A8C"/>
    <w:multiLevelType w:val="hybridMultilevel"/>
    <w:tmpl w:val="6802797A"/>
    <w:lvl w:ilvl="0" w:tplc="BE0A001C">
      <w:start w:val="2"/>
      <w:numFmt w:val="decimal"/>
      <w:lvlText w:val="%1."/>
      <w:lvlJc w:val="left"/>
      <w:pPr>
        <w:ind w:left="720" w:hanging="360"/>
      </w:pPr>
      <w:rPr>
        <w:rFonts w:ascii="Arial,Times New Roman" w:hAnsi="Arial,Times New Roman" w:hint="default"/>
      </w:rPr>
    </w:lvl>
    <w:lvl w:ilvl="1" w:tplc="6F70AB34">
      <w:start w:val="1"/>
      <w:numFmt w:val="lowerLetter"/>
      <w:lvlText w:val="%2."/>
      <w:lvlJc w:val="left"/>
      <w:pPr>
        <w:ind w:left="1440" w:hanging="360"/>
      </w:pPr>
    </w:lvl>
    <w:lvl w:ilvl="2" w:tplc="9BC8DCE0">
      <w:start w:val="1"/>
      <w:numFmt w:val="lowerRoman"/>
      <w:lvlText w:val="%3."/>
      <w:lvlJc w:val="right"/>
      <w:pPr>
        <w:ind w:left="2160" w:hanging="180"/>
      </w:pPr>
    </w:lvl>
    <w:lvl w:ilvl="3" w:tplc="3FA886AE">
      <w:start w:val="1"/>
      <w:numFmt w:val="decimal"/>
      <w:lvlText w:val="%4."/>
      <w:lvlJc w:val="left"/>
      <w:pPr>
        <w:ind w:left="2880" w:hanging="360"/>
      </w:pPr>
    </w:lvl>
    <w:lvl w:ilvl="4" w:tplc="4DC84DAE">
      <w:start w:val="1"/>
      <w:numFmt w:val="lowerLetter"/>
      <w:lvlText w:val="%5."/>
      <w:lvlJc w:val="left"/>
      <w:pPr>
        <w:ind w:left="3600" w:hanging="360"/>
      </w:pPr>
    </w:lvl>
    <w:lvl w:ilvl="5" w:tplc="94483A36">
      <w:start w:val="1"/>
      <w:numFmt w:val="lowerRoman"/>
      <w:lvlText w:val="%6."/>
      <w:lvlJc w:val="right"/>
      <w:pPr>
        <w:ind w:left="4320" w:hanging="180"/>
      </w:pPr>
    </w:lvl>
    <w:lvl w:ilvl="6" w:tplc="BB203BDA">
      <w:start w:val="1"/>
      <w:numFmt w:val="decimal"/>
      <w:lvlText w:val="%7."/>
      <w:lvlJc w:val="left"/>
      <w:pPr>
        <w:ind w:left="5040" w:hanging="360"/>
      </w:pPr>
    </w:lvl>
    <w:lvl w:ilvl="7" w:tplc="958A5C3E">
      <w:start w:val="1"/>
      <w:numFmt w:val="lowerLetter"/>
      <w:lvlText w:val="%8."/>
      <w:lvlJc w:val="left"/>
      <w:pPr>
        <w:ind w:left="5760" w:hanging="360"/>
      </w:pPr>
    </w:lvl>
    <w:lvl w:ilvl="8" w:tplc="3BF455D8">
      <w:start w:val="1"/>
      <w:numFmt w:val="lowerRoman"/>
      <w:lvlText w:val="%9."/>
      <w:lvlJc w:val="right"/>
      <w:pPr>
        <w:ind w:left="6480" w:hanging="180"/>
      </w:pPr>
    </w:lvl>
  </w:abstractNum>
  <w:num w:numId="1">
    <w:abstractNumId w:val="4"/>
  </w:num>
  <w:num w:numId="2">
    <w:abstractNumId w:val="1"/>
  </w:num>
  <w:num w:numId="3">
    <w:abstractNumId w:val="14"/>
  </w:num>
  <w:num w:numId="4">
    <w:abstractNumId w:val="2"/>
  </w:num>
  <w:num w:numId="5">
    <w:abstractNumId w:val="3"/>
  </w:num>
  <w:num w:numId="6">
    <w:abstractNumId w:val="0"/>
  </w:num>
  <w:num w:numId="7">
    <w:abstractNumId w:val="9"/>
  </w:num>
  <w:num w:numId="8">
    <w:abstractNumId w:val="12"/>
  </w:num>
  <w:num w:numId="9">
    <w:abstractNumId w:val="5"/>
  </w:num>
  <w:num w:numId="10">
    <w:abstractNumId w:val="10"/>
  </w:num>
  <w:num w:numId="11">
    <w:abstractNumId w:val="11"/>
  </w:num>
  <w:num w:numId="12">
    <w:abstractNumId w:val="7"/>
  </w:num>
  <w:num w:numId="13">
    <w:abstractNumId w:val="6"/>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48567"/>
    <w:rsid w:val="005933A7"/>
    <w:rsid w:val="007F5498"/>
    <w:rsid w:val="008221E3"/>
    <w:rsid w:val="00A314F9"/>
    <w:rsid w:val="00A86314"/>
    <w:rsid w:val="00B852CC"/>
    <w:rsid w:val="00F90F49"/>
    <w:rsid w:val="13CAFE4A"/>
    <w:rsid w:val="26448567"/>
    <w:rsid w:val="2772DEB1"/>
    <w:rsid w:val="3B424FAE"/>
    <w:rsid w:val="4125EAF3"/>
    <w:rsid w:val="52EB2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8567"/>
  <w15:chartTrackingRefBased/>
  <w15:docId w15:val="{81DAA4DA-8473-41A3-9DEA-8D97496D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ubtleEmphasis">
    <w:name w:val="Subtle Emphasis"/>
    <w:basedOn w:val="DefaultParagraphFont"/>
    <w:uiPriority w:val="19"/>
    <w:qFormat/>
    <w:rPr>
      <w:i/>
      <w:iCs/>
      <w:color w:val="404040" w:themeColor="text1" w:themeTint="BF"/>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TOCHeading">
    <w:name w:val="TOC Heading"/>
    <w:basedOn w:val="Heading1"/>
    <w:next w:val="Normal"/>
    <w:uiPriority w:val="39"/>
    <w:unhideWhenUsed/>
    <w:qFormat/>
    <w:rsid w:val="00A314F9"/>
    <w:pPr>
      <w:spacing w:before="240" w:after="0" w:line="259" w:lineRule="auto"/>
      <w:outlineLvl w:val="9"/>
    </w:pPr>
    <w:rPr>
      <w:sz w:val="32"/>
      <w:szCs w:val="32"/>
      <w:lang w:eastAsia="en-US"/>
    </w:rPr>
  </w:style>
  <w:style w:type="paragraph" w:styleId="TOC1">
    <w:name w:val="toc 1"/>
    <w:basedOn w:val="Normal"/>
    <w:next w:val="Normal"/>
    <w:autoRedefine/>
    <w:uiPriority w:val="39"/>
    <w:unhideWhenUsed/>
    <w:rsid w:val="00A314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ublincity.ie/residential/transportation/active-travel/projects/dodder-greenway-project/dodder-greenway-beattys-avenue-herbert-park-scheme/dodder-greenway-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0C87C-89CF-4882-AA84-7B4D7AFE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3324</Words>
  <Characters>18949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 Kumar Athikavil Giri</dc:creator>
  <cp:keywords/>
  <dc:description/>
  <cp:lastModifiedBy>Nirmal Kumar Athikavil Giri</cp:lastModifiedBy>
  <cp:revision>6</cp:revision>
  <dcterms:created xsi:type="dcterms:W3CDTF">2024-07-11T09:13:00Z</dcterms:created>
  <dcterms:modified xsi:type="dcterms:W3CDTF">2024-07-11T09:51:00Z</dcterms:modified>
</cp:coreProperties>
</file>