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BD922" w14:textId="77777777" w:rsidR="0057713F" w:rsidRPr="00546810" w:rsidRDefault="0057713F" w:rsidP="0057713F">
      <w:pPr>
        <w:pStyle w:val="TitleBoxText"/>
        <w:rPr>
          <w:bCs/>
          <w:color w:val="5C068C"/>
          <w:sz w:val="20"/>
          <w:szCs w:val="20"/>
        </w:rPr>
      </w:pPr>
      <w:r>
        <w:rPr>
          <w:noProof/>
        </w:rPr>
        <mc:AlternateContent>
          <mc:Choice Requires="wps">
            <w:drawing>
              <wp:anchor distT="0" distB="0" distL="114300" distR="114300" simplePos="0" relativeHeight="251658240" behindDoc="0" locked="0" layoutInCell="1" allowOverlap="1" wp14:anchorId="340DB6F6" wp14:editId="3CA91FAD">
                <wp:simplePos x="0" y="0"/>
                <wp:positionH relativeFrom="margin">
                  <wp:posOffset>-684350</wp:posOffset>
                </wp:positionH>
                <wp:positionV relativeFrom="paragraph">
                  <wp:posOffset>58155</wp:posOffset>
                </wp:positionV>
                <wp:extent cx="6829425" cy="4203510"/>
                <wp:effectExtent l="0" t="0" r="0" b="6985"/>
                <wp:wrapNone/>
                <wp:docPr id="1215969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0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08B4" w14:textId="29D3F892" w:rsidR="00FF5475" w:rsidRDefault="00C622AB" w:rsidP="0057713F">
                            <w:pPr>
                              <w:pStyle w:val="TitleBoxText"/>
                              <w:rPr>
                                <w:bCs/>
                                <w:color w:val="FFFFFF" w:themeColor="background1"/>
                                <w:sz w:val="56"/>
                                <w:szCs w:val="56"/>
                              </w:rPr>
                            </w:pPr>
                            <w:r>
                              <w:rPr>
                                <w:bCs/>
                                <w:color w:val="FFFFFF" w:themeColor="background1"/>
                                <w:sz w:val="56"/>
                                <w:szCs w:val="56"/>
                              </w:rPr>
                              <w:t>Traffic Management Measures</w:t>
                            </w:r>
                            <w:r w:rsidR="009828AB">
                              <w:rPr>
                                <w:bCs/>
                                <w:color w:val="FFFFFF" w:themeColor="background1"/>
                                <w:sz w:val="56"/>
                                <w:szCs w:val="56"/>
                              </w:rPr>
                              <w:t xml:space="preserve"> </w:t>
                            </w:r>
                            <w:r w:rsidR="00FF5475">
                              <w:rPr>
                                <w:bCs/>
                                <w:color w:val="FFFFFF" w:themeColor="background1"/>
                                <w:sz w:val="56"/>
                                <w:szCs w:val="56"/>
                              </w:rPr>
                              <w:t>–</w:t>
                            </w:r>
                            <w:r>
                              <w:rPr>
                                <w:bCs/>
                                <w:color w:val="FFFFFF" w:themeColor="background1"/>
                                <w:sz w:val="56"/>
                                <w:szCs w:val="56"/>
                              </w:rPr>
                              <w:t xml:space="preserve"> </w:t>
                            </w:r>
                          </w:p>
                          <w:p w14:paraId="32D75F4F" w14:textId="42C199DC" w:rsidR="0057713F" w:rsidRDefault="00694932" w:rsidP="0057713F">
                            <w:pPr>
                              <w:pStyle w:val="TitleBoxText"/>
                              <w:rPr>
                                <w:bCs/>
                                <w:color w:val="FFFFFF" w:themeColor="background1"/>
                                <w:sz w:val="56"/>
                                <w:szCs w:val="56"/>
                              </w:rPr>
                            </w:pPr>
                            <w:r>
                              <w:rPr>
                                <w:bCs/>
                                <w:color w:val="FFFFFF" w:themeColor="background1"/>
                                <w:sz w:val="56"/>
                                <w:szCs w:val="56"/>
                              </w:rPr>
                              <w:t>North Quays (</w:t>
                            </w:r>
                            <w:r w:rsidR="00C622AB">
                              <w:rPr>
                                <w:bCs/>
                                <w:color w:val="FFFFFF" w:themeColor="background1"/>
                                <w:sz w:val="56"/>
                                <w:szCs w:val="56"/>
                              </w:rPr>
                              <w:t>Bachelor’s Walk</w:t>
                            </w:r>
                            <w:r>
                              <w:rPr>
                                <w:bCs/>
                                <w:color w:val="FFFFFF" w:themeColor="background1"/>
                                <w:sz w:val="56"/>
                                <w:szCs w:val="56"/>
                              </w:rPr>
                              <w:t>)</w:t>
                            </w:r>
                            <w:r w:rsidR="00C622AB">
                              <w:rPr>
                                <w:bCs/>
                                <w:color w:val="FFFFFF" w:themeColor="background1"/>
                                <w:sz w:val="56"/>
                                <w:szCs w:val="56"/>
                              </w:rPr>
                              <w:t xml:space="preserve"> </w:t>
                            </w:r>
                          </w:p>
                          <w:p w14:paraId="6B227F0B" w14:textId="513A8AF1" w:rsidR="0057713F" w:rsidRDefault="0057713F" w:rsidP="0057713F">
                            <w:pPr>
                              <w:pStyle w:val="TitleBoxText"/>
                              <w:rPr>
                                <w:bCs/>
                                <w:color w:val="FFFFFF" w:themeColor="background1"/>
                                <w:sz w:val="32"/>
                                <w:szCs w:val="32"/>
                              </w:rPr>
                            </w:pPr>
                            <w:r>
                              <w:rPr>
                                <w:bCs/>
                                <w:color w:val="FFFFFF" w:themeColor="background1"/>
                                <w:sz w:val="32"/>
                                <w:szCs w:val="32"/>
                              </w:rPr>
                              <w:t>Appropriate Assessment</w:t>
                            </w:r>
                            <w:r w:rsidRPr="00E40771">
                              <w:rPr>
                                <w:bCs/>
                                <w:color w:val="FFFFFF" w:themeColor="background1"/>
                                <w:sz w:val="32"/>
                                <w:szCs w:val="32"/>
                              </w:rPr>
                              <w:t xml:space="preserve"> Screening Report</w:t>
                            </w:r>
                          </w:p>
                          <w:p w14:paraId="2570B7AB" w14:textId="77777777" w:rsidR="0057713F" w:rsidRDefault="0057713F" w:rsidP="0057713F">
                            <w:pPr>
                              <w:pStyle w:val="TitleBoxText"/>
                              <w:rPr>
                                <w:bCs/>
                                <w:color w:val="FFFFFF" w:themeColor="background1"/>
                                <w:sz w:val="32"/>
                                <w:szCs w:val="32"/>
                              </w:rPr>
                            </w:pPr>
                          </w:p>
                          <w:p w14:paraId="7042D989" w14:textId="77777777" w:rsidR="0057713F" w:rsidRPr="004771D5" w:rsidRDefault="0057713F" w:rsidP="0057713F">
                            <w:pPr>
                              <w:pStyle w:val="TitleBoxText"/>
                              <w:rPr>
                                <w:bCs/>
                                <w:color w:val="FFFFFF" w:themeColor="background1"/>
                                <w:sz w:val="32"/>
                                <w:szCs w:val="32"/>
                              </w:rPr>
                            </w:pPr>
                            <w:r w:rsidRPr="002956CA">
                              <w:rPr>
                                <w:bCs/>
                                <w:color w:val="FFFFFF" w:themeColor="background1"/>
                                <w:sz w:val="32"/>
                                <w:szCs w:val="32"/>
                              </w:rPr>
                              <w:t>Client:</w:t>
                            </w:r>
                            <w:r>
                              <w:rPr>
                                <w:bCs/>
                                <w:color w:val="FFFFFF" w:themeColor="background1"/>
                                <w:sz w:val="32"/>
                                <w:szCs w:val="32"/>
                              </w:rPr>
                              <w:t xml:space="preserve"> </w:t>
                            </w:r>
                            <w:r w:rsidRPr="004771D5">
                              <w:rPr>
                                <w:bCs/>
                                <w:color w:val="FFFFFF" w:themeColor="background1"/>
                                <w:sz w:val="32"/>
                                <w:szCs w:val="32"/>
                              </w:rPr>
                              <w:t>Dublin City Council</w:t>
                            </w:r>
                          </w:p>
                          <w:p w14:paraId="4FA0425F"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Civic Offices</w:t>
                            </w:r>
                          </w:p>
                          <w:p w14:paraId="521F1C0A"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Wood Quay</w:t>
                            </w:r>
                          </w:p>
                          <w:p w14:paraId="0E838A32"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Dublin 8</w:t>
                            </w:r>
                          </w:p>
                          <w:p w14:paraId="67595C7B" w14:textId="77777777" w:rsidR="0057713F" w:rsidRDefault="0057713F" w:rsidP="0057713F">
                            <w:pPr>
                              <w:pStyle w:val="TitleBoxText"/>
                              <w:rPr>
                                <w:bCs/>
                                <w:color w:val="FFFFFF" w:themeColor="background1"/>
                                <w:sz w:val="32"/>
                                <w:szCs w:val="32"/>
                              </w:rPr>
                            </w:pPr>
                            <w:r w:rsidRPr="004771D5">
                              <w:rPr>
                                <w:bCs/>
                                <w:color w:val="FFFFFF" w:themeColor="background1"/>
                                <w:sz w:val="32"/>
                                <w:szCs w:val="32"/>
                              </w:rPr>
                              <w:t>D08 RF3F</w:t>
                            </w:r>
                          </w:p>
                          <w:p w14:paraId="6A3DBCFD" w14:textId="77777777" w:rsidR="0057713F" w:rsidRPr="002956CA" w:rsidRDefault="0057713F" w:rsidP="0057713F">
                            <w:pPr>
                              <w:pStyle w:val="TitleBoxText"/>
                              <w:rPr>
                                <w:bCs/>
                                <w:color w:val="FFFFFF" w:themeColor="background1"/>
                                <w:sz w:val="32"/>
                                <w:szCs w:val="32"/>
                              </w:rPr>
                            </w:pPr>
                          </w:p>
                          <w:p w14:paraId="5D881BBC" w14:textId="24EB6A7F" w:rsidR="0057713F" w:rsidRPr="00172090" w:rsidRDefault="0057713F" w:rsidP="0057713F">
                            <w:pPr>
                              <w:pStyle w:val="TitleBoxText"/>
                              <w:rPr>
                                <w:color w:val="FFFFFF" w:themeColor="background1"/>
                              </w:rPr>
                            </w:pPr>
                            <w:r w:rsidRPr="002956CA">
                              <w:rPr>
                                <w:bCs/>
                                <w:color w:val="FFFFFF" w:themeColor="background1"/>
                                <w:sz w:val="32"/>
                                <w:szCs w:val="32"/>
                              </w:rPr>
                              <w:t xml:space="preserve">Date: </w:t>
                            </w:r>
                            <w:r w:rsidR="001D529F" w:rsidDel="001D529F">
                              <w:rPr>
                                <w:bCs/>
                                <w:color w:val="FFFFFF" w:themeColor="background1"/>
                                <w:sz w:val="32"/>
                                <w:szCs w:val="32"/>
                              </w:rPr>
                              <w:t>July</w:t>
                            </w:r>
                            <w:r w:rsidRPr="00BA033D" w:rsidDel="001D529F">
                              <w:rPr>
                                <w:bCs/>
                                <w:color w:val="FFFFFF" w:themeColor="background1"/>
                                <w:sz w:val="32"/>
                                <w:szCs w:val="32"/>
                              </w:rPr>
                              <w:t xml:space="preserve"> </w:t>
                            </w:r>
                            <w:r w:rsidRPr="00BA033D">
                              <w:rPr>
                                <w:bCs/>
                                <w:color w:val="FFFFFF" w:themeColor="background1"/>
                                <w:sz w:val="32"/>
                                <w:szCs w:val="32"/>
                              </w:rPr>
                              <w:t>2024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DB6F6" id="_x0000_t202" coordsize="21600,21600" o:spt="202" path="m,l,21600r21600,l21600,xe">
                <v:stroke joinstyle="miter"/>
                <v:path gradientshapeok="t" o:connecttype="rect"/>
              </v:shapetype>
              <v:shape id="Text Box 2" o:spid="_x0000_s1026" type="#_x0000_t202" style="position:absolute;margin-left:-53.9pt;margin-top:4.6pt;width:537.75pt;height:3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" filled="f" stroked="f">
                <v:textbox>
                  <w:txbxContent>
                    <w:p w14:paraId="4CCD08B4" w14:textId="29D3F892" w:rsidR="00FF5475" w:rsidRDefault="00C622AB" w:rsidP="0057713F">
                      <w:pPr>
                        <w:pStyle w:val="TitleBoxText"/>
                        <w:rPr>
                          <w:bCs/>
                          <w:color w:val="FFFFFF" w:themeColor="background1"/>
                          <w:sz w:val="56"/>
                          <w:szCs w:val="56"/>
                        </w:rPr>
                      </w:pPr>
                      <w:r>
                        <w:rPr>
                          <w:bCs/>
                          <w:color w:val="FFFFFF" w:themeColor="background1"/>
                          <w:sz w:val="56"/>
                          <w:szCs w:val="56"/>
                        </w:rPr>
                        <w:t>Traffic Management Measures</w:t>
                      </w:r>
                      <w:r w:rsidR="009828AB">
                        <w:rPr>
                          <w:bCs/>
                          <w:color w:val="FFFFFF" w:themeColor="background1"/>
                          <w:sz w:val="56"/>
                          <w:szCs w:val="56"/>
                        </w:rPr>
                        <w:t xml:space="preserve"> </w:t>
                      </w:r>
                      <w:r w:rsidR="00FF5475">
                        <w:rPr>
                          <w:bCs/>
                          <w:color w:val="FFFFFF" w:themeColor="background1"/>
                          <w:sz w:val="56"/>
                          <w:szCs w:val="56"/>
                        </w:rPr>
                        <w:t>–</w:t>
                      </w:r>
                      <w:r>
                        <w:rPr>
                          <w:bCs/>
                          <w:color w:val="FFFFFF" w:themeColor="background1"/>
                          <w:sz w:val="56"/>
                          <w:szCs w:val="56"/>
                        </w:rPr>
                        <w:t xml:space="preserve"> </w:t>
                      </w:r>
                    </w:p>
                    <w:p w14:paraId="32D75F4F" w14:textId="42C199DC" w:rsidR="0057713F" w:rsidRDefault="00694932" w:rsidP="0057713F">
                      <w:pPr>
                        <w:pStyle w:val="TitleBoxText"/>
                        <w:rPr>
                          <w:bCs/>
                          <w:color w:val="FFFFFF" w:themeColor="background1"/>
                          <w:sz w:val="56"/>
                          <w:szCs w:val="56"/>
                        </w:rPr>
                      </w:pPr>
                      <w:r>
                        <w:rPr>
                          <w:bCs/>
                          <w:color w:val="FFFFFF" w:themeColor="background1"/>
                          <w:sz w:val="56"/>
                          <w:szCs w:val="56"/>
                        </w:rPr>
                        <w:t>North Quays (</w:t>
                      </w:r>
                      <w:r w:rsidR="00C622AB">
                        <w:rPr>
                          <w:bCs/>
                          <w:color w:val="FFFFFF" w:themeColor="background1"/>
                          <w:sz w:val="56"/>
                          <w:szCs w:val="56"/>
                        </w:rPr>
                        <w:t>Bachelor’s Walk</w:t>
                      </w:r>
                      <w:r>
                        <w:rPr>
                          <w:bCs/>
                          <w:color w:val="FFFFFF" w:themeColor="background1"/>
                          <w:sz w:val="56"/>
                          <w:szCs w:val="56"/>
                        </w:rPr>
                        <w:t>)</w:t>
                      </w:r>
                      <w:r w:rsidR="00C622AB">
                        <w:rPr>
                          <w:bCs/>
                          <w:color w:val="FFFFFF" w:themeColor="background1"/>
                          <w:sz w:val="56"/>
                          <w:szCs w:val="56"/>
                        </w:rPr>
                        <w:t xml:space="preserve"> </w:t>
                      </w:r>
                    </w:p>
                    <w:p w14:paraId="6B227F0B" w14:textId="513A8AF1" w:rsidR="0057713F" w:rsidRDefault="0057713F" w:rsidP="0057713F">
                      <w:pPr>
                        <w:pStyle w:val="TitleBoxText"/>
                        <w:rPr>
                          <w:bCs/>
                          <w:color w:val="FFFFFF" w:themeColor="background1"/>
                          <w:sz w:val="32"/>
                          <w:szCs w:val="32"/>
                        </w:rPr>
                      </w:pPr>
                      <w:r>
                        <w:rPr>
                          <w:bCs/>
                          <w:color w:val="FFFFFF" w:themeColor="background1"/>
                          <w:sz w:val="32"/>
                          <w:szCs w:val="32"/>
                        </w:rPr>
                        <w:t>Appropriate Assessment</w:t>
                      </w:r>
                      <w:r w:rsidRPr="00E40771">
                        <w:rPr>
                          <w:bCs/>
                          <w:color w:val="FFFFFF" w:themeColor="background1"/>
                          <w:sz w:val="32"/>
                          <w:szCs w:val="32"/>
                        </w:rPr>
                        <w:t xml:space="preserve"> Screening Report</w:t>
                      </w:r>
                    </w:p>
                    <w:p w14:paraId="2570B7AB" w14:textId="77777777" w:rsidR="0057713F" w:rsidRDefault="0057713F" w:rsidP="0057713F">
                      <w:pPr>
                        <w:pStyle w:val="TitleBoxText"/>
                        <w:rPr>
                          <w:bCs/>
                          <w:color w:val="FFFFFF" w:themeColor="background1"/>
                          <w:sz w:val="32"/>
                          <w:szCs w:val="32"/>
                        </w:rPr>
                      </w:pPr>
                    </w:p>
                    <w:p w14:paraId="7042D989" w14:textId="77777777" w:rsidR="0057713F" w:rsidRPr="004771D5" w:rsidRDefault="0057713F" w:rsidP="0057713F">
                      <w:pPr>
                        <w:pStyle w:val="TitleBoxText"/>
                        <w:rPr>
                          <w:bCs/>
                          <w:color w:val="FFFFFF" w:themeColor="background1"/>
                          <w:sz w:val="32"/>
                          <w:szCs w:val="32"/>
                        </w:rPr>
                      </w:pPr>
                      <w:r w:rsidRPr="002956CA">
                        <w:rPr>
                          <w:bCs/>
                          <w:color w:val="FFFFFF" w:themeColor="background1"/>
                          <w:sz w:val="32"/>
                          <w:szCs w:val="32"/>
                        </w:rPr>
                        <w:t>Client:</w:t>
                      </w:r>
                      <w:r>
                        <w:rPr>
                          <w:bCs/>
                          <w:color w:val="FFFFFF" w:themeColor="background1"/>
                          <w:sz w:val="32"/>
                          <w:szCs w:val="32"/>
                        </w:rPr>
                        <w:t xml:space="preserve"> </w:t>
                      </w:r>
                      <w:r w:rsidRPr="004771D5">
                        <w:rPr>
                          <w:bCs/>
                          <w:color w:val="FFFFFF" w:themeColor="background1"/>
                          <w:sz w:val="32"/>
                          <w:szCs w:val="32"/>
                        </w:rPr>
                        <w:t>Dublin City Council</w:t>
                      </w:r>
                    </w:p>
                    <w:p w14:paraId="4FA0425F"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Civic Offices</w:t>
                      </w:r>
                    </w:p>
                    <w:p w14:paraId="521F1C0A"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Wood Quay</w:t>
                      </w:r>
                    </w:p>
                    <w:p w14:paraId="0E838A32" w14:textId="77777777" w:rsidR="0057713F" w:rsidRPr="004771D5" w:rsidRDefault="0057713F" w:rsidP="0057713F">
                      <w:pPr>
                        <w:pStyle w:val="TitleBoxText"/>
                        <w:rPr>
                          <w:bCs/>
                          <w:color w:val="FFFFFF" w:themeColor="background1"/>
                          <w:sz w:val="32"/>
                          <w:szCs w:val="32"/>
                        </w:rPr>
                      </w:pPr>
                      <w:r w:rsidRPr="004771D5">
                        <w:rPr>
                          <w:bCs/>
                          <w:color w:val="FFFFFF" w:themeColor="background1"/>
                          <w:sz w:val="32"/>
                          <w:szCs w:val="32"/>
                        </w:rPr>
                        <w:t>Dublin 8</w:t>
                      </w:r>
                    </w:p>
                    <w:p w14:paraId="67595C7B" w14:textId="77777777" w:rsidR="0057713F" w:rsidRDefault="0057713F" w:rsidP="0057713F">
                      <w:pPr>
                        <w:pStyle w:val="TitleBoxText"/>
                        <w:rPr>
                          <w:bCs/>
                          <w:color w:val="FFFFFF" w:themeColor="background1"/>
                          <w:sz w:val="32"/>
                          <w:szCs w:val="32"/>
                        </w:rPr>
                      </w:pPr>
                      <w:r w:rsidRPr="004771D5">
                        <w:rPr>
                          <w:bCs/>
                          <w:color w:val="FFFFFF" w:themeColor="background1"/>
                          <w:sz w:val="32"/>
                          <w:szCs w:val="32"/>
                        </w:rPr>
                        <w:t>D08 RF3F</w:t>
                      </w:r>
                    </w:p>
                    <w:p w14:paraId="6A3DBCFD" w14:textId="77777777" w:rsidR="0057713F" w:rsidRPr="002956CA" w:rsidRDefault="0057713F" w:rsidP="0057713F">
                      <w:pPr>
                        <w:pStyle w:val="TitleBoxText"/>
                        <w:rPr>
                          <w:bCs/>
                          <w:color w:val="FFFFFF" w:themeColor="background1"/>
                          <w:sz w:val="32"/>
                          <w:szCs w:val="32"/>
                        </w:rPr>
                      </w:pPr>
                    </w:p>
                    <w:p w14:paraId="5D881BBC" w14:textId="24EB6A7F" w:rsidR="0057713F" w:rsidRPr="00172090" w:rsidRDefault="0057713F" w:rsidP="0057713F">
                      <w:pPr>
                        <w:pStyle w:val="TitleBoxText"/>
                        <w:rPr>
                          <w:color w:val="FFFFFF" w:themeColor="background1"/>
                        </w:rPr>
                      </w:pPr>
                      <w:r w:rsidRPr="002956CA">
                        <w:rPr>
                          <w:bCs/>
                          <w:color w:val="FFFFFF" w:themeColor="background1"/>
                          <w:sz w:val="32"/>
                          <w:szCs w:val="32"/>
                        </w:rPr>
                        <w:t xml:space="preserve">Date: </w:t>
                      </w:r>
                      <w:r w:rsidR="001D529F" w:rsidDel="001D529F">
                        <w:rPr>
                          <w:bCs/>
                          <w:color w:val="FFFFFF" w:themeColor="background1"/>
                          <w:sz w:val="32"/>
                          <w:szCs w:val="32"/>
                        </w:rPr>
                        <w:t>July</w:t>
                      </w:r>
                      <w:r w:rsidRPr="00BA033D" w:rsidDel="001D529F">
                        <w:rPr>
                          <w:bCs/>
                          <w:color w:val="FFFFFF" w:themeColor="background1"/>
                          <w:sz w:val="32"/>
                          <w:szCs w:val="32"/>
                        </w:rPr>
                        <w:t xml:space="preserve"> </w:t>
                      </w:r>
                      <w:r w:rsidRPr="00BA033D">
                        <w:rPr>
                          <w:bCs/>
                          <w:color w:val="FFFFFF" w:themeColor="background1"/>
                          <w:sz w:val="32"/>
                          <w:szCs w:val="32"/>
                        </w:rPr>
                        <w:t>2024</w:t>
                      </w:r>
                    </w:p>
                  </w:txbxContent>
                </v:textbox>
                <w10:wrap anchorx="margin"/>
              </v:shape>
            </w:pict>
          </mc:Fallback>
        </mc:AlternateContent>
      </w:r>
    </w:p>
    <w:p w14:paraId="0115AACC" w14:textId="77777777" w:rsidR="0057713F" w:rsidRDefault="0057713F" w:rsidP="0057713F"/>
    <w:p w14:paraId="3746057D" w14:textId="77777777" w:rsidR="0057713F" w:rsidRPr="00D01AA4" w:rsidRDefault="0057713F" w:rsidP="0057713F"/>
    <w:p w14:paraId="144D5ACA" w14:textId="77777777" w:rsidR="0057713F" w:rsidRPr="00D01AA4" w:rsidRDefault="0057713F" w:rsidP="0057713F"/>
    <w:p w14:paraId="76A0B62B" w14:textId="77777777" w:rsidR="0057713F" w:rsidRDefault="0057713F" w:rsidP="0057713F"/>
    <w:p w14:paraId="0E799812" w14:textId="77777777" w:rsidR="0057713F" w:rsidRDefault="0057713F" w:rsidP="0057713F"/>
    <w:p w14:paraId="69CB952C" w14:textId="77777777" w:rsidR="0057713F" w:rsidRPr="007A7BE6" w:rsidRDefault="0057713F" w:rsidP="0057713F"/>
    <w:p w14:paraId="4226A063" w14:textId="77777777" w:rsidR="0057713F" w:rsidRPr="007A7BE6" w:rsidRDefault="0057713F" w:rsidP="0057713F"/>
    <w:p w14:paraId="5EE3C2EA" w14:textId="77777777" w:rsidR="0057713F" w:rsidRPr="007A7BE6" w:rsidRDefault="0057713F" w:rsidP="0057713F"/>
    <w:p w14:paraId="62B979C0" w14:textId="77777777" w:rsidR="0057713F" w:rsidRPr="007A7BE6" w:rsidRDefault="0057713F" w:rsidP="0057713F"/>
    <w:p w14:paraId="0080A66D" w14:textId="77777777" w:rsidR="0057713F" w:rsidRPr="007A7BE6" w:rsidRDefault="0057713F" w:rsidP="0057713F"/>
    <w:p w14:paraId="627D57BF" w14:textId="77777777" w:rsidR="0057713F" w:rsidRPr="007A7BE6" w:rsidRDefault="0057713F" w:rsidP="0057713F"/>
    <w:p w14:paraId="7D9C2468" w14:textId="77777777" w:rsidR="0057713F" w:rsidRPr="007A7BE6" w:rsidRDefault="0057713F" w:rsidP="0057713F"/>
    <w:p w14:paraId="6A2DB645" w14:textId="77777777" w:rsidR="0057713F" w:rsidRPr="007A7BE6" w:rsidRDefault="0057713F" w:rsidP="0057713F"/>
    <w:p w14:paraId="76B66515" w14:textId="77777777" w:rsidR="0057713F" w:rsidRPr="007A7BE6" w:rsidRDefault="0057713F" w:rsidP="0057713F"/>
    <w:p w14:paraId="4E50C5AC" w14:textId="77777777" w:rsidR="0057713F" w:rsidRPr="007A7BE6" w:rsidRDefault="0057713F" w:rsidP="0057713F"/>
    <w:p w14:paraId="0BBC38D2" w14:textId="77777777" w:rsidR="0057713F" w:rsidRPr="007A7BE6" w:rsidRDefault="0057713F" w:rsidP="0057713F"/>
    <w:p w14:paraId="4EDC81E4" w14:textId="77777777" w:rsidR="0057713F" w:rsidRDefault="0057713F" w:rsidP="0057713F">
      <w:pPr>
        <w:tabs>
          <w:tab w:val="left" w:pos="2835"/>
        </w:tabs>
      </w:pPr>
      <w:r>
        <w:tab/>
      </w:r>
    </w:p>
    <w:p w14:paraId="7C6FEB1B" w14:textId="77777777" w:rsidR="0057713F" w:rsidRDefault="0057713F" w:rsidP="0057713F">
      <w:pPr>
        <w:tabs>
          <w:tab w:val="left" w:pos="2835"/>
        </w:tabs>
      </w:pPr>
      <w:r>
        <w:tab/>
      </w:r>
    </w:p>
    <w:p w14:paraId="6C9B5E7F" w14:textId="77777777" w:rsidR="0057713F" w:rsidRPr="00E55DE6" w:rsidRDefault="0057713F" w:rsidP="0057713F"/>
    <w:p w14:paraId="1F85195D" w14:textId="77777777" w:rsidR="0057713F" w:rsidRPr="00E55DE6" w:rsidRDefault="0057713F" w:rsidP="0057713F"/>
    <w:p w14:paraId="502AB590" w14:textId="77777777" w:rsidR="0057713F" w:rsidRPr="00E55DE6" w:rsidRDefault="0057713F" w:rsidP="0057713F"/>
    <w:p w14:paraId="118438AC" w14:textId="77777777" w:rsidR="0057713F" w:rsidRDefault="0057713F" w:rsidP="0057713F"/>
    <w:p w14:paraId="187ECC6B" w14:textId="77777777" w:rsidR="0057713F" w:rsidRDefault="0057713F" w:rsidP="0057713F">
      <w:pPr>
        <w:tabs>
          <w:tab w:val="left" w:pos="5103"/>
        </w:tabs>
      </w:pPr>
      <w:r>
        <w:tab/>
      </w:r>
    </w:p>
    <w:p w14:paraId="5374E59C" w14:textId="77777777" w:rsidR="0057713F" w:rsidRPr="00E55DE6" w:rsidRDefault="0057713F" w:rsidP="0057713F">
      <w:pPr>
        <w:tabs>
          <w:tab w:val="left" w:pos="5103"/>
        </w:tabs>
        <w:sectPr w:rsidR="0057713F" w:rsidRPr="00E55DE6" w:rsidSect="0057713F">
          <w:headerReference w:type="even" r:id="rId11"/>
          <w:headerReference w:type="default" r:id="rId12"/>
          <w:footerReference w:type="even" r:id="rId13"/>
          <w:footerReference w:type="default" r:id="rId14"/>
          <w:headerReference w:type="first" r:id="rId15"/>
          <w:footerReference w:type="first" r:id="rId16"/>
          <w:pgSz w:w="11906" w:h="16838" w:code="9"/>
          <w:pgMar w:top="2552" w:right="1134" w:bottom="1985" w:left="1701" w:header="284" w:footer="862" w:gutter="0"/>
          <w:paperSrc w:first="15" w:other="15"/>
          <w:cols w:space="708"/>
          <w:docGrid w:linePitch="360"/>
        </w:sectPr>
      </w:pPr>
      <w:r>
        <w:tab/>
      </w:r>
    </w:p>
    <w:p w14:paraId="4699691D" w14:textId="77777777" w:rsidR="0057713F" w:rsidRPr="0068077F" w:rsidRDefault="0057713F" w:rsidP="00702F9E">
      <w:pPr>
        <w:spacing w:after="120" w:line="276" w:lineRule="auto"/>
        <w:rPr>
          <w:b/>
          <w:color w:val="8CA4D5"/>
          <w:sz w:val="28"/>
          <w:szCs w:val="28"/>
        </w:rPr>
      </w:pPr>
      <w:bookmarkStart w:id="0" w:name="_Toc306032500"/>
      <w:r w:rsidRPr="0068077F">
        <w:rPr>
          <w:b/>
          <w:color w:val="8CA4D5"/>
          <w:sz w:val="28"/>
          <w:szCs w:val="28"/>
        </w:rPr>
        <w:lastRenderedPageBreak/>
        <w:t>Document Control Sheet</w:t>
      </w:r>
      <w:bookmarkEnd w:id="0"/>
    </w:p>
    <w:p w14:paraId="06625667" w14:textId="77777777" w:rsidR="0057713F" w:rsidRPr="008C1EC9" w:rsidRDefault="0057713F" w:rsidP="00702F9E">
      <w:pPr>
        <w:spacing w:after="120" w:line="276" w:lineRule="auto"/>
        <w:rPr>
          <w:color w:val="525252" w:themeColor="accent3" w:themeShade="80"/>
        </w:rPr>
      </w:pPr>
    </w:p>
    <w:tbl>
      <w:tblPr>
        <w:tblW w:w="0" w:type="auto"/>
        <w:tblLook w:val="01E0" w:firstRow="1" w:lastRow="1" w:firstColumn="1" w:lastColumn="1" w:noHBand="0" w:noVBand="0"/>
      </w:tblPr>
      <w:tblGrid>
        <w:gridCol w:w="2539"/>
        <w:gridCol w:w="6532"/>
      </w:tblGrid>
      <w:tr w:rsidR="0057713F" w:rsidRPr="008C1EC9" w14:paraId="149FF319" w14:textId="77777777">
        <w:tc>
          <w:tcPr>
            <w:tcW w:w="2539" w:type="dxa"/>
          </w:tcPr>
          <w:p w14:paraId="0599713B" w14:textId="77777777" w:rsidR="0057713F" w:rsidRPr="00702F9E" w:rsidRDefault="0057713F" w:rsidP="00702F9E">
            <w:pPr>
              <w:spacing w:after="120" w:line="276" w:lineRule="auto"/>
              <w:rPr>
                <w:bCs/>
                <w:sz w:val="20"/>
              </w:rPr>
            </w:pPr>
            <w:r w:rsidRPr="00702F9E">
              <w:rPr>
                <w:bCs/>
                <w:sz w:val="20"/>
              </w:rPr>
              <w:t>Project Name:</w:t>
            </w:r>
          </w:p>
        </w:tc>
        <w:tc>
          <w:tcPr>
            <w:tcW w:w="6532" w:type="dxa"/>
          </w:tcPr>
          <w:p w14:paraId="6A99A6AB" w14:textId="0A61CAF6" w:rsidR="0057713F" w:rsidRPr="00702F9E" w:rsidRDefault="00203F29" w:rsidP="00702F9E">
            <w:pPr>
              <w:spacing w:after="120" w:line="276" w:lineRule="auto"/>
              <w:rPr>
                <w:bCs/>
                <w:sz w:val="20"/>
              </w:rPr>
            </w:pPr>
            <w:r>
              <w:rPr>
                <w:bCs/>
                <w:sz w:val="20"/>
              </w:rPr>
              <w:t xml:space="preserve">Traffic Management Measures – </w:t>
            </w:r>
            <w:r w:rsidR="00694932">
              <w:rPr>
                <w:bCs/>
                <w:sz w:val="20"/>
              </w:rPr>
              <w:t>North Quays (</w:t>
            </w:r>
            <w:r>
              <w:rPr>
                <w:bCs/>
                <w:sz w:val="20"/>
              </w:rPr>
              <w:t>Bachelor’s Walk</w:t>
            </w:r>
            <w:r w:rsidR="00694932">
              <w:rPr>
                <w:bCs/>
                <w:sz w:val="20"/>
              </w:rPr>
              <w:t>)</w:t>
            </w:r>
          </w:p>
          <w:p w14:paraId="2D9A5447" w14:textId="77777777" w:rsidR="0057713F" w:rsidRPr="00702F9E" w:rsidRDefault="0057713F" w:rsidP="00203F29">
            <w:pPr>
              <w:spacing w:after="120" w:line="276" w:lineRule="auto"/>
              <w:rPr>
                <w:bCs/>
                <w:sz w:val="20"/>
              </w:rPr>
            </w:pPr>
          </w:p>
        </w:tc>
      </w:tr>
      <w:tr w:rsidR="0057713F" w:rsidRPr="008C1EC9" w14:paraId="06FA9C86" w14:textId="77777777">
        <w:tc>
          <w:tcPr>
            <w:tcW w:w="2539" w:type="dxa"/>
          </w:tcPr>
          <w:p w14:paraId="573DCE9D" w14:textId="77777777" w:rsidR="0057713F" w:rsidRPr="00702F9E" w:rsidRDefault="0057713F" w:rsidP="00702F9E">
            <w:pPr>
              <w:spacing w:after="120" w:line="276" w:lineRule="auto"/>
              <w:rPr>
                <w:bCs/>
                <w:sz w:val="20"/>
              </w:rPr>
            </w:pPr>
            <w:r w:rsidRPr="00702F9E">
              <w:rPr>
                <w:bCs/>
                <w:sz w:val="20"/>
              </w:rPr>
              <w:t>Project Number:</w:t>
            </w:r>
          </w:p>
        </w:tc>
        <w:tc>
          <w:tcPr>
            <w:tcW w:w="6532" w:type="dxa"/>
          </w:tcPr>
          <w:p w14:paraId="792C3047" w14:textId="77777777" w:rsidR="0057713F" w:rsidRPr="00702F9E" w:rsidRDefault="0057713F" w:rsidP="00702F9E">
            <w:pPr>
              <w:spacing w:after="120" w:line="276" w:lineRule="auto"/>
              <w:rPr>
                <w:bCs/>
                <w:sz w:val="20"/>
              </w:rPr>
            </w:pPr>
            <w:r w:rsidRPr="00702F9E">
              <w:rPr>
                <w:bCs/>
                <w:sz w:val="20"/>
              </w:rPr>
              <w:t>23.168.109</w:t>
            </w:r>
          </w:p>
          <w:p w14:paraId="2F450C6E" w14:textId="77777777" w:rsidR="0057713F" w:rsidRPr="00702F9E" w:rsidRDefault="0057713F" w:rsidP="00702F9E">
            <w:pPr>
              <w:spacing w:after="120" w:line="276" w:lineRule="auto"/>
              <w:rPr>
                <w:bCs/>
                <w:sz w:val="20"/>
              </w:rPr>
            </w:pPr>
          </w:p>
        </w:tc>
      </w:tr>
      <w:tr w:rsidR="0057713F" w:rsidRPr="008C1EC9" w14:paraId="02E8E25D" w14:textId="77777777">
        <w:tc>
          <w:tcPr>
            <w:tcW w:w="2539" w:type="dxa"/>
          </w:tcPr>
          <w:p w14:paraId="57537BDF" w14:textId="77777777" w:rsidR="0057713F" w:rsidRPr="00702F9E" w:rsidRDefault="0057713F" w:rsidP="00702F9E">
            <w:pPr>
              <w:spacing w:after="120" w:line="276" w:lineRule="auto"/>
              <w:rPr>
                <w:bCs/>
                <w:sz w:val="20"/>
              </w:rPr>
            </w:pPr>
            <w:r w:rsidRPr="00702F9E">
              <w:rPr>
                <w:bCs/>
                <w:sz w:val="20"/>
              </w:rPr>
              <w:t>Report Title:</w:t>
            </w:r>
          </w:p>
        </w:tc>
        <w:tc>
          <w:tcPr>
            <w:tcW w:w="6532" w:type="dxa"/>
          </w:tcPr>
          <w:p w14:paraId="71838C32" w14:textId="1CB6C638" w:rsidR="00203F29" w:rsidRPr="00203F29" w:rsidRDefault="00203F29" w:rsidP="00203F29">
            <w:pPr>
              <w:rPr>
                <w:bCs/>
                <w:sz w:val="20"/>
              </w:rPr>
            </w:pPr>
            <w:r w:rsidRPr="00203F29">
              <w:rPr>
                <w:bCs/>
                <w:sz w:val="20"/>
              </w:rPr>
              <w:t xml:space="preserve">Traffic Management Measures – </w:t>
            </w:r>
            <w:r w:rsidR="00694932">
              <w:rPr>
                <w:bCs/>
                <w:sz w:val="20"/>
              </w:rPr>
              <w:t>North Quays (</w:t>
            </w:r>
            <w:r w:rsidRPr="00203F29">
              <w:rPr>
                <w:bCs/>
                <w:sz w:val="20"/>
              </w:rPr>
              <w:t>Bachelor’s Walk</w:t>
            </w:r>
            <w:r w:rsidR="00694932">
              <w:rPr>
                <w:bCs/>
                <w:sz w:val="20"/>
              </w:rPr>
              <w:t>)</w:t>
            </w:r>
          </w:p>
          <w:p w14:paraId="0A7F9F2B" w14:textId="77777777" w:rsidR="00203F29" w:rsidRDefault="00203F29" w:rsidP="00702F9E">
            <w:pPr>
              <w:spacing w:after="120" w:line="276" w:lineRule="auto"/>
              <w:rPr>
                <w:bCs/>
                <w:sz w:val="20"/>
              </w:rPr>
            </w:pPr>
          </w:p>
          <w:p w14:paraId="5348E304" w14:textId="51DF9C65" w:rsidR="0057713F" w:rsidRPr="00702F9E" w:rsidRDefault="0057713F" w:rsidP="00702F9E">
            <w:pPr>
              <w:spacing w:after="120" w:line="276" w:lineRule="auto"/>
              <w:rPr>
                <w:bCs/>
                <w:sz w:val="20"/>
              </w:rPr>
            </w:pPr>
            <w:r w:rsidRPr="00702F9E">
              <w:rPr>
                <w:bCs/>
                <w:sz w:val="20"/>
              </w:rPr>
              <w:t>Appropriate Assessment Screening Report</w:t>
            </w:r>
          </w:p>
          <w:p w14:paraId="2E3A0545" w14:textId="77777777" w:rsidR="0057713F" w:rsidRPr="00702F9E" w:rsidRDefault="0057713F" w:rsidP="00702F9E">
            <w:pPr>
              <w:spacing w:after="120" w:line="276" w:lineRule="auto"/>
              <w:rPr>
                <w:bCs/>
                <w:sz w:val="20"/>
              </w:rPr>
            </w:pPr>
          </w:p>
        </w:tc>
      </w:tr>
      <w:tr w:rsidR="0057713F" w:rsidRPr="008C1EC9" w14:paraId="73EFB6C4" w14:textId="77777777">
        <w:tc>
          <w:tcPr>
            <w:tcW w:w="2539" w:type="dxa"/>
          </w:tcPr>
          <w:p w14:paraId="3B40C966" w14:textId="77777777" w:rsidR="0057713F" w:rsidRPr="00702F9E" w:rsidRDefault="0057713F" w:rsidP="00702F9E">
            <w:pPr>
              <w:spacing w:after="120" w:line="276" w:lineRule="auto"/>
              <w:rPr>
                <w:bCs/>
                <w:sz w:val="20"/>
              </w:rPr>
            </w:pPr>
            <w:r w:rsidRPr="00702F9E">
              <w:rPr>
                <w:bCs/>
                <w:sz w:val="20"/>
              </w:rPr>
              <w:t>Filename:</w:t>
            </w:r>
          </w:p>
        </w:tc>
        <w:tc>
          <w:tcPr>
            <w:tcW w:w="6532" w:type="dxa"/>
          </w:tcPr>
          <w:p w14:paraId="3F7B3010" w14:textId="1AE0A70A" w:rsidR="0057713F" w:rsidRPr="00702F9E" w:rsidRDefault="00992DCA" w:rsidP="00702F9E">
            <w:pPr>
              <w:spacing w:after="120" w:line="276" w:lineRule="auto"/>
              <w:rPr>
                <w:bCs/>
                <w:sz w:val="20"/>
              </w:rPr>
            </w:pPr>
            <w:r w:rsidRPr="00992DCA">
              <w:rPr>
                <w:bCs/>
                <w:sz w:val="20"/>
              </w:rPr>
              <w:t>ATSO-ROD-EAC-SW_AE-RP-EN-30</w:t>
            </w:r>
            <w:r w:rsidRPr="00B95B5F">
              <w:rPr>
                <w:bCs/>
                <w:sz w:val="20"/>
              </w:rPr>
              <w:t>000</w:t>
            </w:r>
            <w:r w:rsidRPr="00EA0CBD">
              <w:rPr>
                <w:bCs/>
                <w:sz w:val="20"/>
              </w:rPr>
              <w:t>4</w:t>
            </w:r>
          </w:p>
        </w:tc>
      </w:tr>
    </w:tbl>
    <w:p w14:paraId="4E437F0E" w14:textId="77777777" w:rsidR="0057713F" w:rsidRDefault="0057713F" w:rsidP="00702F9E">
      <w:pPr>
        <w:spacing w:after="120" w:line="276" w:lineRule="auto"/>
      </w:pPr>
    </w:p>
    <w:p w14:paraId="0E6E0DB0" w14:textId="77777777" w:rsidR="0057713F" w:rsidRDefault="0057713F" w:rsidP="00702F9E">
      <w:pPr>
        <w:spacing w:after="120" w:line="276" w:lineRule="auto"/>
      </w:pPr>
    </w:p>
    <w:p w14:paraId="2F0FC4FF" w14:textId="77777777" w:rsidR="0057713F" w:rsidRDefault="0057713F" w:rsidP="00702F9E">
      <w:pPr>
        <w:spacing w:after="120" w:line="276" w:lineRule="auto"/>
      </w:pPr>
    </w:p>
    <w:p w14:paraId="0B053CFD" w14:textId="77777777" w:rsidR="0057713F" w:rsidRDefault="0057713F" w:rsidP="00702F9E">
      <w:pPr>
        <w:spacing w:after="120" w:line="276" w:lineRule="auto"/>
      </w:pPr>
    </w:p>
    <w:p w14:paraId="63015AEC" w14:textId="77777777" w:rsidR="0057713F" w:rsidRDefault="0057713F" w:rsidP="00702F9E">
      <w:pPr>
        <w:spacing w:after="120" w:line="276" w:lineRule="auto"/>
      </w:pPr>
    </w:p>
    <w:p w14:paraId="460A0599" w14:textId="77777777" w:rsidR="0057713F" w:rsidRDefault="0057713F" w:rsidP="00702F9E">
      <w:pPr>
        <w:spacing w:after="120" w:line="276" w:lineRule="auto"/>
      </w:pPr>
    </w:p>
    <w:p w14:paraId="09858DB6" w14:textId="77777777" w:rsidR="0057713F" w:rsidRDefault="0057713F" w:rsidP="00702F9E">
      <w:pPr>
        <w:spacing w:after="120" w:line="276" w:lineRule="auto"/>
      </w:pPr>
    </w:p>
    <w:p w14:paraId="639A2B66" w14:textId="77777777" w:rsidR="0057713F" w:rsidRDefault="0057713F" w:rsidP="00702F9E">
      <w:pPr>
        <w:spacing w:after="120" w:line="276" w:lineRule="auto"/>
      </w:pPr>
    </w:p>
    <w:p w14:paraId="2C7FCF4F" w14:textId="77777777" w:rsidR="0057713F" w:rsidRDefault="0057713F" w:rsidP="00702F9E">
      <w:pPr>
        <w:spacing w:after="120" w:line="276" w:lineRule="auto"/>
      </w:pPr>
    </w:p>
    <w:p w14:paraId="3E40C8B7" w14:textId="77777777" w:rsidR="0057713F" w:rsidRDefault="0057713F" w:rsidP="00702F9E">
      <w:pPr>
        <w:spacing w:after="120" w:line="276" w:lineRule="auto"/>
      </w:pPr>
    </w:p>
    <w:tbl>
      <w:tblPr>
        <w:tblpPr w:leftFromText="180" w:rightFromText="180" w:vertAnchor="text" w:horzAnchor="page" w:tblpX="1" w:tblpY="101"/>
        <w:tblW w:w="11214" w:type="dxa"/>
        <w:tblLook w:val="01E0" w:firstRow="1" w:lastRow="1" w:firstColumn="1" w:lastColumn="1" w:noHBand="0" w:noVBand="0"/>
      </w:tblPr>
      <w:tblGrid>
        <w:gridCol w:w="1928"/>
        <w:gridCol w:w="2103"/>
        <w:gridCol w:w="2453"/>
        <w:gridCol w:w="2278"/>
        <w:gridCol w:w="2452"/>
      </w:tblGrid>
      <w:tr w:rsidR="00B9743D" w:rsidRPr="00702F9E" w14:paraId="106806DE" w14:textId="77777777" w:rsidTr="00705586">
        <w:trPr>
          <w:trHeight w:val="395"/>
        </w:trPr>
        <w:tc>
          <w:tcPr>
            <w:tcW w:w="1928" w:type="dxa"/>
            <w:tcBorders>
              <w:bottom w:val="single" w:sz="4" w:space="0" w:color="703572"/>
            </w:tcBorders>
          </w:tcPr>
          <w:p w14:paraId="01767504" w14:textId="77777777" w:rsidR="00B9743D" w:rsidRPr="00702F9E" w:rsidRDefault="00B9743D" w:rsidP="00B9743D">
            <w:pPr>
              <w:spacing w:after="120" w:line="276" w:lineRule="auto"/>
              <w:rPr>
                <w:b/>
                <w:color w:val="8CA4D5"/>
                <w:sz w:val="20"/>
              </w:rPr>
            </w:pPr>
            <w:r w:rsidRPr="00702F9E">
              <w:rPr>
                <w:b/>
                <w:color w:val="8CA4D5"/>
                <w:sz w:val="20"/>
              </w:rPr>
              <w:t>Issue No.</w:t>
            </w:r>
          </w:p>
        </w:tc>
        <w:tc>
          <w:tcPr>
            <w:tcW w:w="2103" w:type="dxa"/>
            <w:tcBorders>
              <w:bottom w:val="single" w:sz="4" w:space="0" w:color="703572"/>
            </w:tcBorders>
          </w:tcPr>
          <w:p w14:paraId="3873C1DE" w14:textId="77777777" w:rsidR="00B9743D" w:rsidRPr="00702F9E" w:rsidRDefault="00B9743D" w:rsidP="00B9743D">
            <w:pPr>
              <w:spacing w:after="120" w:line="276" w:lineRule="auto"/>
              <w:rPr>
                <w:b/>
                <w:color w:val="8CA4D5"/>
                <w:sz w:val="20"/>
              </w:rPr>
            </w:pPr>
            <w:r w:rsidRPr="00702F9E">
              <w:rPr>
                <w:b/>
                <w:color w:val="8CA4D5"/>
                <w:sz w:val="20"/>
              </w:rPr>
              <w:t>Issue Status</w:t>
            </w:r>
          </w:p>
        </w:tc>
        <w:tc>
          <w:tcPr>
            <w:tcW w:w="2453" w:type="dxa"/>
            <w:tcBorders>
              <w:bottom w:val="single" w:sz="4" w:space="0" w:color="703572"/>
            </w:tcBorders>
          </w:tcPr>
          <w:p w14:paraId="4BE129F4" w14:textId="77777777" w:rsidR="00B9743D" w:rsidRPr="00702F9E" w:rsidRDefault="00B9743D" w:rsidP="00B9743D">
            <w:pPr>
              <w:spacing w:after="120" w:line="276" w:lineRule="auto"/>
              <w:rPr>
                <w:b/>
                <w:color w:val="8CA4D5"/>
                <w:sz w:val="20"/>
              </w:rPr>
            </w:pPr>
            <w:r w:rsidRPr="00702F9E">
              <w:rPr>
                <w:b/>
                <w:color w:val="8CA4D5"/>
                <w:sz w:val="20"/>
              </w:rPr>
              <w:t>Date</w:t>
            </w:r>
          </w:p>
        </w:tc>
        <w:tc>
          <w:tcPr>
            <w:tcW w:w="2278" w:type="dxa"/>
            <w:tcBorders>
              <w:bottom w:val="single" w:sz="4" w:space="0" w:color="703572"/>
            </w:tcBorders>
          </w:tcPr>
          <w:p w14:paraId="181365D0" w14:textId="77777777" w:rsidR="00B9743D" w:rsidRPr="00702F9E" w:rsidRDefault="00B9743D" w:rsidP="00B9743D">
            <w:pPr>
              <w:spacing w:after="120" w:line="276" w:lineRule="auto"/>
              <w:rPr>
                <w:b/>
                <w:color w:val="8CA4D5"/>
                <w:sz w:val="20"/>
              </w:rPr>
            </w:pPr>
            <w:r w:rsidRPr="00702F9E">
              <w:rPr>
                <w:b/>
                <w:color w:val="8CA4D5"/>
                <w:sz w:val="20"/>
              </w:rPr>
              <w:t>Prepared by</w:t>
            </w:r>
          </w:p>
        </w:tc>
        <w:tc>
          <w:tcPr>
            <w:tcW w:w="2452" w:type="dxa"/>
            <w:tcBorders>
              <w:bottom w:val="single" w:sz="4" w:space="0" w:color="703572"/>
            </w:tcBorders>
          </w:tcPr>
          <w:p w14:paraId="3B358CD1" w14:textId="77777777" w:rsidR="00B9743D" w:rsidRPr="00702F9E" w:rsidRDefault="00B9743D" w:rsidP="00B9743D">
            <w:pPr>
              <w:spacing w:after="120" w:line="276" w:lineRule="auto"/>
              <w:rPr>
                <w:color w:val="8CA4D5"/>
                <w:sz w:val="20"/>
              </w:rPr>
            </w:pPr>
            <w:r w:rsidRPr="00702F9E">
              <w:rPr>
                <w:b/>
                <w:color w:val="8CA4D5"/>
                <w:sz w:val="20"/>
              </w:rPr>
              <w:t>Checked by</w:t>
            </w:r>
          </w:p>
        </w:tc>
      </w:tr>
      <w:tr w:rsidR="00B9743D" w:rsidRPr="00702F9E" w14:paraId="6CDD6EDB" w14:textId="77777777" w:rsidTr="00705586">
        <w:trPr>
          <w:trHeight w:val="653"/>
        </w:trPr>
        <w:tc>
          <w:tcPr>
            <w:tcW w:w="1928" w:type="dxa"/>
            <w:tcBorders>
              <w:top w:val="single" w:sz="4" w:space="0" w:color="703572"/>
            </w:tcBorders>
          </w:tcPr>
          <w:p w14:paraId="01DC3D6E" w14:textId="77777777" w:rsidR="00B9743D" w:rsidRPr="00702F9E" w:rsidRDefault="00B9743D" w:rsidP="00B9743D">
            <w:pPr>
              <w:spacing w:after="120" w:line="276" w:lineRule="auto"/>
              <w:rPr>
                <w:bCs/>
                <w:color w:val="8CA4D5"/>
                <w:sz w:val="20"/>
              </w:rPr>
            </w:pPr>
            <w:r w:rsidRPr="00702F9E">
              <w:rPr>
                <w:bCs/>
                <w:color w:val="8CA4D5"/>
                <w:sz w:val="20"/>
              </w:rPr>
              <w:t>00</w:t>
            </w:r>
          </w:p>
        </w:tc>
        <w:tc>
          <w:tcPr>
            <w:tcW w:w="2103" w:type="dxa"/>
            <w:tcBorders>
              <w:top w:val="single" w:sz="4" w:space="0" w:color="703572"/>
            </w:tcBorders>
          </w:tcPr>
          <w:p w14:paraId="792D6313" w14:textId="77777777" w:rsidR="00B9743D" w:rsidRPr="00702F9E" w:rsidRDefault="00B9743D" w:rsidP="00B9743D">
            <w:pPr>
              <w:spacing w:after="120" w:line="276" w:lineRule="auto"/>
              <w:rPr>
                <w:bCs/>
                <w:color w:val="8CA4D5"/>
                <w:sz w:val="20"/>
              </w:rPr>
            </w:pPr>
            <w:r w:rsidRPr="00702F9E">
              <w:rPr>
                <w:bCs/>
                <w:color w:val="8CA4D5"/>
                <w:sz w:val="20"/>
              </w:rPr>
              <w:t>Draft for Comment</w:t>
            </w:r>
          </w:p>
        </w:tc>
        <w:tc>
          <w:tcPr>
            <w:tcW w:w="2453" w:type="dxa"/>
            <w:tcBorders>
              <w:top w:val="single" w:sz="4" w:space="0" w:color="703572"/>
            </w:tcBorders>
          </w:tcPr>
          <w:p w14:paraId="5D3EBFFF" w14:textId="77777777" w:rsidR="00B9743D" w:rsidRPr="00702F9E" w:rsidRDefault="00B9743D" w:rsidP="00B9743D">
            <w:pPr>
              <w:spacing w:after="120" w:line="276" w:lineRule="auto"/>
              <w:rPr>
                <w:bCs/>
                <w:color w:val="8CA4D5"/>
                <w:sz w:val="20"/>
              </w:rPr>
            </w:pPr>
            <w:r w:rsidRPr="0005770E">
              <w:rPr>
                <w:bCs/>
                <w:color w:val="8CA4D5"/>
                <w:sz w:val="20"/>
              </w:rPr>
              <w:t>25/04/2024</w:t>
            </w:r>
          </w:p>
        </w:tc>
        <w:tc>
          <w:tcPr>
            <w:tcW w:w="2278" w:type="dxa"/>
            <w:tcBorders>
              <w:top w:val="single" w:sz="4" w:space="0" w:color="703572"/>
            </w:tcBorders>
          </w:tcPr>
          <w:p w14:paraId="4B58805D" w14:textId="77777777" w:rsidR="00B9743D" w:rsidRPr="00702F9E" w:rsidRDefault="00B9743D" w:rsidP="00B9743D">
            <w:pPr>
              <w:spacing w:after="120" w:line="276" w:lineRule="auto"/>
              <w:rPr>
                <w:bCs/>
                <w:color w:val="8CA4D5"/>
                <w:sz w:val="20"/>
              </w:rPr>
            </w:pPr>
            <w:r>
              <w:rPr>
                <w:bCs/>
                <w:color w:val="8CA4D5"/>
                <w:sz w:val="20"/>
              </w:rPr>
              <w:t>Jane Stafford</w:t>
            </w:r>
          </w:p>
        </w:tc>
        <w:tc>
          <w:tcPr>
            <w:tcW w:w="2452" w:type="dxa"/>
            <w:tcBorders>
              <w:top w:val="single" w:sz="4" w:space="0" w:color="703572"/>
            </w:tcBorders>
          </w:tcPr>
          <w:p w14:paraId="1D414AC0" w14:textId="77777777" w:rsidR="00B9743D" w:rsidRPr="00702F9E" w:rsidRDefault="00B9743D" w:rsidP="00B9743D">
            <w:pPr>
              <w:spacing w:after="120" w:line="276" w:lineRule="auto"/>
              <w:rPr>
                <w:bCs/>
                <w:color w:val="8CA4D5"/>
                <w:sz w:val="20"/>
              </w:rPr>
            </w:pPr>
            <w:r>
              <w:rPr>
                <w:bCs/>
                <w:color w:val="8CA4D5"/>
                <w:sz w:val="20"/>
              </w:rPr>
              <w:t>Patrick O’Shea</w:t>
            </w:r>
          </w:p>
        </w:tc>
      </w:tr>
      <w:tr w:rsidR="00B9743D" w:rsidRPr="00702F9E" w14:paraId="3BEEB961" w14:textId="77777777" w:rsidTr="00705586">
        <w:trPr>
          <w:trHeight w:val="946"/>
        </w:trPr>
        <w:tc>
          <w:tcPr>
            <w:tcW w:w="1928" w:type="dxa"/>
          </w:tcPr>
          <w:p w14:paraId="05F2AFDD" w14:textId="77777777" w:rsidR="00B9743D" w:rsidRPr="00702F9E" w:rsidRDefault="00B9743D" w:rsidP="00B9743D">
            <w:pPr>
              <w:spacing w:after="120" w:line="276" w:lineRule="auto"/>
              <w:rPr>
                <w:bCs/>
                <w:color w:val="8CA4D5"/>
                <w:sz w:val="20"/>
              </w:rPr>
            </w:pPr>
            <w:r w:rsidRPr="00702F9E">
              <w:rPr>
                <w:bCs/>
                <w:color w:val="8CA4D5"/>
                <w:sz w:val="20"/>
              </w:rPr>
              <w:t>01</w:t>
            </w:r>
          </w:p>
        </w:tc>
        <w:tc>
          <w:tcPr>
            <w:tcW w:w="2103" w:type="dxa"/>
          </w:tcPr>
          <w:p w14:paraId="4A515EC4" w14:textId="77777777" w:rsidR="00B9743D" w:rsidRPr="00702F9E" w:rsidRDefault="00B9743D" w:rsidP="00B9743D">
            <w:pPr>
              <w:spacing w:after="120" w:line="276" w:lineRule="auto"/>
              <w:rPr>
                <w:bCs/>
                <w:color w:val="8CA4D5"/>
                <w:sz w:val="20"/>
              </w:rPr>
            </w:pPr>
            <w:r>
              <w:rPr>
                <w:bCs/>
                <w:color w:val="8CA4D5"/>
                <w:sz w:val="20"/>
              </w:rPr>
              <w:t>Updates based on</w:t>
            </w:r>
            <w:r w:rsidRPr="00702F9E">
              <w:rPr>
                <w:bCs/>
                <w:color w:val="8CA4D5"/>
                <w:sz w:val="20"/>
              </w:rPr>
              <w:t xml:space="preserve"> Client Comments</w:t>
            </w:r>
          </w:p>
        </w:tc>
        <w:tc>
          <w:tcPr>
            <w:tcW w:w="2453" w:type="dxa"/>
          </w:tcPr>
          <w:p w14:paraId="2EAD68DC" w14:textId="77777777" w:rsidR="00B9743D" w:rsidRPr="00203F29" w:rsidRDefault="00B9743D" w:rsidP="00B9743D">
            <w:pPr>
              <w:spacing w:after="120" w:line="276" w:lineRule="auto"/>
              <w:rPr>
                <w:bCs/>
                <w:color w:val="8CA4D5"/>
                <w:sz w:val="20"/>
              </w:rPr>
            </w:pPr>
            <w:r w:rsidRPr="00EA0CBD">
              <w:rPr>
                <w:bCs/>
                <w:color w:val="8CA4D5"/>
                <w:sz w:val="20"/>
              </w:rPr>
              <w:t>2</w:t>
            </w:r>
            <w:r>
              <w:rPr>
                <w:bCs/>
                <w:color w:val="8CA4D5"/>
                <w:sz w:val="20"/>
              </w:rPr>
              <w:t>4</w:t>
            </w:r>
            <w:r w:rsidRPr="00EA0CBD">
              <w:rPr>
                <w:bCs/>
                <w:color w:val="8CA4D5"/>
                <w:sz w:val="20"/>
              </w:rPr>
              <w:t>/06/2024</w:t>
            </w:r>
          </w:p>
        </w:tc>
        <w:tc>
          <w:tcPr>
            <w:tcW w:w="2278" w:type="dxa"/>
          </w:tcPr>
          <w:p w14:paraId="4D9C89BA" w14:textId="77777777" w:rsidR="00B9743D" w:rsidRPr="00702F9E" w:rsidRDefault="00B9743D" w:rsidP="00B9743D">
            <w:pPr>
              <w:spacing w:after="120" w:line="276" w:lineRule="auto"/>
              <w:rPr>
                <w:bCs/>
                <w:color w:val="8CA4D5"/>
                <w:sz w:val="20"/>
              </w:rPr>
            </w:pPr>
            <w:r>
              <w:rPr>
                <w:bCs/>
                <w:color w:val="8CA4D5"/>
                <w:sz w:val="20"/>
              </w:rPr>
              <w:t>Patrick O’Shea</w:t>
            </w:r>
          </w:p>
        </w:tc>
        <w:tc>
          <w:tcPr>
            <w:tcW w:w="2452" w:type="dxa"/>
          </w:tcPr>
          <w:p w14:paraId="095C7B31" w14:textId="77777777" w:rsidR="00B9743D" w:rsidRPr="00702F9E" w:rsidRDefault="00B9743D" w:rsidP="00B9743D">
            <w:pPr>
              <w:spacing w:after="120" w:line="276" w:lineRule="auto"/>
              <w:rPr>
                <w:bCs/>
                <w:color w:val="8CA4D5"/>
                <w:sz w:val="20"/>
              </w:rPr>
            </w:pPr>
          </w:p>
        </w:tc>
      </w:tr>
      <w:tr w:rsidR="00B9743D" w:rsidRPr="00702F9E" w14:paraId="1366E754" w14:textId="77777777" w:rsidTr="00705586">
        <w:trPr>
          <w:trHeight w:val="395"/>
        </w:trPr>
        <w:tc>
          <w:tcPr>
            <w:tcW w:w="1928" w:type="dxa"/>
          </w:tcPr>
          <w:p w14:paraId="504A8904" w14:textId="77777777" w:rsidR="00B9743D" w:rsidRPr="00702F9E" w:rsidRDefault="00B9743D" w:rsidP="00B9743D">
            <w:pPr>
              <w:spacing w:after="120" w:line="276" w:lineRule="auto"/>
              <w:rPr>
                <w:bCs/>
                <w:color w:val="8CA4D5"/>
                <w:sz w:val="20"/>
              </w:rPr>
            </w:pPr>
            <w:r>
              <w:rPr>
                <w:bCs/>
                <w:color w:val="8CA4D5"/>
                <w:sz w:val="20"/>
              </w:rPr>
              <w:t>02</w:t>
            </w:r>
          </w:p>
        </w:tc>
        <w:tc>
          <w:tcPr>
            <w:tcW w:w="2103" w:type="dxa"/>
          </w:tcPr>
          <w:p w14:paraId="567742EE" w14:textId="77777777" w:rsidR="00B9743D" w:rsidRDefault="00B9743D" w:rsidP="00B9743D">
            <w:pPr>
              <w:spacing w:after="120" w:line="276" w:lineRule="auto"/>
              <w:rPr>
                <w:bCs/>
                <w:color w:val="8CA4D5"/>
                <w:sz w:val="20"/>
              </w:rPr>
            </w:pPr>
            <w:r>
              <w:rPr>
                <w:bCs/>
                <w:color w:val="8CA4D5"/>
                <w:sz w:val="20"/>
              </w:rPr>
              <w:t>Final edits</w:t>
            </w:r>
          </w:p>
        </w:tc>
        <w:tc>
          <w:tcPr>
            <w:tcW w:w="2453" w:type="dxa"/>
          </w:tcPr>
          <w:p w14:paraId="384F948E" w14:textId="77777777" w:rsidR="00B9743D" w:rsidRPr="00EA0CBD" w:rsidRDefault="00B9743D" w:rsidP="00B9743D">
            <w:pPr>
              <w:spacing w:after="120" w:line="276" w:lineRule="auto"/>
              <w:rPr>
                <w:bCs/>
                <w:color w:val="8CA4D5"/>
                <w:sz w:val="20"/>
              </w:rPr>
            </w:pPr>
            <w:r>
              <w:rPr>
                <w:bCs/>
                <w:color w:val="8CA4D5"/>
                <w:sz w:val="20"/>
              </w:rPr>
              <w:t>23/07/2024</w:t>
            </w:r>
          </w:p>
        </w:tc>
        <w:tc>
          <w:tcPr>
            <w:tcW w:w="2278" w:type="dxa"/>
          </w:tcPr>
          <w:p w14:paraId="6002DB3C" w14:textId="77777777" w:rsidR="00B9743D" w:rsidRDefault="00B9743D" w:rsidP="00B9743D">
            <w:pPr>
              <w:spacing w:after="120" w:line="276" w:lineRule="auto"/>
              <w:rPr>
                <w:bCs/>
                <w:color w:val="8CA4D5"/>
                <w:sz w:val="20"/>
              </w:rPr>
            </w:pPr>
            <w:r>
              <w:rPr>
                <w:bCs/>
                <w:color w:val="8CA4D5"/>
                <w:sz w:val="20"/>
              </w:rPr>
              <w:t>Jane Stafford</w:t>
            </w:r>
          </w:p>
        </w:tc>
        <w:tc>
          <w:tcPr>
            <w:tcW w:w="2452" w:type="dxa"/>
          </w:tcPr>
          <w:p w14:paraId="68A169DB" w14:textId="77777777" w:rsidR="00B9743D" w:rsidRPr="00702F9E" w:rsidRDefault="00B9743D" w:rsidP="00B9743D">
            <w:pPr>
              <w:spacing w:after="120" w:line="276" w:lineRule="auto"/>
              <w:rPr>
                <w:bCs/>
                <w:color w:val="8CA4D5"/>
                <w:sz w:val="20"/>
              </w:rPr>
            </w:pPr>
            <w:r>
              <w:rPr>
                <w:bCs/>
                <w:color w:val="8CA4D5"/>
                <w:sz w:val="20"/>
              </w:rPr>
              <w:t>Frances O’Kelly</w:t>
            </w:r>
          </w:p>
        </w:tc>
      </w:tr>
      <w:tr w:rsidR="00B9743D" w:rsidRPr="00702F9E" w14:paraId="494841AC" w14:textId="77777777" w:rsidTr="00705586">
        <w:trPr>
          <w:trHeight w:val="671"/>
        </w:trPr>
        <w:tc>
          <w:tcPr>
            <w:tcW w:w="1928" w:type="dxa"/>
          </w:tcPr>
          <w:p w14:paraId="6DC54326" w14:textId="77777777" w:rsidR="00B9743D" w:rsidRDefault="00B9743D" w:rsidP="00B9743D">
            <w:pPr>
              <w:spacing w:after="120" w:line="276" w:lineRule="auto"/>
              <w:rPr>
                <w:bCs/>
                <w:color w:val="8CA4D5"/>
                <w:sz w:val="20"/>
              </w:rPr>
            </w:pPr>
            <w:r>
              <w:rPr>
                <w:bCs/>
                <w:color w:val="8CA4D5"/>
                <w:sz w:val="20"/>
              </w:rPr>
              <w:t>03</w:t>
            </w:r>
          </w:p>
        </w:tc>
        <w:tc>
          <w:tcPr>
            <w:tcW w:w="2103" w:type="dxa"/>
          </w:tcPr>
          <w:p w14:paraId="43AE0D81" w14:textId="77777777" w:rsidR="00B9743D" w:rsidRDefault="00B9743D" w:rsidP="00B9743D">
            <w:pPr>
              <w:spacing w:after="120" w:line="276" w:lineRule="auto"/>
              <w:rPr>
                <w:bCs/>
                <w:color w:val="8CA4D5"/>
                <w:sz w:val="20"/>
              </w:rPr>
            </w:pPr>
            <w:r>
              <w:rPr>
                <w:bCs/>
                <w:color w:val="8CA4D5"/>
                <w:sz w:val="20"/>
              </w:rPr>
              <w:t>Page numbers amended</w:t>
            </w:r>
          </w:p>
        </w:tc>
        <w:tc>
          <w:tcPr>
            <w:tcW w:w="2453" w:type="dxa"/>
          </w:tcPr>
          <w:p w14:paraId="0748DBB8" w14:textId="77777777" w:rsidR="00B9743D" w:rsidRDefault="00B9743D" w:rsidP="00B9743D">
            <w:pPr>
              <w:spacing w:after="120" w:line="276" w:lineRule="auto"/>
              <w:rPr>
                <w:bCs/>
                <w:color w:val="8CA4D5"/>
                <w:sz w:val="20"/>
              </w:rPr>
            </w:pPr>
            <w:r>
              <w:rPr>
                <w:bCs/>
                <w:color w:val="8CA4D5"/>
                <w:sz w:val="20"/>
              </w:rPr>
              <w:t>23/07/2024</w:t>
            </w:r>
          </w:p>
        </w:tc>
        <w:tc>
          <w:tcPr>
            <w:tcW w:w="2278" w:type="dxa"/>
          </w:tcPr>
          <w:p w14:paraId="1121CAC2" w14:textId="77777777" w:rsidR="00B9743D" w:rsidRDefault="00B9743D" w:rsidP="00B9743D">
            <w:pPr>
              <w:spacing w:after="120" w:line="276" w:lineRule="auto"/>
              <w:rPr>
                <w:bCs/>
                <w:color w:val="8CA4D5"/>
                <w:sz w:val="20"/>
              </w:rPr>
            </w:pPr>
            <w:r>
              <w:rPr>
                <w:bCs/>
                <w:color w:val="8CA4D5"/>
                <w:sz w:val="20"/>
              </w:rPr>
              <w:t>Jane Stafford</w:t>
            </w:r>
          </w:p>
        </w:tc>
        <w:tc>
          <w:tcPr>
            <w:tcW w:w="2452" w:type="dxa"/>
          </w:tcPr>
          <w:p w14:paraId="586C2EB2" w14:textId="4BE6F08B" w:rsidR="00B9743D" w:rsidRDefault="003265F6" w:rsidP="00B9743D">
            <w:pPr>
              <w:spacing w:after="120" w:line="276" w:lineRule="auto"/>
              <w:rPr>
                <w:bCs/>
                <w:color w:val="8CA4D5"/>
                <w:sz w:val="20"/>
              </w:rPr>
            </w:pPr>
            <w:r>
              <w:rPr>
                <w:bCs/>
                <w:color w:val="8CA4D5"/>
                <w:sz w:val="20"/>
              </w:rPr>
              <w:t>Frances O’Kelly</w:t>
            </w:r>
          </w:p>
        </w:tc>
      </w:tr>
    </w:tbl>
    <w:p w14:paraId="19526342" w14:textId="77777777" w:rsidR="0057713F" w:rsidRDefault="0057713F" w:rsidP="00702F9E">
      <w:pPr>
        <w:spacing w:after="120" w:line="276" w:lineRule="auto"/>
      </w:pPr>
    </w:p>
    <w:p w14:paraId="48F583CA" w14:textId="77777777" w:rsidR="0057713F" w:rsidRPr="002D2DA2" w:rsidRDefault="0057713F" w:rsidP="0057713F">
      <w:pPr>
        <w:pStyle w:val="TOC1"/>
        <w:sectPr w:rsidR="0057713F" w:rsidRPr="002D2DA2" w:rsidSect="0057713F">
          <w:headerReference w:type="even" r:id="rId17"/>
          <w:headerReference w:type="default" r:id="rId18"/>
          <w:footerReference w:type="default" r:id="rId19"/>
          <w:headerReference w:type="first" r:id="rId20"/>
          <w:pgSz w:w="11906" w:h="16838" w:code="9"/>
          <w:pgMar w:top="2552" w:right="1134" w:bottom="1985" w:left="1701" w:header="709" w:footer="709" w:gutter="0"/>
          <w:paperSrc w:first="15" w:other="15"/>
          <w:cols w:space="708"/>
          <w:docGrid w:linePitch="360"/>
        </w:sectPr>
      </w:pPr>
    </w:p>
    <w:p w14:paraId="0D76292A" w14:textId="77777777" w:rsidR="0000247B" w:rsidRDefault="0057713F" w:rsidP="003E71AD">
      <w:pPr>
        <w:spacing w:before="240" w:after="120" w:line="276" w:lineRule="auto"/>
        <w:jc w:val="both"/>
        <w:rPr>
          <w:b/>
          <w:bCs/>
          <w:color w:val="8CA4D5"/>
          <w:sz w:val="28"/>
          <w:szCs w:val="28"/>
          <w:lang w:eastAsia="en-IE"/>
        </w:rPr>
      </w:pPr>
      <w:r w:rsidRPr="00923605">
        <w:rPr>
          <w:b/>
          <w:bCs/>
          <w:color w:val="8CA4D5"/>
          <w:sz w:val="28"/>
          <w:szCs w:val="28"/>
          <w:lang w:eastAsia="en-IE"/>
        </w:rPr>
        <w:lastRenderedPageBreak/>
        <w:t>Table of Contents</w:t>
      </w:r>
    </w:p>
    <w:p w14:paraId="099F6436" w14:textId="01E51B36" w:rsidR="00C2454B" w:rsidRDefault="00AA32E4">
      <w:pPr>
        <w:pStyle w:val="TOC1"/>
        <w:rPr>
          <w:rFonts w:asciiTheme="minorHAnsi" w:eastAsiaTheme="minorEastAsia" w:hAnsiTheme="minorHAnsi" w:cstheme="minorBidi"/>
          <w:b w:val="0"/>
          <w:bCs w:val="0"/>
          <w:kern w:val="2"/>
          <w:sz w:val="24"/>
          <w:szCs w:val="24"/>
          <w:lang w:val="en-GB" w:eastAsia="en-GB"/>
          <w14:ligatures w14:val="standardContextual"/>
        </w:rPr>
      </w:pPr>
      <w:r>
        <w:rPr>
          <w:rFonts w:asciiTheme="minorHAnsi" w:hAnsiTheme="minorHAnsi" w:cstheme="minorHAnsi"/>
          <w:b w:val="0"/>
          <w:bCs w:val="0"/>
          <w:szCs w:val="22"/>
        </w:rPr>
        <w:fldChar w:fldCharType="begin"/>
      </w:r>
      <w:r>
        <w:rPr>
          <w:rFonts w:asciiTheme="minorHAnsi" w:hAnsiTheme="minorHAnsi" w:cstheme="minorHAnsi"/>
          <w:b w:val="0"/>
          <w:bCs w:val="0"/>
          <w:szCs w:val="22"/>
        </w:rPr>
        <w:instrText xml:space="preserve"> TOC \o "1-2" \h \z \u </w:instrText>
      </w:r>
      <w:r>
        <w:rPr>
          <w:rFonts w:asciiTheme="minorHAnsi" w:hAnsiTheme="minorHAnsi" w:cstheme="minorHAnsi"/>
          <w:b w:val="0"/>
          <w:bCs w:val="0"/>
          <w:szCs w:val="22"/>
        </w:rPr>
        <w:fldChar w:fldCharType="separate"/>
      </w:r>
      <w:hyperlink w:anchor="_Toc170141000" w:history="1">
        <w:r w:rsidR="00C2454B" w:rsidRPr="00E96220">
          <w:rPr>
            <w:rStyle w:val="Hyperlink"/>
          </w:rPr>
          <w:t>1.</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Introduction</w:t>
        </w:r>
        <w:r w:rsidR="00C2454B">
          <w:rPr>
            <w:webHidden/>
          </w:rPr>
          <w:tab/>
        </w:r>
        <w:r w:rsidR="00C2454B">
          <w:rPr>
            <w:webHidden/>
          </w:rPr>
          <w:fldChar w:fldCharType="begin"/>
        </w:r>
        <w:r w:rsidR="00C2454B">
          <w:rPr>
            <w:webHidden/>
          </w:rPr>
          <w:instrText xml:space="preserve"> PAGEREF _Toc170141000 \h </w:instrText>
        </w:r>
        <w:r w:rsidR="00C2454B">
          <w:rPr>
            <w:webHidden/>
          </w:rPr>
        </w:r>
        <w:r w:rsidR="00C2454B">
          <w:rPr>
            <w:webHidden/>
          </w:rPr>
          <w:fldChar w:fldCharType="separate"/>
        </w:r>
        <w:r w:rsidR="003518F2">
          <w:rPr>
            <w:webHidden/>
          </w:rPr>
          <w:t>2</w:t>
        </w:r>
        <w:r w:rsidR="00C2454B">
          <w:rPr>
            <w:webHidden/>
          </w:rPr>
          <w:fldChar w:fldCharType="end"/>
        </w:r>
      </w:hyperlink>
    </w:p>
    <w:p w14:paraId="42D4284F" w14:textId="1688E4E0"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1" w:history="1">
        <w:r w:rsidR="00C2454B" w:rsidRPr="00E96220">
          <w:rPr>
            <w:rStyle w:val="Hyperlink"/>
            <w:i/>
            <w:iCs/>
            <w:noProof/>
            <w:lang w:eastAsia="en-IE"/>
          </w:rPr>
          <w:t>1.1</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Background</w:t>
        </w:r>
        <w:r w:rsidR="00C2454B">
          <w:rPr>
            <w:noProof/>
            <w:webHidden/>
          </w:rPr>
          <w:tab/>
        </w:r>
        <w:r w:rsidR="00C2454B">
          <w:rPr>
            <w:noProof/>
            <w:webHidden/>
          </w:rPr>
          <w:fldChar w:fldCharType="begin"/>
        </w:r>
        <w:r w:rsidR="00C2454B">
          <w:rPr>
            <w:noProof/>
            <w:webHidden/>
          </w:rPr>
          <w:instrText xml:space="preserve"> PAGEREF _Toc170141001 \h </w:instrText>
        </w:r>
        <w:r w:rsidR="00C2454B">
          <w:rPr>
            <w:noProof/>
            <w:webHidden/>
          </w:rPr>
        </w:r>
        <w:r w:rsidR="00C2454B">
          <w:rPr>
            <w:noProof/>
            <w:webHidden/>
          </w:rPr>
          <w:fldChar w:fldCharType="separate"/>
        </w:r>
        <w:r w:rsidR="003518F2">
          <w:rPr>
            <w:noProof/>
            <w:webHidden/>
          </w:rPr>
          <w:t>2</w:t>
        </w:r>
        <w:r w:rsidR="00C2454B">
          <w:rPr>
            <w:noProof/>
            <w:webHidden/>
          </w:rPr>
          <w:fldChar w:fldCharType="end"/>
        </w:r>
      </w:hyperlink>
    </w:p>
    <w:p w14:paraId="601B3D7B" w14:textId="3A97CA31"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2" w:history="1">
        <w:r w:rsidR="00C2454B" w:rsidRPr="00E96220">
          <w:rPr>
            <w:rStyle w:val="Hyperlink"/>
            <w:i/>
            <w:iCs/>
            <w:noProof/>
            <w:lang w:eastAsia="en-IE"/>
          </w:rPr>
          <w:t>1.2</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Competent Experts</w:t>
        </w:r>
        <w:r w:rsidR="00C2454B">
          <w:rPr>
            <w:noProof/>
            <w:webHidden/>
          </w:rPr>
          <w:tab/>
        </w:r>
        <w:r w:rsidR="00C2454B">
          <w:rPr>
            <w:noProof/>
            <w:webHidden/>
          </w:rPr>
          <w:fldChar w:fldCharType="begin"/>
        </w:r>
        <w:r w:rsidR="00C2454B">
          <w:rPr>
            <w:noProof/>
            <w:webHidden/>
          </w:rPr>
          <w:instrText xml:space="preserve"> PAGEREF _Toc170141002 \h </w:instrText>
        </w:r>
        <w:r w:rsidR="00C2454B">
          <w:rPr>
            <w:noProof/>
            <w:webHidden/>
          </w:rPr>
        </w:r>
        <w:r w:rsidR="00C2454B">
          <w:rPr>
            <w:noProof/>
            <w:webHidden/>
          </w:rPr>
          <w:fldChar w:fldCharType="separate"/>
        </w:r>
        <w:r w:rsidR="003518F2">
          <w:rPr>
            <w:noProof/>
            <w:webHidden/>
          </w:rPr>
          <w:t>2</w:t>
        </w:r>
        <w:r w:rsidR="00C2454B">
          <w:rPr>
            <w:noProof/>
            <w:webHidden/>
          </w:rPr>
          <w:fldChar w:fldCharType="end"/>
        </w:r>
      </w:hyperlink>
    </w:p>
    <w:p w14:paraId="10128F46" w14:textId="356A6AC6"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3" w:history="1">
        <w:r w:rsidR="00C2454B" w:rsidRPr="00E96220">
          <w:rPr>
            <w:rStyle w:val="Hyperlink"/>
            <w:i/>
            <w:iCs/>
            <w:noProof/>
            <w:lang w:eastAsia="en-IE"/>
          </w:rPr>
          <w:t>1.3</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Legislative Context</w:t>
        </w:r>
        <w:r w:rsidR="00C2454B">
          <w:rPr>
            <w:noProof/>
            <w:webHidden/>
          </w:rPr>
          <w:tab/>
        </w:r>
        <w:r w:rsidR="00C2454B">
          <w:rPr>
            <w:noProof/>
            <w:webHidden/>
          </w:rPr>
          <w:fldChar w:fldCharType="begin"/>
        </w:r>
        <w:r w:rsidR="00C2454B">
          <w:rPr>
            <w:noProof/>
            <w:webHidden/>
          </w:rPr>
          <w:instrText xml:space="preserve"> PAGEREF _Toc170141003 \h </w:instrText>
        </w:r>
        <w:r w:rsidR="00C2454B">
          <w:rPr>
            <w:noProof/>
            <w:webHidden/>
          </w:rPr>
        </w:r>
        <w:r w:rsidR="00C2454B">
          <w:rPr>
            <w:noProof/>
            <w:webHidden/>
          </w:rPr>
          <w:fldChar w:fldCharType="separate"/>
        </w:r>
        <w:r w:rsidR="003518F2">
          <w:rPr>
            <w:noProof/>
            <w:webHidden/>
          </w:rPr>
          <w:t>2</w:t>
        </w:r>
        <w:r w:rsidR="00C2454B">
          <w:rPr>
            <w:noProof/>
            <w:webHidden/>
          </w:rPr>
          <w:fldChar w:fldCharType="end"/>
        </w:r>
      </w:hyperlink>
    </w:p>
    <w:p w14:paraId="330F2003" w14:textId="5C640DB1"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4" w:history="1">
        <w:r w:rsidR="00C2454B" w:rsidRPr="00E96220">
          <w:rPr>
            <w:rStyle w:val="Hyperlink"/>
            <w:i/>
            <w:iCs/>
            <w:noProof/>
            <w:lang w:eastAsia="en-IE"/>
          </w:rPr>
          <w:t>1.4</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Screening Methodology</w:t>
        </w:r>
        <w:r w:rsidR="00C2454B">
          <w:rPr>
            <w:noProof/>
            <w:webHidden/>
          </w:rPr>
          <w:tab/>
        </w:r>
        <w:r w:rsidR="00C2454B">
          <w:rPr>
            <w:noProof/>
            <w:webHidden/>
          </w:rPr>
          <w:fldChar w:fldCharType="begin"/>
        </w:r>
        <w:r w:rsidR="00C2454B">
          <w:rPr>
            <w:noProof/>
            <w:webHidden/>
          </w:rPr>
          <w:instrText xml:space="preserve"> PAGEREF _Toc170141004 \h </w:instrText>
        </w:r>
        <w:r w:rsidR="00C2454B">
          <w:rPr>
            <w:noProof/>
            <w:webHidden/>
          </w:rPr>
        </w:r>
        <w:r w:rsidR="00C2454B">
          <w:rPr>
            <w:noProof/>
            <w:webHidden/>
          </w:rPr>
          <w:fldChar w:fldCharType="separate"/>
        </w:r>
        <w:r w:rsidR="003518F2">
          <w:rPr>
            <w:noProof/>
            <w:webHidden/>
          </w:rPr>
          <w:t>4</w:t>
        </w:r>
        <w:r w:rsidR="00C2454B">
          <w:rPr>
            <w:noProof/>
            <w:webHidden/>
          </w:rPr>
          <w:fldChar w:fldCharType="end"/>
        </w:r>
      </w:hyperlink>
    </w:p>
    <w:p w14:paraId="664BD3AD" w14:textId="6C400651"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5" w:history="1">
        <w:r w:rsidR="00C2454B" w:rsidRPr="00E96220">
          <w:rPr>
            <w:rStyle w:val="Hyperlink"/>
            <w:i/>
            <w:iCs/>
            <w:noProof/>
            <w:lang w:eastAsia="en-IE"/>
          </w:rPr>
          <w:t>1.5</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Ecological Assessment</w:t>
        </w:r>
        <w:r w:rsidR="00C2454B">
          <w:rPr>
            <w:noProof/>
            <w:webHidden/>
          </w:rPr>
          <w:tab/>
        </w:r>
        <w:r w:rsidR="00C2454B">
          <w:rPr>
            <w:noProof/>
            <w:webHidden/>
          </w:rPr>
          <w:fldChar w:fldCharType="begin"/>
        </w:r>
        <w:r w:rsidR="00C2454B">
          <w:rPr>
            <w:noProof/>
            <w:webHidden/>
          </w:rPr>
          <w:instrText xml:space="preserve"> PAGEREF _Toc170141005 \h </w:instrText>
        </w:r>
        <w:r w:rsidR="00C2454B">
          <w:rPr>
            <w:noProof/>
            <w:webHidden/>
          </w:rPr>
        </w:r>
        <w:r w:rsidR="00C2454B">
          <w:rPr>
            <w:noProof/>
            <w:webHidden/>
          </w:rPr>
          <w:fldChar w:fldCharType="separate"/>
        </w:r>
        <w:r w:rsidR="003518F2">
          <w:rPr>
            <w:noProof/>
            <w:webHidden/>
          </w:rPr>
          <w:t>5</w:t>
        </w:r>
        <w:r w:rsidR="00C2454B">
          <w:rPr>
            <w:noProof/>
            <w:webHidden/>
          </w:rPr>
          <w:fldChar w:fldCharType="end"/>
        </w:r>
      </w:hyperlink>
    </w:p>
    <w:p w14:paraId="060483B8" w14:textId="682901E4" w:rsidR="00C2454B" w:rsidRDefault="003265F6">
      <w:pPr>
        <w:pStyle w:val="TOC1"/>
        <w:rPr>
          <w:rFonts w:asciiTheme="minorHAnsi" w:eastAsiaTheme="minorEastAsia" w:hAnsiTheme="minorHAnsi" w:cstheme="minorBidi"/>
          <w:b w:val="0"/>
          <w:bCs w:val="0"/>
          <w:kern w:val="2"/>
          <w:sz w:val="24"/>
          <w:szCs w:val="24"/>
          <w:lang w:val="en-GB" w:eastAsia="en-GB"/>
          <w14:ligatures w14:val="standardContextual"/>
        </w:rPr>
      </w:pPr>
      <w:hyperlink w:anchor="_Toc170141006" w:history="1">
        <w:r w:rsidR="00C2454B" w:rsidRPr="00E96220">
          <w:rPr>
            <w:rStyle w:val="Hyperlink"/>
          </w:rPr>
          <w:t>2.</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Description of the Proposed Development</w:t>
        </w:r>
        <w:r w:rsidR="00C2454B">
          <w:rPr>
            <w:webHidden/>
          </w:rPr>
          <w:tab/>
        </w:r>
        <w:r w:rsidR="00C2454B">
          <w:rPr>
            <w:webHidden/>
          </w:rPr>
          <w:fldChar w:fldCharType="begin"/>
        </w:r>
        <w:r w:rsidR="00C2454B">
          <w:rPr>
            <w:webHidden/>
          </w:rPr>
          <w:instrText xml:space="preserve"> PAGEREF _Toc170141006 \h </w:instrText>
        </w:r>
        <w:r w:rsidR="00C2454B">
          <w:rPr>
            <w:webHidden/>
          </w:rPr>
        </w:r>
        <w:r w:rsidR="00C2454B">
          <w:rPr>
            <w:webHidden/>
          </w:rPr>
          <w:fldChar w:fldCharType="separate"/>
        </w:r>
        <w:r w:rsidR="003518F2">
          <w:rPr>
            <w:webHidden/>
          </w:rPr>
          <w:t>7</w:t>
        </w:r>
        <w:r w:rsidR="00C2454B">
          <w:rPr>
            <w:webHidden/>
          </w:rPr>
          <w:fldChar w:fldCharType="end"/>
        </w:r>
      </w:hyperlink>
    </w:p>
    <w:p w14:paraId="763DE496" w14:textId="4847EF2A"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7" w:history="1">
        <w:r w:rsidR="00C2454B" w:rsidRPr="00E96220">
          <w:rPr>
            <w:rStyle w:val="Hyperlink"/>
            <w:i/>
            <w:iCs/>
            <w:noProof/>
            <w:lang w:eastAsia="en-IE"/>
          </w:rPr>
          <w:t>2.1</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Nature of the Proposed Development</w:t>
        </w:r>
        <w:r w:rsidR="00C2454B">
          <w:rPr>
            <w:noProof/>
            <w:webHidden/>
          </w:rPr>
          <w:tab/>
        </w:r>
        <w:r w:rsidR="00C2454B">
          <w:rPr>
            <w:noProof/>
            <w:webHidden/>
          </w:rPr>
          <w:fldChar w:fldCharType="begin"/>
        </w:r>
        <w:r w:rsidR="00C2454B">
          <w:rPr>
            <w:noProof/>
            <w:webHidden/>
          </w:rPr>
          <w:instrText xml:space="preserve"> PAGEREF _Toc170141007 \h </w:instrText>
        </w:r>
        <w:r w:rsidR="00C2454B">
          <w:rPr>
            <w:noProof/>
            <w:webHidden/>
          </w:rPr>
        </w:r>
        <w:r w:rsidR="00C2454B">
          <w:rPr>
            <w:noProof/>
            <w:webHidden/>
          </w:rPr>
          <w:fldChar w:fldCharType="separate"/>
        </w:r>
        <w:r w:rsidR="003518F2">
          <w:rPr>
            <w:noProof/>
            <w:webHidden/>
          </w:rPr>
          <w:t>7</w:t>
        </w:r>
        <w:r w:rsidR="00C2454B">
          <w:rPr>
            <w:noProof/>
            <w:webHidden/>
          </w:rPr>
          <w:fldChar w:fldCharType="end"/>
        </w:r>
      </w:hyperlink>
    </w:p>
    <w:p w14:paraId="3F7737EB" w14:textId="7639DFB3"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8" w:history="1">
        <w:r w:rsidR="00C2454B" w:rsidRPr="00E96220">
          <w:rPr>
            <w:rStyle w:val="Hyperlink"/>
            <w:i/>
            <w:iCs/>
            <w:noProof/>
            <w:lang w:eastAsia="en-IE"/>
          </w:rPr>
          <w:t>2.2</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Size of the Proposed Development</w:t>
        </w:r>
        <w:r w:rsidR="00C2454B">
          <w:rPr>
            <w:noProof/>
            <w:webHidden/>
          </w:rPr>
          <w:tab/>
        </w:r>
        <w:r w:rsidR="00C2454B">
          <w:rPr>
            <w:noProof/>
            <w:webHidden/>
          </w:rPr>
          <w:fldChar w:fldCharType="begin"/>
        </w:r>
        <w:r w:rsidR="00C2454B">
          <w:rPr>
            <w:noProof/>
            <w:webHidden/>
          </w:rPr>
          <w:instrText xml:space="preserve"> PAGEREF _Toc170141008 \h </w:instrText>
        </w:r>
        <w:r w:rsidR="00C2454B">
          <w:rPr>
            <w:noProof/>
            <w:webHidden/>
          </w:rPr>
        </w:r>
        <w:r w:rsidR="00C2454B">
          <w:rPr>
            <w:noProof/>
            <w:webHidden/>
          </w:rPr>
          <w:fldChar w:fldCharType="separate"/>
        </w:r>
        <w:r w:rsidR="003518F2">
          <w:rPr>
            <w:noProof/>
            <w:webHidden/>
          </w:rPr>
          <w:t>7</w:t>
        </w:r>
        <w:r w:rsidR="00C2454B">
          <w:rPr>
            <w:noProof/>
            <w:webHidden/>
          </w:rPr>
          <w:fldChar w:fldCharType="end"/>
        </w:r>
      </w:hyperlink>
    </w:p>
    <w:p w14:paraId="5BA8FBB9" w14:textId="4CE48A5B"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09" w:history="1">
        <w:r w:rsidR="00C2454B" w:rsidRPr="00E96220">
          <w:rPr>
            <w:rStyle w:val="Hyperlink"/>
            <w:i/>
            <w:iCs/>
            <w:noProof/>
            <w:lang w:eastAsia="en-IE"/>
          </w:rPr>
          <w:t>2.3</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Location and Extent of the Proposed Development</w:t>
        </w:r>
        <w:r w:rsidR="00C2454B">
          <w:rPr>
            <w:noProof/>
            <w:webHidden/>
          </w:rPr>
          <w:tab/>
        </w:r>
        <w:r w:rsidR="00C2454B">
          <w:rPr>
            <w:noProof/>
            <w:webHidden/>
          </w:rPr>
          <w:fldChar w:fldCharType="begin"/>
        </w:r>
        <w:r w:rsidR="00C2454B">
          <w:rPr>
            <w:noProof/>
            <w:webHidden/>
          </w:rPr>
          <w:instrText xml:space="preserve"> PAGEREF _Toc170141009 \h </w:instrText>
        </w:r>
        <w:r w:rsidR="00C2454B">
          <w:rPr>
            <w:noProof/>
            <w:webHidden/>
          </w:rPr>
        </w:r>
        <w:r w:rsidR="00C2454B">
          <w:rPr>
            <w:noProof/>
            <w:webHidden/>
          </w:rPr>
          <w:fldChar w:fldCharType="separate"/>
        </w:r>
        <w:r w:rsidR="003518F2">
          <w:rPr>
            <w:noProof/>
            <w:webHidden/>
          </w:rPr>
          <w:t>7</w:t>
        </w:r>
        <w:r w:rsidR="00C2454B">
          <w:rPr>
            <w:noProof/>
            <w:webHidden/>
          </w:rPr>
          <w:fldChar w:fldCharType="end"/>
        </w:r>
      </w:hyperlink>
    </w:p>
    <w:p w14:paraId="7CCDE1BD" w14:textId="73C4B57D"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0" w:history="1">
        <w:r w:rsidR="00C2454B" w:rsidRPr="00E96220">
          <w:rPr>
            <w:rStyle w:val="Hyperlink"/>
            <w:i/>
            <w:iCs/>
            <w:noProof/>
            <w:lang w:eastAsia="en-IE"/>
          </w:rPr>
          <w:t>2.4</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Receiving Natural Environment</w:t>
        </w:r>
        <w:r w:rsidR="00C2454B">
          <w:rPr>
            <w:noProof/>
            <w:webHidden/>
          </w:rPr>
          <w:tab/>
        </w:r>
        <w:r w:rsidR="00C2454B">
          <w:rPr>
            <w:noProof/>
            <w:webHidden/>
          </w:rPr>
          <w:fldChar w:fldCharType="begin"/>
        </w:r>
        <w:r w:rsidR="00C2454B">
          <w:rPr>
            <w:noProof/>
            <w:webHidden/>
          </w:rPr>
          <w:instrText xml:space="preserve"> PAGEREF _Toc170141010 \h </w:instrText>
        </w:r>
        <w:r w:rsidR="00C2454B">
          <w:rPr>
            <w:noProof/>
            <w:webHidden/>
          </w:rPr>
        </w:r>
        <w:r w:rsidR="00C2454B">
          <w:rPr>
            <w:noProof/>
            <w:webHidden/>
          </w:rPr>
          <w:fldChar w:fldCharType="separate"/>
        </w:r>
        <w:r w:rsidR="003518F2">
          <w:rPr>
            <w:noProof/>
            <w:webHidden/>
          </w:rPr>
          <w:t>8</w:t>
        </w:r>
        <w:r w:rsidR="00C2454B">
          <w:rPr>
            <w:noProof/>
            <w:webHidden/>
          </w:rPr>
          <w:fldChar w:fldCharType="end"/>
        </w:r>
      </w:hyperlink>
    </w:p>
    <w:p w14:paraId="015A0155" w14:textId="53473E63"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1" w:history="1">
        <w:r w:rsidR="00C2454B" w:rsidRPr="00E96220">
          <w:rPr>
            <w:rStyle w:val="Hyperlink"/>
            <w:i/>
            <w:iCs/>
            <w:noProof/>
            <w:lang w:eastAsia="en-IE"/>
          </w:rPr>
          <w:t>2.5</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Likely Effects on the Natural Environment</w:t>
        </w:r>
        <w:r w:rsidR="00C2454B">
          <w:rPr>
            <w:noProof/>
            <w:webHidden/>
          </w:rPr>
          <w:tab/>
        </w:r>
        <w:r w:rsidR="00C2454B">
          <w:rPr>
            <w:noProof/>
            <w:webHidden/>
          </w:rPr>
          <w:fldChar w:fldCharType="begin"/>
        </w:r>
        <w:r w:rsidR="00C2454B">
          <w:rPr>
            <w:noProof/>
            <w:webHidden/>
          </w:rPr>
          <w:instrText xml:space="preserve"> PAGEREF _Toc170141011 \h </w:instrText>
        </w:r>
        <w:r w:rsidR="00C2454B">
          <w:rPr>
            <w:noProof/>
            <w:webHidden/>
          </w:rPr>
        </w:r>
        <w:r w:rsidR="00C2454B">
          <w:rPr>
            <w:noProof/>
            <w:webHidden/>
          </w:rPr>
          <w:fldChar w:fldCharType="separate"/>
        </w:r>
        <w:r w:rsidR="003518F2">
          <w:rPr>
            <w:noProof/>
            <w:webHidden/>
          </w:rPr>
          <w:t>8</w:t>
        </w:r>
        <w:r w:rsidR="00C2454B">
          <w:rPr>
            <w:noProof/>
            <w:webHidden/>
          </w:rPr>
          <w:fldChar w:fldCharType="end"/>
        </w:r>
      </w:hyperlink>
    </w:p>
    <w:p w14:paraId="74F1BC1E" w14:textId="5070B469" w:rsidR="00C2454B" w:rsidRDefault="003265F6">
      <w:pPr>
        <w:pStyle w:val="TOC1"/>
        <w:rPr>
          <w:rFonts w:asciiTheme="minorHAnsi" w:eastAsiaTheme="minorEastAsia" w:hAnsiTheme="minorHAnsi" w:cstheme="minorBidi"/>
          <w:b w:val="0"/>
          <w:bCs w:val="0"/>
          <w:kern w:val="2"/>
          <w:sz w:val="24"/>
          <w:szCs w:val="24"/>
          <w:lang w:val="en-GB" w:eastAsia="en-GB"/>
          <w14:ligatures w14:val="standardContextual"/>
        </w:rPr>
      </w:pPr>
      <w:hyperlink w:anchor="_Toc170141012" w:history="1">
        <w:r w:rsidR="00C2454B" w:rsidRPr="00E96220">
          <w:rPr>
            <w:rStyle w:val="Hyperlink"/>
          </w:rPr>
          <w:t>3.</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Identification of Likely Significant Effects</w:t>
        </w:r>
        <w:r w:rsidR="00C2454B">
          <w:rPr>
            <w:webHidden/>
          </w:rPr>
          <w:tab/>
        </w:r>
        <w:r w:rsidR="00C2454B">
          <w:rPr>
            <w:webHidden/>
          </w:rPr>
          <w:fldChar w:fldCharType="begin"/>
        </w:r>
        <w:r w:rsidR="00C2454B">
          <w:rPr>
            <w:webHidden/>
          </w:rPr>
          <w:instrText xml:space="preserve"> PAGEREF _Toc170141012 \h </w:instrText>
        </w:r>
        <w:r w:rsidR="00C2454B">
          <w:rPr>
            <w:webHidden/>
          </w:rPr>
        </w:r>
        <w:r w:rsidR="00C2454B">
          <w:rPr>
            <w:webHidden/>
          </w:rPr>
          <w:fldChar w:fldCharType="separate"/>
        </w:r>
        <w:r w:rsidR="003518F2">
          <w:rPr>
            <w:webHidden/>
          </w:rPr>
          <w:t>10</w:t>
        </w:r>
        <w:r w:rsidR="00C2454B">
          <w:rPr>
            <w:webHidden/>
          </w:rPr>
          <w:fldChar w:fldCharType="end"/>
        </w:r>
      </w:hyperlink>
    </w:p>
    <w:p w14:paraId="78CACB79" w14:textId="5B0B961E"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3" w:history="1">
        <w:r w:rsidR="00C2454B" w:rsidRPr="00E96220">
          <w:rPr>
            <w:rStyle w:val="Hyperlink"/>
            <w:i/>
            <w:iCs/>
            <w:noProof/>
            <w:lang w:eastAsia="en-IE"/>
          </w:rPr>
          <w:t>3.1</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Establishing the Zone of Influence</w:t>
        </w:r>
        <w:r w:rsidR="00C2454B">
          <w:rPr>
            <w:noProof/>
            <w:webHidden/>
          </w:rPr>
          <w:tab/>
        </w:r>
        <w:r w:rsidR="00C2454B">
          <w:rPr>
            <w:noProof/>
            <w:webHidden/>
          </w:rPr>
          <w:fldChar w:fldCharType="begin"/>
        </w:r>
        <w:r w:rsidR="00C2454B">
          <w:rPr>
            <w:noProof/>
            <w:webHidden/>
          </w:rPr>
          <w:instrText xml:space="preserve"> PAGEREF _Toc170141013 \h </w:instrText>
        </w:r>
        <w:r w:rsidR="00C2454B">
          <w:rPr>
            <w:noProof/>
            <w:webHidden/>
          </w:rPr>
        </w:r>
        <w:r w:rsidR="00C2454B">
          <w:rPr>
            <w:noProof/>
            <w:webHidden/>
          </w:rPr>
          <w:fldChar w:fldCharType="separate"/>
        </w:r>
        <w:r w:rsidR="003518F2">
          <w:rPr>
            <w:noProof/>
            <w:webHidden/>
          </w:rPr>
          <w:t>10</w:t>
        </w:r>
        <w:r w:rsidR="00C2454B">
          <w:rPr>
            <w:noProof/>
            <w:webHidden/>
          </w:rPr>
          <w:fldChar w:fldCharType="end"/>
        </w:r>
      </w:hyperlink>
    </w:p>
    <w:p w14:paraId="16ECE103" w14:textId="769F2ADD"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4" w:history="1">
        <w:r w:rsidR="00C2454B" w:rsidRPr="00E96220">
          <w:rPr>
            <w:rStyle w:val="Hyperlink"/>
            <w:i/>
            <w:iCs/>
            <w:noProof/>
            <w:lang w:eastAsia="en-IE"/>
          </w:rPr>
          <w:t>3.2</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Summary of Likely Significant Effects</w:t>
        </w:r>
        <w:r w:rsidR="00C2454B">
          <w:rPr>
            <w:noProof/>
            <w:webHidden/>
          </w:rPr>
          <w:tab/>
        </w:r>
        <w:r w:rsidR="00C2454B">
          <w:rPr>
            <w:noProof/>
            <w:webHidden/>
          </w:rPr>
          <w:fldChar w:fldCharType="begin"/>
        </w:r>
        <w:r w:rsidR="00C2454B">
          <w:rPr>
            <w:noProof/>
            <w:webHidden/>
          </w:rPr>
          <w:instrText xml:space="preserve"> PAGEREF _Toc170141014 \h </w:instrText>
        </w:r>
        <w:r w:rsidR="00C2454B">
          <w:rPr>
            <w:noProof/>
            <w:webHidden/>
          </w:rPr>
        </w:r>
        <w:r w:rsidR="00C2454B">
          <w:rPr>
            <w:noProof/>
            <w:webHidden/>
          </w:rPr>
          <w:fldChar w:fldCharType="separate"/>
        </w:r>
        <w:r w:rsidR="003518F2">
          <w:rPr>
            <w:noProof/>
            <w:webHidden/>
          </w:rPr>
          <w:t>11</w:t>
        </w:r>
        <w:r w:rsidR="00C2454B">
          <w:rPr>
            <w:noProof/>
            <w:webHidden/>
          </w:rPr>
          <w:fldChar w:fldCharType="end"/>
        </w:r>
      </w:hyperlink>
    </w:p>
    <w:p w14:paraId="1880F3E7" w14:textId="4EC167FC" w:rsidR="00C2454B" w:rsidRDefault="003265F6">
      <w:pPr>
        <w:pStyle w:val="TOC1"/>
        <w:rPr>
          <w:rFonts w:asciiTheme="minorHAnsi" w:eastAsiaTheme="minorEastAsia" w:hAnsiTheme="minorHAnsi" w:cstheme="minorBidi"/>
          <w:b w:val="0"/>
          <w:bCs w:val="0"/>
          <w:kern w:val="2"/>
          <w:sz w:val="24"/>
          <w:szCs w:val="24"/>
          <w:lang w:val="en-GB" w:eastAsia="en-GB"/>
          <w14:ligatures w14:val="standardContextual"/>
        </w:rPr>
      </w:pPr>
      <w:hyperlink w:anchor="_Toc170141015" w:history="1">
        <w:r w:rsidR="00C2454B" w:rsidRPr="00E96220">
          <w:rPr>
            <w:rStyle w:val="Hyperlink"/>
          </w:rPr>
          <w:t>4.</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In-combination Effects</w:t>
        </w:r>
        <w:r w:rsidR="00C2454B">
          <w:rPr>
            <w:webHidden/>
          </w:rPr>
          <w:tab/>
        </w:r>
        <w:r w:rsidR="00C2454B">
          <w:rPr>
            <w:webHidden/>
          </w:rPr>
          <w:fldChar w:fldCharType="begin"/>
        </w:r>
        <w:r w:rsidR="00C2454B">
          <w:rPr>
            <w:webHidden/>
          </w:rPr>
          <w:instrText xml:space="preserve"> PAGEREF _Toc170141015 \h </w:instrText>
        </w:r>
        <w:r w:rsidR="00C2454B">
          <w:rPr>
            <w:webHidden/>
          </w:rPr>
        </w:r>
        <w:r w:rsidR="00C2454B">
          <w:rPr>
            <w:webHidden/>
          </w:rPr>
          <w:fldChar w:fldCharType="separate"/>
        </w:r>
        <w:r w:rsidR="003518F2">
          <w:rPr>
            <w:webHidden/>
          </w:rPr>
          <w:t>12</w:t>
        </w:r>
        <w:r w:rsidR="00C2454B">
          <w:rPr>
            <w:webHidden/>
          </w:rPr>
          <w:fldChar w:fldCharType="end"/>
        </w:r>
      </w:hyperlink>
    </w:p>
    <w:p w14:paraId="2619A728" w14:textId="76F6B80A"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6" w:history="1">
        <w:r w:rsidR="00C2454B" w:rsidRPr="00E96220">
          <w:rPr>
            <w:rStyle w:val="Hyperlink"/>
            <w:i/>
            <w:iCs/>
            <w:noProof/>
            <w:lang w:eastAsia="en-IE"/>
          </w:rPr>
          <w:t>4.1</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Introduction</w:t>
        </w:r>
        <w:r w:rsidR="00C2454B">
          <w:rPr>
            <w:noProof/>
            <w:webHidden/>
          </w:rPr>
          <w:tab/>
        </w:r>
        <w:r w:rsidR="00C2454B">
          <w:rPr>
            <w:noProof/>
            <w:webHidden/>
          </w:rPr>
          <w:fldChar w:fldCharType="begin"/>
        </w:r>
        <w:r w:rsidR="00C2454B">
          <w:rPr>
            <w:noProof/>
            <w:webHidden/>
          </w:rPr>
          <w:instrText xml:space="preserve"> PAGEREF _Toc170141016 \h </w:instrText>
        </w:r>
        <w:r w:rsidR="00C2454B">
          <w:rPr>
            <w:noProof/>
            <w:webHidden/>
          </w:rPr>
        </w:r>
        <w:r w:rsidR="00C2454B">
          <w:rPr>
            <w:noProof/>
            <w:webHidden/>
          </w:rPr>
          <w:fldChar w:fldCharType="separate"/>
        </w:r>
        <w:r w:rsidR="003518F2">
          <w:rPr>
            <w:noProof/>
            <w:webHidden/>
          </w:rPr>
          <w:t>12</w:t>
        </w:r>
        <w:r w:rsidR="00C2454B">
          <w:rPr>
            <w:noProof/>
            <w:webHidden/>
          </w:rPr>
          <w:fldChar w:fldCharType="end"/>
        </w:r>
      </w:hyperlink>
    </w:p>
    <w:p w14:paraId="412E72E3" w14:textId="6BB1404C"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7" w:history="1">
        <w:r w:rsidR="00C2454B" w:rsidRPr="00E96220">
          <w:rPr>
            <w:rStyle w:val="Hyperlink"/>
            <w:i/>
            <w:iCs/>
            <w:noProof/>
            <w:lang w:eastAsia="en-IE"/>
          </w:rPr>
          <w:t>4.2</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Methodology</w:t>
        </w:r>
        <w:r w:rsidR="00C2454B">
          <w:rPr>
            <w:noProof/>
            <w:webHidden/>
          </w:rPr>
          <w:tab/>
        </w:r>
        <w:r w:rsidR="00C2454B">
          <w:rPr>
            <w:noProof/>
            <w:webHidden/>
          </w:rPr>
          <w:fldChar w:fldCharType="begin"/>
        </w:r>
        <w:r w:rsidR="00C2454B">
          <w:rPr>
            <w:noProof/>
            <w:webHidden/>
          </w:rPr>
          <w:instrText xml:space="preserve"> PAGEREF _Toc170141017 \h </w:instrText>
        </w:r>
        <w:r w:rsidR="00C2454B">
          <w:rPr>
            <w:noProof/>
            <w:webHidden/>
          </w:rPr>
        </w:r>
        <w:r w:rsidR="00C2454B">
          <w:rPr>
            <w:noProof/>
            <w:webHidden/>
          </w:rPr>
          <w:fldChar w:fldCharType="separate"/>
        </w:r>
        <w:r w:rsidR="003518F2">
          <w:rPr>
            <w:noProof/>
            <w:webHidden/>
          </w:rPr>
          <w:t>12</w:t>
        </w:r>
        <w:r w:rsidR="00C2454B">
          <w:rPr>
            <w:noProof/>
            <w:webHidden/>
          </w:rPr>
          <w:fldChar w:fldCharType="end"/>
        </w:r>
      </w:hyperlink>
    </w:p>
    <w:p w14:paraId="2DFA41A3" w14:textId="3A4809C7" w:rsidR="00C2454B" w:rsidRDefault="003265F6">
      <w:pPr>
        <w:pStyle w:val="TOC2"/>
        <w:rPr>
          <w:rFonts w:asciiTheme="minorHAnsi" w:eastAsiaTheme="minorEastAsia" w:hAnsiTheme="minorHAnsi" w:cstheme="minorBidi"/>
          <w:noProof/>
          <w:kern w:val="2"/>
          <w:sz w:val="24"/>
          <w:szCs w:val="24"/>
          <w:lang w:val="en-GB" w:eastAsia="en-GB"/>
          <w14:ligatures w14:val="standardContextual"/>
        </w:rPr>
      </w:pPr>
      <w:hyperlink w:anchor="_Toc170141018" w:history="1">
        <w:r w:rsidR="00C2454B" w:rsidRPr="00E96220">
          <w:rPr>
            <w:rStyle w:val="Hyperlink"/>
            <w:i/>
            <w:iCs/>
            <w:noProof/>
            <w:lang w:eastAsia="en-IE"/>
          </w:rPr>
          <w:t>4.3</w:t>
        </w:r>
        <w:r w:rsidR="00C2454B">
          <w:rPr>
            <w:rFonts w:asciiTheme="minorHAnsi" w:eastAsiaTheme="minorEastAsia" w:hAnsiTheme="minorHAnsi" w:cstheme="minorBidi"/>
            <w:noProof/>
            <w:kern w:val="2"/>
            <w:sz w:val="24"/>
            <w:szCs w:val="24"/>
            <w:lang w:val="en-GB" w:eastAsia="en-GB"/>
            <w14:ligatures w14:val="standardContextual"/>
          </w:rPr>
          <w:tab/>
        </w:r>
        <w:r w:rsidR="00C2454B" w:rsidRPr="00E96220">
          <w:rPr>
            <w:rStyle w:val="Hyperlink"/>
            <w:i/>
            <w:iCs/>
            <w:noProof/>
            <w:lang w:eastAsia="en-IE"/>
          </w:rPr>
          <w:t>Outcome</w:t>
        </w:r>
        <w:r w:rsidR="00C2454B">
          <w:rPr>
            <w:noProof/>
            <w:webHidden/>
          </w:rPr>
          <w:tab/>
        </w:r>
        <w:r w:rsidR="00C2454B">
          <w:rPr>
            <w:noProof/>
            <w:webHidden/>
          </w:rPr>
          <w:fldChar w:fldCharType="begin"/>
        </w:r>
        <w:r w:rsidR="00C2454B">
          <w:rPr>
            <w:noProof/>
            <w:webHidden/>
          </w:rPr>
          <w:instrText xml:space="preserve"> PAGEREF _Toc170141018 \h </w:instrText>
        </w:r>
        <w:r w:rsidR="00C2454B">
          <w:rPr>
            <w:noProof/>
            <w:webHidden/>
          </w:rPr>
        </w:r>
        <w:r w:rsidR="00C2454B">
          <w:rPr>
            <w:noProof/>
            <w:webHidden/>
          </w:rPr>
          <w:fldChar w:fldCharType="separate"/>
        </w:r>
        <w:r w:rsidR="003518F2">
          <w:rPr>
            <w:noProof/>
            <w:webHidden/>
          </w:rPr>
          <w:t>12</w:t>
        </w:r>
        <w:r w:rsidR="00C2454B">
          <w:rPr>
            <w:noProof/>
            <w:webHidden/>
          </w:rPr>
          <w:fldChar w:fldCharType="end"/>
        </w:r>
      </w:hyperlink>
    </w:p>
    <w:p w14:paraId="74B4D584" w14:textId="775156E4" w:rsidR="00C2454B" w:rsidRDefault="003265F6">
      <w:pPr>
        <w:pStyle w:val="TOC1"/>
        <w:rPr>
          <w:rFonts w:asciiTheme="minorHAnsi" w:eastAsiaTheme="minorEastAsia" w:hAnsiTheme="minorHAnsi" w:cstheme="minorBidi"/>
          <w:b w:val="0"/>
          <w:bCs w:val="0"/>
          <w:kern w:val="2"/>
          <w:sz w:val="24"/>
          <w:szCs w:val="24"/>
          <w:lang w:val="en-GB" w:eastAsia="en-GB"/>
          <w14:ligatures w14:val="standardContextual"/>
        </w:rPr>
      </w:pPr>
      <w:hyperlink w:anchor="_Toc170141019" w:history="1">
        <w:r w:rsidR="00C2454B" w:rsidRPr="00E96220">
          <w:rPr>
            <w:rStyle w:val="Hyperlink"/>
          </w:rPr>
          <w:t>5.</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Conclusion</w:t>
        </w:r>
        <w:r w:rsidR="00C2454B">
          <w:rPr>
            <w:webHidden/>
          </w:rPr>
          <w:tab/>
        </w:r>
        <w:r w:rsidR="00C2454B">
          <w:rPr>
            <w:webHidden/>
          </w:rPr>
          <w:fldChar w:fldCharType="begin"/>
        </w:r>
        <w:r w:rsidR="00C2454B">
          <w:rPr>
            <w:webHidden/>
          </w:rPr>
          <w:instrText xml:space="preserve"> PAGEREF _Toc170141019 \h </w:instrText>
        </w:r>
        <w:r w:rsidR="00C2454B">
          <w:rPr>
            <w:webHidden/>
          </w:rPr>
        </w:r>
        <w:r w:rsidR="00C2454B">
          <w:rPr>
            <w:webHidden/>
          </w:rPr>
          <w:fldChar w:fldCharType="separate"/>
        </w:r>
        <w:r w:rsidR="003518F2">
          <w:rPr>
            <w:webHidden/>
          </w:rPr>
          <w:t>16</w:t>
        </w:r>
        <w:r w:rsidR="00C2454B">
          <w:rPr>
            <w:webHidden/>
          </w:rPr>
          <w:fldChar w:fldCharType="end"/>
        </w:r>
      </w:hyperlink>
    </w:p>
    <w:p w14:paraId="587017D9" w14:textId="6040B169" w:rsidR="00C2454B" w:rsidRDefault="003265F6">
      <w:pPr>
        <w:pStyle w:val="TOC1"/>
        <w:rPr>
          <w:rFonts w:asciiTheme="minorHAnsi" w:eastAsiaTheme="minorEastAsia" w:hAnsiTheme="minorHAnsi" w:cstheme="minorBidi"/>
          <w:b w:val="0"/>
          <w:bCs w:val="0"/>
          <w:kern w:val="2"/>
          <w:sz w:val="24"/>
          <w:szCs w:val="24"/>
          <w:lang w:val="en-GB" w:eastAsia="en-GB"/>
          <w14:ligatures w14:val="standardContextual"/>
        </w:rPr>
      </w:pPr>
      <w:hyperlink w:anchor="_Toc170141020" w:history="1">
        <w:r w:rsidR="00C2454B" w:rsidRPr="00E96220">
          <w:rPr>
            <w:rStyle w:val="Hyperlink"/>
          </w:rPr>
          <w:t>6.</w:t>
        </w:r>
        <w:r w:rsidR="00C2454B">
          <w:rPr>
            <w:rFonts w:asciiTheme="minorHAnsi" w:eastAsiaTheme="minorEastAsia" w:hAnsiTheme="minorHAnsi" w:cstheme="minorBidi"/>
            <w:b w:val="0"/>
            <w:bCs w:val="0"/>
            <w:kern w:val="2"/>
            <w:sz w:val="24"/>
            <w:szCs w:val="24"/>
            <w:lang w:val="en-GB" w:eastAsia="en-GB"/>
            <w14:ligatures w14:val="standardContextual"/>
          </w:rPr>
          <w:tab/>
        </w:r>
        <w:r w:rsidR="00C2454B" w:rsidRPr="00E96220">
          <w:rPr>
            <w:rStyle w:val="Hyperlink"/>
          </w:rPr>
          <w:t>References</w:t>
        </w:r>
        <w:r w:rsidR="00C2454B">
          <w:rPr>
            <w:webHidden/>
          </w:rPr>
          <w:tab/>
        </w:r>
        <w:r w:rsidR="00C2454B">
          <w:rPr>
            <w:webHidden/>
          </w:rPr>
          <w:fldChar w:fldCharType="begin"/>
        </w:r>
        <w:r w:rsidR="00C2454B">
          <w:rPr>
            <w:webHidden/>
          </w:rPr>
          <w:instrText xml:space="preserve"> PAGEREF _Toc170141020 \h </w:instrText>
        </w:r>
        <w:r w:rsidR="00C2454B">
          <w:rPr>
            <w:webHidden/>
          </w:rPr>
        </w:r>
        <w:r w:rsidR="00C2454B">
          <w:rPr>
            <w:webHidden/>
          </w:rPr>
          <w:fldChar w:fldCharType="separate"/>
        </w:r>
        <w:r w:rsidR="003518F2">
          <w:rPr>
            <w:webHidden/>
          </w:rPr>
          <w:t>17</w:t>
        </w:r>
        <w:r w:rsidR="00C2454B">
          <w:rPr>
            <w:webHidden/>
          </w:rPr>
          <w:fldChar w:fldCharType="end"/>
        </w:r>
      </w:hyperlink>
    </w:p>
    <w:p w14:paraId="4862F1A5" w14:textId="5F4FB313" w:rsidR="00D66D71" w:rsidRDefault="00AA32E4" w:rsidP="0057713F">
      <w:r>
        <w:rPr>
          <w:rFonts w:asciiTheme="minorHAnsi" w:hAnsiTheme="minorHAnsi" w:cstheme="minorHAnsi"/>
          <w:b/>
          <w:bCs/>
          <w:noProof/>
          <w:sz w:val="20"/>
          <w:szCs w:val="22"/>
        </w:rPr>
        <w:fldChar w:fldCharType="end"/>
      </w:r>
    </w:p>
    <w:p w14:paraId="1921EB03" w14:textId="77777777" w:rsidR="004F1CC9" w:rsidRDefault="004F1CC9" w:rsidP="004F1CC9">
      <w:pPr>
        <w:rPr>
          <w:b/>
          <w:bCs/>
        </w:rPr>
      </w:pPr>
      <w:r>
        <w:rPr>
          <w:b/>
          <w:bCs/>
        </w:rPr>
        <w:t>Appendix A    Existing and Proposed Traffic Flows</w:t>
      </w:r>
    </w:p>
    <w:p w14:paraId="45419A8C" w14:textId="77777777" w:rsidR="004F1CC9" w:rsidRDefault="004F1CC9" w:rsidP="004F1CC9">
      <w:pPr>
        <w:rPr>
          <w:b/>
          <w:bCs/>
        </w:rPr>
      </w:pPr>
    </w:p>
    <w:p w14:paraId="00D2B924" w14:textId="77777777" w:rsidR="004F1CC9" w:rsidRDefault="004F1CC9" w:rsidP="004F1CC9">
      <w:pPr>
        <w:rPr>
          <w:b/>
          <w:bCs/>
        </w:rPr>
      </w:pPr>
      <w:r>
        <w:rPr>
          <w:b/>
          <w:bCs/>
        </w:rPr>
        <w:t>Appendix B    Proposed Development Boundary</w:t>
      </w:r>
    </w:p>
    <w:p w14:paraId="75C881C7" w14:textId="77777777" w:rsidR="0057713F" w:rsidRDefault="0057713F" w:rsidP="004F24A8"/>
    <w:p w14:paraId="133A0745" w14:textId="77777777" w:rsidR="0057713F" w:rsidRPr="00080C2A" w:rsidRDefault="0057713F" w:rsidP="004F24A8"/>
    <w:p w14:paraId="0B43746B" w14:textId="77777777" w:rsidR="004F24A8" w:rsidRPr="00080C2A" w:rsidRDefault="004F24A8" w:rsidP="004F24A8">
      <w:pPr>
        <w:sectPr w:rsidR="004F24A8" w:rsidRPr="00080C2A" w:rsidSect="001C77E5">
          <w:headerReference w:type="even" r:id="rId21"/>
          <w:headerReference w:type="default" r:id="rId22"/>
          <w:footerReference w:type="default" r:id="rId23"/>
          <w:headerReference w:type="first" r:id="rId24"/>
          <w:pgSz w:w="11907" w:h="16840" w:code="9"/>
          <w:pgMar w:top="1814" w:right="1134" w:bottom="1418" w:left="1701" w:header="284" w:footer="193" w:gutter="0"/>
          <w:pgNumType w:start="1"/>
          <w:cols w:space="708"/>
          <w:titlePg/>
          <w:docGrid w:linePitch="360"/>
        </w:sectPr>
      </w:pPr>
    </w:p>
    <w:p w14:paraId="7CC656B4" w14:textId="77777777" w:rsidR="000C1DB8" w:rsidRPr="009F6D20" w:rsidRDefault="000C1DB8" w:rsidP="00342F5C">
      <w:pPr>
        <w:pStyle w:val="HeadingDocControlandTOCSheet"/>
        <w:numPr>
          <w:ilvl w:val="0"/>
          <w:numId w:val="57"/>
        </w:numPr>
        <w:ind w:left="567" w:hanging="567"/>
      </w:pPr>
      <w:bookmarkStart w:id="1" w:name="_Toc525068554"/>
      <w:bookmarkStart w:id="2" w:name="_Toc168923870"/>
      <w:bookmarkStart w:id="3" w:name="_Toc170141000"/>
      <w:bookmarkStart w:id="4" w:name="_Toc128133046"/>
      <w:bookmarkStart w:id="5" w:name="_Toc162426997"/>
      <w:r w:rsidRPr="009F6D20">
        <w:lastRenderedPageBreak/>
        <w:t>Introduction</w:t>
      </w:r>
      <w:bookmarkEnd w:id="1"/>
      <w:bookmarkEnd w:id="2"/>
      <w:bookmarkEnd w:id="3"/>
    </w:p>
    <w:p w14:paraId="2848B945" w14:textId="04A4D967" w:rsidR="00D66D71" w:rsidRPr="00884BD0" w:rsidRDefault="00D66D71" w:rsidP="00884BD0">
      <w:pPr>
        <w:pStyle w:val="Heading2"/>
        <w:keepLines w:val="0"/>
        <w:numPr>
          <w:ilvl w:val="1"/>
          <w:numId w:val="46"/>
        </w:numPr>
        <w:spacing w:line="276" w:lineRule="auto"/>
        <w:ind w:left="567" w:hanging="567"/>
        <w:rPr>
          <w:rFonts w:ascii="Arial" w:hAnsi="Arial"/>
          <w:i/>
          <w:iCs/>
          <w:color w:val="8CA4D5"/>
          <w:szCs w:val="28"/>
          <w:lang w:eastAsia="en-IE"/>
        </w:rPr>
      </w:pPr>
      <w:bookmarkStart w:id="6" w:name="_Toc170141001"/>
      <w:r w:rsidRPr="00884BD0">
        <w:rPr>
          <w:rFonts w:ascii="Arial" w:hAnsi="Arial"/>
          <w:i/>
          <w:iCs/>
          <w:color w:val="8CA4D5"/>
          <w:szCs w:val="28"/>
          <w:lang w:eastAsia="en-IE"/>
        </w:rPr>
        <w:t>Background</w:t>
      </w:r>
      <w:bookmarkEnd w:id="4"/>
      <w:bookmarkEnd w:id="5"/>
      <w:bookmarkEnd w:id="6"/>
    </w:p>
    <w:p w14:paraId="76D40FFD" w14:textId="0A36FFF1" w:rsidR="00711769" w:rsidRPr="00107F27" w:rsidRDefault="00DE3062" w:rsidP="00107F27">
      <w:pPr>
        <w:spacing w:after="120" w:line="276" w:lineRule="auto"/>
        <w:jc w:val="both"/>
        <w:rPr>
          <w:rFonts w:cs="Arial"/>
          <w:sz w:val="20"/>
          <w:lang w:eastAsia="en-IE"/>
        </w:rPr>
      </w:pPr>
      <w:r w:rsidRPr="00107F27">
        <w:rPr>
          <w:rFonts w:cs="Arial"/>
          <w:sz w:val="20"/>
          <w:lang w:eastAsia="en-IE"/>
        </w:rPr>
        <w:t xml:space="preserve">The Active Travel Support Office (ATSO) was commissioned by Dublin City Council to </w:t>
      </w:r>
      <w:r w:rsidRPr="00107F27">
        <w:rPr>
          <w:sz w:val="20"/>
        </w:rPr>
        <w:t>produce</w:t>
      </w:r>
      <w:r w:rsidRPr="00107F27">
        <w:rPr>
          <w:rFonts w:cs="Arial"/>
          <w:sz w:val="20"/>
          <w:lang w:eastAsia="en-IE"/>
        </w:rPr>
        <w:t xml:space="preserve"> an </w:t>
      </w:r>
      <w:r w:rsidR="00D66D71" w:rsidRPr="00107F27">
        <w:rPr>
          <w:rFonts w:cs="Arial"/>
          <w:sz w:val="20"/>
          <w:lang w:eastAsia="en-IE"/>
        </w:rPr>
        <w:t xml:space="preserve">Appropriate Assessment (AA) Screening Report in respect of </w:t>
      </w:r>
      <w:r w:rsidR="00D91C91">
        <w:rPr>
          <w:rFonts w:cs="Arial"/>
          <w:sz w:val="20"/>
          <w:lang w:eastAsia="en-IE"/>
        </w:rPr>
        <w:t>traffic management measures proposed</w:t>
      </w:r>
      <w:r w:rsidR="00EC1954" w:rsidRPr="00107F27">
        <w:rPr>
          <w:rFonts w:cs="Arial"/>
          <w:sz w:val="20"/>
          <w:lang w:eastAsia="en-IE"/>
        </w:rPr>
        <w:t xml:space="preserve"> on </w:t>
      </w:r>
      <w:r w:rsidR="00FB668C" w:rsidRPr="00107F27">
        <w:rPr>
          <w:rFonts w:cs="Arial"/>
          <w:sz w:val="20"/>
          <w:lang w:eastAsia="en-IE"/>
        </w:rPr>
        <w:t>Bachelor’s Walk</w:t>
      </w:r>
      <w:r w:rsidR="00D66D71" w:rsidRPr="00107F27">
        <w:rPr>
          <w:rFonts w:cs="Arial"/>
          <w:sz w:val="20"/>
          <w:lang w:eastAsia="en-IE"/>
        </w:rPr>
        <w:t>,</w:t>
      </w:r>
      <w:r w:rsidR="00E2090E" w:rsidRPr="00107F27">
        <w:rPr>
          <w:rFonts w:cs="Arial"/>
          <w:sz w:val="20"/>
          <w:lang w:eastAsia="en-IE"/>
        </w:rPr>
        <w:t xml:space="preserve"> </w:t>
      </w:r>
      <w:r w:rsidR="00D91C91">
        <w:rPr>
          <w:rFonts w:cs="Arial"/>
          <w:sz w:val="20"/>
          <w:lang w:eastAsia="en-IE"/>
        </w:rPr>
        <w:t xml:space="preserve">hereafter referred to as </w:t>
      </w:r>
      <w:r w:rsidR="00D66D71" w:rsidRPr="00107F27">
        <w:rPr>
          <w:rFonts w:cs="Arial"/>
          <w:sz w:val="20"/>
          <w:lang w:eastAsia="en-IE"/>
        </w:rPr>
        <w:t xml:space="preserve">“the proposed development”. </w:t>
      </w:r>
      <w:r w:rsidR="003A1E60" w:rsidRPr="003A1E60">
        <w:rPr>
          <w:rFonts w:cs="Arial"/>
          <w:sz w:val="20"/>
          <w:lang w:eastAsia="en-IE"/>
        </w:rPr>
        <w:t>It is not accepted that the measure, the subject of this report, herein falls within the notion of "project" within the meaning of the Habitats Directive and/or the 2011 Regulations as amended. Nonetheless out of an abundance of caution and taking a precautionary approach this AA screening has been prepared.</w:t>
      </w:r>
    </w:p>
    <w:p w14:paraId="29221B8F" w14:textId="4AF4E2A7" w:rsidR="00D66D71" w:rsidRPr="00107F27" w:rsidRDefault="00D66D71" w:rsidP="00107F27">
      <w:pPr>
        <w:spacing w:after="120" w:line="276" w:lineRule="auto"/>
        <w:jc w:val="both"/>
        <w:rPr>
          <w:rFonts w:cs="Arial"/>
          <w:sz w:val="20"/>
          <w:lang w:eastAsia="en-IE"/>
        </w:rPr>
      </w:pPr>
      <w:r w:rsidRPr="00107F27">
        <w:rPr>
          <w:rFonts w:cs="Arial"/>
          <w:sz w:val="20"/>
          <w:lang w:eastAsia="en-IE"/>
        </w:rPr>
        <w:t xml:space="preserve">The AA Screening Report is intended </w:t>
      </w:r>
      <w:r w:rsidRPr="00107F27">
        <w:rPr>
          <w:rFonts w:cs="Arial"/>
          <w:sz w:val="20"/>
        </w:rPr>
        <w:t xml:space="preserve">to determine whether or not the proposed development, </w:t>
      </w:r>
      <w:r w:rsidRPr="00107F27">
        <w:rPr>
          <w:rFonts w:cs="Arial"/>
          <w:sz w:val="20"/>
          <w:lang w:eastAsia="en-IE"/>
        </w:rPr>
        <w:t xml:space="preserve">either individually or in combination with other plans or projects, </w:t>
      </w:r>
      <w:r w:rsidRPr="00107F27">
        <w:rPr>
          <w:rFonts w:cs="Arial"/>
          <w:sz w:val="20"/>
        </w:rPr>
        <w:t xml:space="preserve">in view of best scientific knowledge, is likely to have a significant effect on areas designated as </w:t>
      </w:r>
      <w:r w:rsidRPr="00107F27">
        <w:rPr>
          <w:sz w:val="20"/>
        </w:rPr>
        <w:t>being</w:t>
      </w:r>
      <w:r w:rsidRPr="00107F27">
        <w:rPr>
          <w:rFonts w:cs="Arial"/>
          <w:sz w:val="20"/>
        </w:rPr>
        <w:t xml:space="preserve"> of European importance for nature conservation (“European sites”)</w:t>
      </w:r>
      <w:r w:rsidRPr="00107F27">
        <w:rPr>
          <w:rFonts w:cs="Arial"/>
          <w:sz w:val="20"/>
          <w:lang w:eastAsia="en-IE"/>
        </w:rPr>
        <w:t xml:space="preserve">, thereby enabling </w:t>
      </w:r>
      <w:r w:rsidR="002A4BCC" w:rsidRPr="00107F27">
        <w:rPr>
          <w:sz w:val="20"/>
        </w:rPr>
        <w:t>Dublin City Council</w:t>
      </w:r>
      <w:r w:rsidRPr="00107F27">
        <w:rPr>
          <w:rFonts w:cs="Arial"/>
          <w:sz w:val="20"/>
          <w:lang w:eastAsia="en-IE"/>
        </w:rPr>
        <w:t xml:space="preserve">, as the Competent Authority in this case, to fulfil its obligations under Article 6(3) of </w:t>
      </w:r>
      <w:r w:rsidRPr="00107F27">
        <w:rPr>
          <w:rFonts w:cs="Arial"/>
          <w:bCs/>
          <w:iCs/>
          <w:sz w:val="20"/>
        </w:rPr>
        <w:t>Council Directive 92/43/EEC of 21 May 1992 on the conservation of natural habitats and of wild fauna and flora (“the Habitats Directive”)</w:t>
      </w:r>
      <w:r w:rsidRPr="00107F27">
        <w:rPr>
          <w:rFonts w:cs="Arial"/>
          <w:sz w:val="20"/>
          <w:lang w:eastAsia="en-IE"/>
        </w:rPr>
        <w:t>.</w:t>
      </w:r>
    </w:p>
    <w:p w14:paraId="36638B6F" w14:textId="708765BA" w:rsidR="00BE76C7" w:rsidRPr="00107F27" w:rsidRDefault="00D66D71" w:rsidP="00107F27">
      <w:pPr>
        <w:spacing w:after="120" w:line="276" w:lineRule="auto"/>
        <w:jc w:val="both"/>
        <w:rPr>
          <w:rFonts w:cs="Arial"/>
          <w:bCs/>
          <w:iCs/>
          <w:sz w:val="20"/>
        </w:rPr>
      </w:pPr>
      <w:r w:rsidRPr="00107F27">
        <w:rPr>
          <w:rFonts w:cs="Arial"/>
          <w:bCs/>
          <w:iCs/>
          <w:sz w:val="20"/>
        </w:rPr>
        <w:t>This document comprises the AA Screening Report in respect of the proposed development and was prepared by</w:t>
      </w:r>
      <w:r w:rsidR="00516DAA" w:rsidRPr="00107F27">
        <w:rPr>
          <w:rFonts w:cs="Arial"/>
          <w:bCs/>
          <w:iCs/>
          <w:sz w:val="20"/>
        </w:rPr>
        <w:t xml:space="preserve"> ATSO </w:t>
      </w:r>
      <w:r w:rsidRPr="00107F27">
        <w:rPr>
          <w:rFonts w:cs="Arial"/>
          <w:bCs/>
          <w:iCs/>
          <w:sz w:val="20"/>
        </w:rPr>
        <w:t xml:space="preserve">in accordance with the requirements of the </w:t>
      </w:r>
      <w:r w:rsidRPr="00107F27">
        <w:rPr>
          <w:sz w:val="20"/>
        </w:rPr>
        <w:t>Habitats</w:t>
      </w:r>
      <w:r w:rsidRPr="00107F27">
        <w:rPr>
          <w:rFonts w:cs="Arial"/>
          <w:bCs/>
          <w:iCs/>
          <w:sz w:val="20"/>
        </w:rPr>
        <w:t xml:space="preserve"> Directive, as transposed into Irish law by Part XAB of the Planning and Development Act, 2000 (as amended) (“the Planning and Development Act”)</w:t>
      </w:r>
      <w:r w:rsidR="00BE76C7" w:rsidRPr="00107F27">
        <w:rPr>
          <w:rFonts w:cs="Arial"/>
          <w:bCs/>
          <w:iCs/>
          <w:sz w:val="20"/>
        </w:rPr>
        <w:t xml:space="preserve"> and by the European Communities (Birds and Natural Habitats) Regulations 2011 as amended</w:t>
      </w:r>
      <w:r w:rsidR="00BE76C7" w:rsidRPr="00107F27">
        <w:rPr>
          <w:rFonts w:cs="Arial"/>
          <w:bCs/>
          <w:iCs/>
          <w:sz w:val="20"/>
          <w:vertAlign w:val="superscript"/>
        </w:rPr>
        <w:footnoteReference w:id="2"/>
      </w:r>
      <w:r w:rsidR="00BE76C7" w:rsidRPr="00107F27">
        <w:rPr>
          <w:rFonts w:cs="Arial"/>
          <w:bCs/>
          <w:iCs/>
          <w:sz w:val="20"/>
        </w:rPr>
        <w:t xml:space="preserve"> (S.I. No.477 of </w:t>
      </w:r>
      <w:r w:rsidR="00BE76C7" w:rsidRPr="00107F27">
        <w:rPr>
          <w:rFonts w:cs="Arial"/>
          <w:sz w:val="20"/>
          <w:lang w:eastAsia="en-IE"/>
        </w:rPr>
        <w:t>2011</w:t>
      </w:r>
      <w:r w:rsidR="00BE76C7" w:rsidRPr="00107F27">
        <w:rPr>
          <w:rFonts w:cs="Arial"/>
          <w:bCs/>
          <w:iCs/>
          <w:sz w:val="20"/>
        </w:rPr>
        <w:t xml:space="preserve">) (the Habitats Regulations), including Part 5 thereof. </w:t>
      </w:r>
    </w:p>
    <w:p w14:paraId="27E862B5" w14:textId="614C1481" w:rsidR="00D66D71" w:rsidRPr="00107F27" w:rsidRDefault="00D66D71" w:rsidP="00107F27">
      <w:pPr>
        <w:spacing w:after="120" w:line="276" w:lineRule="auto"/>
        <w:jc w:val="both"/>
        <w:rPr>
          <w:rFonts w:cs="Arial"/>
          <w:bCs/>
          <w:iCs/>
          <w:sz w:val="20"/>
        </w:rPr>
      </w:pPr>
      <w:r w:rsidRPr="00107F27">
        <w:rPr>
          <w:rFonts w:cs="Arial"/>
          <w:bCs/>
          <w:iCs/>
          <w:sz w:val="20"/>
        </w:rPr>
        <w:t xml:space="preserve">The aim of this AA Screening Report is to inform and assist the Competent Authority in </w:t>
      </w:r>
      <w:r w:rsidRPr="00107F27">
        <w:rPr>
          <w:rFonts w:cs="Arial"/>
          <w:sz w:val="20"/>
        </w:rPr>
        <w:t xml:space="preserve">determining whether or not the proposed development, either individually or in combination with other plans and projects, has the potential to significantly affect one or more </w:t>
      </w:r>
      <w:r w:rsidRPr="00107F27">
        <w:rPr>
          <w:sz w:val="20"/>
        </w:rPr>
        <w:t>European</w:t>
      </w:r>
      <w:r w:rsidRPr="00107F27">
        <w:rPr>
          <w:rFonts w:cs="Arial"/>
          <w:sz w:val="20"/>
        </w:rPr>
        <w:t xml:space="preserve"> sites in view of their Conservation Objectives.</w:t>
      </w:r>
    </w:p>
    <w:p w14:paraId="7E1275C6" w14:textId="2DBDB75C" w:rsidR="00F91915" w:rsidRPr="00107F27" w:rsidRDefault="009C7F08" w:rsidP="00107F27">
      <w:pPr>
        <w:spacing w:after="120" w:line="276" w:lineRule="auto"/>
        <w:jc w:val="both"/>
        <w:rPr>
          <w:rFonts w:cs="Arial"/>
          <w:bCs/>
          <w:iCs/>
          <w:sz w:val="20"/>
        </w:rPr>
      </w:pPr>
      <w:bookmarkStart w:id="7" w:name="_Toc525304190"/>
      <w:bookmarkStart w:id="8" w:name="_Toc485106391"/>
      <w:bookmarkStart w:id="9" w:name="_Toc508353839"/>
      <w:bookmarkStart w:id="10" w:name="_Toc523324829"/>
      <w:bookmarkStart w:id="11" w:name="_Toc465953048"/>
      <w:bookmarkStart w:id="12" w:name="_Toc329876882"/>
      <w:r w:rsidRPr="00107F27">
        <w:rPr>
          <w:rFonts w:cs="Arial"/>
          <w:bCs/>
          <w:iCs/>
          <w:sz w:val="20"/>
        </w:rPr>
        <w:t>It is the considered opinion of ROD, as the author of this AA Screening Report, that the proposed development, either individually or in combination with other plans or projects, in view of best scientific knowledge, does not have the potential to significantly affect any European site, in view of their Conservation Objectives. Therefore, that AA is not required in respect of the proposed development.  </w:t>
      </w:r>
    </w:p>
    <w:p w14:paraId="3711365B" w14:textId="77777777" w:rsidR="00D66D71" w:rsidRPr="002E20F3" w:rsidRDefault="00D66D71" w:rsidP="00884BD0">
      <w:pPr>
        <w:pStyle w:val="Heading2"/>
        <w:keepLines w:val="0"/>
        <w:numPr>
          <w:ilvl w:val="1"/>
          <w:numId w:val="46"/>
        </w:numPr>
        <w:spacing w:line="276" w:lineRule="auto"/>
        <w:ind w:left="567" w:hanging="567"/>
        <w:rPr>
          <w:rFonts w:ascii="Arial" w:hAnsi="Arial"/>
          <w:i/>
          <w:iCs/>
          <w:color w:val="8CA4D5"/>
          <w:szCs w:val="28"/>
          <w:lang w:eastAsia="en-IE"/>
        </w:rPr>
      </w:pPr>
      <w:bookmarkStart w:id="13" w:name="_Toc128133047"/>
      <w:bookmarkStart w:id="14" w:name="_Toc162426998"/>
      <w:bookmarkStart w:id="15" w:name="_Toc170141002"/>
      <w:r w:rsidRPr="002E20F3">
        <w:rPr>
          <w:rFonts w:ascii="Arial" w:hAnsi="Arial"/>
          <w:i/>
          <w:iCs/>
          <w:color w:val="8CA4D5"/>
          <w:szCs w:val="28"/>
          <w:lang w:eastAsia="en-IE"/>
        </w:rPr>
        <w:t>Competent Experts</w:t>
      </w:r>
      <w:bookmarkEnd w:id="13"/>
      <w:bookmarkEnd w:id="14"/>
      <w:bookmarkEnd w:id="15"/>
    </w:p>
    <w:p w14:paraId="2A5F2431" w14:textId="2CB6AC1D" w:rsidR="00D66D71" w:rsidRPr="00107F27" w:rsidRDefault="00D66D71" w:rsidP="00107F27">
      <w:pPr>
        <w:spacing w:after="120" w:line="276" w:lineRule="auto"/>
        <w:jc w:val="both"/>
        <w:rPr>
          <w:rFonts w:cs="Arial"/>
          <w:sz w:val="20"/>
        </w:rPr>
      </w:pPr>
      <w:r w:rsidRPr="00107F27">
        <w:rPr>
          <w:rFonts w:cs="Arial"/>
          <w:sz w:val="20"/>
        </w:rPr>
        <w:t xml:space="preserve">This AA Screening Report was prepared by </w:t>
      </w:r>
      <w:r w:rsidR="009609FC" w:rsidRPr="00107F27">
        <w:rPr>
          <w:rFonts w:cs="Arial"/>
          <w:sz w:val="20"/>
        </w:rPr>
        <w:t>Patrick O’Shea</w:t>
      </w:r>
      <w:r w:rsidRPr="00107F27">
        <w:rPr>
          <w:rFonts w:cs="Arial"/>
          <w:sz w:val="20"/>
        </w:rPr>
        <w:t xml:space="preserve">. </w:t>
      </w:r>
      <w:r w:rsidR="009609FC" w:rsidRPr="00107F27">
        <w:rPr>
          <w:rFonts w:cs="Arial"/>
          <w:sz w:val="20"/>
        </w:rPr>
        <w:t xml:space="preserve">Patrick is a Principal Ecologist with </w:t>
      </w:r>
      <w:r w:rsidR="00477F34" w:rsidRPr="00107F27">
        <w:rPr>
          <w:rFonts w:cs="Arial"/>
          <w:sz w:val="20"/>
        </w:rPr>
        <w:t xml:space="preserve">over </w:t>
      </w:r>
      <w:r w:rsidR="009609FC" w:rsidRPr="00107F27">
        <w:rPr>
          <w:rFonts w:cs="Arial"/>
          <w:sz w:val="20"/>
        </w:rPr>
        <w:t xml:space="preserve">ten years’ experience in </w:t>
      </w:r>
      <w:r w:rsidR="009609FC" w:rsidRPr="00107F27">
        <w:rPr>
          <w:rFonts w:cs="Arial"/>
          <w:sz w:val="20"/>
          <w:lang w:eastAsia="en-IE"/>
        </w:rPr>
        <w:t>ecological</w:t>
      </w:r>
      <w:r w:rsidR="009609FC" w:rsidRPr="00107F27">
        <w:rPr>
          <w:rFonts w:cs="Arial"/>
          <w:sz w:val="20"/>
        </w:rPr>
        <w:t xml:space="preserve"> assessment.  He holds a degree in Botany from Trinity College Dublin and an MSc in Ecological Management and Conservation Biology from Queen’s University Belfast</w:t>
      </w:r>
      <w:r w:rsidR="00815051">
        <w:rPr>
          <w:rFonts w:cs="Arial"/>
          <w:sz w:val="20"/>
        </w:rPr>
        <w:t xml:space="preserve"> and</w:t>
      </w:r>
      <w:r w:rsidR="009609FC" w:rsidRPr="00107F27">
        <w:rPr>
          <w:rFonts w:cs="Arial"/>
          <w:sz w:val="20"/>
        </w:rPr>
        <w:t xml:space="preserve"> is a Full member</w:t>
      </w:r>
      <w:r w:rsidR="00EC1954" w:rsidRPr="00107F27">
        <w:rPr>
          <w:rFonts w:cs="Arial"/>
          <w:sz w:val="20"/>
        </w:rPr>
        <w:t xml:space="preserve"> of CIEEM</w:t>
      </w:r>
      <w:r w:rsidR="009609FC" w:rsidRPr="00107F27">
        <w:rPr>
          <w:rFonts w:cs="Arial"/>
          <w:sz w:val="20"/>
        </w:rPr>
        <w:t xml:space="preserve">.  </w:t>
      </w:r>
    </w:p>
    <w:p w14:paraId="03954B3D" w14:textId="77777777" w:rsidR="00D66D71" w:rsidRPr="002E20F3" w:rsidRDefault="00D66D71" w:rsidP="00884BD0">
      <w:pPr>
        <w:pStyle w:val="Heading2"/>
        <w:keepLines w:val="0"/>
        <w:numPr>
          <w:ilvl w:val="1"/>
          <w:numId w:val="46"/>
        </w:numPr>
        <w:spacing w:line="276" w:lineRule="auto"/>
        <w:ind w:left="567" w:hanging="567"/>
        <w:rPr>
          <w:rFonts w:ascii="Arial" w:hAnsi="Arial"/>
          <w:i/>
          <w:iCs/>
          <w:color w:val="8CA4D5"/>
          <w:szCs w:val="28"/>
          <w:lang w:eastAsia="en-IE"/>
        </w:rPr>
      </w:pPr>
      <w:bookmarkStart w:id="16" w:name="_Toc128133048"/>
      <w:bookmarkStart w:id="17" w:name="_Toc162426999"/>
      <w:bookmarkStart w:id="18" w:name="_Toc170141003"/>
      <w:r w:rsidRPr="002E20F3">
        <w:rPr>
          <w:rFonts w:ascii="Arial" w:hAnsi="Arial"/>
          <w:i/>
          <w:iCs/>
          <w:color w:val="8CA4D5"/>
          <w:szCs w:val="28"/>
          <w:lang w:eastAsia="en-IE"/>
        </w:rPr>
        <w:t>Legislative Context</w:t>
      </w:r>
      <w:bookmarkEnd w:id="7"/>
      <w:bookmarkEnd w:id="16"/>
      <w:bookmarkEnd w:id="17"/>
      <w:bookmarkEnd w:id="18"/>
    </w:p>
    <w:p w14:paraId="1174203B" w14:textId="77777777" w:rsidR="00D66D71" w:rsidRPr="00107F27" w:rsidRDefault="00D66D71" w:rsidP="00107F27">
      <w:pPr>
        <w:spacing w:after="120" w:line="276" w:lineRule="auto"/>
        <w:jc w:val="both"/>
        <w:rPr>
          <w:rFonts w:cs="Arial"/>
          <w:sz w:val="20"/>
        </w:rPr>
      </w:pPr>
      <w:bookmarkStart w:id="19" w:name="_Toc524333423"/>
      <w:bookmarkStart w:id="20" w:name="_Toc525304191"/>
      <w:r w:rsidRPr="00107F27">
        <w:rPr>
          <w:rFonts w:cs="Arial"/>
          <w:sz w:val="20"/>
        </w:rPr>
        <w:t>Council Directive 92/43/EEC of the 21</w:t>
      </w:r>
      <w:r w:rsidRPr="00107F27">
        <w:rPr>
          <w:rFonts w:cs="Arial"/>
          <w:sz w:val="20"/>
          <w:vertAlign w:val="superscript"/>
        </w:rPr>
        <w:t>st</w:t>
      </w:r>
      <w:r w:rsidRPr="00107F27">
        <w:rPr>
          <w:rFonts w:cs="Arial"/>
          <w:sz w:val="20"/>
        </w:rPr>
        <w:t xml:space="preserve"> May 1992 on the conservation of natural habitats of wild fauna and flora (“the Habitats Directive”) and Directive 2009/147/EC of the </w:t>
      </w:r>
      <w:r w:rsidRPr="00107F27">
        <w:rPr>
          <w:rFonts w:cs="Arial"/>
          <w:bCs/>
          <w:iCs/>
          <w:sz w:val="20"/>
        </w:rPr>
        <w:t>European</w:t>
      </w:r>
      <w:r w:rsidRPr="00107F27">
        <w:rPr>
          <w:rFonts w:cs="Arial"/>
          <w:sz w:val="20"/>
        </w:rPr>
        <w:t xml:space="preserve"> Parliament and of the Council of the 30</w:t>
      </w:r>
      <w:r w:rsidRPr="00107F27">
        <w:rPr>
          <w:rFonts w:cs="Arial"/>
          <w:sz w:val="20"/>
          <w:vertAlign w:val="superscript"/>
        </w:rPr>
        <w:t>th</w:t>
      </w:r>
      <w:r w:rsidRPr="00107F27">
        <w:rPr>
          <w:rFonts w:cs="Arial"/>
          <w:sz w:val="20"/>
        </w:rPr>
        <w:t xml:space="preserve"> November 2009 on the </w:t>
      </w:r>
      <w:r w:rsidRPr="00107F27">
        <w:rPr>
          <w:rFonts w:cs="Arial"/>
          <w:sz w:val="20"/>
          <w:lang w:eastAsia="en-IE"/>
        </w:rPr>
        <w:t>conservation</w:t>
      </w:r>
      <w:r w:rsidRPr="00107F27">
        <w:rPr>
          <w:rFonts w:cs="Arial"/>
          <w:sz w:val="20"/>
        </w:rPr>
        <w:t xml:space="preserve"> of wild birds (“the Birds Directive”) list habitats and species which are, in a European context, important for conservation and in need of protection.  This protection is afforded in part through the designation of sites which support significant examples of </w:t>
      </w:r>
      <w:r w:rsidRPr="00107F27">
        <w:rPr>
          <w:rFonts w:cs="Arial"/>
          <w:sz w:val="20"/>
          <w:lang w:eastAsia="en-IE"/>
        </w:rPr>
        <w:t>habitats</w:t>
      </w:r>
      <w:r w:rsidRPr="00107F27">
        <w:rPr>
          <w:rFonts w:cs="Arial"/>
          <w:sz w:val="20"/>
        </w:rPr>
        <w:t xml:space="preserve"> or populations of species. (“European sites”).  Sites designated for wild birds are termed “Special Protection Areas” (SPAs) and sites designated for natural habitat types or other species are </w:t>
      </w:r>
      <w:r w:rsidRPr="00107F27">
        <w:rPr>
          <w:rFonts w:cs="Arial"/>
          <w:sz w:val="20"/>
        </w:rPr>
        <w:lastRenderedPageBreak/>
        <w:t>termed “Special Areas of Conservation” (SACs).  The complete network of European sites is referred to as “Natura 2000”.</w:t>
      </w:r>
    </w:p>
    <w:p w14:paraId="2F052C56" w14:textId="77777777" w:rsidR="00D66D71" w:rsidRPr="00107F27" w:rsidRDefault="00D66D71" w:rsidP="004F24A8">
      <w:pPr>
        <w:ind w:left="720"/>
        <w:jc w:val="both"/>
        <w:rPr>
          <w:rFonts w:cs="Arial"/>
          <w:bCs/>
          <w:iCs/>
          <w:sz w:val="20"/>
        </w:rPr>
      </w:pPr>
    </w:p>
    <w:p w14:paraId="74829BDB" w14:textId="77777777" w:rsidR="00D66D71" w:rsidRPr="00107F27" w:rsidRDefault="00D66D71" w:rsidP="00107F27">
      <w:pPr>
        <w:spacing w:after="120" w:line="276" w:lineRule="auto"/>
        <w:jc w:val="both"/>
        <w:rPr>
          <w:rFonts w:cs="Arial"/>
          <w:sz w:val="20"/>
        </w:rPr>
      </w:pPr>
      <w:r w:rsidRPr="00107F27">
        <w:rPr>
          <w:rFonts w:cs="Arial"/>
          <w:sz w:val="20"/>
        </w:rPr>
        <w:t xml:space="preserve">In </w:t>
      </w:r>
      <w:r w:rsidRPr="00107F27">
        <w:rPr>
          <w:rFonts w:cs="Arial"/>
          <w:sz w:val="20"/>
          <w:lang w:eastAsia="en-IE"/>
        </w:rPr>
        <w:t>order</w:t>
      </w:r>
      <w:r w:rsidRPr="00107F27">
        <w:rPr>
          <w:rFonts w:cs="Arial"/>
          <w:sz w:val="20"/>
        </w:rPr>
        <w:t xml:space="preserve"> to ensure the protection of European sites in the context of land use planning </w:t>
      </w:r>
      <w:r w:rsidRPr="00107F27">
        <w:rPr>
          <w:rFonts w:cs="Arial"/>
          <w:bCs/>
          <w:iCs/>
          <w:sz w:val="20"/>
        </w:rPr>
        <w:t>and</w:t>
      </w:r>
      <w:r w:rsidRPr="00107F27">
        <w:rPr>
          <w:rFonts w:cs="Arial"/>
          <w:sz w:val="20"/>
        </w:rPr>
        <w:t xml:space="preserve"> </w:t>
      </w:r>
      <w:r w:rsidRPr="00107F27">
        <w:rPr>
          <w:rFonts w:cs="Arial"/>
          <w:bCs/>
          <w:iCs/>
          <w:sz w:val="20"/>
        </w:rPr>
        <w:t>development</w:t>
      </w:r>
      <w:r w:rsidRPr="00107F27">
        <w:rPr>
          <w:rFonts w:cs="Arial"/>
          <w:sz w:val="20"/>
        </w:rPr>
        <w:t xml:space="preserve">, Article 6(3) of the Habitats Directive provides for the assessment of the implications of plans and projects for European sites, as follows: </w:t>
      </w:r>
    </w:p>
    <w:p w14:paraId="51A21EBD" w14:textId="77777777" w:rsidR="00D66D71" w:rsidRPr="00107F27" w:rsidRDefault="00D66D71" w:rsidP="002E20F3">
      <w:pPr>
        <w:spacing w:after="120" w:line="276" w:lineRule="auto"/>
        <w:ind w:left="567"/>
        <w:jc w:val="both"/>
        <w:rPr>
          <w:rFonts w:cs="Arial"/>
          <w:bCs/>
          <w:i/>
          <w:iCs/>
          <w:sz w:val="20"/>
          <w:shd w:val="clear" w:color="auto" w:fill="FFFFFF"/>
          <w:lang w:eastAsia="en-GB"/>
        </w:rPr>
      </w:pPr>
      <w:r w:rsidRPr="00107F27">
        <w:rPr>
          <w:rFonts w:cs="Arial"/>
          <w:i/>
          <w:iCs/>
          <w:sz w:val="20"/>
        </w:rPr>
        <w:t xml:space="preserve">“Any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w:t>
      </w:r>
      <w:r w:rsidRPr="00107F27">
        <w:rPr>
          <w:rFonts w:cs="Arial"/>
          <w:bCs/>
          <w:i/>
          <w:iCs/>
          <w:sz w:val="20"/>
          <w:shd w:val="clear" w:color="auto" w:fill="FFFFFF"/>
          <w:lang w:eastAsia="en-GB"/>
        </w:rPr>
        <w:t>In the light of the conclusions of the assessment of the implications for the site</w:t>
      </w:r>
      <w:r w:rsidRPr="00107F27">
        <w:rPr>
          <w:rStyle w:val="FootnoteReference"/>
          <w:rFonts w:cs="Arial"/>
          <w:bCs/>
          <w:i/>
          <w:iCs/>
          <w:sz w:val="20"/>
          <w:shd w:val="clear" w:color="auto" w:fill="FFFFFF"/>
          <w:lang w:eastAsia="en-GB"/>
        </w:rPr>
        <w:footnoteReference w:id="3"/>
      </w:r>
      <w:r w:rsidRPr="00107F27">
        <w:rPr>
          <w:rFonts w:cs="Arial"/>
          <w:bCs/>
          <w:i/>
          <w:iCs/>
          <w:sz w:val="20"/>
          <w:shd w:val="clear" w:color="auto" w:fill="FFFFFF"/>
          <w:lang w:eastAsia="en-GB"/>
        </w:rPr>
        <w:t xml:space="preserv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14:paraId="3F6011EF" w14:textId="77777777" w:rsidR="00D66D71" w:rsidRPr="00107F27" w:rsidRDefault="00D66D71" w:rsidP="00107F27">
      <w:pPr>
        <w:spacing w:after="120" w:line="276" w:lineRule="auto"/>
        <w:jc w:val="both"/>
        <w:rPr>
          <w:rFonts w:cs="Arial"/>
          <w:bCs/>
          <w:sz w:val="20"/>
        </w:rPr>
      </w:pPr>
      <w:r w:rsidRPr="00107F27">
        <w:rPr>
          <w:rFonts w:cs="Arial"/>
          <w:bCs/>
          <w:sz w:val="20"/>
        </w:rPr>
        <w:t xml:space="preserve">In </w:t>
      </w:r>
      <w:r w:rsidRPr="00107F27">
        <w:rPr>
          <w:rFonts w:cs="Arial"/>
          <w:bCs/>
          <w:iCs/>
          <w:sz w:val="20"/>
        </w:rPr>
        <w:t>Case</w:t>
      </w:r>
      <w:r w:rsidRPr="00107F27">
        <w:rPr>
          <w:rFonts w:cs="Arial"/>
          <w:bCs/>
          <w:i/>
          <w:sz w:val="20"/>
        </w:rPr>
        <w:t xml:space="preserve"> C-323/17</w:t>
      </w:r>
      <w:r w:rsidRPr="00107F27">
        <w:rPr>
          <w:rFonts w:cs="Arial"/>
          <w:bCs/>
          <w:sz w:val="20"/>
        </w:rPr>
        <w:t xml:space="preserve"> [§34</w:t>
      </w:r>
      <w:r w:rsidRPr="00107F27">
        <w:rPr>
          <w:rFonts w:cs="Arial"/>
          <w:bCs/>
          <w:i/>
          <w:sz w:val="20"/>
        </w:rPr>
        <w:t>], People Over Wind</w:t>
      </w:r>
      <w:r w:rsidRPr="00107F27">
        <w:rPr>
          <w:rFonts w:cs="Arial"/>
          <w:bCs/>
          <w:sz w:val="20"/>
        </w:rPr>
        <w:t>, the Court of Justice of the European Union (‘</w:t>
      </w:r>
      <w:r w:rsidRPr="00107F27">
        <w:rPr>
          <w:rFonts w:cs="Arial"/>
          <w:sz w:val="20"/>
          <w:lang w:eastAsia="en-IE"/>
        </w:rPr>
        <w:t>the</w:t>
      </w:r>
      <w:r w:rsidRPr="00107F27">
        <w:rPr>
          <w:rFonts w:cs="Arial"/>
          <w:bCs/>
          <w:sz w:val="20"/>
        </w:rPr>
        <w:t xml:space="preserve"> </w:t>
      </w:r>
      <w:r w:rsidRPr="00107F27">
        <w:rPr>
          <w:rFonts w:cs="Arial"/>
          <w:bCs/>
          <w:iCs/>
          <w:sz w:val="20"/>
        </w:rPr>
        <w:t>CJEU’</w:t>
      </w:r>
      <w:r w:rsidRPr="00107F27">
        <w:rPr>
          <w:rFonts w:cs="Arial"/>
          <w:bCs/>
          <w:sz w:val="20"/>
        </w:rPr>
        <w:t xml:space="preserve">) referred to </w:t>
      </w:r>
      <w:r w:rsidRPr="00107F27">
        <w:rPr>
          <w:rFonts w:cs="Arial"/>
          <w:sz w:val="20"/>
        </w:rPr>
        <w:t>the</w:t>
      </w:r>
      <w:r w:rsidRPr="00107F27">
        <w:rPr>
          <w:rFonts w:cs="Arial"/>
          <w:bCs/>
          <w:sz w:val="20"/>
        </w:rPr>
        <w:t xml:space="preserve"> </w:t>
      </w:r>
      <w:r w:rsidRPr="00107F27">
        <w:rPr>
          <w:rFonts w:cs="Arial"/>
          <w:sz w:val="20"/>
        </w:rPr>
        <w:t>nature</w:t>
      </w:r>
      <w:r w:rsidRPr="00107F27">
        <w:rPr>
          <w:rFonts w:cs="Arial"/>
          <w:bCs/>
          <w:sz w:val="20"/>
        </w:rPr>
        <w:t xml:space="preserve"> of the test to be applied in making a screening </w:t>
      </w:r>
      <w:r w:rsidRPr="00107F27">
        <w:rPr>
          <w:rFonts w:cs="Arial"/>
          <w:sz w:val="20"/>
          <w:lang w:eastAsia="en-IE"/>
        </w:rPr>
        <w:t>determination</w:t>
      </w:r>
      <w:r w:rsidRPr="00107F27">
        <w:rPr>
          <w:rFonts w:cs="Arial"/>
          <w:bCs/>
          <w:sz w:val="20"/>
        </w:rPr>
        <w:t xml:space="preserve"> as follows:</w:t>
      </w:r>
    </w:p>
    <w:p w14:paraId="639CC1EF" w14:textId="77777777" w:rsidR="00D66D71" w:rsidRPr="00107F27" w:rsidRDefault="00D66D71" w:rsidP="002E20F3">
      <w:pPr>
        <w:spacing w:after="120" w:line="276" w:lineRule="auto"/>
        <w:ind w:left="567"/>
        <w:jc w:val="both"/>
        <w:rPr>
          <w:rFonts w:cs="Arial"/>
          <w:bCs/>
          <w:sz w:val="20"/>
        </w:rPr>
      </w:pPr>
      <w:r w:rsidRPr="00107F27">
        <w:rPr>
          <w:rFonts w:cs="Arial"/>
          <w:bCs/>
          <w:sz w:val="20"/>
        </w:rPr>
        <w:t>“[...] it is settled case-law that Article 6(3) of the Habitats Directive makes the requirement for an appropriate assessment of the implications of a plan or project conditional on there being a probability or a risk that the plan or project in question will have a significant effect on the site concerned.  In the light, in particular, of the precautionary principle, such a risk exists if it cannot be excluded on the basis of objective information that the plan or project will have a significant effect on the site concerned (judgment of 26 May 2011, Commission v Belgium, C</w:t>
      </w:r>
      <w:r w:rsidRPr="00107F27">
        <w:rPr>
          <w:rFonts w:cs="Arial"/>
          <w:bCs/>
          <w:sz w:val="20"/>
        </w:rPr>
        <w:noBreakHyphen/>
        <w:t>538/09, EU:C:2011:349, paragraph 39 and the case-law cited).  The assessment of that risk must be made in the light inter alia of the characteristics and specific environmental conditions of the site concerned by such a plan or project (see, to that effect, judgment of 21 July 2016, Orleans and Others, C</w:t>
      </w:r>
      <w:r w:rsidRPr="00107F27">
        <w:rPr>
          <w:rFonts w:cs="Arial"/>
          <w:bCs/>
          <w:sz w:val="20"/>
        </w:rPr>
        <w:noBreakHyphen/>
        <w:t>387/15 and C</w:t>
      </w:r>
      <w:r w:rsidRPr="00107F27">
        <w:rPr>
          <w:rFonts w:cs="Arial"/>
          <w:bCs/>
          <w:sz w:val="20"/>
        </w:rPr>
        <w:noBreakHyphen/>
        <w:t>388/15, EU:C:2016:583, paragraph 45 and the case-law cited).”</w:t>
      </w:r>
    </w:p>
    <w:p w14:paraId="65BBBFA7" w14:textId="4846C088" w:rsidR="00E2090E" w:rsidRPr="00107F27" w:rsidRDefault="00E2090E" w:rsidP="00107F27">
      <w:pPr>
        <w:spacing w:after="120" w:line="276" w:lineRule="auto"/>
        <w:jc w:val="both"/>
        <w:rPr>
          <w:rFonts w:eastAsia="Arial" w:cs="Arial"/>
          <w:color w:val="000000" w:themeColor="text1"/>
          <w:sz w:val="20"/>
        </w:rPr>
      </w:pPr>
      <w:r w:rsidRPr="00107F27">
        <w:rPr>
          <w:rFonts w:cs="Arial"/>
          <w:sz w:val="20"/>
          <w:lang w:eastAsia="en-IE"/>
        </w:rPr>
        <w:t>Further</w:t>
      </w:r>
      <w:r w:rsidRPr="00107F27">
        <w:rPr>
          <w:rFonts w:eastAsia="Arial" w:cs="Arial"/>
          <w:color w:val="000000" w:themeColor="text1"/>
          <w:sz w:val="20"/>
        </w:rPr>
        <w:t xml:space="preserve"> clarification on the use of mitigation measures was provided in</w:t>
      </w:r>
      <w:r w:rsidRPr="00107F27">
        <w:rPr>
          <w:rFonts w:eastAsia="Arial" w:cs="Arial"/>
          <w:i/>
          <w:iCs/>
          <w:color w:val="000000" w:themeColor="text1"/>
          <w:sz w:val="20"/>
        </w:rPr>
        <w:t xml:space="preserve"> Eco </w:t>
      </w:r>
      <w:r w:rsidRPr="00107F27">
        <w:rPr>
          <w:rFonts w:eastAsia="Arial" w:cs="Arial"/>
          <w:i/>
          <w:color w:val="000000" w:themeColor="text1"/>
          <w:sz w:val="20"/>
        </w:rPr>
        <w:t>Advocacy</w:t>
      </w:r>
      <w:r w:rsidRPr="00107F27">
        <w:rPr>
          <w:rFonts w:eastAsia="Arial" w:cs="Arial"/>
          <w:i/>
          <w:color w:val="000000" w:themeColor="text1"/>
          <w:sz w:val="20"/>
          <w:vertAlign w:val="superscript"/>
        </w:rPr>
        <w:t>2</w:t>
      </w:r>
      <w:r w:rsidRPr="00107F27">
        <w:rPr>
          <w:rFonts w:eastAsia="Arial" w:cs="Arial"/>
          <w:color w:val="000000" w:themeColor="text1"/>
          <w:sz w:val="20"/>
        </w:rPr>
        <w:t xml:space="preserve">, </w:t>
      </w:r>
      <w:r w:rsidR="00EC4335" w:rsidRPr="00107F27">
        <w:rPr>
          <w:rFonts w:eastAsia="Arial" w:cs="Arial"/>
          <w:color w:val="000000" w:themeColor="text1"/>
          <w:sz w:val="20"/>
        </w:rPr>
        <w:t>where the CJEU ruled that where constituent elements are incorporated into the design of a project as standard features required for all projects of that nature and not with the aim of reducing negative effects of a project on European sites, those features should not be interpreted as mitigation measures intended to avoid or reduce harmful effects (i.e. likely significant effects) of a project on those European sites. The judgement stated that</w:t>
      </w:r>
      <w:r w:rsidRPr="00107F27">
        <w:rPr>
          <w:rFonts w:eastAsia="Arial" w:cs="Arial"/>
          <w:color w:val="000000" w:themeColor="text1"/>
          <w:sz w:val="20"/>
        </w:rPr>
        <w:t>:</w:t>
      </w:r>
    </w:p>
    <w:p w14:paraId="6EB44FF1" w14:textId="77777777" w:rsidR="00E2090E" w:rsidRPr="00107F27" w:rsidRDefault="00E2090E" w:rsidP="002E20F3">
      <w:pPr>
        <w:spacing w:after="120" w:line="276" w:lineRule="auto"/>
        <w:ind w:left="567"/>
        <w:jc w:val="both"/>
        <w:rPr>
          <w:rFonts w:eastAsia="Arial" w:cs="Arial"/>
          <w:color w:val="000000" w:themeColor="text1"/>
          <w:sz w:val="20"/>
        </w:rPr>
      </w:pPr>
      <w:r w:rsidRPr="00107F27">
        <w:rPr>
          <w:rFonts w:eastAsia="Arial" w:cs="Arial"/>
          <w:color w:val="000000" w:themeColor="text1"/>
          <w:sz w:val="20"/>
        </w:rPr>
        <w:t>“</w:t>
      </w:r>
      <w:r w:rsidRPr="00107F27">
        <w:rPr>
          <w:rFonts w:eastAsia="Arial" w:cs="Arial"/>
          <w:i/>
          <w:iCs/>
          <w:color w:val="000000" w:themeColor="text1"/>
          <w:sz w:val="20"/>
        </w:rPr>
        <w:t>In the light of the foregoing considerations, the answer to the fourth question is that Article 6(3) of the Directive 92/43 must be interpreted as meaning that, in order to determine whether it is necessary to carry out an appropriate assessment of the implications of a plan or project for a site, account may be taken of the features of that plan or project which involve the removal of contaminants and which therefore may have the effect of reducing harmful effects of the plan or project on that site, where those features have been incorporated into that plan or project as standard features, inherent in such a plan or project, irrespective of any effect on the site</w:t>
      </w:r>
      <w:r w:rsidRPr="00107F27">
        <w:rPr>
          <w:rFonts w:eastAsia="Arial" w:cs="Arial"/>
          <w:color w:val="000000" w:themeColor="text1"/>
          <w:sz w:val="20"/>
        </w:rPr>
        <w:t>.”</w:t>
      </w:r>
    </w:p>
    <w:p w14:paraId="15434308" w14:textId="028A58BD" w:rsidR="00B158F1" w:rsidRPr="00107F27" w:rsidRDefault="00D66D71" w:rsidP="00107F27">
      <w:pPr>
        <w:spacing w:after="120" w:line="276" w:lineRule="auto"/>
        <w:jc w:val="both"/>
        <w:rPr>
          <w:rFonts w:cs="Arial"/>
          <w:bCs/>
          <w:iCs/>
          <w:sz w:val="20"/>
        </w:rPr>
      </w:pPr>
      <w:r w:rsidRPr="00107F27">
        <w:rPr>
          <w:rFonts w:cs="Arial"/>
          <w:bCs/>
          <w:iCs/>
          <w:sz w:val="20"/>
        </w:rPr>
        <w:t xml:space="preserve">Article 7 of the Habitats Directive provides that the provisions of, </w:t>
      </w:r>
      <w:r w:rsidRPr="00107F27">
        <w:rPr>
          <w:rFonts w:cs="Arial"/>
          <w:bCs/>
          <w:i/>
          <w:iCs/>
          <w:sz w:val="20"/>
        </w:rPr>
        <w:t>inter alia</w:t>
      </w:r>
      <w:r w:rsidRPr="00107F27">
        <w:rPr>
          <w:rFonts w:cs="Arial"/>
          <w:bCs/>
          <w:iCs/>
          <w:sz w:val="20"/>
        </w:rPr>
        <w:t xml:space="preserve">, Article 6(3) are to apply to SPAs under Directive 2009/147/EC (the “Birds Directive”). </w:t>
      </w:r>
    </w:p>
    <w:p w14:paraId="4631CD7A" w14:textId="31378064" w:rsidR="00D66D71" w:rsidRPr="00107F27" w:rsidRDefault="00D66D71" w:rsidP="00107F27">
      <w:pPr>
        <w:spacing w:after="120" w:line="276" w:lineRule="auto"/>
        <w:jc w:val="both"/>
        <w:rPr>
          <w:rFonts w:cs="Arial"/>
          <w:bCs/>
          <w:iCs/>
          <w:sz w:val="20"/>
        </w:rPr>
      </w:pPr>
      <w:r w:rsidRPr="00107F27">
        <w:rPr>
          <w:rFonts w:cs="Arial"/>
          <w:bCs/>
          <w:iCs/>
          <w:sz w:val="20"/>
        </w:rPr>
        <w:t xml:space="preserve">As stated, the requirements arising out of Article 6(3) of the Habitats Directive are </w:t>
      </w:r>
      <w:r w:rsidRPr="00107F27">
        <w:rPr>
          <w:rFonts w:cs="Arial"/>
          <w:sz w:val="20"/>
          <w:lang w:eastAsia="en-IE"/>
        </w:rPr>
        <w:t>transposed</w:t>
      </w:r>
      <w:r w:rsidRPr="00107F27">
        <w:rPr>
          <w:rFonts w:cs="Arial"/>
          <w:bCs/>
          <w:iCs/>
          <w:sz w:val="20"/>
        </w:rPr>
        <w:t xml:space="preserve"> into Irish law by Part XAB of the </w:t>
      </w:r>
      <w:r w:rsidR="00BE76C7" w:rsidRPr="00107F27">
        <w:rPr>
          <w:rFonts w:cs="Arial"/>
          <w:bCs/>
          <w:iCs/>
          <w:sz w:val="20"/>
        </w:rPr>
        <w:t>Planning and Development Act, and the</w:t>
      </w:r>
      <w:r w:rsidRPr="00107F27">
        <w:rPr>
          <w:rFonts w:cs="Arial"/>
          <w:bCs/>
          <w:iCs/>
          <w:sz w:val="20"/>
        </w:rPr>
        <w:t xml:space="preserve"> Habitats Regulations, including Part 5 thereof. </w:t>
      </w:r>
    </w:p>
    <w:p w14:paraId="6B2E8B0D" w14:textId="77777777" w:rsidR="00D66D71" w:rsidRPr="00107F27" w:rsidRDefault="00D66D71" w:rsidP="00107F27">
      <w:pPr>
        <w:spacing w:after="120" w:line="276" w:lineRule="auto"/>
        <w:jc w:val="both"/>
        <w:rPr>
          <w:rFonts w:cs="Arial"/>
          <w:bCs/>
          <w:iCs/>
          <w:sz w:val="20"/>
        </w:rPr>
      </w:pPr>
      <w:r w:rsidRPr="00107F27">
        <w:rPr>
          <w:rFonts w:cs="Arial"/>
          <w:bCs/>
          <w:iCs/>
          <w:sz w:val="20"/>
        </w:rPr>
        <w:lastRenderedPageBreak/>
        <w:t xml:space="preserve">The determination of whether or not a plan or project requires AA is referred to as “Stage 1” or “AA Screening”.  A “Stage 1” or “AA Screening” is completed to determine whether or not the proposed development, either individually or in combination with other plans or projects, in view of best scientific knowledge, is likely to have a </w:t>
      </w:r>
      <w:r w:rsidRPr="00107F27">
        <w:rPr>
          <w:rFonts w:cs="Arial"/>
          <w:sz w:val="20"/>
          <w:lang w:eastAsia="en-IE"/>
        </w:rPr>
        <w:t>significant</w:t>
      </w:r>
      <w:r w:rsidRPr="00107F27">
        <w:rPr>
          <w:rFonts w:cs="Arial"/>
          <w:bCs/>
          <w:iCs/>
          <w:sz w:val="20"/>
        </w:rPr>
        <w:t xml:space="preserve"> effect on areas designated as being of European importance for nature conservation (“European sites”), thereby enabling the Applicant, to fulfil its obligations under Article 6(3) of the Habitats Directive. </w:t>
      </w:r>
    </w:p>
    <w:p w14:paraId="608664E9" w14:textId="77777777" w:rsidR="00D66D71" w:rsidRPr="00107F27" w:rsidRDefault="00D66D71" w:rsidP="00107F27">
      <w:pPr>
        <w:spacing w:after="120" w:line="276" w:lineRule="auto"/>
        <w:jc w:val="both"/>
        <w:rPr>
          <w:rFonts w:cs="Arial"/>
          <w:bCs/>
          <w:iCs/>
          <w:sz w:val="20"/>
        </w:rPr>
      </w:pPr>
      <w:r w:rsidRPr="00107F27">
        <w:rPr>
          <w:rFonts w:cs="Arial"/>
          <w:bCs/>
          <w:iCs/>
          <w:sz w:val="20"/>
        </w:rPr>
        <w:t xml:space="preserve">Article 6(3) of the Habitats Directive specifies that AA must be undertaken by the “competent national authorities”.  In Ireland, the “Competent Authority” is the relevant planning authority for each plan or project, e.g. the local authority or An Bord Pleanála. </w:t>
      </w:r>
      <w:r w:rsidRPr="00107F27">
        <w:rPr>
          <w:rFonts w:cs="Arial"/>
          <w:sz w:val="20"/>
          <w:lang w:eastAsia="en-IE"/>
        </w:rPr>
        <w:t>Consequently</w:t>
      </w:r>
      <w:r w:rsidRPr="00107F27">
        <w:rPr>
          <w:rFonts w:cs="Arial"/>
          <w:bCs/>
          <w:iCs/>
          <w:sz w:val="20"/>
        </w:rPr>
        <w:t xml:space="preserve">, the responsibility for carrying out AA Screening lies solely with the </w:t>
      </w:r>
      <w:r w:rsidRPr="00107F27">
        <w:rPr>
          <w:rFonts w:cs="Arial"/>
          <w:sz w:val="20"/>
          <w:lang w:eastAsia="en-IE"/>
        </w:rPr>
        <w:t>Competent</w:t>
      </w:r>
      <w:r w:rsidRPr="00107F27">
        <w:rPr>
          <w:rFonts w:cs="Arial"/>
          <w:bCs/>
          <w:iCs/>
          <w:sz w:val="20"/>
        </w:rPr>
        <w:t xml:space="preserve"> Authority.  In that respect, the AA Screening Report is not in itself an AA Screening Assessment but provides the Competent Authority with the information it needs in order to carry out its AA Screening.</w:t>
      </w:r>
    </w:p>
    <w:p w14:paraId="1EDA3AA7" w14:textId="77777777" w:rsidR="00D66D71" w:rsidRPr="002E20F3" w:rsidRDefault="00D66D71" w:rsidP="00884BD0">
      <w:pPr>
        <w:pStyle w:val="Heading2"/>
        <w:keepLines w:val="0"/>
        <w:numPr>
          <w:ilvl w:val="1"/>
          <w:numId w:val="46"/>
        </w:numPr>
        <w:spacing w:line="276" w:lineRule="auto"/>
        <w:ind w:left="567" w:hanging="567"/>
        <w:rPr>
          <w:rFonts w:ascii="Arial" w:hAnsi="Arial"/>
          <w:i/>
          <w:iCs/>
          <w:color w:val="8CA4D5"/>
          <w:szCs w:val="28"/>
          <w:lang w:eastAsia="en-IE"/>
        </w:rPr>
      </w:pPr>
      <w:bookmarkStart w:id="21" w:name="_Toc128133049"/>
      <w:bookmarkStart w:id="22" w:name="_Toc162427000"/>
      <w:bookmarkStart w:id="23" w:name="_Toc170141004"/>
      <w:r w:rsidRPr="002E20F3">
        <w:rPr>
          <w:rFonts w:ascii="Arial" w:hAnsi="Arial"/>
          <w:i/>
          <w:iCs/>
          <w:color w:val="8CA4D5"/>
          <w:szCs w:val="28"/>
          <w:lang w:eastAsia="en-IE"/>
        </w:rPr>
        <w:t>Screening Methodology</w:t>
      </w:r>
      <w:bookmarkEnd w:id="8"/>
      <w:bookmarkEnd w:id="19"/>
      <w:bookmarkEnd w:id="20"/>
      <w:bookmarkEnd w:id="21"/>
      <w:bookmarkEnd w:id="22"/>
      <w:bookmarkEnd w:id="23"/>
    </w:p>
    <w:p w14:paraId="3508E3BF" w14:textId="4D2754E0" w:rsidR="00D66D71" w:rsidRPr="002E20F3" w:rsidRDefault="00D66D71" w:rsidP="00107F27">
      <w:pPr>
        <w:spacing w:after="120" w:line="276" w:lineRule="auto"/>
        <w:jc w:val="both"/>
        <w:rPr>
          <w:rFonts w:cs="Arial"/>
          <w:sz w:val="20"/>
        </w:rPr>
      </w:pPr>
      <w:r w:rsidRPr="002E20F3">
        <w:rPr>
          <w:rFonts w:cs="Arial"/>
          <w:sz w:val="20"/>
        </w:rPr>
        <w:t xml:space="preserve">At this stage of the process, the AA Screening Report assesses the potential effects from the plan or project on the European sites within the </w:t>
      </w:r>
      <w:r w:rsidR="00E2272F" w:rsidRPr="002E20F3">
        <w:rPr>
          <w:rFonts w:cs="Arial"/>
          <w:sz w:val="20"/>
        </w:rPr>
        <w:t>Zone of Influence</w:t>
      </w:r>
      <w:r w:rsidRPr="002E20F3">
        <w:rPr>
          <w:rFonts w:cs="Arial"/>
          <w:sz w:val="20"/>
        </w:rPr>
        <w:t xml:space="preserve"> and evaluates them in view of the sites’ Conservation Objectives.</w:t>
      </w:r>
    </w:p>
    <w:p w14:paraId="31B3727C" w14:textId="77777777" w:rsidR="00D66D71" w:rsidRPr="002E20F3" w:rsidRDefault="00D66D71" w:rsidP="00107F27">
      <w:pPr>
        <w:spacing w:after="120" w:line="276" w:lineRule="auto"/>
        <w:jc w:val="both"/>
        <w:rPr>
          <w:rFonts w:cs="Arial"/>
          <w:sz w:val="20"/>
        </w:rPr>
      </w:pPr>
      <w:r w:rsidRPr="002E20F3">
        <w:rPr>
          <w:rFonts w:cs="Arial"/>
          <w:sz w:val="20"/>
          <w:lang w:eastAsia="en-IE"/>
        </w:rPr>
        <w:t>This</w:t>
      </w:r>
      <w:r w:rsidRPr="002E20F3">
        <w:rPr>
          <w:rFonts w:cs="Arial"/>
          <w:sz w:val="20"/>
        </w:rPr>
        <w:t xml:space="preserve"> </w:t>
      </w:r>
      <w:r w:rsidRPr="002E20F3">
        <w:rPr>
          <w:rFonts w:cs="Arial"/>
          <w:sz w:val="20"/>
          <w:lang w:eastAsia="en-IE"/>
        </w:rPr>
        <w:t>AA</w:t>
      </w:r>
      <w:r w:rsidRPr="002E20F3">
        <w:rPr>
          <w:rFonts w:cs="Arial"/>
          <w:sz w:val="20"/>
        </w:rPr>
        <w:t xml:space="preserve"> </w:t>
      </w:r>
      <w:r w:rsidRPr="002E20F3">
        <w:rPr>
          <w:rFonts w:cs="Arial"/>
          <w:bCs/>
          <w:iCs/>
          <w:sz w:val="20"/>
        </w:rPr>
        <w:t>Screening</w:t>
      </w:r>
      <w:r w:rsidRPr="002E20F3">
        <w:rPr>
          <w:rFonts w:cs="Arial"/>
          <w:sz w:val="20"/>
        </w:rPr>
        <w:t xml:space="preserve"> Report has had regard inter alia to the following matters</w:t>
      </w:r>
      <w:r w:rsidRPr="002E20F3">
        <w:rPr>
          <w:rFonts w:cs="Arial"/>
          <w:sz w:val="20"/>
          <w:vertAlign w:val="superscript"/>
        </w:rPr>
        <w:footnoteReference w:id="4"/>
      </w:r>
      <w:r w:rsidRPr="002E20F3">
        <w:rPr>
          <w:rFonts w:cs="Arial"/>
          <w:sz w:val="20"/>
        </w:rPr>
        <w:t>:</w:t>
      </w:r>
    </w:p>
    <w:p w14:paraId="4C3BD032"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 xml:space="preserve">The threshold test is that an appropriate assessment will be required if the proposed development is </w:t>
      </w:r>
      <w:r w:rsidRPr="002E20F3">
        <w:rPr>
          <w:rFonts w:eastAsia="MS Gothic" w:cs="Arial"/>
          <w:sz w:val="20"/>
        </w:rPr>
        <w:t>likely</w:t>
      </w:r>
      <w:r w:rsidRPr="002E20F3">
        <w:rPr>
          <w:rFonts w:eastAsia="MS Gothic" w:cs="Arial"/>
          <w:i/>
          <w:iCs/>
          <w:sz w:val="20"/>
        </w:rPr>
        <w:t xml:space="preserve"> to have a significant effect</w:t>
      </w:r>
      <w:r w:rsidRPr="002E20F3">
        <w:rPr>
          <w:rFonts w:eastAsia="Calibri" w:cs="Arial"/>
          <w:sz w:val="20"/>
        </w:rPr>
        <w:t xml:space="preserve"> on (a) European site(s) either individually or in combination with other plans or protects.</w:t>
      </w:r>
    </w:p>
    <w:p w14:paraId="2DAEDD24"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It is not necessary, in order to trigger the requirement to proceed to stage 2 AA that the proposed development will ‘</w:t>
      </w:r>
      <w:r w:rsidRPr="002E20F3">
        <w:rPr>
          <w:rFonts w:eastAsia="MS Gothic" w:cs="Arial"/>
          <w:i/>
          <w:iCs/>
          <w:sz w:val="20"/>
        </w:rPr>
        <w:t>definitely</w:t>
      </w:r>
      <w:r w:rsidRPr="002E20F3">
        <w:rPr>
          <w:rFonts w:eastAsia="Calibri" w:cs="Arial"/>
          <w:sz w:val="20"/>
        </w:rPr>
        <w:t>’ have significant effects on the protected site, but such a requirement will arise if it is a ‘</w:t>
      </w:r>
      <w:r w:rsidRPr="002E20F3">
        <w:rPr>
          <w:rFonts w:eastAsia="MS Gothic" w:cs="Arial"/>
          <w:i/>
          <w:iCs/>
          <w:sz w:val="20"/>
        </w:rPr>
        <w:t>mere probability</w:t>
      </w:r>
      <w:r w:rsidRPr="002E20F3">
        <w:rPr>
          <w:rFonts w:eastAsia="Calibri" w:cs="Arial"/>
          <w:sz w:val="20"/>
        </w:rPr>
        <w:t>’ that such</w:t>
      </w:r>
      <w:r w:rsidRPr="002E20F3">
        <w:rPr>
          <w:rFonts w:eastAsia="MS Gothic" w:cs="Arial"/>
          <w:sz w:val="20"/>
        </w:rPr>
        <w:t xml:space="preserve"> an </w:t>
      </w:r>
      <w:r w:rsidRPr="002E20F3">
        <w:rPr>
          <w:rFonts w:eastAsia="Calibri" w:cs="Arial"/>
          <w:sz w:val="20"/>
        </w:rPr>
        <w:t>effect exists.  The requirement to carry out an AA</w:t>
      </w:r>
      <w:r w:rsidRPr="002E20F3">
        <w:rPr>
          <w:rFonts w:eastAsia="MS Gothic" w:cs="Arial"/>
          <w:sz w:val="20"/>
        </w:rPr>
        <w:t xml:space="preserve"> </w:t>
      </w:r>
      <w:r w:rsidRPr="002E20F3">
        <w:rPr>
          <w:rFonts w:eastAsia="Calibri" w:cs="Arial"/>
          <w:sz w:val="20"/>
        </w:rPr>
        <w:t>will be satisfied if there is a ‘probability</w:t>
      </w:r>
      <w:r w:rsidRPr="002E20F3">
        <w:rPr>
          <w:rFonts w:eastAsia="MS Gothic" w:cs="Arial"/>
          <w:i/>
          <w:iCs/>
          <w:sz w:val="20"/>
        </w:rPr>
        <w:t xml:space="preserve"> or a risk</w:t>
      </w:r>
      <w:r w:rsidRPr="002E20F3">
        <w:rPr>
          <w:rFonts w:eastAsia="Calibri" w:cs="Arial"/>
          <w:sz w:val="20"/>
        </w:rPr>
        <w:t>’ that the proposed development will have ‘</w:t>
      </w:r>
      <w:r w:rsidRPr="002E20F3">
        <w:rPr>
          <w:rFonts w:eastAsia="MS Gothic" w:cs="Arial"/>
          <w:i/>
          <w:iCs/>
          <w:sz w:val="20"/>
        </w:rPr>
        <w:t>significant effects</w:t>
      </w:r>
      <w:r w:rsidRPr="002E20F3">
        <w:rPr>
          <w:rFonts w:eastAsia="Calibri" w:cs="Arial"/>
          <w:sz w:val="20"/>
        </w:rPr>
        <w:t>’ on (a) European site(s).</w:t>
      </w:r>
    </w:p>
    <w:p w14:paraId="286672CA"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Consequent upon the application of the precautionary principle, such a ‘</w:t>
      </w:r>
      <w:r w:rsidRPr="002E20F3">
        <w:rPr>
          <w:rFonts w:eastAsia="MS Gothic" w:cs="Arial"/>
          <w:i/>
          <w:iCs/>
          <w:sz w:val="20"/>
        </w:rPr>
        <w:t>risk</w:t>
      </w:r>
      <w:r w:rsidRPr="002E20F3">
        <w:rPr>
          <w:rFonts w:eastAsia="Calibri" w:cs="Arial"/>
          <w:sz w:val="20"/>
        </w:rPr>
        <w:t>’ will be found to exist if ‘</w:t>
      </w:r>
      <w:r w:rsidRPr="002E20F3">
        <w:rPr>
          <w:rFonts w:eastAsia="MS Gothic" w:cs="Arial"/>
          <w:i/>
          <w:iCs/>
          <w:sz w:val="20"/>
        </w:rPr>
        <w:t>it cannot be excluded on the basis of objective information’</w:t>
      </w:r>
      <w:r w:rsidRPr="002E20F3">
        <w:rPr>
          <w:rFonts w:eastAsia="MS Gothic" w:cs="Arial"/>
          <w:sz w:val="20"/>
        </w:rPr>
        <w:t xml:space="preserve"> </w:t>
      </w:r>
      <w:r w:rsidRPr="002E20F3">
        <w:rPr>
          <w:rFonts w:eastAsia="Calibri" w:cs="Arial"/>
          <w:sz w:val="20"/>
        </w:rPr>
        <w:t>that the particular proposed development ‘</w:t>
      </w:r>
      <w:r w:rsidRPr="002E20F3">
        <w:rPr>
          <w:rFonts w:eastAsia="MS Gothic" w:cs="Arial"/>
          <w:i/>
          <w:iCs/>
          <w:sz w:val="20"/>
        </w:rPr>
        <w:t>will have significant effects</w:t>
      </w:r>
      <w:r w:rsidRPr="002E20F3">
        <w:rPr>
          <w:rFonts w:eastAsia="Calibri" w:cs="Arial"/>
          <w:sz w:val="20"/>
        </w:rPr>
        <w:t>’ on (a) European site(s).</w:t>
      </w:r>
    </w:p>
    <w:p w14:paraId="7D4E7882"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An AA will be required if, on the basis of objective information, a ‘</w:t>
      </w:r>
      <w:r w:rsidRPr="002E20F3">
        <w:rPr>
          <w:rFonts w:eastAsia="MS Gothic" w:cs="Arial"/>
          <w:i/>
          <w:iCs/>
          <w:sz w:val="20"/>
        </w:rPr>
        <w:t>significant effect</w:t>
      </w:r>
      <w:r w:rsidRPr="002E20F3">
        <w:rPr>
          <w:rFonts w:eastAsia="Calibri" w:cs="Arial"/>
          <w:sz w:val="20"/>
        </w:rPr>
        <w:t>’ on a European site ‘cannot</w:t>
      </w:r>
      <w:r w:rsidRPr="002E20F3">
        <w:rPr>
          <w:rFonts w:eastAsia="MS Gothic" w:cs="Arial"/>
          <w:i/>
          <w:iCs/>
          <w:sz w:val="20"/>
        </w:rPr>
        <w:t xml:space="preserve"> </w:t>
      </w:r>
      <w:r w:rsidRPr="002E20F3">
        <w:rPr>
          <w:rFonts w:eastAsia="Calibri" w:cs="Arial"/>
          <w:sz w:val="20"/>
        </w:rPr>
        <w:t>be</w:t>
      </w:r>
      <w:r w:rsidRPr="002E20F3">
        <w:rPr>
          <w:rFonts w:eastAsia="MS Gothic" w:cs="Arial"/>
          <w:i/>
          <w:iCs/>
          <w:sz w:val="20"/>
        </w:rPr>
        <w:t xml:space="preserve"> excluded’.</w:t>
      </w:r>
      <w:r w:rsidRPr="002E20F3">
        <w:rPr>
          <w:rFonts w:eastAsia="Calibri" w:cs="Arial"/>
          <w:sz w:val="20"/>
        </w:rPr>
        <w:t xml:space="preserve">  An AA will not be required if, on the basis of objective information, a ‘</w:t>
      </w:r>
      <w:r w:rsidRPr="002E20F3">
        <w:rPr>
          <w:rFonts w:eastAsia="MS Gothic" w:cs="Arial"/>
          <w:i/>
          <w:iCs/>
          <w:sz w:val="20"/>
        </w:rPr>
        <w:t>significant effect</w:t>
      </w:r>
      <w:r w:rsidRPr="002E20F3">
        <w:rPr>
          <w:rFonts w:eastAsia="Calibri" w:cs="Arial"/>
          <w:sz w:val="20"/>
        </w:rPr>
        <w:t>’ on (a) European site(s) ‘</w:t>
      </w:r>
      <w:r w:rsidRPr="002E20F3">
        <w:rPr>
          <w:rFonts w:eastAsia="MS Gothic" w:cs="Arial"/>
          <w:i/>
          <w:iCs/>
          <w:sz w:val="20"/>
        </w:rPr>
        <w:t>can be excluded</w:t>
      </w:r>
      <w:r w:rsidRPr="002E20F3">
        <w:rPr>
          <w:rFonts w:eastAsia="Calibri" w:cs="Arial"/>
          <w:sz w:val="20"/>
        </w:rPr>
        <w:t>’.</w:t>
      </w:r>
    </w:p>
    <w:p w14:paraId="46721E38"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In the case of ‘</w:t>
      </w:r>
      <w:r w:rsidRPr="002E20F3">
        <w:rPr>
          <w:rFonts w:eastAsia="MS Gothic" w:cs="Arial"/>
          <w:i/>
          <w:iCs/>
          <w:sz w:val="20"/>
        </w:rPr>
        <w:t>doubt as to the absence of significant effects</w:t>
      </w:r>
      <w:r w:rsidRPr="002E20F3">
        <w:rPr>
          <w:rFonts w:eastAsia="Calibri" w:cs="Arial"/>
          <w:sz w:val="20"/>
        </w:rPr>
        <w:t>’ an AA must be carried out.</w:t>
      </w:r>
    </w:p>
    <w:p w14:paraId="22FE2216"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The requirement to conduct</w:t>
      </w:r>
      <w:r w:rsidRPr="002E20F3">
        <w:rPr>
          <w:rFonts w:eastAsia="MS Gothic" w:cs="Arial"/>
          <w:sz w:val="20"/>
        </w:rPr>
        <w:t xml:space="preserve"> an AA </w:t>
      </w:r>
      <w:r w:rsidRPr="002E20F3">
        <w:rPr>
          <w:rFonts w:eastAsia="Calibri" w:cs="Arial"/>
          <w:sz w:val="20"/>
        </w:rPr>
        <w:t>will arise where, at the screening stage, it is ascertained that the particular development is ‘</w:t>
      </w:r>
      <w:r w:rsidRPr="002E20F3">
        <w:rPr>
          <w:rFonts w:eastAsia="MS Gothic" w:cs="Arial"/>
          <w:i/>
          <w:iCs/>
          <w:sz w:val="20"/>
        </w:rPr>
        <w:t>capable of having any effect</w:t>
      </w:r>
      <w:r w:rsidRPr="002E20F3">
        <w:rPr>
          <w:rFonts w:eastAsia="Calibri" w:cs="Arial"/>
          <w:sz w:val="20"/>
        </w:rPr>
        <w:t>’ (albeit this must be any ‘</w:t>
      </w:r>
      <w:r w:rsidRPr="002E20F3">
        <w:rPr>
          <w:rFonts w:eastAsia="MS Gothic" w:cs="Arial"/>
          <w:i/>
          <w:iCs/>
          <w:sz w:val="20"/>
        </w:rPr>
        <w:t>significant effect</w:t>
      </w:r>
      <w:r w:rsidRPr="002E20F3">
        <w:rPr>
          <w:rFonts w:eastAsia="Calibri" w:cs="Arial"/>
          <w:sz w:val="20"/>
        </w:rPr>
        <w:t>’) on (a) European site(s).</w:t>
      </w:r>
    </w:p>
    <w:p w14:paraId="0A6E745F"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The ‘</w:t>
      </w:r>
      <w:r w:rsidRPr="002E20F3">
        <w:rPr>
          <w:rFonts w:eastAsia="MS Gothic" w:cs="Arial"/>
          <w:i/>
          <w:iCs/>
          <w:sz w:val="20"/>
        </w:rPr>
        <w:t>possibility</w:t>
      </w:r>
      <w:r w:rsidRPr="002E20F3">
        <w:rPr>
          <w:rFonts w:eastAsia="Calibri" w:cs="Arial"/>
          <w:sz w:val="20"/>
        </w:rPr>
        <w:t>’ of there being a ‘</w:t>
      </w:r>
      <w:r w:rsidRPr="002E20F3">
        <w:rPr>
          <w:rFonts w:eastAsia="MS Gothic" w:cs="Arial"/>
          <w:i/>
          <w:iCs/>
          <w:sz w:val="20"/>
        </w:rPr>
        <w:t>significant effect</w:t>
      </w:r>
      <w:r w:rsidRPr="002E20F3">
        <w:rPr>
          <w:rFonts w:eastAsia="Calibri" w:cs="Arial"/>
          <w:sz w:val="20"/>
        </w:rPr>
        <w:t>’ on (a) European site(s) will give rise to a requirement to carry out</w:t>
      </w:r>
      <w:r w:rsidRPr="002E20F3">
        <w:rPr>
          <w:rFonts w:eastAsia="MS Gothic" w:cs="Arial"/>
          <w:sz w:val="20"/>
        </w:rPr>
        <w:t xml:space="preserve"> an AA</w:t>
      </w:r>
      <w:r w:rsidRPr="002E20F3">
        <w:rPr>
          <w:rFonts w:eastAsia="Calibri" w:cs="Arial"/>
          <w:sz w:val="20"/>
        </w:rPr>
        <w:t xml:space="preserve"> for the purposes of Article 6(3).  There is no need to ‘</w:t>
      </w:r>
      <w:r w:rsidRPr="002E20F3">
        <w:rPr>
          <w:rFonts w:eastAsia="MS Gothic" w:cs="Arial"/>
          <w:i/>
          <w:iCs/>
          <w:sz w:val="20"/>
        </w:rPr>
        <w:t>establish</w:t>
      </w:r>
      <w:r w:rsidRPr="002E20F3">
        <w:rPr>
          <w:rFonts w:eastAsia="Calibri" w:cs="Arial"/>
          <w:sz w:val="20"/>
        </w:rPr>
        <w:t>’ such</w:t>
      </w:r>
      <w:r w:rsidRPr="002E20F3">
        <w:rPr>
          <w:rFonts w:eastAsia="MS Gothic" w:cs="Arial"/>
          <w:sz w:val="20"/>
        </w:rPr>
        <w:t xml:space="preserve"> an </w:t>
      </w:r>
      <w:r w:rsidRPr="002E20F3">
        <w:rPr>
          <w:rFonts w:eastAsia="Calibri" w:cs="Arial"/>
          <w:sz w:val="20"/>
        </w:rPr>
        <w:t>effect and it is merely necessary to determine that there ‘</w:t>
      </w:r>
      <w:r w:rsidRPr="002E20F3">
        <w:rPr>
          <w:rFonts w:eastAsia="MS Gothic" w:cs="Arial"/>
          <w:i/>
          <w:iCs/>
          <w:sz w:val="20"/>
        </w:rPr>
        <w:t>may be</w:t>
      </w:r>
      <w:r w:rsidRPr="002E20F3">
        <w:rPr>
          <w:rFonts w:eastAsia="Calibri" w:cs="Arial"/>
          <w:sz w:val="20"/>
        </w:rPr>
        <w:t xml:space="preserve">’ such an effect. </w:t>
      </w:r>
    </w:p>
    <w:p w14:paraId="4A7313D6"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In order to meet the threshold of likelihood of significant effect, the word ‘</w:t>
      </w:r>
      <w:r w:rsidRPr="002E20F3">
        <w:rPr>
          <w:rFonts w:eastAsia="MS Gothic" w:cs="Arial"/>
          <w:i/>
          <w:iCs/>
          <w:sz w:val="20"/>
        </w:rPr>
        <w:t>likely’</w:t>
      </w:r>
      <w:r w:rsidRPr="002E20F3">
        <w:rPr>
          <w:rFonts w:eastAsia="Calibri" w:cs="Arial"/>
          <w:sz w:val="20"/>
        </w:rPr>
        <w:t xml:space="preserve"> in Article 6(3) means less than the balance of probabilities.  The test does not require any </w:t>
      </w:r>
      <w:r w:rsidRPr="002E20F3">
        <w:rPr>
          <w:rFonts w:eastAsia="MS Gothic" w:cs="Arial"/>
          <w:i/>
          <w:iCs/>
          <w:sz w:val="20"/>
        </w:rPr>
        <w:t>‘hard and fast evidence’ that such a significant effect was likely.</w:t>
      </w:r>
      <w:r w:rsidRPr="002E20F3">
        <w:rPr>
          <w:rFonts w:eastAsia="MS Gothic" w:cs="Arial"/>
          <w:sz w:val="20"/>
        </w:rPr>
        <w:t xml:space="preserve">  </w:t>
      </w:r>
      <w:r w:rsidRPr="002E20F3">
        <w:rPr>
          <w:rFonts w:eastAsia="Calibri" w:cs="Arial"/>
          <w:sz w:val="20"/>
        </w:rPr>
        <w:t>It merely has to be shown that there is a ‘</w:t>
      </w:r>
      <w:r w:rsidRPr="002E20F3">
        <w:rPr>
          <w:rFonts w:eastAsia="MS Gothic" w:cs="Arial"/>
          <w:i/>
          <w:iCs/>
          <w:sz w:val="20"/>
        </w:rPr>
        <w:t>possibility’</w:t>
      </w:r>
      <w:r w:rsidRPr="002E20F3">
        <w:rPr>
          <w:rFonts w:eastAsia="Calibri" w:cs="Arial"/>
          <w:sz w:val="20"/>
        </w:rPr>
        <w:t xml:space="preserve"> that this significant effect is likely.</w:t>
      </w:r>
    </w:p>
    <w:p w14:paraId="3BCCE2D7" w14:textId="77777777" w:rsidR="00D66D71" w:rsidRPr="002E20F3" w:rsidRDefault="00D66D71" w:rsidP="00AD3271">
      <w:pPr>
        <w:pStyle w:val="ListParagraph"/>
        <w:numPr>
          <w:ilvl w:val="0"/>
          <w:numId w:val="24"/>
        </w:numPr>
        <w:spacing w:after="120" w:line="276" w:lineRule="auto"/>
        <w:ind w:left="720"/>
        <w:jc w:val="both"/>
        <w:rPr>
          <w:rFonts w:eastAsia="Calibri" w:cs="Arial"/>
          <w:sz w:val="20"/>
        </w:rPr>
      </w:pPr>
      <w:r w:rsidRPr="002E20F3">
        <w:rPr>
          <w:rFonts w:eastAsia="Calibri" w:cs="Arial"/>
          <w:sz w:val="20"/>
        </w:rPr>
        <w:t xml:space="preserve">The assessment of whether there is a risk of </w:t>
      </w:r>
      <w:r w:rsidRPr="002E20F3">
        <w:rPr>
          <w:rFonts w:eastAsia="MS Gothic" w:cs="Arial"/>
          <w:sz w:val="20"/>
        </w:rPr>
        <w:t>‘</w:t>
      </w:r>
      <w:r w:rsidRPr="002E20F3">
        <w:rPr>
          <w:rFonts w:eastAsia="MS Gothic" w:cs="Arial"/>
          <w:i/>
          <w:iCs/>
          <w:sz w:val="20"/>
        </w:rPr>
        <w:t>significant effect’</w:t>
      </w:r>
      <w:r w:rsidRPr="002E20F3">
        <w:rPr>
          <w:rFonts w:eastAsia="MS Gothic" w:cs="Arial"/>
          <w:sz w:val="20"/>
        </w:rPr>
        <w:t xml:space="preserve"> </w:t>
      </w:r>
      <w:r w:rsidRPr="002E20F3">
        <w:rPr>
          <w:rFonts w:eastAsia="Calibri" w:cs="Arial"/>
          <w:sz w:val="20"/>
        </w:rPr>
        <w:t>on the European site must be made in light,</w:t>
      </w:r>
      <w:r w:rsidRPr="002E20F3">
        <w:rPr>
          <w:rFonts w:eastAsia="MS Gothic" w:cs="Arial"/>
          <w:sz w:val="20"/>
        </w:rPr>
        <w:t xml:space="preserve"> </w:t>
      </w:r>
      <w:r w:rsidRPr="002E20F3">
        <w:rPr>
          <w:rFonts w:eastAsia="Calibri" w:cs="Arial"/>
          <w:sz w:val="20"/>
        </w:rPr>
        <w:t>inter</w:t>
      </w:r>
      <w:r w:rsidRPr="002E20F3">
        <w:rPr>
          <w:rFonts w:eastAsia="MS Gothic" w:cs="Arial"/>
          <w:i/>
          <w:iCs/>
          <w:sz w:val="20"/>
        </w:rPr>
        <w:t xml:space="preserve"> alia</w:t>
      </w:r>
      <w:r w:rsidRPr="002E20F3">
        <w:rPr>
          <w:rFonts w:eastAsia="Calibri" w:cs="Arial"/>
          <w:sz w:val="20"/>
        </w:rPr>
        <w:t>, of the ‘</w:t>
      </w:r>
      <w:r w:rsidRPr="002E20F3">
        <w:rPr>
          <w:rFonts w:eastAsia="MS Gothic" w:cs="Arial"/>
          <w:i/>
          <w:iCs/>
          <w:sz w:val="20"/>
        </w:rPr>
        <w:t>characteristics and specific environmental conditions of the site concerned</w:t>
      </w:r>
      <w:r w:rsidRPr="002E20F3">
        <w:rPr>
          <w:rFonts w:eastAsia="Calibri" w:cs="Arial"/>
          <w:sz w:val="20"/>
        </w:rPr>
        <w:t xml:space="preserve">’ by the relevant plan or project. </w:t>
      </w:r>
    </w:p>
    <w:p w14:paraId="3E2733BD" w14:textId="77777777" w:rsidR="00D66D71" w:rsidRPr="002E20F3" w:rsidRDefault="00D66D71" w:rsidP="00AD3271">
      <w:pPr>
        <w:pStyle w:val="ListParagraph"/>
        <w:numPr>
          <w:ilvl w:val="0"/>
          <w:numId w:val="24"/>
        </w:numPr>
        <w:spacing w:after="120" w:line="276" w:lineRule="auto"/>
        <w:ind w:left="720"/>
        <w:jc w:val="both"/>
        <w:rPr>
          <w:rFonts w:eastAsia="MS Gothic" w:cs="Arial"/>
          <w:sz w:val="20"/>
        </w:rPr>
      </w:pPr>
      <w:r w:rsidRPr="002E20F3">
        <w:rPr>
          <w:rFonts w:eastAsia="Calibri" w:cs="Arial"/>
          <w:sz w:val="20"/>
        </w:rPr>
        <w:lastRenderedPageBreak/>
        <w:t xml:space="preserve">Plans or projects or applications for developments which have </w:t>
      </w:r>
      <w:r w:rsidRPr="002E20F3">
        <w:rPr>
          <w:rFonts w:eastAsia="MS Gothic" w:cs="Arial"/>
          <w:i/>
          <w:iCs/>
          <w:sz w:val="20"/>
        </w:rPr>
        <w:t>no appreciable effect</w:t>
      </w:r>
      <w:r w:rsidRPr="002E20F3">
        <w:rPr>
          <w:rFonts w:eastAsia="Calibri" w:cs="Arial"/>
          <w:sz w:val="20"/>
        </w:rPr>
        <w:t xml:space="preserve"> on European sites are excluded from the requirement to proceed to AA.  If all applications for permission for proposed developments capable of having </w:t>
      </w:r>
      <w:r w:rsidRPr="002E20F3">
        <w:rPr>
          <w:rFonts w:eastAsia="MS Gothic" w:cs="Arial"/>
          <w:i/>
          <w:iCs/>
          <w:sz w:val="20"/>
        </w:rPr>
        <w:t>any effect whatsoever</w:t>
      </w:r>
      <w:r w:rsidRPr="002E20F3">
        <w:rPr>
          <w:rFonts w:eastAsia="MS Gothic" w:cs="Arial"/>
          <w:sz w:val="20"/>
        </w:rPr>
        <w:t xml:space="preserve"> on such sites </w:t>
      </w:r>
      <w:r w:rsidRPr="002E20F3">
        <w:rPr>
          <w:rFonts w:eastAsia="Calibri" w:cs="Arial"/>
          <w:sz w:val="20"/>
        </w:rPr>
        <w:t xml:space="preserve">were to be caught by Article 6(3) </w:t>
      </w:r>
      <w:r w:rsidRPr="002E20F3">
        <w:rPr>
          <w:rFonts w:eastAsia="MS Gothic" w:cs="Arial"/>
          <w:i/>
          <w:iCs/>
          <w:sz w:val="20"/>
        </w:rPr>
        <w:t>activities on or near the site would risk being impossible by reason of legislative overkill.</w:t>
      </w:r>
    </w:p>
    <w:p w14:paraId="5E30BC82" w14:textId="77777777" w:rsidR="00D66D71" w:rsidRPr="002E20F3" w:rsidRDefault="00D66D71" w:rsidP="00107F27">
      <w:pPr>
        <w:spacing w:after="120" w:line="276" w:lineRule="auto"/>
        <w:jc w:val="both"/>
        <w:rPr>
          <w:rFonts w:cs="Arial"/>
          <w:sz w:val="20"/>
        </w:rPr>
      </w:pPr>
      <w:r w:rsidRPr="002E20F3">
        <w:rPr>
          <w:rFonts w:cs="Arial"/>
          <w:sz w:val="20"/>
          <w:lang w:eastAsia="en-IE"/>
        </w:rPr>
        <w:t>While</w:t>
      </w:r>
      <w:r w:rsidRPr="002E20F3">
        <w:rPr>
          <w:rFonts w:cs="Arial"/>
          <w:sz w:val="20"/>
        </w:rPr>
        <w:t xml:space="preserve"> the threshold at the screening stage of Article 6(3) is </w:t>
      </w:r>
      <w:r w:rsidRPr="002E20F3">
        <w:rPr>
          <w:rFonts w:eastAsia="MS Gothic" w:cs="Arial"/>
          <w:sz w:val="20"/>
        </w:rPr>
        <w:t>very low</w:t>
      </w:r>
      <w:r w:rsidRPr="002E20F3">
        <w:rPr>
          <w:rFonts w:cs="Arial"/>
          <w:sz w:val="20"/>
        </w:rPr>
        <w:t xml:space="preserve"> nonetheless it is a </w:t>
      </w:r>
      <w:r w:rsidRPr="002E20F3">
        <w:rPr>
          <w:rFonts w:cs="Arial"/>
          <w:sz w:val="20"/>
          <w:lang w:eastAsia="en-IE"/>
        </w:rPr>
        <w:t>threshold</w:t>
      </w:r>
      <w:r w:rsidRPr="002E20F3">
        <w:rPr>
          <w:rFonts w:cs="Arial"/>
          <w:sz w:val="20"/>
        </w:rPr>
        <w:t xml:space="preserve"> which must be met before it is necessary to proceed to the stage 2 AA.</w:t>
      </w:r>
    </w:p>
    <w:p w14:paraId="7995171B" w14:textId="77777777" w:rsidR="00D66D71" w:rsidRPr="002E20F3" w:rsidRDefault="00D66D71" w:rsidP="00107F27">
      <w:pPr>
        <w:spacing w:after="120" w:line="276" w:lineRule="auto"/>
        <w:jc w:val="both"/>
        <w:rPr>
          <w:rFonts w:cs="Arial"/>
          <w:sz w:val="20"/>
        </w:rPr>
      </w:pPr>
      <w:r w:rsidRPr="002E20F3">
        <w:rPr>
          <w:rFonts w:cs="Arial"/>
          <w:sz w:val="20"/>
          <w:lang w:eastAsia="en-IE"/>
        </w:rPr>
        <w:t>Accordingly</w:t>
      </w:r>
      <w:r w:rsidRPr="002E20F3">
        <w:rPr>
          <w:rFonts w:cs="Arial"/>
          <w:sz w:val="20"/>
        </w:rPr>
        <w:t>, best practice in undertaking AA Screening involves five steps as follows:</w:t>
      </w:r>
    </w:p>
    <w:p w14:paraId="67A45686" w14:textId="4B6AD80F" w:rsidR="00D66D71" w:rsidRPr="002E20F3" w:rsidRDefault="00D66D71" w:rsidP="0079679A">
      <w:pPr>
        <w:pStyle w:val="ListParagraph"/>
        <w:numPr>
          <w:ilvl w:val="0"/>
          <w:numId w:val="58"/>
        </w:numPr>
        <w:spacing w:after="120" w:line="276" w:lineRule="auto"/>
        <w:ind w:left="714" w:hanging="357"/>
        <w:jc w:val="both"/>
        <w:rPr>
          <w:sz w:val="20"/>
        </w:rPr>
      </w:pPr>
      <w:r w:rsidRPr="002E20F3">
        <w:rPr>
          <w:sz w:val="20"/>
        </w:rPr>
        <w:t xml:space="preserve">The first step involves gathering the information and data necessary to carry out a screening assessment.  These include, but are not limited to, the details of all phases of the plan or project, environmental data pertaining to the area in which the plan or project is located, e.g. rare or protected habitats and species present or likely to be present, and the details of the European sites within the </w:t>
      </w:r>
      <w:r w:rsidR="00E2272F" w:rsidRPr="002E20F3">
        <w:rPr>
          <w:sz w:val="20"/>
        </w:rPr>
        <w:t>Zone of Influence</w:t>
      </w:r>
      <w:r w:rsidRPr="002E20F3">
        <w:rPr>
          <w:sz w:val="20"/>
        </w:rPr>
        <w:t>.</w:t>
      </w:r>
    </w:p>
    <w:p w14:paraId="26984C4A" w14:textId="298A8DB4" w:rsidR="00D66D71" w:rsidRPr="002E20F3" w:rsidRDefault="00D66D71" w:rsidP="0079679A">
      <w:pPr>
        <w:pStyle w:val="ListParagraph"/>
        <w:numPr>
          <w:ilvl w:val="0"/>
          <w:numId w:val="58"/>
        </w:numPr>
        <w:spacing w:after="120" w:line="276" w:lineRule="auto"/>
        <w:ind w:left="714" w:hanging="357"/>
        <w:jc w:val="both"/>
        <w:rPr>
          <w:sz w:val="20"/>
        </w:rPr>
      </w:pPr>
      <w:r w:rsidRPr="002E20F3">
        <w:rPr>
          <w:sz w:val="20"/>
        </w:rPr>
        <w:t xml:space="preserve">The second step involves examining the information gathered in the first step and a scientific analysis of the potential impacts of the project on the receiving environment, particularly the European sites in the </w:t>
      </w:r>
      <w:r w:rsidR="00E2272F" w:rsidRPr="002E20F3">
        <w:rPr>
          <w:sz w:val="20"/>
        </w:rPr>
        <w:t>Zone of Influence</w:t>
      </w:r>
      <w:r w:rsidRPr="002E20F3">
        <w:rPr>
          <w:sz w:val="20"/>
        </w:rPr>
        <w:t>.</w:t>
      </w:r>
    </w:p>
    <w:p w14:paraId="3BB38528" w14:textId="77777777" w:rsidR="00D66D71" w:rsidRPr="002E20F3" w:rsidRDefault="00D66D71" w:rsidP="0079679A">
      <w:pPr>
        <w:pStyle w:val="ListParagraph"/>
        <w:numPr>
          <w:ilvl w:val="0"/>
          <w:numId w:val="58"/>
        </w:numPr>
        <w:spacing w:after="120" w:line="276" w:lineRule="auto"/>
        <w:ind w:left="714" w:hanging="357"/>
        <w:jc w:val="both"/>
        <w:rPr>
          <w:sz w:val="20"/>
        </w:rPr>
      </w:pPr>
      <w:r w:rsidRPr="002E20F3">
        <w:rPr>
          <w:sz w:val="20"/>
        </w:rPr>
        <w:t>The third step evaluates the impacts analysed in the second step against the Conservation Objectives of the relevant European sites, thereby determining whether or not those impacts constitute “likely significant effects”, within the meaning of Article 6(3) of the Habitats Directive.</w:t>
      </w:r>
    </w:p>
    <w:p w14:paraId="710813F0" w14:textId="77777777" w:rsidR="00D66D71" w:rsidRPr="002E20F3" w:rsidRDefault="00D66D71" w:rsidP="0079679A">
      <w:pPr>
        <w:pStyle w:val="ListParagraph"/>
        <w:numPr>
          <w:ilvl w:val="0"/>
          <w:numId w:val="58"/>
        </w:numPr>
        <w:spacing w:after="120" w:line="276" w:lineRule="auto"/>
        <w:ind w:left="714" w:hanging="357"/>
        <w:jc w:val="both"/>
        <w:rPr>
          <w:sz w:val="20"/>
        </w:rPr>
      </w:pPr>
      <w:r w:rsidRPr="002E20F3">
        <w:rPr>
          <w:sz w:val="20"/>
        </w:rPr>
        <w:t xml:space="preserve">The fourth step involves considering the potential for likely significant effects to arise from the combination of the impacts of the plan or project with those of other plans or projects. If it is determined in the third step that Stage 2 (AA) is required, consideration of potential cumulative impacts may be deferred to that stage. </w:t>
      </w:r>
    </w:p>
    <w:p w14:paraId="5DF1D82B" w14:textId="77777777" w:rsidR="00D66D71" w:rsidRPr="002E20F3" w:rsidRDefault="00D66D71" w:rsidP="0079679A">
      <w:pPr>
        <w:pStyle w:val="ListParagraph"/>
        <w:numPr>
          <w:ilvl w:val="0"/>
          <w:numId w:val="58"/>
        </w:numPr>
        <w:spacing w:after="120" w:line="276" w:lineRule="auto"/>
        <w:ind w:left="714" w:hanging="357"/>
        <w:jc w:val="both"/>
        <w:rPr>
          <w:sz w:val="20"/>
        </w:rPr>
      </w:pPr>
      <w:r w:rsidRPr="002E20F3">
        <w:rPr>
          <w:sz w:val="20"/>
        </w:rPr>
        <w:t>The last step involves the issuing of a statement of the determination of the AA Screening.  Notwithstanding the recommendation made in the AA Screening Report, the responsibility for completing this step lies solely with the Competent Authority.</w:t>
      </w:r>
    </w:p>
    <w:p w14:paraId="49B3A877" w14:textId="77777777" w:rsidR="00D66D71" w:rsidRPr="002E20F3" w:rsidRDefault="00D66D71" w:rsidP="00107F27">
      <w:pPr>
        <w:spacing w:after="120" w:line="276" w:lineRule="auto"/>
        <w:jc w:val="both"/>
        <w:rPr>
          <w:rFonts w:cs="Arial"/>
          <w:sz w:val="20"/>
        </w:rPr>
      </w:pPr>
      <w:r w:rsidRPr="002E20F3">
        <w:rPr>
          <w:rFonts w:cs="Arial"/>
          <w:sz w:val="20"/>
          <w:lang w:eastAsia="en-IE"/>
        </w:rPr>
        <w:t>The</w:t>
      </w:r>
      <w:r w:rsidRPr="002E20F3">
        <w:rPr>
          <w:rFonts w:cs="Arial"/>
          <w:sz w:val="20"/>
        </w:rPr>
        <w:t xml:space="preserve"> </w:t>
      </w:r>
      <w:r w:rsidRPr="002E20F3">
        <w:rPr>
          <w:rFonts w:cs="Arial"/>
          <w:sz w:val="20"/>
          <w:lang w:eastAsia="en-IE"/>
        </w:rPr>
        <w:t>following</w:t>
      </w:r>
      <w:r w:rsidRPr="002E20F3">
        <w:rPr>
          <w:rFonts w:cs="Arial"/>
          <w:sz w:val="20"/>
        </w:rPr>
        <w:t xml:space="preserve"> guidance documents informed the assessment methodology:</w:t>
      </w:r>
    </w:p>
    <w:p w14:paraId="0C52B2BA" w14:textId="77777777" w:rsidR="00D66D71" w:rsidRPr="002E20F3" w:rsidRDefault="00D66D71" w:rsidP="00AD3271">
      <w:pPr>
        <w:pStyle w:val="ListParagraph"/>
        <w:numPr>
          <w:ilvl w:val="0"/>
          <w:numId w:val="16"/>
        </w:numPr>
        <w:spacing w:after="120" w:line="276" w:lineRule="auto"/>
        <w:ind w:left="720"/>
        <w:jc w:val="both"/>
        <w:rPr>
          <w:rFonts w:cs="Arial"/>
          <w:sz w:val="20"/>
        </w:rPr>
      </w:pPr>
      <w:r w:rsidRPr="002E20F3">
        <w:rPr>
          <w:rFonts w:cs="Arial"/>
          <w:kern w:val="32"/>
          <w:sz w:val="20"/>
        </w:rPr>
        <w:t xml:space="preserve">European Commission (EC) (2021) </w:t>
      </w:r>
      <w:r w:rsidRPr="002E20F3">
        <w:rPr>
          <w:rFonts w:cs="Arial"/>
          <w:i/>
          <w:kern w:val="32"/>
          <w:sz w:val="20"/>
        </w:rPr>
        <w:t>Assessment of plans and projects in relation to Natura 2000 sites: Methodological guidance on the provisions of Article 6(3) and (4) of the Habitats Directive 92/43/EEC</w:t>
      </w:r>
      <w:r w:rsidRPr="002E20F3">
        <w:rPr>
          <w:rFonts w:cs="Arial"/>
          <w:kern w:val="32"/>
          <w:sz w:val="20"/>
        </w:rPr>
        <w:t>. Environment Directorate-General of the European Commission.</w:t>
      </w:r>
    </w:p>
    <w:p w14:paraId="5B9F46B6" w14:textId="77777777" w:rsidR="00D66D71" w:rsidRPr="002E20F3" w:rsidRDefault="00D66D71" w:rsidP="00AD3271">
      <w:pPr>
        <w:pStyle w:val="ListParagraph"/>
        <w:numPr>
          <w:ilvl w:val="0"/>
          <w:numId w:val="16"/>
        </w:numPr>
        <w:spacing w:after="120" w:line="276" w:lineRule="auto"/>
        <w:ind w:left="720"/>
        <w:jc w:val="both"/>
        <w:rPr>
          <w:rFonts w:cs="Arial"/>
          <w:sz w:val="20"/>
        </w:rPr>
      </w:pPr>
      <w:r w:rsidRPr="002E20F3">
        <w:rPr>
          <w:rFonts w:cs="Arial"/>
          <w:kern w:val="32"/>
          <w:sz w:val="20"/>
        </w:rPr>
        <w:t xml:space="preserve">European Commission (EC) (2018) </w:t>
      </w:r>
      <w:r w:rsidRPr="002E20F3">
        <w:rPr>
          <w:rFonts w:cs="Arial"/>
          <w:i/>
          <w:iCs/>
          <w:sz w:val="20"/>
        </w:rPr>
        <w:t>Managing Natura 2000 sites: The provisions of Article 6 of the 'Habitats' Directive 92/43/EEC</w:t>
      </w:r>
      <w:r w:rsidRPr="002E20F3">
        <w:rPr>
          <w:rFonts w:cs="Arial"/>
          <w:kern w:val="32"/>
          <w:sz w:val="20"/>
        </w:rPr>
        <w:t xml:space="preserve">. </w:t>
      </w:r>
      <w:r w:rsidRPr="002E20F3">
        <w:rPr>
          <w:rFonts w:cs="Arial"/>
          <w:i/>
          <w:iCs/>
          <w:kern w:val="32"/>
          <w:sz w:val="20"/>
        </w:rPr>
        <w:t xml:space="preserve"> </w:t>
      </w:r>
      <w:r w:rsidRPr="002E20F3">
        <w:rPr>
          <w:rFonts w:cs="Arial"/>
          <w:kern w:val="32"/>
          <w:sz w:val="20"/>
        </w:rPr>
        <w:t>European Commission, Brussels</w:t>
      </w:r>
      <w:r w:rsidRPr="002E20F3">
        <w:rPr>
          <w:rFonts w:cs="Arial"/>
          <w:sz w:val="20"/>
        </w:rPr>
        <w:t>.</w:t>
      </w:r>
    </w:p>
    <w:p w14:paraId="0868965A" w14:textId="77777777" w:rsidR="00D66D71" w:rsidRPr="002E20F3" w:rsidRDefault="00D66D71" w:rsidP="00AD3271">
      <w:pPr>
        <w:pStyle w:val="ListParagraph"/>
        <w:numPr>
          <w:ilvl w:val="0"/>
          <w:numId w:val="16"/>
        </w:numPr>
        <w:spacing w:after="120" w:line="276" w:lineRule="auto"/>
        <w:ind w:left="720"/>
        <w:jc w:val="both"/>
        <w:rPr>
          <w:rFonts w:cs="Arial"/>
          <w:sz w:val="20"/>
        </w:rPr>
      </w:pPr>
      <w:r w:rsidRPr="002E20F3">
        <w:rPr>
          <w:rFonts w:cs="Arial"/>
          <w:sz w:val="20"/>
        </w:rPr>
        <w:t xml:space="preserve">Department of Environment, Heritage and Local Government (DEHLG) (2010) </w:t>
      </w:r>
      <w:r w:rsidRPr="002E20F3">
        <w:rPr>
          <w:rFonts w:cs="Arial"/>
          <w:i/>
          <w:sz w:val="20"/>
        </w:rPr>
        <w:t>Appropriate Assessment of Plans and Projects in Ireland – Guidance for Planning Authorities</w:t>
      </w:r>
      <w:r w:rsidRPr="002E20F3">
        <w:rPr>
          <w:rFonts w:cs="Arial"/>
          <w:sz w:val="20"/>
        </w:rPr>
        <w:t>.  Department of the Environment, Heritage and Local Government, Dublin.</w:t>
      </w:r>
    </w:p>
    <w:p w14:paraId="2F5CB331" w14:textId="77777777" w:rsidR="00D66D71" w:rsidRPr="002E20F3" w:rsidRDefault="00D66D71" w:rsidP="00AD3271">
      <w:pPr>
        <w:pStyle w:val="ListParagraph"/>
        <w:numPr>
          <w:ilvl w:val="0"/>
          <w:numId w:val="16"/>
        </w:numPr>
        <w:spacing w:after="120" w:line="276" w:lineRule="auto"/>
        <w:ind w:left="720"/>
        <w:jc w:val="both"/>
        <w:rPr>
          <w:rFonts w:cs="Arial"/>
          <w:sz w:val="20"/>
        </w:rPr>
      </w:pPr>
      <w:r w:rsidRPr="002E20F3">
        <w:rPr>
          <w:rFonts w:cs="Arial"/>
          <w:sz w:val="20"/>
        </w:rPr>
        <w:t xml:space="preserve">National Parks and Wildlife Service (NPWS) (2010) </w:t>
      </w:r>
      <w:r w:rsidRPr="002E20F3">
        <w:rPr>
          <w:rFonts w:cs="Arial"/>
          <w:i/>
          <w:sz w:val="20"/>
        </w:rPr>
        <w:t>Appropriate Assessment under Article 6 of the Habitats Directive: Guidance for Planning Authorities</w:t>
      </w:r>
      <w:r w:rsidRPr="002E20F3">
        <w:rPr>
          <w:rFonts w:cs="Arial"/>
          <w:sz w:val="20"/>
        </w:rPr>
        <w:t>. Circular Letter NPW 1/10 &amp; PSSP 2/10. National Parks &amp; Wildlife Service, Department of the Environment, Heritage and Local Government, Dublin.</w:t>
      </w:r>
      <w:bookmarkStart w:id="24" w:name="_Hlk99550942"/>
    </w:p>
    <w:p w14:paraId="125336FF" w14:textId="77777777" w:rsidR="00D66D71" w:rsidRDefault="00D66D71" w:rsidP="00AD3271">
      <w:pPr>
        <w:pStyle w:val="ListParagraph"/>
        <w:numPr>
          <w:ilvl w:val="0"/>
          <w:numId w:val="16"/>
        </w:numPr>
        <w:spacing w:after="120" w:line="276" w:lineRule="auto"/>
        <w:ind w:left="720"/>
        <w:jc w:val="both"/>
        <w:rPr>
          <w:rFonts w:cs="Arial"/>
          <w:sz w:val="20"/>
        </w:rPr>
      </w:pPr>
      <w:r w:rsidRPr="002E20F3">
        <w:rPr>
          <w:rFonts w:cs="Arial"/>
          <w:sz w:val="20"/>
        </w:rPr>
        <w:t xml:space="preserve">Office of the Planning Regulator (OPR) (2021) </w:t>
      </w:r>
      <w:r w:rsidRPr="002E20F3">
        <w:rPr>
          <w:rFonts w:cs="Arial"/>
          <w:i/>
          <w:iCs/>
          <w:sz w:val="20"/>
        </w:rPr>
        <w:t xml:space="preserve">Practice Note PN01: Appropriate Assessment Screening for Development Management. </w:t>
      </w:r>
      <w:r w:rsidRPr="002E20F3">
        <w:rPr>
          <w:rFonts w:cs="Arial"/>
          <w:sz w:val="20"/>
        </w:rPr>
        <w:t>Office of the Planning Regulator.</w:t>
      </w:r>
      <w:bookmarkEnd w:id="24"/>
    </w:p>
    <w:p w14:paraId="1D718019" w14:textId="77777777" w:rsidR="00D66D71" w:rsidRPr="002E20F3" w:rsidRDefault="00D66D71" w:rsidP="00884BD0">
      <w:pPr>
        <w:pStyle w:val="Heading2"/>
        <w:keepLines w:val="0"/>
        <w:numPr>
          <w:ilvl w:val="1"/>
          <w:numId w:val="46"/>
        </w:numPr>
        <w:spacing w:line="276" w:lineRule="auto"/>
        <w:ind w:left="567" w:hanging="567"/>
        <w:rPr>
          <w:rFonts w:ascii="Arial" w:hAnsi="Arial"/>
          <w:i/>
          <w:iCs/>
          <w:color w:val="8CA4D5"/>
          <w:szCs w:val="28"/>
          <w:lang w:eastAsia="en-IE"/>
        </w:rPr>
      </w:pPr>
      <w:bookmarkStart w:id="25" w:name="_Toc525304192"/>
      <w:bookmarkStart w:id="26" w:name="_Toc128133050"/>
      <w:bookmarkStart w:id="27" w:name="_Toc162427001"/>
      <w:bookmarkStart w:id="28" w:name="_Toc170141005"/>
      <w:r w:rsidRPr="002E20F3">
        <w:rPr>
          <w:rFonts w:ascii="Arial" w:hAnsi="Arial"/>
          <w:i/>
          <w:iCs/>
          <w:color w:val="8CA4D5"/>
          <w:szCs w:val="28"/>
          <w:lang w:eastAsia="en-IE"/>
        </w:rPr>
        <w:t>Ecological Assessment</w:t>
      </w:r>
      <w:bookmarkEnd w:id="9"/>
      <w:bookmarkEnd w:id="10"/>
      <w:bookmarkEnd w:id="11"/>
      <w:bookmarkEnd w:id="25"/>
      <w:bookmarkEnd w:id="26"/>
      <w:bookmarkEnd w:id="27"/>
      <w:bookmarkEnd w:id="28"/>
    </w:p>
    <w:p w14:paraId="264C000C" w14:textId="77777777" w:rsidR="00D66D71" w:rsidRDefault="00D66D71" w:rsidP="00107F27">
      <w:pPr>
        <w:spacing w:after="120" w:line="276" w:lineRule="auto"/>
        <w:jc w:val="both"/>
        <w:rPr>
          <w:rFonts w:cs="Arial"/>
          <w:sz w:val="20"/>
        </w:rPr>
      </w:pPr>
      <w:r w:rsidRPr="00702F9E">
        <w:rPr>
          <w:rFonts w:cs="Arial"/>
          <w:sz w:val="20"/>
        </w:rPr>
        <w:t xml:space="preserve">In order to fully inform this AA Screening Report in respect of the proposed </w:t>
      </w:r>
      <w:r w:rsidRPr="00702F9E">
        <w:rPr>
          <w:rFonts w:cs="Arial"/>
          <w:bCs/>
          <w:iCs/>
          <w:sz w:val="20"/>
        </w:rPr>
        <w:t>development</w:t>
      </w:r>
      <w:r w:rsidRPr="00702F9E">
        <w:rPr>
          <w:rFonts w:cs="Arial"/>
          <w:sz w:val="20"/>
        </w:rPr>
        <w:t xml:space="preserve">, it was necessary to establish the baseline ecological conditions in the </w:t>
      </w:r>
      <w:r w:rsidRPr="00702F9E">
        <w:rPr>
          <w:rFonts w:cs="Arial"/>
          <w:sz w:val="20"/>
          <w:lang w:eastAsia="en-IE"/>
        </w:rPr>
        <w:t>receiving</w:t>
      </w:r>
      <w:r w:rsidRPr="00702F9E">
        <w:rPr>
          <w:rFonts w:cs="Arial"/>
          <w:sz w:val="20"/>
        </w:rPr>
        <w:t xml:space="preserve"> environment, particularly with regard to European sites. </w:t>
      </w:r>
    </w:p>
    <w:p w14:paraId="189C1189" w14:textId="77777777" w:rsidR="00702F9E" w:rsidRDefault="00702F9E" w:rsidP="00107F27">
      <w:pPr>
        <w:spacing w:after="120" w:line="276" w:lineRule="auto"/>
        <w:jc w:val="both"/>
        <w:rPr>
          <w:rFonts w:cs="Arial"/>
          <w:sz w:val="20"/>
        </w:rPr>
      </w:pPr>
    </w:p>
    <w:p w14:paraId="081BBC52" w14:textId="77777777" w:rsidR="00CB5C6B" w:rsidRDefault="00CB5C6B" w:rsidP="00107F27">
      <w:pPr>
        <w:spacing w:after="120" w:line="276" w:lineRule="auto"/>
        <w:jc w:val="both"/>
        <w:rPr>
          <w:rFonts w:cs="Arial"/>
          <w:sz w:val="20"/>
        </w:rPr>
      </w:pPr>
    </w:p>
    <w:p w14:paraId="4C47A757" w14:textId="77777777" w:rsidR="00CB5C6B" w:rsidRPr="00702F9E" w:rsidRDefault="00CB5C6B" w:rsidP="00107F27">
      <w:pPr>
        <w:spacing w:after="120" w:line="276" w:lineRule="auto"/>
        <w:jc w:val="both"/>
        <w:rPr>
          <w:rFonts w:cs="Arial"/>
          <w:sz w:val="20"/>
        </w:rPr>
      </w:pPr>
    </w:p>
    <w:p w14:paraId="4CAA9258" w14:textId="77777777" w:rsidR="00D66D71" w:rsidRPr="00702F9E" w:rsidRDefault="00D66D71" w:rsidP="0079679A">
      <w:pPr>
        <w:spacing w:after="120" w:line="276" w:lineRule="auto"/>
        <w:jc w:val="both"/>
        <w:rPr>
          <w:b/>
          <w:bCs/>
          <w:sz w:val="20"/>
        </w:rPr>
      </w:pPr>
      <w:bookmarkStart w:id="29" w:name="_Toc128133051"/>
      <w:r w:rsidRPr="00702F9E">
        <w:rPr>
          <w:b/>
          <w:bCs/>
          <w:sz w:val="20"/>
        </w:rPr>
        <w:t>Desk Study</w:t>
      </w:r>
      <w:bookmarkEnd w:id="29"/>
    </w:p>
    <w:p w14:paraId="46BD0678" w14:textId="77777777" w:rsidR="00D66D71" w:rsidRPr="00702F9E" w:rsidRDefault="00D66D71" w:rsidP="00107F27">
      <w:pPr>
        <w:spacing w:after="120" w:line="276" w:lineRule="auto"/>
        <w:jc w:val="both"/>
        <w:rPr>
          <w:rFonts w:cs="Arial"/>
          <w:sz w:val="20"/>
        </w:rPr>
      </w:pPr>
      <w:bookmarkStart w:id="30" w:name="_Hlk147150235"/>
      <w:r w:rsidRPr="00702F9E">
        <w:rPr>
          <w:rFonts w:cs="Arial"/>
          <w:sz w:val="20"/>
        </w:rPr>
        <w:t>During the desk study, the statutory consultee, the National Parks &amp; Wildlife Service (NPWS), provided data on designations of sites, habitats and species of conservation interest.  This included reporting pursuant to Article 17 of the Habitats Directive</w:t>
      </w:r>
      <w:r w:rsidRPr="00702F9E">
        <w:rPr>
          <w:rStyle w:val="FootnoteReference"/>
          <w:rFonts w:cs="Arial"/>
          <w:sz w:val="20"/>
        </w:rPr>
        <w:footnoteReference w:id="5"/>
      </w:r>
      <w:r w:rsidRPr="00702F9E">
        <w:rPr>
          <w:rFonts w:cs="Arial"/>
          <w:sz w:val="20"/>
        </w:rPr>
        <w:t xml:space="preserve"> (NPWS, </w:t>
      </w:r>
      <w:r w:rsidRPr="00702F9E">
        <w:rPr>
          <w:rFonts w:cs="Arial"/>
          <w:sz w:val="20"/>
          <w:lang w:eastAsia="en-IE"/>
        </w:rPr>
        <w:t>2019a</w:t>
      </w:r>
      <w:r w:rsidRPr="00702F9E">
        <w:rPr>
          <w:rFonts w:cs="Arial"/>
          <w:sz w:val="20"/>
        </w:rPr>
        <w:t>, b, c) and Article 12 of the Birds Directive</w:t>
      </w:r>
      <w:r w:rsidRPr="00702F9E">
        <w:rPr>
          <w:rStyle w:val="FootnoteReference"/>
          <w:rFonts w:cs="Arial"/>
          <w:sz w:val="20"/>
        </w:rPr>
        <w:footnoteReference w:id="6"/>
      </w:r>
      <w:r w:rsidRPr="00702F9E">
        <w:rPr>
          <w:rFonts w:cs="Arial"/>
          <w:sz w:val="20"/>
        </w:rPr>
        <w:t xml:space="preserve"> (Eionet, 2018), as well as </w:t>
      </w:r>
      <w:r w:rsidRPr="00702F9E">
        <w:rPr>
          <w:rFonts w:cs="Arial"/>
          <w:sz w:val="20"/>
          <w:lang w:eastAsia="en-IE"/>
        </w:rPr>
        <w:t>the</w:t>
      </w:r>
      <w:r w:rsidRPr="00702F9E">
        <w:rPr>
          <w:rFonts w:cs="Arial"/>
          <w:sz w:val="20"/>
        </w:rPr>
        <w:t xml:space="preserve"> Site </w:t>
      </w:r>
      <w:r w:rsidRPr="00702F9E">
        <w:rPr>
          <w:rFonts w:cs="Arial"/>
          <w:sz w:val="20"/>
          <w:lang w:eastAsia="en-IE"/>
        </w:rPr>
        <w:t>Synopses</w:t>
      </w:r>
      <w:r w:rsidRPr="00702F9E">
        <w:rPr>
          <w:rFonts w:cs="Arial"/>
          <w:sz w:val="20"/>
        </w:rPr>
        <w:t xml:space="preserve"> and Conservation Objectives for the relevant European sites.  </w:t>
      </w:r>
    </w:p>
    <w:p w14:paraId="1328FFDB" w14:textId="44A87A7E" w:rsidR="00BB79CA" w:rsidRPr="00702F9E" w:rsidRDefault="00D66D71" w:rsidP="00107F27">
      <w:pPr>
        <w:spacing w:after="120" w:line="276" w:lineRule="auto"/>
        <w:jc w:val="both"/>
        <w:rPr>
          <w:rFonts w:cs="Arial"/>
          <w:sz w:val="20"/>
        </w:rPr>
      </w:pPr>
      <w:r w:rsidRPr="00702F9E">
        <w:rPr>
          <w:rFonts w:cs="Arial"/>
          <w:sz w:val="20"/>
        </w:rPr>
        <w:t xml:space="preserve">The desk study involved a thorough review of existing information relating to ecology </w:t>
      </w:r>
      <w:r w:rsidRPr="00702F9E">
        <w:rPr>
          <w:rFonts w:cs="Arial"/>
          <w:sz w:val="20"/>
          <w:lang w:eastAsia="en-IE"/>
        </w:rPr>
        <w:t>in</w:t>
      </w:r>
      <w:r w:rsidRPr="00702F9E">
        <w:rPr>
          <w:rFonts w:cs="Arial"/>
          <w:sz w:val="20"/>
        </w:rPr>
        <w:t xml:space="preserve"> the vicinity of the </w:t>
      </w:r>
      <w:r w:rsidRPr="00702F9E">
        <w:rPr>
          <w:rFonts w:cs="Arial"/>
          <w:bCs/>
          <w:iCs/>
          <w:sz w:val="20"/>
        </w:rPr>
        <w:t xml:space="preserve">proposed development </w:t>
      </w:r>
      <w:r w:rsidRPr="00702F9E">
        <w:rPr>
          <w:rFonts w:cs="Arial"/>
          <w:sz w:val="20"/>
        </w:rPr>
        <w:t xml:space="preserve">and in the surrounding area.  A number of web-based geographic information systems (GISs) were used to obtain information relating to the natural environment surrounding the </w:t>
      </w:r>
      <w:r w:rsidRPr="00702F9E">
        <w:rPr>
          <w:rFonts w:cs="Arial"/>
          <w:bCs/>
          <w:iCs/>
          <w:sz w:val="20"/>
        </w:rPr>
        <w:t>proposed development</w:t>
      </w:r>
      <w:r w:rsidRPr="00702F9E">
        <w:rPr>
          <w:rFonts w:cs="Arial"/>
          <w:sz w:val="20"/>
        </w:rPr>
        <w:t xml:space="preserve">.  These </w:t>
      </w:r>
      <w:r w:rsidRPr="00702F9E">
        <w:rPr>
          <w:rFonts w:cs="Arial"/>
          <w:sz w:val="20"/>
          <w:lang w:eastAsia="en-IE"/>
        </w:rPr>
        <w:t>included</w:t>
      </w:r>
      <w:r w:rsidRPr="00702F9E">
        <w:rPr>
          <w:rFonts w:cs="Arial"/>
          <w:sz w:val="20"/>
        </w:rPr>
        <w:t xml:space="preserve"> the </w:t>
      </w:r>
      <w:r w:rsidRPr="00702F9E">
        <w:rPr>
          <w:rFonts w:cs="Arial"/>
          <w:sz w:val="20"/>
          <w:lang w:eastAsia="en-IE"/>
        </w:rPr>
        <w:t>NPWS</w:t>
      </w:r>
      <w:r w:rsidRPr="00702F9E">
        <w:rPr>
          <w:rFonts w:cs="Arial"/>
          <w:sz w:val="20"/>
        </w:rPr>
        <w:t xml:space="preserve"> </w:t>
      </w:r>
      <w:r w:rsidRPr="00702F9E">
        <w:rPr>
          <w:rFonts w:cs="Arial"/>
          <w:i/>
          <w:sz w:val="20"/>
        </w:rPr>
        <w:t>Map Viewer</w:t>
      </w:r>
      <w:r w:rsidRPr="00702F9E">
        <w:rPr>
          <w:rFonts w:cs="Arial"/>
          <w:sz w:val="20"/>
        </w:rPr>
        <w:t xml:space="preserve"> </w:t>
      </w:r>
      <w:r w:rsidR="00336CA3" w:rsidRPr="00702F9E">
        <w:rPr>
          <w:rFonts w:cs="Arial"/>
          <w:sz w:val="20"/>
        </w:rPr>
        <w:t xml:space="preserve">(NPWS, </w:t>
      </w:r>
      <w:r w:rsidR="00EC1954" w:rsidRPr="00702F9E">
        <w:rPr>
          <w:rFonts w:cs="Arial"/>
          <w:sz w:val="20"/>
        </w:rPr>
        <w:t>2024</w:t>
      </w:r>
      <w:r w:rsidR="00336CA3" w:rsidRPr="00702F9E">
        <w:rPr>
          <w:rFonts w:cs="Arial"/>
          <w:sz w:val="20"/>
        </w:rPr>
        <w:t>)</w:t>
      </w:r>
      <w:r w:rsidRPr="00702F9E">
        <w:rPr>
          <w:rFonts w:cs="Arial"/>
          <w:sz w:val="20"/>
        </w:rPr>
        <w:t xml:space="preserve">, which provided information on the locations of protected sites, the National Biodiversity Data Centre’s </w:t>
      </w:r>
      <w:r w:rsidRPr="00702F9E">
        <w:rPr>
          <w:rFonts w:cs="Arial"/>
          <w:i/>
          <w:sz w:val="20"/>
        </w:rPr>
        <w:t>Biodiversity Maps</w:t>
      </w:r>
      <w:r w:rsidRPr="00702F9E">
        <w:rPr>
          <w:rFonts w:cs="Arial"/>
          <w:sz w:val="20"/>
        </w:rPr>
        <w:t xml:space="preserve"> (NBDC, </w:t>
      </w:r>
      <w:r w:rsidR="00EC1954" w:rsidRPr="00702F9E">
        <w:rPr>
          <w:rFonts w:cs="Arial"/>
          <w:sz w:val="20"/>
        </w:rPr>
        <w:t>2024</w:t>
      </w:r>
      <w:r w:rsidRPr="00702F9E">
        <w:rPr>
          <w:rFonts w:cs="Arial"/>
          <w:sz w:val="20"/>
        </w:rPr>
        <w:t xml:space="preserve">), which provided recent and historic records of rare and protected species in the area as well as the Environmental Protection Agency’s </w:t>
      </w:r>
      <w:r w:rsidRPr="00702F9E">
        <w:rPr>
          <w:rFonts w:cs="Arial"/>
          <w:i/>
          <w:iCs/>
          <w:sz w:val="20"/>
        </w:rPr>
        <w:t>Unified GIS Application</w:t>
      </w:r>
      <w:r w:rsidRPr="00702F9E">
        <w:rPr>
          <w:rFonts w:cs="Arial"/>
          <w:sz w:val="20"/>
        </w:rPr>
        <w:t xml:space="preserve"> (EPA, </w:t>
      </w:r>
      <w:r w:rsidR="00EC1954" w:rsidRPr="00702F9E">
        <w:rPr>
          <w:rFonts w:cs="Arial"/>
          <w:sz w:val="20"/>
        </w:rPr>
        <w:t>2024</w:t>
      </w:r>
      <w:r w:rsidRPr="00702F9E">
        <w:rPr>
          <w:rFonts w:cs="Arial"/>
          <w:sz w:val="20"/>
        </w:rPr>
        <w:t>) which provided additional information on the wider environment</w:t>
      </w:r>
      <w:r w:rsidR="00BB79CA" w:rsidRPr="00702F9E">
        <w:rPr>
          <w:rFonts w:cs="Arial"/>
          <w:sz w:val="20"/>
        </w:rPr>
        <w:t>.</w:t>
      </w:r>
    </w:p>
    <w:p w14:paraId="1D22CE29" w14:textId="7F2C7D50" w:rsidR="000A6F6B" w:rsidRPr="00702F9E" w:rsidRDefault="00D66D71" w:rsidP="00107F27">
      <w:pPr>
        <w:spacing w:after="120" w:line="276" w:lineRule="auto"/>
        <w:jc w:val="both"/>
        <w:rPr>
          <w:rFonts w:cs="Arial"/>
          <w:sz w:val="20"/>
        </w:rPr>
      </w:pPr>
      <w:r w:rsidRPr="00702F9E">
        <w:rPr>
          <w:rFonts w:cs="Arial"/>
          <w:sz w:val="20"/>
        </w:rPr>
        <w:t xml:space="preserve">As with all desk studies, the data considered were only as good as the data supplied by the </w:t>
      </w:r>
      <w:r w:rsidRPr="00702F9E">
        <w:rPr>
          <w:rFonts w:cs="Arial"/>
          <w:sz w:val="20"/>
          <w:lang w:eastAsia="en-IE"/>
        </w:rPr>
        <w:t>recorders</w:t>
      </w:r>
      <w:r w:rsidRPr="00702F9E">
        <w:rPr>
          <w:rFonts w:cs="Arial"/>
          <w:sz w:val="20"/>
        </w:rPr>
        <w:t xml:space="preserve"> and recording schemes.  The recording schemes provide disclaimers in relation to the quality and quantity of the data they provide, and these were considered when examining outputs of the desk study.</w:t>
      </w:r>
    </w:p>
    <w:p w14:paraId="638ACA4B" w14:textId="77777777" w:rsidR="00D66D71" w:rsidRPr="00702F9E" w:rsidRDefault="00D66D71" w:rsidP="0079679A">
      <w:pPr>
        <w:spacing w:after="120" w:line="276" w:lineRule="auto"/>
        <w:jc w:val="both"/>
        <w:rPr>
          <w:b/>
          <w:bCs/>
          <w:sz w:val="20"/>
        </w:rPr>
      </w:pPr>
      <w:bookmarkStart w:id="31" w:name="_Toc128133052"/>
      <w:bookmarkStart w:id="32" w:name="_Hlk146005745"/>
      <w:bookmarkEnd w:id="30"/>
      <w:r w:rsidRPr="00702F9E">
        <w:rPr>
          <w:b/>
          <w:bCs/>
          <w:sz w:val="20"/>
        </w:rPr>
        <w:t>Assessment</w:t>
      </w:r>
      <w:bookmarkEnd w:id="31"/>
    </w:p>
    <w:p w14:paraId="5E7F8BF7" w14:textId="39D8D510" w:rsidR="00D66D71" w:rsidRPr="00702F9E" w:rsidRDefault="00D66D71" w:rsidP="00107F27">
      <w:pPr>
        <w:spacing w:after="120" w:line="276" w:lineRule="auto"/>
        <w:jc w:val="both"/>
        <w:rPr>
          <w:rFonts w:cs="Arial"/>
          <w:sz w:val="20"/>
        </w:rPr>
      </w:pPr>
      <w:bookmarkStart w:id="33" w:name="_Hlk146005792"/>
      <w:bookmarkEnd w:id="32"/>
      <w:r w:rsidRPr="00702F9E">
        <w:rPr>
          <w:rFonts w:cs="Arial"/>
          <w:sz w:val="20"/>
        </w:rPr>
        <w:t>The ec</w:t>
      </w:r>
      <w:bookmarkEnd w:id="33"/>
      <w:r w:rsidRPr="00702F9E">
        <w:rPr>
          <w:rFonts w:cs="Arial"/>
          <w:sz w:val="20"/>
        </w:rPr>
        <w:t xml:space="preserve">ological </w:t>
      </w:r>
      <w:r w:rsidR="003D4248" w:rsidRPr="00702F9E">
        <w:rPr>
          <w:rFonts w:cs="Arial"/>
          <w:sz w:val="20"/>
        </w:rPr>
        <w:t>baseline,</w:t>
      </w:r>
      <w:r w:rsidRPr="00702F9E">
        <w:rPr>
          <w:rFonts w:cs="Arial"/>
          <w:sz w:val="20"/>
        </w:rPr>
        <w:t xml:space="preserve"> which was established by the desk study </w:t>
      </w:r>
      <w:r w:rsidR="00AA4ED7" w:rsidRPr="00702F9E">
        <w:rPr>
          <w:rFonts w:cs="Arial"/>
          <w:sz w:val="20"/>
        </w:rPr>
        <w:t>described above</w:t>
      </w:r>
      <w:r w:rsidR="00EC1954" w:rsidRPr="00702F9E">
        <w:rPr>
          <w:rFonts w:cs="Arial"/>
          <w:sz w:val="20"/>
        </w:rPr>
        <w:t xml:space="preserve">, </w:t>
      </w:r>
      <w:r w:rsidR="00592D00" w:rsidRPr="00702F9E">
        <w:rPr>
          <w:rFonts w:cs="Arial"/>
          <w:sz w:val="20"/>
        </w:rPr>
        <w:t xml:space="preserve">informed </w:t>
      </w:r>
      <w:r w:rsidRPr="00702F9E">
        <w:rPr>
          <w:rFonts w:cs="Arial"/>
          <w:sz w:val="20"/>
          <w:lang w:eastAsia="en-IE"/>
        </w:rPr>
        <w:t>the</w:t>
      </w:r>
      <w:r w:rsidRPr="00702F9E">
        <w:rPr>
          <w:rFonts w:cs="Arial"/>
          <w:sz w:val="20"/>
        </w:rPr>
        <w:t xml:space="preserve"> assessment of the potential ecological effects likely to arise from the </w:t>
      </w:r>
      <w:r w:rsidRPr="00702F9E">
        <w:rPr>
          <w:rFonts w:cs="Arial"/>
          <w:bCs/>
          <w:iCs/>
          <w:sz w:val="20"/>
        </w:rPr>
        <w:t>proposed development</w:t>
      </w:r>
      <w:r w:rsidRPr="00702F9E">
        <w:rPr>
          <w:rFonts w:cs="Arial"/>
          <w:sz w:val="20"/>
        </w:rPr>
        <w:t xml:space="preserve">, </w:t>
      </w:r>
      <w:r w:rsidRPr="00702F9E">
        <w:rPr>
          <w:rFonts w:cs="Arial"/>
          <w:sz w:val="20"/>
          <w:lang w:eastAsia="en-IE"/>
        </w:rPr>
        <w:t>particularly</w:t>
      </w:r>
      <w:r w:rsidRPr="00702F9E">
        <w:rPr>
          <w:rFonts w:cs="Arial"/>
          <w:sz w:val="20"/>
        </w:rPr>
        <w:t xml:space="preserve"> with regard to European sites.</w:t>
      </w:r>
      <w:r w:rsidR="008E7D32" w:rsidRPr="00702F9E">
        <w:rPr>
          <w:rFonts w:cs="Arial"/>
          <w:sz w:val="20"/>
        </w:rPr>
        <w:t xml:space="preserve"> </w:t>
      </w:r>
      <w:r w:rsidRPr="00702F9E">
        <w:rPr>
          <w:rFonts w:cs="Arial"/>
          <w:sz w:val="20"/>
        </w:rPr>
        <w:t>Any assumptions that were made in view of gaps in the ecological data were made in accordance with the Precautionary Principle.</w:t>
      </w:r>
    </w:p>
    <w:p w14:paraId="5E297213" w14:textId="77777777" w:rsidR="00D66D71" w:rsidRPr="00EC1954" w:rsidRDefault="00D66D71" w:rsidP="004F24A8">
      <w:pPr>
        <w:autoSpaceDE w:val="0"/>
        <w:autoSpaceDN w:val="0"/>
        <w:adjustRightInd w:val="0"/>
        <w:ind w:left="720"/>
        <w:jc w:val="both"/>
        <w:rPr>
          <w:rFonts w:cs="Arial"/>
        </w:rPr>
      </w:pPr>
    </w:p>
    <w:p w14:paraId="770A1997" w14:textId="77777777" w:rsidR="00D66D71" w:rsidRPr="00055851" w:rsidRDefault="00D66D71" w:rsidP="004F24A8">
      <w:pPr>
        <w:autoSpaceDE w:val="0"/>
        <w:autoSpaceDN w:val="0"/>
        <w:adjustRightInd w:val="0"/>
        <w:ind w:left="720"/>
        <w:jc w:val="both"/>
        <w:rPr>
          <w:rFonts w:cs="Arial"/>
          <w:highlight w:val="yellow"/>
        </w:rPr>
        <w:sectPr w:rsidR="00D66D71" w:rsidRPr="00055851" w:rsidSect="008A7AA1">
          <w:headerReference w:type="default" r:id="rId25"/>
          <w:headerReference w:type="first" r:id="rId26"/>
          <w:pgSz w:w="11907" w:h="16840" w:code="9"/>
          <w:pgMar w:top="1814" w:right="1134" w:bottom="1418" w:left="1701" w:header="284" w:footer="193" w:gutter="0"/>
          <w:cols w:space="708"/>
          <w:docGrid w:linePitch="360"/>
        </w:sectPr>
      </w:pPr>
    </w:p>
    <w:p w14:paraId="5984BC20" w14:textId="7D6E5842" w:rsidR="00D66D71" w:rsidRPr="004E51C9" w:rsidRDefault="00D66D71" w:rsidP="00342F5C">
      <w:pPr>
        <w:pStyle w:val="HeadingDocControlandTOCSheet"/>
        <w:numPr>
          <w:ilvl w:val="0"/>
          <w:numId w:val="57"/>
        </w:numPr>
        <w:ind w:left="567" w:hanging="567"/>
      </w:pPr>
      <w:bookmarkStart w:id="35" w:name="_Toc476146832"/>
      <w:bookmarkStart w:id="36" w:name="_Toc476147227"/>
      <w:bookmarkStart w:id="37" w:name="_Toc476147489"/>
      <w:bookmarkStart w:id="38" w:name="_Toc476149085"/>
      <w:bookmarkStart w:id="39" w:name="_Toc476149351"/>
      <w:bookmarkStart w:id="40" w:name="_Toc476208477"/>
      <w:bookmarkStart w:id="41" w:name="_Toc476208743"/>
      <w:bookmarkStart w:id="42" w:name="_Toc476209010"/>
      <w:bookmarkStart w:id="43" w:name="_Toc476304399"/>
      <w:bookmarkStart w:id="44" w:name="_Toc476570546"/>
      <w:bookmarkStart w:id="45" w:name="_Toc476660507"/>
      <w:bookmarkStart w:id="46" w:name="_Toc476661419"/>
      <w:bookmarkStart w:id="47" w:name="_Toc476661685"/>
      <w:bookmarkStart w:id="48" w:name="_Toc476661949"/>
      <w:bookmarkStart w:id="49" w:name="_Toc476662213"/>
      <w:bookmarkStart w:id="50" w:name="_Toc476662477"/>
      <w:bookmarkStart w:id="51" w:name="_Toc476670705"/>
      <w:bookmarkStart w:id="52" w:name="_Toc476744775"/>
      <w:bookmarkStart w:id="53" w:name="_Toc476819404"/>
      <w:bookmarkStart w:id="54" w:name="_Toc476146833"/>
      <w:bookmarkStart w:id="55" w:name="_Toc476147228"/>
      <w:bookmarkStart w:id="56" w:name="_Toc476147490"/>
      <w:bookmarkStart w:id="57" w:name="_Toc476149086"/>
      <w:bookmarkStart w:id="58" w:name="_Toc476149352"/>
      <w:bookmarkStart w:id="59" w:name="_Toc476208478"/>
      <w:bookmarkStart w:id="60" w:name="_Toc476208744"/>
      <w:bookmarkStart w:id="61" w:name="_Toc476209011"/>
      <w:bookmarkStart w:id="62" w:name="_Toc476304400"/>
      <w:bookmarkStart w:id="63" w:name="_Toc476570547"/>
      <w:bookmarkStart w:id="64" w:name="_Toc476660508"/>
      <w:bookmarkStart w:id="65" w:name="_Toc476661420"/>
      <w:bookmarkStart w:id="66" w:name="_Toc476661686"/>
      <w:bookmarkStart w:id="67" w:name="_Toc476661950"/>
      <w:bookmarkStart w:id="68" w:name="_Toc476662214"/>
      <w:bookmarkStart w:id="69" w:name="_Toc476662478"/>
      <w:bookmarkStart w:id="70" w:name="_Toc476670706"/>
      <w:bookmarkStart w:id="71" w:name="_Toc476744776"/>
      <w:bookmarkStart w:id="72" w:name="_Toc476819405"/>
      <w:bookmarkStart w:id="73" w:name="_Toc476146841"/>
      <w:bookmarkStart w:id="74" w:name="_Toc476147236"/>
      <w:bookmarkStart w:id="75" w:name="_Toc476147498"/>
      <w:bookmarkStart w:id="76" w:name="_Toc476149094"/>
      <w:bookmarkStart w:id="77" w:name="_Toc476149360"/>
      <w:bookmarkStart w:id="78" w:name="_Toc476208486"/>
      <w:bookmarkStart w:id="79" w:name="_Toc476208752"/>
      <w:bookmarkStart w:id="80" w:name="_Toc476209019"/>
      <w:bookmarkStart w:id="81" w:name="_Toc476304408"/>
      <w:bookmarkStart w:id="82" w:name="_Toc476570555"/>
      <w:bookmarkStart w:id="83" w:name="_Toc476660516"/>
      <w:bookmarkStart w:id="84" w:name="_Toc476661428"/>
      <w:bookmarkStart w:id="85" w:name="_Toc476661694"/>
      <w:bookmarkStart w:id="86" w:name="_Toc476661958"/>
      <w:bookmarkStart w:id="87" w:name="_Toc476662222"/>
      <w:bookmarkStart w:id="88" w:name="_Toc476662486"/>
      <w:bookmarkStart w:id="89" w:name="_Toc476670714"/>
      <w:bookmarkStart w:id="90" w:name="_Toc476744784"/>
      <w:bookmarkStart w:id="91" w:name="_Toc476819413"/>
      <w:bookmarkStart w:id="92" w:name="_Toc476146842"/>
      <w:bookmarkStart w:id="93" w:name="_Toc476147237"/>
      <w:bookmarkStart w:id="94" w:name="_Toc476147499"/>
      <w:bookmarkStart w:id="95" w:name="_Toc476149095"/>
      <w:bookmarkStart w:id="96" w:name="_Toc476149361"/>
      <w:bookmarkStart w:id="97" w:name="_Toc476208487"/>
      <w:bookmarkStart w:id="98" w:name="_Toc476208753"/>
      <w:bookmarkStart w:id="99" w:name="_Toc476209020"/>
      <w:bookmarkStart w:id="100" w:name="_Toc476304409"/>
      <w:bookmarkStart w:id="101" w:name="_Toc476570556"/>
      <w:bookmarkStart w:id="102" w:name="_Toc476660517"/>
      <w:bookmarkStart w:id="103" w:name="_Toc476661429"/>
      <w:bookmarkStart w:id="104" w:name="_Toc476661695"/>
      <w:bookmarkStart w:id="105" w:name="_Toc476661959"/>
      <w:bookmarkStart w:id="106" w:name="_Toc476662223"/>
      <w:bookmarkStart w:id="107" w:name="_Toc476662487"/>
      <w:bookmarkStart w:id="108" w:name="_Toc476670715"/>
      <w:bookmarkStart w:id="109" w:name="_Toc476744785"/>
      <w:bookmarkStart w:id="110" w:name="_Toc476819414"/>
      <w:bookmarkStart w:id="111" w:name="_Toc476146843"/>
      <w:bookmarkStart w:id="112" w:name="_Toc476147238"/>
      <w:bookmarkStart w:id="113" w:name="_Toc476147500"/>
      <w:bookmarkStart w:id="114" w:name="_Toc476149096"/>
      <w:bookmarkStart w:id="115" w:name="_Toc476149362"/>
      <w:bookmarkStart w:id="116" w:name="_Toc476208488"/>
      <w:bookmarkStart w:id="117" w:name="_Toc476208754"/>
      <w:bookmarkStart w:id="118" w:name="_Toc476209021"/>
      <w:bookmarkStart w:id="119" w:name="_Toc476304410"/>
      <w:bookmarkStart w:id="120" w:name="_Toc476570557"/>
      <w:bookmarkStart w:id="121" w:name="_Toc476660518"/>
      <w:bookmarkStart w:id="122" w:name="_Toc476661430"/>
      <w:bookmarkStart w:id="123" w:name="_Toc476661696"/>
      <w:bookmarkStart w:id="124" w:name="_Toc476661960"/>
      <w:bookmarkStart w:id="125" w:name="_Toc476662224"/>
      <w:bookmarkStart w:id="126" w:name="_Toc476662488"/>
      <w:bookmarkStart w:id="127" w:name="_Toc476670716"/>
      <w:bookmarkStart w:id="128" w:name="_Toc476744786"/>
      <w:bookmarkStart w:id="129" w:name="_Toc476819415"/>
      <w:bookmarkStart w:id="130" w:name="_Toc476146844"/>
      <w:bookmarkStart w:id="131" w:name="_Toc476147239"/>
      <w:bookmarkStart w:id="132" w:name="_Toc476147501"/>
      <w:bookmarkStart w:id="133" w:name="_Toc476149097"/>
      <w:bookmarkStart w:id="134" w:name="_Toc476149363"/>
      <w:bookmarkStart w:id="135" w:name="_Toc476208489"/>
      <w:bookmarkStart w:id="136" w:name="_Toc476208755"/>
      <w:bookmarkStart w:id="137" w:name="_Toc476209022"/>
      <w:bookmarkStart w:id="138" w:name="_Toc476304411"/>
      <w:bookmarkStart w:id="139" w:name="_Toc476570558"/>
      <w:bookmarkStart w:id="140" w:name="_Toc476660519"/>
      <w:bookmarkStart w:id="141" w:name="_Toc476661431"/>
      <w:bookmarkStart w:id="142" w:name="_Toc476661697"/>
      <w:bookmarkStart w:id="143" w:name="_Toc476661961"/>
      <w:bookmarkStart w:id="144" w:name="_Toc476662225"/>
      <w:bookmarkStart w:id="145" w:name="_Toc476662489"/>
      <w:bookmarkStart w:id="146" w:name="_Toc476670717"/>
      <w:bookmarkStart w:id="147" w:name="_Toc476744787"/>
      <w:bookmarkStart w:id="148" w:name="_Toc476819416"/>
      <w:bookmarkStart w:id="149" w:name="_Toc476146845"/>
      <w:bookmarkStart w:id="150" w:name="_Toc476147240"/>
      <w:bookmarkStart w:id="151" w:name="_Toc476147502"/>
      <w:bookmarkStart w:id="152" w:name="_Toc476149098"/>
      <w:bookmarkStart w:id="153" w:name="_Toc476149364"/>
      <w:bookmarkStart w:id="154" w:name="_Toc476208490"/>
      <w:bookmarkStart w:id="155" w:name="_Toc476208756"/>
      <w:bookmarkStart w:id="156" w:name="_Toc476209023"/>
      <w:bookmarkStart w:id="157" w:name="_Toc476304412"/>
      <w:bookmarkStart w:id="158" w:name="_Toc476570559"/>
      <w:bookmarkStart w:id="159" w:name="_Toc476660520"/>
      <w:bookmarkStart w:id="160" w:name="_Toc476661432"/>
      <w:bookmarkStart w:id="161" w:name="_Toc476661698"/>
      <w:bookmarkStart w:id="162" w:name="_Toc476661962"/>
      <w:bookmarkStart w:id="163" w:name="_Toc476662226"/>
      <w:bookmarkStart w:id="164" w:name="_Toc476662490"/>
      <w:bookmarkStart w:id="165" w:name="_Toc476670718"/>
      <w:bookmarkStart w:id="166" w:name="_Toc476744788"/>
      <w:bookmarkStart w:id="167" w:name="_Toc476819417"/>
      <w:bookmarkStart w:id="168" w:name="_Toc476146846"/>
      <w:bookmarkStart w:id="169" w:name="_Toc476147241"/>
      <w:bookmarkStart w:id="170" w:name="_Toc476147503"/>
      <w:bookmarkStart w:id="171" w:name="_Toc476149099"/>
      <w:bookmarkStart w:id="172" w:name="_Toc476149365"/>
      <w:bookmarkStart w:id="173" w:name="_Toc476208491"/>
      <w:bookmarkStart w:id="174" w:name="_Toc476208757"/>
      <w:bookmarkStart w:id="175" w:name="_Toc476209024"/>
      <w:bookmarkStart w:id="176" w:name="_Toc476304413"/>
      <w:bookmarkStart w:id="177" w:name="_Toc476570560"/>
      <w:bookmarkStart w:id="178" w:name="_Toc476660521"/>
      <w:bookmarkStart w:id="179" w:name="_Toc476661433"/>
      <w:bookmarkStart w:id="180" w:name="_Toc476661699"/>
      <w:bookmarkStart w:id="181" w:name="_Toc476661963"/>
      <w:bookmarkStart w:id="182" w:name="_Toc476662227"/>
      <w:bookmarkStart w:id="183" w:name="_Toc476662491"/>
      <w:bookmarkStart w:id="184" w:name="_Toc476670719"/>
      <w:bookmarkStart w:id="185" w:name="_Toc476744789"/>
      <w:bookmarkStart w:id="186" w:name="_Toc476819418"/>
      <w:bookmarkStart w:id="187" w:name="_Toc476146847"/>
      <w:bookmarkStart w:id="188" w:name="_Toc476147242"/>
      <w:bookmarkStart w:id="189" w:name="_Toc476147504"/>
      <w:bookmarkStart w:id="190" w:name="_Toc476149100"/>
      <w:bookmarkStart w:id="191" w:name="_Toc476149366"/>
      <w:bookmarkStart w:id="192" w:name="_Toc476208492"/>
      <w:bookmarkStart w:id="193" w:name="_Toc476208758"/>
      <w:bookmarkStart w:id="194" w:name="_Toc476209025"/>
      <w:bookmarkStart w:id="195" w:name="_Toc476304414"/>
      <w:bookmarkStart w:id="196" w:name="_Toc476570561"/>
      <w:bookmarkStart w:id="197" w:name="_Toc476660522"/>
      <w:bookmarkStart w:id="198" w:name="_Toc476661434"/>
      <w:bookmarkStart w:id="199" w:name="_Toc476661700"/>
      <w:bookmarkStart w:id="200" w:name="_Toc476661964"/>
      <w:bookmarkStart w:id="201" w:name="_Toc476662228"/>
      <w:bookmarkStart w:id="202" w:name="_Toc476662492"/>
      <w:bookmarkStart w:id="203" w:name="_Toc476670720"/>
      <w:bookmarkStart w:id="204" w:name="_Toc476744790"/>
      <w:bookmarkStart w:id="205" w:name="_Toc476819419"/>
      <w:bookmarkStart w:id="206" w:name="_Toc476146848"/>
      <w:bookmarkStart w:id="207" w:name="_Toc476147243"/>
      <w:bookmarkStart w:id="208" w:name="_Toc476147505"/>
      <w:bookmarkStart w:id="209" w:name="_Toc476149101"/>
      <w:bookmarkStart w:id="210" w:name="_Toc476149367"/>
      <w:bookmarkStart w:id="211" w:name="_Toc476208493"/>
      <w:bookmarkStart w:id="212" w:name="_Toc476208759"/>
      <w:bookmarkStart w:id="213" w:name="_Toc476209026"/>
      <w:bookmarkStart w:id="214" w:name="_Toc476304415"/>
      <w:bookmarkStart w:id="215" w:name="_Toc476570562"/>
      <w:bookmarkStart w:id="216" w:name="_Toc476660523"/>
      <w:bookmarkStart w:id="217" w:name="_Toc476661435"/>
      <w:bookmarkStart w:id="218" w:name="_Toc476661701"/>
      <w:bookmarkStart w:id="219" w:name="_Toc476661965"/>
      <w:bookmarkStart w:id="220" w:name="_Toc476662229"/>
      <w:bookmarkStart w:id="221" w:name="_Toc476662493"/>
      <w:bookmarkStart w:id="222" w:name="_Toc476670721"/>
      <w:bookmarkStart w:id="223" w:name="_Toc476744791"/>
      <w:bookmarkStart w:id="224" w:name="_Toc476819420"/>
      <w:bookmarkStart w:id="225" w:name="_Toc476146849"/>
      <w:bookmarkStart w:id="226" w:name="_Toc476147244"/>
      <w:bookmarkStart w:id="227" w:name="_Toc476147506"/>
      <w:bookmarkStart w:id="228" w:name="_Toc476149102"/>
      <w:bookmarkStart w:id="229" w:name="_Toc476149368"/>
      <w:bookmarkStart w:id="230" w:name="_Toc476208494"/>
      <w:bookmarkStart w:id="231" w:name="_Toc476208760"/>
      <w:bookmarkStart w:id="232" w:name="_Toc476209027"/>
      <w:bookmarkStart w:id="233" w:name="_Toc476304416"/>
      <w:bookmarkStart w:id="234" w:name="_Toc476570563"/>
      <w:bookmarkStart w:id="235" w:name="_Toc476660524"/>
      <w:bookmarkStart w:id="236" w:name="_Toc476661436"/>
      <w:bookmarkStart w:id="237" w:name="_Toc476661702"/>
      <w:bookmarkStart w:id="238" w:name="_Toc476661966"/>
      <w:bookmarkStart w:id="239" w:name="_Toc476662230"/>
      <w:bookmarkStart w:id="240" w:name="_Toc476662494"/>
      <w:bookmarkStart w:id="241" w:name="_Toc476670722"/>
      <w:bookmarkStart w:id="242" w:name="_Toc476744792"/>
      <w:bookmarkStart w:id="243" w:name="_Toc476819421"/>
      <w:bookmarkStart w:id="244" w:name="_Toc476146850"/>
      <w:bookmarkStart w:id="245" w:name="_Toc476147245"/>
      <w:bookmarkStart w:id="246" w:name="_Toc476147507"/>
      <w:bookmarkStart w:id="247" w:name="_Toc476149103"/>
      <w:bookmarkStart w:id="248" w:name="_Toc476149369"/>
      <w:bookmarkStart w:id="249" w:name="_Toc476208495"/>
      <w:bookmarkStart w:id="250" w:name="_Toc476208761"/>
      <w:bookmarkStart w:id="251" w:name="_Toc476209028"/>
      <w:bookmarkStart w:id="252" w:name="_Toc476304417"/>
      <w:bookmarkStart w:id="253" w:name="_Toc476570564"/>
      <w:bookmarkStart w:id="254" w:name="_Toc476660525"/>
      <w:bookmarkStart w:id="255" w:name="_Toc476661437"/>
      <w:bookmarkStart w:id="256" w:name="_Toc476661703"/>
      <w:bookmarkStart w:id="257" w:name="_Toc476661967"/>
      <w:bookmarkStart w:id="258" w:name="_Toc476662231"/>
      <w:bookmarkStart w:id="259" w:name="_Toc476662495"/>
      <w:bookmarkStart w:id="260" w:name="_Toc476670723"/>
      <w:bookmarkStart w:id="261" w:name="_Toc476744793"/>
      <w:bookmarkStart w:id="262" w:name="_Toc476819422"/>
      <w:bookmarkStart w:id="263" w:name="_Toc476146851"/>
      <w:bookmarkStart w:id="264" w:name="_Toc476147246"/>
      <w:bookmarkStart w:id="265" w:name="_Toc476147508"/>
      <w:bookmarkStart w:id="266" w:name="_Toc476149104"/>
      <w:bookmarkStart w:id="267" w:name="_Toc476149370"/>
      <w:bookmarkStart w:id="268" w:name="_Toc476208496"/>
      <w:bookmarkStart w:id="269" w:name="_Toc476208762"/>
      <w:bookmarkStart w:id="270" w:name="_Toc476209029"/>
      <w:bookmarkStart w:id="271" w:name="_Toc476304418"/>
      <w:bookmarkStart w:id="272" w:name="_Toc476570565"/>
      <w:bookmarkStart w:id="273" w:name="_Toc476660526"/>
      <w:bookmarkStart w:id="274" w:name="_Toc476661438"/>
      <w:bookmarkStart w:id="275" w:name="_Toc476661704"/>
      <w:bookmarkStart w:id="276" w:name="_Toc476661968"/>
      <w:bookmarkStart w:id="277" w:name="_Toc476662232"/>
      <w:bookmarkStart w:id="278" w:name="_Toc476662496"/>
      <w:bookmarkStart w:id="279" w:name="_Toc476670724"/>
      <w:bookmarkStart w:id="280" w:name="_Toc476744794"/>
      <w:bookmarkStart w:id="281" w:name="_Toc476819423"/>
      <w:bookmarkStart w:id="282" w:name="_Toc476146852"/>
      <w:bookmarkStart w:id="283" w:name="_Toc476147247"/>
      <w:bookmarkStart w:id="284" w:name="_Toc476147509"/>
      <w:bookmarkStart w:id="285" w:name="_Toc476149105"/>
      <w:bookmarkStart w:id="286" w:name="_Toc476149371"/>
      <w:bookmarkStart w:id="287" w:name="_Toc476208497"/>
      <w:bookmarkStart w:id="288" w:name="_Toc476208763"/>
      <w:bookmarkStart w:id="289" w:name="_Toc476209030"/>
      <w:bookmarkStart w:id="290" w:name="_Toc476304419"/>
      <w:bookmarkStart w:id="291" w:name="_Toc476570566"/>
      <w:bookmarkStart w:id="292" w:name="_Toc476660527"/>
      <w:bookmarkStart w:id="293" w:name="_Toc476661439"/>
      <w:bookmarkStart w:id="294" w:name="_Toc476661705"/>
      <w:bookmarkStart w:id="295" w:name="_Toc476661969"/>
      <w:bookmarkStart w:id="296" w:name="_Toc476662233"/>
      <w:bookmarkStart w:id="297" w:name="_Toc476662497"/>
      <w:bookmarkStart w:id="298" w:name="_Toc476670725"/>
      <w:bookmarkStart w:id="299" w:name="_Toc476744795"/>
      <w:bookmarkStart w:id="300" w:name="_Toc476819424"/>
      <w:bookmarkStart w:id="301" w:name="_Toc476146853"/>
      <w:bookmarkStart w:id="302" w:name="_Toc476147248"/>
      <w:bookmarkStart w:id="303" w:name="_Toc476147510"/>
      <w:bookmarkStart w:id="304" w:name="_Toc476149106"/>
      <w:bookmarkStart w:id="305" w:name="_Toc476149372"/>
      <w:bookmarkStart w:id="306" w:name="_Toc476208498"/>
      <w:bookmarkStart w:id="307" w:name="_Toc476208764"/>
      <w:bookmarkStart w:id="308" w:name="_Toc476209031"/>
      <w:bookmarkStart w:id="309" w:name="_Toc476304420"/>
      <w:bookmarkStart w:id="310" w:name="_Toc476570567"/>
      <w:bookmarkStart w:id="311" w:name="_Toc476660528"/>
      <w:bookmarkStart w:id="312" w:name="_Toc476661440"/>
      <w:bookmarkStart w:id="313" w:name="_Toc476661706"/>
      <w:bookmarkStart w:id="314" w:name="_Toc476661970"/>
      <w:bookmarkStart w:id="315" w:name="_Toc476662234"/>
      <w:bookmarkStart w:id="316" w:name="_Toc476662498"/>
      <w:bookmarkStart w:id="317" w:name="_Toc476670726"/>
      <w:bookmarkStart w:id="318" w:name="_Toc476744796"/>
      <w:bookmarkStart w:id="319" w:name="_Toc476819425"/>
      <w:bookmarkStart w:id="320" w:name="_Toc476146854"/>
      <w:bookmarkStart w:id="321" w:name="_Toc476147249"/>
      <w:bookmarkStart w:id="322" w:name="_Toc476147511"/>
      <w:bookmarkStart w:id="323" w:name="_Toc476149107"/>
      <w:bookmarkStart w:id="324" w:name="_Toc476149373"/>
      <w:bookmarkStart w:id="325" w:name="_Toc476208499"/>
      <w:bookmarkStart w:id="326" w:name="_Toc476208765"/>
      <w:bookmarkStart w:id="327" w:name="_Toc476209032"/>
      <w:bookmarkStart w:id="328" w:name="_Toc476304421"/>
      <w:bookmarkStart w:id="329" w:name="_Toc476570568"/>
      <w:bookmarkStart w:id="330" w:name="_Toc476660529"/>
      <w:bookmarkStart w:id="331" w:name="_Toc476661441"/>
      <w:bookmarkStart w:id="332" w:name="_Toc476661707"/>
      <w:bookmarkStart w:id="333" w:name="_Toc476661971"/>
      <w:bookmarkStart w:id="334" w:name="_Toc476662235"/>
      <w:bookmarkStart w:id="335" w:name="_Toc476662499"/>
      <w:bookmarkStart w:id="336" w:name="_Toc476670727"/>
      <w:bookmarkStart w:id="337" w:name="_Toc476744797"/>
      <w:bookmarkStart w:id="338" w:name="_Toc476819426"/>
      <w:bookmarkStart w:id="339" w:name="_Toc476146855"/>
      <w:bookmarkStart w:id="340" w:name="_Toc476147250"/>
      <w:bookmarkStart w:id="341" w:name="_Toc476147512"/>
      <w:bookmarkStart w:id="342" w:name="_Toc476149108"/>
      <w:bookmarkStart w:id="343" w:name="_Toc476149374"/>
      <w:bookmarkStart w:id="344" w:name="_Toc476208500"/>
      <w:bookmarkStart w:id="345" w:name="_Toc476208766"/>
      <w:bookmarkStart w:id="346" w:name="_Toc476209033"/>
      <w:bookmarkStart w:id="347" w:name="_Toc476304422"/>
      <w:bookmarkStart w:id="348" w:name="_Toc476570569"/>
      <w:bookmarkStart w:id="349" w:name="_Toc476660530"/>
      <w:bookmarkStart w:id="350" w:name="_Toc476661442"/>
      <w:bookmarkStart w:id="351" w:name="_Toc476661708"/>
      <w:bookmarkStart w:id="352" w:name="_Toc476661972"/>
      <w:bookmarkStart w:id="353" w:name="_Toc476662236"/>
      <w:bookmarkStart w:id="354" w:name="_Toc476662500"/>
      <w:bookmarkStart w:id="355" w:name="_Toc476670728"/>
      <w:bookmarkStart w:id="356" w:name="_Toc476744798"/>
      <w:bookmarkStart w:id="357" w:name="_Toc476819427"/>
      <w:bookmarkStart w:id="358" w:name="_Toc476146856"/>
      <w:bookmarkStart w:id="359" w:name="_Toc476147251"/>
      <w:bookmarkStart w:id="360" w:name="_Toc476147513"/>
      <w:bookmarkStart w:id="361" w:name="_Toc476149109"/>
      <w:bookmarkStart w:id="362" w:name="_Toc476149375"/>
      <w:bookmarkStart w:id="363" w:name="_Toc476208501"/>
      <w:bookmarkStart w:id="364" w:name="_Toc476208767"/>
      <w:bookmarkStart w:id="365" w:name="_Toc476209034"/>
      <w:bookmarkStart w:id="366" w:name="_Toc476304423"/>
      <w:bookmarkStart w:id="367" w:name="_Toc476570570"/>
      <w:bookmarkStart w:id="368" w:name="_Toc476660531"/>
      <w:bookmarkStart w:id="369" w:name="_Toc476661443"/>
      <w:bookmarkStart w:id="370" w:name="_Toc476661709"/>
      <w:bookmarkStart w:id="371" w:name="_Toc476661973"/>
      <w:bookmarkStart w:id="372" w:name="_Toc476662237"/>
      <w:bookmarkStart w:id="373" w:name="_Toc476662501"/>
      <w:bookmarkStart w:id="374" w:name="_Toc476670729"/>
      <w:bookmarkStart w:id="375" w:name="_Toc476744799"/>
      <w:bookmarkStart w:id="376" w:name="_Toc476819428"/>
      <w:bookmarkStart w:id="377" w:name="_Toc476146857"/>
      <w:bookmarkStart w:id="378" w:name="_Toc476147252"/>
      <w:bookmarkStart w:id="379" w:name="_Toc476147514"/>
      <w:bookmarkStart w:id="380" w:name="_Toc476149110"/>
      <w:bookmarkStart w:id="381" w:name="_Toc476149376"/>
      <w:bookmarkStart w:id="382" w:name="_Toc476208502"/>
      <w:bookmarkStart w:id="383" w:name="_Toc476208768"/>
      <w:bookmarkStart w:id="384" w:name="_Toc476209035"/>
      <w:bookmarkStart w:id="385" w:name="_Toc476304424"/>
      <w:bookmarkStart w:id="386" w:name="_Toc476570571"/>
      <w:bookmarkStart w:id="387" w:name="_Toc476660532"/>
      <w:bookmarkStart w:id="388" w:name="_Toc476661444"/>
      <w:bookmarkStart w:id="389" w:name="_Toc476661710"/>
      <w:bookmarkStart w:id="390" w:name="_Toc476661974"/>
      <w:bookmarkStart w:id="391" w:name="_Toc476662238"/>
      <w:bookmarkStart w:id="392" w:name="_Toc476662502"/>
      <w:bookmarkStart w:id="393" w:name="_Toc476670730"/>
      <w:bookmarkStart w:id="394" w:name="_Toc476744800"/>
      <w:bookmarkStart w:id="395" w:name="_Toc476819429"/>
      <w:bookmarkStart w:id="396" w:name="_Toc476146858"/>
      <w:bookmarkStart w:id="397" w:name="_Toc476147253"/>
      <w:bookmarkStart w:id="398" w:name="_Toc476147515"/>
      <w:bookmarkStart w:id="399" w:name="_Toc476149111"/>
      <w:bookmarkStart w:id="400" w:name="_Toc476149377"/>
      <w:bookmarkStart w:id="401" w:name="_Toc476208503"/>
      <w:bookmarkStart w:id="402" w:name="_Toc476208769"/>
      <w:bookmarkStart w:id="403" w:name="_Toc476209036"/>
      <w:bookmarkStart w:id="404" w:name="_Toc476304425"/>
      <w:bookmarkStart w:id="405" w:name="_Toc476570572"/>
      <w:bookmarkStart w:id="406" w:name="_Toc476660533"/>
      <w:bookmarkStart w:id="407" w:name="_Toc476661445"/>
      <w:bookmarkStart w:id="408" w:name="_Toc476661711"/>
      <w:bookmarkStart w:id="409" w:name="_Toc476661975"/>
      <w:bookmarkStart w:id="410" w:name="_Toc476662239"/>
      <w:bookmarkStart w:id="411" w:name="_Toc476662503"/>
      <w:bookmarkStart w:id="412" w:name="_Toc476670731"/>
      <w:bookmarkStart w:id="413" w:name="_Toc476744801"/>
      <w:bookmarkStart w:id="414" w:name="_Toc476819430"/>
      <w:bookmarkStart w:id="415" w:name="_Toc476146859"/>
      <w:bookmarkStart w:id="416" w:name="_Toc476147254"/>
      <w:bookmarkStart w:id="417" w:name="_Toc476147516"/>
      <w:bookmarkStart w:id="418" w:name="_Toc476149112"/>
      <w:bookmarkStart w:id="419" w:name="_Toc476149378"/>
      <w:bookmarkStart w:id="420" w:name="_Toc476208504"/>
      <w:bookmarkStart w:id="421" w:name="_Toc476208770"/>
      <w:bookmarkStart w:id="422" w:name="_Toc476209037"/>
      <w:bookmarkStart w:id="423" w:name="_Toc476304426"/>
      <w:bookmarkStart w:id="424" w:name="_Toc476570573"/>
      <w:bookmarkStart w:id="425" w:name="_Toc476660534"/>
      <w:bookmarkStart w:id="426" w:name="_Toc476661446"/>
      <w:bookmarkStart w:id="427" w:name="_Toc476661712"/>
      <w:bookmarkStart w:id="428" w:name="_Toc476661976"/>
      <w:bookmarkStart w:id="429" w:name="_Toc476662240"/>
      <w:bookmarkStart w:id="430" w:name="_Toc476662504"/>
      <w:bookmarkStart w:id="431" w:name="_Toc476670732"/>
      <w:bookmarkStart w:id="432" w:name="_Toc476744802"/>
      <w:bookmarkStart w:id="433" w:name="_Toc476819431"/>
      <w:bookmarkStart w:id="434" w:name="_Toc476146860"/>
      <w:bookmarkStart w:id="435" w:name="_Toc476147255"/>
      <w:bookmarkStart w:id="436" w:name="_Toc476147517"/>
      <w:bookmarkStart w:id="437" w:name="_Toc476149113"/>
      <w:bookmarkStart w:id="438" w:name="_Toc476149379"/>
      <w:bookmarkStart w:id="439" w:name="_Toc476208505"/>
      <w:bookmarkStart w:id="440" w:name="_Toc476208771"/>
      <w:bookmarkStart w:id="441" w:name="_Toc476209038"/>
      <w:bookmarkStart w:id="442" w:name="_Toc476304427"/>
      <w:bookmarkStart w:id="443" w:name="_Toc476570574"/>
      <w:bookmarkStart w:id="444" w:name="_Toc476660535"/>
      <w:bookmarkStart w:id="445" w:name="_Toc476661447"/>
      <w:bookmarkStart w:id="446" w:name="_Toc476661713"/>
      <w:bookmarkStart w:id="447" w:name="_Toc476661977"/>
      <w:bookmarkStart w:id="448" w:name="_Toc476662241"/>
      <w:bookmarkStart w:id="449" w:name="_Toc476662505"/>
      <w:bookmarkStart w:id="450" w:name="_Toc476670733"/>
      <w:bookmarkStart w:id="451" w:name="_Toc476744803"/>
      <w:bookmarkStart w:id="452" w:name="_Toc476819432"/>
      <w:bookmarkStart w:id="453" w:name="_Toc476146861"/>
      <w:bookmarkStart w:id="454" w:name="_Toc476147256"/>
      <w:bookmarkStart w:id="455" w:name="_Toc476147518"/>
      <w:bookmarkStart w:id="456" w:name="_Toc476149114"/>
      <w:bookmarkStart w:id="457" w:name="_Toc476149380"/>
      <w:bookmarkStart w:id="458" w:name="_Toc476208506"/>
      <w:bookmarkStart w:id="459" w:name="_Toc476208772"/>
      <w:bookmarkStart w:id="460" w:name="_Toc476209039"/>
      <w:bookmarkStart w:id="461" w:name="_Toc476304428"/>
      <w:bookmarkStart w:id="462" w:name="_Toc476570575"/>
      <w:bookmarkStart w:id="463" w:name="_Toc476660536"/>
      <w:bookmarkStart w:id="464" w:name="_Toc476661448"/>
      <w:bookmarkStart w:id="465" w:name="_Toc476661714"/>
      <w:bookmarkStart w:id="466" w:name="_Toc476661978"/>
      <w:bookmarkStart w:id="467" w:name="_Toc476662242"/>
      <w:bookmarkStart w:id="468" w:name="_Toc476662506"/>
      <w:bookmarkStart w:id="469" w:name="_Toc476670734"/>
      <w:bookmarkStart w:id="470" w:name="_Toc476744804"/>
      <w:bookmarkStart w:id="471" w:name="_Toc476819433"/>
      <w:bookmarkStart w:id="472" w:name="_Toc476146862"/>
      <w:bookmarkStart w:id="473" w:name="_Toc476147257"/>
      <w:bookmarkStart w:id="474" w:name="_Toc476147519"/>
      <w:bookmarkStart w:id="475" w:name="_Toc476149115"/>
      <w:bookmarkStart w:id="476" w:name="_Toc476149381"/>
      <w:bookmarkStart w:id="477" w:name="_Toc476208507"/>
      <w:bookmarkStart w:id="478" w:name="_Toc476208773"/>
      <w:bookmarkStart w:id="479" w:name="_Toc476209040"/>
      <w:bookmarkStart w:id="480" w:name="_Toc476304429"/>
      <w:bookmarkStart w:id="481" w:name="_Toc476570576"/>
      <w:bookmarkStart w:id="482" w:name="_Toc476660537"/>
      <w:bookmarkStart w:id="483" w:name="_Toc476661449"/>
      <w:bookmarkStart w:id="484" w:name="_Toc476661715"/>
      <w:bookmarkStart w:id="485" w:name="_Toc476661979"/>
      <w:bookmarkStart w:id="486" w:name="_Toc476662243"/>
      <w:bookmarkStart w:id="487" w:name="_Toc476662507"/>
      <w:bookmarkStart w:id="488" w:name="_Toc476670735"/>
      <w:bookmarkStart w:id="489" w:name="_Toc476744805"/>
      <w:bookmarkStart w:id="490" w:name="_Toc476819434"/>
      <w:bookmarkStart w:id="491" w:name="_Toc476146863"/>
      <w:bookmarkStart w:id="492" w:name="_Toc476147258"/>
      <w:bookmarkStart w:id="493" w:name="_Toc476147520"/>
      <w:bookmarkStart w:id="494" w:name="_Toc476149116"/>
      <w:bookmarkStart w:id="495" w:name="_Toc476149382"/>
      <w:bookmarkStart w:id="496" w:name="_Toc476208508"/>
      <w:bookmarkStart w:id="497" w:name="_Toc476208774"/>
      <w:bookmarkStart w:id="498" w:name="_Toc476209041"/>
      <w:bookmarkStart w:id="499" w:name="_Toc476304430"/>
      <w:bookmarkStart w:id="500" w:name="_Toc476570577"/>
      <w:bookmarkStart w:id="501" w:name="_Toc476660538"/>
      <w:bookmarkStart w:id="502" w:name="_Toc476661450"/>
      <w:bookmarkStart w:id="503" w:name="_Toc476661716"/>
      <w:bookmarkStart w:id="504" w:name="_Toc476661980"/>
      <w:bookmarkStart w:id="505" w:name="_Toc476662244"/>
      <w:bookmarkStart w:id="506" w:name="_Toc476662508"/>
      <w:bookmarkStart w:id="507" w:name="_Toc476670736"/>
      <w:bookmarkStart w:id="508" w:name="_Toc476744806"/>
      <w:bookmarkStart w:id="509" w:name="_Toc476819435"/>
      <w:bookmarkStart w:id="510" w:name="_Toc476146864"/>
      <w:bookmarkStart w:id="511" w:name="_Toc476147259"/>
      <w:bookmarkStart w:id="512" w:name="_Toc476147521"/>
      <w:bookmarkStart w:id="513" w:name="_Toc476149117"/>
      <w:bookmarkStart w:id="514" w:name="_Toc476149383"/>
      <w:bookmarkStart w:id="515" w:name="_Toc476208509"/>
      <w:bookmarkStart w:id="516" w:name="_Toc476208775"/>
      <w:bookmarkStart w:id="517" w:name="_Toc476209042"/>
      <w:bookmarkStart w:id="518" w:name="_Toc476304431"/>
      <w:bookmarkStart w:id="519" w:name="_Toc476570578"/>
      <w:bookmarkStart w:id="520" w:name="_Toc476660539"/>
      <w:bookmarkStart w:id="521" w:name="_Toc476661451"/>
      <w:bookmarkStart w:id="522" w:name="_Toc476661717"/>
      <w:bookmarkStart w:id="523" w:name="_Toc476661981"/>
      <w:bookmarkStart w:id="524" w:name="_Toc476662245"/>
      <w:bookmarkStart w:id="525" w:name="_Toc476662509"/>
      <w:bookmarkStart w:id="526" w:name="_Toc476670737"/>
      <w:bookmarkStart w:id="527" w:name="_Toc476744807"/>
      <w:bookmarkStart w:id="528" w:name="_Toc476819436"/>
      <w:bookmarkStart w:id="529" w:name="_Toc476146865"/>
      <w:bookmarkStart w:id="530" w:name="_Toc476147260"/>
      <w:bookmarkStart w:id="531" w:name="_Toc476147522"/>
      <w:bookmarkStart w:id="532" w:name="_Toc476149118"/>
      <w:bookmarkStart w:id="533" w:name="_Toc476149384"/>
      <w:bookmarkStart w:id="534" w:name="_Toc476208510"/>
      <w:bookmarkStart w:id="535" w:name="_Toc476208776"/>
      <w:bookmarkStart w:id="536" w:name="_Toc476209043"/>
      <w:bookmarkStart w:id="537" w:name="_Toc476304432"/>
      <w:bookmarkStart w:id="538" w:name="_Toc476570579"/>
      <w:bookmarkStart w:id="539" w:name="_Toc476660540"/>
      <w:bookmarkStart w:id="540" w:name="_Toc476661452"/>
      <w:bookmarkStart w:id="541" w:name="_Toc476661718"/>
      <w:bookmarkStart w:id="542" w:name="_Toc476661982"/>
      <w:bookmarkStart w:id="543" w:name="_Toc476662246"/>
      <w:bookmarkStart w:id="544" w:name="_Toc476662510"/>
      <w:bookmarkStart w:id="545" w:name="_Toc476670738"/>
      <w:bookmarkStart w:id="546" w:name="_Toc476744808"/>
      <w:bookmarkStart w:id="547" w:name="_Toc476819437"/>
      <w:bookmarkStart w:id="548" w:name="_Toc465953052"/>
      <w:bookmarkStart w:id="549" w:name="_Toc128133053"/>
      <w:bookmarkStart w:id="550" w:name="_Toc162427002"/>
      <w:bookmarkStart w:id="551" w:name="_Toc170141006"/>
      <w:bookmarkStart w:id="552" w:name="_Toc461781801"/>
      <w:bookmarkStart w:id="553" w:name="_Toc164572088"/>
      <w:bookmarkStart w:id="554" w:name="_Toc509049064"/>
      <w:bookmarkEnd w:id="1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4E51C9">
        <w:lastRenderedPageBreak/>
        <w:t>D</w:t>
      </w:r>
      <w:r w:rsidR="00010F09">
        <w:t>escription of the</w:t>
      </w:r>
      <w:r w:rsidRPr="004E51C9">
        <w:t xml:space="preserve"> </w:t>
      </w:r>
      <w:bookmarkEnd w:id="548"/>
      <w:r w:rsidR="00010F09">
        <w:t>P</w:t>
      </w:r>
      <w:r w:rsidRPr="004E51C9">
        <w:t xml:space="preserve">roposed </w:t>
      </w:r>
      <w:r w:rsidR="00010F09">
        <w:t>D</w:t>
      </w:r>
      <w:r w:rsidRPr="004E51C9">
        <w:t>evelopment</w:t>
      </w:r>
      <w:bookmarkEnd w:id="549"/>
      <w:bookmarkEnd w:id="550"/>
      <w:bookmarkEnd w:id="551"/>
    </w:p>
    <w:p w14:paraId="543204A5" w14:textId="2D414658" w:rsidR="00D66D71" w:rsidRPr="002E20F3" w:rsidRDefault="00201A44"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555" w:name="_Toc476146870"/>
      <w:bookmarkStart w:id="556" w:name="_Toc476147265"/>
      <w:bookmarkStart w:id="557" w:name="_Toc476147527"/>
      <w:bookmarkStart w:id="558" w:name="_Toc476149123"/>
      <w:bookmarkStart w:id="559" w:name="_Toc476149389"/>
      <w:bookmarkStart w:id="560" w:name="_Toc476208515"/>
      <w:bookmarkStart w:id="561" w:name="_Toc476208781"/>
      <w:bookmarkStart w:id="562" w:name="_Toc476209048"/>
      <w:bookmarkStart w:id="563" w:name="_Toc476304437"/>
      <w:bookmarkStart w:id="564" w:name="_Toc476570584"/>
      <w:bookmarkStart w:id="565" w:name="_Toc476660545"/>
      <w:bookmarkStart w:id="566" w:name="_Toc476661457"/>
      <w:bookmarkStart w:id="567" w:name="_Toc476661723"/>
      <w:bookmarkStart w:id="568" w:name="_Toc476661987"/>
      <w:bookmarkStart w:id="569" w:name="_Toc476662251"/>
      <w:bookmarkStart w:id="570" w:name="_Toc476662515"/>
      <w:bookmarkStart w:id="571" w:name="_Toc476670743"/>
      <w:bookmarkStart w:id="572" w:name="_Toc476744813"/>
      <w:bookmarkStart w:id="573" w:name="_Toc476819442"/>
      <w:bookmarkStart w:id="574" w:name="_Toc77180592"/>
      <w:bookmarkStart w:id="575" w:name="_Toc170141007"/>
      <w:bookmarkStart w:id="576" w:name="_Toc466903905"/>
      <w:bookmarkEnd w:id="552"/>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Pr>
          <w:rFonts w:ascii="Arial" w:hAnsi="Arial"/>
          <w:i/>
          <w:iCs/>
          <w:color w:val="8CA4D5"/>
          <w:szCs w:val="28"/>
          <w:lang w:eastAsia="en-IE"/>
        </w:rPr>
        <w:t>Nature of the Proposed Development</w:t>
      </w:r>
      <w:bookmarkEnd w:id="575"/>
    </w:p>
    <w:p w14:paraId="43669134" w14:textId="33B9496A" w:rsidR="00F978D7" w:rsidRDefault="00F978D7" w:rsidP="00F978D7">
      <w:pPr>
        <w:jc w:val="both"/>
        <w:rPr>
          <w:rFonts w:cs="Arial"/>
        </w:rPr>
      </w:pPr>
      <w:r>
        <w:t xml:space="preserve">The proposed Traffic Management Measures on Bachelor’s Walk will consist of the installation of bollards, road signage and markings. The proposals will restrict private vehicular traffic travelling </w:t>
      </w:r>
      <w:r w:rsidRPr="008637D5">
        <w:t xml:space="preserve">between </w:t>
      </w:r>
      <w:r w:rsidRPr="00CA7A5E">
        <w:t xml:space="preserve">Bachelor’s Walk </w:t>
      </w:r>
      <w:r w:rsidRPr="008637D5">
        <w:t>and</w:t>
      </w:r>
      <w:r w:rsidRPr="00CA7A5E">
        <w:t xml:space="preserve"> Eden </w:t>
      </w:r>
      <w:r>
        <w:t xml:space="preserve">Quay. (Private vehicles will continue to be permitted to turn left from Bachelor’s Walk on to O'Connell Street).  </w:t>
      </w:r>
    </w:p>
    <w:p w14:paraId="27F5EB4E" w14:textId="77777777" w:rsidR="00F978D7" w:rsidRDefault="00F978D7" w:rsidP="00F978D7">
      <w:pPr>
        <w:jc w:val="both"/>
      </w:pPr>
    </w:p>
    <w:p w14:paraId="50DD4CC9" w14:textId="07D8EC82" w:rsidR="00F978D7" w:rsidRDefault="00F978D7" w:rsidP="00F978D7">
      <w:pPr>
        <w:jc w:val="both"/>
      </w:pPr>
      <w:r w:rsidRPr="00CA7A5E">
        <w:t xml:space="preserve">The proposal will also allow private vehicles to turn right from O'Connell Bridge to Eden Quay changing the existing bus lane to a shared lane. New road signage, </w:t>
      </w:r>
      <w:r w:rsidRPr="008637D5">
        <w:t>traffic signal heads</w:t>
      </w:r>
      <w:r w:rsidRPr="00CA7A5E">
        <w:t xml:space="preserve"> and road markings will be installed to </w:t>
      </w:r>
      <w:r w:rsidRPr="008637D5">
        <w:t>allow these</w:t>
      </w:r>
      <w:r w:rsidRPr="00CA7A5E">
        <w:t xml:space="preserve"> changes.  </w:t>
      </w:r>
    </w:p>
    <w:p w14:paraId="63150954" w14:textId="77777777" w:rsidR="00F978D7" w:rsidRDefault="00F978D7" w:rsidP="00F978D7">
      <w:pPr>
        <w:jc w:val="both"/>
        <w:rPr>
          <w:b/>
          <w:bCs/>
        </w:rPr>
      </w:pPr>
    </w:p>
    <w:p w14:paraId="54D78D24" w14:textId="102B2AC9" w:rsidR="00F978D7" w:rsidRDefault="00F978D7" w:rsidP="00F978D7">
      <w:pPr>
        <w:jc w:val="both"/>
      </w:pPr>
      <w:r w:rsidRPr="008637D5">
        <w:rPr>
          <w:b/>
          <w:bCs/>
        </w:rPr>
        <w:t>Appendix A</w:t>
      </w:r>
      <w:r>
        <w:t xml:space="preserve"> consists of drawings showing the existing and proposed changes to traffic directions for vehicles, cyclists and bus traffic. </w:t>
      </w:r>
    </w:p>
    <w:p w14:paraId="6C12198A" w14:textId="77777777" w:rsidR="00F978D7" w:rsidRDefault="00F978D7" w:rsidP="00F978D7">
      <w:pPr>
        <w:jc w:val="both"/>
      </w:pPr>
    </w:p>
    <w:p w14:paraId="6C4E7AE9" w14:textId="0A0B3C39" w:rsidR="00F978D7" w:rsidRDefault="00F978D7" w:rsidP="00F978D7">
      <w:pPr>
        <w:jc w:val="both"/>
      </w:pPr>
      <w:r w:rsidRPr="00C65EBA">
        <w:t xml:space="preserve">It is anticipated that the works will take place over approximately a </w:t>
      </w:r>
      <w:r>
        <w:t>1</w:t>
      </w:r>
      <w:r w:rsidRPr="00C65EBA">
        <w:t>-week period</w:t>
      </w:r>
      <w:r>
        <w:t xml:space="preserve"> during off-peak periods and/or at night. Traffic management measures will be implemented to ensure access is maintained to properties and roads and will limit disruption to traffic in the area during the works. </w:t>
      </w:r>
    </w:p>
    <w:p w14:paraId="4BA3764B" w14:textId="77777777" w:rsidR="00F978D7" w:rsidRDefault="00F978D7" w:rsidP="00F978D7">
      <w:pPr>
        <w:jc w:val="both"/>
      </w:pPr>
    </w:p>
    <w:p w14:paraId="533DC40E" w14:textId="1E864446" w:rsidR="00F978D7" w:rsidRDefault="00F978D7" w:rsidP="00F978D7">
      <w:pPr>
        <w:pStyle w:val="Heading2"/>
        <w:keepLines w:val="0"/>
        <w:numPr>
          <w:ilvl w:val="1"/>
          <w:numId w:val="57"/>
        </w:numPr>
        <w:spacing w:line="276" w:lineRule="auto"/>
        <w:ind w:left="567" w:hanging="567"/>
        <w:rPr>
          <w:rFonts w:ascii="Arial" w:hAnsi="Arial"/>
          <w:i/>
          <w:iCs/>
          <w:color w:val="8CA4D5"/>
          <w:szCs w:val="28"/>
          <w:lang w:eastAsia="en-IE"/>
        </w:rPr>
      </w:pPr>
      <w:bookmarkStart w:id="577" w:name="_Toc170141008"/>
      <w:r>
        <w:rPr>
          <w:rFonts w:ascii="Arial" w:hAnsi="Arial"/>
          <w:i/>
          <w:iCs/>
          <w:color w:val="8CA4D5"/>
          <w:szCs w:val="28"/>
          <w:lang w:eastAsia="en-IE"/>
        </w:rPr>
        <w:t>Size of the Proposed Development</w:t>
      </w:r>
      <w:bookmarkEnd w:id="577"/>
    </w:p>
    <w:p w14:paraId="191738D9" w14:textId="36268294" w:rsidR="001D3810" w:rsidRPr="00EA0CBD" w:rsidRDefault="001D3810" w:rsidP="00EA0CBD">
      <w:pPr>
        <w:jc w:val="both"/>
      </w:pPr>
      <w:r w:rsidRPr="00E31579">
        <w:t xml:space="preserve">The proposed development involves works along </w:t>
      </w:r>
      <w:r w:rsidRPr="00C46747">
        <w:t xml:space="preserve">approximately </w:t>
      </w:r>
      <w:r>
        <w:t>130</w:t>
      </w:r>
      <w:r w:rsidRPr="00C46747">
        <w:t>m of</w:t>
      </w:r>
      <w:r w:rsidRPr="00E31579">
        <w:t xml:space="preserve"> the existing road of Bachelor’s Walk</w:t>
      </w:r>
      <w:r>
        <w:t xml:space="preserve"> </w:t>
      </w:r>
      <w:r w:rsidR="003D0371">
        <w:t xml:space="preserve">including traffic signal head changes at </w:t>
      </w:r>
      <w:r>
        <w:t>O’Connell Bridge</w:t>
      </w:r>
      <w:r w:rsidR="003D0371">
        <w:t xml:space="preserve"> junction</w:t>
      </w:r>
      <w:r w:rsidRPr="00E31579">
        <w:t>.</w:t>
      </w:r>
    </w:p>
    <w:p w14:paraId="0A73E92F" w14:textId="77777777" w:rsidR="00F978D7" w:rsidRDefault="00F978D7" w:rsidP="00F978D7">
      <w:pPr>
        <w:jc w:val="both"/>
      </w:pPr>
    </w:p>
    <w:p w14:paraId="47B51783" w14:textId="5716DCDC"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578" w:name="_Toc128133056"/>
      <w:bookmarkStart w:id="579" w:name="_Toc162427004"/>
      <w:bookmarkStart w:id="580" w:name="_Toc170141009"/>
      <w:bookmarkStart w:id="581" w:name="_Toc128133055"/>
      <w:r w:rsidRPr="002E20F3">
        <w:rPr>
          <w:rFonts w:ascii="Arial" w:hAnsi="Arial"/>
          <w:i/>
          <w:iCs/>
          <w:color w:val="8CA4D5"/>
          <w:szCs w:val="28"/>
          <w:lang w:eastAsia="en-IE"/>
        </w:rPr>
        <w:t>Location</w:t>
      </w:r>
      <w:bookmarkEnd w:id="578"/>
      <w:bookmarkEnd w:id="579"/>
      <w:r w:rsidR="001D3810">
        <w:rPr>
          <w:rFonts w:ascii="Arial" w:hAnsi="Arial"/>
          <w:i/>
          <w:iCs/>
          <w:color w:val="8CA4D5"/>
          <w:szCs w:val="28"/>
          <w:lang w:eastAsia="en-IE"/>
        </w:rPr>
        <w:t xml:space="preserve"> and Extent of the Proposed Development</w:t>
      </w:r>
      <w:bookmarkEnd w:id="580"/>
    </w:p>
    <w:p w14:paraId="575B3F28" w14:textId="77777777" w:rsidR="0053064F" w:rsidRDefault="0053064F" w:rsidP="0053064F">
      <w:pPr>
        <w:jc w:val="both"/>
      </w:pPr>
      <w:r w:rsidRPr="00E0295B">
        <w:t xml:space="preserve">The </w:t>
      </w:r>
      <w:r w:rsidRPr="00962EA4">
        <w:t>proposed</w:t>
      </w:r>
      <w:r w:rsidRPr="00E0295B">
        <w:t xml:space="preserve"> development is located </w:t>
      </w:r>
      <w:r>
        <w:t>along</w:t>
      </w:r>
      <w:r w:rsidRPr="00E0295B">
        <w:t xml:space="preserve"> </w:t>
      </w:r>
      <w:r w:rsidRPr="00832082">
        <w:t>Bachelor’s Walk</w:t>
      </w:r>
      <w:r>
        <w:t xml:space="preserve"> and O’Connell Bridge</w:t>
      </w:r>
      <w:r w:rsidRPr="00832082">
        <w:t>,</w:t>
      </w:r>
      <w:r>
        <w:t xml:space="preserve"> </w:t>
      </w:r>
      <w:r w:rsidRPr="002607DC">
        <w:t>in Dublin City Centre</w:t>
      </w:r>
      <w:r>
        <w:t>. The proposed development includes areas of the North Quays, bordering the northern bank of the River Liffey and will further include traffic management measures on Eden Quay.</w:t>
      </w:r>
    </w:p>
    <w:p w14:paraId="067E15B9" w14:textId="77777777" w:rsidR="0053064F" w:rsidRDefault="0053064F" w:rsidP="0053064F">
      <w:pPr>
        <w:jc w:val="both"/>
      </w:pPr>
    </w:p>
    <w:p w14:paraId="6292CC27" w14:textId="77777777" w:rsidR="0053064F" w:rsidRPr="000E0BB5" w:rsidRDefault="0053064F" w:rsidP="0053064F">
      <w:pPr>
        <w:jc w:val="both"/>
        <w:sectPr w:rsidR="0053064F" w:rsidRPr="000E0BB5" w:rsidSect="0053064F">
          <w:headerReference w:type="default" r:id="rId27"/>
          <w:pgSz w:w="11907" w:h="16840" w:code="9"/>
          <w:pgMar w:top="1814" w:right="1134" w:bottom="1418" w:left="1701" w:header="284" w:footer="193" w:gutter="0"/>
          <w:paperSrc w:first="15" w:other="15"/>
          <w:cols w:space="708"/>
          <w:docGrid w:linePitch="360"/>
        </w:sectPr>
      </w:pPr>
      <w:r w:rsidRPr="00047888">
        <w:rPr>
          <w:b/>
          <w:bCs/>
        </w:rPr>
        <w:t>Appendix B</w:t>
      </w:r>
      <w:r>
        <w:t xml:space="preserve"> contains the development boundary of the proposed development.</w:t>
      </w:r>
    </w:p>
    <w:p w14:paraId="728BB65F" w14:textId="51929247" w:rsidR="004F24A8" w:rsidRPr="008B290E" w:rsidRDefault="004F24A8" w:rsidP="00BF7202">
      <w:pPr>
        <w:spacing w:after="120" w:line="276" w:lineRule="auto"/>
        <w:jc w:val="center"/>
        <w:rPr>
          <w:sz w:val="20"/>
          <w:szCs w:val="24"/>
          <w:lang w:eastAsia="en-IE"/>
        </w:rPr>
      </w:pPr>
      <w:bookmarkStart w:id="582" w:name="_Ref126838857"/>
    </w:p>
    <w:p w14:paraId="1639EA3D" w14:textId="77777777"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583" w:name="_Toc128133057"/>
      <w:bookmarkStart w:id="584" w:name="_Toc162427005"/>
      <w:bookmarkStart w:id="585" w:name="_Toc170141010"/>
      <w:bookmarkEnd w:id="581"/>
      <w:bookmarkEnd w:id="582"/>
      <w:r w:rsidRPr="002E20F3">
        <w:rPr>
          <w:rFonts w:ascii="Arial" w:hAnsi="Arial"/>
          <w:i/>
          <w:iCs/>
          <w:color w:val="8CA4D5"/>
          <w:szCs w:val="28"/>
          <w:lang w:eastAsia="en-IE"/>
        </w:rPr>
        <w:t>Receiving Natural Environment</w:t>
      </w:r>
      <w:bookmarkEnd w:id="583"/>
      <w:bookmarkEnd w:id="584"/>
      <w:bookmarkEnd w:id="585"/>
    </w:p>
    <w:p w14:paraId="4FE7564A" w14:textId="5ABB16B0" w:rsidR="007044B7" w:rsidRPr="00BF7202" w:rsidRDefault="000C576D" w:rsidP="00107F27">
      <w:pPr>
        <w:spacing w:after="120" w:line="276" w:lineRule="auto"/>
        <w:jc w:val="both"/>
        <w:rPr>
          <w:sz w:val="20"/>
        </w:rPr>
      </w:pPr>
      <w:bookmarkStart w:id="586" w:name="_Hlk85194087"/>
      <w:r w:rsidRPr="00BF7202">
        <w:rPr>
          <w:sz w:val="20"/>
        </w:rPr>
        <w:t>The p</w:t>
      </w:r>
      <w:r w:rsidR="004D66F9" w:rsidRPr="00BF7202">
        <w:rPr>
          <w:sz w:val="20"/>
        </w:rPr>
        <w:t xml:space="preserve">roposed development is located in Dublin City </w:t>
      </w:r>
      <w:r w:rsidR="00251CBB" w:rsidRPr="00BF7202">
        <w:rPr>
          <w:sz w:val="20"/>
        </w:rPr>
        <w:t>Centre</w:t>
      </w:r>
      <w:r w:rsidR="00EF5B2D" w:rsidRPr="00BF7202">
        <w:rPr>
          <w:sz w:val="20"/>
        </w:rPr>
        <w:t>, directly west of O’Connell Bridge</w:t>
      </w:r>
      <w:r w:rsidR="004D66F9" w:rsidRPr="00BF7202">
        <w:rPr>
          <w:sz w:val="20"/>
        </w:rPr>
        <w:t>. The primary land use in this area is residential</w:t>
      </w:r>
      <w:r w:rsidR="00B26D67" w:rsidRPr="00BF7202">
        <w:rPr>
          <w:sz w:val="20"/>
        </w:rPr>
        <w:t xml:space="preserve"> and </w:t>
      </w:r>
      <w:r w:rsidR="004D66F9" w:rsidRPr="00BF7202">
        <w:rPr>
          <w:sz w:val="20"/>
        </w:rPr>
        <w:t>commercial</w:t>
      </w:r>
      <w:r w:rsidR="00B26D67" w:rsidRPr="00BF7202">
        <w:rPr>
          <w:sz w:val="20"/>
        </w:rPr>
        <w:t xml:space="preserve">. </w:t>
      </w:r>
      <w:r w:rsidR="00BF25E4" w:rsidRPr="00BF7202">
        <w:rPr>
          <w:sz w:val="20"/>
        </w:rPr>
        <w:t>The domin</w:t>
      </w:r>
      <w:r w:rsidR="00870FB3" w:rsidRPr="00BF7202">
        <w:rPr>
          <w:sz w:val="20"/>
        </w:rPr>
        <w:t xml:space="preserve">ant </w:t>
      </w:r>
      <w:r w:rsidR="00B26D67" w:rsidRPr="00BF7202">
        <w:rPr>
          <w:sz w:val="20"/>
        </w:rPr>
        <w:t>Fossit</w:t>
      </w:r>
      <w:r w:rsidR="004C2611" w:rsidRPr="00BF7202">
        <w:rPr>
          <w:sz w:val="20"/>
        </w:rPr>
        <w:t>t</w:t>
      </w:r>
      <w:r w:rsidR="00B26D67" w:rsidRPr="00BF7202">
        <w:rPr>
          <w:sz w:val="20"/>
        </w:rPr>
        <w:t xml:space="preserve"> (2000) </w:t>
      </w:r>
      <w:r w:rsidR="00870FB3" w:rsidRPr="00BF7202">
        <w:rPr>
          <w:sz w:val="20"/>
        </w:rPr>
        <w:t xml:space="preserve">habitat type </w:t>
      </w:r>
      <w:r w:rsidR="0008597C" w:rsidRPr="00BF7202">
        <w:rPr>
          <w:sz w:val="20"/>
        </w:rPr>
        <w:t xml:space="preserve">within proximity of the proposed </w:t>
      </w:r>
      <w:r w:rsidR="005F47AC" w:rsidRPr="00BF7202">
        <w:rPr>
          <w:sz w:val="20"/>
        </w:rPr>
        <w:t>development is</w:t>
      </w:r>
      <w:r w:rsidR="00870FB3" w:rsidRPr="00BF7202">
        <w:rPr>
          <w:sz w:val="20"/>
        </w:rPr>
        <w:t xml:space="preserve"> Buildings and artificial surfaces (BL3), with </w:t>
      </w:r>
      <w:r w:rsidR="004631D9" w:rsidRPr="00BF7202">
        <w:rPr>
          <w:sz w:val="20"/>
        </w:rPr>
        <w:t>Flo</w:t>
      </w:r>
      <w:r w:rsidR="00233862" w:rsidRPr="00BF7202">
        <w:rPr>
          <w:sz w:val="20"/>
        </w:rPr>
        <w:t xml:space="preserve">wer beds and borders (BC4), </w:t>
      </w:r>
      <w:r w:rsidR="000D1F42" w:rsidRPr="00BF7202">
        <w:rPr>
          <w:sz w:val="20"/>
        </w:rPr>
        <w:t>Stone walls and other stonework (BL1),</w:t>
      </w:r>
      <w:r w:rsidR="00465342" w:rsidRPr="00BF7202">
        <w:rPr>
          <w:sz w:val="20"/>
        </w:rPr>
        <w:t xml:space="preserve"> Tidal rivers (CW2),</w:t>
      </w:r>
      <w:r w:rsidR="006240FB" w:rsidRPr="00BF7202">
        <w:rPr>
          <w:sz w:val="20"/>
        </w:rPr>
        <w:t xml:space="preserve"> </w:t>
      </w:r>
      <w:r w:rsidR="000A2F14" w:rsidRPr="00BF7202">
        <w:rPr>
          <w:sz w:val="20"/>
        </w:rPr>
        <w:t>Amenity grassland (improved) (GA2)</w:t>
      </w:r>
      <w:r w:rsidR="007275E6" w:rsidRPr="00BF7202">
        <w:rPr>
          <w:sz w:val="20"/>
        </w:rPr>
        <w:t>,</w:t>
      </w:r>
      <w:r w:rsidR="003A3F9D" w:rsidRPr="00BF7202">
        <w:rPr>
          <w:sz w:val="20"/>
        </w:rPr>
        <w:t xml:space="preserve"> and </w:t>
      </w:r>
      <w:r w:rsidR="002A7785" w:rsidRPr="00BF7202">
        <w:rPr>
          <w:sz w:val="20"/>
        </w:rPr>
        <w:t>Scattered trees and parkland (WD5)</w:t>
      </w:r>
      <w:r w:rsidR="0008597C" w:rsidRPr="00BF7202">
        <w:rPr>
          <w:sz w:val="20"/>
        </w:rPr>
        <w:t xml:space="preserve">. </w:t>
      </w:r>
      <w:r w:rsidR="00117667" w:rsidRPr="00BF7202">
        <w:rPr>
          <w:sz w:val="20"/>
        </w:rPr>
        <w:t>T</w:t>
      </w:r>
      <w:r w:rsidR="00792EA6" w:rsidRPr="00BF7202">
        <w:rPr>
          <w:sz w:val="20"/>
        </w:rPr>
        <w:t>he proposed development</w:t>
      </w:r>
      <w:r w:rsidR="00F24FFD" w:rsidRPr="00BF7202">
        <w:rPr>
          <w:sz w:val="20"/>
        </w:rPr>
        <w:t xml:space="preserve"> </w:t>
      </w:r>
      <w:r w:rsidR="00006A5C" w:rsidRPr="00BF7202">
        <w:rPr>
          <w:sz w:val="20"/>
        </w:rPr>
        <w:t xml:space="preserve">will </w:t>
      </w:r>
      <w:r w:rsidR="004D3554" w:rsidRPr="00BF7202">
        <w:rPr>
          <w:sz w:val="20"/>
        </w:rPr>
        <w:t xml:space="preserve">be constructed on </w:t>
      </w:r>
      <w:r w:rsidR="00E11A7A" w:rsidRPr="00BF7202">
        <w:rPr>
          <w:sz w:val="20"/>
        </w:rPr>
        <w:t>Bachelor’s Walk (R148)</w:t>
      </w:r>
      <w:r w:rsidR="008E39F8" w:rsidRPr="00BF7202">
        <w:rPr>
          <w:sz w:val="20"/>
        </w:rPr>
        <w:t xml:space="preserve">, </w:t>
      </w:r>
      <w:r w:rsidR="00973C97" w:rsidRPr="00BF7202">
        <w:rPr>
          <w:sz w:val="20"/>
        </w:rPr>
        <w:t>and</w:t>
      </w:r>
      <w:r w:rsidR="00F309EB" w:rsidRPr="00BF7202">
        <w:rPr>
          <w:sz w:val="20"/>
        </w:rPr>
        <w:t xml:space="preserve"> will therefore be constr</w:t>
      </w:r>
      <w:r w:rsidR="00973C97" w:rsidRPr="00BF7202">
        <w:rPr>
          <w:sz w:val="20"/>
        </w:rPr>
        <w:t xml:space="preserve">ucted </w:t>
      </w:r>
      <w:r w:rsidR="00EF30E1" w:rsidRPr="00BF7202">
        <w:rPr>
          <w:sz w:val="20"/>
        </w:rPr>
        <w:t xml:space="preserve">entirely </w:t>
      </w:r>
      <w:r w:rsidR="00973C97" w:rsidRPr="00BF7202">
        <w:rPr>
          <w:sz w:val="20"/>
        </w:rPr>
        <w:t>on</w:t>
      </w:r>
      <w:r w:rsidR="00533731" w:rsidRPr="00BF7202">
        <w:rPr>
          <w:sz w:val="20"/>
        </w:rPr>
        <w:t xml:space="preserve"> existing</w:t>
      </w:r>
      <w:r w:rsidR="00973C97" w:rsidRPr="00BF7202">
        <w:rPr>
          <w:sz w:val="20"/>
        </w:rPr>
        <w:t xml:space="preserve"> paved and artificial surfaces.</w:t>
      </w:r>
      <w:bookmarkStart w:id="587" w:name="_Hlk146718743"/>
    </w:p>
    <w:bookmarkEnd w:id="587"/>
    <w:p w14:paraId="2DDA3DCE" w14:textId="77777777" w:rsidR="00D66D71" w:rsidRPr="00BF7202" w:rsidRDefault="00D66D71" w:rsidP="00107F27">
      <w:pPr>
        <w:spacing w:after="120" w:line="276" w:lineRule="auto"/>
        <w:jc w:val="both"/>
        <w:rPr>
          <w:b/>
          <w:bCs/>
          <w:sz w:val="20"/>
        </w:rPr>
      </w:pPr>
      <w:r w:rsidRPr="00BF7202">
        <w:rPr>
          <w:b/>
          <w:bCs/>
          <w:sz w:val="20"/>
        </w:rPr>
        <w:t xml:space="preserve">Water courses </w:t>
      </w:r>
    </w:p>
    <w:p w14:paraId="5166D402" w14:textId="65B24F83" w:rsidR="0021710C" w:rsidRPr="00BF7202" w:rsidRDefault="0021710C" w:rsidP="00107F27">
      <w:pPr>
        <w:spacing w:after="120" w:line="276" w:lineRule="auto"/>
        <w:jc w:val="both"/>
        <w:rPr>
          <w:sz w:val="20"/>
        </w:rPr>
      </w:pPr>
      <w:bookmarkStart w:id="588" w:name="_Hlk147155332"/>
      <w:r w:rsidRPr="00BF7202">
        <w:rPr>
          <w:sz w:val="20"/>
        </w:rPr>
        <w:t xml:space="preserve">The River Liffey is </w:t>
      </w:r>
      <w:r w:rsidR="008E39F8" w:rsidRPr="00BF7202">
        <w:rPr>
          <w:sz w:val="20"/>
        </w:rPr>
        <w:t>directly south</w:t>
      </w:r>
      <w:r w:rsidR="00696806" w:rsidRPr="00BF7202">
        <w:rPr>
          <w:sz w:val="20"/>
        </w:rPr>
        <w:t xml:space="preserve"> of the proposed development. </w:t>
      </w:r>
      <w:r w:rsidR="00544C32" w:rsidRPr="00BF7202">
        <w:rPr>
          <w:sz w:val="20"/>
        </w:rPr>
        <w:t>Dublin Port is located approximately</w:t>
      </w:r>
      <w:r w:rsidR="00750427" w:rsidRPr="00BF7202">
        <w:rPr>
          <w:sz w:val="20"/>
        </w:rPr>
        <w:t xml:space="preserve"> </w:t>
      </w:r>
      <w:r w:rsidR="00873D88" w:rsidRPr="00BF7202">
        <w:rPr>
          <w:sz w:val="20"/>
        </w:rPr>
        <w:t xml:space="preserve">2.2km </w:t>
      </w:r>
      <w:r w:rsidR="00750427" w:rsidRPr="00BF7202">
        <w:rPr>
          <w:sz w:val="20"/>
        </w:rPr>
        <w:t>east</w:t>
      </w:r>
      <w:r w:rsidR="00B873A7" w:rsidRPr="00BF7202">
        <w:rPr>
          <w:sz w:val="20"/>
        </w:rPr>
        <w:t xml:space="preserve"> and downstream</w:t>
      </w:r>
      <w:r w:rsidR="00750427" w:rsidRPr="00BF7202">
        <w:rPr>
          <w:sz w:val="20"/>
        </w:rPr>
        <w:t xml:space="preserve"> of the proposed development, on the north bank of the River Liffey.</w:t>
      </w:r>
      <w:r w:rsidR="0081230A" w:rsidRPr="00BF7202">
        <w:rPr>
          <w:sz w:val="20"/>
        </w:rPr>
        <w:t xml:space="preserve"> The </w:t>
      </w:r>
      <w:r w:rsidR="00B11D12" w:rsidRPr="00BF7202">
        <w:rPr>
          <w:sz w:val="20"/>
        </w:rPr>
        <w:t>River</w:t>
      </w:r>
      <w:r w:rsidR="0081230A" w:rsidRPr="00BF7202">
        <w:rPr>
          <w:sz w:val="20"/>
        </w:rPr>
        <w:t xml:space="preserve"> Liffey discharges into Dublin Bay </w:t>
      </w:r>
      <w:r w:rsidR="0072083B" w:rsidRPr="00BF7202">
        <w:rPr>
          <w:sz w:val="20"/>
        </w:rPr>
        <w:t>approximately</w:t>
      </w:r>
      <w:r w:rsidR="0081230A" w:rsidRPr="00BF7202">
        <w:rPr>
          <w:sz w:val="20"/>
        </w:rPr>
        <w:t xml:space="preserve"> </w:t>
      </w:r>
      <w:r w:rsidR="00780B21" w:rsidRPr="00BF7202">
        <w:rPr>
          <w:sz w:val="20"/>
        </w:rPr>
        <w:t>4</w:t>
      </w:r>
      <w:r w:rsidR="0055571E" w:rsidRPr="00BF7202">
        <w:rPr>
          <w:sz w:val="20"/>
        </w:rPr>
        <w:t>.8</w:t>
      </w:r>
      <w:r w:rsidR="0081230A" w:rsidRPr="00BF7202">
        <w:rPr>
          <w:sz w:val="20"/>
        </w:rPr>
        <w:t xml:space="preserve">km downstream of </w:t>
      </w:r>
      <w:r w:rsidR="00780B21" w:rsidRPr="00BF7202">
        <w:rPr>
          <w:sz w:val="20"/>
        </w:rPr>
        <w:t>the proposed development.</w:t>
      </w:r>
    </w:p>
    <w:p w14:paraId="7747998C" w14:textId="42869355" w:rsidR="005025BB" w:rsidRPr="00BF7202" w:rsidRDefault="00CD3B40" w:rsidP="00107F27">
      <w:pPr>
        <w:spacing w:after="120" w:line="276" w:lineRule="auto"/>
        <w:jc w:val="both"/>
        <w:rPr>
          <w:sz w:val="20"/>
        </w:rPr>
      </w:pPr>
      <w:bookmarkStart w:id="589" w:name="_Hlk150175494"/>
      <w:r w:rsidRPr="00BF7202">
        <w:rPr>
          <w:sz w:val="20"/>
        </w:rPr>
        <w:t xml:space="preserve">The Water </w:t>
      </w:r>
      <w:r w:rsidRPr="00BF7202">
        <w:rPr>
          <w:rFonts w:cs="Arial"/>
          <w:sz w:val="20"/>
          <w:lang w:eastAsia="en-IE"/>
        </w:rPr>
        <w:t>Frameworks</w:t>
      </w:r>
      <w:r w:rsidRPr="00BF7202">
        <w:rPr>
          <w:sz w:val="20"/>
        </w:rPr>
        <w:t xml:space="preserve"> Directive (WFD) provides information regarding waterbody statuses recorded in accordance with European Communities (Water Policy) Regulations 2003 (SI no. 722/2003), and the level of risk for each waterbody of failing to meet their WFD objectives by 2027.</w:t>
      </w:r>
      <w:r w:rsidR="00540791" w:rsidRPr="00BF7202">
        <w:rPr>
          <w:sz w:val="20"/>
        </w:rPr>
        <w:t xml:space="preserve"> </w:t>
      </w:r>
    </w:p>
    <w:p w14:paraId="2881CD72" w14:textId="28DF0B1B" w:rsidR="00D66D71" w:rsidRPr="00BF7202" w:rsidRDefault="00CD3B40" w:rsidP="00107F27">
      <w:pPr>
        <w:spacing w:after="120" w:line="276" w:lineRule="auto"/>
        <w:jc w:val="both"/>
        <w:rPr>
          <w:sz w:val="20"/>
        </w:rPr>
      </w:pPr>
      <w:r w:rsidRPr="00BF7202">
        <w:rPr>
          <w:sz w:val="20"/>
        </w:rPr>
        <w:t>The current WFD status</w:t>
      </w:r>
      <w:r w:rsidR="0095041A" w:rsidRPr="00BF7202">
        <w:rPr>
          <w:sz w:val="20"/>
        </w:rPr>
        <w:t xml:space="preserve"> </w:t>
      </w:r>
      <w:r w:rsidRPr="00BF7202">
        <w:rPr>
          <w:sz w:val="20"/>
        </w:rPr>
        <w:t xml:space="preserve">for the </w:t>
      </w:r>
      <w:r w:rsidR="00A92FFE" w:rsidRPr="00BF7202">
        <w:rPr>
          <w:sz w:val="20"/>
        </w:rPr>
        <w:t xml:space="preserve">river, </w:t>
      </w:r>
      <w:r w:rsidR="005025BB" w:rsidRPr="00BF7202">
        <w:rPr>
          <w:sz w:val="20"/>
        </w:rPr>
        <w:t>transitional</w:t>
      </w:r>
      <w:r w:rsidR="00A92FFE" w:rsidRPr="00BF7202">
        <w:rPr>
          <w:sz w:val="20"/>
        </w:rPr>
        <w:t>, coastal, and ground</w:t>
      </w:r>
      <w:r w:rsidR="005025BB" w:rsidRPr="00BF7202">
        <w:rPr>
          <w:sz w:val="20"/>
        </w:rPr>
        <w:t xml:space="preserve"> </w:t>
      </w:r>
      <w:r w:rsidRPr="00BF7202">
        <w:rPr>
          <w:sz w:val="20"/>
        </w:rPr>
        <w:t>waterbodies in proximity to the proposed development are presented in</w:t>
      </w:r>
      <w:r w:rsidR="009A64E9" w:rsidRPr="00BF7202">
        <w:rPr>
          <w:sz w:val="20"/>
        </w:rPr>
        <w:t xml:space="preserve"> </w:t>
      </w:r>
      <w:r w:rsidR="00C92A0E">
        <w:rPr>
          <w:sz w:val="20"/>
        </w:rPr>
        <w:t>Table 2.1.</w:t>
      </w:r>
      <w:r w:rsidR="009F15FA" w:rsidRPr="00BF7202">
        <w:rPr>
          <w:sz w:val="20"/>
        </w:rPr>
        <w:t xml:space="preserve"> </w:t>
      </w:r>
    </w:p>
    <w:bookmarkEnd w:id="589"/>
    <w:p w14:paraId="16B35E71" w14:textId="77777777" w:rsidR="00D66D71" w:rsidRDefault="00D66D71" w:rsidP="004F24A8">
      <w:pPr>
        <w:autoSpaceDE w:val="0"/>
        <w:autoSpaceDN w:val="0"/>
        <w:adjustRightInd w:val="0"/>
        <w:ind w:left="709"/>
        <w:jc w:val="both"/>
      </w:pPr>
    </w:p>
    <w:p w14:paraId="1765719E" w14:textId="77777777" w:rsidR="00BF7202" w:rsidRDefault="00BF7202" w:rsidP="004F24A8">
      <w:pPr>
        <w:autoSpaceDE w:val="0"/>
        <w:autoSpaceDN w:val="0"/>
        <w:adjustRightInd w:val="0"/>
        <w:ind w:left="709"/>
        <w:jc w:val="both"/>
      </w:pPr>
    </w:p>
    <w:p w14:paraId="7A3AC839" w14:textId="2E27EABF" w:rsidR="00D66D71" w:rsidRPr="00BF7202" w:rsidRDefault="0068740E" w:rsidP="00BF7202">
      <w:pPr>
        <w:pStyle w:val="Caption"/>
        <w:spacing w:after="160" w:line="276" w:lineRule="auto"/>
        <w:jc w:val="both"/>
        <w:rPr>
          <w:rFonts w:eastAsiaTheme="minorHAnsi" w:cs="Arial"/>
          <w:b/>
          <w:bCs/>
          <w:iCs w:val="0"/>
          <w:color w:val="auto"/>
          <w:lang w:val="en-GB"/>
        </w:rPr>
      </w:pPr>
      <w:bookmarkStart w:id="590" w:name="_Ref152855331"/>
      <w:bookmarkStart w:id="591" w:name="_Ref129335953"/>
      <w:r w:rsidRPr="00BF7202">
        <w:rPr>
          <w:rFonts w:eastAsiaTheme="minorHAnsi" w:cs="Arial"/>
          <w:b/>
          <w:bCs/>
          <w:iCs w:val="0"/>
          <w:color w:val="auto"/>
          <w:lang w:val="en-GB"/>
        </w:rPr>
        <w:t xml:space="preserve">Table </w:t>
      </w:r>
      <w:r w:rsidR="00C92A0E">
        <w:rPr>
          <w:rFonts w:eastAsiaTheme="minorHAnsi" w:cs="Arial"/>
          <w:b/>
          <w:bCs/>
          <w:iCs w:val="0"/>
          <w:color w:val="auto"/>
          <w:lang w:val="en-GB"/>
        </w:rPr>
        <w:t>2.</w:t>
      </w:r>
      <w:r w:rsidRPr="00BF7202">
        <w:rPr>
          <w:rFonts w:eastAsiaTheme="minorHAnsi" w:cs="Arial"/>
          <w:b/>
          <w:bCs/>
          <w:iCs w:val="0"/>
          <w:color w:val="auto"/>
          <w:lang w:val="en-GB"/>
        </w:rPr>
        <w:fldChar w:fldCharType="begin"/>
      </w:r>
      <w:r w:rsidRPr="00BF7202">
        <w:rPr>
          <w:rFonts w:eastAsiaTheme="minorHAnsi" w:cs="Arial"/>
          <w:b/>
          <w:bCs/>
          <w:iCs w:val="0"/>
          <w:color w:val="auto"/>
          <w:lang w:val="en-GB"/>
        </w:rPr>
        <w:instrText xml:space="preserve"> SEQ Table \* ARABIC \s 1 </w:instrText>
      </w:r>
      <w:r w:rsidRPr="00BF7202">
        <w:rPr>
          <w:rFonts w:eastAsiaTheme="minorHAnsi" w:cs="Arial"/>
          <w:b/>
          <w:bCs/>
          <w:iCs w:val="0"/>
          <w:color w:val="auto"/>
          <w:lang w:val="en-GB"/>
        </w:rPr>
        <w:fldChar w:fldCharType="separate"/>
      </w:r>
      <w:r w:rsidR="003518F2">
        <w:rPr>
          <w:rFonts w:eastAsiaTheme="minorHAnsi" w:cs="Arial"/>
          <w:b/>
          <w:bCs/>
          <w:iCs w:val="0"/>
          <w:noProof/>
          <w:color w:val="auto"/>
          <w:lang w:val="en-GB"/>
        </w:rPr>
        <w:t>1</w:t>
      </w:r>
      <w:r w:rsidRPr="00BF7202">
        <w:rPr>
          <w:rFonts w:eastAsiaTheme="minorHAnsi" w:cs="Arial"/>
          <w:b/>
          <w:bCs/>
          <w:iCs w:val="0"/>
          <w:color w:val="auto"/>
          <w:lang w:val="en-GB"/>
        </w:rPr>
        <w:fldChar w:fldCharType="end"/>
      </w:r>
      <w:bookmarkEnd w:id="590"/>
      <w:r w:rsidR="004F24A8" w:rsidRPr="00BF7202">
        <w:rPr>
          <w:rFonts w:eastAsiaTheme="minorHAnsi" w:cs="Arial"/>
          <w:b/>
          <w:bCs/>
          <w:iCs w:val="0"/>
          <w:color w:val="auto"/>
          <w:lang w:val="en-GB"/>
        </w:rPr>
        <w:tab/>
      </w:r>
      <w:r w:rsidR="00DD7DFF" w:rsidRPr="00BF7202">
        <w:rPr>
          <w:rFonts w:eastAsiaTheme="minorHAnsi" w:cs="Arial"/>
          <w:b/>
          <w:bCs/>
          <w:iCs w:val="0"/>
          <w:color w:val="auto"/>
          <w:lang w:val="en-GB"/>
        </w:rPr>
        <w:t xml:space="preserve">WFD </w:t>
      </w:r>
      <w:r w:rsidR="00D66D71" w:rsidRPr="00BF7202">
        <w:rPr>
          <w:rFonts w:eastAsiaTheme="minorHAnsi" w:cs="Arial"/>
          <w:b/>
          <w:bCs/>
          <w:iCs w:val="0"/>
          <w:color w:val="auto"/>
          <w:lang w:val="en-GB"/>
        </w:rPr>
        <w:t xml:space="preserve">Water </w:t>
      </w:r>
      <w:r w:rsidR="00C75351" w:rsidRPr="00BF7202">
        <w:rPr>
          <w:rFonts w:eastAsiaTheme="minorHAnsi" w:cs="Arial"/>
          <w:b/>
          <w:bCs/>
          <w:iCs w:val="0"/>
          <w:color w:val="auto"/>
          <w:lang w:val="en-GB"/>
        </w:rPr>
        <w:t xml:space="preserve">Monitoring </w:t>
      </w:r>
      <w:r w:rsidR="00D66D71" w:rsidRPr="00BF7202">
        <w:rPr>
          <w:rFonts w:eastAsiaTheme="minorHAnsi" w:cs="Arial"/>
          <w:b/>
          <w:bCs/>
          <w:iCs w:val="0"/>
          <w:color w:val="auto"/>
          <w:lang w:val="en-GB"/>
        </w:rPr>
        <w:t>Results</w:t>
      </w:r>
      <w:bookmarkEnd w:id="591"/>
    </w:p>
    <w:tbl>
      <w:tblPr>
        <w:tblStyle w:val="TableGrid"/>
        <w:tblW w:w="836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Water Frameworks Directive Water Monitoring Results"/>
        <w:tblDescription w:val="The Liffey Estuary Upper has a good status and is under review regarding meeting its Water Frameworks Directive objectives. The Liffey Estuary Lower has a moderate status and is at risk of failing to meet its Water Frameworks Directive objectives by 2027. Dublin Bay has a good status and is not at risk  of failing to meet its Water Frameworks Directive objectives by 2027. Dublin Groundwater has a good status, and is under review regarding meeting its Water Frameworks Directive objectives."/>
      </w:tblPr>
      <w:tblGrid>
        <w:gridCol w:w="2977"/>
        <w:gridCol w:w="2977"/>
        <w:gridCol w:w="2409"/>
      </w:tblGrid>
      <w:tr w:rsidR="00C75351" w:rsidRPr="00423CE7" w14:paraId="0AD9B273" w14:textId="1B21FA89" w:rsidTr="00BF7202">
        <w:trPr>
          <w:jc w:val="center"/>
        </w:trPr>
        <w:tc>
          <w:tcPr>
            <w:tcW w:w="2977" w:type="dxa"/>
            <w:tcBorders>
              <w:top w:val="single" w:sz="12" w:space="0" w:color="auto"/>
              <w:bottom w:val="single" w:sz="4" w:space="0" w:color="auto"/>
            </w:tcBorders>
            <w:shd w:val="pct15" w:color="auto" w:fill="auto"/>
          </w:tcPr>
          <w:p w14:paraId="3C20353C" w14:textId="77777777" w:rsidR="00C75351" w:rsidRPr="00423CE7" w:rsidRDefault="00C75351" w:rsidP="00BF7202">
            <w:pPr>
              <w:autoSpaceDE w:val="0"/>
              <w:autoSpaceDN w:val="0"/>
              <w:adjustRightInd w:val="0"/>
              <w:spacing w:before="60" w:after="60" w:line="276" w:lineRule="auto"/>
              <w:jc w:val="center"/>
              <w:rPr>
                <w:b/>
                <w:bCs/>
                <w:szCs w:val="18"/>
              </w:rPr>
            </w:pPr>
            <w:r w:rsidRPr="00423CE7">
              <w:rPr>
                <w:b/>
                <w:bCs/>
                <w:szCs w:val="18"/>
              </w:rPr>
              <w:t>Waterbody</w:t>
            </w:r>
          </w:p>
        </w:tc>
        <w:tc>
          <w:tcPr>
            <w:tcW w:w="2977" w:type="dxa"/>
            <w:tcBorders>
              <w:top w:val="single" w:sz="12" w:space="0" w:color="auto"/>
              <w:bottom w:val="single" w:sz="4" w:space="0" w:color="auto"/>
            </w:tcBorders>
            <w:shd w:val="pct15" w:color="auto" w:fill="auto"/>
          </w:tcPr>
          <w:p w14:paraId="4F69CC38" w14:textId="7B5AEF12" w:rsidR="00C75351" w:rsidRPr="00423CE7" w:rsidRDefault="00C75351" w:rsidP="00BF7202">
            <w:pPr>
              <w:autoSpaceDE w:val="0"/>
              <w:autoSpaceDN w:val="0"/>
              <w:adjustRightInd w:val="0"/>
              <w:spacing w:before="60" w:after="60" w:line="276" w:lineRule="auto"/>
              <w:jc w:val="center"/>
              <w:rPr>
                <w:b/>
                <w:bCs/>
                <w:szCs w:val="18"/>
              </w:rPr>
            </w:pPr>
            <w:r w:rsidRPr="00423CE7">
              <w:rPr>
                <w:b/>
                <w:bCs/>
                <w:szCs w:val="18"/>
              </w:rPr>
              <w:t>Waterbody WFD Status 2016 – 2021</w:t>
            </w:r>
          </w:p>
        </w:tc>
        <w:tc>
          <w:tcPr>
            <w:tcW w:w="2409" w:type="dxa"/>
            <w:tcBorders>
              <w:top w:val="single" w:sz="12" w:space="0" w:color="auto"/>
              <w:bottom w:val="single" w:sz="4" w:space="0" w:color="auto"/>
            </w:tcBorders>
            <w:shd w:val="pct15" w:color="auto" w:fill="auto"/>
          </w:tcPr>
          <w:p w14:paraId="28CC52C4" w14:textId="140A45CA" w:rsidR="00C75351" w:rsidRPr="00423CE7" w:rsidRDefault="00C75351" w:rsidP="00BF7202">
            <w:pPr>
              <w:autoSpaceDE w:val="0"/>
              <w:autoSpaceDN w:val="0"/>
              <w:adjustRightInd w:val="0"/>
              <w:spacing w:before="60" w:after="60" w:line="276" w:lineRule="auto"/>
              <w:jc w:val="center"/>
              <w:rPr>
                <w:b/>
                <w:bCs/>
                <w:szCs w:val="18"/>
              </w:rPr>
            </w:pPr>
            <w:r w:rsidRPr="00423CE7">
              <w:rPr>
                <w:b/>
                <w:bCs/>
                <w:szCs w:val="18"/>
              </w:rPr>
              <w:t>Waterbody Risk</w:t>
            </w:r>
          </w:p>
        </w:tc>
      </w:tr>
      <w:tr w:rsidR="00886D2F" w:rsidRPr="00423CE7" w14:paraId="72D75335" w14:textId="77777777" w:rsidTr="00BF7202">
        <w:trPr>
          <w:jc w:val="center"/>
        </w:trPr>
        <w:tc>
          <w:tcPr>
            <w:tcW w:w="2977" w:type="dxa"/>
            <w:vAlign w:val="center"/>
          </w:tcPr>
          <w:p w14:paraId="2C0155D4" w14:textId="34434DFE" w:rsidR="00886D2F" w:rsidRPr="00423CE7" w:rsidRDefault="001464C4" w:rsidP="00BF7202">
            <w:pPr>
              <w:autoSpaceDE w:val="0"/>
              <w:autoSpaceDN w:val="0"/>
              <w:adjustRightInd w:val="0"/>
              <w:spacing w:before="60" w:after="60" w:line="276" w:lineRule="auto"/>
              <w:rPr>
                <w:szCs w:val="18"/>
              </w:rPr>
            </w:pPr>
            <w:r w:rsidRPr="00423CE7">
              <w:rPr>
                <w:szCs w:val="18"/>
              </w:rPr>
              <w:t xml:space="preserve">Liffey Estuary </w:t>
            </w:r>
            <w:r>
              <w:rPr>
                <w:szCs w:val="18"/>
              </w:rPr>
              <w:t>Upper</w:t>
            </w:r>
          </w:p>
        </w:tc>
        <w:tc>
          <w:tcPr>
            <w:tcW w:w="2977" w:type="dxa"/>
          </w:tcPr>
          <w:p w14:paraId="4A4678BC" w14:textId="33FFC13D" w:rsidR="00886D2F" w:rsidRPr="00423CE7" w:rsidRDefault="001464C4" w:rsidP="00BF7202">
            <w:pPr>
              <w:autoSpaceDE w:val="0"/>
              <w:autoSpaceDN w:val="0"/>
              <w:adjustRightInd w:val="0"/>
              <w:spacing w:before="60" w:after="60" w:line="276" w:lineRule="auto"/>
              <w:jc w:val="center"/>
              <w:rPr>
                <w:szCs w:val="18"/>
              </w:rPr>
            </w:pPr>
            <w:r>
              <w:rPr>
                <w:szCs w:val="18"/>
              </w:rPr>
              <w:t>Good</w:t>
            </w:r>
          </w:p>
        </w:tc>
        <w:tc>
          <w:tcPr>
            <w:tcW w:w="2409" w:type="dxa"/>
          </w:tcPr>
          <w:p w14:paraId="0C92B285" w14:textId="222F5C11" w:rsidR="00886D2F" w:rsidRPr="00423CE7" w:rsidRDefault="001464C4" w:rsidP="00BF7202">
            <w:pPr>
              <w:autoSpaceDE w:val="0"/>
              <w:autoSpaceDN w:val="0"/>
              <w:adjustRightInd w:val="0"/>
              <w:spacing w:before="60" w:after="60" w:line="276" w:lineRule="auto"/>
              <w:jc w:val="center"/>
              <w:rPr>
                <w:szCs w:val="18"/>
              </w:rPr>
            </w:pPr>
            <w:r>
              <w:rPr>
                <w:szCs w:val="18"/>
              </w:rPr>
              <w:t>Review</w:t>
            </w:r>
          </w:p>
        </w:tc>
      </w:tr>
      <w:tr w:rsidR="001464C4" w:rsidRPr="00423CE7" w14:paraId="07C77C1C" w14:textId="77777777" w:rsidTr="00BF7202">
        <w:trPr>
          <w:jc w:val="center"/>
        </w:trPr>
        <w:tc>
          <w:tcPr>
            <w:tcW w:w="2977" w:type="dxa"/>
            <w:vAlign w:val="center"/>
          </w:tcPr>
          <w:p w14:paraId="77079847" w14:textId="11A794E5" w:rsidR="001464C4" w:rsidRPr="00423CE7" w:rsidRDefault="001464C4" w:rsidP="00BF7202">
            <w:pPr>
              <w:autoSpaceDE w:val="0"/>
              <w:autoSpaceDN w:val="0"/>
              <w:adjustRightInd w:val="0"/>
              <w:spacing w:before="60" w:after="60" w:line="276" w:lineRule="auto"/>
              <w:rPr>
                <w:szCs w:val="18"/>
              </w:rPr>
            </w:pPr>
            <w:r w:rsidRPr="00423CE7">
              <w:rPr>
                <w:szCs w:val="18"/>
              </w:rPr>
              <w:t>Liffey Estuary Lower</w:t>
            </w:r>
          </w:p>
        </w:tc>
        <w:tc>
          <w:tcPr>
            <w:tcW w:w="2977" w:type="dxa"/>
          </w:tcPr>
          <w:p w14:paraId="7969C6CA" w14:textId="6507DA20" w:rsidR="001464C4" w:rsidRPr="00423CE7" w:rsidRDefault="001464C4" w:rsidP="00BF7202">
            <w:pPr>
              <w:autoSpaceDE w:val="0"/>
              <w:autoSpaceDN w:val="0"/>
              <w:adjustRightInd w:val="0"/>
              <w:spacing w:before="60" w:after="60" w:line="276" w:lineRule="auto"/>
              <w:jc w:val="center"/>
              <w:rPr>
                <w:szCs w:val="18"/>
              </w:rPr>
            </w:pPr>
            <w:r w:rsidRPr="00423CE7">
              <w:rPr>
                <w:szCs w:val="18"/>
              </w:rPr>
              <w:t>Moderate</w:t>
            </w:r>
          </w:p>
        </w:tc>
        <w:tc>
          <w:tcPr>
            <w:tcW w:w="2409" w:type="dxa"/>
          </w:tcPr>
          <w:p w14:paraId="69FC1BE8" w14:textId="7947DBA8" w:rsidR="001464C4" w:rsidRPr="00423CE7" w:rsidRDefault="001464C4" w:rsidP="00BF7202">
            <w:pPr>
              <w:autoSpaceDE w:val="0"/>
              <w:autoSpaceDN w:val="0"/>
              <w:adjustRightInd w:val="0"/>
              <w:spacing w:before="60" w:after="60" w:line="276" w:lineRule="auto"/>
              <w:jc w:val="center"/>
              <w:rPr>
                <w:szCs w:val="18"/>
              </w:rPr>
            </w:pPr>
            <w:r w:rsidRPr="00423CE7">
              <w:rPr>
                <w:szCs w:val="18"/>
              </w:rPr>
              <w:t>At risk</w:t>
            </w:r>
          </w:p>
        </w:tc>
      </w:tr>
      <w:tr w:rsidR="001464C4" w:rsidRPr="00423CE7" w14:paraId="56F06396" w14:textId="77777777" w:rsidTr="00BF7202">
        <w:trPr>
          <w:jc w:val="center"/>
        </w:trPr>
        <w:tc>
          <w:tcPr>
            <w:tcW w:w="2977" w:type="dxa"/>
            <w:vAlign w:val="center"/>
          </w:tcPr>
          <w:p w14:paraId="1070705C" w14:textId="2E3EFB65" w:rsidR="001464C4" w:rsidRPr="00423CE7" w:rsidRDefault="001464C4" w:rsidP="00BF7202">
            <w:pPr>
              <w:autoSpaceDE w:val="0"/>
              <w:autoSpaceDN w:val="0"/>
              <w:adjustRightInd w:val="0"/>
              <w:spacing w:before="60" w:after="60" w:line="276" w:lineRule="auto"/>
              <w:rPr>
                <w:szCs w:val="18"/>
              </w:rPr>
            </w:pPr>
            <w:r w:rsidRPr="00423CE7">
              <w:rPr>
                <w:szCs w:val="18"/>
              </w:rPr>
              <w:t>Dublin Bay</w:t>
            </w:r>
          </w:p>
        </w:tc>
        <w:tc>
          <w:tcPr>
            <w:tcW w:w="2977" w:type="dxa"/>
            <w:vAlign w:val="center"/>
          </w:tcPr>
          <w:p w14:paraId="4493324B" w14:textId="4C7F07C5" w:rsidR="001464C4" w:rsidRPr="00423CE7" w:rsidRDefault="001464C4" w:rsidP="00BF7202">
            <w:pPr>
              <w:autoSpaceDE w:val="0"/>
              <w:autoSpaceDN w:val="0"/>
              <w:adjustRightInd w:val="0"/>
              <w:spacing w:before="60" w:after="60" w:line="276" w:lineRule="auto"/>
              <w:jc w:val="center"/>
              <w:rPr>
                <w:szCs w:val="18"/>
              </w:rPr>
            </w:pPr>
            <w:r w:rsidRPr="00423CE7">
              <w:rPr>
                <w:szCs w:val="18"/>
              </w:rPr>
              <w:t>Good</w:t>
            </w:r>
          </w:p>
        </w:tc>
        <w:tc>
          <w:tcPr>
            <w:tcW w:w="2409" w:type="dxa"/>
            <w:vAlign w:val="center"/>
          </w:tcPr>
          <w:p w14:paraId="5DFD3BEA" w14:textId="4059E948" w:rsidR="001464C4" w:rsidRPr="00423CE7" w:rsidRDefault="001464C4" w:rsidP="00BF7202">
            <w:pPr>
              <w:autoSpaceDE w:val="0"/>
              <w:autoSpaceDN w:val="0"/>
              <w:adjustRightInd w:val="0"/>
              <w:spacing w:before="60" w:after="60" w:line="276" w:lineRule="auto"/>
              <w:jc w:val="center"/>
              <w:rPr>
                <w:szCs w:val="18"/>
              </w:rPr>
            </w:pPr>
            <w:r w:rsidRPr="00423CE7">
              <w:rPr>
                <w:szCs w:val="18"/>
              </w:rPr>
              <w:t>Not at risk</w:t>
            </w:r>
          </w:p>
        </w:tc>
      </w:tr>
      <w:tr w:rsidR="001464C4" w:rsidRPr="00A07747" w14:paraId="0011C8F2" w14:textId="77777777" w:rsidTr="00BF7202">
        <w:trPr>
          <w:trHeight w:val="294"/>
          <w:jc w:val="center"/>
        </w:trPr>
        <w:tc>
          <w:tcPr>
            <w:tcW w:w="2977" w:type="dxa"/>
            <w:vAlign w:val="center"/>
          </w:tcPr>
          <w:p w14:paraId="2D40EB8E" w14:textId="6C223F5D" w:rsidR="001464C4" w:rsidRPr="00423CE7" w:rsidRDefault="001464C4" w:rsidP="00BF7202">
            <w:pPr>
              <w:autoSpaceDE w:val="0"/>
              <w:autoSpaceDN w:val="0"/>
              <w:adjustRightInd w:val="0"/>
              <w:spacing w:before="60" w:after="60" w:line="276" w:lineRule="auto"/>
              <w:rPr>
                <w:szCs w:val="18"/>
              </w:rPr>
            </w:pPr>
            <w:r w:rsidRPr="00423CE7">
              <w:rPr>
                <w:szCs w:val="18"/>
              </w:rPr>
              <w:t>Dublin Groundwater</w:t>
            </w:r>
          </w:p>
        </w:tc>
        <w:tc>
          <w:tcPr>
            <w:tcW w:w="2977" w:type="dxa"/>
            <w:vAlign w:val="center"/>
          </w:tcPr>
          <w:p w14:paraId="2E996142" w14:textId="6B533EF3" w:rsidR="001464C4" w:rsidRPr="00423CE7" w:rsidRDefault="001464C4" w:rsidP="00BF7202">
            <w:pPr>
              <w:autoSpaceDE w:val="0"/>
              <w:autoSpaceDN w:val="0"/>
              <w:adjustRightInd w:val="0"/>
              <w:spacing w:before="60" w:after="60" w:line="276" w:lineRule="auto"/>
              <w:jc w:val="center"/>
              <w:rPr>
                <w:szCs w:val="18"/>
              </w:rPr>
            </w:pPr>
            <w:r w:rsidRPr="00423CE7">
              <w:rPr>
                <w:szCs w:val="18"/>
              </w:rPr>
              <w:t>Good</w:t>
            </w:r>
          </w:p>
        </w:tc>
        <w:tc>
          <w:tcPr>
            <w:tcW w:w="2409" w:type="dxa"/>
            <w:vAlign w:val="center"/>
          </w:tcPr>
          <w:p w14:paraId="4D34DD12" w14:textId="332715CF" w:rsidR="001464C4" w:rsidRPr="00423CE7" w:rsidRDefault="001464C4" w:rsidP="00BF7202">
            <w:pPr>
              <w:autoSpaceDE w:val="0"/>
              <w:autoSpaceDN w:val="0"/>
              <w:adjustRightInd w:val="0"/>
              <w:spacing w:before="60" w:after="60" w:line="276" w:lineRule="auto"/>
              <w:jc w:val="center"/>
              <w:rPr>
                <w:szCs w:val="18"/>
              </w:rPr>
            </w:pPr>
            <w:r w:rsidRPr="00423CE7">
              <w:rPr>
                <w:szCs w:val="18"/>
              </w:rPr>
              <w:t>Review</w:t>
            </w:r>
          </w:p>
        </w:tc>
      </w:tr>
    </w:tbl>
    <w:p w14:paraId="7D58155A" w14:textId="1F68BE48"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592" w:name="_Toc128133058"/>
      <w:bookmarkStart w:id="593" w:name="_Toc162427006"/>
      <w:bookmarkStart w:id="594" w:name="_Toc170141011"/>
      <w:bookmarkEnd w:id="588"/>
      <w:r w:rsidRPr="002E20F3">
        <w:rPr>
          <w:rFonts w:ascii="Arial" w:hAnsi="Arial"/>
          <w:i/>
          <w:iCs/>
          <w:color w:val="8CA4D5"/>
          <w:szCs w:val="28"/>
          <w:lang w:eastAsia="en-IE"/>
        </w:rPr>
        <w:t>Likely Effects on the Natural Environment</w:t>
      </w:r>
      <w:bookmarkEnd w:id="592"/>
      <w:bookmarkEnd w:id="593"/>
      <w:bookmarkEnd w:id="594"/>
    </w:p>
    <w:p w14:paraId="3738107D" w14:textId="77777777" w:rsidR="00D66D71" w:rsidRPr="00BF7202" w:rsidRDefault="00D66D71" w:rsidP="00BF7202">
      <w:pPr>
        <w:tabs>
          <w:tab w:val="left" w:pos="1134"/>
        </w:tabs>
        <w:spacing w:after="80"/>
        <w:jc w:val="both"/>
        <w:rPr>
          <w:b/>
          <w:bCs/>
          <w:sz w:val="20"/>
        </w:rPr>
      </w:pPr>
      <w:r w:rsidRPr="00BF7202">
        <w:rPr>
          <w:b/>
          <w:bCs/>
          <w:sz w:val="20"/>
        </w:rPr>
        <w:t>Disturbance</w:t>
      </w:r>
    </w:p>
    <w:p w14:paraId="3ED1E0DA" w14:textId="04716A19" w:rsidR="00C35F0A" w:rsidRPr="00BF7202" w:rsidRDefault="009E711E" w:rsidP="00107F27">
      <w:pPr>
        <w:spacing w:after="120" w:line="276" w:lineRule="auto"/>
        <w:jc w:val="both"/>
        <w:rPr>
          <w:rFonts w:cs="Arial"/>
          <w:sz w:val="20"/>
        </w:rPr>
      </w:pPr>
      <w:r w:rsidRPr="00BF7202">
        <w:rPr>
          <w:rFonts w:cs="Arial"/>
          <w:sz w:val="20"/>
        </w:rPr>
        <w:t xml:space="preserve">Given that the proposed development is located in a dense urban environment, any </w:t>
      </w:r>
      <w:r w:rsidR="00B76140" w:rsidRPr="00BF7202">
        <w:rPr>
          <w:rFonts w:cs="Arial"/>
          <w:sz w:val="20"/>
        </w:rPr>
        <w:t>disturbance via noise, visual or vibration</w:t>
      </w:r>
      <w:r w:rsidRPr="00BF7202">
        <w:rPr>
          <w:rFonts w:cs="Arial"/>
          <w:sz w:val="20"/>
        </w:rPr>
        <w:t xml:space="preserve"> </w:t>
      </w:r>
      <w:r w:rsidR="001C303F" w:rsidRPr="00BF7202">
        <w:rPr>
          <w:rFonts w:cs="Arial"/>
          <w:sz w:val="20"/>
        </w:rPr>
        <w:t xml:space="preserve">will be </w:t>
      </w:r>
      <w:r w:rsidR="004B7AB9" w:rsidRPr="00BF7202">
        <w:rPr>
          <w:rFonts w:cs="Arial"/>
          <w:sz w:val="20"/>
        </w:rPr>
        <w:t xml:space="preserve">similar to the ambient levels caused </w:t>
      </w:r>
      <w:r w:rsidR="001C303F" w:rsidRPr="00BF7202">
        <w:rPr>
          <w:rFonts w:cs="Arial"/>
          <w:sz w:val="20"/>
        </w:rPr>
        <w:t xml:space="preserve">by the </w:t>
      </w:r>
      <w:r w:rsidR="00B76140" w:rsidRPr="00BF7202">
        <w:rPr>
          <w:rFonts w:cs="Arial"/>
          <w:sz w:val="20"/>
          <w:lang w:eastAsia="en-IE"/>
        </w:rPr>
        <w:t>existing</w:t>
      </w:r>
      <w:r w:rsidR="00B76140" w:rsidRPr="00BF7202">
        <w:rPr>
          <w:rFonts w:cs="Arial"/>
          <w:sz w:val="20"/>
        </w:rPr>
        <w:t xml:space="preserve"> traffic, construction, </w:t>
      </w:r>
      <w:r w:rsidR="001C303F" w:rsidRPr="00BF7202">
        <w:rPr>
          <w:rFonts w:cs="Arial"/>
          <w:sz w:val="20"/>
        </w:rPr>
        <w:t>buildings and infrastructure.</w:t>
      </w:r>
      <w:r w:rsidR="00F970DB" w:rsidRPr="00BF7202">
        <w:rPr>
          <w:rFonts w:cs="Arial"/>
          <w:sz w:val="20"/>
        </w:rPr>
        <w:t xml:space="preserve"> </w:t>
      </w:r>
      <w:r w:rsidR="00C35F0A" w:rsidRPr="00BF7202">
        <w:rPr>
          <w:rFonts w:cs="Arial"/>
          <w:sz w:val="20"/>
        </w:rPr>
        <w:t xml:space="preserve">As the proposed development </w:t>
      </w:r>
      <w:r w:rsidR="009A2683" w:rsidRPr="00BF7202">
        <w:rPr>
          <w:rFonts w:cs="Arial"/>
          <w:sz w:val="20"/>
        </w:rPr>
        <w:t>will involve minor road works on existing urban roads in the city centre,</w:t>
      </w:r>
      <w:r w:rsidR="00B757BD" w:rsidRPr="00BF7202">
        <w:rPr>
          <w:rFonts w:cs="Arial"/>
          <w:sz w:val="20"/>
        </w:rPr>
        <w:t xml:space="preserve"> disturbance during the operation phase of the proposed development is not expected to increase from the baseline.</w:t>
      </w:r>
    </w:p>
    <w:p w14:paraId="6F735331" w14:textId="37941D22" w:rsidR="00230CFA" w:rsidRPr="00BF7202" w:rsidRDefault="00230CFA" w:rsidP="00107F27">
      <w:pPr>
        <w:spacing w:after="120" w:line="276" w:lineRule="auto"/>
        <w:jc w:val="both"/>
        <w:rPr>
          <w:b/>
          <w:bCs/>
          <w:sz w:val="20"/>
        </w:rPr>
      </w:pPr>
      <w:r w:rsidRPr="00BF7202">
        <w:rPr>
          <w:b/>
          <w:bCs/>
          <w:sz w:val="20"/>
        </w:rPr>
        <w:t>Air Quality</w:t>
      </w:r>
    </w:p>
    <w:p w14:paraId="6FE1E963" w14:textId="3AB6F3D9" w:rsidR="00CA4C54" w:rsidRDefault="00CA4C54" w:rsidP="00CA4C54">
      <w:pPr>
        <w:spacing w:after="120" w:line="276" w:lineRule="auto"/>
        <w:jc w:val="both"/>
      </w:pPr>
      <w:r w:rsidRPr="00940704">
        <w:rPr>
          <w:sz w:val="20"/>
        </w:rPr>
        <w:t xml:space="preserve">The proposed development consists of updated </w:t>
      </w:r>
      <w:r w:rsidR="00EA272A">
        <w:rPr>
          <w:sz w:val="20"/>
        </w:rPr>
        <w:t>bollards, signage and road markings</w:t>
      </w:r>
      <w:r w:rsidRPr="00940704">
        <w:rPr>
          <w:sz w:val="20"/>
        </w:rPr>
        <w:t xml:space="preserve"> to direct vehicular traffic flow.</w:t>
      </w:r>
      <w:r>
        <w:rPr>
          <w:sz w:val="20"/>
        </w:rPr>
        <w:t xml:space="preserve"> As </w:t>
      </w:r>
      <w:r w:rsidRPr="00940704">
        <w:rPr>
          <w:sz w:val="20"/>
        </w:rPr>
        <w:t>such,</w:t>
      </w:r>
      <w:r>
        <w:rPr>
          <w:sz w:val="20"/>
        </w:rPr>
        <w:t xml:space="preserve"> impacts to air quality are not expected to increase from the baseline</w:t>
      </w:r>
      <w:r w:rsidRPr="00DB27CA">
        <w:rPr>
          <w:sz w:val="20"/>
        </w:rPr>
        <w:t>.</w:t>
      </w:r>
      <w:r w:rsidRPr="00940704">
        <w:t xml:space="preserve"> </w:t>
      </w:r>
      <w:r w:rsidRPr="00940704">
        <w:rPr>
          <w:sz w:val="20"/>
        </w:rPr>
        <w:t xml:space="preserve"> As indicated by the Dublin City Centre Transport Plan, there will be an overall reduction in traffic in the surrounding area as a result of the proposed development. As such, air pollution levels will not increase or exceed</w:t>
      </w:r>
      <w:r>
        <w:rPr>
          <w:sz w:val="20"/>
        </w:rPr>
        <w:t xml:space="preserve"> environmental standards as a result of the operation phase of the proposed development</w:t>
      </w:r>
      <w:r w:rsidRPr="00DB27CA">
        <w:rPr>
          <w:sz w:val="20"/>
        </w:rPr>
        <w:t>.</w:t>
      </w:r>
      <w:r w:rsidRPr="00940704">
        <w:t xml:space="preserve"> </w:t>
      </w:r>
    </w:p>
    <w:p w14:paraId="3CB14CC1" w14:textId="77777777" w:rsidR="00CF4C68" w:rsidRDefault="00CF4C68" w:rsidP="00CA4C54">
      <w:pPr>
        <w:spacing w:after="120" w:line="276" w:lineRule="auto"/>
        <w:jc w:val="both"/>
        <w:rPr>
          <w:sz w:val="20"/>
        </w:rPr>
      </w:pPr>
    </w:p>
    <w:p w14:paraId="0C8ED346" w14:textId="0CF6B466" w:rsidR="00D66D71" w:rsidRPr="00BF7202" w:rsidRDefault="00D66D71" w:rsidP="00107F27">
      <w:pPr>
        <w:spacing w:after="120" w:line="276" w:lineRule="auto"/>
        <w:jc w:val="both"/>
        <w:rPr>
          <w:b/>
          <w:sz w:val="20"/>
        </w:rPr>
      </w:pPr>
      <w:r w:rsidRPr="00BF7202">
        <w:rPr>
          <w:b/>
          <w:bCs/>
          <w:sz w:val="20"/>
        </w:rPr>
        <w:lastRenderedPageBreak/>
        <w:t>Water</w:t>
      </w:r>
      <w:r w:rsidRPr="00BF7202">
        <w:rPr>
          <w:b/>
          <w:sz w:val="20"/>
        </w:rPr>
        <w:t xml:space="preserve"> Quality</w:t>
      </w:r>
    </w:p>
    <w:p w14:paraId="4CAF6D7E" w14:textId="65EC8415" w:rsidR="007F39AC" w:rsidRPr="007F39AC" w:rsidRDefault="007F39AC" w:rsidP="007F39AC">
      <w:pPr>
        <w:spacing w:after="120" w:line="276" w:lineRule="auto"/>
        <w:jc w:val="both"/>
        <w:rPr>
          <w:sz w:val="20"/>
        </w:rPr>
      </w:pPr>
      <w:r w:rsidRPr="007F39AC">
        <w:rPr>
          <w:sz w:val="20"/>
        </w:rPr>
        <w:t xml:space="preserve">The proposed development is directly </w:t>
      </w:r>
      <w:r w:rsidR="00A34480">
        <w:rPr>
          <w:sz w:val="20"/>
        </w:rPr>
        <w:t>north</w:t>
      </w:r>
      <w:r w:rsidRPr="007F39AC">
        <w:rPr>
          <w:sz w:val="20"/>
        </w:rPr>
        <w:t xml:space="preserve"> of the River Liffey. The proposed development is limited to the installation of </w:t>
      </w:r>
      <w:r w:rsidR="00EA272A">
        <w:rPr>
          <w:sz w:val="20"/>
        </w:rPr>
        <w:t>bollards, signage and road markings</w:t>
      </w:r>
      <w:r w:rsidRPr="007F39AC">
        <w:rPr>
          <w:sz w:val="20"/>
        </w:rPr>
        <w:t xml:space="preserve">. There will be construction machinery involved as part of the works and therefore, there is a potential for pollutants. However, the level of pollutants will be no greater than the existing risk of pollution from normal vehicular traffic. There will be no change to the surface water regime. </w:t>
      </w:r>
    </w:p>
    <w:p w14:paraId="01085D15" w14:textId="77777777" w:rsidR="007F39AC" w:rsidRPr="007F39AC" w:rsidRDefault="007F39AC" w:rsidP="007F39AC">
      <w:pPr>
        <w:spacing w:after="120" w:line="276" w:lineRule="auto"/>
        <w:jc w:val="both"/>
        <w:rPr>
          <w:sz w:val="20"/>
        </w:rPr>
      </w:pPr>
      <w:r w:rsidRPr="007F39AC">
        <w:rPr>
          <w:sz w:val="20"/>
        </w:rPr>
        <w:t xml:space="preserve">During the operation phase of the proposed development, negative impacts to water quality in the surrounding environment as a result of surface water runoff are not expected to increase from the baseline, given that the proposed development is on an existing roadway in a dense urban environment. </w:t>
      </w:r>
    </w:p>
    <w:p w14:paraId="4DA36C3F" w14:textId="64D77FFF" w:rsidR="00194259" w:rsidRPr="00BF7202" w:rsidRDefault="00194259" w:rsidP="00107F27">
      <w:pPr>
        <w:spacing w:after="120" w:line="276" w:lineRule="auto"/>
        <w:jc w:val="both"/>
        <w:rPr>
          <w:rFonts w:eastAsia="Calibri" w:cs="Arial"/>
          <w:sz w:val="20"/>
          <w:lang w:eastAsia="en-IE"/>
        </w:rPr>
      </w:pPr>
    </w:p>
    <w:p w14:paraId="2406B758" w14:textId="1C1010AA" w:rsidR="00161585" w:rsidRPr="00832082" w:rsidRDefault="00161585" w:rsidP="00832082">
      <w:pPr>
        <w:autoSpaceDE w:val="0"/>
        <w:autoSpaceDN w:val="0"/>
        <w:adjustRightInd w:val="0"/>
        <w:jc w:val="both"/>
        <w:rPr>
          <w:rFonts w:eastAsia="Calibri" w:cs="Arial"/>
          <w:szCs w:val="22"/>
          <w:highlight w:val="yellow"/>
          <w:lang w:eastAsia="en-IE"/>
        </w:rPr>
      </w:pPr>
    </w:p>
    <w:p w14:paraId="17398665" w14:textId="77777777" w:rsidR="00D66D71" w:rsidRPr="00EC1954" w:rsidRDefault="00D66D71" w:rsidP="00055851">
      <w:pPr>
        <w:autoSpaceDE w:val="0"/>
        <w:autoSpaceDN w:val="0"/>
        <w:adjustRightInd w:val="0"/>
        <w:jc w:val="both"/>
        <w:rPr>
          <w:rFonts w:eastAsia="Calibri" w:cs="Arial"/>
          <w:szCs w:val="22"/>
          <w:highlight w:val="yellow"/>
          <w:lang w:eastAsia="en-IE"/>
        </w:rPr>
        <w:sectPr w:rsidR="00D66D71" w:rsidRPr="00EC1954" w:rsidSect="00300B9D">
          <w:headerReference w:type="even" r:id="rId28"/>
          <w:headerReference w:type="first" r:id="rId29"/>
          <w:pgSz w:w="11907" w:h="16840" w:code="9"/>
          <w:pgMar w:top="1814" w:right="1134" w:bottom="1418" w:left="1701" w:header="284" w:footer="193" w:gutter="0"/>
          <w:cols w:space="708"/>
          <w:docGrid w:linePitch="360"/>
        </w:sectPr>
      </w:pPr>
    </w:p>
    <w:p w14:paraId="14E57EED" w14:textId="77777777" w:rsidR="00D66D71" w:rsidRPr="00221EA3" w:rsidRDefault="00D66D71" w:rsidP="00342F5C">
      <w:pPr>
        <w:pStyle w:val="HeadingDocControlandTOCSheet"/>
        <w:numPr>
          <w:ilvl w:val="0"/>
          <w:numId w:val="57"/>
        </w:numPr>
        <w:ind w:left="567" w:hanging="567"/>
      </w:pPr>
      <w:bookmarkStart w:id="595" w:name="_Toc523907925"/>
      <w:bookmarkStart w:id="596" w:name="_Toc525304198"/>
      <w:bookmarkStart w:id="597" w:name="_Toc128133059"/>
      <w:bookmarkStart w:id="598" w:name="_Toc162427007"/>
      <w:bookmarkStart w:id="599" w:name="_Toc170141012"/>
      <w:bookmarkEnd w:id="586"/>
      <w:r w:rsidRPr="00221EA3">
        <w:lastRenderedPageBreak/>
        <w:t>Identification of Likely Significant Effects</w:t>
      </w:r>
      <w:bookmarkEnd w:id="595"/>
      <w:bookmarkEnd w:id="596"/>
      <w:bookmarkEnd w:id="597"/>
      <w:bookmarkEnd w:id="598"/>
      <w:bookmarkEnd w:id="599"/>
    </w:p>
    <w:p w14:paraId="43430059" w14:textId="2FCA031E"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600" w:name="_Toc523324842"/>
      <w:bookmarkStart w:id="601" w:name="_Toc525304199"/>
      <w:bookmarkStart w:id="602" w:name="_Toc128133060"/>
      <w:bookmarkStart w:id="603" w:name="_Toc162427008"/>
      <w:bookmarkStart w:id="604" w:name="_Toc170141013"/>
      <w:r w:rsidRPr="002E20F3">
        <w:rPr>
          <w:rFonts w:ascii="Arial" w:hAnsi="Arial"/>
          <w:i/>
          <w:iCs/>
          <w:color w:val="8CA4D5"/>
          <w:szCs w:val="28"/>
          <w:lang w:eastAsia="en-IE"/>
        </w:rPr>
        <w:t xml:space="preserve">Establishing the </w:t>
      </w:r>
      <w:bookmarkEnd w:id="600"/>
      <w:bookmarkEnd w:id="601"/>
      <w:bookmarkEnd w:id="602"/>
      <w:r w:rsidR="00E2272F" w:rsidRPr="002E20F3">
        <w:rPr>
          <w:rFonts w:ascii="Arial" w:hAnsi="Arial"/>
          <w:i/>
          <w:iCs/>
          <w:color w:val="8CA4D5"/>
          <w:szCs w:val="28"/>
          <w:lang w:eastAsia="en-IE"/>
        </w:rPr>
        <w:t>Zone of Influence</w:t>
      </w:r>
      <w:bookmarkEnd w:id="603"/>
      <w:bookmarkEnd w:id="604"/>
    </w:p>
    <w:p w14:paraId="7C711D49" w14:textId="0376EB5C" w:rsidR="00D66D71" w:rsidRPr="00BF7202" w:rsidRDefault="00D66D71" w:rsidP="00107F27">
      <w:pPr>
        <w:spacing w:after="120" w:line="276" w:lineRule="auto"/>
        <w:jc w:val="both"/>
        <w:rPr>
          <w:sz w:val="20"/>
          <w:lang w:eastAsia="en-IE"/>
        </w:rPr>
      </w:pPr>
      <w:r w:rsidRPr="00BF7202">
        <w:rPr>
          <w:sz w:val="20"/>
        </w:rPr>
        <w:t xml:space="preserve">Section 3.2.3 of </w:t>
      </w:r>
      <w:r w:rsidRPr="00BF7202">
        <w:rPr>
          <w:sz w:val="20"/>
          <w:lang w:eastAsia="en-IE"/>
        </w:rPr>
        <w:t xml:space="preserve">DEHLG (2010) outlines the procedure for selecting the European sites to be considered in AA. </w:t>
      </w:r>
      <w:r w:rsidR="00C81373" w:rsidRPr="00BF7202">
        <w:rPr>
          <w:sz w:val="20"/>
          <w:lang w:eastAsia="en-IE"/>
        </w:rPr>
        <w:t xml:space="preserve"> </w:t>
      </w:r>
      <w:r w:rsidRPr="00BF7202">
        <w:rPr>
          <w:sz w:val="20"/>
          <w:lang w:eastAsia="en-IE"/>
        </w:rPr>
        <w:t xml:space="preserve">It states that European sites potentially affected should be identified and listed, bearing in mind the potential for direct, indirect and in-combination effects. </w:t>
      </w:r>
      <w:r w:rsidR="00C81373" w:rsidRPr="00BF7202">
        <w:rPr>
          <w:sz w:val="20"/>
          <w:lang w:eastAsia="en-IE"/>
        </w:rPr>
        <w:t xml:space="preserve"> </w:t>
      </w:r>
      <w:r w:rsidRPr="00BF7202">
        <w:rPr>
          <w:sz w:val="20"/>
          <w:lang w:eastAsia="en-IE"/>
        </w:rPr>
        <w:t xml:space="preserve">It also states that the specific approach in each case is likely to differ depending on the scale and </w:t>
      </w:r>
      <w:r w:rsidRPr="00BF7202">
        <w:rPr>
          <w:rFonts w:cs="Arial"/>
          <w:sz w:val="20"/>
          <w:lang w:eastAsia="en-IE"/>
        </w:rPr>
        <w:t>likely</w:t>
      </w:r>
      <w:r w:rsidRPr="00BF7202">
        <w:rPr>
          <w:sz w:val="20"/>
          <w:lang w:eastAsia="en-IE"/>
        </w:rPr>
        <w:t xml:space="preserve"> effects of the plan or project. </w:t>
      </w:r>
      <w:r w:rsidR="00C81373" w:rsidRPr="00BF7202">
        <w:rPr>
          <w:sz w:val="20"/>
          <w:lang w:eastAsia="en-IE"/>
        </w:rPr>
        <w:t xml:space="preserve"> </w:t>
      </w:r>
      <w:r w:rsidRPr="00BF7202">
        <w:rPr>
          <w:sz w:val="20"/>
          <w:lang w:eastAsia="en-IE"/>
        </w:rPr>
        <w:t>However, it advises that the following sites should generally be included:</w:t>
      </w:r>
    </w:p>
    <w:p w14:paraId="1A7D7A40"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All European sites within or immediately adjacent to the plan or project area;</w:t>
      </w:r>
    </w:p>
    <w:p w14:paraId="5AC79F1F" w14:textId="73E65B5B"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 xml:space="preserve">All European sites within the </w:t>
      </w:r>
      <w:r w:rsidR="00E2272F" w:rsidRPr="00BF7202">
        <w:rPr>
          <w:sz w:val="20"/>
          <w:lang w:eastAsia="en-IE"/>
        </w:rPr>
        <w:t>Zone of Influence</w:t>
      </w:r>
      <w:r w:rsidRPr="00BF7202">
        <w:rPr>
          <w:sz w:val="20"/>
          <w:lang w:eastAsia="en-IE"/>
        </w:rPr>
        <w:t xml:space="preserve"> of the plan or project; and,</w:t>
      </w:r>
    </w:p>
    <w:p w14:paraId="3730591B"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In accordance with the Precautionary Principle, all European sites for which there is doubt as to whether or not they might be significantly affected.</w:t>
      </w:r>
    </w:p>
    <w:p w14:paraId="5D5CA1B8" w14:textId="6E74CE30" w:rsidR="00D66D71" w:rsidRPr="00BF7202" w:rsidRDefault="00D66D71" w:rsidP="00107F27">
      <w:pPr>
        <w:spacing w:after="120" w:line="276" w:lineRule="auto"/>
        <w:jc w:val="both"/>
        <w:rPr>
          <w:sz w:val="20"/>
          <w:lang w:eastAsia="en-IE"/>
        </w:rPr>
      </w:pPr>
      <w:bookmarkStart w:id="605" w:name="_Hlk93829589"/>
      <w:r w:rsidRPr="00BF7202">
        <w:rPr>
          <w:rFonts w:cs="Arial"/>
          <w:sz w:val="20"/>
        </w:rPr>
        <w:t>The</w:t>
      </w:r>
      <w:r w:rsidRPr="00BF7202">
        <w:rPr>
          <w:sz w:val="20"/>
          <w:lang w:eastAsia="en-IE"/>
        </w:rPr>
        <w:t xml:space="preserve"> “</w:t>
      </w:r>
      <w:r w:rsidR="00E2272F" w:rsidRPr="00BF7202">
        <w:rPr>
          <w:rFonts w:cs="Arial"/>
          <w:sz w:val="20"/>
          <w:lang w:eastAsia="en-IE"/>
        </w:rPr>
        <w:t>Zone</w:t>
      </w:r>
      <w:r w:rsidR="00E2272F" w:rsidRPr="00BF7202">
        <w:rPr>
          <w:sz w:val="20"/>
          <w:lang w:eastAsia="en-IE"/>
        </w:rPr>
        <w:t xml:space="preserve"> of Influence</w:t>
      </w:r>
      <w:r w:rsidRPr="00BF7202">
        <w:rPr>
          <w:sz w:val="20"/>
          <w:lang w:eastAsia="en-IE"/>
        </w:rPr>
        <w:t xml:space="preserve">” of a project is the geographic extent over which significant ecological effects are likely to occur. </w:t>
      </w:r>
      <w:r w:rsidR="00C81373" w:rsidRPr="00BF7202">
        <w:rPr>
          <w:sz w:val="20"/>
          <w:lang w:eastAsia="en-IE"/>
        </w:rPr>
        <w:t xml:space="preserve"> </w:t>
      </w:r>
      <w:r w:rsidRPr="00BF7202">
        <w:rPr>
          <w:sz w:val="20"/>
          <w:lang w:eastAsia="en-IE"/>
        </w:rPr>
        <w:t xml:space="preserve">In the case of projects, the guidance recognises that the </w:t>
      </w:r>
      <w:r w:rsidR="00E2272F" w:rsidRPr="00BF7202">
        <w:rPr>
          <w:sz w:val="20"/>
          <w:lang w:eastAsia="en-IE"/>
        </w:rPr>
        <w:t>Zone of Influence</w:t>
      </w:r>
      <w:r w:rsidRPr="00BF7202">
        <w:rPr>
          <w:sz w:val="20"/>
          <w:lang w:eastAsia="en-IE"/>
        </w:rPr>
        <w:t xml:space="preserve"> must be established on a case-by-case basis using the Source-Pathway-Receptor Model (OPR, 2021). </w:t>
      </w:r>
      <w:r w:rsidR="00C81373" w:rsidRPr="00BF7202">
        <w:rPr>
          <w:sz w:val="20"/>
          <w:lang w:eastAsia="en-IE"/>
        </w:rPr>
        <w:t xml:space="preserve"> </w:t>
      </w:r>
      <w:r w:rsidRPr="00BF7202">
        <w:rPr>
          <w:sz w:val="20"/>
          <w:lang w:eastAsia="en-IE"/>
        </w:rPr>
        <w:t>A project may only lead to significant effects on the integrity of the European site where all three elements of Source-Pathway-Receptor are linked.</w:t>
      </w:r>
      <w:r w:rsidR="00C81373" w:rsidRPr="00BF7202">
        <w:rPr>
          <w:sz w:val="20"/>
          <w:lang w:eastAsia="en-IE"/>
        </w:rPr>
        <w:t xml:space="preserve"> </w:t>
      </w:r>
      <w:r w:rsidRPr="00BF7202">
        <w:rPr>
          <w:sz w:val="20"/>
          <w:lang w:eastAsia="en-IE"/>
        </w:rPr>
        <w:t xml:space="preserve"> In the absence of one element of this model, likely significant effects can be screened out with confidence. </w:t>
      </w:r>
      <w:r w:rsidR="00C81373" w:rsidRPr="00BF7202">
        <w:rPr>
          <w:sz w:val="20"/>
          <w:lang w:eastAsia="en-IE"/>
        </w:rPr>
        <w:t xml:space="preserve"> </w:t>
      </w:r>
      <w:r w:rsidRPr="00BF7202">
        <w:rPr>
          <w:sz w:val="20"/>
          <w:lang w:eastAsia="en-IE"/>
        </w:rPr>
        <w:t xml:space="preserve">The assessment should make reference to the following key variables: </w:t>
      </w:r>
    </w:p>
    <w:bookmarkEnd w:id="605"/>
    <w:p w14:paraId="45B5045B"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The nature, size and location of the project;</w:t>
      </w:r>
    </w:p>
    <w:p w14:paraId="4C750235"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The nature of the impacts which may arise from the project;</w:t>
      </w:r>
    </w:p>
    <w:p w14:paraId="3FE27B5A"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The sensitivities of the ecological receptors; and,</w:t>
      </w:r>
    </w:p>
    <w:p w14:paraId="6EA30C33" w14:textId="77777777" w:rsidR="00D66D71" w:rsidRPr="00BF7202" w:rsidRDefault="00D66D71" w:rsidP="00AD3271">
      <w:pPr>
        <w:pStyle w:val="ListParagraph"/>
        <w:numPr>
          <w:ilvl w:val="1"/>
          <w:numId w:val="33"/>
        </w:numPr>
        <w:spacing w:after="120" w:line="276" w:lineRule="auto"/>
        <w:ind w:left="720"/>
        <w:jc w:val="both"/>
        <w:rPr>
          <w:sz w:val="20"/>
          <w:lang w:eastAsia="en-IE"/>
        </w:rPr>
      </w:pPr>
      <w:r w:rsidRPr="00BF7202">
        <w:rPr>
          <w:sz w:val="20"/>
          <w:lang w:eastAsia="en-IE"/>
        </w:rPr>
        <w:t>The potential for in-combination effects.</w:t>
      </w:r>
    </w:p>
    <w:p w14:paraId="339BDAC9" w14:textId="550537D9" w:rsidR="00D66D71" w:rsidRPr="00BF7202" w:rsidRDefault="00D66D71" w:rsidP="00107F27">
      <w:pPr>
        <w:spacing w:after="120" w:line="276" w:lineRule="auto"/>
        <w:jc w:val="both"/>
        <w:rPr>
          <w:sz w:val="20"/>
          <w:lang w:eastAsia="en-IE"/>
        </w:rPr>
      </w:pPr>
      <w:r w:rsidRPr="00BF7202">
        <w:rPr>
          <w:rFonts w:cs="Arial"/>
          <w:sz w:val="20"/>
        </w:rPr>
        <w:t>For</w:t>
      </w:r>
      <w:r w:rsidRPr="00BF7202">
        <w:rPr>
          <w:sz w:val="20"/>
          <w:lang w:eastAsia="en-IE"/>
        </w:rPr>
        <w:t xml:space="preserve"> example, in the case of a project that could affect a watercourse, it may be </w:t>
      </w:r>
      <w:r w:rsidRPr="00BF7202">
        <w:rPr>
          <w:rFonts w:cs="Arial"/>
          <w:sz w:val="20"/>
          <w:lang w:eastAsia="en-IE"/>
        </w:rPr>
        <w:t>necessary</w:t>
      </w:r>
      <w:r w:rsidRPr="00BF7202">
        <w:rPr>
          <w:sz w:val="20"/>
          <w:lang w:eastAsia="en-IE"/>
        </w:rPr>
        <w:t xml:space="preserve"> to include the entire upstream and/or downstream catchment in order to capture all European sites with water-dependent features of interest.</w:t>
      </w:r>
    </w:p>
    <w:p w14:paraId="147749EB" w14:textId="2884066E" w:rsidR="00D66D71" w:rsidRPr="00BF7202" w:rsidRDefault="00D66D71" w:rsidP="00107F27">
      <w:pPr>
        <w:spacing w:after="120" w:line="276" w:lineRule="auto"/>
        <w:jc w:val="both"/>
        <w:rPr>
          <w:rFonts w:cs="Arial"/>
          <w:sz w:val="20"/>
        </w:rPr>
      </w:pPr>
      <w:r w:rsidRPr="00BF7202">
        <w:rPr>
          <w:rFonts w:cs="Arial"/>
          <w:sz w:val="20"/>
          <w:lang w:eastAsia="en-IE"/>
        </w:rPr>
        <w:t xml:space="preserve">Having regard to the above key variables, </w:t>
      </w:r>
      <w:r w:rsidRPr="00BF7202">
        <w:rPr>
          <w:rFonts w:cs="Arial"/>
          <w:sz w:val="20"/>
        </w:rPr>
        <w:t xml:space="preserve">the </w:t>
      </w:r>
      <w:r w:rsidR="00E2272F" w:rsidRPr="00BF7202">
        <w:rPr>
          <w:rFonts w:cs="Arial"/>
          <w:sz w:val="20"/>
        </w:rPr>
        <w:t>Zone of Influence</w:t>
      </w:r>
      <w:r w:rsidRPr="00BF7202">
        <w:rPr>
          <w:rFonts w:cs="Arial"/>
          <w:sz w:val="20"/>
        </w:rPr>
        <w:t xml:space="preserve"> was defined as:</w:t>
      </w:r>
    </w:p>
    <w:p w14:paraId="397AA5A4" w14:textId="3A6EB50A" w:rsidR="0064115A" w:rsidRPr="00BF7202" w:rsidRDefault="00D66D71" w:rsidP="00AD3271">
      <w:pPr>
        <w:pStyle w:val="ListParagraph"/>
        <w:numPr>
          <w:ilvl w:val="0"/>
          <w:numId w:val="26"/>
        </w:numPr>
        <w:spacing w:after="120" w:line="276" w:lineRule="auto"/>
        <w:ind w:left="720"/>
        <w:jc w:val="both"/>
        <w:rPr>
          <w:sz w:val="20"/>
          <w:lang w:eastAsia="en-IE"/>
        </w:rPr>
      </w:pPr>
      <w:r w:rsidRPr="00BF7202">
        <w:rPr>
          <w:sz w:val="20"/>
          <w:lang w:eastAsia="en-IE"/>
        </w:rPr>
        <w:t xml:space="preserve">The proposed development site plus a </w:t>
      </w:r>
      <w:r w:rsidR="00221EA3" w:rsidRPr="00BF7202">
        <w:rPr>
          <w:sz w:val="20"/>
          <w:lang w:eastAsia="en-IE"/>
        </w:rPr>
        <w:t>5</w:t>
      </w:r>
      <w:r w:rsidR="00B76140" w:rsidRPr="00BF7202">
        <w:rPr>
          <w:sz w:val="20"/>
          <w:lang w:eastAsia="en-IE"/>
        </w:rPr>
        <w:t>0</w:t>
      </w:r>
      <w:r w:rsidR="00221EA3" w:rsidRPr="00BF7202">
        <w:rPr>
          <w:sz w:val="20"/>
          <w:lang w:eastAsia="en-IE"/>
        </w:rPr>
        <w:t>m</w:t>
      </w:r>
      <w:r w:rsidR="00773061" w:rsidRPr="00BF7202">
        <w:rPr>
          <w:sz w:val="20"/>
          <w:lang w:eastAsia="en-IE"/>
        </w:rPr>
        <w:t xml:space="preserve"> buffer</w:t>
      </w:r>
      <w:r w:rsidR="006D7E48" w:rsidRPr="00BF7202">
        <w:rPr>
          <w:sz w:val="20"/>
          <w:lang w:eastAsia="en-IE"/>
        </w:rPr>
        <w:t>.</w:t>
      </w:r>
    </w:p>
    <w:p w14:paraId="5B381549" w14:textId="33364735" w:rsidR="003A6987" w:rsidRPr="00BF7202" w:rsidRDefault="00576131" w:rsidP="00AD3271">
      <w:pPr>
        <w:pStyle w:val="ListParagraph"/>
        <w:numPr>
          <w:ilvl w:val="0"/>
          <w:numId w:val="26"/>
        </w:numPr>
        <w:spacing w:after="120" w:line="276" w:lineRule="auto"/>
        <w:ind w:left="720"/>
        <w:jc w:val="both"/>
        <w:rPr>
          <w:sz w:val="20"/>
          <w:lang w:eastAsia="en-IE"/>
        </w:rPr>
      </w:pPr>
      <w:r w:rsidRPr="00BF7202">
        <w:rPr>
          <w:sz w:val="20"/>
          <w:lang w:eastAsia="en-IE"/>
        </w:rPr>
        <w:t xml:space="preserve">The downstream extent of the River </w:t>
      </w:r>
      <w:r w:rsidR="002B3EC1" w:rsidRPr="00BF7202">
        <w:rPr>
          <w:sz w:val="20"/>
          <w:lang w:eastAsia="en-IE"/>
        </w:rPr>
        <w:t>Liffey</w:t>
      </w:r>
      <w:r w:rsidRPr="00BF7202">
        <w:rPr>
          <w:sz w:val="20"/>
          <w:lang w:eastAsia="en-IE"/>
        </w:rPr>
        <w:t xml:space="preserve"> as far as Tom Clarke Bridge.</w:t>
      </w:r>
    </w:p>
    <w:bookmarkEnd w:id="576"/>
    <w:p w14:paraId="2B5782D1" w14:textId="1F193E1C" w:rsidR="005E3D12" w:rsidRPr="00BF7202" w:rsidRDefault="008C37B5" w:rsidP="00107F27">
      <w:pPr>
        <w:spacing w:after="120" w:line="276" w:lineRule="auto"/>
        <w:jc w:val="both"/>
        <w:rPr>
          <w:rFonts w:cs="Arial"/>
          <w:sz w:val="20"/>
          <w:highlight w:val="yellow"/>
        </w:rPr>
      </w:pPr>
      <w:r w:rsidRPr="00BF7202">
        <w:rPr>
          <w:rFonts w:cs="Arial"/>
          <w:sz w:val="20"/>
        </w:rPr>
        <w:t>Given the existing infrastructure, traffic, and urban nature of the surrounding area, t</w:t>
      </w:r>
      <w:r w:rsidR="005E3D12" w:rsidRPr="00BF7202">
        <w:rPr>
          <w:rFonts w:cs="Arial"/>
          <w:sz w:val="20"/>
        </w:rPr>
        <w:t xml:space="preserve">his area was defined as the Zone of Influence </w:t>
      </w:r>
      <w:r w:rsidR="007B46AB" w:rsidRPr="00BF7202">
        <w:rPr>
          <w:rFonts w:cs="Arial"/>
          <w:sz w:val="20"/>
        </w:rPr>
        <w:t xml:space="preserve">as </w:t>
      </w:r>
      <w:r w:rsidRPr="00BF7202">
        <w:rPr>
          <w:rFonts w:cs="Arial"/>
          <w:sz w:val="20"/>
        </w:rPr>
        <w:t>beyond</w:t>
      </w:r>
      <w:r w:rsidR="007B46AB" w:rsidRPr="00BF7202">
        <w:rPr>
          <w:rFonts w:cs="Arial"/>
          <w:sz w:val="20"/>
        </w:rPr>
        <w:t xml:space="preserve"> this limit, noise and visual disturbance to birds, mammals and other species will not occur. </w:t>
      </w:r>
      <w:r w:rsidR="00210FAC" w:rsidRPr="00BF7202">
        <w:rPr>
          <w:rFonts w:cs="Arial"/>
          <w:sz w:val="20"/>
        </w:rPr>
        <w:t xml:space="preserve">At Tom Clarke </w:t>
      </w:r>
      <w:r w:rsidR="007070DA" w:rsidRPr="00BF7202">
        <w:rPr>
          <w:rFonts w:cs="Arial"/>
          <w:sz w:val="20"/>
        </w:rPr>
        <w:t>Bridge, the</w:t>
      </w:r>
      <w:r w:rsidR="00210FAC" w:rsidRPr="00BF7202">
        <w:rPr>
          <w:rFonts w:cs="Arial"/>
          <w:sz w:val="20"/>
        </w:rPr>
        <w:t xml:space="preserve"> Gran</w:t>
      </w:r>
      <w:r w:rsidR="007070DA" w:rsidRPr="00BF7202">
        <w:rPr>
          <w:rFonts w:cs="Arial"/>
          <w:sz w:val="20"/>
        </w:rPr>
        <w:t>d</w:t>
      </w:r>
      <w:r w:rsidR="00210FAC" w:rsidRPr="00BF7202">
        <w:rPr>
          <w:rFonts w:cs="Arial"/>
          <w:sz w:val="20"/>
        </w:rPr>
        <w:t xml:space="preserve"> Canal and River Dodder join the River Liffey</w:t>
      </w:r>
      <w:r w:rsidR="00633509" w:rsidRPr="00BF7202">
        <w:rPr>
          <w:rFonts w:cs="Arial"/>
          <w:sz w:val="20"/>
        </w:rPr>
        <w:t>. B</w:t>
      </w:r>
      <w:r w:rsidR="00210FAC" w:rsidRPr="00BF7202">
        <w:rPr>
          <w:rFonts w:cs="Arial"/>
          <w:sz w:val="20"/>
        </w:rPr>
        <w:t xml:space="preserve">eyond </w:t>
      </w:r>
      <w:r w:rsidR="00633509" w:rsidRPr="00BF7202">
        <w:rPr>
          <w:rFonts w:cs="Arial"/>
          <w:sz w:val="20"/>
        </w:rPr>
        <w:t xml:space="preserve">Tom Clarke Bridge </w:t>
      </w:r>
      <w:r w:rsidR="00210FAC" w:rsidRPr="00BF7202">
        <w:rPr>
          <w:rFonts w:cs="Arial"/>
          <w:sz w:val="20"/>
        </w:rPr>
        <w:t xml:space="preserve">is </w:t>
      </w:r>
      <w:r w:rsidR="007070DA" w:rsidRPr="00BF7202">
        <w:rPr>
          <w:rFonts w:cs="Arial"/>
          <w:sz w:val="20"/>
        </w:rPr>
        <w:t>Dublin Port, a very industrialized area</w:t>
      </w:r>
      <w:r w:rsidR="00B34511" w:rsidRPr="00BF7202">
        <w:rPr>
          <w:rFonts w:cs="Arial"/>
          <w:sz w:val="20"/>
        </w:rPr>
        <w:t>.</w:t>
      </w:r>
      <w:r w:rsidR="0061471E" w:rsidRPr="00BF7202">
        <w:rPr>
          <w:rFonts w:cs="Arial"/>
          <w:sz w:val="20"/>
        </w:rPr>
        <w:t xml:space="preserve"> </w:t>
      </w:r>
      <w:r w:rsidR="00B34511" w:rsidRPr="00BF7202">
        <w:rPr>
          <w:rFonts w:cs="Arial"/>
          <w:sz w:val="20"/>
        </w:rPr>
        <w:t>Due to the nature and scale of the proposed development, as well as t</w:t>
      </w:r>
      <w:r w:rsidR="0061471E" w:rsidRPr="00BF7202">
        <w:rPr>
          <w:rFonts w:cs="Arial"/>
          <w:sz w:val="20"/>
        </w:rPr>
        <w:t>he</w:t>
      </w:r>
      <w:r w:rsidR="007070DA" w:rsidRPr="00BF7202">
        <w:rPr>
          <w:rFonts w:cs="Arial"/>
          <w:sz w:val="20"/>
        </w:rPr>
        <w:t xml:space="preserve"> </w:t>
      </w:r>
      <w:r w:rsidR="00B34511" w:rsidRPr="00BF7202">
        <w:rPr>
          <w:rFonts w:cs="Arial"/>
          <w:sz w:val="20"/>
        </w:rPr>
        <w:t>assimilative capacity of the River Liffey, potential water quality impacts would be highly localised and would dissipate quickly.</w:t>
      </w:r>
      <w:r w:rsidR="00B34511" w:rsidRPr="00BF7202" w:rsidDel="003C2833">
        <w:rPr>
          <w:rFonts w:cs="Arial"/>
          <w:sz w:val="20"/>
        </w:rPr>
        <w:t xml:space="preserve"> </w:t>
      </w:r>
    </w:p>
    <w:p w14:paraId="25728C26" w14:textId="0C660004" w:rsidR="00D66D71" w:rsidRPr="00BF7202" w:rsidRDefault="00D66D71" w:rsidP="00107F27">
      <w:pPr>
        <w:spacing w:after="120" w:line="276" w:lineRule="auto"/>
        <w:jc w:val="both"/>
        <w:rPr>
          <w:rFonts w:cs="Arial"/>
          <w:sz w:val="20"/>
        </w:rPr>
      </w:pPr>
      <w:r w:rsidRPr="00BF7202">
        <w:rPr>
          <w:rFonts w:cs="Arial"/>
          <w:sz w:val="20"/>
        </w:rPr>
        <w:t xml:space="preserve">A geographical representation of the </w:t>
      </w:r>
      <w:r w:rsidR="00E2272F" w:rsidRPr="00BF7202">
        <w:rPr>
          <w:rFonts w:cs="Arial"/>
          <w:sz w:val="20"/>
        </w:rPr>
        <w:t>Zone of Influence</w:t>
      </w:r>
      <w:r w:rsidRPr="00BF7202">
        <w:rPr>
          <w:rFonts w:cs="Arial"/>
          <w:sz w:val="20"/>
        </w:rPr>
        <w:t xml:space="preserve"> was produced in QGIS 3.26.1 using the proposed development boundary and publicly available </w:t>
      </w:r>
      <w:proofErr w:type="spellStart"/>
      <w:r w:rsidRPr="00BF7202">
        <w:rPr>
          <w:rFonts w:cs="Arial"/>
          <w:sz w:val="20"/>
        </w:rPr>
        <w:t>OpenStreetMaps</w:t>
      </w:r>
      <w:proofErr w:type="spellEnd"/>
      <w:r w:rsidRPr="00BF7202">
        <w:rPr>
          <w:rFonts w:cs="Arial"/>
          <w:sz w:val="20"/>
        </w:rPr>
        <w:t xml:space="preserve">. This was </w:t>
      </w:r>
      <w:r w:rsidRPr="00BF7202">
        <w:rPr>
          <w:rFonts w:cs="Arial"/>
          <w:sz w:val="20"/>
          <w:lang w:eastAsia="en-IE"/>
        </w:rPr>
        <w:t>used</w:t>
      </w:r>
      <w:r w:rsidRPr="00BF7202">
        <w:rPr>
          <w:rFonts w:cs="Arial"/>
          <w:sz w:val="20"/>
        </w:rPr>
        <w:t xml:space="preserve"> in combination with NPWS shapefiles to identify the boundaries of European sites in relation to the </w:t>
      </w:r>
      <w:r w:rsidR="00E2272F" w:rsidRPr="00BF7202">
        <w:rPr>
          <w:rFonts w:cs="Arial"/>
          <w:sz w:val="20"/>
        </w:rPr>
        <w:t>Zone of Influence</w:t>
      </w:r>
      <w:r w:rsidRPr="00BF7202">
        <w:rPr>
          <w:rFonts w:cs="Arial"/>
          <w:sz w:val="20"/>
        </w:rPr>
        <w:t xml:space="preserve"> (</w:t>
      </w:r>
      <w:r w:rsidR="00C92A0E">
        <w:rPr>
          <w:rFonts w:cs="Arial"/>
          <w:sz w:val="20"/>
        </w:rPr>
        <w:t>Figure 3.1)</w:t>
      </w:r>
    </w:p>
    <w:p w14:paraId="4C3AFD72" w14:textId="145536AA" w:rsidR="00A80F86" w:rsidRPr="00BF7202" w:rsidRDefault="001F3954" w:rsidP="00107F27">
      <w:pPr>
        <w:spacing w:after="120" w:line="276" w:lineRule="auto"/>
        <w:jc w:val="both"/>
        <w:rPr>
          <w:rFonts w:cs="Arial"/>
          <w:sz w:val="20"/>
        </w:rPr>
        <w:sectPr w:rsidR="00A80F86" w:rsidRPr="00BF7202" w:rsidSect="00300B9D">
          <w:pgSz w:w="11907" w:h="16840" w:code="9"/>
          <w:pgMar w:top="1814" w:right="1134" w:bottom="1418" w:left="1701" w:header="284" w:footer="193" w:gutter="0"/>
          <w:cols w:space="708"/>
          <w:docGrid w:linePitch="360"/>
        </w:sectPr>
      </w:pPr>
      <w:r w:rsidRPr="00BF7202">
        <w:rPr>
          <w:rFonts w:cs="Arial"/>
          <w:sz w:val="20"/>
        </w:rPr>
        <w:t xml:space="preserve">It was determined that no European sites occur within the Zone of Influence for the proposed </w:t>
      </w:r>
      <w:r w:rsidRPr="00BF7202">
        <w:rPr>
          <w:rFonts w:cs="Arial"/>
          <w:sz w:val="20"/>
          <w:lang w:eastAsia="en-IE"/>
        </w:rPr>
        <w:t>development</w:t>
      </w:r>
      <w:r w:rsidRPr="00BF7202">
        <w:rPr>
          <w:rFonts w:cs="Arial"/>
          <w:sz w:val="20"/>
        </w:rPr>
        <w:t>. European sites in the vicinity of proposed development</w:t>
      </w:r>
      <w:r w:rsidR="009E2DF0" w:rsidRPr="00BF7202">
        <w:rPr>
          <w:rFonts w:cs="Arial"/>
          <w:sz w:val="20"/>
        </w:rPr>
        <w:t>,</w:t>
      </w:r>
      <w:r w:rsidRPr="00BF7202">
        <w:rPr>
          <w:rFonts w:cs="Arial"/>
          <w:sz w:val="20"/>
        </w:rPr>
        <w:t xml:space="preserve"> but outside of the Zone of Influence are shown in Table 3.</w:t>
      </w:r>
      <w:r w:rsidR="00A26B35" w:rsidRPr="00BF7202">
        <w:rPr>
          <w:rFonts w:cs="Arial"/>
          <w:sz w:val="20"/>
        </w:rPr>
        <w:t>1</w:t>
      </w:r>
      <w:r w:rsidRPr="00BF7202">
        <w:rPr>
          <w:rFonts w:cs="Arial"/>
          <w:sz w:val="20"/>
        </w:rPr>
        <w:t xml:space="preserve"> below. </w:t>
      </w:r>
    </w:p>
    <w:p w14:paraId="04F11D9B" w14:textId="77777777" w:rsidR="00D66D71" w:rsidRPr="008B290E" w:rsidRDefault="00D66D71" w:rsidP="008B290E">
      <w:pPr>
        <w:spacing w:after="120" w:line="276" w:lineRule="auto"/>
        <w:jc w:val="center"/>
        <w:rPr>
          <w:sz w:val="20"/>
          <w:szCs w:val="24"/>
          <w:lang w:eastAsia="en-IE"/>
        </w:rPr>
      </w:pPr>
      <w:r w:rsidRPr="008B290E">
        <w:rPr>
          <w:noProof/>
          <w:sz w:val="20"/>
          <w:szCs w:val="24"/>
          <w:lang w:eastAsia="en-IE"/>
        </w:rPr>
        <w:lastRenderedPageBreak/>
        <w:drawing>
          <wp:inline distT="0" distB="0" distL="0" distR="0" wp14:anchorId="612E3242" wp14:editId="7C6A2AB3">
            <wp:extent cx="5255998" cy="3716817"/>
            <wp:effectExtent l="19050" t="19050" r="20955" b="17145"/>
            <wp:docPr id="6" name="Picture 6" descr="Figure 3.1 displays the development boundary of the proposed development, and the Zone of Influence, which is a 50 meter buffer around the proposed development, and the downstream extent of the River Liffey as far as Tom Clark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1 displays the development boundary of the proposed development, and the Zone of Influence, which is a 50 meter buffer around the proposed development, and the downstream extent of the River Liffey as far as Tom Clarke Brid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5998" cy="3716817"/>
                    </a:xfrm>
                    <a:prstGeom prst="rect">
                      <a:avLst/>
                    </a:prstGeom>
                    <a:ln w="12700">
                      <a:solidFill>
                        <a:schemeClr val="tx1"/>
                      </a:solidFill>
                    </a:ln>
                  </pic:spPr>
                </pic:pic>
              </a:graphicData>
            </a:graphic>
          </wp:inline>
        </w:drawing>
      </w:r>
    </w:p>
    <w:p w14:paraId="41A261DE" w14:textId="7A1579C5" w:rsidR="00E7666A" w:rsidRPr="00BF7202" w:rsidRDefault="00A804AE" w:rsidP="00BF7202">
      <w:pPr>
        <w:pStyle w:val="Caption"/>
        <w:spacing w:after="160" w:line="276" w:lineRule="auto"/>
        <w:jc w:val="both"/>
        <w:rPr>
          <w:rFonts w:eastAsiaTheme="minorHAnsi" w:cs="Arial"/>
          <w:b/>
          <w:bCs/>
          <w:iCs w:val="0"/>
          <w:color w:val="auto"/>
          <w:lang w:val="en-GB"/>
        </w:rPr>
      </w:pPr>
      <w:bookmarkStart w:id="606" w:name="_Ref152856670"/>
      <w:r w:rsidRPr="00BF7202">
        <w:rPr>
          <w:rFonts w:eastAsiaTheme="minorHAnsi" w:cs="Arial"/>
          <w:b/>
          <w:bCs/>
          <w:iCs w:val="0"/>
          <w:color w:val="auto"/>
          <w:lang w:val="en-GB"/>
        </w:rPr>
        <w:t xml:space="preserve">Figure </w:t>
      </w:r>
      <w:bookmarkEnd w:id="606"/>
      <w:r w:rsidR="00C92A0E">
        <w:rPr>
          <w:rFonts w:eastAsiaTheme="minorHAnsi" w:cs="Arial"/>
          <w:b/>
          <w:bCs/>
          <w:iCs w:val="0"/>
          <w:color w:val="auto"/>
          <w:lang w:val="en-GB"/>
        </w:rPr>
        <w:t xml:space="preserve">3.1 </w:t>
      </w:r>
      <w:r w:rsidR="00B6491B" w:rsidRPr="00BF7202">
        <w:rPr>
          <w:rFonts w:eastAsiaTheme="minorHAnsi" w:cs="Arial"/>
          <w:b/>
          <w:bCs/>
          <w:iCs w:val="0"/>
          <w:color w:val="auto"/>
          <w:lang w:val="en-GB"/>
        </w:rPr>
        <w:t>The</w:t>
      </w:r>
      <w:r w:rsidR="00E7666A" w:rsidRPr="00BF7202">
        <w:rPr>
          <w:rFonts w:eastAsiaTheme="minorHAnsi" w:cs="Arial"/>
          <w:b/>
          <w:bCs/>
          <w:iCs w:val="0"/>
          <w:color w:val="auto"/>
          <w:lang w:val="en-GB"/>
        </w:rPr>
        <w:t xml:space="preserve"> </w:t>
      </w:r>
      <w:r w:rsidR="00E2272F" w:rsidRPr="00BF7202">
        <w:rPr>
          <w:rFonts w:eastAsiaTheme="minorHAnsi" w:cs="Arial"/>
          <w:b/>
          <w:bCs/>
          <w:iCs w:val="0"/>
          <w:color w:val="auto"/>
          <w:lang w:val="en-GB"/>
        </w:rPr>
        <w:t>Zone of Influence</w:t>
      </w:r>
      <w:r w:rsidR="00E7666A" w:rsidRPr="00BF7202">
        <w:rPr>
          <w:rFonts w:eastAsiaTheme="minorHAnsi" w:cs="Arial"/>
          <w:b/>
          <w:bCs/>
          <w:iCs w:val="0"/>
          <w:color w:val="auto"/>
          <w:lang w:val="en-GB"/>
        </w:rPr>
        <w:t xml:space="preserve"> of the proposed development.</w:t>
      </w:r>
    </w:p>
    <w:p w14:paraId="5286758B" w14:textId="4D8E7801" w:rsidR="00D66D71" w:rsidRPr="00BF7202" w:rsidRDefault="005A5D42" w:rsidP="00BF7202">
      <w:pPr>
        <w:pStyle w:val="Caption"/>
        <w:spacing w:after="160" w:line="276" w:lineRule="auto"/>
        <w:jc w:val="both"/>
        <w:rPr>
          <w:rFonts w:eastAsiaTheme="minorHAnsi" w:cs="Arial"/>
          <w:b/>
          <w:bCs/>
          <w:iCs w:val="0"/>
          <w:color w:val="auto"/>
          <w:lang w:val="en-GB"/>
        </w:rPr>
      </w:pPr>
      <w:bookmarkStart w:id="607" w:name="_Toc434832875"/>
      <w:bookmarkStart w:id="608" w:name="_Toc434832876"/>
      <w:bookmarkStart w:id="609" w:name="_Toc476147283"/>
      <w:bookmarkStart w:id="610" w:name="_Toc476147545"/>
      <w:bookmarkStart w:id="611" w:name="_Toc476149147"/>
      <w:bookmarkStart w:id="612" w:name="_Toc476149413"/>
      <w:bookmarkStart w:id="613" w:name="_Toc476208540"/>
      <w:bookmarkStart w:id="614" w:name="_Toc476208806"/>
      <w:bookmarkStart w:id="615" w:name="_Toc476209072"/>
      <w:bookmarkStart w:id="616" w:name="_Toc476304461"/>
      <w:bookmarkStart w:id="617" w:name="_Toc476570608"/>
      <w:bookmarkStart w:id="618" w:name="_Toc476660569"/>
      <w:bookmarkStart w:id="619" w:name="_Toc476661481"/>
      <w:bookmarkStart w:id="620" w:name="_Toc476661747"/>
      <w:bookmarkStart w:id="621" w:name="_Toc476662011"/>
      <w:bookmarkStart w:id="622" w:name="_Toc476662275"/>
      <w:bookmarkStart w:id="623" w:name="_Toc476662539"/>
      <w:bookmarkStart w:id="624" w:name="_Toc476670767"/>
      <w:bookmarkStart w:id="625" w:name="_Toc476744837"/>
      <w:bookmarkStart w:id="626" w:name="_Toc476819466"/>
      <w:bookmarkStart w:id="627" w:name="_Toc476147284"/>
      <w:bookmarkStart w:id="628" w:name="_Toc476147546"/>
      <w:bookmarkStart w:id="629" w:name="_Toc476149148"/>
      <w:bookmarkStart w:id="630" w:name="_Toc476149414"/>
      <w:bookmarkStart w:id="631" w:name="_Toc476208541"/>
      <w:bookmarkStart w:id="632" w:name="_Toc476208807"/>
      <w:bookmarkStart w:id="633" w:name="_Toc476209073"/>
      <w:bookmarkStart w:id="634" w:name="_Toc476304462"/>
      <w:bookmarkStart w:id="635" w:name="_Toc476570609"/>
      <w:bookmarkStart w:id="636" w:name="_Toc476660570"/>
      <w:bookmarkStart w:id="637" w:name="_Toc476661482"/>
      <w:bookmarkStart w:id="638" w:name="_Toc476661748"/>
      <w:bookmarkStart w:id="639" w:name="_Toc476662012"/>
      <w:bookmarkStart w:id="640" w:name="_Toc476662276"/>
      <w:bookmarkStart w:id="641" w:name="_Toc476662540"/>
      <w:bookmarkStart w:id="642" w:name="_Toc476670768"/>
      <w:bookmarkStart w:id="643" w:name="_Toc476744838"/>
      <w:bookmarkStart w:id="644" w:name="_Toc476819467"/>
      <w:bookmarkStart w:id="645" w:name="_Toc476147285"/>
      <w:bookmarkStart w:id="646" w:name="_Toc476147547"/>
      <w:bookmarkStart w:id="647" w:name="_Toc476149149"/>
      <w:bookmarkStart w:id="648" w:name="_Toc476149415"/>
      <w:bookmarkStart w:id="649" w:name="_Toc476208542"/>
      <w:bookmarkStart w:id="650" w:name="_Toc476208808"/>
      <w:bookmarkStart w:id="651" w:name="_Toc476209074"/>
      <w:bookmarkStart w:id="652" w:name="_Toc476304463"/>
      <w:bookmarkStart w:id="653" w:name="_Toc476570610"/>
      <w:bookmarkStart w:id="654" w:name="_Toc476660571"/>
      <w:bookmarkStart w:id="655" w:name="_Toc476661483"/>
      <w:bookmarkStart w:id="656" w:name="_Toc476661749"/>
      <w:bookmarkStart w:id="657" w:name="_Toc476662013"/>
      <w:bookmarkStart w:id="658" w:name="_Toc476662277"/>
      <w:bookmarkStart w:id="659" w:name="_Toc476662541"/>
      <w:bookmarkStart w:id="660" w:name="_Toc476670769"/>
      <w:bookmarkStart w:id="661" w:name="_Toc476744839"/>
      <w:bookmarkStart w:id="662" w:name="_Toc476819468"/>
      <w:bookmarkStart w:id="663" w:name="_Toc476147286"/>
      <w:bookmarkStart w:id="664" w:name="_Toc476147548"/>
      <w:bookmarkStart w:id="665" w:name="_Toc476149150"/>
      <w:bookmarkStart w:id="666" w:name="_Toc476149416"/>
      <w:bookmarkStart w:id="667" w:name="_Toc476208543"/>
      <w:bookmarkStart w:id="668" w:name="_Toc476208809"/>
      <w:bookmarkStart w:id="669" w:name="_Toc476209075"/>
      <w:bookmarkStart w:id="670" w:name="_Toc476304464"/>
      <w:bookmarkStart w:id="671" w:name="_Toc476570611"/>
      <w:bookmarkStart w:id="672" w:name="_Toc476660572"/>
      <w:bookmarkStart w:id="673" w:name="_Toc476661484"/>
      <w:bookmarkStart w:id="674" w:name="_Toc476661750"/>
      <w:bookmarkStart w:id="675" w:name="_Toc476662014"/>
      <w:bookmarkStart w:id="676" w:name="_Toc476662278"/>
      <w:bookmarkStart w:id="677" w:name="_Toc476662542"/>
      <w:bookmarkStart w:id="678" w:name="_Toc476670770"/>
      <w:bookmarkStart w:id="679" w:name="_Toc476744840"/>
      <w:bookmarkStart w:id="680" w:name="_Toc476819469"/>
      <w:bookmarkStart w:id="681" w:name="_Toc476147287"/>
      <w:bookmarkStart w:id="682" w:name="_Toc476147549"/>
      <w:bookmarkStart w:id="683" w:name="_Toc476149151"/>
      <w:bookmarkStart w:id="684" w:name="_Toc476149417"/>
      <w:bookmarkStart w:id="685" w:name="_Toc476208544"/>
      <w:bookmarkStart w:id="686" w:name="_Toc476208810"/>
      <w:bookmarkStart w:id="687" w:name="_Toc476209076"/>
      <w:bookmarkStart w:id="688" w:name="_Toc476304465"/>
      <w:bookmarkStart w:id="689" w:name="_Toc476570612"/>
      <w:bookmarkStart w:id="690" w:name="_Toc476660573"/>
      <w:bookmarkStart w:id="691" w:name="_Toc476661485"/>
      <w:bookmarkStart w:id="692" w:name="_Toc476661751"/>
      <w:bookmarkStart w:id="693" w:name="_Toc476662015"/>
      <w:bookmarkStart w:id="694" w:name="_Toc476662279"/>
      <w:bookmarkStart w:id="695" w:name="_Toc476662543"/>
      <w:bookmarkStart w:id="696" w:name="_Toc476670771"/>
      <w:bookmarkStart w:id="697" w:name="_Toc476744841"/>
      <w:bookmarkStart w:id="698" w:name="_Toc476819470"/>
      <w:bookmarkStart w:id="699" w:name="_Toc476147288"/>
      <w:bookmarkStart w:id="700" w:name="_Toc476147550"/>
      <w:bookmarkStart w:id="701" w:name="_Toc476149152"/>
      <w:bookmarkStart w:id="702" w:name="_Toc476149418"/>
      <w:bookmarkStart w:id="703" w:name="_Toc476208545"/>
      <w:bookmarkStart w:id="704" w:name="_Toc476208811"/>
      <w:bookmarkStart w:id="705" w:name="_Toc476209077"/>
      <w:bookmarkStart w:id="706" w:name="_Toc476304466"/>
      <w:bookmarkStart w:id="707" w:name="_Toc476570613"/>
      <w:bookmarkStart w:id="708" w:name="_Toc476660574"/>
      <w:bookmarkStart w:id="709" w:name="_Toc476661486"/>
      <w:bookmarkStart w:id="710" w:name="_Toc476661752"/>
      <w:bookmarkStart w:id="711" w:name="_Toc476662016"/>
      <w:bookmarkStart w:id="712" w:name="_Toc476662280"/>
      <w:bookmarkStart w:id="713" w:name="_Toc476662544"/>
      <w:bookmarkStart w:id="714" w:name="_Toc476670772"/>
      <w:bookmarkStart w:id="715" w:name="_Toc476744842"/>
      <w:bookmarkStart w:id="716" w:name="_Toc476819471"/>
      <w:bookmarkStart w:id="717" w:name="_Toc476147289"/>
      <w:bookmarkStart w:id="718" w:name="_Toc476147551"/>
      <w:bookmarkStart w:id="719" w:name="_Toc476149153"/>
      <w:bookmarkStart w:id="720" w:name="_Toc476149419"/>
      <w:bookmarkStart w:id="721" w:name="_Toc476208546"/>
      <w:bookmarkStart w:id="722" w:name="_Toc476208812"/>
      <w:bookmarkStart w:id="723" w:name="_Toc476209078"/>
      <w:bookmarkStart w:id="724" w:name="_Toc476304467"/>
      <w:bookmarkStart w:id="725" w:name="_Toc476570614"/>
      <w:bookmarkStart w:id="726" w:name="_Toc476660575"/>
      <w:bookmarkStart w:id="727" w:name="_Toc476661487"/>
      <w:bookmarkStart w:id="728" w:name="_Toc476661753"/>
      <w:bookmarkStart w:id="729" w:name="_Toc476662017"/>
      <w:bookmarkStart w:id="730" w:name="_Toc476662281"/>
      <w:bookmarkStart w:id="731" w:name="_Toc476662545"/>
      <w:bookmarkStart w:id="732" w:name="_Toc476670773"/>
      <w:bookmarkStart w:id="733" w:name="_Toc476744843"/>
      <w:bookmarkStart w:id="734" w:name="_Toc476819472"/>
      <w:bookmarkStart w:id="735" w:name="_Toc476147290"/>
      <w:bookmarkStart w:id="736" w:name="_Toc476147552"/>
      <w:bookmarkStart w:id="737" w:name="_Toc476149154"/>
      <w:bookmarkStart w:id="738" w:name="_Toc476149420"/>
      <w:bookmarkStart w:id="739" w:name="_Toc476208547"/>
      <w:bookmarkStart w:id="740" w:name="_Toc476208813"/>
      <w:bookmarkStart w:id="741" w:name="_Toc476209079"/>
      <w:bookmarkStart w:id="742" w:name="_Toc476304468"/>
      <w:bookmarkStart w:id="743" w:name="_Toc476570615"/>
      <w:bookmarkStart w:id="744" w:name="_Toc476660576"/>
      <w:bookmarkStart w:id="745" w:name="_Toc476661488"/>
      <w:bookmarkStart w:id="746" w:name="_Toc476661754"/>
      <w:bookmarkStart w:id="747" w:name="_Toc476662018"/>
      <w:bookmarkStart w:id="748" w:name="_Toc476662282"/>
      <w:bookmarkStart w:id="749" w:name="_Toc476662546"/>
      <w:bookmarkStart w:id="750" w:name="_Toc476670774"/>
      <w:bookmarkStart w:id="751" w:name="_Toc476744844"/>
      <w:bookmarkStart w:id="752" w:name="_Toc476819473"/>
      <w:bookmarkStart w:id="753" w:name="_Toc476147291"/>
      <w:bookmarkStart w:id="754" w:name="_Toc476147553"/>
      <w:bookmarkStart w:id="755" w:name="_Toc476149155"/>
      <w:bookmarkStart w:id="756" w:name="_Toc476149421"/>
      <w:bookmarkStart w:id="757" w:name="_Toc476208548"/>
      <w:bookmarkStart w:id="758" w:name="_Toc476208814"/>
      <w:bookmarkStart w:id="759" w:name="_Toc476209080"/>
      <w:bookmarkStart w:id="760" w:name="_Toc476304469"/>
      <w:bookmarkStart w:id="761" w:name="_Toc476570616"/>
      <w:bookmarkStart w:id="762" w:name="_Toc476660577"/>
      <w:bookmarkStart w:id="763" w:name="_Toc476661489"/>
      <w:bookmarkStart w:id="764" w:name="_Toc476661755"/>
      <w:bookmarkStart w:id="765" w:name="_Toc476662019"/>
      <w:bookmarkStart w:id="766" w:name="_Toc476662283"/>
      <w:bookmarkStart w:id="767" w:name="_Toc476662547"/>
      <w:bookmarkStart w:id="768" w:name="_Toc476670775"/>
      <w:bookmarkStart w:id="769" w:name="_Toc476744845"/>
      <w:bookmarkStart w:id="770" w:name="_Toc476819474"/>
      <w:bookmarkStart w:id="771" w:name="_Toc476147292"/>
      <w:bookmarkStart w:id="772" w:name="_Toc476147554"/>
      <w:bookmarkStart w:id="773" w:name="_Toc476149156"/>
      <w:bookmarkStart w:id="774" w:name="_Toc476149422"/>
      <w:bookmarkStart w:id="775" w:name="_Toc476208549"/>
      <w:bookmarkStart w:id="776" w:name="_Toc476208815"/>
      <w:bookmarkStart w:id="777" w:name="_Toc476209081"/>
      <w:bookmarkStart w:id="778" w:name="_Toc476304470"/>
      <w:bookmarkStart w:id="779" w:name="_Toc476570617"/>
      <w:bookmarkStart w:id="780" w:name="_Toc476660578"/>
      <w:bookmarkStart w:id="781" w:name="_Toc476661490"/>
      <w:bookmarkStart w:id="782" w:name="_Toc476661756"/>
      <w:bookmarkStart w:id="783" w:name="_Toc476662020"/>
      <w:bookmarkStart w:id="784" w:name="_Toc476662284"/>
      <w:bookmarkStart w:id="785" w:name="_Toc476662548"/>
      <w:bookmarkStart w:id="786" w:name="_Toc476670776"/>
      <w:bookmarkStart w:id="787" w:name="_Toc476744846"/>
      <w:bookmarkStart w:id="788" w:name="_Toc476819475"/>
      <w:bookmarkStart w:id="789" w:name="_Toc476147293"/>
      <w:bookmarkStart w:id="790" w:name="_Toc476147555"/>
      <w:bookmarkStart w:id="791" w:name="_Toc476149157"/>
      <w:bookmarkStart w:id="792" w:name="_Toc476149423"/>
      <w:bookmarkStart w:id="793" w:name="_Toc476208550"/>
      <w:bookmarkStart w:id="794" w:name="_Toc476208816"/>
      <w:bookmarkStart w:id="795" w:name="_Toc476209082"/>
      <w:bookmarkStart w:id="796" w:name="_Toc476304471"/>
      <w:bookmarkStart w:id="797" w:name="_Toc476570618"/>
      <w:bookmarkStart w:id="798" w:name="_Toc476660579"/>
      <w:bookmarkStart w:id="799" w:name="_Toc476661491"/>
      <w:bookmarkStart w:id="800" w:name="_Toc476661757"/>
      <w:bookmarkStart w:id="801" w:name="_Toc476662021"/>
      <w:bookmarkStart w:id="802" w:name="_Toc476662285"/>
      <w:bookmarkStart w:id="803" w:name="_Toc476662549"/>
      <w:bookmarkStart w:id="804" w:name="_Toc476670777"/>
      <w:bookmarkStart w:id="805" w:name="_Toc476744847"/>
      <w:bookmarkStart w:id="806" w:name="_Toc476819476"/>
      <w:bookmarkStart w:id="807" w:name="_Toc476147294"/>
      <w:bookmarkStart w:id="808" w:name="_Toc476147556"/>
      <w:bookmarkStart w:id="809" w:name="_Toc476149158"/>
      <w:bookmarkStart w:id="810" w:name="_Toc476149424"/>
      <w:bookmarkStart w:id="811" w:name="_Toc476208551"/>
      <w:bookmarkStart w:id="812" w:name="_Toc476208817"/>
      <w:bookmarkStart w:id="813" w:name="_Toc476209083"/>
      <w:bookmarkStart w:id="814" w:name="_Toc476304472"/>
      <w:bookmarkStart w:id="815" w:name="_Toc476570619"/>
      <w:bookmarkStart w:id="816" w:name="_Toc476660580"/>
      <w:bookmarkStart w:id="817" w:name="_Toc476661492"/>
      <w:bookmarkStart w:id="818" w:name="_Toc476661758"/>
      <w:bookmarkStart w:id="819" w:name="_Toc476662022"/>
      <w:bookmarkStart w:id="820" w:name="_Toc476662286"/>
      <w:bookmarkStart w:id="821" w:name="_Toc476662550"/>
      <w:bookmarkStart w:id="822" w:name="_Toc476670778"/>
      <w:bookmarkStart w:id="823" w:name="_Toc476744848"/>
      <w:bookmarkStart w:id="824" w:name="_Toc476819477"/>
      <w:bookmarkStart w:id="825" w:name="_Toc476147295"/>
      <w:bookmarkStart w:id="826" w:name="_Toc476147557"/>
      <w:bookmarkStart w:id="827" w:name="_Toc476149159"/>
      <w:bookmarkStart w:id="828" w:name="_Toc476149425"/>
      <w:bookmarkStart w:id="829" w:name="_Toc476208552"/>
      <w:bookmarkStart w:id="830" w:name="_Toc476208818"/>
      <w:bookmarkStart w:id="831" w:name="_Toc476209084"/>
      <w:bookmarkStart w:id="832" w:name="_Toc476304473"/>
      <w:bookmarkStart w:id="833" w:name="_Toc476570620"/>
      <w:bookmarkStart w:id="834" w:name="_Toc476660581"/>
      <w:bookmarkStart w:id="835" w:name="_Toc476661493"/>
      <w:bookmarkStart w:id="836" w:name="_Toc476661759"/>
      <w:bookmarkStart w:id="837" w:name="_Toc476662023"/>
      <w:bookmarkStart w:id="838" w:name="_Toc476662287"/>
      <w:bookmarkStart w:id="839" w:name="_Toc476662551"/>
      <w:bookmarkStart w:id="840" w:name="_Toc476670779"/>
      <w:bookmarkStart w:id="841" w:name="_Toc476744849"/>
      <w:bookmarkStart w:id="842" w:name="_Toc476819478"/>
      <w:bookmarkStart w:id="843" w:name="_Toc476147296"/>
      <w:bookmarkStart w:id="844" w:name="_Toc476147558"/>
      <w:bookmarkStart w:id="845" w:name="_Toc476149160"/>
      <w:bookmarkStart w:id="846" w:name="_Toc476149426"/>
      <w:bookmarkStart w:id="847" w:name="_Toc476208553"/>
      <w:bookmarkStart w:id="848" w:name="_Toc476208819"/>
      <w:bookmarkStart w:id="849" w:name="_Toc476209085"/>
      <w:bookmarkStart w:id="850" w:name="_Toc476304474"/>
      <w:bookmarkStart w:id="851" w:name="_Toc476570621"/>
      <w:bookmarkStart w:id="852" w:name="_Toc476660582"/>
      <w:bookmarkStart w:id="853" w:name="_Toc476661494"/>
      <w:bookmarkStart w:id="854" w:name="_Toc476661760"/>
      <w:bookmarkStart w:id="855" w:name="_Toc476662024"/>
      <w:bookmarkStart w:id="856" w:name="_Toc476662288"/>
      <w:bookmarkStart w:id="857" w:name="_Toc476662552"/>
      <w:bookmarkStart w:id="858" w:name="_Toc476670780"/>
      <w:bookmarkStart w:id="859" w:name="_Toc476744850"/>
      <w:bookmarkStart w:id="860" w:name="_Toc476819479"/>
      <w:bookmarkStart w:id="861" w:name="_Toc476147297"/>
      <w:bookmarkStart w:id="862" w:name="_Toc476147559"/>
      <w:bookmarkStart w:id="863" w:name="_Toc476149161"/>
      <w:bookmarkStart w:id="864" w:name="_Toc476149427"/>
      <w:bookmarkStart w:id="865" w:name="_Toc476208554"/>
      <w:bookmarkStart w:id="866" w:name="_Toc476208820"/>
      <w:bookmarkStart w:id="867" w:name="_Toc476209086"/>
      <w:bookmarkStart w:id="868" w:name="_Toc476304475"/>
      <w:bookmarkStart w:id="869" w:name="_Toc476570622"/>
      <w:bookmarkStart w:id="870" w:name="_Toc476660583"/>
      <w:bookmarkStart w:id="871" w:name="_Toc476661495"/>
      <w:bookmarkStart w:id="872" w:name="_Toc476661761"/>
      <w:bookmarkStart w:id="873" w:name="_Toc476662025"/>
      <w:bookmarkStart w:id="874" w:name="_Toc476662289"/>
      <w:bookmarkStart w:id="875" w:name="_Toc476662553"/>
      <w:bookmarkStart w:id="876" w:name="_Toc476670781"/>
      <w:bookmarkStart w:id="877" w:name="_Toc476744851"/>
      <w:bookmarkStart w:id="878" w:name="_Toc476819480"/>
      <w:bookmarkStart w:id="879" w:name="_Toc476147298"/>
      <w:bookmarkStart w:id="880" w:name="_Toc476147560"/>
      <w:bookmarkStart w:id="881" w:name="_Toc476149162"/>
      <w:bookmarkStart w:id="882" w:name="_Toc476149428"/>
      <w:bookmarkStart w:id="883" w:name="_Toc476208555"/>
      <w:bookmarkStart w:id="884" w:name="_Toc476208821"/>
      <w:bookmarkStart w:id="885" w:name="_Toc476209087"/>
      <w:bookmarkStart w:id="886" w:name="_Toc476304476"/>
      <w:bookmarkStart w:id="887" w:name="_Toc476570623"/>
      <w:bookmarkStart w:id="888" w:name="_Toc476660584"/>
      <w:bookmarkStart w:id="889" w:name="_Toc476661496"/>
      <w:bookmarkStart w:id="890" w:name="_Toc476661762"/>
      <w:bookmarkStart w:id="891" w:name="_Toc476662026"/>
      <w:bookmarkStart w:id="892" w:name="_Toc476662290"/>
      <w:bookmarkStart w:id="893" w:name="_Toc476662554"/>
      <w:bookmarkStart w:id="894" w:name="_Toc476670782"/>
      <w:bookmarkStart w:id="895" w:name="_Toc476744852"/>
      <w:bookmarkStart w:id="896" w:name="_Toc476819481"/>
      <w:bookmarkStart w:id="897" w:name="_Toc476147299"/>
      <w:bookmarkStart w:id="898" w:name="_Toc476147561"/>
      <w:bookmarkStart w:id="899" w:name="_Toc476149163"/>
      <w:bookmarkStart w:id="900" w:name="_Toc476149429"/>
      <w:bookmarkStart w:id="901" w:name="_Toc476208556"/>
      <w:bookmarkStart w:id="902" w:name="_Toc476208822"/>
      <w:bookmarkStart w:id="903" w:name="_Toc476209088"/>
      <w:bookmarkStart w:id="904" w:name="_Toc476304477"/>
      <w:bookmarkStart w:id="905" w:name="_Toc476570624"/>
      <w:bookmarkStart w:id="906" w:name="_Toc476660585"/>
      <w:bookmarkStart w:id="907" w:name="_Toc476661497"/>
      <w:bookmarkStart w:id="908" w:name="_Toc476661763"/>
      <w:bookmarkStart w:id="909" w:name="_Toc476662027"/>
      <w:bookmarkStart w:id="910" w:name="_Toc476662291"/>
      <w:bookmarkStart w:id="911" w:name="_Toc476662555"/>
      <w:bookmarkStart w:id="912" w:name="_Toc476670783"/>
      <w:bookmarkStart w:id="913" w:name="_Toc476744853"/>
      <w:bookmarkStart w:id="914" w:name="_Toc476819482"/>
      <w:bookmarkStart w:id="915" w:name="_Toc476147300"/>
      <w:bookmarkStart w:id="916" w:name="_Toc476147562"/>
      <w:bookmarkStart w:id="917" w:name="_Toc476149164"/>
      <w:bookmarkStart w:id="918" w:name="_Toc476149430"/>
      <w:bookmarkStart w:id="919" w:name="_Toc476208557"/>
      <w:bookmarkStart w:id="920" w:name="_Toc476208823"/>
      <w:bookmarkStart w:id="921" w:name="_Toc476209089"/>
      <w:bookmarkStart w:id="922" w:name="_Toc476304478"/>
      <w:bookmarkStart w:id="923" w:name="_Toc476570625"/>
      <w:bookmarkStart w:id="924" w:name="_Toc476660586"/>
      <w:bookmarkStart w:id="925" w:name="_Toc476661498"/>
      <w:bookmarkStart w:id="926" w:name="_Toc476661764"/>
      <w:bookmarkStart w:id="927" w:name="_Toc476662028"/>
      <w:bookmarkStart w:id="928" w:name="_Toc476662292"/>
      <w:bookmarkStart w:id="929" w:name="_Toc476662556"/>
      <w:bookmarkStart w:id="930" w:name="_Toc476670784"/>
      <w:bookmarkStart w:id="931" w:name="_Toc476744854"/>
      <w:bookmarkStart w:id="932" w:name="_Toc476819483"/>
      <w:bookmarkStart w:id="933" w:name="_Toc476147301"/>
      <w:bookmarkStart w:id="934" w:name="_Toc476147563"/>
      <w:bookmarkStart w:id="935" w:name="_Toc476149165"/>
      <w:bookmarkStart w:id="936" w:name="_Toc476149431"/>
      <w:bookmarkStart w:id="937" w:name="_Toc476208558"/>
      <w:bookmarkStart w:id="938" w:name="_Toc476208824"/>
      <w:bookmarkStart w:id="939" w:name="_Toc476209090"/>
      <w:bookmarkStart w:id="940" w:name="_Toc476304479"/>
      <w:bookmarkStart w:id="941" w:name="_Toc476570626"/>
      <w:bookmarkStart w:id="942" w:name="_Toc476660587"/>
      <w:bookmarkStart w:id="943" w:name="_Toc476661499"/>
      <w:bookmarkStart w:id="944" w:name="_Toc476661765"/>
      <w:bookmarkStart w:id="945" w:name="_Toc476662029"/>
      <w:bookmarkStart w:id="946" w:name="_Toc476662293"/>
      <w:bookmarkStart w:id="947" w:name="_Toc476662557"/>
      <w:bookmarkStart w:id="948" w:name="_Toc476670785"/>
      <w:bookmarkStart w:id="949" w:name="_Toc476744855"/>
      <w:bookmarkStart w:id="950" w:name="_Toc476819484"/>
      <w:bookmarkStart w:id="951" w:name="_Toc476147302"/>
      <w:bookmarkStart w:id="952" w:name="_Toc476147564"/>
      <w:bookmarkStart w:id="953" w:name="_Toc476149166"/>
      <w:bookmarkStart w:id="954" w:name="_Toc476149432"/>
      <w:bookmarkStart w:id="955" w:name="_Toc476208559"/>
      <w:bookmarkStart w:id="956" w:name="_Toc476208825"/>
      <w:bookmarkStart w:id="957" w:name="_Toc476209091"/>
      <w:bookmarkStart w:id="958" w:name="_Toc476304480"/>
      <w:bookmarkStart w:id="959" w:name="_Toc476570627"/>
      <w:bookmarkStart w:id="960" w:name="_Toc476660588"/>
      <w:bookmarkStart w:id="961" w:name="_Toc476661500"/>
      <w:bookmarkStart w:id="962" w:name="_Toc476661766"/>
      <w:bookmarkStart w:id="963" w:name="_Toc476662030"/>
      <w:bookmarkStart w:id="964" w:name="_Toc476662294"/>
      <w:bookmarkStart w:id="965" w:name="_Toc476662558"/>
      <w:bookmarkStart w:id="966" w:name="_Toc476670786"/>
      <w:bookmarkStart w:id="967" w:name="_Toc476744856"/>
      <w:bookmarkStart w:id="968" w:name="_Toc476819485"/>
      <w:bookmarkStart w:id="969" w:name="_Toc476147303"/>
      <w:bookmarkStart w:id="970" w:name="_Toc476147565"/>
      <w:bookmarkStart w:id="971" w:name="_Toc476149167"/>
      <w:bookmarkStart w:id="972" w:name="_Toc476149433"/>
      <w:bookmarkStart w:id="973" w:name="_Toc476208560"/>
      <w:bookmarkStart w:id="974" w:name="_Toc476208826"/>
      <w:bookmarkStart w:id="975" w:name="_Toc476209092"/>
      <w:bookmarkStart w:id="976" w:name="_Toc476304481"/>
      <w:bookmarkStart w:id="977" w:name="_Toc476570628"/>
      <w:bookmarkStart w:id="978" w:name="_Toc476660589"/>
      <w:bookmarkStart w:id="979" w:name="_Toc476661501"/>
      <w:bookmarkStart w:id="980" w:name="_Toc476661767"/>
      <w:bookmarkStart w:id="981" w:name="_Toc476662031"/>
      <w:bookmarkStart w:id="982" w:name="_Toc476662295"/>
      <w:bookmarkStart w:id="983" w:name="_Toc476662559"/>
      <w:bookmarkStart w:id="984" w:name="_Toc476670787"/>
      <w:bookmarkStart w:id="985" w:name="_Toc476744857"/>
      <w:bookmarkStart w:id="986" w:name="_Toc476819486"/>
      <w:bookmarkStart w:id="987" w:name="_Toc476147304"/>
      <w:bookmarkStart w:id="988" w:name="_Toc476147566"/>
      <w:bookmarkStart w:id="989" w:name="_Toc476149168"/>
      <w:bookmarkStart w:id="990" w:name="_Toc476149434"/>
      <w:bookmarkStart w:id="991" w:name="_Toc476208561"/>
      <w:bookmarkStart w:id="992" w:name="_Toc476208827"/>
      <w:bookmarkStart w:id="993" w:name="_Toc476209093"/>
      <w:bookmarkStart w:id="994" w:name="_Toc476304482"/>
      <w:bookmarkStart w:id="995" w:name="_Toc476570629"/>
      <w:bookmarkStart w:id="996" w:name="_Toc476660590"/>
      <w:bookmarkStart w:id="997" w:name="_Toc476661502"/>
      <w:bookmarkStart w:id="998" w:name="_Toc476661768"/>
      <w:bookmarkStart w:id="999" w:name="_Toc476662032"/>
      <w:bookmarkStart w:id="1000" w:name="_Toc476662296"/>
      <w:bookmarkStart w:id="1001" w:name="_Toc476662560"/>
      <w:bookmarkStart w:id="1002" w:name="_Toc476670788"/>
      <w:bookmarkStart w:id="1003" w:name="_Toc476744858"/>
      <w:bookmarkStart w:id="1004" w:name="_Toc476819487"/>
      <w:bookmarkStart w:id="1005" w:name="_Toc476147305"/>
      <w:bookmarkStart w:id="1006" w:name="_Toc476147567"/>
      <w:bookmarkStart w:id="1007" w:name="_Toc476149169"/>
      <w:bookmarkStart w:id="1008" w:name="_Toc476149435"/>
      <w:bookmarkStart w:id="1009" w:name="_Toc476208562"/>
      <w:bookmarkStart w:id="1010" w:name="_Toc476208828"/>
      <w:bookmarkStart w:id="1011" w:name="_Toc476209094"/>
      <w:bookmarkStart w:id="1012" w:name="_Toc476304483"/>
      <w:bookmarkStart w:id="1013" w:name="_Toc476570630"/>
      <w:bookmarkStart w:id="1014" w:name="_Toc476660591"/>
      <w:bookmarkStart w:id="1015" w:name="_Toc476661503"/>
      <w:bookmarkStart w:id="1016" w:name="_Toc476661769"/>
      <w:bookmarkStart w:id="1017" w:name="_Toc476662033"/>
      <w:bookmarkStart w:id="1018" w:name="_Toc476662297"/>
      <w:bookmarkStart w:id="1019" w:name="_Toc476662561"/>
      <w:bookmarkStart w:id="1020" w:name="_Toc476670789"/>
      <w:bookmarkStart w:id="1021" w:name="_Toc476744859"/>
      <w:bookmarkStart w:id="1022" w:name="_Toc476819488"/>
      <w:bookmarkStart w:id="1023" w:name="_Toc476147306"/>
      <w:bookmarkStart w:id="1024" w:name="_Toc476147568"/>
      <w:bookmarkStart w:id="1025" w:name="_Toc476149170"/>
      <w:bookmarkStart w:id="1026" w:name="_Toc476149436"/>
      <w:bookmarkStart w:id="1027" w:name="_Toc476208563"/>
      <w:bookmarkStart w:id="1028" w:name="_Toc476208829"/>
      <w:bookmarkStart w:id="1029" w:name="_Toc476209095"/>
      <w:bookmarkStart w:id="1030" w:name="_Toc476304484"/>
      <w:bookmarkStart w:id="1031" w:name="_Toc476570631"/>
      <w:bookmarkStart w:id="1032" w:name="_Toc476660592"/>
      <w:bookmarkStart w:id="1033" w:name="_Toc476661504"/>
      <w:bookmarkStart w:id="1034" w:name="_Toc476661770"/>
      <w:bookmarkStart w:id="1035" w:name="_Toc476662034"/>
      <w:bookmarkStart w:id="1036" w:name="_Toc476662298"/>
      <w:bookmarkStart w:id="1037" w:name="_Toc476662562"/>
      <w:bookmarkStart w:id="1038" w:name="_Toc476670790"/>
      <w:bookmarkStart w:id="1039" w:name="_Toc476744860"/>
      <w:bookmarkStart w:id="1040" w:name="_Toc476819489"/>
      <w:bookmarkStart w:id="1041" w:name="_Toc476147375"/>
      <w:bookmarkStart w:id="1042" w:name="_Toc476147637"/>
      <w:bookmarkStart w:id="1043" w:name="_Toc476149239"/>
      <w:bookmarkStart w:id="1044" w:name="_Toc476149505"/>
      <w:bookmarkStart w:id="1045" w:name="_Toc476208632"/>
      <w:bookmarkStart w:id="1046" w:name="_Toc476208898"/>
      <w:bookmarkStart w:id="1047" w:name="_Toc476209164"/>
      <w:bookmarkStart w:id="1048" w:name="_Toc476304553"/>
      <w:bookmarkStart w:id="1049" w:name="_Toc476570700"/>
      <w:bookmarkStart w:id="1050" w:name="_Toc476660661"/>
      <w:bookmarkStart w:id="1051" w:name="_Toc476661573"/>
      <w:bookmarkStart w:id="1052" w:name="_Toc476661839"/>
      <w:bookmarkStart w:id="1053" w:name="_Toc476662103"/>
      <w:bookmarkStart w:id="1054" w:name="_Toc476662367"/>
      <w:bookmarkStart w:id="1055" w:name="_Toc476662631"/>
      <w:bookmarkStart w:id="1056" w:name="_Toc476670859"/>
      <w:bookmarkStart w:id="1057" w:name="_Toc476744929"/>
      <w:bookmarkStart w:id="1058" w:name="_Toc476819558"/>
      <w:bookmarkStart w:id="1059" w:name="_Toc476147376"/>
      <w:bookmarkStart w:id="1060" w:name="_Toc476147638"/>
      <w:bookmarkStart w:id="1061" w:name="_Toc476149240"/>
      <w:bookmarkStart w:id="1062" w:name="_Toc476149506"/>
      <w:bookmarkStart w:id="1063" w:name="_Toc476208633"/>
      <w:bookmarkStart w:id="1064" w:name="_Toc476208899"/>
      <w:bookmarkStart w:id="1065" w:name="_Toc476209165"/>
      <w:bookmarkStart w:id="1066" w:name="_Toc476304554"/>
      <w:bookmarkStart w:id="1067" w:name="_Toc476570701"/>
      <w:bookmarkStart w:id="1068" w:name="_Toc476660662"/>
      <w:bookmarkStart w:id="1069" w:name="_Toc476661574"/>
      <w:bookmarkStart w:id="1070" w:name="_Toc476661840"/>
      <w:bookmarkStart w:id="1071" w:name="_Toc476662104"/>
      <w:bookmarkStart w:id="1072" w:name="_Toc476662368"/>
      <w:bookmarkStart w:id="1073" w:name="_Toc476662632"/>
      <w:bookmarkStart w:id="1074" w:name="_Toc476670860"/>
      <w:bookmarkStart w:id="1075" w:name="_Toc476744930"/>
      <w:bookmarkStart w:id="1076" w:name="_Toc476819559"/>
      <w:bookmarkStart w:id="1077" w:name="_Toc476147377"/>
      <w:bookmarkStart w:id="1078" w:name="_Toc476147639"/>
      <w:bookmarkStart w:id="1079" w:name="_Toc476149241"/>
      <w:bookmarkStart w:id="1080" w:name="_Toc476149507"/>
      <w:bookmarkStart w:id="1081" w:name="_Toc476208634"/>
      <w:bookmarkStart w:id="1082" w:name="_Toc476208900"/>
      <w:bookmarkStart w:id="1083" w:name="_Toc476209166"/>
      <w:bookmarkStart w:id="1084" w:name="_Toc476304555"/>
      <w:bookmarkStart w:id="1085" w:name="_Toc476570702"/>
      <w:bookmarkStart w:id="1086" w:name="_Toc476660663"/>
      <w:bookmarkStart w:id="1087" w:name="_Toc476661575"/>
      <w:bookmarkStart w:id="1088" w:name="_Toc476661841"/>
      <w:bookmarkStart w:id="1089" w:name="_Toc476662105"/>
      <w:bookmarkStart w:id="1090" w:name="_Toc476662369"/>
      <w:bookmarkStart w:id="1091" w:name="_Toc476662633"/>
      <w:bookmarkStart w:id="1092" w:name="_Toc476670861"/>
      <w:bookmarkStart w:id="1093" w:name="_Toc476744931"/>
      <w:bookmarkStart w:id="1094" w:name="_Toc476819560"/>
      <w:bookmarkStart w:id="1095" w:name="_Toc476147378"/>
      <w:bookmarkStart w:id="1096" w:name="_Toc476147640"/>
      <w:bookmarkStart w:id="1097" w:name="_Toc476149242"/>
      <w:bookmarkStart w:id="1098" w:name="_Toc476149508"/>
      <w:bookmarkStart w:id="1099" w:name="_Toc476208635"/>
      <w:bookmarkStart w:id="1100" w:name="_Toc476208901"/>
      <w:bookmarkStart w:id="1101" w:name="_Toc476209167"/>
      <w:bookmarkStart w:id="1102" w:name="_Toc476304556"/>
      <w:bookmarkStart w:id="1103" w:name="_Toc476570703"/>
      <w:bookmarkStart w:id="1104" w:name="_Toc476660664"/>
      <w:bookmarkStart w:id="1105" w:name="_Toc476661576"/>
      <w:bookmarkStart w:id="1106" w:name="_Toc476661842"/>
      <w:bookmarkStart w:id="1107" w:name="_Toc476662106"/>
      <w:bookmarkStart w:id="1108" w:name="_Toc476662370"/>
      <w:bookmarkStart w:id="1109" w:name="_Toc476662634"/>
      <w:bookmarkStart w:id="1110" w:name="_Toc476670862"/>
      <w:bookmarkStart w:id="1111" w:name="_Toc476744932"/>
      <w:bookmarkStart w:id="1112" w:name="_Toc476819561"/>
      <w:bookmarkStart w:id="1113" w:name="_Toc476147379"/>
      <w:bookmarkStart w:id="1114" w:name="_Toc476147641"/>
      <w:bookmarkStart w:id="1115" w:name="_Toc476149243"/>
      <w:bookmarkStart w:id="1116" w:name="_Toc476149509"/>
      <w:bookmarkStart w:id="1117" w:name="_Toc476208636"/>
      <w:bookmarkStart w:id="1118" w:name="_Toc476208902"/>
      <w:bookmarkStart w:id="1119" w:name="_Toc476209168"/>
      <w:bookmarkStart w:id="1120" w:name="_Toc476304557"/>
      <w:bookmarkStart w:id="1121" w:name="_Toc476570704"/>
      <w:bookmarkStart w:id="1122" w:name="_Toc476660665"/>
      <w:bookmarkStart w:id="1123" w:name="_Toc476661577"/>
      <w:bookmarkStart w:id="1124" w:name="_Toc476661843"/>
      <w:bookmarkStart w:id="1125" w:name="_Toc476662107"/>
      <w:bookmarkStart w:id="1126" w:name="_Toc476662371"/>
      <w:bookmarkStart w:id="1127" w:name="_Toc476662635"/>
      <w:bookmarkStart w:id="1128" w:name="_Toc476670863"/>
      <w:bookmarkStart w:id="1129" w:name="_Toc476744933"/>
      <w:bookmarkStart w:id="1130" w:name="_Toc476819562"/>
      <w:bookmarkStart w:id="1131" w:name="_Toc476147380"/>
      <w:bookmarkStart w:id="1132" w:name="_Toc476147642"/>
      <w:bookmarkStart w:id="1133" w:name="_Toc476149244"/>
      <w:bookmarkStart w:id="1134" w:name="_Toc476149510"/>
      <w:bookmarkStart w:id="1135" w:name="_Toc476208637"/>
      <w:bookmarkStart w:id="1136" w:name="_Toc476208903"/>
      <w:bookmarkStart w:id="1137" w:name="_Toc476209169"/>
      <w:bookmarkStart w:id="1138" w:name="_Toc476304558"/>
      <w:bookmarkStart w:id="1139" w:name="_Toc476570705"/>
      <w:bookmarkStart w:id="1140" w:name="_Toc476660666"/>
      <w:bookmarkStart w:id="1141" w:name="_Toc476661578"/>
      <w:bookmarkStart w:id="1142" w:name="_Toc476661844"/>
      <w:bookmarkStart w:id="1143" w:name="_Toc476662108"/>
      <w:bookmarkStart w:id="1144" w:name="_Toc476662372"/>
      <w:bookmarkStart w:id="1145" w:name="_Toc476662636"/>
      <w:bookmarkStart w:id="1146" w:name="_Toc476670864"/>
      <w:bookmarkStart w:id="1147" w:name="_Toc476744934"/>
      <w:bookmarkStart w:id="1148" w:name="_Toc476819563"/>
      <w:bookmarkStart w:id="1149" w:name="_Toc476147381"/>
      <w:bookmarkStart w:id="1150" w:name="_Toc476147643"/>
      <w:bookmarkStart w:id="1151" w:name="_Toc476149245"/>
      <w:bookmarkStart w:id="1152" w:name="_Toc476149511"/>
      <w:bookmarkStart w:id="1153" w:name="_Toc476208638"/>
      <w:bookmarkStart w:id="1154" w:name="_Toc476208904"/>
      <w:bookmarkStart w:id="1155" w:name="_Toc476209170"/>
      <w:bookmarkStart w:id="1156" w:name="_Toc476304559"/>
      <w:bookmarkStart w:id="1157" w:name="_Toc476570706"/>
      <w:bookmarkStart w:id="1158" w:name="_Toc476660667"/>
      <w:bookmarkStart w:id="1159" w:name="_Toc476661579"/>
      <w:bookmarkStart w:id="1160" w:name="_Toc476661845"/>
      <w:bookmarkStart w:id="1161" w:name="_Toc476662109"/>
      <w:bookmarkStart w:id="1162" w:name="_Toc476662373"/>
      <w:bookmarkStart w:id="1163" w:name="_Toc476662637"/>
      <w:bookmarkStart w:id="1164" w:name="_Toc476670865"/>
      <w:bookmarkStart w:id="1165" w:name="_Toc476744935"/>
      <w:bookmarkStart w:id="1166" w:name="_Toc476819564"/>
      <w:bookmarkStart w:id="1167" w:name="_Toc476147402"/>
      <w:bookmarkStart w:id="1168" w:name="_Toc476147664"/>
      <w:bookmarkStart w:id="1169" w:name="_Toc476149266"/>
      <w:bookmarkStart w:id="1170" w:name="_Toc476149532"/>
      <w:bookmarkStart w:id="1171" w:name="_Toc476208659"/>
      <w:bookmarkStart w:id="1172" w:name="_Toc476208925"/>
      <w:bookmarkStart w:id="1173" w:name="_Toc476209191"/>
      <w:bookmarkStart w:id="1174" w:name="_Toc476304580"/>
      <w:bookmarkStart w:id="1175" w:name="_Toc476570727"/>
      <w:bookmarkStart w:id="1176" w:name="_Toc476660688"/>
      <w:bookmarkStart w:id="1177" w:name="_Toc476661600"/>
      <w:bookmarkStart w:id="1178" w:name="_Toc476661866"/>
      <w:bookmarkStart w:id="1179" w:name="_Toc476662130"/>
      <w:bookmarkStart w:id="1180" w:name="_Toc476662394"/>
      <w:bookmarkStart w:id="1181" w:name="_Toc476662658"/>
      <w:bookmarkStart w:id="1182" w:name="_Toc476670886"/>
      <w:bookmarkStart w:id="1183" w:name="_Toc476744956"/>
      <w:bookmarkStart w:id="1184" w:name="_Toc476819585"/>
      <w:bookmarkStart w:id="1185" w:name="_Toc476147403"/>
      <w:bookmarkStart w:id="1186" w:name="_Toc476147665"/>
      <w:bookmarkStart w:id="1187" w:name="_Toc476149267"/>
      <w:bookmarkStart w:id="1188" w:name="_Toc476149533"/>
      <w:bookmarkStart w:id="1189" w:name="_Toc476208660"/>
      <w:bookmarkStart w:id="1190" w:name="_Toc476208926"/>
      <w:bookmarkStart w:id="1191" w:name="_Toc476209192"/>
      <w:bookmarkStart w:id="1192" w:name="_Toc476304581"/>
      <w:bookmarkStart w:id="1193" w:name="_Toc476570728"/>
      <w:bookmarkStart w:id="1194" w:name="_Toc476660689"/>
      <w:bookmarkStart w:id="1195" w:name="_Toc476661601"/>
      <w:bookmarkStart w:id="1196" w:name="_Toc476661867"/>
      <w:bookmarkStart w:id="1197" w:name="_Toc476662131"/>
      <w:bookmarkStart w:id="1198" w:name="_Toc476662395"/>
      <w:bookmarkStart w:id="1199" w:name="_Toc476662659"/>
      <w:bookmarkStart w:id="1200" w:name="_Toc476670887"/>
      <w:bookmarkStart w:id="1201" w:name="_Toc476744957"/>
      <w:bookmarkStart w:id="1202" w:name="_Toc476819586"/>
      <w:bookmarkStart w:id="1203" w:name="_Toc476147404"/>
      <w:bookmarkStart w:id="1204" w:name="_Toc476147666"/>
      <w:bookmarkStart w:id="1205" w:name="_Toc476149268"/>
      <w:bookmarkStart w:id="1206" w:name="_Toc476149534"/>
      <w:bookmarkStart w:id="1207" w:name="_Toc476208661"/>
      <w:bookmarkStart w:id="1208" w:name="_Toc476208927"/>
      <w:bookmarkStart w:id="1209" w:name="_Toc476209193"/>
      <w:bookmarkStart w:id="1210" w:name="_Toc476304582"/>
      <w:bookmarkStart w:id="1211" w:name="_Toc476570729"/>
      <w:bookmarkStart w:id="1212" w:name="_Toc476660690"/>
      <w:bookmarkStart w:id="1213" w:name="_Toc476661602"/>
      <w:bookmarkStart w:id="1214" w:name="_Toc476661868"/>
      <w:bookmarkStart w:id="1215" w:name="_Toc476662132"/>
      <w:bookmarkStart w:id="1216" w:name="_Toc476662396"/>
      <w:bookmarkStart w:id="1217" w:name="_Toc476662660"/>
      <w:bookmarkStart w:id="1218" w:name="_Toc476670888"/>
      <w:bookmarkStart w:id="1219" w:name="_Toc476744958"/>
      <w:bookmarkStart w:id="1220" w:name="_Toc476819587"/>
      <w:bookmarkStart w:id="1221" w:name="_Toc476147405"/>
      <w:bookmarkStart w:id="1222" w:name="_Toc476147667"/>
      <w:bookmarkStart w:id="1223" w:name="_Toc476149269"/>
      <w:bookmarkStart w:id="1224" w:name="_Toc476149535"/>
      <w:bookmarkStart w:id="1225" w:name="_Toc476208662"/>
      <w:bookmarkStart w:id="1226" w:name="_Toc476208928"/>
      <w:bookmarkStart w:id="1227" w:name="_Toc476209194"/>
      <w:bookmarkStart w:id="1228" w:name="_Toc476304583"/>
      <w:bookmarkStart w:id="1229" w:name="_Toc476570730"/>
      <w:bookmarkStart w:id="1230" w:name="_Toc476660691"/>
      <w:bookmarkStart w:id="1231" w:name="_Toc476661603"/>
      <w:bookmarkStart w:id="1232" w:name="_Toc476661869"/>
      <w:bookmarkStart w:id="1233" w:name="_Toc476662133"/>
      <w:bookmarkStart w:id="1234" w:name="_Toc476662397"/>
      <w:bookmarkStart w:id="1235" w:name="_Toc476662661"/>
      <w:bookmarkStart w:id="1236" w:name="_Toc476670889"/>
      <w:bookmarkStart w:id="1237" w:name="_Toc476744959"/>
      <w:bookmarkStart w:id="1238" w:name="_Toc476819588"/>
      <w:bookmarkStart w:id="1239" w:name="_Toc476147406"/>
      <w:bookmarkStart w:id="1240" w:name="_Toc476147668"/>
      <w:bookmarkStart w:id="1241" w:name="_Toc476149270"/>
      <w:bookmarkStart w:id="1242" w:name="_Toc476149536"/>
      <w:bookmarkStart w:id="1243" w:name="_Toc476208663"/>
      <w:bookmarkStart w:id="1244" w:name="_Toc476208929"/>
      <w:bookmarkStart w:id="1245" w:name="_Toc476209195"/>
      <w:bookmarkStart w:id="1246" w:name="_Toc476304584"/>
      <w:bookmarkStart w:id="1247" w:name="_Toc476570731"/>
      <w:bookmarkStart w:id="1248" w:name="_Toc476660692"/>
      <w:bookmarkStart w:id="1249" w:name="_Toc476661604"/>
      <w:bookmarkStart w:id="1250" w:name="_Toc476661870"/>
      <w:bookmarkStart w:id="1251" w:name="_Toc476662134"/>
      <w:bookmarkStart w:id="1252" w:name="_Toc476662398"/>
      <w:bookmarkStart w:id="1253" w:name="_Toc476662662"/>
      <w:bookmarkStart w:id="1254" w:name="_Toc476670890"/>
      <w:bookmarkStart w:id="1255" w:name="_Toc476744960"/>
      <w:bookmarkStart w:id="1256" w:name="_Toc476819589"/>
      <w:bookmarkStart w:id="1257" w:name="_Toc476147407"/>
      <w:bookmarkStart w:id="1258" w:name="_Toc476147669"/>
      <w:bookmarkStart w:id="1259" w:name="_Toc476149271"/>
      <w:bookmarkStart w:id="1260" w:name="_Toc476149537"/>
      <w:bookmarkStart w:id="1261" w:name="_Toc476208664"/>
      <w:bookmarkStart w:id="1262" w:name="_Toc476208930"/>
      <w:bookmarkStart w:id="1263" w:name="_Toc476209196"/>
      <w:bookmarkStart w:id="1264" w:name="_Toc476304585"/>
      <w:bookmarkStart w:id="1265" w:name="_Toc476570732"/>
      <w:bookmarkStart w:id="1266" w:name="_Toc476660693"/>
      <w:bookmarkStart w:id="1267" w:name="_Toc476661605"/>
      <w:bookmarkStart w:id="1268" w:name="_Toc476661871"/>
      <w:bookmarkStart w:id="1269" w:name="_Toc476662135"/>
      <w:bookmarkStart w:id="1270" w:name="_Toc476662399"/>
      <w:bookmarkStart w:id="1271" w:name="_Toc476662663"/>
      <w:bookmarkStart w:id="1272" w:name="_Toc476670891"/>
      <w:bookmarkStart w:id="1273" w:name="_Toc476744961"/>
      <w:bookmarkStart w:id="1274" w:name="_Toc476819590"/>
      <w:bookmarkStart w:id="1275" w:name="_Toc476147458"/>
      <w:bookmarkStart w:id="1276" w:name="_Toc476147720"/>
      <w:bookmarkStart w:id="1277" w:name="_Toc476149322"/>
      <w:bookmarkStart w:id="1278" w:name="_Toc476149588"/>
      <w:bookmarkStart w:id="1279" w:name="_Toc476208715"/>
      <w:bookmarkStart w:id="1280" w:name="_Toc476208981"/>
      <w:bookmarkStart w:id="1281" w:name="_Toc476209247"/>
      <w:bookmarkStart w:id="1282" w:name="_Toc476304636"/>
      <w:bookmarkStart w:id="1283" w:name="_Toc476570783"/>
      <w:bookmarkStart w:id="1284" w:name="_Toc476660744"/>
      <w:bookmarkStart w:id="1285" w:name="_Toc476661656"/>
      <w:bookmarkStart w:id="1286" w:name="_Toc476661922"/>
      <w:bookmarkStart w:id="1287" w:name="_Toc476662186"/>
      <w:bookmarkStart w:id="1288" w:name="_Toc476662450"/>
      <w:bookmarkStart w:id="1289" w:name="_Toc476662714"/>
      <w:bookmarkStart w:id="1290" w:name="_Toc476670942"/>
      <w:bookmarkStart w:id="1291" w:name="_Toc476745012"/>
      <w:bookmarkStart w:id="1292" w:name="_Toc476819641"/>
      <w:bookmarkStart w:id="1293" w:name="_Toc476147459"/>
      <w:bookmarkStart w:id="1294" w:name="_Toc476147721"/>
      <w:bookmarkStart w:id="1295" w:name="_Toc476149323"/>
      <w:bookmarkStart w:id="1296" w:name="_Toc476149589"/>
      <w:bookmarkStart w:id="1297" w:name="_Toc476208716"/>
      <w:bookmarkStart w:id="1298" w:name="_Toc476208982"/>
      <w:bookmarkStart w:id="1299" w:name="_Toc476209248"/>
      <w:bookmarkStart w:id="1300" w:name="_Toc476304637"/>
      <w:bookmarkStart w:id="1301" w:name="_Toc476570784"/>
      <w:bookmarkStart w:id="1302" w:name="_Toc476660745"/>
      <w:bookmarkStart w:id="1303" w:name="_Toc476661657"/>
      <w:bookmarkStart w:id="1304" w:name="_Toc476661923"/>
      <w:bookmarkStart w:id="1305" w:name="_Toc476662187"/>
      <w:bookmarkStart w:id="1306" w:name="_Toc476662451"/>
      <w:bookmarkStart w:id="1307" w:name="_Toc476662715"/>
      <w:bookmarkStart w:id="1308" w:name="_Toc476670943"/>
      <w:bookmarkStart w:id="1309" w:name="_Toc476745013"/>
      <w:bookmarkStart w:id="1310" w:name="_Toc476819642"/>
      <w:bookmarkStart w:id="1311" w:name="_Toc476147470"/>
      <w:bookmarkStart w:id="1312" w:name="_Toc476147732"/>
      <w:bookmarkStart w:id="1313" w:name="_Toc476149334"/>
      <w:bookmarkStart w:id="1314" w:name="_Toc476149600"/>
      <w:bookmarkStart w:id="1315" w:name="_Toc476208727"/>
      <w:bookmarkStart w:id="1316" w:name="_Toc476208993"/>
      <w:bookmarkStart w:id="1317" w:name="_Toc476209259"/>
      <w:bookmarkStart w:id="1318" w:name="_Toc476304648"/>
      <w:bookmarkStart w:id="1319" w:name="_Toc476570796"/>
      <w:bookmarkStart w:id="1320" w:name="_Toc476660757"/>
      <w:bookmarkStart w:id="1321" w:name="_Toc476661666"/>
      <w:bookmarkStart w:id="1322" w:name="_Toc476661932"/>
      <w:bookmarkStart w:id="1323" w:name="_Toc476662196"/>
      <w:bookmarkStart w:id="1324" w:name="_Toc476662460"/>
      <w:bookmarkStart w:id="1325" w:name="_Toc476662724"/>
      <w:bookmarkStart w:id="1326" w:name="_Toc476670952"/>
      <w:bookmarkStart w:id="1327" w:name="_Toc476745022"/>
      <w:bookmarkStart w:id="1328" w:name="_Toc476819657"/>
      <w:bookmarkStart w:id="1329" w:name="_Ref152855364"/>
      <w:bookmarkStart w:id="1330" w:name="_Ref124429782"/>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BF7202">
        <w:rPr>
          <w:rFonts w:eastAsiaTheme="minorHAnsi" w:cs="Arial"/>
          <w:b/>
          <w:bCs/>
          <w:iCs w:val="0"/>
          <w:color w:val="auto"/>
          <w:lang w:val="en-GB"/>
        </w:rPr>
        <w:t xml:space="preserve">Table </w:t>
      </w:r>
      <w:bookmarkEnd w:id="1329"/>
      <w:r w:rsidR="00C92A0E">
        <w:rPr>
          <w:rFonts w:eastAsiaTheme="minorHAnsi" w:cs="Arial"/>
          <w:b/>
          <w:bCs/>
          <w:iCs w:val="0"/>
          <w:color w:val="auto"/>
          <w:lang w:val="en-GB"/>
        </w:rPr>
        <w:t>3.1</w:t>
      </w:r>
      <w:r w:rsidR="007D198D" w:rsidRPr="00BF7202">
        <w:rPr>
          <w:rFonts w:eastAsiaTheme="minorHAnsi" w:cs="Arial"/>
          <w:b/>
          <w:bCs/>
          <w:iCs w:val="0"/>
          <w:color w:val="auto"/>
          <w:lang w:val="en-GB"/>
        </w:rPr>
        <w:tab/>
      </w:r>
      <w:bookmarkEnd w:id="1330"/>
      <w:r w:rsidR="00751C46" w:rsidRPr="00BF7202">
        <w:rPr>
          <w:rFonts w:eastAsiaTheme="minorHAnsi" w:cs="Arial"/>
          <w:b/>
          <w:bCs/>
          <w:iCs w:val="0"/>
          <w:color w:val="auto"/>
          <w:lang w:val="en-GB"/>
        </w:rPr>
        <w:t xml:space="preserve">European sites located </w:t>
      </w:r>
      <w:r w:rsidR="007A6624" w:rsidRPr="00BF7202">
        <w:rPr>
          <w:rFonts w:eastAsiaTheme="minorHAnsi" w:cs="Arial"/>
          <w:b/>
          <w:bCs/>
          <w:iCs w:val="0"/>
          <w:color w:val="auto"/>
          <w:lang w:val="en-GB"/>
        </w:rPr>
        <w:t xml:space="preserve">within </w:t>
      </w:r>
      <w:r w:rsidR="00DC0FC6" w:rsidRPr="00BF7202">
        <w:rPr>
          <w:rFonts w:eastAsiaTheme="minorHAnsi" w:cs="Arial"/>
          <w:b/>
          <w:bCs/>
          <w:iCs w:val="0"/>
          <w:color w:val="auto"/>
          <w:lang w:val="en-GB"/>
        </w:rPr>
        <w:t>the vicinity of</w:t>
      </w:r>
      <w:r w:rsidR="00751C46" w:rsidRPr="00BF7202">
        <w:rPr>
          <w:rFonts w:eastAsiaTheme="minorHAnsi" w:cs="Arial"/>
          <w:b/>
          <w:bCs/>
          <w:iCs w:val="0"/>
          <w:color w:val="auto"/>
          <w:lang w:val="en-GB"/>
        </w:rPr>
        <w:t xml:space="preserve"> Zone of Influence.</w:t>
      </w:r>
    </w:p>
    <w:tbl>
      <w:tblPr>
        <w:tblStyle w:val="TableGrid11"/>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Description w:val="South Dublin Bay and Rover Tolka Estuary SPA is 2.4km northeast of the proposed development, and 4.7km downstream via the River Liffey. South Dublin Bay SAC is 3.3km southeast of the proposed development. North Bull Island SPA is 5.3km northeast of the proposed development, and 6.7km downstream via the River Liffey and Dublin Bay. North Dublin Bay SAC is 5.3km northeast of the proposed development, and 6.7km downstream via the River Liffey and Dublin Bay. North-west Irish Sea SPA is 7.3km northeast of the proposed developmentand, and 7.3km downstream via the River Liffey and Dublin Bay."/>
      </w:tblPr>
      <w:tblGrid>
        <w:gridCol w:w="3686"/>
        <w:gridCol w:w="5325"/>
      </w:tblGrid>
      <w:tr w:rsidR="00815203" w:rsidRPr="00E93CF8" w14:paraId="3C2FBE6C" w14:textId="77777777" w:rsidTr="00BF7202">
        <w:trPr>
          <w:cantSplit/>
          <w:trHeight w:val="20"/>
          <w:tblHeader/>
        </w:trPr>
        <w:tc>
          <w:tcPr>
            <w:tcW w:w="3686" w:type="dxa"/>
            <w:shd w:val="clear" w:color="auto" w:fill="D9D9D9" w:themeFill="background1" w:themeFillShade="D9"/>
          </w:tcPr>
          <w:p w14:paraId="36F1231C" w14:textId="77777777" w:rsidR="00815203" w:rsidRPr="00E93CF8" w:rsidRDefault="00815203" w:rsidP="00BF7202">
            <w:pPr>
              <w:spacing w:before="60" w:after="60" w:line="276" w:lineRule="auto"/>
              <w:rPr>
                <w:rFonts w:cs="Arial"/>
                <w:b/>
                <w:szCs w:val="18"/>
              </w:rPr>
            </w:pPr>
            <w:bookmarkStart w:id="1331" w:name="_Hlk128054202"/>
            <w:r w:rsidRPr="00E93CF8">
              <w:rPr>
                <w:rFonts w:cs="Arial"/>
                <w:b/>
                <w:szCs w:val="18"/>
              </w:rPr>
              <w:t>European site [site code]</w:t>
            </w:r>
          </w:p>
        </w:tc>
        <w:tc>
          <w:tcPr>
            <w:tcW w:w="5325" w:type="dxa"/>
            <w:shd w:val="clear" w:color="auto" w:fill="D9D9D9" w:themeFill="background1" w:themeFillShade="D9"/>
          </w:tcPr>
          <w:p w14:paraId="5BDCAEEE" w14:textId="146B5991" w:rsidR="00815203" w:rsidRPr="00E93CF8" w:rsidRDefault="00E45C0C" w:rsidP="00BF7202">
            <w:pPr>
              <w:spacing w:before="60" w:after="60" w:line="276" w:lineRule="auto"/>
              <w:rPr>
                <w:rFonts w:cs="Arial"/>
                <w:b/>
                <w:szCs w:val="18"/>
              </w:rPr>
            </w:pPr>
            <w:r w:rsidRPr="00E93CF8">
              <w:rPr>
                <w:rFonts w:cs="Arial"/>
                <w:b/>
                <w:szCs w:val="18"/>
              </w:rPr>
              <w:t>Distance from the proposed development.</w:t>
            </w:r>
          </w:p>
        </w:tc>
      </w:tr>
      <w:tr w:rsidR="00815203" w:rsidRPr="00E93CF8" w14:paraId="2B844242" w14:textId="77777777" w:rsidTr="00BF7202">
        <w:trPr>
          <w:cantSplit/>
          <w:trHeight w:val="20"/>
        </w:trPr>
        <w:tc>
          <w:tcPr>
            <w:tcW w:w="3686" w:type="dxa"/>
            <w:shd w:val="clear" w:color="auto" w:fill="F2F2F2" w:themeFill="background1" w:themeFillShade="F2"/>
          </w:tcPr>
          <w:p w14:paraId="0EA90689" w14:textId="77777777" w:rsidR="00815203" w:rsidRPr="00E93CF8" w:rsidRDefault="00815203" w:rsidP="00BF7202">
            <w:pPr>
              <w:spacing w:before="60" w:after="60" w:line="276" w:lineRule="auto"/>
              <w:rPr>
                <w:rFonts w:cs="Arial"/>
                <w:b/>
                <w:bCs/>
                <w:szCs w:val="18"/>
              </w:rPr>
            </w:pPr>
            <w:r w:rsidRPr="00E93CF8">
              <w:rPr>
                <w:rFonts w:cs="Arial"/>
                <w:b/>
                <w:bCs/>
                <w:szCs w:val="18"/>
              </w:rPr>
              <w:t>South Dublin Bay and River Tolka Estuary SPA [004024]</w:t>
            </w:r>
          </w:p>
        </w:tc>
        <w:tc>
          <w:tcPr>
            <w:tcW w:w="5325" w:type="dxa"/>
          </w:tcPr>
          <w:p w14:paraId="056C6C52" w14:textId="43061C53" w:rsidR="001C3EF9" w:rsidRPr="00E93CF8" w:rsidRDefault="00912DAB" w:rsidP="00BF7202">
            <w:pPr>
              <w:autoSpaceDE w:val="0"/>
              <w:autoSpaceDN w:val="0"/>
              <w:adjustRightInd w:val="0"/>
              <w:spacing w:before="60" w:after="60" w:line="276" w:lineRule="auto"/>
              <w:jc w:val="both"/>
              <w:rPr>
                <w:rFonts w:cs="Arial"/>
              </w:rPr>
            </w:pPr>
            <w:r w:rsidRPr="00832082">
              <w:rPr>
                <w:rFonts w:cs="Arial"/>
              </w:rPr>
              <w:t>2.4</w:t>
            </w:r>
            <w:r w:rsidR="00C743F4" w:rsidRPr="00E93CF8">
              <w:rPr>
                <w:rFonts w:cs="Arial"/>
              </w:rPr>
              <w:t xml:space="preserve">km </w:t>
            </w:r>
            <w:r w:rsidRPr="00832082">
              <w:rPr>
                <w:rFonts w:cs="Arial"/>
              </w:rPr>
              <w:t>north</w:t>
            </w:r>
            <w:r w:rsidR="00C743F4" w:rsidRPr="00E93CF8">
              <w:rPr>
                <w:rFonts w:cs="Arial"/>
              </w:rPr>
              <w:t>east</w:t>
            </w:r>
            <w:r w:rsidR="00C76155" w:rsidRPr="00E93CF8">
              <w:rPr>
                <w:rFonts w:cs="Arial"/>
              </w:rPr>
              <w:t>;</w:t>
            </w:r>
            <w:r w:rsidR="00C743F4" w:rsidRPr="00E93CF8">
              <w:rPr>
                <w:rFonts w:cs="Arial"/>
              </w:rPr>
              <w:t xml:space="preserve"> </w:t>
            </w:r>
            <w:r w:rsidR="00E27C54" w:rsidRPr="00832082">
              <w:rPr>
                <w:rFonts w:cs="Arial"/>
              </w:rPr>
              <w:t>4.7</w:t>
            </w:r>
            <w:r w:rsidR="00C76155" w:rsidRPr="00832082">
              <w:rPr>
                <w:rFonts w:cs="Arial"/>
              </w:rPr>
              <w:t xml:space="preserve">km </w:t>
            </w:r>
            <w:r w:rsidR="00E479DA" w:rsidRPr="00E93CF8">
              <w:rPr>
                <w:rFonts w:cs="Arial"/>
              </w:rPr>
              <w:t>downstream</w:t>
            </w:r>
            <w:r w:rsidR="00E479DA" w:rsidRPr="00E93CF8">
              <w:rPr>
                <w:rFonts w:cs="Arial"/>
                <w:bCs/>
                <w:szCs w:val="18"/>
              </w:rPr>
              <w:t xml:space="preserve"> via the River Liffey</w:t>
            </w:r>
          </w:p>
        </w:tc>
      </w:tr>
      <w:tr w:rsidR="000113A2" w:rsidRPr="00E93CF8" w14:paraId="274D7B26" w14:textId="77777777" w:rsidTr="00BF7202">
        <w:trPr>
          <w:cantSplit/>
          <w:trHeight w:val="20"/>
        </w:trPr>
        <w:tc>
          <w:tcPr>
            <w:tcW w:w="3686" w:type="dxa"/>
            <w:shd w:val="clear" w:color="auto" w:fill="F2F2F2" w:themeFill="background1" w:themeFillShade="F2"/>
          </w:tcPr>
          <w:p w14:paraId="3126D976" w14:textId="2D8821BC" w:rsidR="00AE0DBB" w:rsidRPr="00E93CF8" w:rsidRDefault="00AE0DBB" w:rsidP="00BF7202">
            <w:pPr>
              <w:spacing w:before="60" w:after="60" w:line="276" w:lineRule="auto"/>
              <w:rPr>
                <w:rFonts w:cs="Arial"/>
                <w:b/>
                <w:bCs/>
                <w:szCs w:val="18"/>
              </w:rPr>
            </w:pPr>
            <w:r w:rsidRPr="00E93CF8">
              <w:rPr>
                <w:rFonts w:cs="Arial"/>
                <w:b/>
                <w:bCs/>
              </w:rPr>
              <w:t>South Dublin Bay SAC [000210]</w:t>
            </w:r>
          </w:p>
        </w:tc>
        <w:tc>
          <w:tcPr>
            <w:tcW w:w="5325" w:type="dxa"/>
          </w:tcPr>
          <w:p w14:paraId="3A714AC0" w14:textId="6D9EA3E3" w:rsidR="00AE0DBB" w:rsidRPr="00832082" w:rsidRDefault="003B5A33" w:rsidP="00BF7202">
            <w:pPr>
              <w:autoSpaceDE w:val="0"/>
              <w:autoSpaceDN w:val="0"/>
              <w:adjustRightInd w:val="0"/>
              <w:spacing w:before="60" w:after="60" w:line="276" w:lineRule="auto"/>
              <w:jc w:val="both"/>
              <w:rPr>
                <w:rFonts w:cs="Arial"/>
                <w:bCs/>
                <w:szCs w:val="18"/>
              </w:rPr>
            </w:pPr>
            <w:r>
              <w:rPr>
                <w:rFonts w:cs="Arial"/>
                <w:bCs/>
              </w:rPr>
              <w:t>3.3</w:t>
            </w:r>
            <w:r w:rsidR="001034CE" w:rsidRPr="00E93CF8">
              <w:rPr>
                <w:rFonts w:cs="Arial"/>
                <w:bCs/>
              </w:rPr>
              <w:t>km south</w:t>
            </w:r>
            <w:r w:rsidR="00AE0DBB" w:rsidRPr="00E93CF8">
              <w:rPr>
                <w:rFonts w:cs="Arial"/>
                <w:bCs/>
              </w:rPr>
              <w:t>east</w:t>
            </w:r>
          </w:p>
        </w:tc>
      </w:tr>
      <w:tr w:rsidR="00AE0DBB" w:rsidRPr="00E93CF8" w14:paraId="6B511242" w14:textId="77777777" w:rsidTr="00BF7202">
        <w:trPr>
          <w:cantSplit/>
          <w:trHeight w:val="392"/>
        </w:trPr>
        <w:tc>
          <w:tcPr>
            <w:tcW w:w="3686" w:type="dxa"/>
            <w:shd w:val="clear" w:color="auto" w:fill="F2F2F2" w:themeFill="background1" w:themeFillShade="F2"/>
          </w:tcPr>
          <w:p w14:paraId="0BEEA7DC" w14:textId="77777777" w:rsidR="00AE0DBB" w:rsidRPr="00E93CF8" w:rsidRDefault="00AE0DBB" w:rsidP="00BF7202">
            <w:pPr>
              <w:spacing w:before="60" w:after="60" w:line="276" w:lineRule="auto"/>
              <w:rPr>
                <w:rFonts w:cs="Arial"/>
                <w:b/>
                <w:bCs/>
              </w:rPr>
            </w:pPr>
            <w:r w:rsidRPr="00E93CF8">
              <w:rPr>
                <w:rFonts w:cs="Arial"/>
                <w:b/>
                <w:bCs/>
              </w:rPr>
              <w:t>North Bull Island SPA [004006]</w:t>
            </w:r>
          </w:p>
        </w:tc>
        <w:tc>
          <w:tcPr>
            <w:tcW w:w="5325" w:type="dxa"/>
          </w:tcPr>
          <w:p w14:paraId="5DAA5A24" w14:textId="436CF8CC" w:rsidR="00727A15" w:rsidRPr="00E93CF8" w:rsidRDefault="00C11F97" w:rsidP="00BF7202">
            <w:pPr>
              <w:spacing w:before="60" w:after="60" w:line="276" w:lineRule="auto"/>
              <w:jc w:val="both"/>
              <w:rPr>
                <w:bCs/>
              </w:rPr>
            </w:pPr>
            <w:r>
              <w:rPr>
                <w:rFonts w:cs="Arial"/>
                <w:bCs/>
                <w:szCs w:val="18"/>
              </w:rPr>
              <w:t>5.3</w:t>
            </w:r>
            <w:r w:rsidR="00BE09B1" w:rsidRPr="00832082">
              <w:rPr>
                <w:rFonts w:cs="Arial"/>
                <w:bCs/>
                <w:szCs w:val="18"/>
              </w:rPr>
              <w:t xml:space="preserve">km </w:t>
            </w:r>
            <w:r w:rsidR="002656B4" w:rsidRPr="00832082">
              <w:rPr>
                <w:rFonts w:cs="Arial"/>
                <w:bCs/>
                <w:szCs w:val="18"/>
              </w:rPr>
              <w:t>northeast;</w:t>
            </w:r>
            <w:r w:rsidR="002656B4" w:rsidRPr="00E93CF8">
              <w:rPr>
                <w:rFonts w:cs="Arial"/>
                <w:bCs/>
                <w:szCs w:val="18"/>
              </w:rPr>
              <w:t xml:space="preserve"> </w:t>
            </w:r>
            <w:r w:rsidR="00197082">
              <w:rPr>
                <w:rFonts w:cs="Arial"/>
                <w:bCs/>
                <w:szCs w:val="18"/>
              </w:rPr>
              <w:t>6.7</w:t>
            </w:r>
            <w:r w:rsidR="00E479DA" w:rsidRPr="00E93CF8">
              <w:rPr>
                <w:rFonts w:cs="Arial"/>
                <w:bCs/>
                <w:szCs w:val="18"/>
              </w:rPr>
              <w:t>km downstream via the River Liffey and Dublin Bay</w:t>
            </w:r>
          </w:p>
        </w:tc>
      </w:tr>
      <w:tr w:rsidR="00AE0DBB" w:rsidRPr="00E93CF8" w14:paraId="7C54D24A" w14:textId="77777777" w:rsidTr="00BF7202">
        <w:trPr>
          <w:cantSplit/>
          <w:trHeight w:val="499"/>
        </w:trPr>
        <w:tc>
          <w:tcPr>
            <w:tcW w:w="3686" w:type="dxa"/>
            <w:shd w:val="clear" w:color="auto" w:fill="F2F2F2" w:themeFill="background1" w:themeFillShade="F2"/>
          </w:tcPr>
          <w:p w14:paraId="20365F7F" w14:textId="77777777" w:rsidR="00AE0DBB" w:rsidRPr="00E93CF8" w:rsidRDefault="00AE0DBB" w:rsidP="00BF7202">
            <w:pPr>
              <w:spacing w:before="60" w:after="60" w:line="276" w:lineRule="auto"/>
              <w:rPr>
                <w:rFonts w:cs="Arial"/>
                <w:b/>
                <w:bCs/>
              </w:rPr>
            </w:pPr>
            <w:bookmarkStart w:id="1332" w:name="_Hlk150428739"/>
            <w:r w:rsidRPr="00E93CF8">
              <w:rPr>
                <w:rFonts w:cs="Arial"/>
                <w:b/>
                <w:bCs/>
              </w:rPr>
              <w:t>North Dublin Bay SAC [000206]</w:t>
            </w:r>
            <w:bookmarkEnd w:id="1332"/>
          </w:p>
        </w:tc>
        <w:tc>
          <w:tcPr>
            <w:tcW w:w="5325" w:type="dxa"/>
          </w:tcPr>
          <w:p w14:paraId="60FA45CE" w14:textId="551E6E5E" w:rsidR="008A147E" w:rsidRPr="00E93CF8" w:rsidRDefault="00197082" w:rsidP="00BF7202">
            <w:pPr>
              <w:spacing w:before="60" w:after="60" w:line="276" w:lineRule="auto"/>
              <w:jc w:val="both"/>
              <w:rPr>
                <w:rFonts w:cs="Arial"/>
              </w:rPr>
            </w:pPr>
            <w:r>
              <w:rPr>
                <w:rFonts w:cs="Arial"/>
                <w:bCs/>
                <w:szCs w:val="18"/>
              </w:rPr>
              <w:t>5.3</w:t>
            </w:r>
            <w:r w:rsidR="00AE1385" w:rsidRPr="00832082">
              <w:rPr>
                <w:rFonts w:cs="Arial"/>
                <w:bCs/>
                <w:szCs w:val="18"/>
              </w:rPr>
              <w:t xml:space="preserve">km northeast; </w:t>
            </w:r>
            <w:r>
              <w:rPr>
                <w:rFonts w:cs="Arial"/>
                <w:bCs/>
                <w:szCs w:val="18"/>
              </w:rPr>
              <w:t>6.7</w:t>
            </w:r>
            <w:r w:rsidR="00AE1385" w:rsidRPr="00832082">
              <w:rPr>
                <w:rFonts w:cs="Arial"/>
                <w:bCs/>
                <w:szCs w:val="18"/>
              </w:rPr>
              <w:t>km downstream via the River Liffey and Dublin Bay</w:t>
            </w:r>
            <w:r w:rsidR="00AE1385" w:rsidRPr="00832082" w:rsidDel="005B7E89">
              <w:rPr>
                <w:rFonts w:cs="Arial"/>
                <w:b/>
                <w:szCs w:val="18"/>
              </w:rPr>
              <w:t xml:space="preserve"> </w:t>
            </w:r>
          </w:p>
        </w:tc>
      </w:tr>
      <w:tr w:rsidR="00E479DA" w:rsidRPr="00E93CF8" w14:paraId="038A36D9" w14:textId="77777777" w:rsidTr="00BF7202">
        <w:trPr>
          <w:cantSplit/>
          <w:trHeight w:val="497"/>
        </w:trPr>
        <w:tc>
          <w:tcPr>
            <w:tcW w:w="3686" w:type="dxa"/>
            <w:shd w:val="clear" w:color="auto" w:fill="F2F2F2" w:themeFill="background1" w:themeFillShade="F2"/>
          </w:tcPr>
          <w:p w14:paraId="213D06B5" w14:textId="48594A32" w:rsidR="00E479DA" w:rsidRPr="00E93CF8" w:rsidRDefault="00E479DA" w:rsidP="00BF7202">
            <w:pPr>
              <w:spacing w:before="60" w:after="60" w:line="276" w:lineRule="auto"/>
              <w:rPr>
                <w:rFonts w:cs="Arial"/>
                <w:b/>
                <w:bCs/>
              </w:rPr>
            </w:pPr>
            <w:r w:rsidRPr="00E93CF8">
              <w:rPr>
                <w:rFonts w:cs="Arial"/>
                <w:b/>
                <w:bCs/>
              </w:rPr>
              <w:t>North-west Irish Sea SPA [004236]</w:t>
            </w:r>
          </w:p>
        </w:tc>
        <w:tc>
          <w:tcPr>
            <w:tcW w:w="5325" w:type="dxa"/>
          </w:tcPr>
          <w:p w14:paraId="3D370A12" w14:textId="7C7428CD" w:rsidR="00E479DA" w:rsidRPr="00E93CF8" w:rsidRDefault="003D45A9" w:rsidP="00BF7202">
            <w:pPr>
              <w:spacing w:before="60" w:after="60" w:line="276" w:lineRule="auto"/>
              <w:jc w:val="both"/>
              <w:rPr>
                <w:rFonts w:cs="Arial"/>
                <w:b/>
                <w:szCs w:val="18"/>
              </w:rPr>
            </w:pPr>
            <w:r>
              <w:rPr>
                <w:rFonts w:cs="Arial"/>
                <w:bCs/>
                <w:szCs w:val="18"/>
              </w:rPr>
              <w:t>7.3</w:t>
            </w:r>
            <w:r w:rsidRPr="00E93CF8">
              <w:rPr>
                <w:rFonts w:cs="Arial"/>
                <w:bCs/>
                <w:szCs w:val="18"/>
              </w:rPr>
              <w:t xml:space="preserve">km </w:t>
            </w:r>
            <w:r w:rsidR="005B7E89" w:rsidRPr="00E93CF8">
              <w:rPr>
                <w:rFonts w:cs="Arial"/>
                <w:bCs/>
                <w:szCs w:val="18"/>
              </w:rPr>
              <w:t xml:space="preserve">east; </w:t>
            </w:r>
            <w:r>
              <w:rPr>
                <w:rFonts w:cs="Arial"/>
                <w:bCs/>
                <w:szCs w:val="18"/>
              </w:rPr>
              <w:t>7.3</w:t>
            </w:r>
            <w:r w:rsidR="00924B02" w:rsidRPr="00E93CF8">
              <w:rPr>
                <w:rFonts w:cs="Arial"/>
                <w:bCs/>
                <w:szCs w:val="18"/>
              </w:rPr>
              <w:t>km downstream via the River Liffey and Dublin Bay</w:t>
            </w:r>
          </w:p>
        </w:tc>
      </w:tr>
    </w:tbl>
    <w:p w14:paraId="744883C8" w14:textId="77777777" w:rsidR="00F431BA" w:rsidRPr="002E20F3" w:rsidRDefault="00F431BA"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1333" w:name="_Toc507428526"/>
      <w:bookmarkStart w:id="1334" w:name="_Toc508353854"/>
      <w:bookmarkStart w:id="1335" w:name="_Toc508637513"/>
      <w:bookmarkStart w:id="1336" w:name="_Toc523324850"/>
      <w:bookmarkStart w:id="1337" w:name="_Toc532898937"/>
      <w:bookmarkStart w:id="1338" w:name="_Toc128133063"/>
      <w:bookmarkStart w:id="1339" w:name="_Toc162427009"/>
      <w:bookmarkStart w:id="1340" w:name="_Toc170141014"/>
      <w:bookmarkEnd w:id="1331"/>
      <w:r w:rsidRPr="002E20F3">
        <w:rPr>
          <w:rFonts w:ascii="Arial" w:hAnsi="Arial"/>
          <w:i/>
          <w:iCs/>
          <w:color w:val="8CA4D5"/>
          <w:szCs w:val="28"/>
          <w:lang w:eastAsia="en-IE"/>
        </w:rPr>
        <w:t xml:space="preserve">Summary of </w:t>
      </w:r>
      <w:bookmarkEnd w:id="1333"/>
      <w:bookmarkEnd w:id="1334"/>
      <w:bookmarkEnd w:id="1335"/>
      <w:bookmarkEnd w:id="1336"/>
      <w:r w:rsidRPr="002E20F3">
        <w:rPr>
          <w:rFonts w:ascii="Arial" w:hAnsi="Arial"/>
          <w:i/>
          <w:iCs/>
          <w:color w:val="8CA4D5"/>
          <w:szCs w:val="28"/>
          <w:lang w:eastAsia="en-IE"/>
        </w:rPr>
        <w:t>Likely Significant Effects</w:t>
      </w:r>
      <w:bookmarkEnd w:id="1337"/>
      <w:bookmarkEnd w:id="1338"/>
      <w:bookmarkEnd w:id="1339"/>
      <w:bookmarkEnd w:id="1340"/>
    </w:p>
    <w:p w14:paraId="5C5B888E" w14:textId="241EC80D" w:rsidR="00BB5700" w:rsidRPr="00A67BD6" w:rsidRDefault="00F431BA" w:rsidP="00107F27">
      <w:pPr>
        <w:spacing w:after="120" w:line="276" w:lineRule="auto"/>
        <w:jc w:val="both"/>
        <w:rPr>
          <w:sz w:val="20"/>
        </w:rPr>
        <w:sectPr w:rsidR="00BB5700" w:rsidRPr="00A67BD6" w:rsidSect="00300B9D">
          <w:headerReference w:type="even" r:id="rId31"/>
          <w:headerReference w:type="first" r:id="rId32"/>
          <w:pgSz w:w="11907" w:h="16840" w:code="9"/>
          <w:pgMar w:top="1814" w:right="1134" w:bottom="1418" w:left="1701" w:header="284" w:footer="193" w:gutter="0"/>
          <w:cols w:space="708"/>
          <w:docGrid w:linePitch="360"/>
        </w:sectPr>
      </w:pPr>
      <w:r w:rsidRPr="00A67BD6">
        <w:rPr>
          <w:sz w:val="20"/>
        </w:rPr>
        <w:t>In Sections 3.1</w:t>
      </w:r>
      <w:r w:rsidR="009E2DF0" w:rsidRPr="00A67BD6">
        <w:rPr>
          <w:sz w:val="20"/>
        </w:rPr>
        <w:t>,</w:t>
      </w:r>
      <w:r w:rsidRPr="00A67BD6">
        <w:rPr>
          <w:sz w:val="20"/>
        </w:rPr>
        <w:t xml:space="preserve"> </w:t>
      </w:r>
      <w:r w:rsidR="00EF446E" w:rsidRPr="00A67BD6">
        <w:rPr>
          <w:sz w:val="20"/>
        </w:rPr>
        <w:t>it was established that no European sites occur within the Zone of</w:t>
      </w:r>
      <w:r w:rsidR="00B6491B" w:rsidRPr="00A67BD6">
        <w:rPr>
          <w:sz w:val="20"/>
        </w:rPr>
        <w:t xml:space="preserve"> </w:t>
      </w:r>
      <w:r w:rsidR="00EF446E" w:rsidRPr="00A67BD6">
        <w:rPr>
          <w:rFonts w:cs="Arial"/>
          <w:sz w:val="20"/>
          <w:lang w:eastAsia="en-IE"/>
        </w:rPr>
        <w:t>Influence</w:t>
      </w:r>
      <w:r w:rsidR="00EF446E" w:rsidRPr="00A67BD6">
        <w:rPr>
          <w:sz w:val="20"/>
        </w:rPr>
        <w:t xml:space="preserve"> of the proposed development. Therefore, there are no</w:t>
      </w:r>
      <w:r w:rsidR="00EF446E" w:rsidRPr="00A67BD6" w:rsidDel="00EF446E">
        <w:rPr>
          <w:sz w:val="20"/>
        </w:rPr>
        <w:t xml:space="preserve"> </w:t>
      </w:r>
      <w:r w:rsidR="00EF446E" w:rsidRPr="00A67BD6">
        <w:rPr>
          <w:sz w:val="20"/>
        </w:rPr>
        <w:t>pathways for effects</w:t>
      </w:r>
      <w:r w:rsidR="00B6491B" w:rsidRPr="00A67BD6">
        <w:rPr>
          <w:sz w:val="20"/>
        </w:rPr>
        <w:t xml:space="preserve"> </w:t>
      </w:r>
      <w:r w:rsidR="00EF446E" w:rsidRPr="00A67BD6">
        <w:rPr>
          <w:sz w:val="20"/>
        </w:rPr>
        <w:t>between the proposed development and any European sites.</w:t>
      </w:r>
    </w:p>
    <w:p w14:paraId="4D77B8DE" w14:textId="77777777" w:rsidR="00D66D71" w:rsidRPr="005F12B5" w:rsidRDefault="00D66D71" w:rsidP="00694932">
      <w:pPr>
        <w:pStyle w:val="HeadingDocControlandTOCSheet"/>
        <w:numPr>
          <w:ilvl w:val="0"/>
          <w:numId w:val="57"/>
        </w:numPr>
        <w:ind w:left="567" w:hanging="567"/>
      </w:pPr>
      <w:bookmarkStart w:id="1341" w:name="_Toc128133064"/>
      <w:bookmarkStart w:id="1342" w:name="_Toc162427010"/>
      <w:bookmarkStart w:id="1343" w:name="_Toc170141015"/>
      <w:r w:rsidRPr="005F12B5">
        <w:lastRenderedPageBreak/>
        <w:t>In-combination Effects</w:t>
      </w:r>
      <w:bookmarkEnd w:id="1341"/>
      <w:bookmarkEnd w:id="1342"/>
      <w:bookmarkEnd w:id="1343"/>
    </w:p>
    <w:p w14:paraId="547BE4EE" w14:textId="77777777"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1344" w:name="_Toc128133065"/>
      <w:bookmarkStart w:id="1345" w:name="_Toc162427011"/>
      <w:bookmarkStart w:id="1346" w:name="_Toc170141016"/>
      <w:r w:rsidRPr="002E20F3">
        <w:rPr>
          <w:rFonts w:ascii="Arial" w:hAnsi="Arial"/>
          <w:i/>
          <w:iCs/>
          <w:color w:val="8CA4D5"/>
          <w:szCs w:val="28"/>
          <w:lang w:eastAsia="en-IE"/>
        </w:rPr>
        <w:t>Introduction</w:t>
      </w:r>
      <w:bookmarkEnd w:id="1344"/>
      <w:bookmarkEnd w:id="1345"/>
      <w:bookmarkEnd w:id="1346"/>
    </w:p>
    <w:p w14:paraId="300A63C4" w14:textId="4505D437" w:rsidR="00D66D71" w:rsidRPr="00A67BD6" w:rsidRDefault="00D66D71" w:rsidP="00107F27">
      <w:pPr>
        <w:spacing w:after="120" w:line="276" w:lineRule="auto"/>
        <w:jc w:val="both"/>
        <w:rPr>
          <w:sz w:val="20"/>
        </w:rPr>
      </w:pPr>
      <w:r w:rsidRPr="00A67BD6">
        <w:rPr>
          <w:sz w:val="20"/>
        </w:rPr>
        <w:t>Article 6(3) of the Habitats Directive requires that AA be carried out in respect of plans and projects that are likely to have significant effects on European sites, “</w:t>
      </w:r>
      <w:r w:rsidRPr="00A67BD6">
        <w:rPr>
          <w:i/>
          <w:iCs/>
          <w:sz w:val="20"/>
        </w:rPr>
        <w:t>either individually or in combination with other plans or projects</w:t>
      </w:r>
      <w:r w:rsidRPr="00A67BD6">
        <w:rPr>
          <w:sz w:val="20"/>
        </w:rPr>
        <w:t xml:space="preserve">”. </w:t>
      </w:r>
      <w:r w:rsidR="0076135C" w:rsidRPr="00A67BD6">
        <w:rPr>
          <w:sz w:val="20"/>
        </w:rPr>
        <w:t xml:space="preserve"> </w:t>
      </w:r>
      <w:r w:rsidRPr="00A67BD6">
        <w:rPr>
          <w:rFonts w:cs="Arial"/>
          <w:sz w:val="20"/>
          <w:lang w:eastAsia="en-IE"/>
        </w:rPr>
        <w:t xml:space="preserve">Therefore, regardless of whether or not the likely effects of a plan or project are significant when considered on their own, the significance of the combination of the effects of </w:t>
      </w:r>
      <w:r w:rsidRPr="00A67BD6">
        <w:rPr>
          <w:sz w:val="20"/>
        </w:rPr>
        <w:t>the plan or project under assessment</w:t>
      </w:r>
      <w:r w:rsidRPr="00A67BD6">
        <w:rPr>
          <w:rFonts w:cs="Arial"/>
          <w:sz w:val="20"/>
          <w:lang w:eastAsia="en-IE"/>
        </w:rPr>
        <w:t xml:space="preserve"> </w:t>
      </w:r>
      <w:r w:rsidRPr="00A67BD6">
        <w:rPr>
          <w:sz w:val="20"/>
        </w:rPr>
        <w:t>with</w:t>
      </w:r>
      <w:r w:rsidRPr="00A67BD6">
        <w:rPr>
          <w:rFonts w:cs="Arial"/>
          <w:sz w:val="20"/>
          <w:lang w:eastAsia="en-IE"/>
        </w:rPr>
        <w:t xml:space="preserve"> the effects of </w:t>
      </w:r>
      <w:r w:rsidRPr="00A67BD6">
        <w:rPr>
          <w:sz w:val="20"/>
        </w:rPr>
        <w:t>other past, present or foreseeable future plans or projects must also be evaluated.</w:t>
      </w:r>
    </w:p>
    <w:p w14:paraId="7BAD0399" w14:textId="77777777"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1347" w:name="_Toc128133066"/>
      <w:bookmarkStart w:id="1348" w:name="_Toc162427012"/>
      <w:bookmarkStart w:id="1349" w:name="_Toc170141017"/>
      <w:r w:rsidRPr="002E20F3">
        <w:rPr>
          <w:rFonts w:ascii="Arial" w:hAnsi="Arial"/>
          <w:i/>
          <w:iCs/>
          <w:color w:val="8CA4D5"/>
          <w:szCs w:val="28"/>
          <w:lang w:eastAsia="en-IE"/>
        </w:rPr>
        <w:t>Methodology</w:t>
      </w:r>
      <w:bookmarkEnd w:id="1347"/>
      <w:bookmarkEnd w:id="1348"/>
      <w:bookmarkEnd w:id="1349"/>
    </w:p>
    <w:p w14:paraId="37700C21" w14:textId="0BAB1C46" w:rsidR="00D66D71" w:rsidRPr="00A67BD6" w:rsidRDefault="00D66D71" w:rsidP="00107F27">
      <w:pPr>
        <w:spacing w:after="120" w:line="276" w:lineRule="auto"/>
        <w:jc w:val="both"/>
        <w:rPr>
          <w:rFonts w:cs="Arial"/>
          <w:sz w:val="20"/>
        </w:rPr>
      </w:pPr>
      <w:r w:rsidRPr="00A67BD6">
        <w:rPr>
          <w:rFonts w:cs="Arial"/>
          <w:sz w:val="20"/>
        </w:rPr>
        <w:t xml:space="preserve">Plans and </w:t>
      </w:r>
      <w:r w:rsidRPr="00A67BD6">
        <w:rPr>
          <w:sz w:val="20"/>
        </w:rPr>
        <w:t>projects</w:t>
      </w:r>
      <w:r w:rsidR="004F6A46" w:rsidRPr="00A67BD6">
        <w:rPr>
          <w:rFonts w:cs="Arial"/>
          <w:sz w:val="20"/>
        </w:rPr>
        <w:t xml:space="preserve"> from the past ten years</w:t>
      </w:r>
      <w:r w:rsidRPr="00A67BD6">
        <w:rPr>
          <w:rFonts w:cs="Arial"/>
          <w:sz w:val="20"/>
        </w:rPr>
        <w:t xml:space="preserve"> with potential for interactions with the proposed development were selected for assessment. </w:t>
      </w:r>
      <w:r w:rsidR="0076135C" w:rsidRPr="00A67BD6">
        <w:rPr>
          <w:rFonts w:cs="Arial"/>
          <w:sz w:val="20"/>
        </w:rPr>
        <w:t xml:space="preserve"> </w:t>
      </w:r>
      <w:r w:rsidRPr="00A67BD6">
        <w:rPr>
          <w:rFonts w:cs="Arial"/>
          <w:sz w:val="20"/>
        </w:rPr>
        <w:t xml:space="preserve">For the purposes of the assessment, small scale </w:t>
      </w:r>
      <w:r w:rsidRPr="00A67BD6">
        <w:rPr>
          <w:rFonts w:cs="Arial"/>
          <w:sz w:val="20"/>
          <w:lang w:eastAsia="en-IE"/>
        </w:rPr>
        <w:t>and</w:t>
      </w:r>
      <w:r w:rsidRPr="00A67BD6">
        <w:rPr>
          <w:rFonts w:cs="Arial"/>
          <w:sz w:val="20"/>
        </w:rPr>
        <w:t xml:space="preserve"> domestic developments were not considered given the nature of the Project and the fact that these projects would be subject to stringent planning controls.</w:t>
      </w:r>
    </w:p>
    <w:p w14:paraId="463F1CD9" w14:textId="734E078F" w:rsidR="00D66D71" w:rsidRPr="00A67BD6" w:rsidRDefault="00D66D71" w:rsidP="00107F27">
      <w:pPr>
        <w:spacing w:after="120" w:line="276" w:lineRule="auto"/>
        <w:jc w:val="both"/>
        <w:rPr>
          <w:rFonts w:cs="Arial"/>
          <w:sz w:val="20"/>
        </w:rPr>
      </w:pPr>
      <w:r w:rsidRPr="00A67BD6">
        <w:rPr>
          <w:rFonts w:cs="Arial"/>
          <w:sz w:val="20"/>
        </w:rPr>
        <w:t xml:space="preserve">The </w:t>
      </w:r>
      <w:proofErr w:type="spellStart"/>
      <w:r w:rsidRPr="00A67BD6">
        <w:rPr>
          <w:sz w:val="20"/>
        </w:rPr>
        <w:t>ePlanning</w:t>
      </w:r>
      <w:proofErr w:type="spellEnd"/>
      <w:r w:rsidRPr="00A67BD6">
        <w:rPr>
          <w:rFonts w:cs="Arial"/>
          <w:sz w:val="20"/>
        </w:rPr>
        <w:t xml:space="preserve"> </w:t>
      </w:r>
      <w:r w:rsidRPr="00A67BD6">
        <w:rPr>
          <w:rFonts w:cs="Arial"/>
          <w:sz w:val="20"/>
          <w:lang w:eastAsia="en-IE"/>
        </w:rPr>
        <w:t>website</w:t>
      </w:r>
      <w:r w:rsidR="00B24166" w:rsidRPr="00A67BD6">
        <w:rPr>
          <w:rFonts w:cs="Arial"/>
          <w:sz w:val="20"/>
          <w:lang w:eastAsia="en-IE"/>
        </w:rPr>
        <w:t>s</w:t>
      </w:r>
      <w:r w:rsidRPr="00A67BD6">
        <w:rPr>
          <w:rFonts w:cs="Arial"/>
          <w:sz w:val="20"/>
        </w:rPr>
        <w:t xml:space="preserve"> for </w:t>
      </w:r>
      <w:r w:rsidR="00612570" w:rsidRPr="00A67BD6">
        <w:rPr>
          <w:rFonts w:cs="Arial"/>
          <w:sz w:val="20"/>
        </w:rPr>
        <w:t>Dublin City Council</w:t>
      </w:r>
      <w:r w:rsidR="00B24166" w:rsidRPr="00A67BD6">
        <w:rPr>
          <w:rFonts w:cs="Arial"/>
          <w:sz w:val="20"/>
        </w:rPr>
        <w:t xml:space="preserve">, </w:t>
      </w:r>
      <w:r w:rsidRPr="00A67BD6">
        <w:rPr>
          <w:rFonts w:cs="Arial"/>
          <w:sz w:val="20"/>
        </w:rPr>
        <w:t>and the EIA Portal was used to search for planning applications.</w:t>
      </w:r>
    </w:p>
    <w:p w14:paraId="5733D829" w14:textId="77777777" w:rsidR="00D66D71" w:rsidRPr="002E20F3" w:rsidRDefault="00D66D71" w:rsidP="00884BD0">
      <w:pPr>
        <w:pStyle w:val="Heading2"/>
        <w:keepLines w:val="0"/>
        <w:numPr>
          <w:ilvl w:val="1"/>
          <w:numId w:val="57"/>
        </w:numPr>
        <w:spacing w:line="276" w:lineRule="auto"/>
        <w:ind w:left="567" w:hanging="567"/>
        <w:rPr>
          <w:rFonts w:ascii="Arial" w:hAnsi="Arial"/>
          <w:i/>
          <w:iCs/>
          <w:color w:val="8CA4D5"/>
          <w:szCs w:val="28"/>
          <w:lang w:eastAsia="en-IE"/>
        </w:rPr>
      </w:pPr>
      <w:bookmarkStart w:id="1350" w:name="_Toc128133067"/>
      <w:bookmarkStart w:id="1351" w:name="_Toc162427013"/>
      <w:bookmarkStart w:id="1352" w:name="_Toc170141018"/>
      <w:r w:rsidRPr="002E20F3">
        <w:rPr>
          <w:rFonts w:ascii="Arial" w:hAnsi="Arial"/>
          <w:i/>
          <w:iCs/>
          <w:color w:val="8CA4D5"/>
          <w:szCs w:val="28"/>
          <w:lang w:eastAsia="en-IE"/>
        </w:rPr>
        <w:t>Outcome</w:t>
      </w:r>
      <w:bookmarkEnd w:id="1350"/>
      <w:bookmarkEnd w:id="1351"/>
      <w:bookmarkEnd w:id="1352"/>
    </w:p>
    <w:p w14:paraId="7AF8736F" w14:textId="3E68582F" w:rsidR="00D66D71" w:rsidRPr="00A20352" w:rsidRDefault="00D66D71" w:rsidP="00107F27">
      <w:pPr>
        <w:spacing w:after="120" w:line="276" w:lineRule="auto"/>
        <w:jc w:val="both"/>
        <w:rPr>
          <w:rFonts w:cs="Arial"/>
          <w:sz w:val="20"/>
        </w:rPr>
      </w:pPr>
      <w:r w:rsidRPr="00A20352">
        <w:rPr>
          <w:rFonts w:cs="Arial"/>
          <w:sz w:val="20"/>
        </w:rPr>
        <w:t xml:space="preserve">Table 4.1 below details the assessment of the likelihood of significant effects arising from the proposed development in combination with other plans or projects. </w:t>
      </w:r>
      <w:r w:rsidR="0076135C" w:rsidRPr="00A20352">
        <w:rPr>
          <w:rFonts w:cs="Arial"/>
          <w:sz w:val="20"/>
        </w:rPr>
        <w:t xml:space="preserve"> </w:t>
      </w:r>
      <w:r w:rsidRPr="00A20352">
        <w:rPr>
          <w:rFonts w:cs="Arial"/>
          <w:sz w:val="20"/>
        </w:rPr>
        <w:t xml:space="preserve">This assessment was </w:t>
      </w:r>
      <w:r w:rsidRPr="00A20352">
        <w:rPr>
          <w:rFonts w:cs="Arial"/>
          <w:sz w:val="20"/>
          <w:lang w:eastAsia="en-IE"/>
        </w:rPr>
        <w:t>undertaken</w:t>
      </w:r>
      <w:r w:rsidRPr="00A20352">
        <w:rPr>
          <w:rFonts w:cs="Arial"/>
          <w:sz w:val="20"/>
        </w:rPr>
        <w:t xml:space="preserve"> in view of the Conservation Objectives of the relevant European sites and found that the proposed development does not have the potential to significantly affect any European site in combination with other plans or projects.</w:t>
      </w:r>
    </w:p>
    <w:p w14:paraId="287161A9" w14:textId="77777777" w:rsidR="00D66D71" w:rsidRPr="00832082" w:rsidRDefault="00D66D71" w:rsidP="004F24A8">
      <w:pPr>
        <w:autoSpaceDE w:val="0"/>
        <w:autoSpaceDN w:val="0"/>
        <w:adjustRightInd w:val="0"/>
        <w:ind w:left="709"/>
        <w:jc w:val="both"/>
        <w:rPr>
          <w:rFonts w:cs="Arial"/>
          <w:szCs w:val="22"/>
        </w:rPr>
      </w:pPr>
    </w:p>
    <w:p w14:paraId="20BC5F72" w14:textId="77777777" w:rsidR="00D66D71" w:rsidRPr="00EC1954" w:rsidRDefault="00D66D71" w:rsidP="004F24A8">
      <w:pPr>
        <w:autoSpaceDE w:val="0"/>
        <w:autoSpaceDN w:val="0"/>
        <w:adjustRightInd w:val="0"/>
        <w:ind w:left="709"/>
        <w:jc w:val="both"/>
        <w:rPr>
          <w:rFonts w:cs="Arial"/>
          <w:szCs w:val="22"/>
          <w:highlight w:val="yellow"/>
        </w:rPr>
        <w:sectPr w:rsidR="00D66D71" w:rsidRPr="00EC1954" w:rsidSect="00300B9D">
          <w:headerReference w:type="even" r:id="rId33"/>
          <w:headerReference w:type="first" r:id="rId34"/>
          <w:pgSz w:w="11907" w:h="16840" w:code="9"/>
          <w:pgMar w:top="1814" w:right="1134" w:bottom="1418" w:left="1701" w:header="284" w:footer="193" w:gutter="0"/>
          <w:cols w:space="708"/>
          <w:docGrid w:linePitch="360"/>
        </w:sectPr>
      </w:pPr>
    </w:p>
    <w:p w14:paraId="75A66417" w14:textId="02761F70" w:rsidR="00D66D71" w:rsidRPr="00BF7202" w:rsidRDefault="00AA5C73" w:rsidP="00BF7202">
      <w:pPr>
        <w:pStyle w:val="Caption"/>
        <w:spacing w:after="160" w:line="276" w:lineRule="auto"/>
        <w:jc w:val="both"/>
        <w:rPr>
          <w:rFonts w:eastAsiaTheme="minorHAnsi" w:cs="Arial"/>
          <w:b/>
          <w:bCs/>
          <w:iCs w:val="0"/>
          <w:color w:val="auto"/>
          <w:lang w:val="en-GB"/>
        </w:rPr>
      </w:pPr>
      <w:r w:rsidRPr="00BF7202">
        <w:rPr>
          <w:rFonts w:eastAsiaTheme="minorHAnsi" w:cs="Arial"/>
          <w:b/>
          <w:bCs/>
          <w:iCs w:val="0"/>
          <w:color w:val="auto"/>
          <w:lang w:val="en-GB"/>
        </w:rPr>
        <w:lastRenderedPageBreak/>
        <w:t>Table</w:t>
      </w:r>
      <w:r w:rsidR="00C92A0E">
        <w:rPr>
          <w:rFonts w:eastAsiaTheme="minorHAnsi" w:cs="Arial"/>
          <w:b/>
          <w:bCs/>
          <w:iCs w:val="0"/>
          <w:color w:val="auto"/>
          <w:lang w:val="en-GB"/>
        </w:rPr>
        <w:t xml:space="preserve"> 4.1</w:t>
      </w:r>
      <w:r w:rsidR="00D66D71" w:rsidRPr="00BF7202">
        <w:rPr>
          <w:rFonts w:eastAsiaTheme="minorHAnsi" w:cs="Arial"/>
          <w:b/>
          <w:bCs/>
          <w:iCs w:val="0"/>
          <w:color w:val="auto"/>
          <w:lang w:val="en-GB"/>
        </w:rPr>
        <w:tab/>
        <w:t>Assessment of the potential of likely significant effects in combination with other plans and projects</w:t>
      </w:r>
    </w:p>
    <w:tbl>
      <w:tblPr>
        <w:tblStyle w:val="TableGrid"/>
        <w:tblW w:w="1404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7229"/>
        <w:gridCol w:w="3716"/>
      </w:tblGrid>
      <w:tr w:rsidR="00D66D71" w:rsidRPr="00EC1954" w14:paraId="2F5725EB" w14:textId="77777777" w:rsidTr="00884BD0">
        <w:trPr>
          <w:tblHeader/>
          <w:jc w:val="center"/>
        </w:trPr>
        <w:tc>
          <w:tcPr>
            <w:tcW w:w="3104" w:type="dxa"/>
            <w:shd w:val="clear" w:color="auto" w:fill="D9D9D9" w:themeFill="background1" w:themeFillShade="D9"/>
          </w:tcPr>
          <w:p w14:paraId="0B5AB1BB" w14:textId="77777777" w:rsidR="00D66D71" w:rsidRPr="00832082" w:rsidRDefault="00D66D71" w:rsidP="00884BD0">
            <w:pPr>
              <w:spacing w:before="60" w:after="60" w:line="276" w:lineRule="auto"/>
              <w:rPr>
                <w:rFonts w:cs="Arial"/>
                <w:b/>
              </w:rPr>
            </w:pPr>
            <w:r w:rsidRPr="00832082">
              <w:rPr>
                <w:rFonts w:cs="Arial"/>
                <w:b/>
              </w:rPr>
              <w:t>Plan or Project</w:t>
            </w:r>
          </w:p>
        </w:tc>
        <w:tc>
          <w:tcPr>
            <w:tcW w:w="7229" w:type="dxa"/>
            <w:shd w:val="clear" w:color="auto" w:fill="D9D9D9" w:themeFill="background1" w:themeFillShade="D9"/>
          </w:tcPr>
          <w:p w14:paraId="316111A6" w14:textId="77777777" w:rsidR="00D66D71" w:rsidRPr="00832082" w:rsidRDefault="00D66D71" w:rsidP="00884BD0">
            <w:pPr>
              <w:spacing w:before="60" w:after="60" w:line="276" w:lineRule="auto"/>
              <w:rPr>
                <w:rFonts w:cs="Arial"/>
                <w:b/>
              </w:rPr>
            </w:pPr>
            <w:r w:rsidRPr="00832082">
              <w:rPr>
                <w:rFonts w:cs="Arial"/>
                <w:b/>
              </w:rPr>
              <w:t>Description of Plan or Project</w:t>
            </w:r>
          </w:p>
        </w:tc>
        <w:tc>
          <w:tcPr>
            <w:tcW w:w="3716" w:type="dxa"/>
            <w:shd w:val="clear" w:color="auto" w:fill="D9D9D9" w:themeFill="background1" w:themeFillShade="D9"/>
          </w:tcPr>
          <w:p w14:paraId="73EEE86A" w14:textId="77777777" w:rsidR="00D66D71" w:rsidRPr="00832082" w:rsidRDefault="00D66D71" w:rsidP="00884BD0">
            <w:pPr>
              <w:spacing w:before="60" w:after="60" w:line="276" w:lineRule="auto"/>
              <w:rPr>
                <w:rFonts w:cs="Arial"/>
                <w:b/>
                <w:szCs w:val="18"/>
              </w:rPr>
            </w:pPr>
            <w:r w:rsidRPr="00832082">
              <w:rPr>
                <w:rFonts w:cs="Arial"/>
                <w:b/>
                <w:szCs w:val="18"/>
              </w:rPr>
              <w:t>In-Combination Effect(s)</w:t>
            </w:r>
          </w:p>
        </w:tc>
      </w:tr>
      <w:tr w:rsidR="00152577" w:rsidRPr="00EC1954" w14:paraId="2A9C9F3B" w14:textId="77777777" w:rsidTr="00884BD0">
        <w:trPr>
          <w:jc w:val="center"/>
        </w:trPr>
        <w:tc>
          <w:tcPr>
            <w:tcW w:w="3104" w:type="dxa"/>
            <w:shd w:val="clear" w:color="auto" w:fill="F2F2F2" w:themeFill="background1" w:themeFillShade="F2"/>
          </w:tcPr>
          <w:p w14:paraId="6FB8C5F7" w14:textId="6CFDA8D5" w:rsidR="00152577" w:rsidRPr="00055851" w:rsidRDefault="000942C0" w:rsidP="00884BD0">
            <w:pPr>
              <w:spacing w:before="60" w:after="60" w:line="276" w:lineRule="auto"/>
              <w:jc w:val="both"/>
              <w:rPr>
                <w:rFonts w:cs="Arial"/>
                <w:b/>
                <w:highlight w:val="yellow"/>
              </w:rPr>
            </w:pPr>
            <w:r>
              <w:rPr>
                <w:rFonts w:cs="Arial"/>
                <w:b/>
              </w:rPr>
              <w:t>Traffic Management Measures</w:t>
            </w:r>
            <w:r w:rsidR="00EA3493">
              <w:rPr>
                <w:rFonts w:cs="Arial"/>
                <w:b/>
              </w:rPr>
              <w:t>- Aston Quay, Fleet St</w:t>
            </w:r>
            <w:r w:rsidR="00AF60EF">
              <w:rPr>
                <w:rFonts w:cs="Arial"/>
                <w:b/>
              </w:rPr>
              <w:t>reet</w:t>
            </w:r>
            <w:r w:rsidR="00EA3493">
              <w:rPr>
                <w:rFonts w:cs="Arial"/>
                <w:b/>
              </w:rPr>
              <w:t>. &amp; Westmorland St</w:t>
            </w:r>
            <w:r w:rsidR="00AF60EF">
              <w:rPr>
                <w:rFonts w:cs="Arial"/>
                <w:b/>
              </w:rPr>
              <w:t>reet.</w:t>
            </w:r>
          </w:p>
        </w:tc>
        <w:tc>
          <w:tcPr>
            <w:tcW w:w="7229" w:type="dxa"/>
            <w:shd w:val="clear" w:color="auto" w:fill="FFFFFF" w:themeFill="background1"/>
          </w:tcPr>
          <w:p w14:paraId="25339DB8" w14:textId="77777777" w:rsidR="00CC47AE" w:rsidRDefault="00CC47AE" w:rsidP="00CC47AE">
            <w:pPr>
              <w:jc w:val="both"/>
            </w:pPr>
            <w:r w:rsidRPr="00F94D16">
              <w:t xml:space="preserve">The </w:t>
            </w:r>
            <w:r w:rsidRPr="00F94D16" w:rsidDel="00953AB1">
              <w:t>proposed</w:t>
            </w:r>
            <w:r w:rsidRPr="00F94D16">
              <w:t xml:space="preserve"> Traffic Management Measures will consist of the installation of bollard, road signage and road markings on Aston Quay, Fleet Street and Westmoreland Street. </w:t>
            </w:r>
          </w:p>
          <w:p w14:paraId="11DD5AE9" w14:textId="77777777" w:rsidR="00CC47AE" w:rsidRPr="00F94D16" w:rsidRDefault="00CC47AE" w:rsidP="00CC47AE">
            <w:pPr>
              <w:jc w:val="both"/>
            </w:pPr>
          </w:p>
          <w:p w14:paraId="48366E57" w14:textId="77777777" w:rsidR="00CC47AE" w:rsidRPr="00F94D16" w:rsidRDefault="00CC47AE" w:rsidP="00CC47AE">
            <w:pPr>
              <w:jc w:val="both"/>
            </w:pPr>
            <w:r w:rsidRPr="00F94D16">
              <w:t xml:space="preserve">The proposed measures are to:  </w:t>
            </w:r>
          </w:p>
          <w:p w14:paraId="6B33D8EB" w14:textId="77777777" w:rsidR="00CC47AE" w:rsidRPr="00F94D16" w:rsidRDefault="00CC47AE" w:rsidP="00CC47AE">
            <w:pPr>
              <w:pStyle w:val="ListParagraph"/>
              <w:numPr>
                <w:ilvl w:val="0"/>
                <w:numId w:val="59"/>
              </w:numPr>
              <w:spacing w:after="120" w:line="276" w:lineRule="auto"/>
              <w:jc w:val="both"/>
            </w:pPr>
            <w:r w:rsidRPr="00F94D16">
              <w:t xml:space="preserve">reserve Aston Quay for east-west movement for public transport and cyclists only. This will mean private vehicles will not be permitted to travel on to Aston Quay from Burgh Quay, private vehicles will continue to be able to turn right on to O’Connell Street and/or left on to </w:t>
            </w:r>
            <w:proofErr w:type="spellStart"/>
            <w:r w:rsidRPr="00F94D16">
              <w:t>D’Olier</w:t>
            </w:r>
            <w:proofErr w:type="spellEnd"/>
            <w:r w:rsidRPr="00F94D16">
              <w:t xml:space="preserve">  Street. </w:t>
            </w:r>
          </w:p>
          <w:p w14:paraId="3F159CFE" w14:textId="77777777" w:rsidR="00CC47AE" w:rsidRPr="00F94D16" w:rsidRDefault="00CC47AE" w:rsidP="00CC47AE">
            <w:pPr>
              <w:pStyle w:val="ListParagraph"/>
              <w:numPr>
                <w:ilvl w:val="0"/>
                <w:numId w:val="59"/>
              </w:numPr>
              <w:spacing w:after="120" w:line="276" w:lineRule="auto"/>
              <w:jc w:val="both"/>
            </w:pPr>
            <w:r w:rsidRPr="00F94D16">
              <w:t xml:space="preserve">on the junction of Westmoreland Street and Fleet Street signage will be installed to prevent private vehicular traffic turning left on to Fleet Street, local access and deliveries will continue to be permitted in the area.  </w:t>
            </w:r>
          </w:p>
          <w:p w14:paraId="1E8F9682" w14:textId="57EBA42A" w:rsidR="00152577" w:rsidRPr="00055851" w:rsidRDefault="00152577" w:rsidP="00884BD0">
            <w:pPr>
              <w:spacing w:before="60" w:after="60" w:line="276" w:lineRule="auto"/>
              <w:jc w:val="both"/>
              <w:rPr>
                <w:rFonts w:cs="Arial"/>
                <w:bCs/>
                <w:highlight w:val="yellow"/>
              </w:rPr>
            </w:pPr>
          </w:p>
        </w:tc>
        <w:tc>
          <w:tcPr>
            <w:tcW w:w="3716" w:type="dxa"/>
            <w:shd w:val="clear" w:color="auto" w:fill="E2EFD9" w:themeFill="accent6" w:themeFillTint="33"/>
          </w:tcPr>
          <w:p w14:paraId="78E25F04" w14:textId="20934A37" w:rsidR="00152577" w:rsidRPr="00B9086E" w:rsidRDefault="00152577" w:rsidP="00884BD0">
            <w:pPr>
              <w:autoSpaceDE w:val="0"/>
              <w:autoSpaceDN w:val="0"/>
              <w:adjustRightInd w:val="0"/>
              <w:spacing w:before="60" w:after="60" w:line="276" w:lineRule="auto"/>
              <w:jc w:val="both"/>
              <w:rPr>
                <w:rFonts w:cs="Arial"/>
                <w:szCs w:val="18"/>
                <w:lang w:val="en-GB"/>
              </w:rPr>
            </w:pPr>
            <w:r w:rsidRPr="00B9086E">
              <w:rPr>
                <w:rFonts w:cs="Arial"/>
                <w:szCs w:val="18"/>
                <w:lang w:val="en-GB"/>
              </w:rPr>
              <w:t xml:space="preserve">The project </w:t>
            </w:r>
            <w:r w:rsidR="00C22216">
              <w:rPr>
                <w:rFonts w:cs="Arial"/>
                <w:szCs w:val="18"/>
                <w:lang w:val="en-GB"/>
              </w:rPr>
              <w:t>borders</w:t>
            </w:r>
            <w:r w:rsidR="00DE2078">
              <w:rPr>
                <w:rFonts w:cs="Arial"/>
                <w:szCs w:val="18"/>
                <w:lang w:val="en-GB"/>
              </w:rPr>
              <w:t xml:space="preserve"> </w:t>
            </w:r>
            <w:r w:rsidRPr="00B9086E">
              <w:rPr>
                <w:rFonts w:cs="Arial"/>
                <w:szCs w:val="18"/>
                <w:lang w:val="en-GB"/>
              </w:rPr>
              <w:t>the proposed development.</w:t>
            </w:r>
          </w:p>
          <w:p w14:paraId="058DC3C9" w14:textId="7375F7DD" w:rsidR="00152577" w:rsidRPr="00055851" w:rsidRDefault="00152577" w:rsidP="00884BD0">
            <w:pPr>
              <w:spacing w:before="60" w:after="60" w:line="276" w:lineRule="auto"/>
              <w:jc w:val="both"/>
              <w:rPr>
                <w:rFonts w:cs="Arial"/>
                <w:b/>
                <w:bCs/>
                <w:iCs/>
                <w:szCs w:val="18"/>
                <w:highlight w:val="yellow"/>
              </w:rPr>
            </w:pPr>
            <w:r>
              <w:rPr>
                <w:rFonts w:cs="Arial"/>
                <w:szCs w:val="18"/>
                <w:lang w:val="en-GB"/>
              </w:rPr>
              <w:t xml:space="preserve">This project is similar in nature and scale to the proposed development. </w:t>
            </w:r>
            <w:r w:rsidRPr="00B9086E">
              <w:rPr>
                <w:rFonts w:cs="Arial"/>
                <w:szCs w:val="18"/>
                <w:lang w:val="en-GB"/>
              </w:rPr>
              <w:t>Due to the nature of the proposed development</w:t>
            </w:r>
            <w:r w:rsidR="000667D5">
              <w:rPr>
                <w:rFonts w:cs="Arial"/>
                <w:szCs w:val="18"/>
                <w:lang w:val="en-GB"/>
              </w:rPr>
              <w:t xml:space="preserve"> and this project</w:t>
            </w:r>
            <w:r w:rsidRPr="00B9086E">
              <w:rPr>
                <w:rFonts w:cs="Arial"/>
                <w:szCs w:val="18"/>
                <w:lang w:val="en-GB"/>
              </w:rPr>
              <w:t>, there is no potential for in-combination effects with the proposed development.</w:t>
            </w:r>
          </w:p>
        </w:tc>
      </w:tr>
      <w:tr w:rsidR="008A508A" w:rsidRPr="00EC1954" w14:paraId="05314BC8" w14:textId="77777777" w:rsidTr="00884BD0">
        <w:trPr>
          <w:jc w:val="center"/>
        </w:trPr>
        <w:tc>
          <w:tcPr>
            <w:tcW w:w="3104" w:type="dxa"/>
            <w:shd w:val="clear" w:color="auto" w:fill="F2F2F2" w:themeFill="background1" w:themeFillShade="F2"/>
          </w:tcPr>
          <w:p w14:paraId="711A3A17" w14:textId="77777777" w:rsidR="008A508A" w:rsidRPr="00BD6E67" w:rsidRDefault="008A508A" w:rsidP="00884BD0">
            <w:pPr>
              <w:spacing w:before="60" w:after="60" w:line="276" w:lineRule="auto"/>
              <w:jc w:val="both"/>
              <w:rPr>
                <w:rFonts w:cs="Arial"/>
                <w:b/>
                <w:szCs w:val="18"/>
              </w:rPr>
            </w:pPr>
            <w:r w:rsidRPr="00BD6E67">
              <w:rPr>
                <w:rFonts w:cs="Arial"/>
                <w:b/>
                <w:szCs w:val="18"/>
              </w:rPr>
              <w:t>Railway (Metrolink -</w:t>
            </w:r>
            <w:r>
              <w:rPr>
                <w:rFonts w:cs="Arial"/>
                <w:b/>
                <w:szCs w:val="18"/>
              </w:rPr>
              <w:t xml:space="preserve"> </w:t>
            </w:r>
            <w:r w:rsidRPr="00BD6E67">
              <w:rPr>
                <w:rFonts w:cs="Arial"/>
                <w:b/>
                <w:szCs w:val="18"/>
              </w:rPr>
              <w:t>Estuary to Charlemont</w:t>
            </w:r>
            <w:r>
              <w:rPr>
                <w:rFonts w:cs="Arial"/>
                <w:b/>
                <w:szCs w:val="18"/>
              </w:rPr>
              <w:t xml:space="preserve"> </w:t>
            </w:r>
            <w:r w:rsidRPr="00BD6E67">
              <w:rPr>
                <w:rFonts w:cs="Arial"/>
                <w:b/>
                <w:szCs w:val="18"/>
              </w:rPr>
              <w:t>via Dublin Airport)</w:t>
            </w:r>
          </w:p>
          <w:p w14:paraId="748A82D6" w14:textId="77777777" w:rsidR="008A508A" w:rsidRDefault="008A508A" w:rsidP="00884BD0">
            <w:pPr>
              <w:spacing w:before="60" w:after="60" w:line="276" w:lineRule="auto"/>
              <w:jc w:val="both"/>
              <w:rPr>
                <w:rFonts w:cs="Arial"/>
                <w:b/>
                <w:szCs w:val="18"/>
              </w:rPr>
            </w:pPr>
            <w:r w:rsidRPr="00BD6E67">
              <w:rPr>
                <w:rFonts w:cs="Arial"/>
                <w:b/>
                <w:szCs w:val="18"/>
              </w:rPr>
              <w:t>Order</w:t>
            </w:r>
          </w:p>
          <w:p w14:paraId="00CA2F67" w14:textId="77777777" w:rsidR="006B709F" w:rsidRDefault="006B709F" w:rsidP="006B709F">
            <w:pPr>
              <w:spacing w:before="60" w:after="60" w:line="276" w:lineRule="auto"/>
              <w:rPr>
                <w:rFonts w:cs="Arial"/>
                <w:b/>
                <w:szCs w:val="18"/>
              </w:rPr>
            </w:pPr>
            <w:r>
              <w:rPr>
                <w:rFonts w:cs="Arial"/>
                <w:b/>
                <w:szCs w:val="18"/>
              </w:rPr>
              <w:t xml:space="preserve">ABP Reference number: </w:t>
            </w:r>
            <w:r w:rsidRPr="006D05B6">
              <w:rPr>
                <w:rFonts w:cs="Arial"/>
                <w:szCs w:val="18"/>
              </w:rPr>
              <w:t>NA29N.314724</w:t>
            </w:r>
          </w:p>
          <w:p w14:paraId="3BBD52CF" w14:textId="163370C8" w:rsidR="006B709F" w:rsidRPr="00153A9E" w:rsidRDefault="006B709F" w:rsidP="00884BD0">
            <w:pPr>
              <w:spacing w:before="60" w:after="60" w:line="276" w:lineRule="auto"/>
              <w:jc w:val="both"/>
              <w:rPr>
                <w:rFonts w:cs="Arial"/>
                <w:b/>
              </w:rPr>
            </w:pPr>
          </w:p>
        </w:tc>
        <w:tc>
          <w:tcPr>
            <w:tcW w:w="7229" w:type="dxa"/>
            <w:shd w:val="clear" w:color="auto" w:fill="FFFFFF" w:themeFill="background1"/>
          </w:tcPr>
          <w:p w14:paraId="691EAFDB" w14:textId="4E7A55D6" w:rsidR="008A508A" w:rsidRPr="00583048" w:rsidRDefault="008A508A" w:rsidP="00884BD0">
            <w:pPr>
              <w:spacing w:before="60" w:after="60" w:line="276" w:lineRule="auto"/>
              <w:jc w:val="both"/>
              <w:rPr>
                <w:rFonts w:cs="Arial"/>
                <w:bCs/>
                <w:szCs w:val="18"/>
              </w:rPr>
            </w:pPr>
            <w:r w:rsidRPr="00D760FE">
              <w:rPr>
                <w:rFonts w:cs="Arial"/>
                <w:bCs/>
                <w:szCs w:val="18"/>
              </w:rPr>
              <w:t>The proposed development will comprise a metro railway</w:t>
            </w:r>
            <w:r>
              <w:rPr>
                <w:rFonts w:cs="Arial"/>
                <w:bCs/>
                <w:szCs w:val="18"/>
              </w:rPr>
              <w:t xml:space="preserve"> </w:t>
            </w:r>
            <w:r w:rsidRPr="00D760FE">
              <w:rPr>
                <w:rFonts w:cs="Arial"/>
                <w:bCs/>
                <w:szCs w:val="18"/>
              </w:rPr>
              <w:t>between Estuary Station and the Park and Ride</w:t>
            </w:r>
            <w:r>
              <w:rPr>
                <w:rFonts w:cs="Arial"/>
                <w:bCs/>
                <w:szCs w:val="18"/>
              </w:rPr>
              <w:t xml:space="preserve"> </w:t>
            </w:r>
            <w:r w:rsidRPr="00D760FE">
              <w:rPr>
                <w:rFonts w:cs="Arial"/>
                <w:bCs/>
                <w:szCs w:val="18"/>
              </w:rPr>
              <w:t>(P&amp;R) Facility, north of Swords via Dublin Airport to Charlemont Station which lies south of Dublin City.</w:t>
            </w:r>
            <w:r>
              <w:rPr>
                <w:rFonts w:cs="Arial"/>
                <w:bCs/>
                <w:szCs w:val="18"/>
              </w:rPr>
              <w:t xml:space="preserve"> </w:t>
            </w:r>
            <w:r w:rsidRPr="00D760FE">
              <w:rPr>
                <w:rFonts w:cs="Arial"/>
                <w:bCs/>
                <w:szCs w:val="18"/>
              </w:rPr>
              <w:t>The alignment is 18.8km long in total. There will be 16 new stations along the alignment. Estuary Station</w:t>
            </w:r>
            <w:r>
              <w:rPr>
                <w:rFonts w:cs="Arial"/>
                <w:bCs/>
                <w:szCs w:val="18"/>
              </w:rPr>
              <w:t xml:space="preserve"> </w:t>
            </w:r>
            <w:r w:rsidRPr="00D760FE">
              <w:rPr>
                <w:rFonts w:cs="Arial"/>
                <w:bCs/>
                <w:szCs w:val="18"/>
              </w:rPr>
              <w:t xml:space="preserve">will be at surface level and four stations at </w:t>
            </w:r>
            <w:proofErr w:type="spellStart"/>
            <w:r w:rsidRPr="00D760FE">
              <w:rPr>
                <w:rFonts w:cs="Arial"/>
                <w:bCs/>
                <w:szCs w:val="18"/>
              </w:rPr>
              <w:t>Seatown</w:t>
            </w:r>
            <w:proofErr w:type="spellEnd"/>
            <w:r w:rsidRPr="00D760FE">
              <w:rPr>
                <w:rFonts w:cs="Arial"/>
                <w:bCs/>
                <w:szCs w:val="18"/>
              </w:rPr>
              <w:t xml:space="preserve">, Swords Central, </w:t>
            </w:r>
            <w:proofErr w:type="spellStart"/>
            <w:r w:rsidRPr="00D760FE">
              <w:rPr>
                <w:rFonts w:cs="Arial"/>
                <w:bCs/>
                <w:szCs w:val="18"/>
              </w:rPr>
              <w:t>Fosterstown</w:t>
            </w:r>
            <w:proofErr w:type="spellEnd"/>
            <w:r w:rsidRPr="00D760FE">
              <w:rPr>
                <w:rFonts w:cs="Arial"/>
                <w:bCs/>
                <w:szCs w:val="18"/>
              </w:rPr>
              <w:t xml:space="preserve"> and Dardistown will be</w:t>
            </w:r>
            <w:r>
              <w:rPr>
                <w:rFonts w:cs="Arial"/>
                <w:bCs/>
                <w:szCs w:val="18"/>
              </w:rPr>
              <w:t xml:space="preserve"> </w:t>
            </w:r>
            <w:r w:rsidRPr="00D760FE">
              <w:rPr>
                <w:rFonts w:cs="Arial"/>
                <w:bCs/>
                <w:szCs w:val="18"/>
              </w:rPr>
              <w:t>in retained cut. Dublin Airport Station and a further ten stations along the City Tunnel will be underground.</w:t>
            </w:r>
            <w:r>
              <w:rPr>
                <w:rFonts w:cs="Arial"/>
                <w:bCs/>
                <w:szCs w:val="18"/>
              </w:rPr>
              <w:t xml:space="preserve"> </w:t>
            </w:r>
            <w:r w:rsidRPr="00D760FE">
              <w:rPr>
                <w:rFonts w:cs="Arial"/>
                <w:bCs/>
                <w:szCs w:val="18"/>
              </w:rPr>
              <w:t>The route of the proposed Project will accommodate two railway tracks, one for northbound and one for</w:t>
            </w:r>
            <w:r>
              <w:rPr>
                <w:rFonts w:cs="Arial"/>
                <w:bCs/>
                <w:szCs w:val="18"/>
              </w:rPr>
              <w:t xml:space="preserve"> </w:t>
            </w:r>
            <w:r w:rsidRPr="00D760FE">
              <w:rPr>
                <w:rFonts w:cs="Arial"/>
                <w:bCs/>
                <w:szCs w:val="18"/>
              </w:rPr>
              <w:t>southbound services. The rail corridor will also include other features including: signalling;</w:t>
            </w:r>
            <w:r>
              <w:rPr>
                <w:rFonts w:cs="Arial"/>
                <w:bCs/>
                <w:szCs w:val="18"/>
              </w:rPr>
              <w:t xml:space="preserve"> </w:t>
            </w:r>
            <w:r w:rsidRPr="00D760FE">
              <w:rPr>
                <w:rFonts w:cs="Arial"/>
                <w:bCs/>
                <w:szCs w:val="18"/>
              </w:rPr>
              <w:t>telecommunication and overhead line equipment; electricity cables; railway drainage; and access tracks.</w:t>
            </w:r>
            <w:r>
              <w:rPr>
                <w:rFonts w:cs="Arial"/>
                <w:bCs/>
                <w:szCs w:val="18"/>
              </w:rPr>
              <w:t xml:space="preserve"> </w:t>
            </w:r>
            <w:r w:rsidRPr="00D760FE">
              <w:rPr>
                <w:rFonts w:cs="Arial"/>
                <w:bCs/>
                <w:szCs w:val="18"/>
              </w:rPr>
              <w:t>The width of the railway corridor will vary along its length in order to accommodate the existing ground,</w:t>
            </w:r>
            <w:r>
              <w:rPr>
                <w:rFonts w:cs="Arial"/>
                <w:bCs/>
                <w:szCs w:val="18"/>
              </w:rPr>
              <w:t xml:space="preserve"> </w:t>
            </w:r>
            <w:r w:rsidRPr="00D760FE">
              <w:rPr>
                <w:rFonts w:cs="Arial"/>
                <w:bCs/>
                <w:szCs w:val="18"/>
              </w:rPr>
              <w:t>cuttings, embankments and tunnels. Other principal project</w:t>
            </w:r>
            <w:r>
              <w:rPr>
                <w:rFonts w:cs="Arial"/>
                <w:bCs/>
                <w:szCs w:val="18"/>
              </w:rPr>
              <w:t xml:space="preserve"> </w:t>
            </w:r>
            <w:r w:rsidRPr="00D760FE">
              <w:rPr>
                <w:rFonts w:cs="Arial"/>
                <w:bCs/>
                <w:szCs w:val="18"/>
              </w:rPr>
              <w:t>elements include a Park and Ride (P&amp;R)</w:t>
            </w:r>
            <w:r>
              <w:rPr>
                <w:rFonts w:cs="Arial"/>
                <w:bCs/>
                <w:szCs w:val="18"/>
              </w:rPr>
              <w:t xml:space="preserve"> </w:t>
            </w:r>
            <w:r w:rsidRPr="00D760FE">
              <w:rPr>
                <w:rFonts w:cs="Arial"/>
                <w:bCs/>
                <w:szCs w:val="18"/>
              </w:rPr>
              <w:t>Facility at Estuary, two viaducts (one over the Broadmeadow and Ward Rivers and one over the M50</w:t>
            </w:r>
            <w:r>
              <w:rPr>
                <w:rFonts w:cs="Arial"/>
                <w:bCs/>
                <w:szCs w:val="18"/>
              </w:rPr>
              <w:t xml:space="preserve"> </w:t>
            </w:r>
            <w:r w:rsidRPr="00D760FE">
              <w:rPr>
                <w:rFonts w:cs="Arial"/>
                <w:bCs/>
                <w:szCs w:val="18"/>
              </w:rPr>
              <w:t>Motorway), and a Maintenance Depot at Dardistown. The proposed Project will be located fully within</w:t>
            </w:r>
            <w:r>
              <w:rPr>
                <w:rFonts w:cs="Arial"/>
                <w:bCs/>
                <w:szCs w:val="18"/>
              </w:rPr>
              <w:t xml:space="preserve"> </w:t>
            </w:r>
            <w:r w:rsidRPr="00D760FE">
              <w:rPr>
                <w:rFonts w:cs="Arial"/>
                <w:bCs/>
                <w:szCs w:val="18"/>
              </w:rPr>
              <w:t xml:space="preserve">County Dublin, </w:t>
            </w:r>
            <w:r w:rsidRPr="00D760FE">
              <w:rPr>
                <w:rFonts w:cs="Arial"/>
                <w:bCs/>
                <w:szCs w:val="18"/>
              </w:rPr>
              <w:lastRenderedPageBreak/>
              <w:t>passing through the administrative areas of Fingal County Council (FCC) and Dublin City</w:t>
            </w:r>
            <w:r>
              <w:rPr>
                <w:rFonts w:cs="Arial"/>
                <w:bCs/>
                <w:szCs w:val="18"/>
              </w:rPr>
              <w:t xml:space="preserve"> </w:t>
            </w:r>
            <w:r w:rsidRPr="00D760FE">
              <w:rPr>
                <w:rFonts w:cs="Arial"/>
                <w:bCs/>
                <w:szCs w:val="18"/>
              </w:rPr>
              <w:t>Council (DCC).</w:t>
            </w:r>
          </w:p>
        </w:tc>
        <w:tc>
          <w:tcPr>
            <w:tcW w:w="3716" w:type="dxa"/>
            <w:shd w:val="clear" w:color="auto" w:fill="E2EFD9" w:themeFill="accent6" w:themeFillTint="33"/>
          </w:tcPr>
          <w:p w14:paraId="463BE0E3" w14:textId="77777777" w:rsidR="008A508A" w:rsidRPr="00221166" w:rsidRDefault="008A508A" w:rsidP="00884BD0">
            <w:pPr>
              <w:autoSpaceDE w:val="0"/>
              <w:autoSpaceDN w:val="0"/>
              <w:adjustRightInd w:val="0"/>
              <w:spacing w:before="60" w:after="60" w:line="276" w:lineRule="auto"/>
              <w:jc w:val="both"/>
              <w:rPr>
                <w:rFonts w:cs="Arial"/>
                <w:szCs w:val="18"/>
              </w:rPr>
            </w:pPr>
            <w:r w:rsidRPr="00221166">
              <w:rPr>
                <w:rFonts w:cs="Arial"/>
                <w:szCs w:val="18"/>
              </w:rPr>
              <w:lastRenderedPageBreak/>
              <w:t xml:space="preserve">The project is approximately </w:t>
            </w:r>
            <w:r>
              <w:rPr>
                <w:rFonts w:cs="Arial"/>
                <w:szCs w:val="18"/>
              </w:rPr>
              <w:t>360m east</w:t>
            </w:r>
            <w:r w:rsidRPr="00221166">
              <w:rPr>
                <w:rFonts w:cs="Arial"/>
                <w:szCs w:val="18"/>
              </w:rPr>
              <w:t xml:space="preserve"> of the proposed development.</w:t>
            </w:r>
          </w:p>
          <w:p w14:paraId="594D4A89" w14:textId="022F3EC2" w:rsidR="008A508A" w:rsidRPr="00B9086E" w:rsidRDefault="008A508A" w:rsidP="00884BD0">
            <w:pPr>
              <w:autoSpaceDE w:val="0"/>
              <w:autoSpaceDN w:val="0"/>
              <w:adjustRightInd w:val="0"/>
              <w:spacing w:before="60" w:after="60" w:line="276" w:lineRule="auto"/>
              <w:jc w:val="both"/>
              <w:rPr>
                <w:rFonts w:cs="Arial"/>
                <w:szCs w:val="18"/>
                <w:lang w:val="en-GB"/>
              </w:rPr>
            </w:pPr>
            <w:r w:rsidRPr="00221166">
              <w:rPr>
                <w:rFonts w:cs="Arial"/>
                <w:szCs w:val="18"/>
              </w:rPr>
              <w:t>Due to the nature of the proposed development, there is no potential for in-combination effects with the proposed development.</w:t>
            </w:r>
          </w:p>
        </w:tc>
      </w:tr>
      <w:tr w:rsidR="008A508A" w:rsidRPr="00EC1954" w14:paraId="1F443858" w14:textId="77777777" w:rsidTr="00884BD0">
        <w:trPr>
          <w:jc w:val="center"/>
        </w:trPr>
        <w:tc>
          <w:tcPr>
            <w:tcW w:w="3104" w:type="dxa"/>
            <w:shd w:val="clear" w:color="auto" w:fill="F2F2F2" w:themeFill="background1" w:themeFillShade="F2"/>
          </w:tcPr>
          <w:p w14:paraId="4B2664A7" w14:textId="77777777" w:rsidR="008A508A" w:rsidRDefault="008A508A" w:rsidP="00884BD0">
            <w:pPr>
              <w:spacing w:before="60" w:after="60" w:line="276" w:lineRule="auto"/>
              <w:jc w:val="both"/>
              <w:rPr>
                <w:rFonts w:cs="Arial"/>
                <w:b/>
                <w:szCs w:val="18"/>
              </w:rPr>
            </w:pPr>
            <w:proofErr w:type="spellStart"/>
            <w:r w:rsidRPr="007442A8">
              <w:rPr>
                <w:rFonts w:cs="Arial"/>
                <w:b/>
                <w:szCs w:val="18"/>
              </w:rPr>
              <w:t>BusConnects</w:t>
            </w:r>
            <w:proofErr w:type="spellEnd"/>
            <w:r>
              <w:rPr>
                <w:rFonts w:cs="Arial"/>
                <w:b/>
                <w:szCs w:val="18"/>
              </w:rPr>
              <w:t xml:space="preserve"> </w:t>
            </w:r>
            <w:r w:rsidRPr="007442A8">
              <w:rPr>
                <w:rFonts w:cs="Arial"/>
                <w:b/>
                <w:szCs w:val="18"/>
              </w:rPr>
              <w:t>Ballymun/Finglas to City</w:t>
            </w:r>
            <w:r>
              <w:rPr>
                <w:rFonts w:cs="Arial"/>
                <w:b/>
                <w:szCs w:val="18"/>
              </w:rPr>
              <w:t xml:space="preserve"> </w:t>
            </w:r>
            <w:r w:rsidRPr="007442A8">
              <w:rPr>
                <w:rFonts w:cs="Arial"/>
                <w:b/>
                <w:szCs w:val="18"/>
              </w:rPr>
              <w:t>Centre Core Bus Corridor Scheme</w:t>
            </w:r>
          </w:p>
          <w:p w14:paraId="1AF03675" w14:textId="77777777" w:rsidR="007B77BE" w:rsidRDefault="007B77BE" w:rsidP="007B77BE">
            <w:pPr>
              <w:spacing w:before="60" w:after="60" w:line="276" w:lineRule="auto"/>
              <w:rPr>
                <w:rFonts w:cs="Arial"/>
                <w:b/>
                <w:szCs w:val="18"/>
              </w:rPr>
            </w:pPr>
            <w:r>
              <w:rPr>
                <w:rFonts w:cs="Arial"/>
                <w:b/>
                <w:szCs w:val="18"/>
              </w:rPr>
              <w:t xml:space="preserve">ABP Reference number: </w:t>
            </w:r>
            <w:r w:rsidRPr="003C44A4">
              <w:rPr>
                <w:rFonts w:cs="Arial"/>
                <w:szCs w:val="18"/>
              </w:rPr>
              <w:t>HA29.314610</w:t>
            </w:r>
          </w:p>
          <w:p w14:paraId="1A47B5E3" w14:textId="49D3D76A" w:rsidR="007B77BE" w:rsidRPr="00E05F63" w:rsidRDefault="007B77BE" w:rsidP="00884BD0">
            <w:pPr>
              <w:spacing w:before="60" w:after="60" w:line="276" w:lineRule="auto"/>
              <w:jc w:val="both"/>
              <w:rPr>
                <w:rFonts w:cs="Arial"/>
                <w:b/>
                <w:szCs w:val="18"/>
              </w:rPr>
            </w:pPr>
          </w:p>
        </w:tc>
        <w:tc>
          <w:tcPr>
            <w:tcW w:w="7229" w:type="dxa"/>
            <w:shd w:val="clear" w:color="auto" w:fill="FFFFFF" w:themeFill="background1"/>
          </w:tcPr>
          <w:p w14:paraId="4C198CA5" w14:textId="5EFBECC6" w:rsidR="008A508A" w:rsidRPr="00832082" w:rsidRDefault="008A508A" w:rsidP="00884BD0">
            <w:pPr>
              <w:spacing w:before="60" w:after="60" w:line="276" w:lineRule="auto"/>
              <w:jc w:val="both"/>
              <w:rPr>
                <w:rFonts w:cs="Arial"/>
                <w:bCs/>
              </w:rPr>
            </w:pPr>
            <w:r w:rsidRPr="002267D0">
              <w:rPr>
                <w:rFonts w:cs="Arial"/>
                <w:bCs/>
                <w:szCs w:val="18"/>
              </w:rPr>
              <w:t xml:space="preserve">The Ballymun / Finglas to City Centre Core Bus Corridor Scheme (the Proposed Scheme) will support integrated sustainable transport usage through infrastructure improvements for active travel (both walking and cycling), and the provision of enhanced bus priority measures for existing (both public and private) and all future services who will use the corridor. It commences at the St. Margaret’s Road junction on Ballymun Road and proceeds along Ballymun Road, St. </w:t>
            </w:r>
            <w:proofErr w:type="spellStart"/>
            <w:r w:rsidRPr="002267D0">
              <w:rPr>
                <w:rFonts w:cs="Arial"/>
                <w:bCs/>
                <w:szCs w:val="18"/>
              </w:rPr>
              <w:t>Mobhi</w:t>
            </w:r>
            <w:proofErr w:type="spellEnd"/>
            <w:r w:rsidRPr="002267D0">
              <w:rPr>
                <w:rFonts w:cs="Arial"/>
                <w:bCs/>
                <w:szCs w:val="18"/>
              </w:rPr>
              <w:t xml:space="preserve"> Road, Botanic Road, Prospect Road, </w:t>
            </w:r>
            <w:proofErr w:type="spellStart"/>
            <w:r w:rsidRPr="002267D0">
              <w:rPr>
                <w:rFonts w:cs="Arial"/>
                <w:bCs/>
                <w:szCs w:val="18"/>
              </w:rPr>
              <w:t>Phibsborough</w:t>
            </w:r>
            <w:proofErr w:type="spellEnd"/>
            <w:r w:rsidRPr="002267D0">
              <w:rPr>
                <w:rFonts w:cs="Arial"/>
                <w:bCs/>
                <w:szCs w:val="18"/>
              </w:rPr>
              <w:t xml:space="preserve"> Road, Constitution Hill and Church Street as far as the junction with Arran Quay / Ormond Quay on the River Liffey, and along Finglas Road from the St. Margaret’s Road junction to Prospect Road at Hart’s Corner, as well as provision of quiet-street cycle routes along the Royal Canal Bank in </w:t>
            </w:r>
            <w:proofErr w:type="spellStart"/>
            <w:r w:rsidRPr="002267D0">
              <w:rPr>
                <w:rFonts w:cs="Arial"/>
                <w:bCs/>
                <w:szCs w:val="18"/>
              </w:rPr>
              <w:t>Phibsborough</w:t>
            </w:r>
            <w:proofErr w:type="spellEnd"/>
            <w:r w:rsidRPr="002267D0">
              <w:rPr>
                <w:rFonts w:cs="Arial"/>
                <w:bCs/>
                <w:szCs w:val="18"/>
              </w:rPr>
              <w:t>, and through the Markets Area from Constitution Hill to Ormond Quay.</w:t>
            </w:r>
          </w:p>
        </w:tc>
        <w:tc>
          <w:tcPr>
            <w:tcW w:w="3716" w:type="dxa"/>
            <w:shd w:val="clear" w:color="auto" w:fill="E2EFD9" w:themeFill="accent6" w:themeFillTint="33"/>
          </w:tcPr>
          <w:p w14:paraId="01B75E05" w14:textId="77777777" w:rsidR="008A508A" w:rsidRPr="00221166" w:rsidRDefault="008A508A" w:rsidP="00884BD0">
            <w:pPr>
              <w:autoSpaceDE w:val="0"/>
              <w:autoSpaceDN w:val="0"/>
              <w:adjustRightInd w:val="0"/>
              <w:spacing w:before="60" w:after="60" w:line="276" w:lineRule="auto"/>
              <w:jc w:val="both"/>
              <w:rPr>
                <w:rFonts w:cs="Arial"/>
                <w:szCs w:val="18"/>
              </w:rPr>
            </w:pPr>
            <w:r w:rsidRPr="00221166">
              <w:rPr>
                <w:rFonts w:cs="Arial"/>
                <w:szCs w:val="18"/>
              </w:rPr>
              <w:t xml:space="preserve">The project is approximately </w:t>
            </w:r>
            <w:r>
              <w:rPr>
                <w:rFonts w:cs="Arial"/>
                <w:szCs w:val="18"/>
              </w:rPr>
              <w:t>500m west</w:t>
            </w:r>
            <w:r w:rsidRPr="00221166">
              <w:rPr>
                <w:rFonts w:cs="Arial"/>
                <w:szCs w:val="18"/>
              </w:rPr>
              <w:t xml:space="preserve"> of the proposed development.</w:t>
            </w:r>
          </w:p>
          <w:p w14:paraId="0B358537" w14:textId="729EA37B" w:rsidR="008A508A" w:rsidRPr="00832082" w:rsidRDefault="008A508A" w:rsidP="00884BD0">
            <w:pPr>
              <w:autoSpaceDE w:val="0"/>
              <w:autoSpaceDN w:val="0"/>
              <w:adjustRightInd w:val="0"/>
              <w:spacing w:before="60" w:after="60" w:line="276" w:lineRule="auto"/>
              <w:jc w:val="both"/>
              <w:rPr>
                <w:rFonts w:cs="Arial"/>
                <w:szCs w:val="18"/>
                <w:lang w:val="en-GB"/>
              </w:rPr>
            </w:pPr>
            <w:r w:rsidRPr="00221166">
              <w:rPr>
                <w:rFonts w:cs="Arial"/>
                <w:szCs w:val="18"/>
              </w:rPr>
              <w:t>Due to the nature of the proposed development, there is no potential for in-combination effects with the proposed development.</w:t>
            </w:r>
          </w:p>
        </w:tc>
      </w:tr>
      <w:tr w:rsidR="008A508A" w:rsidRPr="00EC1954" w14:paraId="7032A074" w14:textId="77777777" w:rsidTr="00884BD0">
        <w:trPr>
          <w:jc w:val="center"/>
        </w:trPr>
        <w:tc>
          <w:tcPr>
            <w:tcW w:w="3104" w:type="dxa"/>
            <w:shd w:val="clear" w:color="auto" w:fill="F2F2F2" w:themeFill="background1" w:themeFillShade="F2"/>
          </w:tcPr>
          <w:p w14:paraId="388D3F28" w14:textId="77777777" w:rsidR="008A508A" w:rsidRDefault="008A508A" w:rsidP="00884BD0">
            <w:pPr>
              <w:spacing w:before="60" w:after="60" w:line="276" w:lineRule="auto"/>
              <w:jc w:val="both"/>
              <w:rPr>
                <w:rFonts w:cs="Arial"/>
                <w:b/>
                <w:szCs w:val="18"/>
              </w:rPr>
            </w:pPr>
            <w:proofErr w:type="spellStart"/>
            <w:r w:rsidRPr="006A2244">
              <w:rPr>
                <w:rFonts w:cs="Arial"/>
                <w:b/>
                <w:szCs w:val="18"/>
              </w:rPr>
              <w:t>BusConnects</w:t>
            </w:r>
            <w:proofErr w:type="spellEnd"/>
            <w:r>
              <w:rPr>
                <w:rFonts w:cs="Arial"/>
                <w:b/>
                <w:szCs w:val="18"/>
              </w:rPr>
              <w:t xml:space="preserve"> </w:t>
            </w:r>
            <w:r w:rsidRPr="006A2244">
              <w:rPr>
                <w:rFonts w:cs="Arial"/>
                <w:b/>
                <w:szCs w:val="18"/>
              </w:rPr>
              <w:t>Belfield/Blackrock to</w:t>
            </w:r>
            <w:r>
              <w:rPr>
                <w:rFonts w:cs="Arial"/>
                <w:b/>
                <w:szCs w:val="18"/>
              </w:rPr>
              <w:t xml:space="preserve"> </w:t>
            </w:r>
            <w:r w:rsidRPr="006A2244">
              <w:rPr>
                <w:rFonts w:cs="Arial"/>
                <w:b/>
                <w:szCs w:val="18"/>
              </w:rPr>
              <w:t>City Centre Core Bus</w:t>
            </w:r>
            <w:r>
              <w:rPr>
                <w:rFonts w:cs="Arial"/>
                <w:b/>
                <w:szCs w:val="18"/>
              </w:rPr>
              <w:t xml:space="preserve"> </w:t>
            </w:r>
            <w:r w:rsidRPr="006A2244">
              <w:rPr>
                <w:rFonts w:cs="Arial"/>
                <w:b/>
                <w:szCs w:val="18"/>
              </w:rPr>
              <w:t>Corridor Scheme</w:t>
            </w:r>
          </w:p>
          <w:p w14:paraId="1DBCC351" w14:textId="77777777" w:rsidR="00225E75" w:rsidRDefault="00225E75" w:rsidP="00225E75">
            <w:pPr>
              <w:spacing w:before="60" w:after="60" w:line="276" w:lineRule="auto"/>
              <w:rPr>
                <w:rFonts w:cs="Arial"/>
                <w:b/>
                <w:szCs w:val="18"/>
              </w:rPr>
            </w:pPr>
            <w:r>
              <w:rPr>
                <w:rFonts w:cs="Arial"/>
                <w:b/>
                <w:szCs w:val="18"/>
              </w:rPr>
              <w:t xml:space="preserve">ABP Reference number: </w:t>
            </w:r>
            <w:r w:rsidRPr="00872C46">
              <w:rPr>
                <w:rFonts w:cs="Arial"/>
                <w:szCs w:val="18"/>
              </w:rPr>
              <w:t>HA29N.313509</w:t>
            </w:r>
          </w:p>
          <w:p w14:paraId="357FB2D6" w14:textId="1ED069DB" w:rsidR="00225E75" w:rsidRPr="00055851" w:rsidDel="002A4BCC" w:rsidRDefault="00225E75" w:rsidP="00884BD0">
            <w:pPr>
              <w:spacing w:before="60" w:after="60" w:line="276" w:lineRule="auto"/>
              <w:jc w:val="both"/>
              <w:rPr>
                <w:rFonts w:cs="Arial"/>
                <w:b/>
                <w:szCs w:val="18"/>
                <w:highlight w:val="yellow"/>
              </w:rPr>
            </w:pPr>
          </w:p>
        </w:tc>
        <w:tc>
          <w:tcPr>
            <w:tcW w:w="7229" w:type="dxa"/>
          </w:tcPr>
          <w:p w14:paraId="7EFC926E" w14:textId="67EBF9F0" w:rsidR="008A508A" w:rsidRPr="00832082" w:rsidRDefault="008A508A" w:rsidP="00884BD0">
            <w:pPr>
              <w:spacing w:before="60" w:after="60" w:line="276" w:lineRule="auto"/>
              <w:jc w:val="both"/>
              <w:rPr>
                <w:rFonts w:cs="Arial"/>
                <w:bCs/>
                <w:highlight w:val="yellow"/>
              </w:rPr>
            </w:pPr>
            <w:r w:rsidRPr="00832082">
              <w:rPr>
                <w:rFonts w:cs="Arial"/>
                <w:bCs/>
                <w:szCs w:val="18"/>
              </w:rPr>
              <w:t xml:space="preserve">The construction of the Belfield / Blackrock to City Centre Core Bus Corridor Scheme, which has an overall length of approximately 8.3km, is routed along the N31 Temple Road from approximately 80m to the north of the junction with the R827 Stradbrook Road, then along the R118 Rock Road/Merrion Road/Pembroke Road, the R816 Pembroke Road/Baggot Street Upper/Baggot Street Lower, turns onto Fitzwilliam Street Lower and terminates at the junction with Mount Street Upper/Merrion Square South/Merrion Square East, and is also routed along Nutley Lane between the R138 Stillorgan Road and the R118 Merrion Road, all in the County of Dublin and within the Dublin City Council (DCC) and </w:t>
            </w:r>
            <w:proofErr w:type="spellStart"/>
            <w:r w:rsidRPr="00832082">
              <w:rPr>
                <w:rFonts w:cs="Arial"/>
                <w:bCs/>
                <w:szCs w:val="18"/>
              </w:rPr>
              <w:t>Dún</w:t>
            </w:r>
            <w:proofErr w:type="spellEnd"/>
            <w:r w:rsidRPr="00832082">
              <w:rPr>
                <w:rFonts w:cs="Arial"/>
                <w:bCs/>
                <w:szCs w:val="18"/>
              </w:rPr>
              <w:t xml:space="preserve"> Laoghaire-</w:t>
            </w:r>
            <w:proofErr w:type="spellStart"/>
            <w:r w:rsidRPr="00832082">
              <w:rPr>
                <w:rFonts w:cs="Arial"/>
                <w:bCs/>
                <w:szCs w:val="18"/>
              </w:rPr>
              <w:t>Rathdown</w:t>
            </w:r>
            <w:proofErr w:type="spellEnd"/>
            <w:r w:rsidRPr="00832082">
              <w:rPr>
                <w:rFonts w:cs="Arial"/>
                <w:bCs/>
                <w:szCs w:val="18"/>
              </w:rPr>
              <w:t xml:space="preserve"> County Council (DLRCC) administrative areas.</w:t>
            </w:r>
          </w:p>
        </w:tc>
        <w:tc>
          <w:tcPr>
            <w:tcW w:w="3716" w:type="dxa"/>
            <w:shd w:val="clear" w:color="auto" w:fill="E2EFD9" w:themeFill="accent6" w:themeFillTint="33"/>
          </w:tcPr>
          <w:p w14:paraId="77D2C719" w14:textId="0F80B09C" w:rsidR="008A508A" w:rsidRPr="00221166" w:rsidRDefault="008A508A" w:rsidP="00884BD0">
            <w:pPr>
              <w:autoSpaceDE w:val="0"/>
              <w:autoSpaceDN w:val="0"/>
              <w:adjustRightInd w:val="0"/>
              <w:spacing w:before="60" w:after="60" w:line="276" w:lineRule="auto"/>
              <w:jc w:val="both"/>
              <w:rPr>
                <w:rFonts w:cs="Arial"/>
                <w:szCs w:val="18"/>
              </w:rPr>
            </w:pPr>
            <w:r w:rsidRPr="00221166">
              <w:rPr>
                <w:rFonts w:cs="Arial"/>
                <w:szCs w:val="18"/>
              </w:rPr>
              <w:t xml:space="preserve">The project is approximately </w:t>
            </w:r>
            <w:r>
              <w:rPr>
                <w:rFonts w:cs="Arial"/>
                <w:szCs w:val="18"/>
              </w:rPr>
              <w:t>1.2km southeast</w:t>
            </w:r>
            <w:r w:rsidRPr="00221166">
              <w:rPr>
                <w:rFonts w:cs="Arial"/>
                <w:szCs w:val="18"/>
              </w:rPr>
              <w:t xml:space="preserve"> of the proposed development.</w:t>
            </w:r>
          </w:p>
          <w:p w14:paraId="3A8A8C3C" w14:textId="22BA122E" w:rsidR="008A508A" w:rsidRPr="00055851" w:rsidRDefault="008A508A" w:rsidP="00884BD0">
            <w:pPr>
              <w:autoSpaceDE w:val="0"/>
              <w:autoSpaceDN w:val="0"/>
              <w:adjustRightInd w:val="0"/>
              <w:spacing w:before="60" w:after="60" w:line="276" w:lineRule="auto"/>
              <w:jc w:val="both"/>
              <w:rPr>
                <w:rFonts w:cs="Arial"/>
                <w:szCs w:val="18"/>
                <w:highlight w:val="yellow"/>
              </w:rPr>
            </w:pPr>
            <w:r w:rsidRPr="00221166">
              <w:rPr>
                <w:rFonts w:cs="Arial"/>
                <w:szCs w:val="18"/>
              </w:rPr>
              <w:t>Due to the nature of the proposed development, there is no potential for in-combination effects with the proposed development.</w:t>
            </w:r>
          </w:p>
        </w:tc>
      </w:tr>
      <w:tr w:rsidR="008A508A" w:rsidRPr="00EC1954" w14:paraId="1B25C55E" w14:textId="77777777" w:rsidTr="00884BD0">
        <w:trPr>
          <w:jc w:val="center"/>
        </w:trPr>
        <w:tc>
          <w:tcPr>
            <w:tcW w:w="3104" w:type="dxa"/>
            <w:shd w:val="clear" w:color="auto" w:fill="F2F2F2" w:themeFill="background1" w:themeFillShade="F2"/>
          </w:tcPr>
          <w:p w14:paraId="1237430B" w14:textId="77777777" w:rsidR="008A508A" w:rsidRDefault="008A508A" w:rsidP="00884BD0">
            <w:pPr>
              <w:spacing w:before="60" w:after="60" w:line="276" w:lineRule="auto"/>
              <w:jc w:val="both"/>
              <w:rPr>
                <w:rFonts w:cs="Arial"/>
                <w:b/>
                <w:szCs w:val="18"/>
              </w:rPr>
            </w:pPr>
            <w:r w:rsidRPr="00E05F63">
              <w:rPr>
                <w:rFonts w:cs="Arial"/>
                <w:b/>
                <w:szCs w:val="18"/>
              </w:rPr>
              <w:t>Grand Canal Storm</w:t>
            </w:r>
            <w:r>
              <w:rPr>
                <w:rFonts w:cs="Arial"/>
                <w:b/>
                <w:szCs w:val="18"/>
              </w:rPr>
              <w:t xml:space="preserve"> </w:t>
            </w:r>
            <w:r w:rsidRPr="00E05F63">
              <w:rPr>
                <w:rFonts w:cs="Arial"/>
                <w:b/>
                <w:szCs w:val="18"/>
              </w:rPr>
              <w:t>Water Outfall</w:t>
            </w:r>
            <w:r>
              <w:rPr>
                <w:rFonts w:cs="Arial"/>
                <w:b/>
                <w:szCs w:val="18"/>
              </w:rPr>
              <w:t xml:space="preserve"> </w:t>
            </w:r>
            <w:r w:rsidRPr="00E05F63">
              <w:rPr>
                <w:rFonts w:cs="Arial"/>
                <w:b/>
                <w:szCs w:val="18"/>
              </w:rPr>
              <w:t>Extension</w:t>
            </w:r>
          </w:p>
          <w:p w14:paraId="6D13B0C5" w14:textId="77777777" w:rsidR="004973D3" w:rsidRDefault="004973D3" w:rsidP="004973D3">
            <w:pPr>
              <w:spacing w:before="60" w:after="60" w:line="276" w:lineRule="auto"/>
              <w:rPr>
                <w:rFonts w:cs="Arial"/>
                <w:b/>
                <w:szCs w:val="18"/>
              </w:rPr>
            </w:pPr>
            <w:r>
              <w:rPr>
                <w:rFonts w:cs="Arial"/>
                <w:b/>
                <w:szCs w:val="18"/>
              </w:rPr>
              <w:t xml:space="preserve">ABP Reference number: </w:t>
            </w:r>
            <w:r w:rsidRPr="00A6494A">
              <w:rPr>
                <w:rFonts w:cs="Arial"/>
                <w:szCs w:val="18"/>
              </w:rPr>
              <w:t>YA29S.313738</w:t>
            </w:r>
          </w:p>
          <w:p w14:paraId="2F6E668A" w14:textId="32CE9282" w:rsidR="004973D3" w:rsidRPr="006A2244" w:rsidRDefault="004973D3" w:rsidP="00884BD0">
            <w:pPr>
              <w:spacing w:before="60" w:after="60" w:line="276" w:lineRule="auto"/>
              <w:jc w:val="both"/>
              <w:rPr>
                <w:rFonts w:cs="Arial"/>
                <w:b/>
                <w:szCs w:val="18"/>
              </w:rPr>
            </w:pPr>
          </w:p>
        </w:tc>
        <w:tc>
          <w:tcPr>
            <w:tcW w:w="7229" w:type="dxa"/>
          </w:tcPr>
          <w:p w14:paraId="39607DFF" w14:textId="39D745F7" w:rsidR="008A508A" w:rsidRPr="00B0447E" w:rsidRDefault="008A508A" w:rsidP="00884BD0">
            <w:pPr>
              <w:spacing w:before="60" w:after="60" w:line="276" w:lineRule="auto"/>
              <w:jc w:val="both"/>
              <w:rPr>
                <w:rFonts w:cs="Arial"/>
                <w:bCs/>
                <w:szCs w:val="18"/>
              </w:rPr>
            </w:pPr>
            <w:r w:rsidRPr="00832082">
              <w:rPr>
                <w:rFonts w:cs="Arial"/>
                <w:bCs/>
              </w:rPr>
              <w:t>Extension of the existing Grand Canal Docks stormwater outfall from the southern boundary of the basin</w:t>
            </w:r>
            <w:r>
              <w:rPr>
                <w:rFonts w:cs="Arial"/>
                <w:bCs/>
              </w:rPr>
              <w:t xml:space="preserve"> </w:t>
            </w:r>
            <w:r w:rsidRPr="00832082">
              <w:rPr>
                <w:rFonts w:cs="Arial"/>
                <w:bCs/>
              </w:rPr>
              <w:t>to the River Liffey at Sir John Rogerson’s Quay. The project comprises the construction of pipework,</w:t>
            </w:r>
            <w:r>
              <w:rPr>
                <w:rFonts w:cs="Arial"/>
                <w:bCs/>
              </w:rPr>
              <w:t xml:space="preserve"> </w:t>
            </w:r>
            <w:r w:rsidRPr="00832082">
              <w:rPr>
                <w:rFonts w:cs="Arial"/>
                <w:bCs/>
              </w:rPr>
              <w:t>transition chambers, floating platforms, and new outfall structure, as well as all ancillary site works. A</w:t>
            </w:r>
            <w:r>
              <w:rPr>
                <w:rFonts w:cs="Arial"/>
                <w:bCs/>
              </w:rPr>
              <w:t xml:space="preserve"> </w:t>
            </w:r>
            <w:r w:rsidRPr="00832082">
              <w:rPr>
                <w:rFonts w:cs="Arial"/>
                <w:bCs/>
              </w:rPr>
              <w:lastRenderedPageBreak/>
              <w:t>Foreshore license is required for the structures built on Sir John Rogerson’s Quay.</w:t>
            </w:r>
          </w:p>
        </w:tc>
        <w:tc>
          <w:tcPr>
            <w:tcW w:w="3716" w:type="dxa"/>
            <w:shd w:val="clear" w:color="auto" w:fill="E2EFD9" w:themeFill="accent6" w:themeFillTint="33"/>
          </w:tcPr>
          <w:p w14:paraId="12A3EC2D" w14:textId="77777777" w:rsidR="008A508A" w:rsidRPr="00832082" w:rsidRDefault="008A508A" w:rsidP="00884BD0">
            <w:pPr>
              <w:autoSpaceDE w:val="0"/>
              <w:autoSpaceDN w:val="0"/>
              <w:adjustRightInd w:val="0"/>
              <w:spacing w:before="60" w:after="60" w:line="276" w:lineRule="auto"/>
              <w:jc w:val="both"/>
              <w:rPr>
                <w:rFonts w:cs="Arial"/>
                <w:szCs w:val="18"/>
                <w:lang w:val="en-GB"/>
              </w:rPr>
            </w:pPr>
            <w:r w:rsidRPr="00832082">
              <w:rPr>
                <w:rFonts w:cs="Arial"/>
                <w:szCs w:val="18"/>
                <w:lang w:val="en-GB"/>
              </w:rPr>
              <w:lastRenderedPageBreak/>
              <w:t xml:space="preserve">The project is approximately </w:t>
            </w:r>
            <w:r>
              <w:rPr>
                <w:rFonts w:cs="Arial"/>
                <w:szCs w:val="18"/>
                <w:lang w:val="en-GB"/>
              </w:rPr>
              <w:t>1.4km south</w:t>
            </w:r>
            <w:r w:rsidRPr="00E15010">
              <w:rPr>
                <w:rFonts w:cs="Arial"/>
                <w:szCs w:val="18"/>
                <w:lang w:val="en-GB"/>
              </w:rPr>
              <w:t xml:space="preserve">east </w:t>
            </w:r>
            <w:r w:rsidRPr="00832082">
              <w:rPr>
                <w:rFonts w:cs="Arial"/>
                <w:szCs w:val="18"/>
                <w:lang w:val="en-GB"/>
              </w:rPr>
              <w:t>of the proposed development.</w:t>
            </w:r>
          </w:p>
          <w:p w14:paraId="45CE6C83" w14:textId="35A82CDA" w:rsidR="008A508A" w:rsidRPr="00221166" w:rsidRDefault="008A508A" w:rsidP="00884BD0">
            <w:pPr>
              <w:autoSpaceDE w:val="0"/>
              <w:autoSpaceDN w:val="0"/>
              <w:adjustRightInd w:val="0"/>
              <w:spacing w:before="60" w:after="60" w:line="276" w:lineRule="auto"/>
              <w:jc w:val="both"/>
              <w:rPr>
                <w:rFonts w:cs="Arial"/>
                <w:szCs w:val="18"/>
              </w:rPr>
            </w:pPr>
            <w:r w:rsidRPr="00832082">
              <w:rPr>
                <w:rFonts w:cs="Arial"/>
                <w:szCs w:val="18"/>
                <w:lang w:val="en-GB"/>
              </w:rPr>
              <w:t>Due to the nature of the proposed development, there is no potential for in-</w:t>
            </w:r>
            <w:r w:rsidRPr="00832082">
              <w:rPr>
                <w:rFonts w:cs="Arial"/>
                <w:szCs w:val="18"/>
                <w:lang w:val="en-GB"/>
              </w:rPr>
              <w:lastRenderedPageBreak/>
              <w:t>combination effects with the proposed development.</w:t>
            </w:r>
          </w:p>
        </w:tc>
      </w:tr>
      <w:tr w:rsidR="008A508A" w:rsidRPr="00EC1954" w14:paraId="57801C33" w14:textId="77777777" w:rsidTr="00884BD0">
        <w:trPr>
          <w:trHeight w:val="2449"/>
          <w:jc w:val="center"/>
        </w:trPr>
        <w:tc>
          <w:tcPr>
            <w:tcW w:w="3104" w:type="dxa"/>
            <w:shd w:val="clear" w:color="auto" w:fill="F2F2F2" w:themeFill="background1" w:themeFillShade="F2"/>
          </w:tcPr>
          <w:p w14:paraId="5A09189E" w14:textId="4D7CAA15" w:rsidR="008A508A" w:rsidRDefault="008A508A" w:rsidP="00884BD0">
            <w:pPr>
              <w:spacing w:before="60" w:after="60" w:line="276" w:lineRule="auto"/>
              <w:jc w:val="both"/>
              <w:rPr>
                <w:rFonts w:cs="Arial"/>
                <w:b/>
                <w:szCs w:val="18"/>
              </w:rPr>
            </w:pPr>
            <w:r>
              <w:rPr>
                <w:rFonts w:cs="Arial"/>
                <w:b/>
                <w:szCs w:val="18"/>
              </w:rPr>
              <w:lastRenderedPageBreak/>
              <w:t>Dublin City Council</w:t>
            </w:r>
          </w:p>
          <w:p w14:paraId="33BAD19F" w14:textId="77777777" w:rsidR="008A508A" w:rsidRDefault="008A508A" w:rsidP="00884BD0">
            <w:pPr>
              <w:spacing w:before="60" w:after="60" w:line="276" w:lineRule="auto"/>
              <w:jc w:val="both"/>
              <w:rPr>
                <w:rFonts w:cs="Arial"/>
                <w:b/>
                <w:szCs w:val="18"/>
              </w:rPr>
            </w:pPr>
            <w:r>
              <w:rPr>
                <w:rFonts w:cs="Arial"/>
                <w:b/>
                <w:szCs w:val="18"/>
              </w:rPr>
              <w:t xml:space="preserve">Reference number: </w:t>
            </w:r>
            <w:r w:rsidRPr="00832082">
              <w:rPr>
                <w:rFonts w:cs="Arial"/>
                <w:bCs/>
                <w:szCs w:val="18"/>
              </w:rPr>
              <w:t>3220/21</w:t>
            </w:r>
            <w:r w:rsidRPr="007B3D7B">
              <w:rPr>
                <w:rFonts w:cs="Arial"/>
                <w:b/>
                <w:szCs w:val="18"/>
              </w:rPr>
              <w:t xml:space="preserve"> </w:t>
            </w:r>
          </w:p>
          <w:p w14:paraId="49B9B821" w14:textId="15558CFF" w:rsidR="008A508A" w:rsidRDefault="008A508A" w:rsidP="00884BD0">
            <w:pPr>
              <w:spacing w:before="60" w:after="60" w:line="276" w:lineRule="auto"/>
              <w:jc w:val="both"/>
              <w:rPr>
                <w:rFonts w:cs="Arial"/>
                <w:bCs/>
                <w:szCs w:val="18"/>
              </w:rPr>
            </w:pPr>
            <w:r>
              <w:rPr>
                <w:rFonts w:cs="Arial"/>
                <w:b/>
                <w:szCs w:val="18"/>
              </w:rPr>
              <w:t>Applicant:</w:t>
            </w:r>
            <w:r>
              <w:t xml:space="preserve"> </w:t>
            </w:r>
            <w:r w:rsidRPr="00832082">
              <w:rPr>
                <w:rFonts w:cs="Arial"/>
                <w:bCs/>
                <w:szCs w:val="18"/>
              </w:rPr>
              <w:t>Dublin Port Company</w:t>
            </w:r>
          </w:p>
          <w:p w14:paraId="7259E08F" w14:textId="3408D140" w:rsidR="008A508A" w:rsidRPr="006A2244" w:rsidRDefault="008A508A" w:rsidP="00884BD0">
            <w:pPr>
              <w:spacing w:before="60" w:after="60" w:line="276" w:lineRule="auto"/>
              <w:jc w:val="both"/>
              <w:rPr>
                <w:rFonts w:cs="Arial"/>
                <w:b/>
                <w:szCs w:val="18"/>
              </w:rPr>
            </w:pPr>
            <w:r w:rsidRPr="00832082">
              <w:rPr>
                <w:rFonts w:cs="Arial"/>
                <w:b/>
                <w:szCs w:val="18"/>
              </w:rPr>
              <w:t>Location:</w:t>
            </w:r>
            <w:r>
              <w:rPr>
                <w:rFonts w:cs="Arial"/>
                <w:bCs/>
                <w:szCs w:val="18"/>
              </w:rPr>
              <w:t xml:space="preserve"> </w:t>
            </w:r>
            <w:r w:rsidRPr="007B3D7B">
              <w:rPr>
                <w:rFonts w:cs="Arial"/>
                <w:bCs/>
                <w:szCs w:val="18"/>
              </w:rPr>
              <w:t>Dublin Port, Alexandra Road, Dublin 1</w:t>
            </w:r>
          </w:p>
        </w:tc>
        <w:tc>
          <w:tcPr>
            <w:tcW w:w="7229" w:type="dxa"/>
          </w:tcPr>
          <w:p w14:paraId="7D08B9D8" w14:textId="516D11AA" w:rsidR="008A508A" w:rsidRPr="00BD6E67" w:rsidRDefault="008A508A" w:rsidP="00884BD0">
            <w:pPr>
              <w:spacing w:before="60" w:after="60" w:line="276" w:lineRule="auto"/>
              <w:jc w:val="both"/>
              <w:rPr>
                <w:rFonts w:cs="Arial"/>
                <w:bCs/>
                <w:szCs w:val="18"/>
              </w:rPr>
            </w:pPr>
            <w:r w:rsidRPr="00BD1514">
              <w:rPr>
                <w:rFonts w:cs="Arial"/>
                <w:bCs/>
                <w:szCs w:val="18"/>
              </w:rPr>
              <w:t>Protected Structure: Construction of a pedestrian walkway and a cycle lane along East Wall Road and Bond Road from the River Liffey to the Tolka Estuary with all associated site development works. This application is accompanied by a Natura Impact Statement.</w:t>
            </w:r>
          </w:p>
        </w:tc>
        <w:tc>
          <w:tcPr>
            <w:tcW w:w="3716" w:type="dxa"/>
            <w:shd w:val="clear" w:color="auto" w:fill="E2EFD9" w:themeFill="accent6" w:themeFillTint="33"/>
          </w:tcPr>
          <w:p w14:paraId="02538271" w14:textId="1C466F21" w:rsidR="008A508A" w:rsidRPr="00221166" w:rsidRDefault="008A508A" w:rsidP="00884BD0">
            <w:pPr>
              <w:autoSpaceDE w:val="0"/>
              <w:autoSpaceDN w:val="0"/>
              <w:adjustRightInd w:val="0"/>
              <w:spacing w:before="60" w:after="60" w:line="276" w:lineRule="auto"/>
              <w:jc w:val="both"/>
              <w:rPr>
                <w:rFonts w:cs="Arial"/>
                <w:szCs w:val="18"/>
              </w:rPr>
            </w:pPr>
            <w:r w:rsidRPr="00221166">
              <w:rPr>
                <w:rFonts w:cs="Arial"/>
                <w:szCs w:val="18"/>
              </w:rPr>
              <w:t xml:space="preserve">The project is approximately </w:t>
            </w:r>
            <w:r>
              <w:rPr>
                <w:rFonts w:cs="Arial"/>
                <w:szCs w:val="18"/>
              </w:rPr>
              <w:t>2.2km east</w:t>
            </w:r>
            <w:r w:rsidRPr="00221166">
              <w:rPr>
                <w:rFonts w:cs="Arial"/>
                <w:szCs w:val="18"/>
              </w:rPr>
              <w:t xml:space="preserve"> of the proposed development.</w:t>
            </w:r>
          </w:p>
          <w:p w14:paraId="52CE82E3" w14:textId="58BFD302" w:rsidR="008A508A" w:rsidRPr="00221166" w:rsidRDefault="008A508A" w:rsidP="00884BD0">
            <w:pPr>
              <w:autoSpaceDE w:val="0"/>
              <w:autoSpaceDN w:val="0"/>
              <w:adjustRightInd w:val="0"/>
              <w:spacing w:before="60" w:after="60" w:line="276" w:lineRule="auto"/>
              <w:jc w:val="both"/>
              <w:rPr>
                <w:rFonts w:cs="Arial"/>
                <w:szCs w:val="18"/>
              </w:rPr>
            </w:pPr>
            <w:r w:rsidRPr="00221166">
              <w:rPr>
                <w:rFonts w:cs="Arial"/>
                <w:szCs w:val="18"/>
              </w:rPr>
              <w:t>Due to the nature of the proposed development, there is no potential for in-combination effects with the proposed development.</w:t>
            </w:r>
          </w:p>
        </w:tc>
      </w:tr>
    </w:tbl>
    <w:p w14:paraId="51E03E47" w14:textId="77777777" w:rsidR="00D66D71" w:rsidRPr="00EC1954" w:rsidRDefault="00D66D71" w:rsidP="00B8326F">
      <w:pPr>
        <w:autoSpaceDE w:val="0"/>
        <w:autoSpaceDN w:val="0"/>
        <w:adjustRightInd w:val="0"/>
        <w:jc w:val="both"/>
        <w:rPr>
          <w:rFonts w:cs="Arial"/>
          <w:szCs w:val="22"/>
          <w:highlight w:val="yellow"/>
        </w:rPr>
        <w:sectPr w:rsidR="00D66D71" w:rsidRPr="00EC1954" w:rsidSect="00536A55">
          <w:headerReference w:type="even" r:id="rId35"/>
          <w:headerReference w:type="first" r:id="rId36"/>
          <w:pgSz w:w="16840" w:h="11907" w:code="9"/>
          <w:pgMar w:top="1134" w:right="1418" w:bottom="1701" w:left="1814" w:header="284" w:footer="193" w:gutter="0"/>
          <w:cols w:space="708"/>
          <w:docGrid w:linePitch="360"/>
        </w:sectPr>
      </w:pPr>
    </w:p>
    <w:p w14:paraId="22C20548" w14:textId="77777777" w:rsidR="00D66D71" w:rsidRPr="00FD4CBA" w:rsidRDefault="00D66D71" w:rsidP="00694932">
      <w:pPr>
        <w:pStyle w:val="HeadingDocControlandTOCSheet"/>
        <w:numPr>
          <w:ilvl w:val="0"/>
          <w:numId w:val="57"/>
        </w:numPr>
        <w:ind w:left="567" w:hanging="567"/>
      </w:pPr>
      <w:bookmarkStart w:id="1353" w:name="_Toc128133068"/>
      <w:bookmarkStart w:id="1354" w:name="_Toc162427014"/>
      <w:bookmarkStart w:id="1355" w:name="_Toc170141019"/>
      <w:r w:rsidRPr="00FD4CBA">
        <w:lastRenderedPageBreak/>
        <w:t>Conclusion</w:t>
      </w:r>
      <w:bookmarkEnd w:id="1353"/>
      <w:bookmarkEnd w:id="1354"/>
      <w:bookmarkEnd w:id="1355"/>
    </w:p>
    <w:p w14:paraId="36C31AAA" w14:textId="3EB61CD8" w:rsidR="00D66D71" w:rsidRPr="002E20F3" w:rsidRDefault="00D66D71" w:rsidP="00107F27">
      <w:pPr>
        <w:spacing w:after="120" w:line="276" w:lineRule="auto"/>
        <w:jc w:val="both"/>
        <w:rPr>
          <w:rFonts w:eastAsia="Calibri" w:cs="Arial"/>
          <w:bCs/>
          <w:sz w:val="20"/>
          <w:lang w:eastAsia="en-IE"/>
        </w:rPr>
      </w:pPr>
      <w:bookmarkStart w:id="1356" w:name="_Hlk77150426"/>
      <w:bookmarkStart w:id="1357" w:name="_Hlk54358426"/>
      <w:r w:rsidRPr="002E20F3">
        <w:rPr>
          <w:rFonts w:eastAsia="Calibri" w:cs="Arial"/>
          <w:bCs/>
          <w:sz w:val="20"/>
          <w:lang w:eastAsia="en-IE"/>
        </w:rPr>
        <w:t>In accordance with Article 6(3) of the Habitats Directive</w:t>
      </w:r>
      <w:r w:rsidR="00EA43C0" w:rsidRPr="002E20F3">
        <w:rPr>
          <w:rFonts w:eastAsia="Calibri" w:cs="Arial"/>
          <w:bCs/>
          <w:sz w:val="20"/>
          <w:lang w:eastAsia="en-IE"/>
        </w:rPr>
        <w:t xml:space="preserve"> and Part XAB of the Planning and Development Acts, </w:t>
      </w:r>
      <w:r w:rsidRPr="002E20F3">
        <w:rPr>
          <w:rFonts w:eastAsia="Calibri" w:cs="Arial"/>
          <w:bCs/>
          <w:sz w:val="20"/>
          <w:lang w:eastAsia="en-IE"/>
        </w:rPr>
        <w:t xml:space="preserve">the relevant case law, established best practice and the Precautionary Principle; this AA Screening Report has examined the details of the proposed development and the relevant European sites and has concluded, on the basis of </w:t>
      </w:r>
      <w:r w:rsidRPr="002E20F3">
        <w:rPr>
          <w:rFonts w:cs="Arial"/>
          <w:sz w:val="20"/>
          <w:lang w:eastAsia="en-IE"/>
        </w:rPr>
        <w:t>objective</w:t>
      </w:r>
      <w:r w:rsidRPr="002E20F3">
        <w:rPr>
          <w:rFonts w:eastAsia="Calibri" w:cs="Arial"/>
          <w:bCs/>
          <w:sz w:val="20"/>
          <w:lang w:eastAsia="en-IE"/>
        </w:rPr>
        <w:t xml:space="preserve"> information, that the proposed development, either individually or in combination with other plans or projects, is not likely to give rise to impacts that would constitute likely significant effects in view of the Conservation Objectives of those sites</w:t>
      </w:r>
      <w:r w:rsidRPr="002E20F3">
        <w:rPr>
          <w:rFonts w:cs="Arial"/>
          <w:sz w:val="20"/>
        </w:rPr>
        <w:t>.</w:t>
      </w:r>
    </w:p>
    <w:p w14:paraId="3798BDE5" w14:textId="7C6B4BB6" w:rsidR="00EA43C0" w:rsidRPr="002E20F3" w:rsidRDefault="00D66D71" w:rsidP="00107F27">
      <w:pPr>
        <w:spacing w:after="120" w:line="276" w:lineRule="auto"/>
        <w:jc w:val="both"/>
        <w:rPr>
          <w:rFonts w:cs="Arial"/>
          <w:bCs/>
          <w:iCs/>
          <w:sz w:val="20"/>
        </w:rPr>
        <w:sectPr w:rsidR="00EA43C0" w:rsidRPr="002E20F3" w:rsidSect="00300B9D">
          <w:headerReference w:type="even" r:id="rId37"/>
          <w:headerReference w:type="first" r:id="rId38"/>
          <w:pgSz w:w="11907" w:h="16840" w:code="9"/>
          <w:pgMar w:top="1814" w:right="1134" w:bottom="1418" w:left="1701" w:header="284" w:footer="193" w:gutter="0"/>
          <w:cols w:space="708"/>
          <w:docGrid w:linePitch="360"/>
        </w:sectPr>
      </w:pPr>
      <w:r w:rsidRPr="002E20F3">
        <w:rPr>
          <w:rFonts w:cs="Arial"/>
          <w:sz w:val="20"/>
        </w:rPr>
        <w:t xml:space="preserve">In </w:t>
      </w:r>
      <w:r w:rsidRPr="002E20F3">
        <w:rPr>
          <w:sz w:val="20"/>
        </w:rPr>
        <w:t>light</w:t>
      </w:r>
      <w:r w:rsidRPr="002E20F3">
        <w:rPr>
          <w:rFonts w:cs="Arial"/>
          <w:sz w:val="20"/>
        </w:rPr>
        <w:t xml:space="preserve"> of this conclusion, it is the considered opinion of ROD, as the author of this AA Screening Report, that the Competent Authority, </w:t>
      </w:r>
      <w:r w:rsidR="002A4BCC" w:rsidRPr="002E20F3">
        <w:rPr>
          <w:rFonts w:cs="Arial"/>
          <w:sz w:val="20"/>
        </w:rPr>
        <w:t>Dublin City Council</w:t>
      </w:r>
      <w:r w:rsidRPr="002E20F3">
        <w:rPr>
          <w:rFonts w:cs="Arial"/>
          <w:sz w:val="20"/>
        </w:rPr>
        <w:t>, may find in completing its AA Screening in respect of the</w:t>
      </w:r>
      <w:r w:rsidR="00FF4CB6">
        <w:rPr>
          <w:rFonts w:cs="Arial"/>
          <w:sz w:val="20"/>
        </w:rPr>
        <w:t xml:space="preserve"> traffic management measures on Bachelor’s Walk</w:t>
      </w:r>
      <w:r w:rsidRPr="002E20F3">
        <w:rPr>
          <w:rFonts w:cs="Arial"/>
          <w:sz w:val="20"/>
        </w:rPr>
        <w:t xml:space="preserve">, that the proposed development, either individually or in combination with other plans and projects, </w:t>
      </w:r>
      <w:r w:rsidRPr="002E20F3">
        <w:rPr>
          <w:rFonts w:cs="Arial"/>
          <w:bCs/>
          <w:iCs/>
          <w:sz w:val="20"/>
        </w:rPr>
        <w:t xml:space="preserve">is not likely to have a significant effect on any European site, in view of best scientific knowledge and the Conservation Objectives of the sites concerned. </w:t>
      </w:r>
      <w:r w:rsidR="0076135C" w:rsidRPr="002E20F3">
        <w:rPr>
          <w:rFonts w:cs="Arial"/>
          <w:bCs/>
          <w:iCs/>
          <w:sz w:val="20"/>
        </w:rPr>
        <w:t xml:space="preserve"> </w:t>
      </w:r>
      <w:r w:rsidRPr="002E20F3">
        <w:rPr>
          <w:rFonts w:cs="Arial"/>
          <w:bCs/>
          <w:iCs/>
          <w:sz w:val="20"/>
        </w:rPr>
        <w:t xml:space="preserve">Therefore, </w:t>
      </w:r>
      <w:r w:rsidRPr="002E20F3">
        <w:rPr>
          <w:rFonts w:cs="Arial"/>
          <w:sz w:val="20"/>
          <w:lang w:eastAsia="en-IE"/>
        </w:rPr>
        <w:t>it</w:t>
      </w:r>
      <w:r w:rsidRPr="002E20F3">
        <w:rPr>
          <w:rFonts w:cs="Arial"/>
          <w:bCs/>
          <w:iCs/>
          <w:sz w:val="20"/>
        </w:rPr>
        <w:t xml:space="preserve"> is the recommendation of the author of this AA Screening Report that the Competent Authority may determine that AA is not required in respect of the proposed development.</w:t>
      </w:r>
      <w:bookmarkEnd w:id="1356"/>
      <w:bookmarkEnd w:id="1357"/>
    </w:p>
    <w:p w14:paraId="79B9CD0F" w14:textId="54F34A61" w:rsidR="00D66D71" w:rsidRPr="003B35C7" w:rsidRDefault="00D66D71" w:rsidP="00536A55">
      <w:pPr>
        <w:pStyle w:val="HeadingDocControlandTOCSheet"/>
        <w:numPr>
          <w:ilvl w:val="0"/>
          <w:numId w:val="57"/>
        </w:numPr>
        <w:ind w:left="851" w:hanging="567"/>
      </w:pPr>
      <w:bookmarkStart w:id="1358" w:name="_Toc128133069"/>
      <w:bookmarkStart w:id="1359" w:name="_Toc162427015"/>
      <w:bookmarkStart w:id="1360" w:name="_Toc170141020"/>
      <w:r w:rsidRPr="003B35C7">
        <w:lastRenderedPageBreak/>
        <w:t>R</w:t>
      </w:r>
      <w:bookmarkEnd w:id="1358"/>
      <w:r w:rsidR="004E4A14">
        <w:t>eferences</w:t>
      </w:r>
      <w:bookmarkEnd w:id="1359"/>
      <w:bookmarkEnd w:id="1360"/>
    </w:p>
    <w:p w14:paraId="64A97765" w14:textId="6E8BEFE1" w:rsidR="00D66D71" w:rsidRPr="00107F27" w:rsidRDefault="00D66D71" w:rsidP="00107F27">
      <w:pPr>
        <w:pStyle w:val="ReportList1"/>
        <w:spacing w:after="120"/>
        <w:jc w:val="both"/>
        <w:rPr>
          <w:rFonts w:ascii="Arial" w:hAnsi="Arial" w:cs="Arial"/>
          <w:sz w:val="20"/>
          <w:szCs w:val="20"/>
        </w:rPr>
      </w:pPr>
      <w:bookmarkStart w:id="1361" w:name="_Hlk15456598"/>
      <w:r w:rsidRPr="00107F27">
        <w:rPr>
          <w:rFonts w:ascii="Arial" w:hAnsi="Arial" w:cs="Arial"/>
          <w:sz w:val="20"/>
          <w:szCs w:val="20"/>
        </w:rPr>
        <w:t xml:space="preserve">Council Directive 92/43/EEC of 21 May 1992 on the conservation of natural habitats and of wild fauna and flora (the Habitats Directive). Official Journal of the European Communities, </w:t>
      </w:r>
      <w:r w:rsidRPr="00107F27">
        <w:rPr>
          <w:rFonts w:ascii="Arial" w:hAnsi="Arial" w:cs="Arial"/>
          <w:i/>
          <w:sz w:val="20"/>
          <w:szCs w:val="20"/>
        </w:rPr>
        <w:t>L206/7</w:t>
      </w:r>
      <w:r w:rsidRPr="00107F27">
        <w:rPr>
          <w:rFonts w:ascii="Arial" w:hAnsi="Arial" w:cs="Arial"/>
          <w:sz w:val="20"/>
          <w:szCs w:val="20"/>
        </w:rPr>
        <w:t>.</w:t>
      </w:r>
    </w:p>
    <w:bookmarkEnd w:id="1361"/>
    <w:p w14:paraId="1031CDCE" w14:textId="77777777" w:rsidR="00D66D71" w:rsidRPr="00107F27" w:rsidRDefault="00D66D71" w:rsidP="00107F27">
      <w:pPr>
        <w:pStyle w:val="BigBox"/>
        <w:spacing w:before="0" w:after="120" w:line="276" w:lineRule="auto"/>
        <w:rPr>
          <w:rFonts w:ascii="Arial" w:hAnsi="Arial" w:cs="Arial"/>
          <w:kern w:val="32"/>
          <w:sz w:val="20"/>
          <w:szCs w:val="20"/>
        </w:rPr>
      </w:pPr>
      <w:r w:rsidRPr="00107F27">
        <w:rPr>
          <w:rFonts w:ascii="Arial" w:hAnsi="Arial" w:cs="Arial"/>
          <w:kern w:val="32"/>
          <w:sz w:val="20"/>
          <w:szCs w:val="20"/>
        </w:rPr>
        <w:t xml:space="preserve">DEHLG (2010) </w:t>
      </w:r>
      <w:r w:rsidRPr="00107F27">
        <w:rPr>
          <w:rFonts w:ascii="Arial" w:hAnsi="Arial" w:cs="Arial"/>
          <w:i/>
          <w:kern w:val="32"/>
          <w:sz w:val="20"/>
          <w:szCs w:val="20"/>
        </w:rPr>
        <w:t>Appropriate Assessment of Plans and Projects in Ireland – Guidance for Planning Authorities</w:t>
      </w:r>
      <w:r w:rsidRPr="00107F27">
        <w:rPr>
          <w:rFonts w:ascii="Arial" w:hAnsi="Arial" w:cs="Arial"/>
          <w:kern w:val="32"/>
          <w:sz w:val="20"/>
          <w:szCs w:val="20"/>
        </w:rPr>
        <w:t>. Department of the Environment, Heritage and Local Government, Dublin.</w:t>
      </w:r>
    </w:p>
    <w:p w14:paraId="637E4608" w14:textId="77777777" w:rsidR="00D66D71" w:rsidRPr="00107F27" w:rsidRDefault="00D66D71" w:rsidP="00107F27">
      <w:pPr>
        <w:pStyle w:val="BigBox"/>
        <w:spacing w:before="0" w:after="120" w:line="276" w:lineRule="auto"/>
        <w:rPr>
          <w:rFonts w:ascii="Arial" w:hAnsi="Arial" w:cs="Arial"/>
          <w:kern w:val="32"/>
          <w:sz w:val="20"/>
          <w:szCs w:val="20"/>
        </w:rPr>
      </w:pPr>
      <w:r w:rsidRPr="00107F27">
        <w:rPr>
          <w:rFonts w:ascii="Arial" w:hAnsi="Arial" w:cs="Arial"/>
          <w:kern w:val="32"/>
          <w:sz w:val="20"/>
          <w:szCs w:val="20"/>
        </w:rPr>
        <w:t xml:space="preserve">Directive 2000/60/EC of the European Parliament and of the Council of 23 October 2000 establishing a framework for the Community action in the field of water policy (Water Framework Directive). Official Journal of the European Union, </w:t>
      </w:r>
      <w:r w:rsidRPr="00107F27">
        <w:rPr>
          <w:rFonts w:ascii="Arial" w:hAnsi="Arial" w:cs="Arial"/>
          <w:i/>
          <w:iCs/>
          <w:kern w:val="32"/>
          <w:sz w:val="20"/>
          <w:szCs w:val="20"/>
        </w:rPr>
        <w:t>L32/7</w:t>
      </w:r>
      <w:r w:rsidRPr="00107F27">
        <w:rPr>
          <w:rFonts w:ascii="Arial" w:hAnsi="Arial" w:cs="Arial"/>
          <w:kern w:val="32"/>
          <w:sz w:val="20"/>
          <w:szCs w:val="20"/>
        </w:rPr>
        <w:t>.</w:t>
      </w:r>
    </w:p>
    <w:p w14:paraId="16ED226A" w14:textId="77777777" w:rsidR="00D66D71" w:rsidRPr="00107F27" w:rsidRDefault="00D66D71" w:rsidP="00107F27">
      <w:pPr>
        <w:pStyle w:val="BigBox"/>
        <w:spacing w:before="0" w:after="120" w:line="276" w:lineRule="auto"/>
        <w:rPr>
          <w:rFonts w:ascii="Arial" w:hAnsi="Arial" w:cs="Arial"/>
          <w:kern w:val="32"/>
          <w:sz w:val="20"/>
          <w:szCs w:val="20"/>
        </w:rPr>
      </w:pPr>
      <w:r w:rsidRPr="00107F27">
        <w:rPr>
          <w:rFonts w:ascii="Arial" w:hAnsi="Arial" w:cs="Arial"/>
          <w:kern w:val="32"/>
          <w:sz w:val="20"/>
          <w:szCs w:val="20"/>
        </w:rPr>
        <w:t xml:space="preserve">Directive 2009/147/EC of the European Parliament and of the Council of 30 November 2009 on the conservation of wild birds (the Birds Directive). Official Journal of the European Union, </w:t>
      </w:r>
      <w:r w:rsidRPr="00107F27">
        <w:rPr>
          <w:rFonts w:ascii="Arial" w:hAnsi="Arial" w:cs="Arial"/>
          <w:i/>
          <w:kern w:val="32"/>
          <w:sz w:val="20"/>
          <w:szCs w:val="20"/>
        </w:rPr>
        <w:t>L20/7</w:t>
      </w:r>
      <w:r w:rsidRPr="00107F27">
        <w:rPr>
          <w:rFonts w:ascii="Arial" w:hAnsi="Arial" w:cs="Arial"/>
          <w:kern w:val="32"/>
          <w:sz w:val="20"/>
          <w:szCs w:val="20"/>
        </w:rPr>
        <w:t>.</w:t>
      </w:r>
    </w:p>
    <w:p w14:paraId="25974A38" w14:textId="77777777" w:rsidR="00D66D71" w:rsidRPr="00107F27" w:rsidRDefault="00D66D71" w:rsidP="00107F27">
      <w:pPr>
        <w:pStyle w:val="BigBox"/>
        <w:spacing w:before="0" w:after="120" w:line="276" w:lineRule="auto"/>
        <w:rPr>
          <w:rFonts w:ascii="Arial" w:hAnsi="Arial" w:cs="Arial"/>
          <w:kern w:val="32"/>
          <w:sz w:val="20"/>
          <w:szCs w:val="20"/>
        </w:rPr>
      </w:pPr>
      <w:r w:rsidRPr="00107F27">
        <w:rPr>
          <w:rFonts w:ascii="Arial" w:hAnsi="Arial" w:cs="Arial"/>
          <w:kern w:val="32"/>
          <w:sz w:val="20"/>
          <w:szCs w:val="20"/>
        </w:rPr>
        <w:t xml:space="preserve">EC (2021) </w:t>
      </w:r>
      <w:r w:rsidRPr="00107F27">
        <w:rPr>
          <w:rFonts w:ascii="Arial" w:hAnsi="Arial" w:cs="Arial"/>
          <w:i/>
          <w:kern w:val="32"/>
          <w:sz w:val="20"/>
          <w:szCs w:val="20"/>
        </w:rPr>
        <w:t>Assessment of plans and projects in relation to Natura 2000 sites: Methodological guidance on the provisions of Article 6(3) and (4) of the Habitats Directive 92/43/EEC</w:t>
      </w:r>
      <w:r w:rsidRPr="00107F27">
        <w:rPr>
          <w:rFonts w:ascii="Arial" w:hAnsi="Arial" w:cs="Arial"/>
          <w:kern w:val="32"/>
          <w:sz w:val="20"/>
          <w:szCs w:val="20"/>
        </w:rPr>
        <w:t>. Environment Directorate-General of the European Commission.</w:t>
      </w:r>
    </w:p>
    <w:p w14:paraId="7F0C7A8F" w14:textId="26D84514" w:rsidR="00D66D71" w:rsidRPr="00107F27" w:rsidRDefault="00D66D71" w:rsidP="00107F27">
      <w:pPr>
        <w:pStyle w:val="BigBox"/>
        <w:spacing w:before="0" w:after="120" w:line="276" w:lineRule="auto"/>
        <w:rPr>
          <w:rFonts w:ascii="Arial" w:hAnsi="Arial" w:cs="Arial"/>
          <w:kern w:val="32"/>
          <w:sz w:val="20"/>
          <w:szCs w:val="20"/>
        </w:rPr>
      </w:pPr>
      <w:r w:rsidRPr="00107F27">
        <w:rPr>
          <w:rFonts w:ascii="Arial" w:hAnsi="Arial" w:cs="Arial"/>
          <w:kern w:val="32"/>
          <w:sz w:val="20"/>
          <w:szCs w:val="20"/>
        </w:rPr>
        <w:t xml:space="preserve">EC (2018) </w:t>
      </w:r>
      <w:r w:rsidRPr="00107F27">
        <w:rPr>
          <w:rFonts w:ascii="Arial" w:hAnsi="Arial" w:cs="Arial"/>
          <w:i/>
          <w:iCs/>
          <w:kern w:val="32"/>
          <w:sz w:val="20"/>
          <w:szCs w:val="20"/>
        </w:rPr>
        <w:t xml:space="preserve">Managing Natura 2000 sites: The provisions of Article 6 of the </w:t>
      </w:r>
      <w:r w:rsidR="00860725" w:rsidRPr="00107F27">
        <w:rPr>
          <w:rFonts w:ascii="Arial" w:hAnsi="Arial" w:cs="Arial"/>
          <w:i/>
          <w:iCs/>
          <w:kern w:val="32"/>
          <w:sz w:val="20"/>
          <w:szCs w:val="20"/>
        </w:rPr>
        <w:t>‘</w:t>
      </w:r>
      <w:r w:rsidRPr="00107F27">
        <w:rPr>
          <w:rFonts w:ascii="Arial" w:hAnsi="Arial" w:cs="Arial"/>
          <w:i/>
          <w:iCs/>
          <w:kern w:val="32"/>
          <w:sz w:val="20"/>
          <w:szCs w:val="20"/>
        </w:rPr>
        <w:t>Habitats</w:t>
      </w:r>
      <w:r w:rsidR="00860725" w:rsidRPr="00107F27">
        <w:rPr>
          <w:rFonts w:ascii="Arial" w:hAnsi="Arial" w:cs="Arial"/>
          <w:i/>
          <w:iCs/>
          <w:kern w:val="32"/>
          <w:sz w:val="20"/>
          <w:szCs w:val="20"/>
        </w:rPr>
        <w:t>’</w:t>
      </w:r>
      <w:r w:rsidRPr="00107F27">
        <w:rPr>
          <w:rFonts w:ascii="Arial" w:hAnsi="Arial" w:cs="Arial"/>
          <w:i/>
          <w:iCs/>
          <w:kern w:val="32"/>
          <w:sz w:val="20"/>
          <w:szCs w:val="20"/>
        </w:rPr>
        <w:t xml:space="preserve"> Directive 92/43/EEC</w:t>
      </w:r>
      <w:r w:rsidRPr="00107F27">
        <w:rPr>
          <w:rFonts w:ascii="Arial" w:hAnsi="Arial" w:cs="Arial"/>
          <w:kern w:val="32"/>
          <w:sz w:val="20"/>
          <w:szCs w:val="20"/>
        </w:rPr>
        <w:t>. European Commission, Brussels.</w:t>
      </w:r>
    </w:p>
    <w:p w14:paraId="11B4D3AD" w14:textId="6C7AC580" w:rsidR="00D66D71" w:rsidRPr="00107F27" w:rsidRDefault="00D66D71" w:rsidP="00107F27">
      <w:pPr>
        <w:pStyle w:val="BigBox"/>
        <w:spacing w:before="0" w:after="120" w:line="276" w:lineRule="auto"/>
        <w:rPr>
          <w:rFonts w:ascii="Arial" w:hAnsi="Arial" w:cs="Arial"/>
          <w:i/>
          <w:iCs/>
          <w:kern w:val="32"/>
          <w:sz w:val="20"/>
          <w:szCs w:val="20"/>
        </w:rPr>
      </w:pPr>
      <w:r w:rsidRPr="00107F27">
        <w:rPr>
          <w:rFonts w:ascii="Arial" w:hAnsi="Arial" w:cs="Arial"/>
          <w:kern w:val="32"/>
          <w:sz w:val="20"/>
          <w:szCs w:val="20"/>
        </w:rPr>
        <w:t xml:space="preserve">EC (2013) </w:t>
      </w:r>
      <w:r w:rsidRPr="00107F27">
        <w:rPr>
          <w:rFonts w:ascii="Arial" w:hAnsi="Arial" w:cs="Arial"/>
          <w:i/>
          <w:iCs/>
          <w:kern w:val="32"/>
          <w:sz w:val="20"/>
          <w:szCs w:val="20"/>
        </w:rPr>
        <w:t xml:space="preserve">Interpretation Manual of European Union Habitats </w:t>
      </w:r>
      <w:r w:rsidR="00860725" w:rsidRPr="00107F27">
        <w:rPr>
          <w:rFonts w:ascii="Arial" w:hAnsi="Arial" w:cs="Arial"/>
          <w:i/>
          <w:iCs/>
          <w:kern w:val="32"/>
          <w:sz w:val="20"/>
          <w:szCs w:val="20"/>
        </w:rPr>
        <w:t>–</w:t>
      </w:r>
      <w:r w:rsidRPr="00107F27">
        <w:rPr>
          <w:rFonts w:ascii="Arial" w:hAnsi="Arial" w:cs="Arial"/>
          <w:i/>
          <w:iCs/>
          <w:kern w:val="32"/>
          <w:sz w:val="20"/>
          <w:szCs w:val="20"/>
        </w:rPr>
        <w:t xml:space="preserve"> EUR28. </w:t>
      </w:r>
      <w:r w:rsidRPr="00107F27">
        <w:rPr>
          <w:rFonts w:ascii="Arial" w:hAnsi="Arial" w:cs="Arial"/>
          <w:kern w:val="32"/>
          <w:sz w:val="20"/>
          <w:szCs w:val="20"/>
        </w:rPr>
        <w:t>European Commission, Brussels.</w:t>
      </w:r>
      <w:r w:rsidRPr="00107F27">
        <w:rPr>
          <w:rFonts w:ascii="Arial" w:hAnsi="Arial" w:cs="Arial"/>
          <w:i/>
          <w:iCs/>
          <w:kern w:val="32"/>
          <w:sz w:val="20"/>
          <w:szCs w:val="20"/>
        </w:rPr>
        <w:t xml:space="preserve"> </w:t>
      </w:r>
    </w:p>
    <w:p w14:paraId="05DEC122" w14:textId="1ED61766" w:rsidR="00D66D71" w:rsidRPr="00107F27" w:rsidRDefault="00D66D71" w:rsidP="00107F27">
      <w:pPr>
        <w:pStyle w:val="BigBox"/>
        <w:spacing w:before="0" w:after="120" w:line="276" w:lineRule="auto"/>
        <w:rPr>
          <w:rFonts w:ascii="Arial" w:hAnsi="Arial" w:cs="Arial"/>
          <w:bCs/>
          <w:sz w:val="20"/>
          <w:szCs w:val="20"/>
        </w:rPr>
      </w:pPr>
      <w:r w:rsidRPr="00107F27">
        <w:rPr>
          <w:rFonts w:ascii="Arial" w:hAnsi="Arial" w:cs="Arial"/>
          <w:kern w:val="32"/>
          <w:sz w:val="20"/>
          <w:szCs w:val="20"/>
        </w:rPr>
        <w:t>EC (2007)</w:t>
      </w:r>
      <w:r w:rsidRPr="00107F27">
        <w:rPr>
          <w:rFonts w:ascii="Arial" w:hAnsi="Arial" w:cs="Arial"/>
          <w:bCs/>
          <w:i/>
          <w:sz w:val="20"/>
          <w:szCs w:val="20"/>
        </w:rPr>
        <w:t xml:space="preserve"> Guidance Document on Article 6(4) of the </w:t>
      </w:r>
      <w:r w:rsidR="00860725" w:rsidRPr="00107F27">
        <w:rPr>
          <w:rFonts w:ascii="Arial" w:hAnsi="Arial" w:cs="Arial"/>
          <w:bCs/>
          <w:i/>
          <w:sz w:val="20"/>
          <w:szCs w:val="20"/>
        </w:rPr>
        <w:t>‘</w:t>
      </w:r>
      <w:r w:rsidRPr="00107F27">
        <w:rPr>
          <w:rFonts w:ascii="Arial" w:hAnsi="Arial" w:cs="Arial"/>
          <w:bCs/>
          <w:i/>
          <w:sz w:val="20"/>
          <w:szCs w:val="20"/>
        </w:rPr>
        <w:t>Habitats Directive</w:t>
      </w:r>
      <w:r w:rsidR="00860725" w:rsidRPr="00107F27">
        <w:rPr>
          <w:rFonts w:ascii="Arial" w:hAnsi="Arial" w:cs="Arial"/>
          <w:bCs/>
          <w:i/>
          <w:sz w:val="20"/>
          <w:szCs w:val="20"/>
        </w:rPr>
        <w:t>’</w:t>
      </w:r>
      <w:r w:rsidRPr="00107F27">
        <w:rPr>
          <w:rFonts w:ascii="Arial" w:hAnsi="Arial" w:cs="Arial"/>
          <w:bCs/>
          <w:i/>
          <w:sz w:val="20"/>
          <w:szCs w:val="20"/>
        </w:rPr>
        <w:t xml:space="preserve"> 92/43/EEC. Clarification of the Concepts of Alternative Solutions, Imperative Reasons of Overriding Public Interest, Compensatory Measures, Overall Coherence</w:t>
      </w:r>
      <w:r w:rsidRPr="00107F27">
        <w:rPr>
          <w:rFonts w:ascii="Arial" w:hAnsi="Arial" w:cs="Arial"/>
          <w:bCs/>
          <w:sz w:val="20"/>
          <w:szCs w:val="20"/>
        </w:rPr>
        <w:t>. Opinion of the European Commission.</w:t>
      </w:r>
    </w:p>
    <w:p w14:paraId="23504864" w14:textId="6A76D97E" w:rsidR="00D66D71" w:rsidRPr="00107F27" w:rsidRDefault="00D66D71" w:rsidP="00107F27">
      <w:pPr>
        <w:autoSpaceDE w:val="0"/>
        <w:autoSpaceDN w:val="0"/>
        <w:adjustRightInd w:val="0"/>
        <w:spacing w:after="120" w:line="276" w:lineRule="auto"/>
        <w:jc w:val="both"/>
        <w:rPr>
          <w:rFonts w:eastAsia="Calibri" w:cs="Arial"/>
          <w:sz w:val="20"/>
          <w:lang w:eastAsia="en-IE"/>
        </w:rPr>
      </w:pPr>
      <w:r w:rsidRPr="00107F27">
        <w:rPr>
          <w:rFonts w:eastAsia="Calibri" w:cs="Arial"/>
          <w:sz w:val="20"/>
          <w:lang w:eastAsia="en-IE"/>
        </w:rPr>
        <w:t xml:space="preserve">Eionet (2018) </w:t>
      </w:r>
      <w:r w:rsidRPr="00107F27">
        <w:rPr>
          <w:rFonts w:eastAsia="Calibri" w:cs="Arial"/>
          <w:i/>
          <w:iCs/>
          <w:sz w:val="20"/>
          <w:lang w:eastAsia="en-IE"/>
        </w:rPr>
        <w:t xml:space="preserve">Population status and trends at the EU and Member State levels: 2013 </w:t>
      </w:r>
      <w:r w:rsidR="00860725" w:rsidRPr="00107F27">
        <w:rPr>
          <w:rFonts w:eastAsia="Calibri" w:cs="Arial"/>
          <w:i/>
          <w:iCs/>
          <w:sz w:val="20"/>
          <w:lang w:eastAsia="en-IE"/>
        </w:rPr>
        <w:t>–</w:t>
      </w:r>
      <w:r w:rsidRPr="00107F27">
        <w:rPr>
          <w:rFonts w:eastAsia="Calibri" w:cs="Arial"/>
          <w:i/>
          <w:iCs/>
          <w:sz w:val="20"/>
          <w:lang w:eastAsia="en-IE"/>
        </w:rPr>
        <w:t xml:space="preserve"> 2018. Article 17 Assessments</w:t>
      </w:r>
      <w:r w:rsidRPr="00107F27">
        <w:rPr>
          <w:rFonts w:eastAsia="Calibri" w:cs="Arial"/>
          <w:sz w:val="20"/>
          <w:lang w:eastAsia="en-IE"/>
        </w:rPr>
        <w:t xml:space="preserve">. </w:t>
      </w:r>
      <w:hyperlink r:id="rId39" w:history="1">
        <w:r w:rsidRPr="00107F27">
          <w:rPr>
            <w:rStyle w:val="Hyperlink"/>
            <w:rFonts w:eastAsia="Calibri"/>
            <w:sz w:val="20"/>
            <w:lang w:eastAsia="en-IE"/>
          </w:rPr>
          <w:t>http://bd.eionet.europa.eu/article17/</w:t>
        </w:r>
      </w:hyperlink>
      <w:r w:rsidRPr="00107F27">
        <w:rPr>
          <w:rFonts w:eastAsia="Calibri" w:cs="Arial"/>
          <w:sz w:val="20"/>
          <w:lang w:eastAsia="en-IE"/>
        </w:rPr>
        <w:t xml:space="preserve"> European Topic Centre on Biological Diversity. </w:t>
      </w:r>
    </w:p>
    <w:p w14:paraId="7B389749" w14:textId="77777777" w:rsidR="00D66D71" w:rsidRPr="00107F27" w:rsidRDefault="00D66D71" w:rsidP="00107F27">
      <w:pPr>
        <w:pStyle w:val="ReportList1"/>
        <w:spacing w:after="120"/>
        <w:jc w:val="both"/>
        <w:rPr>
          <w:rFonts w:ascii="Arial" w:hAnsi="Arial" w:cs="Arial"/>
          <w:sz w:val="20"/>
          <w:szCs w:val="20"/>
          <w:lang w:eastAsia="en-IE"/>
        </w:rPr>
      </w:pPr>
      <w:r w:rsidRPr="00107F27">
        <w:rPr>
          <w:rFonts w:ascii="Arial" w:hAnsi="Arial" w:cs="Arial"/>
          <w:sz w:val="20"/>
          <w:szCs w:val="20"/>
          <w:lang w:eastAsia="en-IE"/>
        </w:rPr>
        <w:t xml:space="preserve">Eoin Kelly v. An Bord Pleanála &amp; </w:t>
      </w:r>
      <w:proofErr w:type="spellStart"/>
      <w:r w:rsidRPr="00107F27">
        <w:rPr>
          <w:rFonts w:ascii="Arial" w:hAnsi="Arial" w:cs="Arial"/>
          <w:sz w:val="20"/>
          <w:szCs w:val="20"/>
          <w:lang w:eastAsia="en-IE"/>
        </w:rPr>
        <w:t>anor</w:t>
      </w:r>
      <w:proofErr w:type="spellEnd"/>
      <w:r w:rsidRPr="00107F27">
        <w:rPr>
          <w:rFonts w:ascii="Arial" w:hAnsi="Arial" w:cs="Arial"/>
          <w:sz w:val="20"/>
          <w:szCs w:val="20"/>
          <w:lang w:eastAsia="en-IE"/>
        </w:rPr>
        <w:t xml:space="preserve"> [2019] IEHC 84.</w:t>
      </w:r>
    </w:p>
    <w:p w14:paraId="2DA409B7" w14:textId="60D5817E" w:rsidR="00D66D71" w:rsidRPr="00107F27" w:rsidRDefault="00D66D71" w:rsidP="00107F27">
      <w:pPr>
        <w:pStyle w:val="ReportList1"/>
        <w:spacing w:after="120"/>
        <w:jc w:val="both"/>
        <w:rPr>
          <w:rFonts w:ascii="Arial" w:hAnsi="Arial" w:cs="Arial"/>
          <w:sz w:val="20"/>
          <w:szCs w:val="20"/>
          <w:lang w:eastAsia="en-IE"/>
        </w:rPr>
      </w:pPr>
      <w:r w:rsidRPr="00107F27">
        <w:rPr>
          <w:rFonts w:ascii="Arial" w:hAnsi="Arial" w:cs="Arial"/>
          <w:sz w:val="20"/>
          <w:szCs w:val="20"/>
          <w:lang w:eastAsia="en-IE"/>
        </w:rPr>
        <w:t>EPA (</w:t>
      </w:r>
      <w:r w:rsidR="0084026E" w:rsidRPr="00107F27">
        <w:rPr>
          <w:rFonts w:ascii="Arial" w:hAnsi="Arial" w:cs="Arial"/>
          <w:sz w:val="20"/>
          <w:szCs w:val="20"/>
          <w:lang w:eastAsia="en-IE"/>
        </w:rPr>
        <w:t>2024</w:t>
      </w:r>
      <w:r w:rsidRPr="00107F27">
        <w:rPr>
          <w:rFonts w:ascii="Arial" w:hAnsi="Arial" w:cs="Arial"/>
          <w:sz w:val="20"/>
          <w:szCs w:val="20"/>
          <w:lang w:eastAsia="en-IE"/>
        </w:rPr>
        <w:t xml:space="preserve">) </w:t>
      </w:r>
      <w:r w:rsidRPr="00107F27">
        <w:rPr>
          <w:rFonts w:ascii="Arial" w:hAnsi="Arial" w:cs="Arial"/>
          <w:i/>
          <w:iCs/>
          <w:sz w:val="20"/>
          <w:szCs w:val="20"/>
          <w:lang w:eastAsia="en-IE"/>
        </w:rPr>
        <w:t xml:space="preserve">Unified GIS Application </w:t>
      </w:r>
      <w:r w:rsidRPr="00107F27">
        <w:rPr>
          <w:rFonts w:ascii="Arial" w:hAnsi="Arial" w:cs="Arial"/>
          <w:sz w:val="20"/>
          <w:szCs w:val="20"/>
          <w:lang w:eastAsia="en-IE"/>
        </w:rPr>
        <w:t>&lt;</w:t>
      </w:r>
      <w:hyperlink r:id="rId40" w:history="1">
        <w:r w:rsidRPr="00107F27">
          <w:rPr>
            <w:rStyle w:val="Hyperlink"/>
            <w:rFonts w:ascii="Arial" w:hAnsi="Arial"/>
            <w:sz w:val="20"/>
            <w:szCs w:val="20"/>
            <w:lang w:eastAsia="en-IE"/>
          </w:rPr>
          <w:t>https://gis.epa.ie/EPAMaps/</w:t>
        </w:r>
      </w:hyperlink>
      <w:r w:rsidRPr="00107F27">
        <w:rPr>
          <w:rFonts w:ascii="Arial" w:hAnsi="Arial" w:cs="Arial"/>
          <w:sz w:val="20"/>
          <w:szCs w:val="20"/>
          <w:lang w:eastAsia="en-IE"/>
        </w:rPr>
        <w:t xml:space="preserve">&gt; [Accessed </w:t>
      </w:r>
      <w:r w:rsidR="0084026E" w:rsidRPr="00107F27">
        <w:rPr>
          <w:rFonts w:ascii="Arial" w:hAnsi="Arial" w:cs="Arial"/>
          <w:sz w:val="20"/>
          <w:szCs w:val="20"/>
          <w:lang w:eastAsia="en-IE"/>
        </w:rPr>
        <w:t>February 2024</w:t>
      </w:r>
      <w:r w:rsidRPr="00107F27">
        <w:rPr>
          <w:rFonts w:ascii="Arial" w:hAnsi="Arial" w:cs="Arial"/>
          <w:sz w:val="20"/>
          <w:szCs w:val="20"/>
          <w:lang w:eastAsia="en-IE"/>
        </w:rPr>
        <w:t>]. Environmental Protection Agency, Wexford.</w:t>
      </w:r>
    </w:p>
    <w:p w14:paraId="18A8D052" w14:textId="77777777" w:rsidR="00D66D71" w:rsidRPr="00107F27" w:rsidRDefault="00D66D71" w:rsidP="00107F27">
      <w:pPr>
        <w:pStyle w:val="ReportList1"/>
        <w:spacing w:after="120"/>
        <w:jc w:val="both"/>
        <w:rPr>
          <w:rFonts w:ascii="Arial" w:hAnsi="Arial" w:cs="Arial"/>
          <w:i/>
          <w:sz w:val="20"/>
          <w:szCs w:val="20"/>
          <w:shd w:val="clear" w:color="auto" w:fill="FFFFFF"/>
        </w:rPr>
      </w:pPr>
      <w:r w:rsidRPr="00107F27">
        <w:rPr>
          <w:rFonts w:ascii="Arial" w:hAnsi="Arial" w:cs="Arial"/>
          <w:sz w:val="20"/>
          <w:szCs w:val="20"/>
          <w:shd w:val="clear" w:color="auto" w:fill="FFFFFF"/>
        </w:rPr>
        <w:t xml:space="preserve">European Communities (Birds and Natural Habitats) Regulations, 2011. </w:t>
      </w:r>
      <w:r w:rsidRPr="00107F27">
        <w:rPr>
          <w:rFonts w:ascii="Arial" w:hAnsi="Arial" w:cs="Arial"/>
          <w:i/>
          <w:sz w:val="20"/>
          <w:szCs w:val="20"/>
          <w:shd w:val="clear" w:color="auto" w:fill="FFFFFF"/>
        </w:rPr>
        <w:t>SI No. 477/2011.</w:t>
      </w:r>
    </w:p>
    <w:p w14:paraId="57A611EF" w14:textId="77777777" w:rsidR="00D66D71" w:rsidRPr="00107F27" w:rsidRDefault="00D66D71" w:rsidP="00107F27">
      <w:pPr>
        <w:pStyle w:val="ReportList1"/>
        <w:spacing w:after="120"/>
        <w:jc w:val="both"/>
        <w:rPr>
          <w:rFonts w:ascii="Arial" w:hAnsi="Arial" w:cs="Arial"/>
          <w:i/>
          <w:sz w:val="20"/>
          <w:szCs w:val="20"/>
          <w:shd w:val="clear" w:color="auto" w:fill="FFFFFF"/>
        </w:rPr>
      </w:pPr>
      <w:bookmarkStart w:id="1362" w:name="_Hlk15456783"/>
      <w:r w:rsidRPr="00107F27">
        <w:rPr>
          <w:rFonts w:ascii="Arial" w:hAnsi="Arial" w:cs="Arial"/>
          <w:sz w:val="20"/>
          <w:szCs w:val="20"/>
          <w:shd w:val="clear" w:color="auto" w:fill="FFFFFF"/>
        </w:rPr>
        <w:t xml:space="preserve">European Communities (Birds and Natural Habitats) (Amendment) Regulations, 2013. </w:t>
      </w:r>
      <w:r w:rsidRPr="00107F27">
        <w:rPr>
          <w:rFonts w:ascii="Arial" w:hAnsi="Arial" w:cs="Arial"/>
          <w:i/>
          <w:sz w:val="20"/>
          <w:szCs w:val="20"/>
          <w:shd w:val="clear" w:color="auto" w:fill="FFFFFF"/>
        </w:rPr>
        <w:t>SI No. 499/2013.</w:t>
      </w:r>
    </w:p>
    <w:p w14:paraId="50D7FCBB" w14:textId="77777777" w:rsidR="00D66D71" w:rsidRPr="00107F27" w:rsidRDefault="00D66D71" w:rsidP="00107F27">
      <w:pPr>
        <w:pStyle w:val="ReportList1"/>
        <w:spacing w:after="120"/>
        <w:jc w:val="both"/>
        <w:rPr>
          <w:rFonts w:ascii="Arial" w:hAnsi="Arial" w:cs="Arial"/>
          <w:i/>
          <w:color w:val="222222"/>
          <w:sz w:val="20"/>
          <w:szCs w:val="20"/>
          <w:shd w:val="clear" w:color="auto" w:fill="FFFFFF"/>
        </w:rPr>
      </w:pPr>
      <w:r w:rsidRPr="00107F27">
        <w:rPr>
          <w:rFonts w:ascii="Arial" w:hAnsi="Arial" w:cs="Arial"/>
          <w:sz w:val="20"/>
          <w:szCs w:val="20"/>
          <w:shd w:val="clear" w:color="auto" w:fill="FFFFFF"/>
        </w:rPr>
        <w:t xml:space="preserve">European Communities (Birds and Natural Habitats) (Amendment) Regulations, 2015. </w:t>
      </w:r>
      <w:r w:rsidRPr="00107F27">
        <w:rPr>
          <w:rFonts w:ascii="Arial" w:hAnsi="Arial" w:cs="Arial"/>
          <w:i/>
          <w:sz w:val="20"/>
          <w:szCs w:val="20"/>
          <w:shd w:val="clear" w:color="auto" w:fill="FFFFFF"/>
        </w:rPr>
        <w:t>SI No. 355/2015</w:t>
      </w:r>
      <w:r w:rsidRPr="00107F27">
        <w:rPr>
          <w:rFonts w:ascii="Arial" w:hAnsi="Arial" w:cs="Arial"/>
          <w:i/>
          <w:color w:val="222222"/>
          <w:sz w:val="20"/>
          <w:szCs w:val="20"/>
          <w:shd w:val="clear" w:color="auto" w:fill="FFFFFF"/>
        </w:rPr>
        <w:t>.</w:t>
      </w:r>
    </w:p>
    <w:p w14:paraId="7C59C120" w14:textId="77777777" w:rsidR="00D66D71" w:rsidRPr="00107F27" w:rsidRDefault="00D66D71" w:rsidP="00107F27">
      <w:pPr>
        <w:spacing w:after="120" w:line="276" w:lineRule="auto"/>
        <w:jc w:val="both"/>
        <w:rPr>
          <w:rFonts w:cs="Arial"/>
          <w:sz w:val="20"/>
        </w:rPr>
      </w:pPr>
      <w:r w:rsidRPr="00107F27">
        <w:rPr>
          <w:rFonts w:cs="Arial"/>
          <w:sz w:val="20"/>
        </w:rPr>
        <w:t xml:space="preserve">Fossitt, J. (2000). </w:t>
      </w:r>
      <w:r w:rsidRPr="00107F27">
        <w:rPr>
          <w:rFonts w:cs="Arial"/>
          <w:i/>
          <w:iCs/>
          <w:sz w:val="20"/>
        </w:rPr>
        <w:t xml:space="preserve">A Guide to Habitats in Ireland. </w:t>
      </w:r>
      <w:r w:rsidRPr="00107F27">
        <w:rPr>
          <w:rFonts w:cs="Arial"/>
          <w:sz w:val="20"/>
        </w:rPr>
        <w:t xml:space="preserve">The Heritage Council of Ireland. </w:t>
      </w:r>
    </w:p>
    <w:bookmarkEnd w:id="1362"/>
    <w:p w14:paraId="2985D184" w14:textId="0C48BE3C" w:rsidR="00D66D71" w:rsidRPr="00107F27" w:rsidRDefault="00D66D71" w:rsidP="00107F27">
      <w:pPr>
        <w:spacing w:after="120" w:line="276" w:lineRule="auto"/>
        <w:jc w:val="both"/>
        <w:rPr>
          <w:rFonts w:cs="Arial"/>
          <w:sz w:val="20"/>
        </w:rPr>
      </w:pPr>
      <w:r w:rsidRPr="00107F27">
        <w:rPr>
          <w:rFonts w:cs="Arial"/>
          <w:sz w:val="20"/>
        </w:rPr>
        <w:t>NBDC (202</w:t>
      </w:r>
      <w:r w:rsidR="00266386" w:rsidRPr="00107F27">
        <w:rPr>
          <w:rFonts w:cs="Arial"/>
          <w:sz w:val="20"/>
        </w:rPr>
        <w:t>4</w:t>
      </w:r>
      <w:r w:rsidRPr="00107F27">
        <w:rPr>
          <w:rFonts w:cs="Arial"/>
          <w:sz w:val="20"/>
        </w:rPr>
        <w:t xml:space="preserve">) </w:t>
      </w:r>
      <w:r w:rsidRPr="00107F27">
        <w:rPr>
          <w:rFonts w:cs="Arial"/>
          <w:i/>
          <w:sz w:val="20"/>
        </w:rPr>
        <w:t>Biodiversity Maps</w:t>
      </w:r>
      <w:r w:rsidRPr="00107F27">
        <w:rPr>
          <w:rFonts w:cs="Arial"/>
          <w:sz w:val="20"/>
        </w:rPr>
        <w:t xml:space="preserve"> &lt;</w:t>
      </w:r>
      <w:hyperlink r:id="rId41" w:history="1">
        <w:r w:rsidRPr="00107F27">
          <w:rPr>
            <w:rStyle w:val="Hyperlink"/>
            <w:sz w:val="20"/>
          </w:rPr>
          <w:t>https://maps.biodiversityireland.ie</w:t>
        </w:r>
      </w:hyperlink>
      <w:r w:rsidRPr="00107F27">
        <w:rPr>
          <w:rFonts w:cs="Arial"/>
          <w:sz w:val="20"/>
        </w:rPr>
        <w:t xml:space="preserve">&gt; [Accessed </w:t>
      </w:r>
      <w:r w:rsidR="00266386" w:rsidRPr="00107F27">
        <w:rPr>
          <w:rFonts w:cs="Arial"/>
          <w:sz w:val="20"/>
          <w:lang w:eastAsia="en-IE"/>
        </w:rPr>
        <w:t>February 202</w:t>
      </w:r>
      <w:r w:rsidR="0084026E" w:rsidRPr="00107F27">
        <w:rPr>
          <w:rFonts w:cs="Arial"/>
          <w:sz w:val="20"/>
          <w:lang w:eastAsia="en-IE"/>
        </w:rPr>
        <w:t>4</w:t>
      </w:r>
      <w:r w:rsidRPr="00107F27">
        <w:rPr>
          <w:rFonts w:cs="Arial"/>
          <w:sz w:val="20"/>
        </w:rPr>
        <w:t>]. National Biodiversity Data Centre, Waterford.</w:t>
      </w:r>
      <w:bookmarkStart w:id="1363" w:name="_Hlk56693643"/>
    </w:p>
    <w:p w14:paraId="50F9C064" w14:textId="5AB89186" w:rsidR="00297B81" w:rsidRPr="00107F27" w:rsidRDefault="00297B81" w:rsidP="00107F27">
      <w:pPr>
        <w:spacing w:after="120" w:line="276" w:lineRule="auto"/>
        <w:jc w:val="both"/>
        <w:rPr>
          <w:rFonts w:cs="Arial"/>
          <w:kern w:val="32"/>
          <w:sz w:val="20"/>
        </w:rPr>
      </w:pPr>
      <w:r w:rsidRPr="00107F27">
        <w:rPr>
          <w:rFonts w:cs="Arial"/>
          <w:kern w:val="32"/>
          <w:sz w:val="20"/>
        </w:rPr>
        <w:t xml:space="preserve">NPWS (2010) </w:t>
      </w:r>
      <w:r w:rsidRPr="00107F27">
        <w:rPr>
          <w:rFonts w:cs="Arial"/>
          <w:i/>
          <w:kern w:val="32"/>
          <w:sz w:val="20"/>
        </w:rPr>
        <w:t>Circular NPW 1/10 &amp; PSSP 2/10 Appropriate Assessment under Article 6 of the Habitats Directive: Guidance for Planning Authorities</w:t>
      </w:r>
      <w:r w:rsidRPr="00107F27">
        <w:rPr>
          <w:rFonts w:cs="Arial"/>
          <w:kern w:val="32"/>
          <w:sz w:val="20"/>
        </w:rPr>
        <w:t>. National Parks &amp; Wildlife Service, Department of Arts, Heritage and the Gaeltacht, Dublin.</w:t>
      </w:r>
    </w:p>
    <w:p w14:paraId="0122257B" w14:textId="1305AE68" w:rsidR="00AA3041" w:rsidRPr="00107F27" w:rsidRDefault="00AA3041" w:rsidP="00107F27">
      <w:pPr>
        <w:spacing w:after="120" w:line="276" w:lineRule="auto"/>
        <w:jc w:val="both"/>
        <w:rPr>
          <w:rFonts w:cs="Arial"/>
          <w:kern w:val="32"/>
          <w:sz w:val="20"/>
        </w:rPr>
      </w:pPr>
      <w:r w:rsidRPr="00107F27">
        <w:rPr>
          <w:rFonts w:cs="Arial"/>
          <w:kern w:val="32"/>
          <w:sz w:val="20"/>
        </w:rPr>
        <w:t>NPWS (</w:t>
      </w:r>
      <w:r w:rsidR="00502E1E" w:rsidRPr="00107F27">
        <w:rPr>
          <w:rFonts w:cs="Arial"/>
          <w:kern w:val="32"/>
          <w:sz w:val="20"/>
        </w:rPr>
        <w:t>2013</w:t>
      </w:r>
      <w:r w:rsidR="00297B81" w:rsidRPr="00107F27">
        <w:rPr>
          <w:rFonts w:cs="Arial"/>
          <w:kern w:val="32"/>
          <w:sz w:val="20"/>
        </w:rPr>
        <w:t>a</w:t>
      </w:r>
      <w:r w:rsidRPr="00107F27">
        <w:rPr>
          <w:rFonts w:cs="Arial"/>
          <w:kern w:val="32"/>
          <w:sz w:val="20"/>
        </w:rPr>
        <w:t>)</w:t>
      </w:r>
      <w:r w:rsidRPr="00107F27">
        <w:rPr>
          <w:rFonts w:cs="Arial"/>
          <w:i/>
          <w:iCs/>
          <w:kern w:val="32"/>
          <w:sz w:val="20"/>
        </w:rPr>
        <w:t xml:space="preserve"> Conservation Objectives for </w:t>
      </w:r>
      <w:r w:rsidR="00297B81" w:rsidRPr="00107F27">
        <w:rPr>
          <w:rFonts w:cs="Arial"/>
          <w:i/>
          <w:iCs/>
          <w:kern w:val="32"/>
          <w:sz w:val="20"/>
        </w:rPr>
        <w:t>North Dublin Bay SAC</w:t>
      </w:r>
      <w:r w:rsidR="00502E1E" w:rsidRPr="00107F27">
        <w:rPr>
          <w:rFonts w:cs="Arial"/>
          <w:i/>
          <w:iCs/>
          <w:kern w:val="32"/>
          <w:sz w:val="20"/>
        </w:rPr>
        <w:t xml:space="preserve"> </w:t>
      </w:r>
      <w:r w:rsidRPr="00107F27">
        <w:rPr>
          <w:rFonts w:cs="Arial"/>
          <w:i/>
          <w:iCs/>
          <w:kern w:val="32"/>
          <w:sz w:val="20"/>
        </w:rPr>
        <w:t>[</w:t>
      </w:r>
      <w:r w:rsidR="00502E1E" w:rsidRPr="00107F27">
        <w:rPr>
          <w:rFonts w:cs="Arial"/>
          <w:i/>
          <w:iCs/>
          <w:kern w:val="32"/>
          <w:sz w:val="20"/>
        </w:rPr>
        <w:t>000206</w:t>
      </w:r>
      <w:r w:rsidRPr="00107F27">
        <w:rPr>
          <w:rFonts w:cs="Arial"/>
          <w:i/>
          <w:iCs/>
          <w:kern w:val="32"/>
          <w:sz w:val="20"/>
        </w:rPr>
        <w:t xml:space="preserve">]. </w:t>
      </w:r>
      <w:r w:rsidRPr="00107F27">
        <w:rPr>
          <w:rFonts w:cs="Arial"/>
          <w:kern w:val="32"/>
          <w:sz w:val="20"/>
        </w:rPr>
        <w:t>National Parks &amp; Wildlife Service, Department of Arts, Heritage and the Gaeltacht, Dublin.</w:t>
      </w:r>
    </w:p>
    <w:p w14:paraId="1452E090" w14:textId="6C631DA4" w:rsidR="00297B81" w:rsidRPr="00107F27" w:rsidRDefault="00297B81" w:rsidP="00107F27">
      <w:pPr>
        <w:spacing w:after="120" w:line="276" w:lineRule="auto"/>
        <w:jc w:val="both"/>
        <w:rPr>
          <w:rFonts w:cs="Arial"/>
          <w:kern w:val="32"/>
          <w:sz w:val="20"/>
        </w:rPr>
      </w:pPr>
      <w:r w:rsidRPr="00107F27">
        <w:rPr>
          <w:rFonts w:cs="Arial"/>
          <w:kern w:val="32"/>
          <w:sz w:val="20"/>
        </w:rPr>
        <w:t xml:space="preserve">NPWS (2013b) </w:t>
      </w:r>
      <w:r w:rsidRPr="00107F27">
        <w:rPr>
          <w:rFonts w:cs="Arial"/>
          <w:i/>
          <w:iCs/>
          <w:kern w:val="32"/>
          <w:sz w:val="20"/>
        </w:rPr>
        <w:t>Site Synopsis for the North Dublin Bay SAC</w:t>
      </w:r>
      <w:r w:rsidRPr="00107F27" w:rsidDel="00297B81">
        <w:rPr>
          <w:rFonts w:cs="Arial"/>
          <w:i/>
          <w:iCs/>
          <w:kern w:val="32"/>
          <w:sz w:val="20"/>
        </w:rPr>
        <w:t xml:space="preserve"> </w:t>
      </w:r>
      <w:r w:rsidR="00660C52" w:rsidRPr="00107F27">
        <w:rPr>
          <w:rFonts w:cs="Arial"/>
          <w:i/>
          <w:iCs/>
          <w:kern w:val="32"/>
          <w:sz w:val="20"/>
        </w:rPr>
        <w:t>[</w:t>
      </w:r>
      <w:r w:rsidRPr="00107F27">
        <w:rPr>
          <w:rFonts w:cs="Arial"/>
          <w:i/>
          <w:iCs/>
          <w:kern w:val="32"/>
          <w:sz w:val="20"/>
        </w:rPr>
        <w:t xml:space="preserve">000206]. </w:t>
      </w:r>
      <w:r w:rsidRPr="00107F27">
        <w:rPr>
          <w:rFonts w:cs="Arial"/>
          <w:kern w:val="32"/>
          <w:sz w:val="20"/>
        </w:rPr>
        <w:t>National Parks &amp; Wildlife Service, Department of Arts, Heritage and the Gaeltacht, Dublin.</w:t>
      </w:r>
      <w:r w:rsidR="00D6376C" w:rsidRPr="00107F27">
        <w:rPr>
          <w:rFonts w:cs="Arial"/>
          <w:kern w:val="32"/>
          <w:sz w:val="20"/>
        </w:rPr>
        <w:t>\</w:t>
      </w:r>
    </w:p>
    <w:p w14:paraId="6D0878A3" w14:textId="3C052ED0" w:rsidR="00D6376C" w:rsidRPr="00107F27" w:rsidRDefault="00D6376C" w:rsidP="00107F27">
      <w:pPr>
        <w:spacing w:after="120" w:line="276" w:lineRule="auto"/>
        <w:jc w:val="both"/>
        <w:rPr>
          <w:rFonts w:cs="Arial"/>
          <w:kern w:val="32"/>
          <w:sz w:val="20"/>
        </w:rPr>
      </w:pPr>
      <w:r w:rsidRPr="00107F27">
        <w:rPr>
          <w:rFonts w:cs="Arial"/>
          <w:kern w:val="32"/>
          <w:sz w:val="20"/>
        </w:rPr>
        <w:t xml:space="preserve">NPWS (2014) </w:t>
      </w:r>
      <w:r w:rsidRPr="00107F27">
        <w:rPr>
          <w:rFonts w:cs="Arial"/>
          <w:i/>
          <w:iCs/>
          <w:kern w:val="32"/>
          <w:sz w:val="20"/>
        </w:rPr>
        <w:t xml:space="preserve">Site Synopsis for the North Bull Island SPA [004006]. </w:t>
      </w:r>
      <w:r w:rsidRPr="00107F27">
        <w:rPr>
          <w:rFonts w:cs="Arial"/>
          <w:kern w:val="32"/>
          <w:sz w:val="20"/>
        </w:rPr>
        <w:t>National Parks &amp; Wildlife Service, Department of Arts, Heritage and the Gaeltacht, Dublin.</w:t>
      </w:r>
    </w:p>
    <w:p w14:paraId="7C2D257E" w14:textId="77777777" w:rsidR="00D6376C" w:rsidRPr="00107F27" w:rsidRDefault="00D6376C" w:rsidP="00107F27">
      <w:pPr>
        <w:spacing w:after="120" w:line="276" w:lineRule="auto"/>
        <w:jc w:val="both"/>
        <w:rPr>
          <w:rFonts w:cs="Arial"/>
          <w:kern w:val="32"/>
          <w:sz w:val="20"/>
        </w:rPr>
      </w:pPr>
      <w:r w:rsidRPr="00107F27">
        <w:rPr>
          <w:rFonts w:cs="Arial"/>
          <w:kern w:val="32"/>
          <w:sz w:val="20"/>
        </w:rPr>
        <w:lastRenderedPageBreak/>
        <w:t>NPWS (2015a)</w:t>
      </w:r>
      <w:r w:rsidRPr="00107F27">
        <w:rPr>
          <w:rFonts w:cs="Arial"/>
          <w:i/>
          <w:iCs/>
          <w:kern w:val="32"/>
          <w:sz w:val="20"/>
        </w:rPr>
        <w:t xml:space="preserve"> Conservation Objectives for North Bull Island SPA [004006]. </w:t>
      </w:r>
      <w:r w:rsidRPr="00107F27">
        <w:rPr>
          <w:rFonts w:cs="Arial"/>
          <w:kern w:val="32"/>
          <w:sz w:val="20"/>
        </w:rPr>
        <w:t>National Parks &amp; Wildlife Service, Department of Arts, Heritage and the Gaeltacht, Dublin.</w:t>
      </w:r>
    </w:p>
    <w:p w14:paraId="03577BA2" w14:textId="5F7304B7" w:rsidR="001F2CD0" w:rsidRPr="00107F27" w:rsidRDefault="001F2CD0" w:rsidP="00107F27">
      <w:pPr>
        <w:spacing w:after="120" w:line="276" w:lineRule="auto"/>
        <w:jc w:val="both"/>
        <w:rPr>
          <w:rFonts w:cs="Arial"/>
          <w:kern w:val="32"/>
          <w:sz w:val="20"/>
        </w:rPr>
      </w:pPr>
      <w:r w:rsidRPr="00107F27">
        <w:rPr>
          <w:rFonts w:cs="Arial"/>
          <w:kern w:val="32"/>
          <w:sz w:val="20"/>
        </w:rPr>
        <w:t>NPWS (2015</w:t>
      </w:r>
      <w:r w:rsidR="00D6376C" w:rsidRPr="00107F27">
        <w:rPr>
          <w:rFonts w:cs="Arial"/>
          <w:kern w:val="32"/>
          <w:sz w:val="20"/>
        </w:rPr>
        <w:t>b</w:t>
      </w:r>
      <w:r w:rsidRPr="00107F27">
        <w:rPr>
          <w:rFonts w:cs="Arial"/>
          <w:kern w:val="32"/>
          <w:sz w:val="20"/>
        </w:rPr>
        <w:t>)</w:t>
      </w:r>
      <w:r w:rsidRPr="00107F27">
        <w:rPr>
          <w:rFonts w:cs="Arial"/>
          <w:i/>
          <w:iCs/>
          <w:kern w:val="32"/>
          <w:sz w:val="20"/>
        </w:rPr>
        <w:t xml:space="preserve"> Conservation Objectives for</w:t>
      </w:r>
      <w:r w:rsidR="00660C52" w:rsidRPr="00107F27">
        <w:rPr>
          <w:rFonts w:cs="Arial"/>
          <w:i/>
          <w:iCs/>
          <w:kern w:val="32"/>
          <w:sz w:val="20"/>
        </w:rPr>
        <w:t xml:space="preserve"> the</w:t>
      </w:r>
      <w:r w:rsidRPr="00107F27">
        <w:rPr>
          <w:rFonts w:cs="Arial"/>
          <w:i/>
          <w:iCs/>
          <w:kern w:val="32"/>
          <w:sz w:val="20"/>
        </w:rPr>
        <w:t xml:space="preserve"> </w:t>
      </w:r>
      <w:r w:rsidR="00660C52" w:rsidRPr="00107F27">
        <w:rPr>
          <w:rFonts w:cs="Arial"/>
          <w:i/>
          <w:iCs/>
          <w:kern w:val="32"/>
          <w:sz w:val="20"/>
        </w:rPr>
        <w:t xml:space="preserve">South Dublin Bay and River Tolka Estuary SPA </w:t>
      </w:r>
      <w:r w:rsidRPr="00107F27">
        <w:rPr>
          <w:rFonts w:cs="Arial"/>
          <w:i/>
          <w:iCs/>
          <w:kern w:val="32"/>
          <w:sz w:val="20"/>
        </w:rPr>
        <w:t>[</w:t>
      </w:r>
      <w:r w:rsidR="00660C52" w:rsidRPr="00107F27">
        <w:rPr>
          <w:rFonts w:cs="Arial"/>
          <w:i/>
          <w:iCs/>
          <w:kern w:val="32"/>
          <w:sz w:val="20"/>
        </w:rPr>
        <w:t>004024</w:t>
      </w:r>
      <w:r w:rsidRPr="00107F27">
        <w:rPr>
          <w:rFonts w:cs="Arial"/>
          <w:i/>
          <w:iCs/>
          <w:kern w:val="32"/>
          <w:sz w:val="20"/>
        </w:rPr>
        <w:t xml:space="preserve">]. </w:t>
      </w:r>
      <w:r w:rsidRPr="00107F27">
        <w:rPr>
          <w:rFonts w:cs="Arial"/>
          <w:kern w:val="32"/>
          <w:sz w:val="20"/>
        </w:rPr>
        <w:t>National Parks &amp; Wildlife Service, Department of Arts, Heritage and the Gaeltacht, Dublin.</w:t>
      </w:r>
    </w:p>
    <w:p w14:paraId="6CEF6688" w14:textId="7556910F" w:rsidR="001F2CD0" w:rsidRPr="00107F27" w:rsidRDefault="001F2CD0" w:rsidP="00107F27">
      <w:pPr>
        <w:spacing w:after="120" w:line="276" w:lineRule="auto"/>
        <w:jc w:val="both"/>
        <w:rPr>
          <w:rFonts w:cs="Arial"/>
          <w:kern w:val="32"/>
          <w:sz w:val="20"/>
        </w:rPr>
      </w:pPr>
      <w:r w:rsidRPr="00107F27">
        <w:rPr>
          <w:rFonts w:cs="Arial"/>
          <w:kern w:val="32"/>
          <w:sz w:val="20"/>
        </w:rPr>
        <w:t>NPWS (2015</w:t>
      </w:r>
      <w:r w:rsidR="00D6376C" w:rsidRPr="00107F27">
        <w:rPr>
          <w:rFonts w:cs="Arial"/>
          <w:kern w:val="32"/>
          <w:sz w:val="20"/>
        </w:rPr>
        <w:t>c</w:t>
      </w:r>
      <w:r w:rsidRPr="00107F27">
        <w:rPr>
          <w:rFonts w:cs="Arial"/>
          <w:kern w:val="32"/>
          <w:sz w:val="20"/>
        </w:rPr>
        <w:t xml:space="preserve">) </w:t>
      </w:r>
      <w:r w:rsidRPr="00107F27">
        <w:rPr>
          <w:rFonts w:cs="Arial"/>
          <w:i/>
          <w:iCs/>
          <w:kern w:val="32"/>
          <w:sz w:val="20"/>
        </w:rPr>
        <w:t xml:space="preserve">Site Synopsis for the </w:t>
      </w:r>
      <w:r w:rsidR="00660C52" w:rsidRPr="00107F27">
        <w:rPr>
          <w:rFonts w:cs="Arial"/>
          <w:i/>
          <w:iCs/>
          <w:kern w:val="32"/>
          <w:sz w:val="20"/>
        </w:rPr>
        <w:t xml:space="preserve">South Dublin Bay and River Tolka Estuary SPA [004024]. </w:t>
      </w:r>
      <w:r w:rsidRPr="00107F27">
        <w:rPr>
          <w:rFonts w:cs="Arial"/>
          <w:kern w:val="32"/>
          <w:sz w:val="20"/>
        </w:rPr>
        <w:t>National Parks &amp; Wildlife Service, Department of Arts, Heritage and the Gaeltacht, Dublin.</w:t>
      </w:r>
    </w:p>
    <w:p w14:paraId="2A680EF8" w14:textId="77777777" w:rsidR="00D66D71" w:rsidRPr="00107F27" w:rsidRDefault="00D66D71" w:rsidP="00107F27">
      <w:pPr>
        <w:spacing w:after="120" w:line="276" w:lineRule="auto"/>
        <w:jc w:val="both"/>
        <w:rPr>
          <w:rFonts w:cs="Arial"/>
          <w:bCs/>
          <w:sz w:val="20"/>
        </w:rPr>
      </w:pPr>
      <w:r w:rsidRPr="00107F27">
        <w:rPr>
          <w:rFonts w:cs="Arial"/>
          <w:bCs/>
          <w:sz w:val="20"/>
        </w:rPr>
        <w:t xml:space="preserve">NPWS (2019a) </w:t>
      </w:r>
      <w:r w:rsidRPr="00107F27">
        <w:rPr>
          <w:rFonts w:cs="Arial"/>
          <w:bCs/>
          <w:i/>
          <w:iCs/>
          <w:sz w:val="20"/>
        </w:rPr>
        <w:t>The Status of EU Protected Habitats and Species in Ireland. Volume 1: Summary Overview</w:t>
      </w:r>
      <w:r w:rsidRPr="00107F27">
        <w:rPr>
          <w:rFonts w:cs="Arial"/>
          <w:bCs/>
          <w:sz w:val="20"/>
        </w:rPr>
        <w:t>. National Parks &amp; Wildlife Service, Department of Arts, Heritage and the Gaeltacht, Dublin.</w:t>
      </w:r>
    </w:p>
    <w:p w14:paraId="747B752C" w14:textId="77777777" w:rsidR="00D66D71" w:rsidRPr="00107F27" w:rsidRDefault="00D66D71" w:rsidP="00107F27">
      <w:pPr>
        <w:spacing w:after="120" w:line="276" w:lineRule="auto"/>
        <w:jc w:val="both"/>
        <w:rPr>
          <w:rFonts w:cs="Arial"/>
          <w:bCs/>
          <w:sz w:val="20"/>
        </w:rPr>
      </w:pPr>
      <w:r w:rsidRPr="00107F27">
        <w:rPr>
          <w:rFonts w:cs="Arial"/>
          <w:bCs/>
          <w:sz w:val="20"/>
        </w:rPr>
        <w:t xml:space="preserve">NPWS (2019b) </w:t>
      </w:r>
      <w:r w:rsidRPr="00107F27">
        <w:rPr>
          <w:rFonts w:cs="Arial"/>
          <w:bCs/>
          <w:i/>
          <w:iCs/>
          <w:sz w:val="20"/>
        </w:rPr>
        <w:t>The Status of EU Protected Habitats and Species in Ireland. Volume 2: Habitat Assessment.</w:t>
      </w:r>
      <w:r w:rsidRPr="00107F27">
        <w:rPr>
          <w:rFonts w:cs="Arial"/>
          <w:bCs/>
          <w:sz w:val="20"/>
        </w:rPr>
        <w:t xml:space="preserve"> National Parks &amp; Wildlife Service, Department of Arts, Heritage and the Gaeltacht, Dublin.</w:t>
      </w:r>
    </w:p>
    <w:p w14:paraId="3656D82E" w14:textId="79A85349" w:rsidR="00D66D71" w:rsidRPr="00107F27" w:rsidRDefault="00D66D71" w:rsidP="00107F27">
      <w:pPr>
        <w:spacing w:after="120" w:line="276" w:lineRule="auto"/>
        <w:jc w:val="both"/>
        <w:rPr>
          <w:rFonts w:cs="Arial"/>
          <w:kern w:val="32"/>
          <w:sz w:val="20"/>
        </w:rPr>
      </w:pPr>
      <w:r w:rsidRPr="00107F27">
        <w:rPr>
          <w:rFonts w:cs="Arial"/>
          <w:bCs/>
          <w:sz w:val="20"/>
        </w:rPr>
        <w:t xml:space="preserve">NPWS (2019c) </w:t>
      </w:r>
      <w:r w:rsidRPr="00107F27">
        <w:rPr>
          <w:rFonts w:cs="Arial"/>
          <w:bCs/>
          <w:i/>
          <w:iCs/>
          <w:sz w:val="20"/>
        </w:rPr>
        <w:t>The Status of EU Protected Habitats and Species in Ireland. Volume 3: Species Assessment</w:t>
      </w:r>
      <w:r w:rsidRPr="00107F27">
        <w:rPr>
          <w:rFonts w:cs="Arial"/>
          <w:bCs/>
          <w:sz w:val="20"/>
        </w:rPr>
        <w:t>. National Parks &amp; Wildlife Service, Department of Arts, Heritage and the Gaeltacht, Dublin.</w:t>
      </w:r>
    </w:p>
    <w:p w14:paraId="42716260" w14:textId="4990152D" w:rsidR="00180B14" w:rsidRPr="00107F27" w:rsidRDefault="00180B14" w:rsidP="00107F27">
      <w:pPr>
        <w:spacing w:after="120" w:line="276" w:lineRule="auto"/>
        <w:jc w:val="both"/>
        <w:rPr>
          <w:rFonts w:cs="Arial"/>
          <w:kern w:val="32"/>
          <w:sz w:val="20"/>
        </w:rPr>
      </w:pPr>
      <w:r w:rsidRPr="00107F27">
        <w:rPr>
          <w:rFonts w:cs="Arial"/>
          <w:kern w:val="32"/>
          <w:sz w:val="20"/>
        </w:rPr>
        <w:t>NPWS (20</w:t>
      </w:r>
      <w:r w:rsidR="004F5080" w:rsidRPr="00107F27">
        <w:rPr>
          <w:rFonts w:cs="Arial"/>
          <w:kern w:val="32"/>
          <w:sz w:val="20"/>
        </w:rPr>
        <w:t>2</w:t>
      </w:r>
      <w:r w:rsidRPr="00107F27">
        <w:rPr>
          <w:rFonts w:cs="Arial"/>
          <w:kern w:val="32"/>
          <w:sz w:val="20"/>
        </w:rPr>
        <w:t>3a)</w:t>
      </w:r>
      <w:r w:rsidRPr="00107F27">
        <w:rPr>
          <w:rFonts w:cs="Arial"/>
          <w:i/>
          <w:iCs/>
          <w:kern w:val="32"/>
          <w:sz w:val="20"/>
        </w:rPr>
        <w:t xml:space="preserve"> Conservation Objectives for </w:t>
      </w:r>
      <w:r w:rsidR="004F5080" w:rsidRPr="00107F27">
        <w:rPr>
          <w:rFonts w:cs="Arial"/>
          <w:i/>
          <w:iCs/>
          <w:kern w:val="32"/>
          <w:sz w:val="20"/>
        </w:rPr>
        <w:t xml:space="preserve">North-west </w:t>
      </w:r>
      <w:r w:rsidR="00952DE8" w:rsidRPr="00107F27">
        <w:rPr>
          <w:rFonts w:cs="Arial"/>
          <w:i/>
          <w:iCs/>
          <w:kern w:val="32"/>
          <w:sz w:val="20"/>
        </w:rPr>
        <w:t xml:space="preserve">Irish Sea </w:t>
      </w:r>
      <w:proofErr w:type="spellStart"/>
      <w:r w:rsidR="00952DE8" w:rsidRPr="00107F27">
        <w:rPr>
          <w:rFonts w:cs="Arial"/>
          <w:i/>
          <w:iCs/>
          <w:kern w:val="32"/>
          <w:sz w:val="20"/>
        </w:rPr>
        <w:t>cSPA</w:t>
      </w:r>
      <w:proofErr w:type="spellEnd"/>
      <w:r w:rsidR="004F5080" w:rsidRPr="00107F27">
        <w:rPr>
          <w:rFonts w:cs="Arial"/>
          <w:i/>
          <w:iCs/>
          <w:kern w:val="32"/>
          <w:sz w:val="20"/>
        </w:rPr>
        <w:t xml:space="preserve"> [004236]</w:t>
      </w:r>
      <w:r w:rsidRPr="00107F27">
        <w:rPr>
          <w:rFonts w:cs="Arial"/>
          <w:i/>
          <w:iCs/>
          <w:kern w:val="32"/>
          <w:sz w:val="20"/>
        </w:rPr>
        <w:t xml:space="preserve">. </w:t>
      </w:r>
      <w:r w:rsidRPr="00107F27">
        <w:rPr>
          <w:rFonts w:cs="Arial"/>
          <w:kern w:val="32"/>
          <w:sz w:val="20"/>
        </w:rPr>
        <w:t>National Parks &amp; Wildlife Service, Department of Arts, Heritage and the Gaeltacht, Dublin.</w:t>
      </w:r>
    </w:p>
    <w:p w14:paraId="0C6D368F" w14:textId="7E223543" w:rsidR="00180B14" w:rsidRPr="00107F27" w:rsidRDefault="00180B14" w:rsidP="00107F27">
      <w:pPr>
        <w:spacing w:after="120" w:line="276" w:lineRule="auto"/>
        <w:jc w:val="both"/>
        <w:rPr>
          <w:rFonts w:cs="Arial"/>
          <w:kern w:val="32"/>
          <w:sz w:val="20"/>
        </w:rPr>
      </w:pPr>
      <w:r w:rsidRPr="00107F27">
        <w:rPr>
          <w:rFonts w:cs="Arial"/>
          <w:kern w:val="32"/>
          <w:sz w:val="20"/>
        </w:rPr>
        <w:t>NPWS (20</w:t>
      </w:r>
      <w:r w:rsidR="004F5080" w:rsidRPr="00107F27">
        <w:rPr>
          <w:rFonts w:cs="Arial"/>
          <w:kern w:val="32"/>
          <w:sz w:val="20"/>
        </w:rPr>
        <w:t>2</w:t>
      </w:r>
      <w:r w:rsidRPr="00107F27">
        <w:rPr>
          <w:rFonts w:cs="Arial"/>
          <w:kern w:val="32"/>
          <w:sz w:val="20"/>
        </w:rPr>
        <w:t xml:space="preserve">3b) </w:t>
      </w:r>
      <w:r w:rsidRPr="00107F27">
        <w:rPr>
          <w:rFonts w:cs="Arial"/>
          <w:i/>
          <w:iCs/>
          <w:kern w:val="32"/>
          <w:sz w:val="20"/>
        </w:rPr>
        <w:t xml:space="preserve">Site Synopsis for the </w:t>
      </w:r>
      <w:r w:rsidR="004F5080" w:rsidRPr="00107F27">
        <w:rPr>
          <w:rFonts w:cs="Arial"/>
          <w:i/>
          <w:iCs/>
          <w:kern w:val="32"/>
          <w:sz w:val="20"/>
        </w:rPr>
        <w:t xml:space="preserve">North-west Irish Sea </w:t>
      </w:r>
      <w:proofErr w:type="spellStart"/>
      <w:r w:rsidR="004F5080" w:rsidRPr="00107F27">
        <w:rPr>
          <w:rFonts w:cs="Arial"/>
          <w:i/>
          <w:iCs/>
          <w:kern w:val="32"/>
          <w:sz w:val="20"/>
        </w:rPr>
        <w:t>cSPA</w:t>
      </w:r>
      <w:proofErr w:type="spellEnd"/>
      <w:r w:rsidR="004F5080" w:rsidRPr="00107F27">
        <w:rPr>
          <w:rFonts w:cs="Arial"/>
          <w:i/>
          <w:iCs/>
          <w:kern w:val="32"/>
          <w:sz w:val="20"/>
        </w:rPr>
        <w:t xml:space="preserve"> [004236]</w:t>
      </w:r>
      <w:r w:rsidRPr="00107F27">
        <w:rPr>
          <w:rFonts w:cs="Arial"/>
          <w:i/>
          <w:iCs/>
          <w:kern w:val="32"/>
          <w:sz w:val="20"/>
        </w:rPr>
        <w:t xml:space="preserve">. </w:t>
      </w:r>
      <w:r w:rsidRPr="00107F27">
        <w:rPr>
          <w:rFonts w:cs="Arial"/>
          <w:kern w:val="32"/>
          <w:sz w:val="20"/>
        </w:rPr>
        <w:t>National Parks &amp; Wildlife Service, Department of Arts, Heritage and the Gaeltacht, Dublin.</w:t>
      </w:r>
    </w:p>
    <w:bookmarkEnd w:id="1363"/>
    <w:p w14:paraId="634E4FB7" w14:textId="6B7C1FF8" w:rsidR="00502E1E" w:rsidRPr="00107F27" w:rsidRDefault="00502E1E" w:rsidP="00107F27">
      <w:pPr>
        <w:spacing w:after="120" w:line="276" w:lineRule="auto"/>
        <w:jc w:val="both"/>
        <w:rPr>
          <w:rFonts w:cs="Arial"/>
          <w:bCs/>
          <w:sz w:val="20"/>
        </w:rPr>
      </w:pPr>
      <w:r w:rsidRPr="00107F27">
        <w:rPr>
          <w:rFonts w:cs="Arial"/>
          <w:kern w:val="32"/>
          <w:sz w:val="20"/>
        </w:rPr>
        <w:t xml:space="preserve">NPWS </w:t>
      </w:r>
      <w:r w:rsidRPr="00107F27">
        <w:rPr>
          <w:rFonts w:cs="Arial"/>
          <w:bCs/>
          <w:sz w:val="20"/>
        </w:rPr>
        <w:t>(20</w:t>
      </w:r>
      <w:r w:rsidR="00266386" w:rsidRPr="00107F27">
        <w:rPr>
          <w:rFonts w:cs="Arial"/>
          <w:bCs/>
          <w:sz w:val="20"/>
        </w:rPr>
        <w:t>24</w:t>
      </w:r>
      <w:r w:rsidRPr="00107F27">
        <w:rPr>
          <w:rFonts w:cs="Arial"/>
          <w:bCs/>
          <w:sz w:val="20"/>
        </w:rPr>
        <w:t xml:space="preserve">) </w:t>
      </w:r>
      <w:r w:rsidRPr="00107F27">
        <w:rPr>
          <w:rFonts w:cs="Arial"/>
          <w:bCs/>
          <w:i/>
          <w:sz w:val="20"/>
        </w:rPr>
        <w:t>Online Map Viewer</w:t>
      </w:r>
      <w:r w:rsidRPr="00107F27">
        <w:rPr>
          <w:rFonts w:cs="Arial"/>
          <w:bCs/>
          <w:sz w:val="20"/>
        </w:rPr>
        <w:t xml:space="preserve"> </w:t>
      </w:r>
      <w:hyperlink r:id="rId42" w:history="1">
        <w:r w:rsidRPr="00107F27">
          <w:rPr>
            <w:rStyle w:val="Hyperlink"/>
            <w:sz w:val="20"/>
          </w:rPr>
          <w:t>http://webgis.npws.ie/npwsviewer/</w:t>
        </w:r>
      </w:hyperlink>
      <w:r w:rsidRPr="00107F27">
        <w:rPr>
          <w:rFonts w:cs="Arial"/>
          <w:bCs/>
          <w:sz w:val="20"/>
        </w:rPr>
        <w:t xml:space="preserve"> [Accessed </w:t>
      </w:r>
      <w:r w:rsidR="0084026E" w:rsidRPr="00107F27">
        <w:rPr>
          <w:rFonts w:cs="Arial"/>
          <w:sz w:val="20"/>
          <w:lang w:eastAsia="en-IE"/>
        </w:rPr>
        <w:t>February 2024</w:t>
      </w:r>
      <w:r w:rsidRPr="00107F27">
        <w:rPr>
          <w:rFonts w:cs="Arial"/>
          <w:bCs/>
          <w:sz w:val="20"/>
        </w:rPr>
        <w:t>]. National Parks &amp; Wildlife Service, Department of Arts, Heritage and the Gaeltacht, Dublin.</w:t>
      </w:r>
    </w:p>
    <w:p w14:paraId="6D6C7026" w14:textId="77777777" w:rsidR="00D66D71" w:rsidRPr="00107F27" w:rsidRDefault="00D66D71" w:rsidP="00107F27">
      <w:pPr>
        <w:spacing w:after="120" w:line="276" w:lineRule="auto"/>
        <w:jc w:val="both"/>
        <w:rPr>
          <w:sz w:val="20"/>
        </w:rPr>
      </w:pPr>
      <w:r w:rsidRPr="00107F27">
        <w:rPr>
          <w:sz w:val="20"/>
        </w:rPr>
        <w:t xml:space="preserve">OPR (2021) </w:t>
      </w:r>
      <w:r w:rsidRPr="00107F27">
        <w:rPr>
          <w:i/>
          <w:iCs/>
          <w:sz w:val="20"/>
        </w:rPr>
        <w:t>Practice Note PN01: Appropriate Assessment Screening for Development Management</w:t>
      </w:r>
      <w:r w:rsidRPr="00107F27">
        <w:rPr>
          <w:sz w:val="20"/>
        </w:rPr>
        <w:t xml:space="preserve">. </w:t>
      </w:r>
      <w:r w:rsidRPr="00107F27">
        <w:rPr>
          <w:i/>
          <w:iCs/>
          <w:sz w:val="20"/>
        </w:rPr>
        <w:t>Published March 2021</w:t>
      </w:r>
      <w:r w:rsidRPr="00107F27">
        <w:rPr>
          <w:sz w:val="20"/>
        </w:rPr>
        <w:t>. Office of the Planning Regulator.</w:t>
      </w:r>
    </w:p>
    <w:p w14:paraId="6F586056" w14:textId="2C74C46C" w:rsidR="00AA4ED7" w:rsidRPr="00107F27" w:rsidRDefault="00AA4ED7" w:rsidP="00107F27">
      <w:pPr>
        <w:spacing w:after="120" w:line="276" w:lineRule="auto"/>
        <w:jc w:val="both"/>
        <w:rPr>
          <w:rFonts w:cs="Arial"/>
          <w:i/>
          <w:iCs/>
          <w:sz w:val="20"/>
        </w:rPr>
      </w:pPr>
      <w:r w:rsidRPr="00107F27">
        <w:rPr>
          <w:rFonts w:cs="Arial"/>
          <w:sz w:val="20"/>
        </w:rPr>
        <w:t>NRA</w:t>
      </w:r>
      <w:r w:rsidRPr="00107F27">
        <w:rPr>
          <w:sz w:val="20"/>
        </w:rPr>
        <w:t xml:space="preserve">. (2009) </w:t>
      </w:r>
      <w:r w:rsidRPr="00107F27">
        <w:rPr>
          <w:rFonts w:cs="Arial"/>
          <w:i/>
          <w:iCs/>
          <w:sz w:val="20"/>
        </w:rPr>
        <w:t>Guidelines for Assessment of Ecological Impacts of National Road Schemes.</w:t>
      </w:r>
      <w:r w:rsidRPr="00107F27">
        <w:rPr>
          <w:rFonts w:cs="Arial"/>
          <w:sz w:val="20"/>
        </w:rPr>
        <w:t xml:space="preserve"> National Roads Authority.</w:t>
      </w:r>
    </w:p>
    <w:p w14:paraId="3FCCFBD6" w14:textId="77777777" w:rsidR="00D66D71" w:rsidRPr="00107F27" w:rsidRDefault="00D66D71" w:rsidP="00107F27">
      <w:pPr>
        <w:spacing w:after="120" w:line="276" w:lineRule="auto"/>
        <w:jc w:val="both"/>
        <w:rPr>
          <w:sz w:val="20"/>
        </w:rPr>
      </w:pPr>
      <w:r w:rsidRPr="00107F27">
        <w:rPr>
          <w:sz w:val="20"/>
        </w:rPr>
        <w:t xml:space="preserve">People Over Wind and Peter Sweetman </w:t>
      </w:r>
      <w:r w:rsidRPr="00107F27">
        <w:rPr>
          <w:iCs/>
          <w:sz w:val="20"/>
        </w:rPr>
        <w:t>v</w:t>
      </w:r>
      <w:r w:rsidRPr="00107F27">
        <w:rPr>
          <w:sz w:val="20"/>
        </w:rPr>
        <w:t xml:space="preserve">. Coillte </w:t>
      </w:r>
      <w:proofErr w:type="spellStart"/>
      <w:r w:rsidRPr="00107F27">
        <w:rPr>
          <w:sz w:val="20"/>
        </w:rPr>
        <w:t>Teoranta</w:t>
      </w:r>
      <w:proofErr w:type="spellEnd"/>
      <w:r w:rsidRPr="00107F27">
        <w:rPr>
          <w:sz w:val="20"/>
        </w:rPr>
        <w:t xml:space="preserve"> [2018] C-323/17.</w:t>
      </w:r>
    </w:p>
    <w:p w14:paraId="5762DA21" w14:textId="77777777" w:rsidR="00D66D71" w:rsidRPr="00107F27" w:rsidRDefault="00D66D71" w:rsidP="00107F27">
      <w:pPr>
        <w:spacing w:after="120" w:line="276" w:lineRule="auto"/>
        <w:jc w:val="both"/>
        <w:rPr>
          <w:sz w:val="20"/>
        </w:rPr>
      </w:pPr>
      <w:bookmarkStart w:id="1364" w:name="_Hlk15456834"/>
      <w:r w:rsidRPr="00107F27">
        <w:rPr>
          <w:sz w:val="20"/>
        </w:rPr>
        <w:t xml:space="preserve">Planning and Development Act, 2000. </w:t>
      </w:r>
      <w:r w:rsidRPr="00107F27">
        <w:rPr>
          <w:i/>
          <w:sz w:val="20"/>
        </w:rPr>
        <w:t>No. 30 of 2000</w:t>
      </w:r>
      <w:r w:rsidRPr="00107F27">
        <w:rPr>
          <w:sz w:val="20"/>
        </w:rPr>
        <w:t>.</w:t>
      </w:r>
    </w:p>
    <w:p w14:paraId="51E184DC" w14:textId="77777777" w:rsidR="00D66D71" w:rsidRPr="00107F27" w:rsidRDefault="00D66D71" w:rsidP="00107F27">
      <w:pPr>
        <w:spacing w:after="120" w:line="276" w:lineRule="auto"/>
        <w:jc w:val="both"/>
        <w:rPr>
          <w:sz w:val="20"/>
        </w:rPr>
      </w:pPr>
      <w:r w:rsidRPr="00107F27">
        <w:rPr>
          <w:sz w:val="20"/>
        </w:rPr>
        <w:t xml:space="preserve">Planning and Development (Amendment) Act, 2002. </w:t>
      </w:r>
      <w:r w:rsidRPr="00107F27">
        <w:rPr>
          <w:i/>
          <w:sz w:val="20"/>
        </w:rPr>
        <w:t>No. 32 of 2002</w:t>
      </w:r>
      <w:r w:rsidRPr="00107F27">
        <w:rPr>
          <w:sz w:val="20"/>
        </w:rPr>
        <w:t>.</w:t>
      </w:r>
    </w:p>
    <w:p w14:paraId="0DFD48A2" w14:textId="77777777" w:rsidR="00D66D71" w:rsidRPr="00107F27" w:rsidRDefault="00D66D71" w:rsidP="00107F27">
      <w:pPr>
        <w:spacing w:after="120" w:line="276" w:lineRule="auto"/>
        <w:jc w:val="both"/>
        <w:rPr>
          <w:sz w:val="20"/>
        </w:rPr>
      </w:pPr>
      <w:r w:rsidRPr="00107F27">
        <w:rPr>
          <w:sz w:val="20"/>
        </w:rPr>
        <w:t xml:space="preserve">Planning and Development (Strategic Infrastructure) Act, 2006. </w:t>
      </w:r>
      <w:r w:rsidRPr="00107F27">
        <w:rPr>
          <w:i/>
          <w:sz w:val="20"/>
        </w:rPr>
        <w:t>No. 27 of 2006</w:t>
      </w:r>
      <w:r w:rsidRPr="00107F27">
        <w:rPr>
          <w:sz w:val="20"/>
        </w:rPr>
        <w:t>.</w:t>
      </w:r>
    </w:p>
    <w:p w14:paraId="3CC48F72" w14:textId="77777777" w:rsidR="003F6367" w:rsidRDefault="00D66D71" w:rsidP="00107F27">
      <w:pPr>
        <w:spacing w:after="120" w:line="276" w:lineRule="auto"/>
        <w:jc w:val="both"/>
        <w:rPr>
          <w:iCs/>
          <w:sz w:val="20"/>
        </w:rPr>
        <w:sectPr w:rsidR="003F6367" w:rsidSect="00884BD0">
          <w:pgSz w:w="11907" w:h="16840" w:code="9"/>
          <w:pgMar w:top="1814" w:right="1134" w:bottom="1418" w:left="1701" w:header="284" w:footer="193" w:gutter="0"/>
          <w:cols w:space="708"/>
          <w:docGrid w:linePitch="360"/>
        </w:sectPr>
      </w:pPr>
      <w:r w:rsidRPr="00107F27">
        <w:rPr>
          <w:sz w:val="20"/>
        </w:rPr>
        <w:t xml:space="preserve">Planning and Development (Amendment) Act, 2010. </w:t>
      </w:r>
      <w:r w:rsidRPr="00107F27">
        <w:rPr>
          <w:i/>
          <w:sz w:val="20"/>
        </w:rPr>
        <w:t>No. 30 of 2010</w:t>
      </w:r>
      <w:bookmarkEnd w:id="553"/>
      <w:bookmarkEnd w:id="554"/>
      <w:bookmarkEnd w:id="1364"/>
      <w:r w:rsidR="0033430C" w:rsidRPr="00107F27">
        <w:rPr>
          <w:iCs/>
          <w:sz w:val="20"/>
        </w:rPr>
        <w:t xml:space="preserve">. </w:t>
      </w:r>
    </w:p>
    <w:p w14:paraId="709FFDC2" w14:textId="77777777" w:rsidR="003F6367" w:rsidRDefault="003F6367" w:rsidP="00107F27">
      <w:pPr>
        <w:spacing w:after="120" w:line="276" w:lineRule="auto"/>
        <w:jc w:val="both"/>
        <w:rPr>
          <w:iCs/>
          <w:sz w:val="20"/>
        </w:rPr>
      </w:pPr>
    </w:p>
    <w:p w14:paraId="59323E0C" w14:textId="77777777" w:rsidR="003F6367" w:rsidRDefault="003F6367" w:rsidP="00107F27">
      <w:pPr>
        <w:spacing w:after="120" w:line="276" w:lineRule="auto"/>
        <w:jc w:val="both"/>
        <w:rPr>
          <w:iCs/>
          <w:sz w:val="20"/>
        </w:rPr>
      </w:pPr>
    </w:p>
    <w:p w14:paraId="192620B8" w14:textId="77777777" w:rsidR="003F6367" w:rsidRDefault="003F6367" w:rsidP="00107F27">
      <w:pPr>
        <w:spacing w:after="120" w:line="276" w:lineRule="auto"/>
        <w:jc w:val="both"/>
        <w:rPr>
          <w:iCs/>
          <w:sz w:val="20"/>
        </w:rPr>
      </w:pPr>
    </w:p>
    <w:p w14:paraId="3361E56F" w14:textId="77777777" w:rsidR="003F6367" w:rsidRDefault="003F6367" w:rsidP="00107F27">
      <w:pPr>
        <w:spacing w:after="120" w:line="276" w:lineRule="auto"/>
        <w:jc w:val="both"/>
        <w:rPr>
          <w:iCs/>
          <w:sz w:val="20"/>
        </w:rPr>
      </w:pPr>
    </w:p>
    <w:p w14:paraId="0B964AB2" w14:textId="77777777" w:rsidR="003F6367" w:rsidRDefault="003F6367" w:rsidP="00107F27">
      <w:pPr>
        <w:spacing w:after="120" w:line="276" w:lineRule="auto"/>
        <w:jc w:val="both"/>
        <w:rPr>
          <w:iCs/>
          <w:sz w:val="20"/>
        </w:rPr>
      </w:pPr>
    </w:p>
    <w:p w14:paraId="5F081905" w14:textId="77777777" w:rsidR="003F6367" w:rsidRDefault="003F6367" w:rsidP="00107F27">
      <w:pPr>
        <w:spacing w:after="120" w:line="276" w:lineRule="auto"/>
        <w:jc w:val="both"/>
        <w:rPr>
          <w:iCs/>
          <w:sz w:val="20"/>
        </w:rPr>
      </w:pPr>
    </w:p>
    <w:p w14:paraId="27D062DC" w14:textId="77777777" w:rsidR="001611F9" w:rsidRDefault="001611F9" w:rsidP="00107F27">
      <w:pPr>
        <w:spacing w:after="120" w:line="276" w:lineRule="auto"/>
        <w:jc w:val="both"/>
        <w:rPr>
          <w:iCs/>
          <w:sz w:val="20"/>
        </w:rPr>
      </w:pPr>
    </w:p>
    <w:p w14:paraId="46928780" w14:textId="77777777" w:rsidR="003F6367" w:rsidRDefault="003F6367" w:rsidP="00107F27">
      <w:pPr>
        <w:spacing w:after="120" w:line="276" w:lineRule="auto"/>
        <w:jc w:val="both"/>
        <w:rPr>
          <w:iCs/>
          <w:sz w:val="28"/>
          <w:szCs w:val="28"/>
        </w:rPr>
      </w:pPr>
    </w:p>
    <w:p w14:paraId="12AAD216" w14:textId="77777777" w:rsidR="007955A9" w:rsidRPr="00EA0CBD" w:rsidRDefault="007955A9" w:rsidP="00107F27">
      <w:pPr>
        <w:spacing w:after="120" w:line="276" w:lineRule="auto"/>
        <w:jc w:val="both"/>
        <w:rPr>
          <w:iCs/>
          <w:sz w:val="28"/>
          <w:szCs w:val="28"/>
        </w:rPr>
      </w:pPr>
    </w:p>
    <w:p w14:paraId="223FDC8A" w14:textId="21590EF8" w:rsidR="005D2124" w:rsidRPr="00EA0CBD" w:rsidRDefault="003F6367" w:rsidP="00EA0CBD">
      <w:pPr>
        <w:spacing w:after="120" w:line="276" w:lineRule="auto"/>
        <w:jc w:val="center"/>
        <w:rPr>
          <w:b/>
          <w:bCs/>
          <w:iCs/>
          <w:sz w:val="28"/>
          <w:szCs w:val="28"/>
        </w:rPr>
      </w:pPr>
      <w:r w:rsidRPr="00EA0CBD">
        <w:rPr>
          <w:b/>
          <w:bCs/>
          <w:iCs/>
          <w:sz w:val="28"/>
          <w:szCs w:val="28"/>
        </w:rPr>
        <w:t>APPENDIX A</w:t>
      </w:r>
    </w:p>
    <w:p w14:paraId="2E4027E3" w14:textId="77777777" w:rsidR="003F6367" w:rsidRPr="00EA0CBD" w:rsidRDefault="003F6367" w:rsidP="00EA0CBD">
      <w:pPr>
        <w:spacing w:after="120" w:line="276" w:lineRule="auto"/>
        <w:jc w:val="center"/>
        <w:rPr>
          <w:b/>
          <w:bCs/>
          <w:iCs/>
          <w:sz w:val="28"/>
          <w:szCs w:val="28"/>
        </w:rPr>
      </w:pPr>
    </w:p>
    <w:p w14:paraId="166F34DB" w14:textId="77777777" w:rsidR="00F35B05" w:rsidRDefault="003F6367" w:rsidP="003F6367">
      <w:pPr>
        <w:spacing w:after="120" w:line="276" w:lineRule="auto"/>
        <w:jc w:val="center"/>
        <w:rPr>
          <w:b/>
          <w:bCs/>
          <w:iCs/>
          <w:sz w:val="28"/>
          <w:szCs w:val="28"/>
        </w:rPr>
        <w:sectPr w:rsidR="00F35B05" w:rsidSect="00125F40">
          <w:footerReference w:type="default" r:id="rId43"/>
          <w:pgSz w:w="11907" w:h="16840" w:code="9"/>
          <w:pgMar w:top="1814" w:right="1134" w:bottom="1418" w:left="1701" w:header="284" w:footer="193" w:gutter="0"/>
          <w:pgNumType w:start="1"/>
          <w:cols w:space="708"/>
          <w:docGrid w:linePitch="360"/>
        </w:sectPr>
      </w:pPr>
      <w:r w:rsidRPr="00EA0CBD">
        <w:rPr>
          <w:b/>
          <w:bCs/>
          <w:iCs/>
          <w:sz w:val="28"/>
          <w:szCs w:val="28"/>
        </w:rPr>
        <w:t>Existing and Proposed Traffic Flows</w:t>
      </w:r>
    </w:p>
    <w:p w14:paraId="1BFCE9D2" w14:textId="2A08F4AD" w:rsidR="001611F9" w:rsidRDefault="003265F6" w:rsidP="003F6367">
      <w:pPr>
        <w:spacing w:after="120" w:line="276" w:lineRule="auto"/>
        <w:jc w:val="center"/>
        <w:rPr>
          <w:b/>
          <w:bCs/>
          <w:iCs/>
          <w:sz w:val="28"/>
          <w:szCs w:val="28"/>
        </w:rPr>
        <w:sectPr w:rsidR="001611F9" w:rsidSect="00807B43">
          <w:pgSz w:w="16840" w:h="11907" w:orient="landscape" w:code="9"/>
          <w:pgMar w:top="1701" w:right="1814" w:bottom="1134" w:left="1418" w:header="284" w:footer="193" w:gutter="0"/>
          <w:cols w:space="708"/>
          <w:docGrid w:linePitch="360"/>
        </w:sectPr>
      </w:pPr>
      <w:r>
        <w:rPr>
          <w:b/>
          <w:bCs/>
          <w:iCs/>
          <w:noProof/>
          <w:sz w:val="28"/>
          <w:szCs w:val="28"/>
          <w14:ligatures w14:val="standardContextual"/>
        </w:rPr>
        <w:lastRenderedPageBreak/>
        <w:object w:dxaOrig="1440" w:dyaOrig="1440" w14:anchorId="79920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7.4pt;margin-top:-22pt;width:761.85pt;height:505.45pt;z-index:251658241">
            <v:imagedata r:id="rId44" o:title="" croptop="2048f" cropbottom="1920f"/>
          </v:shape>
          <o:OLEObject Type="Embed" ProgID="AcroExch.Document.DC" ShapeID="_x0000_s2050" DrawAspect="Content" ObjectID="_1783347798" r:id="rId45"/>
        </w:object>
      </w:r>
    </w:p>
    <w:p w14:paraId="1D335E4C" w14:textId="77777777" w:rsidR="001611F9" w:rsidRDefault="001611F9" w:rsidP="001611F9">
      <w:pPr>
        <w:spacing w:after="120" w:line="276" w:lineRule="auto"/>
        <w:jc w:val="center"/>
        <w:rPr>
          <w:b/>
          <w:bCs/>
          <w:iCs/>
          <w:sz w:val="28"/>
          <w:szCs w:val="28"/>
        </w:rPr>
      </w:pPr>
    </w:p>
    <w:p w14:paraId="6CAD3DD2" w14:textId="77777777" w:rsidR="001611F9" w:rsidRDefault="001611F9" w:rsidP="001611F9">
      <w:pPr>
        <w:spacing w:after="120" w:line="276" w:lineRule="auto"/>
        <w:jc w:val="center"/>
        <w:rPr>
          <w:b/>
          <w:bCs/>
          <w:iCs/>
          <w:sz w:val="28"/>
          <w:szCs w:val="28"/>
        </w:rPr>
      </w:pPr>
    </w:p>
    <w:p w14:paraId="344DB8DA" w14:textId="77777777" w:rsidR="001611F9" w:rsidRDefault="001611F9" w:rsidP="001611F9">
      <w:pPr>
        <w:spacing w:after="120" w:line="276" w:lineRule="auto"/>
        <w:jc w:val="center"/>
        <w:rPr>
          <w:b/>
          <w:bCs/>
          <w:iCs/>
          <w:sz w:val="28"/>
          <w:szCs w:val="28"/>
        </w:rPr>
      </w:pPr>
    </w:p>
    <w:p w14:paraId="0BDD73C7" w14:textId="77777777" w:rsidR="001611F9" w:rsidRDefault="001611F9" w:rsidP="001611F9">
      <w:pPr>
        <w:spacing w:after="120" w:line="276" w:lineRule="auto"/>
        <w:jc w:val="center"/>
        <w:rPr>
          <w:b/>
          <w:bCs/>
          <w:iCs/>
          <w:sz w:val="28"/>
          <w:szCs w:val="28"/>
        </w:rPr>
      </w:pPr>
    </w:p>
    <w:p w14:paraId="333738A5" w14:textId="77777777" w:rsidR="007955A9" w:rsidRDefault="007955A9" w:rsidP="001611F9">
      <w:pPr>
        <w:spacing w:after="120" w:line="276" w:lineRule="auto"/>
        <w:jc w:val="center"/>
        <w:rPr>
          <w:b/>
          <w:bCs/>
          <w:iCs/>
          <w:sz w:val="28"/>
          <w:szCs w:val="28"/>
        </w:rPr>
      </w:pPr>
    </w:p>
    <w:p w14:paraId="0130BE09" w14:textId="77777777" w:rsidR="007955A9" w:rsidRDefault="007955A9" w:rsidP="001611F9">
      <w:pPr>
        <w:spacing w:after="120" w:line="276" w:lineRule="auto"/>
        <w:jc w:val="center"/>
        <w:rPr>
          <w:b/>
          <w:bCs/>
          <w:iCs/>
          <w:sz w:val="28"/>
          <w:szCs w:val="28"/>
        </w:rPr>
      </w:pPr>
    </w:p>
    <w:p w14:paraId="70594303" w14:textId="77777777" w:rsidR="001611F9" w:rsidRDefault="001611F9" w:rsidP="001611F9">
      <w:pPr>
        <w:spacing w:after="120" w:line="276" w:lineRule="auto"/>
        <w:jc w:val="center"/>
        <w:rPr>
          <w:b/>
          <w:bCs/>
          <w:iCs/>
          <w:sz w:val="28"/>
          <w:szCs w:val="28"/>
        </w:rPr>
      </w:pPr>
    </w:p>
    <w:p w14:paraId="69A92A1E" w14:textId="2A48D65B" w:rsidR="001611F9" w:rsidRPr="00FA3039" w:rsidRDefault="001611F9" w:rsidP="001611F9">
      <w:pPr>
        <w:spacing w:after="120" w:line="276" w:lineRule="auto"/>
        <w:jc w:val="center"/>
        <w:rPr>
          <w:b/>
          <w:bCs/>
          <w:iCs/>
          <w:sz w:val="28"/>
          <w:szCs w:val="28"/>
        </w:rPr>
      </w:pPr>
      <w:r w:rsidRPr="00FA3039">
        <w:rPr>
          <w:b/>
          <w:bCs/>
          <w:iCs/>
          <w:sz w:val="28"/>
          <w:szCs w:val="28"/>
        </w:rPr>
        <w:t xml:space="preserve">APPENDIX </w:t>
      </w:r>
      <w:r>
        <w:rPr>
          <w:b/>
          <w:bCs/>
          <w:iCs/>
          <w:sz w:val="28"/>
          <w:szCs w:val="28"/>
        </w:rPr>
        <w:t>B</w:t>
      </w:r>
    </w:p>
    <w:p w14:paraId="19C1ACA6" w14:textId="77777777" w:rsidR="001611F9" w:rsidRPr="00FA3039" w:rsidRDefault="001611F9" w:rsidP="001611F9">
      <w:pPr>
        <w:spacing w:after="120" w:line="276" w:lineRule="auto"/>
        <w:jc w:val="center"/>
        <w:rPr>
          <w:b/>
          <w:bCs/>
          <w:iCs/>
          <w:sz w:val="28"/>
          <w:szCs w:val="28"/>
        </w:rPr>
      </w:pPr>
    </w:p>
    <w:p w14:paraId="15A33AAE" w14:textId="77777777" w:rsidR="00807B43" w:rsidRDefault="001611F9" w:rsidP="00EA0CBD">
      <w:pPr>
        <w:spacing w:after="120" w:line="276" w:lineRule="auto"/>
        <w:jc w:val="center"/>
        <w:rPr>
          <w:b/>
          <w:bCs/>
          <w:iCs/>
          <w:sz w:val="28"/>
          <w:szCs w:val="28"/>
        </w:rPr>
        <w:sectPr w:rsidR="00807B43" w:rsidSect="00125F40">
          <w:footerReference w:type="default" r:id="rId46"/>
          <w:pgSz w:w="11907" w:h="16840" w:code="9"/>
          <w:pgMar w:top="1814" w:right="1134" w:bottom="1418" w:left="1701" w:header="284" w:footer="193" w:gutter="0"/>
          <w:pgNumType w:start="1"/>
          <w:cols w:space="708"/>
          <w:docGrid w:linePitch="360"/>
        </w:sectPr>
      </w:pPr>
      <w:r>
        <w:rPr>
          <w:b/>
          <w:bCs/>
          <w:iCs/>
          <w:sz w:val="28"/>
          <w:szCs w:val="28"/>
        </w:rPr>
        <w:t>Proposed Development Boundary</w:t>
      </w:r>
    </w:p>
    <w:p w14:paraId="138CF3E2" w14:textId="3B255D0D" w:rsidR="00EA0CBD" w:rsidRDefault="003265F6" w:rsidP="0005051C">
      <w:pPr>
        <w:tabs>
          <w:tab w:val="left" w:pos="360"/>
          <w:tab w:val="center" w:pos="6804"/>
        </w:tabs>
        <w:spacing w:after="120" w:line="276" w:lineRule="auto"/>
        <w:rPr>
          <w:b/>
          <w:bCs/>
          <w:iCs/>
          <w:sz w:val="28"/>
          <w:szCs w:val="28"/>
        </w:rPr>
      </w:pPr>
      <w:r>
        <w:rPr>
          <w:b/>
          <w:bCs/>
          <w:iCs/>
          <w:noProof/>
          <w:sz w:val="28"/>
          <w:szCs w:val="28"/>
          <w14:ligatures w14:val="standardContextual"/>
        </w:rPr>
        <w:lastRenderedPageBreak/>
        <w:object w:dxaOrig="1440" w:dyaOrig="1440" w14:anchorId="75AAC70F">
          <v:shape id="_x0000_s2052" type="#_x0000_t75" style="position:absolute;margin-left:-20.65pt;margin-top:-22pt;width:757.5pt;height:501.05pt;z-index:251658242">
            <v:imagedata r:id="rId47" o:title="" croptop="1935f" cropbottom="2176f"/>
          </v:shape>
          <o:OLEObject Type="Embed" ProgID="AcroExch.Document.DC" ShapeID="_x0000_s2052" DrawAspect="Content" ObjectID="_1783347799" r:id="rId48"/>
        </w:object>
      </w:r>
      <w:r w:rsidR="0005051C">
        <w:rPr>
          <w:b/>
          <w:bCs/>
          <w:iCs/>
          <w:sz w:val="28"/>
          <w:szCs w:val="28"/>
        </w:rPr>
        <w:tab/>
      </w:r>
      <w:r w:rsidR="0005051C">
        <w:rPr>
          <w:b/>
          <w:bCs/>
          <w:iCs/>
          <w:sz w:val="28"/>
          <w:szCs w:val="28"/>
        </w:rPr>
        <w:tab/>
      </w:r>
    </w:p>
    <w:p w14:paraId="105400B7" w14:textId="1AF958C3" w:rsidR="0005051C" w:rsidRPr="0005051C" w:rsidRDefault="0005051C" w:rsidP="0005051C">
      <w:pPr>
        <w:rPr>
          <w:sz w:val="28"/>
          <w:szCs w:val="28"/>
        </w:rPr>
        <w:sectPr w:rsidR="0005051C" w:rsidRPr="0005051C" w:rsidSect="00807B43">
          <w:pgSz w:w="16840" w:h="11907" w:orient="landscape" w:code="9"/>
          <w:pgMar w:top="1701" w:right="1814" w:bottom="1134" w:left="1418" w:header="284" w:footer="193" w:gutter="0"/>
          <w:cols w:space="708"/>
          <w:docGrid w:linePitch="360"/>
        </w:sectPr>
      </w:pPr>
    </w:p>
    <w:p w14:paraId="36E031DE" w14:textId="6C056132" w:rsidR="009567F3" w:rsidRPr="00107F27" w:rsidRDefault="009567F3" w:rsidP="00107F27">
      <w:pPr>
        <w:spacing w:after="120" w:line="276" w:lineRule="auto"/>
        <w:jc w:val="both"/>
        <w:rPr>
          <w:iCs/>
          <w:sz w:val="20"/>
        </w:rPr>
      </w:pPr>
    </w:p>
    <w:sectPr w:rsidR="009567F3" w:rsidRPr="00107F27" w:rsidSect="00884BD0">
      <w:headerReference w:type="default" r:id="rId49"/>
      <w:footerReference w:type="default" r:id="rId50"/>
      <w:pgSz w:w="11907" w:h="16840" w:code="9"/>
      <w:pgMar w:top="1814" w:right="1134" w:bottom="1418" w:left="1701" w:header="284"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3D7AA" w14:textId="77777777" w:rsidR="007E30F4" w:rsidRDefault="007E30F4" w:rsidP="00D66D71">
      <w:r>
        <w:separator/>
      </w:r>
    </w:p>
  </w:endnote>
  <w:endnote w:type="continuationSeparator" w:id="0">
    <w:p w14:paraId="0837A3AB" w14:textId="77777777" w:rsidR="007E30F4" w:rsidRDefault="007E30F4" w:rsidP="00D66D71">
      <w:r>
        <w:continuationSeparator/>
      </w:r>
    </w:p>
  </w:endnote>
  <w:endnote w:type="continuationNotice" w:id="1">
    <w:p w14:paraId="4E95882A" w14:textId="77777777" w:rsidR="007E30F4" w:rsidRDefault="007E3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INPro-Bold">
    <w:altName w:val="Corbel"/>
    <w:panose1 w:val="00000000000000000000"/>
    <w:charset w:val="00"/>
    <w:family w:val="modern"/>
    <w:notTrueType/>
    <w:pitch w:val="variable"/>
    <w:sig w:usb0="800002AF" w:usb1="4000206A" w:usb2="00000000" w:usb3="00000000" w:csb0="0000009F" w:csb1="00000000"/>
  </w:font>
  <w:font w:name="DINPro-Regular">
    <w:altName w:val="Corbel"/>
    <w:panose1 w:val="00000000000000000000"/>
    <w:charset w:val="00"/>
    <w:family w:val="modern"/>
    <w:notTrueType/>
    <w:pitch w:val="variable"/>
    <w:sig w:usb0="00000001" w:usb1="4000206A"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MT">
    <w:altName w:val="Klee One"/>
    <w:panose1 w:val="00000000000000000000"/>
    <w:charset w:val="80"/>
    <w:family w:val="auto"/>
    <w:notTrueType/>
    <w:pitch w:val="default"/>
    <w:sig w:usb0="00000003" w:usb1="08070000" w:usb2="00000010" w:usb3="00000000" w:csb0="0002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DE105" w14:textId="77777777" w:rsidR="00125F40" w:rsidRDefault="00125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95AAE" w14:textId="77777777" w:rsidR="0057713F" w:rsidRDefault="0057713F">
    <w:pPr>
      <w:pStyle w:val="Footer"/>
    </w:pPr>
    <w:r>
      <w:rPr>
        <w:noProof/>
      </w:rPr>
      <mc:AlternateContent>
        <mc:Choice Requires="wps">
          <w:drawing>
            <wp:anchor distT="0" distB="0" distL="114300" distR="114300" simplePos="0" relativeHeight="251658247" behindDoc="0" locked="0" layoutInCell="1" allowOverlap="1" wp14:anchorId="29408F32" wp14:editId="2CC23FFD">
              <wp:simplePos x="0" y="0"/>
              <wp:positionH relativeFrom="page">
                <wp:posOffset>4938065</wp:posOffset>
              </wp:positionH>
              <wp:positionV relativeFrom="paragraph">
                <wp:posOffset>-118745</wp:posOffset>
              </wp:positionV>
              <wp:extent cx="2114550" cy="228600"/>
              <wp:effectExtent l="0" t="0" r="0" b="0"/>
              <wp:wrapNone/>
              <wp:docPr id="1312419940" name="Text Box 1"/>
              <wp:cNvGraphicFramePr/>
              <a:graphic xmlns:a="http://schemas.openxmlformats.org/drawingml/2006/main">
                <a:graphicData uri="http://schemas.microsoft.com/office/word/2010/wordprocessingShape">
                  <wps:wsp>
                    <wps:cNvSpPr txBox="1"/>
                    <wps:spPr>
                      <a:xfrm>
                        <a:off x="0" y="0"/>
                        <a:ext cx="2114550" cy="228600"/>
                      </a:xfrm>
                      <a:prstGeom prst="rect">
                        <a:avLst/>
                      </a:prstGeom>
                      <a:noFill/>
                      <a:ln w="6350">
                        <a:noFill/>
                      </a:ln>
                    </wps:spPr>
                    <wps:txbx>
                      <w:txbxContent>
                        <w:p w14:paraId="3CDB7AF2" w14:textId="77777777" w:rsidR="0057713F" w:rsidRPr="00E55DE6" w:rsidRDefault="0057713F">
                          <w:pPr>
                            <w:pStyle w:val="Header"/>
                            <w:jc w:val="center"/>
                            <w:rPr>
                              <w:b/>
                              <w:bCs/>
                              <w:color w:val="4472C4" w:themeColor="accent1"/>
                              <w:sz w:val="14"/>
                              <w:szCs w:val="14"/>
                            </w:rPr>
                          </w:pPr>
                          <w:r w:rsidRPr="00E55DE6">
                            <w:rPr>
                              <w:b/>
                              <w:bCs/>
                              <w:color w:val="4472C4" w:themeColor="accent1"/>
                              <w:sz w:val="14"/>
                              <w:szCs w:val="14"/>
                            </w:rPr>
                            <w:t>Consultant: ROD – CSEA Joint Venture</w:t>
                          </w:r>
                        </w:p>
                        <w:p w14:paraId="4B085FB8" w14:textId="77777777" w:rsidR="0057713F" w:rsidRPr="00DD6ABC" w:rsidRDefault="0057713F">
                          <w:pPr>
                            <w:jc w:val="center"/>
                            <w:rPr>
                              <w:b/>
                              <w:bCs/>
                              <w:color w:val="8CA4D5"/>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8F32" id="_x0000_t202" coordsize="21600,21600" o:spt="202" path="m,l,21600r21600,l21600,xe">
              <v:stroke joinstyle="miter"/>
              <v:path gradientshapeok="t" o:connecttype="rect"/>
            </v:shapetype>
            <v:shape id="Text Box 1" o:spid="_x0000_s1028" type="#_x0000_t202" style="position:absolute;margin-left:388.8pt;margin-top:-9.35pt;width:166.5pt;height:1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" filled="f" stroked="f" strokeweight=".5pt">
              <v:textbox>
                <w:txbxContent>
                  <w:p w14:paraId="3CDB7AF2" w14:textId="77777777" w:rsidR="0057713F" w:rsidRPr="00E55DE6" w:rsidRDefault="0057713F">
                    <w:pPr>
                      <w:pStyle w:val="Header"/>
                      <w:jc w:val="center"/>
                      <w:rPr>
                        <w:b/>
                        <w:bCs/>
                        <w:color w:val="4472C4" w:themeColor="accent1"/>
                        <w:sz w:val="14"/>
                        <w:szCs w:val="14"/>
                      </w:rPr>
                    </w:pPr>
                    <w:r w:rsidRPr="00E55DE6">
                      <w:rPr>
                        <w:b/>
                        <w:bCs/>
                        <w:color w:val="4472C4" w:themeColor="accent1"/>
                        <w:sz w:val="14"/>
                        <w:szCs w:val="14"/>
                      </w:rPr>
                      <w:t>Consultant: ROD – CSEA Joint Venture</w:t>
                    </w:r>
                  </w:p>
                  <w:p w14:paraId="4B085FB8" w14:textId="77777777" w:rsidR="0057713F" w:rsidRPr="00DD6ABC" w:rsidRDefault="0057713F">
                    <w:pPr>
                      <w:jc w:val="center"/>
                      <w:rPr>
                        <w:b/>
                        <w:bCs/>
                        <w:color w:val="8CA4D5"/>
                        <w:sz w:val="12"/>
                        <w:szCs w:val="12"/>
                        <w:lang w:val="en-GB"/>
                      </w:rPr>
                    </w:pPr>
                  </w:p>
                </w:txbxContent>
              </v:textbox>
              <w10:wrap anchorx="page"/>
            </v:shape>
          </w:pict>
        </mc:Fallback>
      </mc:AlternateContent>
    </w:r>
    <w:r w:rsidRPr="0093646F">
      <w:rPr>
        <w:noProof/>
      </w:rPr>
      <w:drawing>
        <wp:anchor distT="0" distB="0" distL="114300" distR="114300" simplePos="0" relativeHeight="251658240" behindDoc="0" locked="0" layoutInCell="1" allowOverlap="1" wp14:anchorId="331DAA0C" wp14:editId="14115FBC">
          <wp:simplePos x="0" y="0"/>
          <wp:positionH relativeFrom="column">
            <wp:posOffset>4066540</wp:posOffset>
          </wp:positionH>
          <wp:positionV relativeFrom="paragraph">
            <wp:posOffset>243840</wp:posOffset>
          </wp:positionV>
          <wp:extent cx="770255" cy="219075"/>
          <wp:effectExtent l="0" t="0" r="0" b="9525"/>
          <wp:wrapNone/>
          <wp:docPr id="168068130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2705" name="Picture 1" descr="A black and white logo&#10;&#10;Description automatically generated"/>
                  <pic:cNvPicPr>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0255" cy="219075"/>
                  </a:xfrm>
                  <a:prstGeom prst="rect">
                    <a:avLst/>
                  </a:prstGeom>
                </pic:spPr>
              </pic:pic>
            </a:graphicData>
          </a:graphic>
          <wp14:sizeRelH relativeFrom="margin">
            <wp14:pctWidth>0</wp14:pctWidth>
          </wp14:sizeRelH>
          <wp14:sizeRelV relativeFrom="margin">
            <wp14:pctHeight>0</wp14:pctHeight>
          </wp14:sizeRelV>
        </wp:anchor>
      </w:drawing>
    </w:r>
    <w:r w:rsidRPr="0093646F">
      <w:rPr>
        <w:rFonts w:ascii="Times New Roman" w:hAnsi="Times New Roman"/>
        <w:noProof/>
        <w:sz w:val="24"/>
      </w:rPr>
      <w:drawing>
        <wp:anchor distT="0" distB="0" distL="114300" distR="114300" simplePos="0" relativeHeight="251658241" behindDoc="0" locked="0" layoutInCell="1" allowOverlap="0" wp14:anchorId="79926CCF" wp14:editId="01654647">
          <wp:simplePos x="0" y="0"/>
          <wp:positionH relativeFrom="column">
            <wp:posOffset>4926660</wp:posOffset>
          </wp:positionH>
          <wp:positionV relativeFrom="paragraph">
            <wp:posOffset>67945</wp:posOffset>
          </wp:positionV>
          <wp:extent cx="883920" cy="386715"/>
          <wp:effectExtent l="0" t="0" r="0" b="0"/>
          <wp:wrapSquare wrapText="bothSides"/>
          <wp:docPr id="1339237914" name="Picture 3" descr="CSEA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5676" name="Picture 3" descr="CSEA_Ma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386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545B5B0" wp14:editId="7E57D4A3">
          <wp:simplePos x="0" y="0"/>
          <wp:positionH relativeFrom="page">
            <wp:posOffset>4053006</wp:posOffset>
          </wp:positionH>
          <wp:positionV relativeFrom="paragraph">
            <wp:posOffset>-122555</wp:posOffset>
          </wp:positionV>
          <wp:extent cx="7721798" cy="901657"/>
          <wp:effectExtent l="0" t="0" r="0" b="0"/>
          <wp:wrapNone/>
          <wp:docPr id="18299878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598"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721798" cy="90165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1D01B" w14:textId="338F7D52" w:rsidR="0017797F" w:rsidRDefault="0000247B" w:rsidP="0000247B">
    <w:pPr>
      <w:pStyle w:val="Footer"/>
      <w:tabs>
        <w:tab w:val="left" w:pos="3435"/>
      </w:tabs>
      <w:jc w:val="right"/>
      <w:rPr>
        <w:noProof/>
        <w:color w:val="4472C4" w:themeColor="accent1"/>
      </w:rPr>
    </w:pPr>
    <w:r>
      <w:rPr>
        <w:noProof/>
      </w:rPr>
      <mc:AlternateContent>
        <mc:Choice Requires="wps">
          <w:drawing>
            <wp:anchor distT="0" distB="0" distL="114300" distR="114300" simplePos="0" relativeHeight="251658253" behindDoc="0" locked="0" layoutInCell="1" allowOverlap="1" wp14:anchorId="22AE269F" wp14:editId="0E0C6799">
              <wp:simplePos x="0" y="0"/>
              <wp:positionH relativeFrom="page">
                <wp:align>left</wp:align>
              </wp:positionH>
              <wp:positionV relativeFrom="paragraph">
                <wp:posOffset>511084</wp:posOffset>
              </wp:positionV>
              <wp:extent cx="1163782" cy="166255"/>
              <wp:effectExtent l="0" t="0" r="0" b="5715"/>
              <wp:wrapNone/>
              <wp:docPr id="449189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0C6B" w14:textId="77777777" w:rsidR="0000247B" w:rsidRPr="007A6DB8" w:rsidRDefault="0000247B" w:rsidP="0000247B">
                          <w:pPr>
                            <w:pStyle w:val="Header"/>
                            <w:rPr>
                              <w:b/>
                              <w:bCs/>
                              <w:color w:val="FFFFFF" w:themeColor="background1"/>
                              <w:sz w:val="12"/>
                              <w:szCs w:val="12"/>
                            </w:rPr>
                          </w:pPr>
                          <w:r w:rsidRPr="007A6DB8">
                            <w:rPr>
                              <w:b/>
                              <w:bCs/>
                              <w:color w:val="FFFFFF" w:themeColor="background1"/>
                              <w:sz w:val="12"/>
                              <w:szCs w:val="12"/>
                            </w:rPr>
                            <w:t>ROD – CSEA Joint Venture</w:t>
                          </w:r>
                        </w:p>
                        <w:p w14:paraId="095E3160" w14:textId="77777777" w:rsidR="0000247B" w:rsidRDefault="0000247B" w:rsidP="0000247B">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E269F" id="_x0000_t202" coordsize="21600,21600" o:spt="202" path="m,l,21600r21600,l21600,xe">
              <v:stroke joinstyle="miter"/>
              <v:path gradientshapeok="t" o:connecttype="rect"/>
            </v:shapetype>
            <v:shape id="_x0000_s1029" type="#_x0000_t202" style="position:absolute;left:0;text-align:left;margin-left:0;margin-top:40.25pt;width:91.65pt;height:13.1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CvWDZp9QEAANADAAAOAAAAAAAAAAAAAAAAAC4CAABkcnMv&#10;ZTJvRG9jLnhtbFBLAQItABQABgAIAAAAIQDy14iU2wAAAAcBAAAPAAAAAAAAAAAAAAAAAE8EAABk&#10;cnMvZG93bnJldi54bWxQSwUGAAAAAAQABADzAAAAVwUAAAAA&#10;" filled="f" stroked="f">
              <v:textbox>
                <w:txbxContent>
                  <w:p w14:paraId="4CF90C6B" w14:textId="77777777" w:rsidR="0000247B" w:rsidRPr="007A6DB8" w:rsidRDefault="0000247B" w:rsidP="0000247B">
                    <w:pPr>
                      <w:pStyle w:val="Header"/>
                      <w:rPr>
                        <w:b/>
                        <w:bCs/>
                        <w:color w:val="FFFFFF" w:themeColor="background1"/>
                        <w:sz w:val="12"/>
                        <w:szCs w:val="12"/>
                      </w:rPr>
                    </w:pPr>
                    <w:r w:rsidRPr="007A6DB8">
                      <w:rPr>
                        <w:b/>
                        <w:bCs/>
                        <w:color w:val="FFFFFF" w:themeColor="background1"/>
                        <w:sz w:val="12"/>
                        <w:szCs w:val="12"/>
                      </w:rPr>
                      <w:t>ROD – CSEA Joint Venture</w:t>
                    </w:r>
                  </w:p>
                  <w:p w14:paraId="095E3160" w14:textId="77777777" w:rsidR="0000247B" w:rsidRDefault="0000247B" w:rsidP="0000247B">
                    <w:pPr>
                      <w:pStyle w:val="Header"/>
                    </w:pPr>
                  </w:p>
                </w:txbxContent>
              </v:textbox>
              <w10:wrap anchorx="page"/>
            </v:shape>
          </w:pict>
        </mc:Fallback>
      </mc:AlternateContent>
    </w:r>
    <w:r>
      <w:rPr>
        <w:noProof/>
      </w:rPr>
      <mc:AlternateContent>
        <mc:Choice Requires="wps">
          <w:drawing>
            <wp:anchor distT="0" distB="0" distL="114300" distR="114300" simplePos="0" relativeHeight="251658252" behindDoc="1" locked="0" layoutInCell="1" allowOverlap="1" wp14:anchorId="0CEF1727" wp14:editId="4B57D9FB">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448699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873B" w14:textId="77777777" w:rsidR="0000247B" w:rsidRPr="003D0639" w:rsidRDefault="0000247B" w:rsidP="0000247B">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1727" id="_x0000_s1030" type="#_x0000_t202" style="position:absolute;left:0;text-align:left;margin-left:112.8pt;margin-top:71.25pt;width:164.25pt;height:60.7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pCZtw/YBAADQAwAADgAAAAAAAAAAAAAAAAAuAgAA&#10;ZHJzL2Uyb0RvYy54bWxQSwECLQAUAAYACAAAACEAoUDO6N4AAAALAQAADwAAAAAAAAAAAAAAAABQ&#10;BAAAZHJzL2Rvd25yZXYueG1sUEsFBgAAAAAEAAQA8wAAAFsFAAAAAA==&#10;" filled="f" stroked="f">
              <v:textbox>
                <w:txbxContent>
                  <w:p w14:paraId="6FF4873B" w14:textId="77777777" w:rsidR="0000247B" w:rsidRPr="003D0639" w:rsidRDefault="0000247B" w:rsidP="0000247B">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07403A">
      <w:rPr>
        <w:color w:val="4472C4" w:themeColor="accent1"/>
      </w:rPr>
      <w:t xml:space="preserve">Page </w:t>
    </w:r>
    <w:r w:rsidRPr="0007403A">
      <w:rPr>
        <w:color w:val="4472C4" w:themeColor="accent1"/>
      </w:rPr>
      <w:fldChar w:fldCharType="begin"/>
    </w:r>
    <w:r w:rsidRPr="0007403A">
      <w:rPr>
        <w:color w:val="4472C4" w:themeColor="accent1"/>
      </w:rPr>
      <w:instrText xml:space="preserve"> PAGE </w:instrText>
    </w:r>
    <w:r w:rsidRPr="0007403A">
      <w:rPr>
        <w:color w:val="4472C4" w:themeColor="accent1"/>
      </w:rPr>
      <w:fldChar w:fldCharType="separate"/>
    </w:r>
    <w:r>
      <w:rPr>
        <w:color w:val="4472C4" w:themeColor="accent1"/>
      </w:rPr>
      <w:t>1</w:t>
    </w:r>
    <w:r w:rsidRPr="0007403A">
      <w:rPr>
        <w:noProof/>
        <w:color w:val="4472C4" w:themeColor="accent1"/>
      </w:rPr>
      <w:fldChar w:fldCharType="end"/>
    </w:r>
  </w:p>
  <w:p w14:paraId="5545E83E" w14:textId="77777777" w:rsidR="008A7AA1" w:rsidRPr="0000247B" w:rsidRDefault="008A7AA1" w:rsidP="0000247B">
    <w:pPr>
      <w:pStyle w:val="Footer"/>
      <w:tabs>
        <w:tab w:val="left" w:pos="3435"/>
      </w:tabs>
      <w:jc w:val="right"/>
      <w:rPr>
        <w:noProof/>
        <w:color w:val="4472C4"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8AA29" w14:textId="77777777" w:rsidR="00CB7D0C" w:rsidRDefault="00CB7D0C" w:rsidP="00CB7D0C">
    <w:pPr>
      <w:pStyle w:val="Footer"/>
      <w:tabs>
        <w:tab w:val="left" w:pos="1202"/>
      </w:tabs>
    </w:pPr>
    <w:r>
      <w:rPr>
        <w:noProof/>
      </w:rPr>
      <mc:AlternateContent>
        <mc:Choice Requires="wps">
          <w:drawing>
            <wp:anchor distT="0" distB="0" distL="114300" distR="114300" simplePos="0" relativeHeight="251658250" behindDoc="0" locked="0" layoutInCell="1" allowOverlap="1" wp14:anchorId="14B4A1F1" wp14:editId="70B5531E">
              <wp:simplePos x="0" y="0"/>
              <wp:positionH relativeFrom="page">
                <wp:align>right</wp:align>
              </wp:positionH>
              <wp:positionV relativeFrom="paragraph">
                <wp:posOffset>491070</wp:posOffset>
              </wp:positionV>
              <wp:extent cx="1187533" cy="184067"/>
              <wp:effectExtent l="0" t="0" r="0" b="6985"/>
              <wp:wrapNone/>
              <wp:docPr id="332058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533" cy="184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BC55" w14:textId="77777777" w:rsidR="00CB7D0C" w:rsidRPr="000235C3" w:rsidRDefault="00CB7D0C" w:rsidP="00CB7D0C">
                          <w:pPr>
                            <w:pStyle w:val="Header"/>
                            <w:rPr>
                              <w:b/>
                              <w:bCs/>
                              <w:color w:val="4472C4" w:themeColor="accent1"/>
                              <w:sz w:val="12"/>
                              <w:szCs w:val="12"/>
                            </w:rPr>
                          </w:pPr>
                          <w:r w:rsidRPr="000235C3">
                            <w:rPr>
                              <w:b/>
                              <w:bCs/>
                              <w:color w:val="4472C4" w:themeColor="accent1"/>
                              <w:sz w:val="12"/>
                              <w:szCs w:val="12"/>
                            </w:rPr>
                            <w:t>ROD – CSEA Joint Venture</w:t>
                          </w:r>
                        </w:p>
                        <w:p w14:paraId="1DACEE8F" w14:textId="77777777" w:rsidR="00CB7D0C" w:rsidRPr="007A6DB8" w:rsidRDefault="00CB7D0C" w:rsidP="00CB7D0C">
                          <w:pPr>
                            <w:pStyle w:val="Header"/>
                            <w:rPr>
                              <w:color w:val="FFFFFF" w:themeColor="background1"/>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4A1F1" id="_x0000_t202" coordsize="21600,21600" o:spt="202" path="m,l,21600r21600,l21600,xe">
              <v:stroke joinstyle="miter"/>
              <v:path gradientshapeok="t" o:connecttype="rect"/>
            </v:shapetype>
            <v:shape id="_x0000_s1031" type="#_x0000_t202" style="position:absolute;margin-left:42.3pt;margin-top:38.65pt;width:93.5pt;height:14.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" filled="f" stroked="f">
              <v:textbox>
                <w:txbxContent>
                  <w:p w14:paraId="6B93BC55" w14:textId="77777777" w:rsidR="00CB7D0C" w:rsidRPr="000235C3" w:rsidRDefault="00CB7D0C" w:rsidP="00CB7D0C">
                    <w:pPr>
                      <w:pStyle w:val="Header"/>
                      <w:rPr>
                        <w:b/>
                        <w:bCs/>
                        <w:color w:val="4472C4" w:themeColor="accent1"/>
                        <w:sz w:val="12"/>
                        <w:szCs w:val="12"/>
                      </w:rPr>
                    </w:pPr>
                    <w:r w:rsidRPr="000235C3">
                      <w:rPr>
                        <w:b/>
                        <w:bCs/>
                        <w:color w:val="4472C4" w:themeColor="accent1"/>
                        <w:sz w:val="12"/>
                        <w:szCs w:val="12"/>
                      </w:rPr>
                      <w:t>ROD – CSEA Joint Venture</w:t>
                    </w:r>
                  </w:p>
                  <w:p w14:paraId="1DACEE8F" w14:textId="77777777" w:rsidR="00CB7D0C" w:rsidRPr="007A6DB8" w:rsidRDefault="00CB7D0C" w:rsidP="00CB7D0C">
                    <w:pPr>
                      <w:pStyle w:val="Header"/>
                      <w:rPr>
                        <w:color w:val="FFFFFF" w:themeColor="background1"/>
                      </w:rPr>
                    </w:pPr>
                  </w:p>
                </w:txbxContent>
              </v:textbox>
              <w10:wrap anchorx="page"/>
            </v:shape>
          </w:pict>
        </mc:Fallback>
      </mc:AlternateContent>
    </w:r>
  </w:p>
  <w:p w14:paraId="6396A75D" w14:textId="1A19D1D6" w:rsidR="0057713F" w:rsidRPr="00CB7D0C" w:rsidRDefault="0057713F" w:rsidP="00CB7D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4736D" w14:textId="2F7B0ED8" w:rsidR="008A7AA1" w:rsidRDefault="008A7AA1" w:rsidP="008A7AA1">
    <w:pPr>
      <w:pStyle w:val="Footer"/>
      <w:tabs>
        <w:tab w:val="left" w:pos="3435"/>
      </w:tabs>
      <w:jc w:val="right"/>
      <w:rPr>
        <w:noProof/>
        <w:color w:val="4472C4" w:themeColor="accent1"/>
      </w:rPr>
    </w:pPr>
    <w:r>
      <w:rPr>
        <w:noProof/>
      </w:rPr>
      <mc:AlternateContent>
        <mc:Choice Requires="wps">
          <w:drawing>
            <wp:anchor distT="0" distB="0" distL="114300" distR="114300" simplePos="0" relativeHeight="251658255" behindDoc="0" locked="0" layoutInCell="1" allowOverlap="1" wp14:anchorId="51356E6B" wp14:editId="09D9D485">
              <wp:simplePos x="0" y="0"/>
              <wp:positionH relativeFrom="page">
                <wp:align>left</wp:align>
              </wp:positionH>
              <wp:positionV relativeFrom="paragraph">
                <wp:posOffset>511084</wp:posOffset>
              </wp:positionV>
              <wp:extent cx="1163782" cy="166255"/>
              <wp:effectExtent l="0" t="0" r="0" b="5715"/>
              <wp:wrapNone/>
              <wp:docPr id="55760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15B7" w14:textId="77777777" w:rsidR="008A7AA1" w:rsidRPr="007A6DB8" w:rsidRDefault="008A7AA1" w:rsidP="008A7AA1">
                          <w:pPr>
                            <w:pStyle w:val="Header"/>
                            <w:rPr>
                              <w:b/>
                              <w:bCs/>
                              <w:color w:val="FFFFFF" w:themeColor="background1"/>
                              <w:sz w:val="12"/>
                              <w:szCs w:val="12"/>
                            </w:rPr>
                          </w:pPr>
                          <w:r w:rsidRPr="007A6DB8">
                            <w:rPr>
                              <w:b/>
                              <w:bCs/>
                              <w:color w:val="FFFFFF" w:themeColor="background1"/>
                              <w:sz w:val="12"/>
                              <w:szCs w:val="12"/>
                            </w:rPr>
                            <w:t>ROD – CSEA Joint Venture</w:t>
                          </w:r>
                        </w:p>
                        <w:p w14:paraId="16DDDF28" w14:textId="77777777" w:rsidR="008A7AA1" w:rsidRDefault="008A7AA1" w:rsidP="008A7AA1">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56E6B" id="_x0000_t202" coordsize="21600,21600" o:spt="202" path="m,l,21600r21600,l21600,xe">
              <v:stroke joinstyle="miter"/>
              <v:path gradientshapeok="t" o:connecttype="rect"/>
            </v:shapetype>
            <v:shape id="_x0000_s1032" type="#_x0000_t202" style="position:absolute;left:0;text-align:left;margin-left:0;margin-top:40.25pt;width:91.65pt;height:13.1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0F9A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" filled="f" stroked="f">
              <v:textbox>
                <w:txbxContent>
                  <w:p w14:paraId="31D015B7" w14:textId="77777777" w:rsidR="008A7AA1" w:rsidRPr="007A6DB8" w:rsidRDefault="008A7AA1" w:rsidP="008A7AA1">
                    <w:pPr>
                      <w:pStyle w:val="Header"/>
                      <w:rPr>
                        <w:b/>
                        <w:bCs/>
                        <w:color w:val="FFFFFF" w:themeColor="background1"/>
                        <w:sz w:val="12"/>
                        <w:szCs w:val="12"/>
                      </w:rPr>
                    </w:pPr>
                    <w:r w:rsidRPr="007A6DB8">
                      <w:rPr>
                        <w:b/>
                        <w:bCs/>
                        <w:color w:val="FFFFFF" w:themeColor="background1"/>
                        <w:sz w:val="12"/>
                        <w:szCs w:val="12"/>
                      </w:rPr>
                      <w:t>ROD – CSEA Joint Venture</w:t>
                    </w:r>
                  </w:p>
                  <w:p w14:paraId="16DDDF28" w14:textId="77777777" w:rsidR="008A7AA1" w:rsidRDefault="008A7AA1" w:rsidP="008A7AA1">
                    <w:pPr>
                      <w:pStyle w:val="Header"/>
                    </w:pPr>
                  </w:p>
                </w:txbxContent>
              </v:textbox>
              <w10:wrap anchorx="page"/>
            </v:shape>
          </w:pict>
        </mc:Fallback>
      </mc:AlternateContent>
    </w:r>
    <w:r>
      <w:rPr>
        <w:noProof/>
      </w:rPr>
      <mc:AlternateContent>
        <mc:Choice Requires="wps">
          <w:drawing>
            <wp:anchor distT="0" distB="0" distL="114300" distR="114300" simplePos="0" relativeHeight="251658254" behindDoc="1" locked="0" layoutInCell="1" allowOverlap="1" wp14:anchorId="04BA9709" wp14:editId="0540E7E6">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506239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A02C" w14:textId="77777777" w:rsidR="008A7AA1" w:rsidRPr="003D0639" w:rsidRDefault="008A7AA1" w:rsidP="008A7AA1">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9709" id="_x0000_s1033" type="#_x0000_t202" style="position:absolute;left:0;text-align:left;margin-left:112.8pt;margin-top:71.25pt;width:164.25pt;height:60.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UjVah/YBAADQAwAADgAAAAAAAAAAAAAAAAAuAgAA&#10;ZHJzL2Uyb0RvYy54bWxQSwECLQAUAAYACAAAACEAoUDO6N4AAAALAQAADwAAAAAAAAAAAAAAAABQ&#10;BAAAZHJzL2Rvd25yZXYueG1sUEsFBgAAAAAEAAQA8wAAAFsFAAAAAA==&#10;" filled="f" stroked="f">
              <v:textbox>
                <w:txbxContent>
                  <w:p w14:paraId="5A09A02C" w14:textId="77777777" w:rsidR="008A7AA1" w:rsidRPr="003D0639" w:rsidRDefault="008A7AA1" w:rsidP="008A7AA1">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Pr="0007403A">
      <w:rPr>
        <w:color w:val="4472C4" w:themeColor="accent1"/>
      </w:rPr>
      <w:t xml:space="preserve">Page </w:t>
    </w:r>
    <w:r w:rsidRPr="0007403A">
      <w:rPr>
        <w:color w:val="4472C4" w:themeColor="accent1"/>
      </w:rPr>
      <w:fldChar w:fldCharType="begin"/>
    </w:r>
    <w:r w:rsidRPr="0007403A">
      <w:rPr>
        <w:color w:val="4472C4" w:themeColor="accent1"/>
      </w:rPr>
      <w:instrText xml:space="preserve"> PAGE </w:instrText>
    </w:r>
    <w:r w:rsidRPr="0007403A">
      <w:rPr>
        <w:color w:val="4472C4" w:themeColor="accent1"/>
      </w:rPr>
      <w:fldChar w:fldCharType="separate"/>
    </w:r>
    <w:r>
      <w:rPr>
        <w:color w:val="4472C4" w:themeColor="accent1"/>
      </w:rPr>
      <w:t>1</w:t>
    </w:r>
    <w:r w:rsidRPr="0007403A">
      <w:rPr>
        <w:noProof/>
        <w:color w:val="4472C4" w:themeColor="accent1"/>
      </w:rPr>
      <w:fldChar w:fldCharType="end"/>
    </w:r>
  </w:p>
  <w:p w14:paraId="3DEA3DC4" w14:textId="1368AD61" w:rsidR="00D66D71" w:rsidRPr="008A7AA1" w:rsidRDefault="00D66D71" w:rsidP="008A7AA1">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FB708" w14:textId="66F782EA" w:rsidR="001611F9" w:rsidRPr="00125F40" w:rsidRDefault="001611F9" w:rsidP="00125F40">
    <w:pPr>
      <w:pStyle w:val="Footer"/>
      <w:tabs>
        <w:tab w:val="left" w:pos="3435"/>
      </w:tabs>
      <w:jc w:val="right"/>
      <w:rPr>
        <w:rStyle w:val="PageNumber"/>
        <w:noProof/>
        <w:color w:val="4472C4" w:themeColor="accent1"/>
      </w:rPr>
    </w:pPr>
    <w:r w:rsidRPr="001611F9">
      <w:rPr>
        <w:color w:val="4472C4" w:themeColor="accent1"/>
      </w:rPr>
      <w:ptab w:relativeTo="margin" w:alignment="center" w:leader="none"/>
    </w:r>
    <w:r w:rsidRPr="001611F9">
      <w:rPr>
        <w:color w:val="4472C4" w:themeColor="accent1"/>
      </w:rPr>
      <w:ptab w:relativeTo="margin" w:alignment="right" w:leader="none"/>
    </w:r>
    <w:r w:rsidR="00125F40">
      <w:rPr>
        <w:noProof/>
      </w:rPr>
      <mc:AlternateContent>
        <mc:Choice Requires="wps">
          <w:drawing>
            <wp:anchor distT="0" distB="0" distL="114300" distR="114300" simplePos="0" relativeHeight="251661330" behindDoc="0" locked="0" layoutInCell="1" allowOverlap="1" wp14:anchorId="16F6C75A" wp14:editId="144A866A">
              <wp:simplePos x="0" y="0"/>
              <wp:positionH relativeFrom="page">
                <wp:align>left</wp:align>
              </wp:positionH>
              <wp:positionV relativeFrom="paragraph">
                <wp:posOffset>511084</wp:posOffset>
              </wp:positionV>
              <wp:extent cx="1163782" cy="166255"/>
              <wp:effectExtent l="0" t="0" r="0" b="5715"/>
              <wp:wrapNone/>
              <wp:docPr id="1801674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50BC" w14:textId="77777777" w:rsidR="00125F40" w:rsidRPr="007A6DB8" w:rsidRDefault="00125F40" w:rsidP="00125F40">
                          <w:pPr>
                            <w:pStyle w:val="Header"/>
                            <w:rPr>
                              <w:b/>
                              <w:bCs/>
                              <w:color w:val="FFFFFF" w:themeColor="background1"/>
                              <w:sz w:val="12"/>
                              <w:szCs w:val="12"/>
                            </w:rPr>
                          </w:pPr>
                          <w:r w:rsidRPr="007A6DB8">
                            <w:rPr>
                              <w:b/>
                              <w:bCs/>
                              <w:color w:val="FFFFFF" w:themeColor="background1"/>
                              <w:sz w:val="12"/>
                              <w:szCs w:val="12"/>
                            </w:rPr>
                            <w:t>ROD – CSEA Joint Venture</w:t>
                          </w:r>
                        </w:p>
                        <w:p w14:paraId="10D03802" w14:textId="77777777" w:rsidR="00125F40" w:rsidRDefault="00125F40" w:rsidP="00125F40">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6C75A" id="_x0000_t202" coordsize="21600,21600" o:spt="202" path="m,l,21600r21600,l21600,xe">
              <v:stroke joinstyle="miter"/>
              <v:path gradientshapeok="t" o:connecttype="rect"/>
            </v:shapetype>
            <v:shape id="_x0000_s1034" type="#_x0000_t202" style="position:absolute;left:0;text-align:left;margin-left:0;margin-top:40.25pt;width:91.65pt;height:13.1pt;z-index:2516613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BZSwEt9QEAANADAAAOAAAAAAAAAAAAAAAAAC4CAABkcnMv&#10;ZTJvRG9jLnhtbFBLAQItABQABgAIAAAAIQDy14iU2wAAAAcBAAAPAAAAAAAAAAAAAAAAAE8EAABk&#10;cnMvZG93bnJldi54bWxQSwUGAAAAAAQABADzAAAAVwUAAAAA&#10;" filled="f" stroked="f">
              <v:textbox>
                <w:txbxContent>
                  <w:p w14:paraId="61B250BC" w14:textId="77777777" w:rsidR="00125F40" w:rsidRPr="007A6DB8" w:rsidRDefault="00125F40" w:rsidP="00125F40">
                    <w:pPr>
                      <w:pStyle w:val="Header"/>
                      <w:rPr>
                        <w:b/>
                        <w:bCs/>
                        <w:color w:val="FFFFFF" w:themeColor="background1"/>
                        <w:sz w:val="12"/>
                        <w:szCs w:val="12"/>
                      </w:rPr>
                    </w:pPr>
                    <w:r w:rsidRPr="007A6DB8">
                      <w:rPr>
                        <w:b/>
                        <w:bCs/>
                        <w:color w:val="FFFFFF" w:themeColor="background1"/>
                        <w:sz w:val="12"/>
                        <w:szCs w:val="12"/>
                      </w:rPr>
                      <w:t>ROD – CSEA Joint Venture</w:t>
                    </w:r>
                  </w:p>
                  <w:p w14:paraId="10D03802" w14:textId="77777777" w:rsidR="00125F40" w:rsidRDefault="00125F40" w:rsidP="00125F40">
                    <w:pPr>
                      <w:pStyle w:val="Header"/>
                    </w:pPr>
                  </w:p>
                </w:txbxContent>
              </v:textbox>
              <w10:wrap anchorx="page"/>
            </v:shape>
          </w:pict>
        </mc:Fallback>
      </mc:AlternateContent>
    </w:r>
    <w:r w:rsidR="00125F40">
      <w:rPr>
        <w:noProof/>
      </w:rPr>
      <mc:AlternateContent>
        <mc:Choice Requires="wps">
          <w:drawing>
            <wp:anchor distT="0" distB="0" distL="114300" distR="114300" simplePos="0" relativeHeight="251660306" behindDoc="1" locked="0" layoutInCell="1" allowOverlap="1" wp14:anchorId="0A1350C3" wp14:editId="220E062C">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1705386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BBF0" w14:textId="77777777" w:rsidR="00125F40" w:rsidRPr="003D0639" w:rsidRDefault="00125F40" w:rsidP="00125F40">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50C3" id="_x0000_s1035" type="#_x0000_t202" style="position:absolute;left:0;text-align:left;margin-left:112.8pt;margin-top:71.25pt;width:164.25pt;height:60.7pt;z-index:-251656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" filled="f" stroked="f">
              <v:textbox>
                <w:txbxContent>
                  <w:p w14:paraId="10FDBBF0" w14:textId="77777777" w:rsidR="00125F40" w:rsidRPr="003D0639" w:rsidRDefault="00125F40" w:rsidP="00125F40">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00125F40">
      <w:rPr>
        <w:color w:val="4472C4" w:themeColor="accent1"/>
      </w:rPr>
      <w:t>Appendix</w:t>
    </w:r>
    <w:r w:rsidR="00125F40" w:rsidRPr="0007403A">
      <w:rPr>
        <w:color w:val="4472C4" w:themeColor="accent1"/>
      </w:rPr>
      <w:t xml:space="preserve"> </w:t>
    </w:r>
    <w:r w:rsidR="00125F40">
      <w:rPr>
        <w:color w:val="4472C4" w:themeColor="accent1"/>
      </w:rPr>
      <w:t>A/</w:t>
    </w:r>
    <w:r w:rsidR="00125F40" w:rsidRPr="0007403A">
      <w:rPr>
        <w:color w:val="4472C4" w:themeColor="accent1"/>
      </w:rPr>
      <w:fldChar w:fldCharType="begin"/>
    </w:r>
    <w:r w:rsidR="00125F40" w:rsidRPr="0007403A">
      <w:rPr>
        <w:color w:val="4472C4" w:themeColor="accent1"/>
      </w:rPr>
      <w:instrText xml:space="preserve"> PAGE </w:instrText>
    </w:r>
    <w:r w:rsidR="00125F40" w:rsidRPr="0007403A">
      <w:rPr>
        <w:color w:val="4472C4" w:themeColor="accent1"/>
      </w:rPr>
      <w:fldChar w:fldCharType="separate"/>
    </w:r>
    <w:r w:rsidR="00125F40">
      <w:rPr>
        <w:color w:val="4472C4" w:themeColor="accent1"/>
      </w:rPr>
      <w:t>18</w:t>
    </w:r>
    <w:r w:rsidR="00125F40" w:rsidRPr="0007403A">
      <w:rPr>
        <w:noProof/>
        <w:color w:val="4472C4"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07220" w14:textId="55A22768" w:rsidR="001611F9" w:rsidRPr="00125F40" w:rsidRDefault="001611F9" w:rsidP="00125F40">
    <w:pPr>
      <w:pStyle w:val="Footer"/>
      <w:tabs>
        <w:tab w:val="left" w:pos="3435"/>
      </w:tabs>
      <w:jc w:val="right"/>
      <w:rPr>
        <w:rStyle w:val="PageNumber"/>
        <w:noProof/>
        <w:color w:val="4472C4" w:themeColor="accent1"/>
      </w:rPr>
    </w:pPr>
    <w:r w:rsidRPr="001611F9">
      <w:rPr>
        <w:color w:val="4472C4" w:themeColor="accent1"/>
      </w:rPr>
      <w:ptab w:relativeTo="margin" w:alignment="center" w:leader="none"/>
    </w:r>
    <w:r w:rsidRPr="001611F9">
      <w:rPr>
        <w:color w:val="4472C4" w:themeColor="accent1"/>
      </w:rPr>
      <w:ptab w:relativeTo="margin" w:alignment="right" w:leader="none"/>
    </w:r>
    <w:r w:rsidR="00125F40" w:rsidRPr="001611F9">
      <w:rPr>
        <w:color w:val="4472C4" w:themeColor="accent1"/>
      </w:rPr>
      <w:ptab w:relativeTo="margin" w:alignment="center" w:leader="none"/>
    </w:r>
    <w:r w:rsidR="00125F40" w:rsidRPr="001611F9">
      <w:rPr>
        <w:color w:val="4472C4" w:themeColor="accent1"/>
      </w:rPr>
      <w:ptab w:relativeTo="margin" w:alignment="right" w:leader="none"/>
    </w:r>
    <w:r w:rsidR="00125F40">
      <w:rPr>
        <w:noProof/>
      </w:rPr>
      <mc:AlternateContent>
        <mc:Choice Requires="wps">
          <w:drawing>
            <wp:anchor distT="0" distB="0" distL="114300" distR="114300" simplePos="0" relativeHeight="251664402" behindDoc="0" locked="0" layoutInCell="1" allowOverlap="1" wp14:anchorId="6F83EB52" wp14:editId="32E798EC">
              <wp:simplePos x="0" y="0"/>
              <wp:positionH relativeFrom="page">
                <wp:align>left</wp:align>
              </wp:positionH>
              <wp:positionV relativeFrom="paragraph">
                <wp:posOffset>511084</wp:posOffset>
              </wp:positionV>
              <wp:extent cx="1163782" cy="166255"/>
              <wp:effectExtent l="0" t="0" r="0" b="5715"/>
              <wp:wrapNone/>
              <wp:docPr id="835932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6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8DFA" w14:textId="77777777" w:rsidR="00125F40" w:rsidRPr="007A6DB8" w:rsidRDefault="00125F40" w:rsidP="00125F40">
                          <w:pPr>
                            <w:pStyle w:val="Header"/>
                            <w:rPr>
                              <w:b/>
                              <w:bCs/>
                              <w:color w:val="FFFFFF" w:themeColor="background1"/>
                              <w:sz w:val="12"/>
                              <w:szCs w:val="12"/>
                            </w:rPr>
                          </w:pPr>
                          <w:r w:rsidRPr="007A6DB8">
                            <w:rPr>
                              <w:b/>
                              <w:bCs/>
                              <w:color w:val="FFFFFF" w:themeColor="background1"/>
                              <w:sz w:val="12"/>
                              <w:szCs w:val="12"/>
                            </w:rPr>
                            <w:t>ROD – CSEA Joint Venture</w:t>
                          </w:r>
                        </w:p>
                        <w:p w14:paraId="643D7AE6" w14:textId="77777777" w:rsidR="00125F40" w:rsidRDefault="00125F40" w:rsidP="00125F40">
                          <w:pPr>
                            <w:pStyle w:val="Head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3EB52" id="_x0000_t202" coordsize="21600,21600" o:spt="202" path="m,l,21600r21600,l21600,xe">
              <v:stroke joinstyle="miter"/>
              <v:path gradientshapeok="t" o:connecttype="rect"/>
            </v:shapetype>
            <v:shape id="_x0000_s1036" type="#_x0000_t202" style="position:absolute;left:0;text-align:left;margin-left:0;margin-top:40.25pt;width:91.65pt;height:13.1pt;z-index:25166440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" filled="f" stroked="f">
              <v:textbox>
                <w:txbxContent>
                  <w:p w14:paraId="30F28DFA" w14:textId="77777777" w:rsidR="00125F40" w:rsidRPr="007A6DB8" w:rsidRDefault="00125F40" w:rsidP="00125F40">
                    <w:pPr>
                      <w:pStyle w:val="Header"/>
                      <w:rPr>
                        <w:b/>
                        <w:bCs/>
                        <w:color w:val="FFFFFF" w:themeColor="background1"/>
                        <w:sz w:val="12"/>
                        <w:szCs w:val="12"/>
                      </w:rPr>
                    </w:pPr>
                    <w:r w:rsidRPr="007A6DB8">
                      <w:rPr>
                        <w:b/>
                        <w:bCs/>
                        <w:color w:val="FFFFFF" w:themeColor="background1"/>
                        <w:sz w:val="12"/>
                        <w:szCs w:val="12"/>
                      </w:rPr>
                      <w:t>ROD – CSEA Joint Venture</w:t>
                    </w:r>
                  </w:p>
                  <w:p w14:paraId="643D7AE6" w14:textId="77777777" w:rsidR="00125F40" w:rsidRDefault="00125F40" w:rsidP="00125F40">
                    <w:pPr>
                      <w:pStyle w:val="Header"/>
                    </w:pPr>
                  </w:p>
                </w:txbxContent>
              </v:textbox>
              <w10:wrap anchorx="page"/>
            </v:shape>
          </w:pict>
        </mc:Fallback>
      </mc:AlternateContent>
    </w:r>
    <w:r w:rsidR="00125F40">
      <w:rPr>
        <w:noProof/>
      </w:rPr>
      <mc:AlternateContent>
        <mc:Choice Requires="wps">
          <w:drawing>
            <wp:anchor distT="0" distB="0" distL="114300" distR="114300" simplePos="0" relativeHeight="251663378" behindDoc="1" locked="0" layoutInCell="1" allowOverlap="1" wp14:anchorId="79E255CB" wp14:editId="7B02588F">
              <wp:simplePos x="0" y="0"/>
              <wp:positionH relativeFrom="page">
                <wp:posOffset>1432560</wp:posOffset>
              </wp:positionH>
              <wp:positionV relativeFrom="paragraph">
                <wp:posOffset>904875</wp:posOffset>
              </wp:positionV>
              <wp:extent cx="2085975" cy="770890"/>
              <wp:effectExtent l="0" t="0" r="0" b="0"/>
              <wp:wrapTight wrapText="bothSides">
                <wp:wrapPolygon edited="0">
                  <wp:start x="395" y="0"/>
                  <wp:lineTo x="395" y="20817"/>
                  <wp:lineTo x="20910" y="20817"/>
                  <wp:lineTo x="20910" y="0"/>
                  <wp:lineTo x="395" y="0"/>
                </wp:wrapPolygon>
              </wp:wrapTight>
              <wp:docPr id="3354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EB1B" w14:textId="77777777" w:rsidR="00125F40" w:rsidRPr="003D0639" w:rsidRDefault="00125F40" w:rsidP="00125F40">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55CB" id="_x0000_s1037" type="#_x0000_t202" style="position:absolute;left:0;text-align:left;margin-left:112.8pt;margin-top:71.25pt;width:164.25pt;height:60.7pt;z-index:-2516531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" filled="f" stroked="f">
              <v:textbox>
                <w:txbxContent>
                  <w:p w14:paraId="1EAEEB1B" w14:textId="77777777" w:rsidR="00125F40" w:rsidRPr="003D0639" w:rsidRDefault="00125F40" w:rsidP="00125F40">
                    <w:pPr>
                      <w:pStyle w:val="Header"/>
                      <w:rPr>
                        <w:b/>
                        <w:bCs/>
                        <w:color w:val="507232"/>
                      </w:rPr>
                    </w:pPr>
                    <w:r w:rsidRPr="003D0639">
                      <w:rPr>
                        <w:b/>
                        <w:bCs/>
                        <w:color w:val="507232"/>
                        <w:szCs w:val="22"/>
                      </w:rPr>
                      <w:t>National Transport Authority</w:t>
                    </w:r>
                    <w:r>
                      <w:rPr>
                        <w:b/>
                        <w:bCs/>
                        <w:color w:val="507232"/>
                        <w:sz w:val="24"/>
                        <w:szCs w:val="24"/>
                      </w:rPr>
                      <w:t xml:space="preserve"> </w:t>
                    </w:r>
                    <w:r w:rsidRPr="003D0639">
                      <w:rPr>
                        <w:b/>
                        <w:bCs/>
                        <w:color w:val="507232"/>
                      </w:rPr>
                      <w:t>Active Travel Support Office</w:t>
                    </w:r>
                  </w:p>
                </w:txbxContent>
              </v:textbox>
              <w10:wrap type="tight" anchorx="page"/>
            </v:shape>
          </w:pict>
        </mc:Fallback>
      </mc:AlternateContent>
    </w:r>
    <w:r w:rsidR="00125F40">
      <w:rPr>
        <w:color w:val="4472C4" w:themeColor="accent1"/>
      </w:rPr>
      <w:t>Appendix</w:t>
    </w:r>
    <w:r w:rsidR="00125F40" w:rsidRPr="0007403A">
      <w:rPr>
        <w:color w:val="4472C4" w:themeColor="accent1"/>
      </w:rPr>
      <w:t xml:space="preserve"> </w:t>
    </w:r>
    <w:r w:rsidR="00125F40">
      <w:rPr>
        <w:color w:val="4472C4" w:themeColor="accent1"/>
      </w:rPr>
      <w:t>B/</w:t>
    </w:r>
    <w:r w:rsidR="00125F40" w:rsidRPr="0007403A">
      <w:rPr>
        <w:color w:val="4472C4" w:themeColor="accent1"/>
      </w:rPr>
      <w:fldChar w:fldCharType="begin"/>
    </w:r>
    <w:r w:rsidR="00125F40" w:rsidRPr="0007403A">
      <w:rPr>
        <w:color w:val="4472C4" w:themeColor="accent1"/>
      </w:rPr>
      <w:instrText xml:space="preserve"> PAGE </w:instrText>
    </w:r>
    <w:r w:rsidR="00125F40" w:rsidRPr="0007403A">
      <w:rPr>
        <w:color w:val="4472C4" w:themeColor="accent1"/>
      </w:rPr>
      <w:fldChar w:fldCharType="separate"/>
    </w:r>
    <w:r w:rsidR="00125F40">
      <w:rPr>
        <w:color w:val="4472C4" w:themeColor="accent1"/>
      </w:rPr>
      <w:t>2</w:t>
    </w:r>
    <w:r w:rsidR="00125F40" w:rsidRPr="0007403A">
      <w:rPr>
        <w:noProof/>
        <w:color w:val="4472C4"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CD524" w14:textId="6BE2916C" w:rsidR="005D2124" w:rsidRPr="008A7AA1" w:rsidRDefault="009C33BB" w:rsidP="008A7AA1">
    <w:pPr>
      <w:pStyle w:val="Footer"/>
      <w:rPr>
        <w:rStyle w:val="PageNumber"/>
      </w:rPr>
    </w:pPr>
    <w:r>
      <w:rPr>
        <w:noProof/>
      </w:rPr>
      <mc:AlternateContent>
        <mc:Choice Requires="wps">
          <w:drawing>
            <wp:anchor distT="0" distB="0" distL="114300" distR="114300" simplePos="0" relativeHeight="251658258" behindDoc="1" locked="0" layoutInCell="1" allowOverlap="1" wp14:anchorId="6DF1DE75" wp14:editId="72F02304">
              <wp:simplePos x="0" y="0"/>
              <wp:positionH relativeFrom="page">
                <wp:posOffset>0</wp:posOffset>
              </wp:positionH>
              <wp:positionV relativeFrom="paragraph">
                <wp:posOffset>53340</wp:posOffset>
              </wp:positionV>
              <wp:extent cx="1470660" cy="214630"/>
              <wp:effectExtent l="0" t="0" r="0" b="0"/>
              <wp:wrapTight wrapText="bothSides">
                <wp:wrapPolygon edited="0">
                  <wp:start x="560" y="0"/>
                  <wp:lineTo x="560" y="19172"/>
                  <wp:lineTo x="20705" y="19172"/>
                  <wp:lineTo x="20705" y="0"/>
                  <wp:lineTo x="560" y="0"/>
                </wp:wrapPolygon>
              </wp:wrapTight>
              <wp:docPr id="93716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2F84" w14:textId="77777777" w:rsidR="009C33BB" w:rsidRPr="00F702B3" w:rsidRDefault="009C33BB" w:rsidP="009C33BB">
                          <w:pPr>
                            <w:pStyle w:val="Header"/>
                            <w:jc w:val="center"/>
                            <w:rPr>
                              <w:b/>
                              <w:bCs/>
                              <w:color w:val="FFFFFF" w:themeColor="background1"/>
                              <w:sz w:val="14"/>
                              <w:szCs w:val="14"/>
                            </w:rPr>
                          </w:pPr>
                          <w:r w:rsidRPr="00F702B3">
                            <w:rPr>
                              <w:b/>
                              <w:bCs/>
                              <w:color w:val="FFFFFF" w:themeColor="background1"/>
                              <w:sz w:val="14"/>
                              <w:szCs w:val="14"/>
                            </w:rPr>
                            <w:t>Active Travel Support Office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1DE75" id="_x0000_t202" coordsize="21600,21600" o:spt="202" path="m,l,21600r21600,l21600,xe">
              <v:stroke joinstyle="miter"/>
              <v:path gradientshapeok="t" o:connecttype="rect"/>
            </v:shapetype>
            <v:shape id="_x0000_s1038" type="#_x0000_t202" style="position:absolute;margin-left:0;margin-top:4.2pt;width:115.8pt;height:16.9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" filled="f" stroked="f">
              <v:textbox>
                <w:txbxContent>
                  <w:p w14:paraId="07232F84" w14:textId="77777777" w:rsidR="009C33BB" w:rsidRPr="00F702B3" w:rsidRDefault="009C33BB" w:rsidP="009C33BB">
                    <w:pPr>
                      <w:pStyle w:val="Header"/>
                      <w:jc w:val="center"/>
                      <w:rPr>
                        <w:b/>
                        <w:bCs/>
                        <w:color w:val="FFFFFF" w:themeColor="background1"/>
                        <w:sz w:val="14"/>
                        <w:szCs w:val="14"/>
                      </w:rPr>
                    </w:pPr>
                    <w:r w:rsidRPr="00F702B3">
                      <w:rPr>
                        <w:b/>
                        <w:bCs/>
                        <w:color w:val="FFFFFF" w:themeColor="background1"/>
                        <w:sz w:val="14"/>
                        <w:szCs w:val="14"/>
                      </w:rPr>
                      <w:t>Active Travel Support Office</w:t>
                    </w:r>
                  </w:p>
                </w:txbxContent>
              </v:textbox>
              <w10:wrap type="tight" anchorx="page"/>
            </v:shape>
          </w:pict>
        </mc:Fallback>
      </mc:AlternateContent>
    </w:r>
    <w:r w:rsidR="00DD49D7">
      <w:rPr>
        <w:noProof/>
      </w:rPr>
      <mc:AlternateContent>
        <mc:Choice Requires="wps">
          <w:drawing>
            <wp:anchor distT="0" distB="0" distL="114300" distR="114300" simplePos="0" relativeHeight="251658257" behindDoc="1" locked="0" layoutInCell="1" allowOverlap="1" wp14:anchorId="68193C0C" wp14:editId="2B218981">
              <wp:simplePos x="0" y="0"/>
              <wp:positionH relativeFrom="page">
                <wp:posOffset>6085205</wp:posOffset>
              </wp:positionH>
              <wp:positionV relativeFrom="paragraph">
                <wp:posOffset>27940</wp:posOffset>
              </wp:positionV>
              <wp:extent cx="1430655" cy="201295"/>
              <wp:effectExtent l="0" t="0" r="0" b="8255"/>
              <wp:wrapTight wrapText="bothSides">
                <wp:wrapPolygon edited="0">
                  <wp:start x="575" y="0"/>
                  <wp:lineTo x="575" y="20442"/>
                  <wp:lineTo x="20708" y="20442"/>
                  <wp:lineTo x="20708" y="0"/>
                  <wp:lineTo x="575" y="0"/>
                </wp:wrapPolygon>
              </wp:wrapTight>
              <wp:docPr id="52235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CDB0" w14:textId="77777777" w:rsidR="00DD49D7" w:rsidRPr="00F702B3" w:rsidRDefault="00DD49D7" w:rsidP="00DD49D7">
                          <w:pPr>
                            <w:pStyle w:val="Header"/>
                            <w:rPr>
                              <w:b/>
                              <w:bCs/>
                              <w:color w:val="FFFFFF" w:themeColor="background1"/>
                              <w:sz w:val="14"/>
                              <w:szCs w:val="14"/>
                            </w:rPr>
                          </w:pPr>
                          <w:r w:rsidRPr="00F702B3">
                            <w:rPr>
                              <w:b/>
                              <w:bCs/>
                              <w:color w:val="FFFFFF" w:themeColor="background1"/>
                              <w:sz w:val="14"/>
                              <w:szCs w:val="14"/>
                            </w:rPr>
                            <w:t>ROD – CSEA Joint Venture</w:t>
                          </w:r>
                        </w:p>
                        <w:p w14:paraId="166FBC98" w14:textId="77777777" w:rsidR="00DD49D7" w:rsidRPr="001D0ED0" w:rsidRDefault="00DD49D7" w:rsidP="00DD49D7">
                          <w:pPr>
                            <w:pStyle w:val="Header"/>
                            <w:rPr>
                              <w:b/>
                              <w:bCs/>
                              <w:color w:val="525252" w:themeColor="accent3" w:themeShade="80"/>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3C0C" id="_x0000_s1039" type="#_x0000_t202" style="position:absolute;margin-left:479.15pt;margin-top:2.2pt;width:112.65pt;height:15.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" filled="f" stroked="f">
              <v:textbox>
                <w:txbxContent>
                  <w:p w14:paraId="65D0CDB0" w14:textId="77777777" w:rsidR="00DD49D7" w:rsidRPr="00F702B3" w:rsidRDefault="00DD49D7" w:rsidP="00DD49D7">
                    <w:pPr>
                      <w:pStyle w:val="Header"/>
                      <w:rPr>
                        <w:b/>
                        <w:bCs/>
                        <w:color w:val="FFFFFF" w:themeColor="background1"/>
                        <w:sz w:val="14"/>
                        <w:szCs w:val="14"/>
                      </w:rPr>
                    </w:pPr>
                    <w:r w:rsidRPr="00F702B3">
                      <w:rPr>
                        <w:b/>
                        <w:bCs/>
                        <w:color w:val="FFFFFF" w:themeColor="background1"/>
                        <w:sz w:val="14"/>
                        <w:szCs w:val="14"/>
                      </w:rPr>
                      <w:t>ROD – CSEA Joint Venture</w:t>
                    </w:r>
                  </w:p>
                  <w:p w14:paraId="166FBC98" w14:textId="77777777" w:rsidR="00DD49D7" w:rsidRPr="001D0ED0" w:rsidRDefault="00DD49D7" w:rsidP="00DD49D7">
                    <w:pPr>
                      <w:pStyle w:val="Header"/>
                      <w:rPr>
                        <w:b/>
                        <w:bCs/>
                        <w:color w:val="525252" w:themeColor="accent3" w:themeShade="80"/>
                        <w:sz w:val="12"/>
                        <w:szCs w:val="12"/>
                      </w:rPr>
                    </w:pPr>
                  </w:p>
                </w:txbxContent>
              </v:textbox>
              <w10:wrap type="tigh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C6124" w14:textId="77777777" w:rsidR="007E30F4" w:rsidRDefault="007E30F4" w:rsidP="00D66D71">
      <w:r>
        <w:separator/>
      </w:r>
    </w:p>
  </w:footnote>
  <w:footnote w:type="continuationSeparator" w:id="0">
    <w:p w14:paraId="34A36538" w14:textId="77777777" w:rsidR="007E30F4" w:rsidRDefault="007E30F4" w:rsidP="00D66D71">
      <w:r>
        <w:continuationSeparator/>
      </w:r>
    </w:p>
  </w:footnote>
  <w:footnote w:type="continuationNotice" w:id="1">
    <w:p w14:paraId="688A5EE0" w14:textId="77777777" w:rsidR="007E30F4" w:rsidRDefault="007E30F4"/>
  </w:footnote>
  <w:footnote w:id="2">
    <w:p w14:paraId="3D513C69" w14:textId="77777777" w:rsidR="00BE76C7" w:rsidRPr="005F2DC9" w:rsidRDefault="00BE76C7" w:rsidP="00BE76C7">
      <w:pPr>
        <w:pStyle w:val="FootnoteText"/>
        <w:ind w:left="113" w:hanging="113"/>
        <w:jc w:val="both"/>
        <w:rPr>
          <w:b/>
          <w:sz w:val="16"/>
          <w:szCs w:val="16"/>
        </w:rPr>
      </w:pPr>
      <w:r w:rsidRPr="00A703F5">
        <w:rPr>
          <w:rStyle w:val="FootnoteReference"/>
          <w:sz w:val="16"/>
          <w:szCs w:val="16"/>
        </w:rPr>
        <w:footnoteRef/>
      </w:r>
      <w:r w:rsidRPr="00A703F5">
        <w:rPr>
          <w:sz w:val="16"/>
          <w:szCs w:val="16"/>
        </w:rPr>
        <w:t xml:space="preserve"> Including inter alia S.I. 290 of 2013; SI 499 of 2013; SI 355 of 2015; the Planning, Heritage and Broadcasting (Amendment) Act 2021, Chapter 4; SI 293 of 2021.</w:t>
      </w:r>
    </w:p>
  </w:footnote>
  <w:footnote w:id="3">
    <w:p w14:paraId="0D57D8CD" w14:textId="77777777" w:rsidR="00D66D71" w:rsidRPr="00A703F5" w:rsidRDefault="00D66D71" w:rsidP="00D66D71">
      <w:pPr>
        <w:pStyle w:val="FootnoteText"/>
        <w:ind w:left="113" w:hanging="113"/>
        <w:jc w:val="both"/>
        <w:rPr>
          <w:sz w:val="16"/>
          <w:szCs w:val="16"/>
        </w:rPr>
      </w:pPr>
      <w:r w:rsidRPr="00A703F5">
        <w:rPr>
          <w:rStyle w:val="FootnoteReference"/>
          <w:sz w:val="16"/>
          <w:szCs w:val="16"/>
        </w:rPr>
        <w:footnoteRef/>
      </w:r>
      <w:r w:rsidRPr="00A703F5">
        <w:rPr>
          <w:sz w:val="16"/>
          <w:szCs w:val="16"/>
        </w:rPr>
        <w:t xml:space="preserve"> Including, where applicable, ‘sites’.</w:t>
      </w:r>
    </w:p>
  </w:footnote>
  <w:footnote w:id="4">
    <w:p w14:paraId="6A045F08" w14:textId="77777777" w:rsidR="00D66D71" w:rsidRPr="005F2DC9" w:rsidRDefault="00D66D71" w:rsidP="00D66D71">
      <w:pPr>
        <w:pStyle w:val="FootnoteText"/>
        <w:ind w:left="113" w:hanging="113"/>
        <w:jc w:val="both"/>
        <w:rPr>
          <w:sz w:val="16"/>
          <w:szCs w:val="16"/>
        </w:rPr>
      </w:pPr>
      <w:r w:rsidRPr="005F2DC9">
        <w:rPr>
          <w:sz w:val="16"/>
          <w:szCs w:val="16"/>
        </w:rPr>
        <w:footnoteRef/>
      </w:r>
      <w:r>
        <w:rPr>
          <w:sz w:val="16"/>
          <w:szCs w:val="16"/>
        </w:rPr>
        <w:t xml:space="preserve"> S</w:t>
      </w:r>
      <w:r w:rsidRPr="005F2DC9">
        <w:rPr>
          <w:sz w:val="16"/>
          <w:szCs w:val="16"/>
        </w:rPr>
        <w:t>ee Eoin Kelly v. An Bord Pleanála [2019] IEHC 84; Kelly v. An Bord Pleanála [2014] IEHC 400; Connelly v. An Bord Pleanála [2018] IESC 31; [2018] ILRM 453.</w:t>
      </w:r>
    </w:p>
  </w:footnote>
  <w:footnote w:id="5">
    <w:p w14:paraId="44BEA0D4" w14:textId="77777777" w:rsidR="00D66D71" w:rsidRPr="00BF1AE7" w:rsidRDefault="00D66D71" w:rsidP="00D66D71">
      <w:pPr>
        <w:pStyle w:val="FootnoteText"/>
        <w:ind w:left="113" w:hanging="113"/>
        <w:jc w:val="both"/>
        <w:rPr>
          <w:rFonts w:cs="Arial"/>
          <w:color w:val="000000"/>
          <w:sz w:val="16"/>
          <w:szCs w:val="16"/>
        </w:rPr>
      </w:pPr>
      <w:r w:rsidRPr="00BF1AE7">
        <w:rPr>
          <w:rFonts w:cs="Arial"/>
          <w:color w:val="000000"/>
          <w:sz w:val="16"/>
          <w:szCs w:val="16"/>
          <w:vertAlign w:val="superscript"/>
        </w:rPr>
        <w:footnoteRef/>
      </w:r>
      <w:r w:rsidRPr="00BF1AE7">
        <w:rPr>
          <w:rFonts w:cs="Arial"/>
          <w:color w:val="000000"/>
          <w:sz w:val="16"/>
          <w:szCs w:val="16"/>
        </w:rPr>
        <w:t xml:space="preserve"> Under Article 17, to report to the European Commission every six years on their status and on the implementation of the measures taken under the Directive.</w:t>
      </w:r>
    </w:p>
  </w:footnote>
  <w:footnote w:id="6">
    <w:p w14:paraId="602CC692" w14:textId="77777777" w:rsidR="00D66D71" w:rsidRPr="00BF1AE7" w:rsidRDefault="00D66D71" w:rsidP="00D66D71">
      <w:pPr>
        <w:pStyle w:val="FootnoteText"/>
        <w:ind w:left="113" w:hanging="113"/>
        <w:jc w:val="both"/>
        <w:rPr>
          <w:sz w:val="16"/>
          <w:szCs w:val="16"/>
        </w:rPr>
      </w:pPr>
      <w:r w:rsidRPr="00BF1AE7">
        <w:rPr>
          <w:rStyle w:val="FootnoteReference"/>
          <w:rFonts w:cs="Arial"/>
          <w:sz w:val="16"/>
          <w:szCs w:val="16"/>
        </w:rPr>
        <w:footnoteRef/>
      </w:r>
      <w:r w:rsidRPr="00BF1AE7">
        <w:rPr>
          <w:rFonts w:cs="Arial"/>
          <w:sz w:val="16"/>
          <w:szCs w:val="16"/>
        </w:rPr>
        <w:t xml:space="preserve"> </w:t>
      </w:r>
      <w:r w:rsidRPr="00BF1AE7">
        <w:rPr>
          <w:rFonts w:cs="Arial"/>
          <w:color w:val="000000"/>
          <w:sz w:val="16"/>
          <w:szCs w:val="16"/>
        </w:rPr>
        <w:t>Every three years, Member States of the European Union are required by Article 12 of the Birds Directive to report on implementation of the Directive.</w:t>
      </w:r>
      <w:r w:rsidRPr="00BF1AE7">
        <w:rPr>
          <w:rFonts w:cs="Arial"/>
          <w:sz w:val="16"/>
          <w:szCs w:val="16"/>
        </w:rPr>
        <w:t xml:space="preserve"> The most recent reporting available is for the period 2008-2012.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6175D" w14:textId="77777777" w:rsidR="00125F40" w:rsidRDefault="00125F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D6DC7" w14:textId="140BC1AE" w:rsidR="00985E1E" w:rsidRPr="00985E1E" w:rsidRDefault="00985E1E" w:rsidP="00985E1E">
    <w:pPr>
      <w:pStyle w:val="Header"/>
      <w:spacing w:after="60"/>
      <w:ind w:left="4309"/>
      <w:jc w:val="right"/>
      <w:rPr>
        <w:bCs/>
        <w:color w:val="000000" w:themeColor="text1"/>
        <w:sz w:val="20"/>
      </w:rPr>
    </w:pPr>
    <w:r w:rsidRPr="00985E1E">
      <w:rPr>
        <w:b/>
        <w:color w:val="4472C4" w:themeColor="accent1"/>
        <w:sz w:val="20"/>
      </w:rPr>
      <w:t>Project:</w:t>
    </w:r>
    <w:r w:rsidRPr="00985E1E">
      <w:rPr>
        <w:bCs/>
        <w:color w:val="4472C4" w:themeColor="accent1"/>
        <w:sz w:val="20"/>
      </w:rPr>
      <w:t xml:space="preserve"> </w:t>
    </w:r>
    <w:r w:rsidR="00D41C22">
      <w:rPr>
        <w:bCs/>
        <w:color w:val="000000" w:themeColor="text1"/>
        <w:sz w:val="20"/>
      </w:rPr>
      <w:t xml:space="preserve">Traffic Management </w:t>
    </w:r>
    <w:r w:rsidR="00CB5C6B">
      <w:rPr>
        <w:bCs/>
        <w:color w:val="000000" w:themeColor="text1"/>
        <w:sz w:val="20"/>
      </w:rPr>
      <w:t xml:space="preserve">Measures </w:t>
    </w:r>
    <w:r w:rsidR="00342F5C">
      <w:rPr>
        <w:bCs/>
        <w:color w:val="000000" w:themeColor="text1"/>
        <w:sz w:val="20"/>
      </w:rPr>
      <w:t xml:space="preserve">- </w:t>
    </w:r>
    <w:r w:rsidR="00AF60EF">
      <w:rPr>
        <w:bCs/>
        <w:color w:val="000000" w:themeColor="text1"/>
        <w:sz w:val="20"/>
      </w:rPr>
      <w:t xml:space="preserve">North </w:t>
    </w:r>
    <w:r w:rsidR="00694932">
      <w:rPr>
        <w:bCs/>
        <w:color w:val="000000" w:themeColor="text1"/>
        <w:sz w:val="20"/>
      </w:rPr>
      <w:t>Quays (</w:t>
    </w:r>
    <w:r w:rsidR="00CB5C6B">
      <w:rPr>
        <w:bCs/>
        <w:color w:val="000000" w:themeColor="text1"/>
        <w:sz w:val="20"/>
      </w:rPr>
      <w:t>Bachelor’s Walk</w:t>
    </w:r>
    <w:r w:rsidR="00694932">
      <w:rPr>
        <w:bCs/>
        <w:color w:val="000000" w:themeColor="text1"/>
        <w:sz w:val="20"/>
      </w:rPr>
      <w:t>)</w:t>
    </w:r>
  </w:p>
  <w:p w14:paraId="65EF1F3E" w14:textId="0B42D5DF" w:rsidR="00985E1E" w:rsidRPr="00985E1E" w:rsidRDefault="00985E1E" w:rsidP="00985E1E">
    <w:pPr>
      <w:pStyle w:val="Header"/>
      <w:spacing w:after="60"/>
      <w:ind w:left="4395"/>
      <w:jc w:val="right"/>
      <w:rPr>
        <w:bCs/>
        <w:color w:val="000000" w:themeColor="text1"/>
        <w:sz w:val="20"/>
      </w:rPr>
    </w:pPr>
    <w:r w:rsidRPr="00985E1E">
      <w:rPr>
        <w:b/>
        <w:color w:val="4472C4" w:themeColor="accent1"/>
        <w:sz w:val="20"/>
      </w:rPr>
      <w:t>Title</w:t>
    </w:r>
    <w:r w:rsidRPr="00985E1E">
      <w:rPr>
        <w:bCs/>
        <w:color w:val="4472C4" w:themeColor="accent1"/>
        <w:sz w:val="20"/>
      </w:rPr>
      <w:t xml:space="preserve">: </w:t>
    </w:r>
    <w:r w:rsidRPr="00985E1E">
      <w:rPr>
        <w:bCs/>
        <w:color w:val="000000" w:themeColor="text1"/>
        <w:sz w:val="20"/>
      </w:rPr>
      <w:t>Appropriate Assessment Screening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092E" w14:textId="77777777" w:rsidR="006F028A" w:rsidRPr="008A7AA1" w:rsidRDefault="006F028A" w:rsidP="006F028A">
    <w:pPr>
      <w:pStyle w:val="Header"/>
      <w:spacing w:after="60"/>
      <w:ind w:left="4111"/>
      <w:jc w:val="right"/>
      <w:rPr>
        <w:bCs/>
        <w:color w:val="000000" w:themeColor="text1"/>
        <w:sz w:val="20"/>
      </w:rPr>
    </w:pPr>
    <w:r w:rsidRPr="008A7AA1">
      <w:rPr>
        <w:b/>
        <w:color w:val="4472C4" w:themeColor="accent1"/>
        <w:sz w:val="20"/>
      </w:rPr>
      <w:t>P</w:t>
    </w:r>
    <w:bookmarkStart w:id="34" w:name="_Hlk164336423"/>
    <w:r w:rsidRPr="008A7AA1">
      <w:rPr>
        <w:b/>
        <w:color w:val="4472C4" w:themeColor="accent1"/>
        <w:sz w:val="20"/>
      </w:rPr>
      <w:t>roject:</w:t>
    </w:r>
    <w:r w:rsidRPr="008A7AA1">
      <w:rPr>
        <w:bCs/>
        <w:color w:val="4472C4" w:themeColor="accent1"/>
        <w:sz w:val="20"/>
      </w:rPr>
      <w:t xml:space="preserve"> </w:t>
    </w:r>
    <w:r w:rsidRPr="008A7AA1">
      <w:rPr>
        <w:bCs/>
        <w:color w:val="000000" w:themeColor="text1"/>
        <w:sz w:val="20"/>
      </w:rPr>
      <w:t>Dublin City Transport Plan (Bachelor’s Walk)</w:t>
    </w:r>
  </w:p>
  <w:p w14:paraId="4D6FDB87" w14:textId="10BCE5BE" w:rsidR="0017797F" w:rsidRPr="008A7AA1" w:rsidRDefault="006F028A" w:rsidP="006F028A">
    <w:pPr>
      <w:pStyle w:val="Header"/>
      <w:spacing w:after="60"/>
      <w:ind w:left="4395"/>
      <w:jc w:val="right"/>
      <w:rPr>
        <w:bCs/>
        <w:color w:val="000000" w:themeColor="text1"/>
        <w:sz w:val="20"/>
      </w:rPr>
    </w:pPr>
    <w:r w:rsidRPr="008A7AA1">
      <w:rPr>
        <w:b/>
        <w:color w:val="4472C4" w:themeColor="accent1"/>
        <w:sz w:val="20"/>
      </w:rPr>
      <w:t>Title</w:t>
    </w:r>
    <w:r w:rsidRPr="008A7AA1">
      <w:rPr>
        <w:bCs/>
        <w:color w:val="4472C4" w:themeColor="accent1"/>
        <w:sz w:val="20"/>
      </w:rPr>
      <w:t xml:space="preserve">: </w:t>
    </w:r>
    <w:r w:rsidRPr="008A7AA1">
      <w:rPr>
        <w:bCs/>
        <w:color w:val="000000" w:themeColor="text1"/>
        <w:sz w:val="20"/>
      </w:rPr>
      <w:t>Appropriate Assessment Screening</w:t>
    </w:r>
    <w:bookmarkEnd w:id="34"/>
    <w:r w:rsidRPr="008A7AA1">
      <w:rPr>
        <w:bCs/>
        <w:color w:val="000000" w:themeColor="text1"/>
        <w:sz w:val="20"/>
      </w:rPr>
      <w:t xml:space="preserve">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EE037" w14:textId="77777777" w:rsidR="0053064F" w:rsidRDefault="0053064F" w:rsidP="0005051C">
    <w:pPr>
      <w:pStyle w:val="Header"/>
      <w:spacing w:after="60"/>
      <w:ind w:left="4309"/>
      <w:jc w:val="right"/>
      <w:rPr>
        <w:bCs/>
        <w:color w:val="000000" w:themeColor="text1"/>
      </w:rPr>
    </w:pPr>
    <w:r w:rsidRPr="00E93221">
      <w:rPr>
        <w:b/>
        <w:color w:val="4472C4" w:themeColor="accent1"/>
      </w:rPr>
      <w:t>Project:</w:t>
    </w:r>
    <w:r w:rsidRPr="00E93221">
      <w:rPr>
        <w:bCs/>
        <w:color w:val="4472C4" w:themeColor="accent1"/>
      </w:rPr>
      <w:t xml:space="preserve"> </w:t>
    </w:r>
    <w:r w:rsidRPr="00047888">
      <w:rPr>
        <w:bCs/>
        <w:color w:val="000000" w:themeColor="text1"/>
      </w:rPr>
      <w:t xml:space="preserve">Traffic Management Measures </w:t>
    </w:r>
  </w:p>
  <w:p w14:paraId="33DC74F9" w14:textId="0B27AEB5" w:rsidR="0053064F" w:rsidRPr="00E42D31" w:rsidRDefault="000C1121" w:rsidP="0005051C">
    <w:pPr>
      <w:pStyle w:val="Header"/>
      <w:spacing w:after="60"/>
      <w:ind w:left="4309"/>
      <w:jc w:val="right"/>
      <w:rPr>
        <w:bCs/>
        <w:color w:val="000000" w:themeColor="text1"/>
      </w:rPr>
    </w:pPr>
    <w:r>
      <w:rPr>
        <w:bCs/>
        <w:color w:val="000000" w:themeColor="text1"/>
      </w:rPr>
      <w:t>North</w:t>
    </w:r>
    <w:r w:rsidR="00694932">
      <w:rPr>
        <w:bCs/>
        <w:color w:val="000000" w:themeColor="text1"/>
      </w:rPr>
      <w:t xml:space="preserve"> Quays (</w:t>
    </w:r>
    <w:r w:rsidR="0053064F" w:rsidRPr="00047888">
      <w:rPr>
        <w:bCs/>
        <w:color w:val="000000" w:themeColor="text1"/>
      </w:rPr>
      <w:t>Bachelor’s Walk</w:t>
    </w:r>
    <w:r w:rsidR="00694932">
      <w:rPr>
        <w:bCs/>
        <w:color w:val="000000" w:themeColor="text1"/>
      </w:rPr>
      <w:t>)</w:t>
    </w:r>
  </w:p>
  <w:p w14:paraId="2B8049E0" w14:textId="77777777" w:rsidR="0053064F" w:rsidRPr="00E42D31" w:rsidRDefault="0053064F" w:rsidP="0005051C">
    <w:pPr>
      <w:pStyle w:val="Header"/>
      <w:tabs>
        <w:tab w:val="clear" w:pos="4513"/>
        <w:tab w:val="center" w:pos="4535"/>
      </w:tabs>
      <w:spacing w:after="60"/>
      <w:ind w:left="4395"/>
      <w:jc w:val="right"/>
      <w:rPr>
        <w:bCs/>
        <w:color w:val="000000" w:themeColor="text1"/>
      </w:rPr>
    </w:pPr>
    <w:r w:rsidRPr="00E93221">
      <w:rPr>
        <w:b/>
        <w:color w:val="4472C4" w:themeColor="accent1"/>
      </w:rPr>
      <w:t>Title</w:t>
    </w:r>
    <w:r w:rsidRPr="00E93221">
      <w:rPr>
        <w:bCs/>
        <w:color w:val="4472C4" w:themeColor="accent1"/>
      </w:rPr>
      <w:t xml:space="preserve">: </w:t>
    </w:r>
    <w:r w:rsidRPr="00E42D31">
      <w:rPr>
        <w:bCs/>
        <w:color w:val="000000" w:themeColor="text1"/>
      </w:rPr>
      <w:t>Preliminary EIA Screening</w:t>
    </w:r>
    <w:r>
      <w:rPr>
        <w:bCs/>
        <w:color w:val="000000" w:themeColor="text1"/>
      </w:rPr>
      <w:t xml:space="preserve">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CCECA" w14:textId="4B302C61" w:rsidR="00D66D71" w:rsidRDefault="00D66D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F5E46" w14:textId="4C53F022" w:rsidR="00D66D71" w:rsidRDefault="00D66D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0143F" w14:textId="51C94409" w:rsidR="00D66D71" w:rsidRDefault="00D66D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FCD6A" w14:textId="76A923A4" w:rsidR="00D66D71" w:rsidRDefault="00D66D7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5646" w14:textId="79D22925" w:rsidR="00D66D71" w:rsidRDefault="00D66D7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5D278" w14:textId="178F919E" w:rsidR="00D66D71" w:rsidRDefault="00D66D7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A6C47" w14:textId="72464A85" w:rsidR="00D66D71" w:rsidRDefault="00D66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F871" w14:textId="77777777" w:rsidR="0057713F" w:rsidRDefault="0057713F">
    <w:pPr>
      <w:pStyle w:val="Header"/>
      <w:rPr>
        <w:noProof/>
        <w:lang w:bidi="hi-IN"/>
      </w:rPr>
    </w:pPr>
    <w:r>
      <w:rPr>
        <w:noProof/>
      </w:rPr>
      <w:drawing>
        <wp:anchor distT="0" distB="0" distL="114300" distR="114300" simplePos="0" relativeHeight="251658248" behindDoc="1" locked="0" layoutInCell="1" allowOverlap="1" wp14:anchorId="4E35CA2C" wp14:editId="0099E716">
          <wp:simplePos x="0" y="0"/>
          <wp:positionH relativeFrom="margin">
            <wp:align>right</wp:align>
          </wp:positionH>
          <wp:positionV relativeFrom="paragraph">
            <wp:posOffset>21590</wp:posOffset>
          </wp:positionV>
          <wp:extent cx="1471930" cy="625475"/>
          <wp:effectExtent l="0" t="0" r="0" b="3175"/>
          <wp:wrapTight wrapText="bothSides">
            <wp:wrapPolygon edited="0">
              <wp:start x="4473" y="0"/>
              <wp:lineTo x="4193" y="658"/>
              <wp:lineTo x="280" y="10526"/>
              <wp:lineTo x="0" y="15131"/>
              <wp:lineTo x="0" y="21052"/>
              <wp:lineTo x="21246" y="21052"/>
              <wp:lineTo x="21246" y="13815"/>
              <wp:lineTo x="20128" y="10526"/>
              <wp:lineTo x="20687" y="5921"/>
              <wp:lineTo x="19009" y="4605"/>
              <wp:lineTo x="6989" y="0"/>
              <wp:lineTo x="4473" y="0"/>
            </wp:wrapPolygon>
          </wp:wrapTight>
          <wp:docPr id="293758610" name="Picture 1" descr="A line art of people on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2979" name="Picture 1" descr="A line art of people on a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1930" cy="625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B42D617" wp14:editId="3E1BF272">
          <wp:simplePos x="0" y="0"/>
          <wp:positionH relativeFrom="page">
            <wp:posOffset>-8890</wp:posOffset>
          </wp:positionH>
          <wp:positionV relativeFrom="paragraph">
            <wp:posOffset>-174361</wp:posOffset>
          </wp:positionV>
          <wp:extent cx="8758555" cy="983615"/>
          <wp:effectExtent l="0" t="0" r="4445" b="6985"/>
          <wp:wrapNone/>
          <wp:docPr id="9932173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59097"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8758555" cy="983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58246" behindDoc="1" locked="0" layoutInCell="1" allowOverlap="1" wp14:anchorId="5130C655" wp14:editId="573594FA">
          <wp:simplePos x="0" y="0"/>
          <wp:positionH relativeFrom="leftMargin">
            <wp:posOffset>749935</wp:posOffset>
          </wp:positionH>
          <wp:positionV relativeFrom="paragraph">
            <wp:posOffset>61776</wp:posOffset>
          </wp:positionV>
          <wp:extent cx="990600" cy="575310"/>
          <wp:effectExtent l="0" t="0" r="0" b="0"/>
          <wp:wrapTight wrapText="bothSides">
            <wp:wrapPolygon edited="0">
              <wp:start x="0" y="0"/>
              <wp:lineTo x="0" y="20742"/>
              <wp:lineTo x="21185" y="20742"/>
              <wp:lineTo x="21185" y="0"/>
              <wp:lineTo x="0" y="0"/>
            </wp:wrapPolygon>
          </wp:wrapTight>
          <wp:docPr id="82779344" name="Picture 1" descr="A logo with text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9961" name="Picture 1" descr="A logo with text and a 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990600" cy="575310"/>
                  </a:xfrm>
                  <a:prstGeom prst="rect">
                    <a:avLst/>
                  </a:prstGeom>
                </pic:spPr>
              </pic:pic>
            </a:graphicData>
          </a:graphic>
          <wp14:sizeRelH relativeFrom="margin">
            <wp14:pctWidth>0</wp14:pctWidth>
          </wp14:sizeRelH>
          <wp14:sizeRelV relativeFrom="margin">
            <wp14:pctHeight>0</wp14:pctHeight>
          </wp14:sizeRelV>
        </wp:anchor>
      </w:drawing>
    </w:r>
    <w:r>
      <w:rPr>
        <w:noProof/>
        <w:lang w:bidi="hi-IN"/>
      </w:rPr>
      <mc:AlternateContent>
        <mc:Choice Requires="wps">
          <w:drawing>
            <wp:anchor distT="0" distB="0" distL="114300" distR="114300" simplePos="0" relativeHeight="251658242" behindDoc="1" locked="0" layoutInCell="1" allowOverlap="1" wp14:anchorId="3DA11C74" wp14:editId="68CD5B9D">
              <wp:simplePos x="0" y="0"/>
              <wp:positionH relativeFrom="page">
                <wp:align>right</wp:align>
              </wp:positionH>
              <wp:positionV relativeFrom="paragraph">
                <wp:posOffset>-180340</wp:posOffset>
              </wp:positionV>
              <wp:extent cx="7600950" cy="11647365"/>
              <wp:effectExtent l="0" t="0" r="0" b="0"/>
              <wp:wrapNone/>
              <wp:docPr id="20490620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1647365"/>
                      </a:xfrm>
                      <a:prstGeom prst="rect">
                        <a:avLst/>
                      </a:prstGeom>
                      <a:solidFill>
                        <a:srgbClr val="8CA4D5"/>
                      </a:solidFill>
                      <a:ln>
                        <a:noFill/>
                      </a:ln>
                    </wps:spPr>
                    <wps:txbx>
                      <w:txbxContent>
                        <w:p w14:paraId="22A18442" w14:textId="77777777" w:rsidR="0057713F" w:rsidRPr="009851CE" w:rsidRDefault="0057713F">
                          <w:pPr>
                            <w:ind w:left="-85"/>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11C74" id="Rectangle 1" o:spid="_x0000_s1027" style="position:absolute;margin-left:547.3pt;margin-top:-14.2pt;width:598.5pt;height:917.1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" fillcolor="#8ca4d5" stroked="f">
              <v:textbox>
                <w:txbxContent>
                  <w:p w14:paraId="22A18442" w14:textId="77777777" w:rsidR="0057713F" w:rsidRPr="009851CE" w:rsidRDefault="0057713F">
                    <w:pPr>
                      <w:ind w:left="-85"/>
                      <w:jc w:val="center"/>
                      <w:rPr>
                        <w:lang w:val="en-US"/>
                      </w:rPr>
                    </w:pPr>
                  </w:p>
                </w:txbxContent>
              </v:textbox>
              <w10:wrap anchorx="page"/>
            </v:rect>
          </w:pict>
        </mc:Fallback>
      </mc:AlternateContent>
    </w:r>
  </w:p>
  <w:p w14:paraId="2EEBF4D2" w14:textId="77777777" w:rsidR="0057713F" w:rsidRDefault="005771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16808" w14:textId="163E621A" w:rsidR="00D66D71" w:rsidRDefault="00D66D7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BCC0D" w14:textId="2D430FCE" w:rsidR="00D66D71" w:rsidRDefault="00D66D7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0E546" w14:textId="0DA5D0AC" w:rsidR="00D66D71" w:rsidRDefault="00D66D7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2A265" w14:textId="77777777" w:rsidR="005D2124" w:rsidRPr="003F5F5C" w:rsidRDefault="005D2124" w:rsidP="005D2124">
    <w:pPr>
      <w:pStyle w:val="Header"/>
    </w:pPr>
    <w:r>
      <w:rPr>
        <w:noProof/>
        <w:lang w:bidi="hi-IN"/>
      </w:rPr>
      <mc:AlternateContent>
        <mc:Choice Requires="wps">
          <w:drawing>
            <wp:anchor distT="0" distB="0" distL="114300" distR="114300" simplePos="0" relativeHeight="251658256" behindDoc="1" locked="0" layoutInCell="1" allowOverlap="1" wp14:anchorId="5C6CE5AA" wp14:editId="7BE02B29">
              <wp:simplePos x="0" y="0"/>
              <wp:positionH relativeFrom="page">
                <wp:posOffset>443</wp:posOffset>
              </wp:positionH>
              <wp:positionV relativeFrom="paragraph">
                <wp:posOffset>-174551</wp:posOffset>
              </wp:positionV>
              <wp:extent cx="7724775" cy="10677525"/>
              <wp:effectExtent l="0" t="0" r="9525" b="9525"/>
              <wp:wrapNone/>
              <wp:docPr id="9779346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10677525"/>
                      </a:xfrm>
                      <a:prstGeom prst="rect">
                        <a:avLst/>
                      </a:prstGeom>
                      <a:solidFill>
                        <a:srgbClr val="8CA4D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9B4DB15" id="Rectangle 1" o:spid="_x0000_s1026" style="position:absolute;margin-left:.05pt;margin-top:-13.75pt;width:608.25pt;height:840.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" fillcolor="#8ca4d5" stroked="f">
              <w10:wrap anchorx="page"/>
            </v:rect>
          </w:pict>
        </mc:Fallback>
      </mc:AlternateContent>
    </w:r>
  </w:p>
  <w:p w14:paraId="6A8F1F32" w14:textId="2D1FA915" w:rsidR="005D2124" w:rsidRPr="005D2124" w:rsidRDefault="005D2124" w:rsidP="005D2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89F2A" w14:textId="77777777" w:rsidR="00125F40" w:rsidRDefault="00125F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BD32" w14:textId="77777777" w:rsidR="0057713F" w:rsidRDefault="005771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4EA3F" w14:textId="77777777" w:rsidR="0057713F" w:rsidRDefault="0057713F">
    <w:pPr>
      <w:pStyle w:val="Header"/>
      <w:tabs>
        <w:tab w:val="left" w:pos="1540"/>
        <w:tab w:val="left" w:pos="3075"/>
        <w:tab w:val="left" w:pos="4852"/>
      </w:tabs>
    </w:pPr>
    <w:r>
      <w:rPr>
        <w:noProof/>
      </w:rPr>
      <w:drawing>
        <wp:anchor distT="0" distB="0" distL="114300" distR="114300" simplePos="0" relativeHeight="251658249" behindDoc="1" locked="0" layoutInCell="1" allowOverlap="1" wp14:anchorId="0A85634C" wp14:editId="3A3F1009">
          <wp:simplePos x="0" y="0"/>
          <wp:positionH relativeFrom="margin">
            <wp:posOffset>4074160</wp:posOffset>
          </wp:positionH>
          <wp:positionV relativeFrom="paragraph">
            <wp:posOffset>-365125</wp:posOffset>
          </wp:positionV>
          <wp:extent cx="1609725" cy="686054"/>
          <wp:effectExtent l="0" t="0" r="0" b="0"/>
          <wp:wrapNone/>
          <wp:docPr id="663202391" name="Picture 2" descr="A white line drawing of people riding a bicycle and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7798" name="Picture 2" descr="A white line drawing of people riding a bicycle and a stroll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9725" cy="6860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2056F04E" wp14:editId="424D9B4E">
          <wp:simplePos x="0" y="0"/>
          <wp:positionH relativeFrom="column">
            <wp:posOffset>2942157</wp:posOffset>
          </wp:positionH>
          <wp:positionV relativeFrom="paragraph">
            <wp:posOffset>-443391</wp:posOffset>
          </wp:positionV>
          <wp:extent cx="3538340" cy="838314"/>
          <wp:effectExtent l="0" t="0" r="5080" b="0"/>
          <wp:wrapNone/>
          <wp:docPr id="6520946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3812"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601648" cy="853313"/>
                  </a:xfrm>
                  <a:prstGeom prst="rect">
                    <a:avLst/>
                  </a:prstGeom>
                </pic:spPr>
              </pic:pic>
            </a:graphicData>
          </a:graphic>
          <wp14:sizeRelH relativeFrom="margin">
            <wp14:pctWidth>0</wp14:pctWidth>
          </wp14:sizeRelH>
          <wp14:sizeRelV relativeFrom="margin">
            <wp14:pctHeight>0</wp14:pctHeight>
          </wp14:sizeRelV>
        </wp:anchor>
      </w:drawing>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DC245" w14:textId="77777777" w:rsidR="0057713F" w:rsidRDefault="005771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FF193" w14:textId="0D948F99" w:rsidR="00D66D71" w:rsidRDefault="00D66D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D1656" w14:textId="0821C27B" w:rsidR="00D66D71" w:rsidRPr="00024726" w:rsidRDefault="00D66D71" w:rsidP="00B452C5">
    <w:pPr>
      <w:pStyle w:val="Header"/>
      <w:pBdr>
        <w:bottom w:val="single" w:sz="4" w:space="0" w:color="auto"/>
      </w:pBdr>
      <w:tabs>
        <w:tab w:val="clear" w:pos="4513"/>
        <w:tab w:val="center" w:pos="8931"/>
        <w:tab w:val="right" w:pos="9072"/>
      </w:tabs>
      <w:rPr>
        <w:rFonts w:cs="Arial"/>
        <w:sz w:val="16"/>
        <w:szCs w:val="16"/>
      </w:rPr>
    </w:pPr>
    <w:r w:rsidRPr="00024726">
      <w:rPr>
        <w:sz w:val="16"/>
        <w:szCs w:val="16"/>
      </w:rPr>
      <w:t xml:space="preserve">Roughan &amp; O’Donovan </w:t>
    </w:r>
    <w:r w:rsidRPr="00024726">
      <w:rPr>
        <w:rFonts w:cs="Arial"/>
        <w:sz w:val="16"/>
        <w:szCs w:val="16"/>
      </w:rPr>
      <w:tab/>
    </w:r>
    <w:r w:rsidR="002A4BCC">
      <w:rPr>
        <w:rFonts w:cs="Arial"/>
        <w:sz w:val="16"/>
        <w:szCs w:val="16"/>
      </w:rPr>
      <w:t>Dublin City Council</w:t>
    </w:r>
    <w:r w:rsidDel="00E52FE5">
      <w:rPr>
        <w:sz w:val="16"/>
        <w:szCs w:val="16"/>
      </w:rPr>
      <w:t xml:space="preserve"> </w:t>
    </w:r>
  </w:p>
  <w:p w14:paraId="187ECC53" w14:textId="2A2C988A" w:rsidR="00D66D71" w:rsidRPr="004F24A8" w:rsidRDefault="00D66D71" w:rsidP="004F24A8">
    <w:pPr>
      <w:pStyle w:val="Header"/>
      <w:pBdr>
        <w:bottom w:val="single" w:sz="4" w:space="0" w:color="auto"/>
      </w:pBdr>
      <w:tabs>
        <w:tab w:val="clear" w:pos="4513"/>
        <w:tab w:val="center" w:pos="8931"/>
        <w:tab w:val="right" w:pos="9072"/>
      </w:tabs>
      <w:rPr>
        <w:sz w:val="16"/>
        <w:szCs w:val="16"/>
      </w:rPr>
    </w:pPr>
    <w:r w:rsidRPr="00024726">
      <w:rPr>
        <w:rFonts w:cs="Arial"/>
        <w:sz w:val="16"/>
        <w:szCs w:val="16"/>
      </w:rPr>
      <w:t>Consulting Engineers</w:t>
    </w:r>
    <w:r w:rsidRPr="00024726">
      <w:rPr>
        <w:rFonts w:cs="Arial"/>
        <w:sz w:val="16"/>
        <w:szCs w:val="16"/>
      </w:rPr>
      <w:tab/>
    </w:r>
    <w:r w:rsidR="00EC1954">
      <w:rPr>
        <w:rFonts w:cs="Arial"/>
        <w:sz w:val="16"/>
        <w:szCs w:val="16"/>
      </w:rPr>
      <w:t xml:space="preserve">Dublin City Transport Project - </w:t>
    </w:r>
    <w:r w:rsidR="00FB668C">
      <w:rPr>
        <w:rFonts w:cs="Arial"/>
        <w:sz w:val="16"/>
        <w:szCs w:val="16"/>
      </w:rPr>
      <w:t>Bachelor’s Walk</w:t>
    </w:r>
    <w:r w:rsidR="00304423">
      <w:rPr>
        <w:rFonts w:cs="Arial"/>
        <w:sz w:val="16"/>
        <w:szCs w:val="16"/>
      </w:rPr>
      <w:t xml:space="preserve"> AA Screening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3802" w14:textId="77777777" w:rsidR="00342F5C" w:rsidRDefault="002E38A9" w:rsidP="001C77E5">
    <w:pPr>
      <w:pStyle w:val="Header"/>
      <w:spacing w:after="60"/>
      <w:ind w:left="5330" w:right="-170"/>
      <w:rPr>
        <w:bCs/>
        <w:color w:val="FFFFFF" w:themeColor="background1"/>
        <w:sz w:val="18"/>
        <w:szCs w:val="18"/>
      </w:rPr>
    </w:pPr>
    <w:r w:rsidRPr="00572D78">
      <w:rPr>
        <w:b/>
        <w:noProof/>
        <w:color w:val="FFFFFF" w:themeColor="background1"/>
        <w:sz w:val="18"/>
        <w:szCs w:val="18"/>
      </w:rPr>
      <w:drawing>
        <wp:anchor distT="0" distB="0" distL="114300" distR="114300" simplePos="0" relativeHeight="251658251" behindDoc="1" locked="0" layoutInCell="1" allowOverlap="1" wp14:anchorId="5AC4654D" wp14:editId="38853644">
          <wp:simplePos x="0" y="0"/>
          <wp:positionH relativeFrom="column">
            <wp:posOffset>2779346</wp:posOffset>
          </wp:positionH>
          <wp:positionV relativeFrom="paragraph">
            <wp:posOffset>-352532</wp:posOffset>
          </wp:positionV>
          <wp:extent cx="3711038" cy="848968"/>
          <wp:effectExtent l="0" t="0" r="3810" b="8890"/>
          <wp:wrapNone/>
          <wp:docPr id="2119633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90562"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738198" cy="855181"/>
                  </a:xfrm>
                  <a:prstGeom prst="rect">
                    <a:avLst/>
                  </a:prstGeom>
                </pic:spPr>
              </pic:pic>
            </a:graphicData>
          </a:graphic>
          <wp14:sizeRelH relativeFrom="margin">
            <wp14:pctWidth>0</wp14:pctWidth>
          </wp14:sizeRelH>
          <wp14:sizeRelV relativeFrom="margin">
            <wp14:pctHeight>0</wp14:pctHeight>
          </wp14:sizeRelV>
        </wp:anchor>
      </w:drawing>
    </w:r>
    <w:r w:rsidRPr="00572D78">
      <w:rPr>
        <w:b/>
        <w:color w:val="FFFFFF" w:themeColor="background1"/>
        <w:sz w:val="18"/>
        <w:szCs w:val="18"/>
      </w:rPr>
      <w:t>Project:</w:t>
    </w:r>
    <w:r w:rsidRPr="00572D78">
      <w:rPr>
        <w:bCs/>
        <w:color w:val="FFFFFF" w:themeColor="background1"/>
        <w:sz w:val="18"/>
        <w:szCs w:val="18"/>
      </w:rPr>
      <w:t xml:space="preserve"> </w:t>
    </w:r>
    <w:r w:rsidR="00AF60EF" w:rsidRPr="00BA7623">
      <w:rPr>
        <w:bCs/>
        <w:color w:val="FFFFFF" w:themeColor="background1"/>
        <w:sz w:val="18"/>
        <w:szCs w:val="18"/>
      </w:rPr>
      <w:t xml:space="preserve">Traffic Management Measures </w:t>
    </w:r>
    <w:r w:rsidR="00342F5C">
      <w:rPr>
        <w:bCs/>
        <w:color w:val="FFFFFF" w:themeColor="background1"/>
        <w:sz w:val="18"/>
        <w:szCs w:val="18"/>
      </w:rPr>
      <w:t xml:space="preserve">- </w:t>
    </w:r>
    <w:r w:rsidR="00AF60EF">
      <w:rPr>
        <w:bCs/>
        <w:color w:val="FFFFFF" w:themeColor="background1"/>
        <w:sz w:val="18"/>
        <w:szCs w:val="18"/>
      </w:rPr>
      <w:t>North Quays (</w:t>
    </w:r>
    <w:r w:rsidR="00AF60EF" w:rsidRPr="00BA7623">
      <w:rPr>
        <w:bCs/>
        <w:color w:val="FFFFFF" w:themeColor="background1"/>
        <w:sz w:val="18"/>
        <w:szCs w:val="18"/>
      </w:rPr>
      <w:t>Bachelor’s Walk</w:t>
    </w:r>
    <w:r w:rsidR="00AF60EF">
      <w:rPr>
        <w:bCs/>
        <w:color w:val="FFFFFF" w:themeColor="background1"/>
        <w:sz w:val="18"/>
        <w:szCs w:val="18"/>
      </w:rPr>
      <w:t>)</w:t>
    </w:r>
  </w:p>
  <w:p w14:paraId="4B164574" w14:textId="04D65E3F" w:rsidR="00D66D71" w:rsidRPr="002E38A9" w:rsidRDefault="002E38A9" w:rsidP="001C77E5">
    <w:pPr>
      <w:pStyle w:val="Header"/>
      <w:spacing w:after="60"/>
      <w:ind w:left="5330" w:right="-170"/>
      <w:rPr>
        <w:bCs/>
        <w:color w:val="8CA4D5"/>
        <w:sz w:val="18"/>
        <w:szCs w:val="18"/>
      </w:rPr>
    </w:pPr>
    <w:r w:rsidRPr="00572D78">
      <w:rPr>
        <w:b/>
        <w:color w:val="FFFFFF" w:themeColor="background1"/>
        <w:sz w:val="18"/>
        <w:szCs w:val="18"/>
      </w:rPr>
      <w:t>Title</w:t>
    </w:r>
    <w:r w:rsidRPr="00572D78">
      <w:rPr>
        <w:bCs/>
        <w:color w:val="FFFFFF" w:themeColor="background1"/>
        <w:sz w:val="18"/>
        <w:szCs w:val="18"/>
      </w:rPr>
      <w:t xml:space="preserve">: </w:t>
    </w:r>
    <w:r w:rsidR="001C77E5">
      <w:rPr>
        <w:bCs/>
        <w:color w:val="FFFFFF" w:themeColor="background1"/>
        <w:sz w:val="18"/>
        <w:szCs w:val="18"/>
      </w:rPr>
      <w:t xml:space="preserve">Appropriate Assessment </w:t>
    </w:r>
    <w:r w:rsidRPr="00572D78">
      <w:rPr>
        <w:bCs/>
        <w:color w:val="FFFFFF" w:themeColor="background1"/>
        <w:sz w:val="18"/>
        <w:szCs w:val="18"/>
      </w:rPr>
      <w:t>Screening</w:t>
    </w:r>
    <w:r>
      <w:rPr>
        <w:bCs/>
        <w:color w:val="FFFFFF" w:themeColor="background1"/>
        <w:sz w:val="18"/>
        <w:szCs w:val="1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06E61CA"/>
    <w:lvl w:ilvl="0">
      <w:start w:val="1"/>
      <w:numFmt w:val="bullet"/>
      <w:pStyle w:val="ListBullet"/>
      <w:lvlText w:val=""/>
      <w:lvlJc w:val="left"/>
      <w:pPr>
        <w:tabs>
          <w:tab w:val="num" w:pos="142"/>
        </w:tabs>
        <w:ind w:left="142" w:hanging="360"/>
      </w:pPr>
      <w:rPr>
        <w:rFonts w:ascii="Symbol" w:hAnsi="Symbol" w:hint="default"/>
        <w:color w:val="auto"/>
      </w:rPr>
    </w:lvl>
  </w:abstractNum>
  <w:abstractNum w:abstractNumId="1" w15:restartNumberingAfterBreak="0">
    <w:nsid w:val="02227F12"/>
    <w:multiLevelType w:val="hybridMultilevel"/>
    <w:tmpl w:val="05F273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D1B77"/>
    <w:multiLevelType w:val="hybridMultilevel"/>
    <w:tmpl w:val="9E04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676FA"/>
    <w:multiLevelType w:val="hybridMultilevel"/>
    <w:tmpl w:val="630A1628"/>
    <w:lvl w:ilvl="0" w:tplc="4F804280">
      <w:start w:val="1"/>
      <w:numFmt w:val="decimal"/>
      <w:pStyle w:val="Numbered"/>
      <w:lvlText w:val="%1)"/>
      <w:lvlJc w:val="left"/>
      <w:pPr>
        <w:tabs>
          <w:tab w:val="num" w:pos="1778"/>
        </w:tabs>
        <w:ind w:left="1778" w:hanging="709"/>
      </w:pPr>
      <w:rPr>
        <w:rFonts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4" w15:restartNumberingAfterBreak="0">
    <w:nsid w:val="0D720058"/>
    <w:multiLevelType w:val="multilevel"/>
    <w:tmpl w:val="082496A6"/>
    <w:styleLink w:val="HeadingNumbersPM"/>
    <w:lvl w:ilvl="0">
      <w:start w:val="1"/>
      <w:numFmt w:val="decimal"/>
      <w:lvlText w:val="%1."/>
      <w:lvlJc w:val="left"/>
      <w:pPr>
        <w:ind w:left="360" w:hanging="360"/>
      </w:pPr>
      <w:rPr>
        <w:rFonts w:ascii="Arial" w:hAnsi="Aria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4A1022"/>
    <w:multiLevelType w:val="hybridMultilevel"/>
    <w:tmpl w:val="192ADB8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58C5CCA"/>
    <w:multiLevelType w:val="multilevel"/>
    <w:tmpl w:val="7208364A"/>
    <w:lvl w:ilvl="0">
      <w:start w:val="1"/>
      <w:numFmt w:val="decimal"/>
      <w:pStyle w:val="Heading1"/>
      <w:lvlText w:val="%1.0"/>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6F3176D"/>
    <w:multiLevelType w:val="multilevel"/>
    <w:tmpl w:val="DD1CF8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1419B0"/>
    <w:multiLevelType w:val="hybridMultilevel"/>
    <w:tmpl w:val="5DE6DE68"/>
    <w:lvl w:ilvl="0" w:tplc="7CC4D636">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84CB6"/>
    <w:multiLevelType w:val="hybridMultilevel"/>
    <w:tmpl w:val="581C893E"/>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10" w15:restartNumberingAfterBreak="0">
    <w:nsid w:val="1B217BF2"/>
    <w:multiLevelType w:val="multilevel"/>
    <w:tmpl w:val="AD52CE5C"/>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17E1A6B"/>
    <w:multiLevelType w:val="hybridMultilevel"/>
    <w:tmpl w:val="192ADB8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291D712E"/>
    <w:multiLevelType w:val="hybridMultilevel"/>
    <w:tmpl w:val="789ED06E"/>
    <w:lvl w:ilvl="0" w:tplc="08C27DC4">
      <w:start w:val="1"/>
      <w:numFmt w:val="bullet"/>
      <w:lvlText w:val=""/>
      <w:lvlJc w:val="left"/>
      <w:pPr>
        <w:ind w:left="1440" w:hanging="360"/>
      </w:pPr>
      <w:rPr>
        <w:rFonts w:ascii="Symbol" w:hAnsi="Symbol" w:hint="default"/>
        <w:color w:val="auto"/>
        <w:sz w:val="20"/>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2A9C6791"/>
    <w:multiLevelType w:val="hybridMultilevel"/>
    <w:tmpl w:val="0394C3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D37E49"/>
    <w:multiLevelType w:val="hybridMultilevel"/>
    <w:tmpl w:val="C78E1156"/>
    <w:lvl w:ilvl="0" w:tplc="1809000F">
      <w:start w:val="1"/>
      <w:numFmt w:val="decimal"/>
      <w:lvlText w:val="%1."/>
      <w:lvlJc w:val="left"/>
      <w:pPr>
        <w:ind w:left="927" w:hanging="360"/>
      </w:pPr>
      <w:rPr>
        <w:rFonts w:hint="default"/>
      </w:rPr>
    </w:lvl>
    <w:lvl w:ilvl="1" w:tplc="18090003">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5" w15:restartNumberingAfterBreak="0">
    <w:nsid w:val="2CD93447"/>
    <w:multiLevelType w:val="hybridMultilevel"/>
    <w:tmpl w:val="9FAADDBC"/>
    <w:lvl w:ilvl="0" w:tplc="FFFFFFFF">
      <w:start w:val="1"/>
      <w:numFmt w:val="bullet"/>
      <w:pStyle w:val="Bullet1"/>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3D33F9"/>
    <w:multiLevelType w:val="multilevel"/>
    <w:tmpl w:val="4B682596"/>
    <w:lvl w:ilvl="0">
      <w:start w:val="1"/>
      <w:numFmt w:val="bullet"/>
      <w:lvlText w:val=""/>
      <w:lvlJc w:val="left"/>
      <w:pPr>
        <w:tabs>
          <w:tab w:val="num" w:pos="840"/>
        </w:tabs>
        <w:ind w:left="840" w:hanging="420"/>
      </w:pPr>
      <w:rPr>
        <w:rFonts w:ascii="Symbol" w:hAnsi="Symbol" w:hint="default"/>
        <w:sz w:val="22"/>
      </w:rPr>
    </w:lvl>
    <w:lvl w:ilvl="1">
      <w:start w:val="1"/>
      <w:numFmt w:val="decimal"/>
      <w:lvlText w:val="%1.%2"/>
      <w:lvlJc w:val="left"/>
      <w:pPr>
        <w:tabs>
          <w:tab w:val="num" w:pos="1271"/>
        </w:tabs>
        <w:ind w:left="1271" w:hanging="709"/>
      </w:pPr>
      <w:rPr>
        <w:rFonts w:hint="default"/>
        <w:b/>
      </w:rPr>
    </w:lvl>
    <w:lvl w:ilvl="2">
      <w:start w:val="1"/>
      <w:numFmt w:val="decimal"/>
      <w:lvlText w:val="%1.%2.%3"/>
      <w:lvlJc w:val="left"/>
      <w:pPr>
        <w:tabs>
          <w:tab w:val="num" w:pos="1140"/>
        </w:tabs>
        <w:ind w:left="1140" w:hanging="720"/>
      </w:pPr>
      <w:rPr>
        <w:rFonts w:ascii="Arial" w:hAnsi="Arial" w:cs="Arial" w:hint="default"/>
        <w:b/>
        <w:sz w:val="22"/>
        <w:szCs w:val="20"/>
      </w:rPr>
    </w:lvl>
    <w:lvl w:ilvl="3">
      <w:start w:val="1"/>
      <w:numFmt w:val="decimal"/>
      <w:lvlText w:val="%1.%2.2.%4"/>
      <w:lvlJc w:val="left"/>
      <w:pPr>
        <w:tabs>
          <w:tab w:val="num" w:pos="1500"/>
        </w:tabs>
        <w:ind w:left="1500" w:hanging="1080"/>
      </w:pPr>
      <w:rPr>
        <w:rFonts w:hint="default"/>
        <w:b/>
        <w:sz w:val="22"/>
        <w:szCs w:val="16"/>
      </w:rPr>
    </w:lvl>
    <w:lvl w:ilvl="4">
      <w:start w:val="1"/>
      <w:numFmt w:val="decimal"/>
      <w:lvlText w:val="%1.%2.%3.%4.%5"/>
      <w:lvlJc w:val="left"/>
      <w:pPr>
        <w:tabs>
          <w:tab w:val="num" w:pos="1860"/>
        </w:tabs>
        <w:ind w:left="1860" w:hanging="1440"/>
      </w:pPr>
      <w:rPr>
        <w:rFonts w:hint="default"/>
      </w:rPr>
    </w:lvl>
    <w:lvl w:ilvl="5">
      <w:start w:val="1"/>
      <w:numFmt w:val="decimal"/>
      <w:lvlText w:val="%1.%2.%3.%4.%5.%6"/>
      <w:lvlJc w:val="left"/>
      <w:pPr>
        <w:tabs>
          <w:tab w:val="num" w:pos="1860"/>
        </w:tabs>
        <w:ind w:left="1860" w:hanging="1440"/>
      </w:pPr>
      <w:rPr>
        <w:rFonts w:hint="default"/>
      </w:rPr>
    </w:lvl>
    <w:lvl w:ilvl="6">
      <w:start w:val="1"/>
      <w:numFmt w:val="decimal"/>
      <w:lvlText w:val="%1.%2.%3.%4.%5.%6.%7"/>
      <w:lvlJc w:val="left"/>
      <w:pPr>
        <w:tabs>
          <w:tab w:val="num" w:pos="2220"/>
        </w:tabs>
        <w:ind w:left="222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940"/>
        </w:tabs>
        <w:ind w:left="2940" w:hanging="2520"/>
      </w:pPr>
      <w:rPr>
        <w:rFonts w:hint="default"/>
      </w:rPr>
    </w:lvl>
  </w:abstractNum>
  <w:abstractNum w:abstractNumId="17" w15:restartNumberingAfterBreak="0">
    <w:nsid w:val="3D396ACA"/>
    <w:multiLevelType w:val="hybridMultilevel"/>
    <w:tmpl w:val="192E54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DE7190B"/>
    <w:multiLevelType w:val="hybridMultilevel"/>
    <w:tmpl w:val="F1C25DB6"/>
    <w:lvl w:ilvl="0" w:tplc="19AAD2D6">
      <w:numFmt w:val="bullet"/>
      <w:lvlText w:val="-"/>
      <w:lvlJc w:val="left"/>
      <w:pPr>
        <w:ind w:left="1080" w:hanging="360"/>
      </w:pPr>
      <w:rPr>
        <w:rFonts w:ascii="Calibri" w:eastAsiaTheme="minorHAnsi"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9" w15:restartNumberingAfterBreak="0">
    <w:nsid w:val="3E1A215E"/>
    <w:multiLevelType w:val="hybridMultilevel"/>
    <w:tmpl w:val="230271F4"/>
    <w:lvl w:ilvl="0" w:tplc="5F6E6B22">
      <w:start w:val="1"/>
      <w:numFmt w:val="decimal"/>
      <w:lvlText w:val="(%1)"/>
      <w:lvlJc w:val="left"/>
      <w:pPr>
        <w:ind w:left="1413" w:hanging="420"/>
      </w:pPr>
      <w:rPr>
        <w:rFonts w:hint="default"/>
      </w:rPr>
    </w:lvl>
    <w:lvl w:ilvl="1" w:tplc="5B6A602E">
      <w:start w:val="1"/>
      <w:numFmt w:val="lowerLetter"/>
      <w:lvlText w:val="(%2)"/>
      <w:lvlJc w:val="left"/>
      <w:pPr>
        <w:ind w:left="2073" w:hanging="360"/>
      </w:pPr>
      <w:rPr>
        <w:rFonts w:hint="default"/>
      </w:rPr>
    </w:lvl>
    <w:lvl w:ilvl="2" w:tplc="3BEE99E0">
      <w:start w:val="1"/>
      <w:numFmt w:val="lowerLetter"/>
      <w:lvlText w:val="%3)"/>
      <w:lvlJc w:val="left"/>
      <w:pPr>
        <w:ind w:left="2973" w:hanging="360"/>
      </w:pPr>
      <w:rPr>
        <w:rFonts w:hint="default"/>
      </w:r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0" w15:restartNumberingAfterBreak="0">
    <w:nsid w:val="3FE16577"/>
    <w:multiLevelType w:val="hybridMultilevel"/>
    <w:tmpl w:val="A600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F2AF5"/>
    <w:multiLevelType w:val="hybridMultilevel"/>
    <w:tmpl w:val="6062212C"/>
    <w:lvl w:ilvl="0" w:tplc="18090001">
      <w:start w:val="1"/>
      <w:numFmt w:val="bullet"/>
      <w:lvlText w:val=""/>
      <w:lvlJc w:val="left"/>
      <w:pPr>
        <w:ind w:left="927"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2" w15:restartNumberingAfterBreak="0">
    <w:nsid w:val="44510AA5"/>
    <w:multiLevelType w:val="multilevel"/>
    <w:tmpl w:val="D71AB926"/>
    <w:lvl w:ilvl="0">
      <w:start w:val="1"/>
      <w:numFmt w:val="decimal"/>
      <w:lvlText w:val="%1.0"/>
      <w:lvlJc w:val="left"/>
      <w:pPr>
        <w:ind w:left="720" w:hanging="720"/>
      </w:pPr>
      <w:rPr>
        <w:rFonts w:hint="default"/>
        <w:sz w:val="28"/>
        <w:szCs w:val="28"/>
      </w:rPr>
    </w:lvl>
    <w:lvl w:ilvl="1">
      <w:start w:val="1"/>
      <w:numFmt w:val="decimal"/>
      <w:lvlText w:val="%1.%2"/>
      <w:lvlJc w:val="left"/>
      <w:pPr>
        <w:ind w:left="1004" w:hanging="720"/>
      </w:pPr>
      <w:rPr>
        <w:rFonts w:hint="default"/>
        <w:sz w:val="22"/>
        <w:szCs w:val="22"/>
      </w:rPr>
    </w:lvl>
    <w:lvl w:ilvl="2">
      <w:start w:val="1"/>
      <w:numFmt w:val="decimal"/>
      <w:lvlText w:val="%1.%2.%3"/>
      <w:lvlJc w:val="left"/>
      <w:pPr>
        <w:ind w:left="2160" w:hanging="720"/>
      </w:pPr>
      <w:rPr>
        <w:rFonts w:cs="Times New Roman"/>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A9C14E7"/>
    <w:multiLevelType w:val="hybridMultilevel"/>
    <w:tmpl w:val="B9E4CDC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B65213D"/>
    <w:multiLevelType w:val="hybridMultilevel"/>
    <w:tmpl w:val="8D8A59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D3C4807"/>
    <w:multiLevelType w:val="multilevel"/>
    <w:tmpl w:val="44C213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E583F10"/>
    <w:multiLevelType w:val="hybridMultilevel"/>
    <w:tmpl w:val="0896CA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804F36"/>
    <w:multiLevelType w:val="hybridMultilevel"/>
    <w:tmpl w:val="26AC12C2"/>
    <w:lvl w:ilvl="0" w:tplc="130637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7339B5"/>
    <w:multiLevelType w:val="hybridMultilevel"/>
    <w:tmpl w:val="C50E394A"/>
    <w:lvl w:ilvl="0" w:tplc="0330C616">
      <w:start w:val="1"/>
      <w:numFmt w:val="lowerLetter"/>
      <w:pStyle w:val="Indent1Lista"/>
      <w:lvlText w:val="%1)"/>
      <w:lvlJc w:val="left"/>
      <w:pPr>
        <w:tabs>
          <w:tab w:val="num" w:pos="720"/>
        </w:tabs>
        <w:ind w:left="720" w:hanging="72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DE3D75"/>
    <w:multiLevelType w:val="hybridMultilevel"/>
    <w:tmpl w:val="FCF85440"/>
    <w:lvl w:ilvl="0" w:tplc="08090003">
      <w:start w:val="1"/>
      <w:numFmt w:val="bullet"/>
      <w:pStyle w:val="RODBulletStyle2"/>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0" w15:restartNumberingAfterBreak="0">
    <w:nsid w:val="52210AE3"/>
    <w:multiLevelType w:val="hybridMultilevel"/>
    <w:tmpl w:val="D070E3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2277700"/>
    <w:multiLevelType w:val="hybridMultilevel"/>
    <w:tmpl w:val="FFF4CD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5613FC8"/>
    <w:multiLevelType w:val="hybridMultilevel"/>
    <w:tmpl w:val="43A0A3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59D40E7"/>
    <w:multiLevelType w:val="hybridMultilevel"/>
    <w:tmpl w:val="C4D005B8"/>
    <w:lvl w:ilvl="0" w:tplc="E342DC12">
      <w:start w:val="1"/>
      <w:numFmt w:val="bullet"/>
      <w:lvlText w:val=""/>
      <w:lvlJc w:val="left"/>
      <w:pPr>
        <w:ind w:left="1440" w:hanging="360"/>
      </w:pPr>
      <w:rPr>
        <w:rFonts w:ascii="Symbol" w:hAnsi="Symbol" w:hint="default"/>
        <w:color w:val="auto"/>
        <w:sz w:val="22"/>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15:restartNumberingAfterBreak="0">
    <w:nsid w:val="57424423"/>
    <w:multiLevelType w:val="hybridMultilevel"/>
    <w:tmpl w:val="497EDE08"/>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cs="Courier New" w:hint="default"/>
      </w:rPr>
    </w:lvl>
    <w:lvl w:ilvl="2" w:tplc="04090005">
      <w:start w:val="1"/>
      <w:numFmt w:val="bullet"/>
      <w:lvlText w:val=""/>
      <w:lvlJc w:val="left"/>
      <w:pPr>
        <w:ind w:left="2652" w:hanging="360"/>
      </w:pPr>
      <w:rPr>
        <w:rFonts w:ascii="Wingdings" w:hAnsi="Wingdings" w:hint="default"/>
      </w:rPr>
    </w:lvl>
    <w:lvl w:ilvl="3" w:tplc="04090001">
      <w:start w:val="1"/>
      <w:numFmt w:val="bullet"/>
      <w:lvlText w:val=""/>
      <w:lvlJc w:val="left"/>
      <w:pPr>
        <w:ind w:left="3372" w:hanging="360"/>
      </w:pPr>
      <w:rPr>
        <w:rFonts w:ascii="Symbol" w:hAnsi="Symbol" w:hint="default"/>
      </w:rPr>
    </w:lvl>
    <w:lvl w:ilvl="4" w:tplc="04090003">
      <w:start w:val="1"/>
      <w:numFmt w:val="bullet"/>
      <w:lvlText w:val="o"/>
      <w:lvlJc w:val="left"/>
      <w:pPr>
        <w:ind w:left="4092" w:hanging="360"/>
      </w:pPr>
      <w:rPr>
        <w:rFonts w:ascii="Courier New" w:hAnsi="Courier New" w:cs="Courier New" w:hint="default"/>
      </w:rPr>
    </w:lvl>
    <w:lvl w:ilvl="5" w:tplc="04090005">
      <w:start w:val="1"/>
      <w:numFmt w:val="bullet"/>
      <w:lvlText w:val=""/>
      <w:lvlJc w:val="left"/>
      <w:pPr>
        <w:ind w:left="4812" w:hanging="360"/>
      </w:pPr>
      <w:rPr>
        <w:rFonts w:ascii="Wingdings" w:hAnsi="Wingdings" w:hint="default"/>
      </w:rPr>
    </w:lvl>
    <w:lvl w:ilvl="6" w:tplc="04090001">
      <w:start w:val="1"/>
      <w:numFmt w:val="bullet"/>
      <w:lvlText w:val=""/>
      <w:lvlJc w:val="left"/>
      <w:pPr>
        <w:ind w:left="5532" w:hanging="360"/>
      </w:pPr>
      <w:rPr>
        <w:rFonts w:ascii="Symbol" w:hAnsi="Symbol" w:hint="default"/>
      </w:rPr>
    </w:lvl>
    <w:lvl w:ilvl="7" w:tplc="04090003">
      <w:start w:val="1"/>
      <w:numFmt w:val="bullet"/>
      <w:lvlText w:val="o"/>
      <w:lvlJc w:val="left"/>
      <w:pPr>
        <w:ind w:left="6252" w:hanging="360"/>
      </w:pPr>
      <w:rPr>
        <w:rFonts w:ascii="Courier New" w:hAnsi="Courier New" w:cs="Courier New" w:hint="default"/>
      </w:rPr>
    </w:lvl>
    <w:lvl w:ilvl="8" w:tplc="04090005">
      <w:start w:val="1"/>
      <w:numFmt w:val="bullet"/>
      <w:lvlText w:val=""/>
      <w:lvlJc w:val="left"/>
      <w:pPr>
        <w:ind w:left="6972" w:hanging="360"/>
      </w:pPr>
      <w:rPr>
        <w:rFonts w:ascii="Wingdings" w:hAnsi="Wingdings" w:hint="default"/>
      </w:rPr>
    </w:lvl>
  </w:abstractNum>
  <w:abstractNum w:abstractNumId="35" w15:restartNumberingAfterBreak="0">
    <w:nsid w:val="5CED4743"/>
    <w:multiLevelType w:val="hybridMultilevel"/>
    <w:tmpl w:val="460EF628"/>
    <w:lvl w:ilvl="0" w:tplc="FFFFFFFF">
      <w:start w:val="1"/>
      <w:numFmt w:val="bullet"/>
      <w:lvlText w:val=""/>
      <w:lvlJc w:val="left"/>
      <w:pPr>
        <w:ind w:left="1429" w:hanging="360"/>
      </w:pPr>
      <w:rPr>
        <w:rFonts w:ascii="Symbol" w:hAnsi="Symbol" w:hint="default"/>
      </w:rPr>
    </w:lvl>
    <w:lvl w:ilvl="1" w:tplc="18090003">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6" w15:restartNumberingAfterBreak="0">
    <w:nsid w:val="5D3C0C31"/>
    <w:multiLevelType w:val="hybridMultilevel"/>
    <w:tmpl w:val="DE807CFA"/>
    <w:lvl w:ilvl="0" w:tplc="18090001">
      <w:start w:val="1"/>
      <w:numFmt w:val="bullet"/>
      <w:lvlText w:val=""/>
      <w:lvlJc w:val="left"/>
      <w:pPr>
        <w:ind w:left="1211"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7" w15:restartNumberingAfterBreak="0">
    <w:nsid w:val="5DA423C3"/>
    <w:multiLevelType w:val="hybridMultilevel"/>
    <w:tmpl w:val="FFDC6172"/>
    <w:lvl w:ilvl="0" w:tplc="2B20CA04">
      <w:start w:val="1"/>
      <w:numFmt w:val="bullet"/>
      <w:lvlText w:val=""/>
      <w:lvlJc w:val="left"/>
      <w:pPr>
        <w:ind w:left="1440" w:hanging="360"/>
      </w:pPr>
      <w:rPr>
        <w:rFonts w:ascii="Symbol" w:hAnsi="Symbol" w:hint="default"/>
        <w:sz w:val="20"/>
      </w:rPr>
    </w:lvl>
    <w:lvl w:ilvl="1" w:tplc="2B20CA04">
      <w:start w:val="1"/>
      <w:numFmt w:val="bullet"/>
      <w:lvlText w:val=""/>
      <w:lvlJc w:val="left"/>
      <w:pPr>
        <w:ind w:left="2160" w:hanging="360"/>
      </w:pPr>
      <w:rPr>
        <w:rFonts w:ascii="Symbol" w:hAnsi="Symbol" w:hint="default"/>
        <w:sz w:val="20"/>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E29238A"/>
    <w:multiLevelType w:val="hybridMultilevel"/>
    <w:tmpl w:val="30CA14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9" w15:restartNumberingAfterBreak="0">
    <w:nsid w:val="63347F8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1063B5"/>
    <w:multiLevelType w:val="multilevel"/>
    <w:tmpl w:val="DDC69A4A"/>
    <w:lvl w:ilvl="0">
      <w:start w:val="1"/>
      <w:numFmt w:val="decimal"/>
      <w:lvlText w:val="%1.0"/>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9216B82"/>
    <w:multiLevelType w:val="hybridMultilevel"/>
    <w:tmpl w:val="3990A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AE92DFB"/>
    <w:multiLevelType w:val="multilevel"/>
    <w:tmpl w:val="86A2789E"/>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BAE4234"/>
    <w:multiLevelType w:val="hybridMultilevel"/>
    <w:tmpl w:val="192ADB86"/>
    <w:lvl w:ilvl="0" w:tplc="8BFE115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15:restartNumberingAfterBreak="0">
    <w:nsid w:val="6F8B0866"/>
    <w:multiLevelType w:val="hybridMultilevel"/>
    <w:tmpl w:val="A9B4DF0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5" w15:restartNumberingAfterBreak="0">
    <w:nsid w:val="70AE1814"/>
    <w:multiLevelType w:val="hybridMultilevel"/>
    <w:tmpl w:val="BBD2F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FE659C"/>
    <w:multiLevelType w:val="hybridMultilevel"/>
    <w:tmpl w:val="C9660AE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79E80646"/>
    <w:multiLevelType w:val="multilevel"/>
    <w:tmpl w:val="1C345B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AA0DBB"/>
    <w:multiLevelType w:val="multilevel"/>
    <w:tmpl w:val="EA44DE7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i w:val="0"/>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E606ECF"/>
    <w:multiLevelType w:val="hybridMultilevel"/>
    <w:tmpl w:val="957A0AD8"/>
    <w:lvl w:ilvl="0" w:tplc="8318AF24">
      <w:start w:val="1"/>
      <w:numFmt w:val="decimal"/>
      <w:lvlText w:val="%1."/>
      <w:lvlJc w:val="left"/>
      <w:pPr>
        <w:ind w:left="1840" w:hanging="360"/>
      </w:pPr>
      <w:rPr>
        <w:rFonts w:ascii="Arial" w:eastAsia="Arial" w:hAnsi="Arial" w:cs="Arial" w:hint="default"/>
        <w:b w:val="0"/>
        <w:bCs w:val="0"/>
        <w:i w:val="0"/>
        <w:iCs w:val="0"/>
        <w:spacing w:val="-1"/>
        <w:w w:val="100"/>
        <w:sz w:val="22"/>
        <w:szCs w:val="22"/>
        <w:lang w:val="en-IE" w:eastAsia="en-US" w:bidi="ar-SA"/>
      </w:rPr>
    </w:lvl>
    <w:lvl w:ilvl="1" w:tplc="782804D6">
      <w:numFmt w:val="bullet"/>
      <w:lvlText w:val="•"/>
      <w:lvlJc w:val="left"/>
      <w:pPr>
        <w:ind w:left="2650" w:hanging="360"/>
      </w:pPr>
      <w:rPr>
        <w:rFonts w:hint="default"/>
        <w:lang w:val="en-IE" w:eastAsia="en-US" w:bidi="ar-SA"/>
      </w:rPr>
    </w:lvl>
    <w:lvl w:ilvl="2" w:tplc="F7342C8C">
      <w:numFmt w:val="bullet"/>
      <w:lvlText w:val="•"/>
      <w:lvlJc w:val="left"/>
      <w:pPr>
        <w:ind w:left="3461" w:hanging="360"/>
      </w:pPr>
      <w:rPr>
        <w:rFonts w:hint="default"/>
        <w:lang w:val="en-IE" w:eastAsia="en-US" w:bidi="ar-SA"/>
      </w:rPr>
    </w:lvl>
    <w:lvl w:ilvl="3" w:tplc="5A7CCAF0">
      <w:numFmt w:val="bullet"/>
      <w:lvlText w:val="•"/>
      <w:lvlJc w:val="left"/>
      <w:pPr>
        <w:ind w:left="4271" w:hanging="360"/>
      </w:pPr>
      <w:rPr>
        <w:rFonts w:hint="default"/>
        <w:lang w:val="en-IE" w:eastAsia="en-US" w:bidi="ar-SA"/>
      </w:rPr>
    </w:lvl>
    <w:lvl w:ilvl="4" w:tplc="01743CEA">
      <w:numFmt w:val="bullet"/>
      <w:lvlText w:val="•"/>
      <w:lvlJc w:val="left"/>
      <w:pPr>
        <w:ind w:left="5082" w:hanging="360"/>
      </w:pPr>
      <w:rPr>
        <w:rFonts w:hint="default"/>
        <w:lang w:val="en-IE" w:eastAsia="en-US" w:bidi="ar-SA"/>
      </w:rPr>
    </w:lvl>
    <w:lvl w:ilvl="5" w:tplc="4F06EAD0">
      <w:numFmt w:val="bullet"/>
      <w:lvlText w:val="•"/>
      <w:lvlJc w:val="left"/>
      <w:pPr>
        <w:ind w:left="5893" w:hanging="360"/>
      </w:pPr>
      <w:rPr>
        <w:rFonts w:hint="default"/>
        <w:lang w:val="en-IE" w:eastAsia="en-US" w:bidi="ar-SA"/>
      </w:rPr>
    </w:lvl>
    <w:lvl w:ilvl="6" w:tplc="F3E8ACA0">
      <w:numFmt w:val="bullet"/>
      <w:lvlText w:val="•"/>
      <w:lvlJc w:val="left"/>
      <w:pPr>
        <w:ind w:left="6703" w:hanging="360"/>
      </w:pPr>
      <w:rPr>
        <w:rFonts w:hint="default"/>
        <w:lang w:val="en-IE" w:eastAsia="en-US" w:bidi="ar-SA"/>
      </w:rPr>
    </w:lvl>
    <w:lvl w:ilvl="7" w:tplc="1C5E934E">
      <w:numFmt w:val="bullet"/>
      <w:lvlText w:val="•"/>
      <w:lvlJc w:val="left"/>
      <w:pPr>
        <w:ind w:left="7514" w:hanging="360"/>
      </w:pPr>
      <w:rPr>
        <w:rFonts w:hint="default"/>
        <w:lang w:val="en-IE" w:eastAsia="en-US" w:bidi="ar-SA"/>
      </w:rPr>
    </w:lvl>
    <w:lvl w:ilvl="8" w:tplc="C5AE2036">
      <w:numFmt w:val="bullet"/>
      <w:lvlText w:val="•"/>
      <w:lvlJc w:val="left"/>
      <w:pPr>
        <w:ind w:left="8325" w:hanging="360"/>
      </w:pPr>
      <w:rPr>
        <w:rFonts w:hint="default"/>
        <w:lang w:val="en-IE" w:eastAsia="en-US" w:bidi="ar-SA"/>
      </w:rPr>
    </w:lvl>
  </w:abstractNum>
  <w:abstractNum w:abstractNumId="50" w15:restartNumberingAfterBreak="0">
    <w:nsid w:val="7EA55098"/>
    <w:multiLevelType w:val="singleLevel"/>
    <w:tmpl w:val="557AA84E"/>
    <w:lvl w:ilvl="0">
      <w:start w:val="1"/>
      <w:numFmt w:val="bullet"/>
      <w:pStyle w:val="IndentBullet"/>
      <w:lvlText w:val=""/>
      <w:lvlJc w:val="left"/>
      <w:pPr>
        <w:tabs>
          <w:tab w:val="num" w:pos="360"/>
        </w:tabs>
        <w:ind w:left="360" w:hanging="360"/>
      </w:pPr>
      <w:rPr>
        <w:rFonts w:ascii="Wingdings" w:hAnsi="Wingdings" w:hint="default"/>
      </w:rPr>
    </w:lvl>
  </w:abstractNum>
  <w:abstractNum w:abstractNumId="51" w15:restartNumberingAfterBreak="0">
    <w:nsid w:val="7F5242B6"/>
    <w:multiLevelType w:val="hybridMultilevel"/>
    <w:tmpl w:val="16B0D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74084688">
    <w:abstractNumId w:val="39"/>
  </w:num>
  <w:num w:numId="2" w16cid:durableId="1602296017">
    <w:abstractNumId w:val="10"/>
  </w:num>
  <w:num w:numId="3" w16cid:durableId="760024470">
    <w:abstractNumId w:val="48"/>
  </w:num>
  <w:num w:numId="4" w16cid:durableId="1923643881">
    <w:abstractNumId w:val="25"/>
  </w:num>
  <w:num w:numId="5" w16cid:durableId="830945272">
    <w:abstractNumId w:val="33"/>
  </w:num>
  <w:num w:numId="6" w16cid:durableId="1962687684">
    <w:abstractNumId w:val="29"/>
  </w:num>
  <w:num w:numId="7" w16cid:durableId="1875001783">
    <w:abstractNumId w:val="42"/>
  </w:num>
  <w:num w:numId="8" w16cid:durableId="1184128370">
    <w:abstractNumId w:val="42"/>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16cid:durableId="1514224037">
    <w:abstractNumId w:val="42"/>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992" w:hanging="992"/>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16cid:durableId="981538249">
    <w:abstractNumId w:val="22"/>
  </w:num>
  <w:num w:numId="11" w16cid:durableId="2064255336">
    <w:abstractNumId w:val="3"/>
  </w:num>
  <w:num w:numId="12" w16cid:durableId="440884826">
    <w:abstractNumId w:val="50"/>
  </w:num>
  <w:num w:numId="13" w16cid:durableId="2019886549">
    <w:abstractNumId w:val="0"/>
  </w:num>
  <w:num w:numId="14" w16cid:durableId="1856461180">
    <w:abstractNumId w:val="12"/>
  </w:num>
  <w:num w:numId="15" w16cid:durableId="1122765258">
    <w:abstractNumId w:val="28"/>
  </w:num>
  <w:num w:numId="16" w16cid:durableId="1110663713">
    <w:abstractNumId w:val="36"/>
  </w:num>
  <w:num w:numId="17" w16cid:durableId="1175464378">
    <w:abstractNumId w:val="4"/>
  </w:num>
  <w:num w:numId="18" w16cid:durableId="170949111">
    <w:abstractNumId w:val="14"/>
  </w:num>
  <w:num w:numId="19" w16cid:durableId="1410078324">
    <w:abstractNumId w:val="15"/>
  </w:num>
  <w:num w:numId="20" w16cid:durableId="628246181">
    <w:abstractNumId w:val="32"/>
  </w:num>
  <w:num w:numId="21" w16cid:durableId="2072270568">
    <w:abstractNumId w:val="31"/>
  </w:num>
  <w:num w:numId="22" w16cid:durableId="66358267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0786960">
    <w:abstractNumId w:val="19"/>
  </w:num>
  <w:num w:numId="24" w16cid:durableId="1441220467">
    <w:abstractNumId w:val="34"/>
  </w:num>
  <w:num w:numId="25" w16cid:durableId="1058555896">
    <w:abstractNumId w:val="9"/>
  </w:num>
  <w:num w:numId="26" w16cid:durableId="668143691">
    <w:abstractNumId w:val="35"/>
  </w:num>
  <w:num w:numId="27" w16cid:durableId="1186406452">
    <w:abstractNumId w:val="24"/>
  </w:num>
  <w:num w:numId="28" w16cid:durableId="1131167156">
    <w:abstractNumId w:val="22"/>
    <w:lvlOverride w:ilvl="0">
      <w:lvl w:ilvl="0">
        <w:start w:val="1"/>
        <w:numFmt w:val="decimal"/>
        <w:lvlText w:val="%1.0"/>
        <w:lvlJc w:val="left"/>
        <w:pPr>
          <w:ind w:left="720" w:hanging="720"/>
        </w:pPr>
        <w:rPr>
          <w:rFonts w:hint="default"/>
          <w:sz w:val="28"/>
          <w:szCs w:val="28"/>
        </w:rPr>
      </w:lvl>
    </w:lvlOverride>
    <w:lvlOverride w:ilvl="1">
      <w:lvl w:ilvl="1">
        <w:start w:val="1"/>
        <w:numFmt w:val="decimal"/>
        <w:lvlText w:val="%1.%2"/>
        <w:lvlJc w:val="left"/>
        <w:pPr>
          <w:ind w:left="720" w:hanging="720"/>
        </w:pPr>
        <w:rPr>
          <w:rFonts w:hint="default"/>
          <w:sz w:val="22"/>
          <w:szCs w:val="22"/>
        </w:rPr>
      </w:lvl>
    </w:lvlOverride>
    <w:lvlOverride w:ilvl="2">
      <w:lvl w:ilvl="2">
        <w:start w:val="1"/>
        <w:numFmt w:val="decimal"/>
        <w:lvlText w:val="%1.%2.%3"/>
        <w:lvlJc w:val="left"/>
        <w:pPr>
          <w:ind w:left="216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200" w:hanging="1440"/>
        </w:pPr>
        <w:rPr>
          <w:rFonts w:hint="default"/>
        </w:rPr>
      </w:lvl>
    </w:lvlOverride>
  </w:num>
  <w:num w:numId="29" w16cid:durableId="1816415306">
    <w:abstractNumId w:val="22"/>
    <w:lvlOverride w:ilvl="0">
      <w:lvl w:ilvl="0">
        <w:start w:val="1"/>
        <w:numFmt w:val="decimal"/>
        <w:lvlText w:val="%1.0"/>
        <w:lvlJc w:val="left"/>
        <w:pPr>
          <w:ind w:left="720" w:hanging="720"/>
        </w:pPr>
        <w:rPr>
          <w:rFonts w:hint="default"/>
          <w:sz w:val="28"/>
          <w:szCs w:val="28"/>
        </w:rPr>
      </w:lvl>
    </w:lvlOverride>
    <w:lvlOverride w:ilvl="1">
      <w:lvl w:ilvl="1">
        <w:start w:val="1"/>
        <w:numFmt w:val="decimal"/>
        <w:lvlText w:val="%1.%2"/>
        <w:lvlJc w:val="left"/>
        <w:pPr>
          <w:ind w:left="720" w:hanging="720"/>
        </w:pPr>
        <w:rPr>
          <w:rFonts w:hint="default"/>
          <w:sz w:val="24"/>
          <w:szCs w:val="22"/>
        </w:rPr>
      </w:lvl>
    </w:lvlOverride>
    <w:lvlOverride w:ilvl="2">
      <w:lvl w:ilvl="2">
        <w:start w:val="1"/>
        <w:numFmt w:val="decimal"/>
        <w:lvlText w:val="%1.%2.%3"/>
        <w:lvlJc w:val="left"/>
        <w:pPr>
          <w:ind w:left="216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200" w:hanging="1440"/>
        </w:pPr>
        <w:rPr>
          <w:rFonts w:hint="default"/>
        </w:rPr>
      </w:lvl>
    </w:lvlOverride>
  </w:num>
  <w:num w:numId="30" w16cid:durableId="1998920091">
    <w:abstractNumId w:val="8"/>
  </w:num>
  <w:num w:numId="31" w16cid:durableId="2061972496">
    <w:abstractNumId w:val="1"/>
  </w:num>
  <w:num w:numId="32" w16cid:durableId="300116218">
    <w:abstractNumId w:val="16"/>
  </w:num>
  <w:num w:numId="33" w16cid:durableId="10495034">
    <w:abstractNumId w:val="37"/>
  </w:num>
  <w:num w:numId="34" w16cid:durableId="1989819303">
    <w:abstractNumId w:val="49"/>
  </w:num>
  <w:num w:numId="35" w16cid:durableId="1217200399">
    <w:abstractNumId w:val="26"/>
  </w:num>
  <w:num w:numId="36" w16cid:durableId="1521043605">
    <w:abstractNumId w:val="30"/>
  </w:num>
  <w:num w:numId="37" w16cid:durableId="1111702494">
    <w:abstractNumId w:val="41"/>
  </w:num>
  <w:num w:numId="38" w16cid:durableId="1934432882">
    <w:abstractNumId w:val="2"/>
  </w:num>
  <w:num w:numId="39" w16cid:durableId="786196658">
    <w:abstractNumId w:val="45"/>
  </w:num>
  <w:num w:numId="40" w16cid:durableId="690105753">
    <w:abstractNumId w:val="47"/>
  </w:num>
  <w:num w:numId="41" w16cid:durableId="1842113611">
    <w:abstractNumId w:val="17"/>
  </w:num>
  <w:num w:numId="42" w16cid:durableId="1834759631">
    <w:abstractNumId w:val="46"/>
  </w:num>
  <w:num w:numId="43" w16cid:durableId="2061397118">
    <w:abstractNumId w:val="44"/>
  </w:num>
  <w:num w:numId="44" w16cid:durableId="904143622">
    <w:abstractNumId w:val="40"/>
  </w:num>
  <w:num w:numId="45" w16cid:durableId="239095960">
    <w:abstractNumId w:val="6"/>
  </w:num>
  <w:num w:numId="46" w16cid:durableId="1922637103">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7" w16cid:durableId="919142981">
    <w:abstractNumId w:val="23"/>
  </w:num>
  <w:num w:numId="48" w16cid:durableId="695932897">
    <w:abstractNumId w:val="43"/>
  </w:num>
  <w:num w:numId="49" w16cid:durableId="1853687077">
    <w:abstractNumId w:val="18"/>
  </w:num>
  <w:num w:numId="50" w16cid:durableId="366226889">
    <w:abstractNumId w:val="5"/>
  </w:num>
  <w:num w:numId="51" w16cid:durableId="958954629">
    <w:abstractNumId w:val="11"/>
  </w:num>
  <w:num w:numId="52" w16cid:durableId="1435176199">
    <w:abstractNumId w:val="20"/>
  </w:num>
  <w:num w:numId="53" w16cid:durableId="40129573">
    <w:abstractNumId w:val="6"/>
  </w:num>
  <w:num w:numId="54" w16cid:durableId="1990015827">
    <w:abstractNumId w:val="13"/>
  </w:num>
  <w:num w:numId="55" w16cid:durableId="593510861">
    <w:abstractNumId w:val="6"/>
  </w:num>
  <w:num w:numId="56" w16cid:durableId="922178636">
    <w:abstractNumId w:val="38"/>
  </w:num>
  <w:num w:numId="57" w16cid:durableId="827134842">
    <w:abstractNumId w:val="7"/>
  </w:num>
  <w:num w:numId="58" w16cid:durableId="759375407">
    <w:abstractNumId w:val="27"/>
  </w:num>
  <w:num w:numId="59" w16cid:durableId="1174956205">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D71"/>
    <w:rsid w:val="0000247B"/>
    <w:rsid w:val="00002EBA"/>
    <w:rsid w:val="00003936"/>
    <w:rsid w:val="00005A6D"/>
    <w:rsid w:val="000063EC"/>
    <w:rsid w:val="00006A5C"/>
    <w:rsid w:val="00006E89"/>
    <w:rsid w:val="00007D7D"/>
    <w:rsid w:val="00007ECC"/>
    <w:rsid w:val="0001002D"/>
    <w:rsid w:val="00010F09"/>
    <w:rsid w:val="000113A2"/>
    <w:rsid w:val="00011AC5"/>
    <w:rsid w:val="000126E6"/>
    <w:rsid w:val="00012AC7"/>
    <w:rsid w:val="00012CD2"/>
    <w:rsid w:val="00013787"/>
    <w:rsid w:val="00013A24"/>
    <w:rsid w:val="00013B4C"/>
    <w:rsid w:val="000157F1"/>
    <w:rsid w:val="00016F6A"/>
    <w:rsid w:val="00017060"/>
    <w:rsid w:val="0002086B"/>
    <w:rsid w:val="000209D5"/>
    <w:rsid w:val="000209FB"/>
    <w:rsid w:val="00022316"/>
    <w:rsid w:val="0002310E"/>
    <w:rsid w:val="00025296"/>
    <w:rsid w:val="00030FDF"/>
    <w:rsid w:val="00031A34"/>
    <w:rsid w:val="00031C3A"/>
    <w:rsid w:val="00033223"/>
    <w:rsid w:val="000333BD"/>
    <w:rsid w:val="000350D2"/>
    <w:rsid w:val="000353DB"/>
    <w:rsid w:val="00036540"/>
    <w:rsid w:val="000367FD"/>
    <w:rsid w:val="00037396"/>
    <w:rsid w:val="0003770B"/>
    <w:rsid w:val="00040593"/>
    <w:rsid w:val="00043095"/>
    <w:rsid w:val="0004591C"/>
    <w:rsid w:val="000467C3"/>
    <w:rsid w:val="000475ED"/>
    <w:rsid w:val="00047B59"/>
    <w:rsid w:val="00047C0A"/>
    <w:rsid w:val="0005051C"/>
    <w:rsid w:val="00050C00"/>
    <w:rsid w:val="0005160E"/>
    <w:rsid w:val="00051E2D"/>
    <w:rsid w:val="000540B6"/>
    <w:rsid w:val="00054612"/>
    <w:rsid w:val="00054868"/>
    <w:rsid w:val="000556BD"/>
    <w:rsid w:val="00055851"/>
    <w:rsid w:val="0005713D"/>
    <w:rsid w:val="00060910"/>
    <w:rsid w:val="00061274"/>
    <w:rsid w:val="000612C4"/>
    <w:rsid w:val="0006171C"/>
    <w:rsid w:val="00062B13"/>
    <w:rsid w:val="00063917"/>
    <w:rsid w:val="0006405F"/>
    <w:rsid w:val="000667D5"/>
    <w:rsid w:val="00066832"/>
    <w:rsid w:val="00071754"/>
    <w:rsid w:val="0007184F"/>
    <w:rsid w:val="000726BC"/>
    <w:rsid w:val="0007284D"/>
    <w:rsid w:val="00074487"/>
    <w:rsid w:val="0007512E"/>
    <w:rsid w:val="00076C74"/>
    <w:rsid w:val="00076DF8"/>
    <w:rsid w:val="0008015D"/>
    <w:rsid w:val="00080C2A"/>
    <w:rsid w:val="00082DC5"/>
    <w:rsid w:val="00083E98"/>
    <w:rsid w:val="000842A5"/>
    <w:rsid w:val="000848BB"/>
    <w:rsid w:val="0008512C"/>
    <w:rsid w:val="0008597C"/>
    <w:rsid w:val="00086D49"/>
    <w:rsid w:val="000901A5"/>
    <w:rsid w:val="00090DE2"/>
    <w:rsid w:val="000915DC"/>
    <w:rsid w:val="00092862"/>
    <w:rsid w:val="000938F7"/>
    <w:rsid w:val="00093D12"/>
    <w:rsid w:val="000942C0"/>
    <w:rsid w:val="000951DD"/>
    <w:rsid w:val="00095655"/>
    <w:rsid w:val="000965E4"/>
    <w:rsid w:val="00096657"/>
    <w:rsid w:val="00096CD0"/>
    <w:rsid w:val="000971A1"/>
    <w:rsid w:val="0009752A"/>
    <w:rsid w:val="00097F37"/>
    <w:rsid w:val="000A1F30"/>
    <w:rsid w:val="000A2071"/>
    <w:rsid w:val="000A2F14"/>
    <w:rsid w:val="000A3F92"/>
    <w:rsid w:val="000A4D3A"/>
    <w:rsid w:val="000A620E"/>
    <w:rsid w:val="000A65FA"/>
    <w:rsid w:val="000A6F6B"/>
    <w:rsid w:val="000B0896"/>
    <w:rsid w:val="000B10E4"/>
    <w:rsid w:val="000B13A3"/>
    <w:rsid w:val="000B191F"/>
    <w:rsid w:val="000B1B46"/>
    <w:rsid w:val="000B28BD"/>
    <w:rsid w:val="000B32CE"/>
    <w:rsid w:val="000B47B1"/>
    <w:rsid w:val="000B53BD"/>
    <w:rsid w:val="000B5C80"/>
    <w:rsid w:val="000B5EEC"/>
    <w:rsid w:val="000B6142"/>
    <w:rsid w:val="000B6A49"/>
    <w:rsid w:val="000C1121"/>
    <w:rsid w:val="000C1DB8"/>
    <w:rsid w:val="000C5447"/>
    <w:rsid w:val="000C576D"/>
    <w:rsid w:val="000C73AD"/>
    <w:rsid w:val="000D1F42"/>
    <w:rsid w:val="000D2389"/>
    <w:rsid w:val="000D37A9"/>
    <w:rsid w:val="000D3C5D"/>
    <w:rsid w:val="000D4BD8"/>
    <w:rsid w:val="000D61D6"/>
    <w:rsid w:val="000D6CC4"/>
    <w:rsid w:val="000D7157"/>
    <w:rsid w:val="000D71B7"/>
    <w:rsid w:val="000D7282"/>
    <w:rsid w:val="000E11DB"/>
    <w:rsid w:val="000E3EAE"/>
    <w:rsid w:val="000E4B8D"/>
    <w:rsid w:val="000E61CB"/>
    <w:rsid w:val="000E7004"/>
    <w:rsid w:val="000E79B2"/>
    <w:rsid w:val="000F0348"/>
    <w:rsid w:val="000F0F3B"/>
    <w:rsid w:val="000F4D5E"/>
    <w:rsid w:val="000F5591"/>
    <w:rsid w:val="000F5B38"/>
    <w:rsid w:val="000F6073"/>
    <w:rsid w:val="000F6711"/>
    <w:rsid w:val="000F73DA"/>
    <w:rsid w:val="001014A0"/>
    <w:rsid w:val="0010215A"/>
    <w:rsid w:val="00102210"/>
    <w:rsid w:val="001025E7"/>
    <w:rsid w:val="001034CE"/>
    <w:rsid w:val="00103580"/>
    <w:rsid w:val="0010475F"/>
    <w:rsid w:val="001064E0"/>
    <w:rsid w:val="001075D7"/>
    <w:rsid w:val="00107991"/>
    <w:rsid w:val="00107F27"/>
    <w:rsid w:val="001111A1"/>
    <w:rsid w:val="00111812"/>
    <w:rsid w:val="00112156"/>
    <w:rsid w:val="00114202"/>
    <w:rsid w:val="0011500F"/>
    <w:rsid w:val="0011538E"/>
    <w:rsid w:val="00117667"/>
    <w:rsid w:val="00117AAB"/>
    <w:rsid w:val="00117BBF"/>
    <w:rsid w:val="00121262"/>
    <w:rsid w:val="00122226"/>
    <w:rsid w:val="00123180"/>
    <w:rsid w:val="001238AB"/>
    <w:rsid w:val="00125C5A"/>
    <w:rsid w:val="00125F40"/>
    <w:rsid w:val="001267C8"/>
    <w:rsid w:val="001301BA"/>
    <w:rsid w:val="001312C7"/>
    <w:rsid w:val="0013139A"/>
    <w:rsid w:val="00134242"/>
    <w:rsid w:val="00134F86"/>
    <w:rsid w:val="001370F7"/>
    <w:rsid w:val="0013772D"/>
    <w:rsid w:val="00137D62"/>
    <w:rsid w:val="001405F4"/>
    <w:rsid w:val="00140BE5"/>
    <w:rsid w:val="0014126B"/>
    <w:rsid w:val="00142A8E"/>
    <w:rsid w:val="00144A27"/>
    <w:rsid w:val="001452FC"/>
    <w:rsid w:val="001464C4"/>
    <w:rsid w:val="001469D8"/>
    <w:rsid w:val="00150A2F"/>
    <w:rsid w:val="0015113A"/>
    <w:rsid w:val="00152548"/>
    <w:rsid w:val="00152577"/>
    <w:rsid w:val="0015276C"/>
    <w:rsid w:val="00153A9E"/>
    <w:rsid w:val="0015585F"/>
    <w:rsid w:val="001570F6"/>
    <w:rsid w:val="001611F9"/>
    <w:rsid w:val="00161585"/>
    <w:rsid w:val="00162DF4"/>
    <w:rsid w:val="00163C53"/>
    <w:rsid w:val="00164CA8"/>
    <w:rsid w:val="0016527A"/>
    <w:rsid w:val="00165354"/>
    <w:rsid w:val="0016719F"/>
    <w:rsid w:val="00167445"/>
    <w:rsid w:val="00171710"/>
    <w:rsid w:val="0017215D"/>
    <w:rsid w:val="00172883"/>
    <w:rsid w:val="00175106"/>
    <w:rsid w:val="0017727C"/>
    <w:rsid w:val="0017797F"/>
    <w:rsid w:val="00177D29"/>
    <w:rsid w:val="00180A7F"/>
    <w:rsid w:val="00180B14"/>
    <w:rsid w:val="00181CCA"/>
    <w:rsid w:val="00183089"/>
    <w:rsid w:val="00187233"/>
    <w:rsid w:val="00191D52"/>
    <w:rsid w:val="00192904"/>
    <w:rsid w:val="00194259"/>
    <w:rsid w:val="00195581"/>
    <w:rsid w:val="00195B5B"/>
    <w:rsid w:val="00196740"/>
    <w:rsid w:val="00196C2C"/>
    <w:rsid w:val="00197082"/>
    <w:rsid w:val="0019717E"/>
    <w:rsid w:val="00197536"/>
    <w:rsid w:val="001A1648"/>
    <w:rsid w:val="001A1866"/>
    <w:rsid w:val="001A23D5"/>
    <w:rsid w:val="001A3A12"/>
    <w:rsid w:val="001A3BFB"/>
    <w:rsid w:val="001A4DAA"/>
    <w:rsid w:val="001A50AC"/>
    <w:rsid w:val="001A6928"/>
    <w:rsid w:val="001A6BF1"/>
    <w:rsid w:val="001A7C9F"/>
    <w:rsid w:val="001A7E93"/>
    <w:rsid w:val="001B072A"/>
    <w:rsid w:val="001B133B"/>
    <w:rsid w:val="001B2363"/>
    <w:rsid w:val="001B308B"/>
    <w:rsid w:val="001B416E"/>
    <w:rsid w:val="001B41F4"/>
    <w:rsid w:val="001B61D0"/>
    <w:rsid w:val="001B69A9"/>
    <w:rsid w:val="001B7C27"/>
    <w:rsid w:val="001B7C51"/>
    <w:rsid w:val="001C0CD3"/>
    <w:rsid w:val="001C0E74"/>
    <w:rsid w:val="001C1667"/>
    <w:rsid w:val="001C2754"/>
    <w:rsid w:val="001C303F"/>
    <w:rsid w:val="001C3EF9"/>
    <w:rsid w:val="001C4035"/>
    <w:rsid w:val="001C4119"/>
    <w:rsid w:val="001C6B62"/>
    <w:rsid w:val="001C77E5"/>
    <w:rsid w:val="001C79FC"/>
    <w:rsid w:val="001D088F"/>
    <w:rsid w:val="001D0A85"/>
    <w:rsid w:val="001D0CAA"/>
    <w:rsid w:val="001D0DF7"/>
    <w:rsid w:val="001D2B19"/>
    <w:rsid w:val="001D3810"/>
    <w:rsid w:val="001D3EFA"/>
    <w:rsid w:val="001D4648"/>
    <w:rsid w:val="001D4E30"/>
    <w:rsid w:val="001D529F"/>
    <w:rsid w:val="001D54EB"/>
    <w:rsid w:val="001D63AE"/>
    <w:rsid w:val="001E0688"/>
    <w:rsid w:val="001E0D31"/>
    <w:rsid w:val="001E0E28"/>
    <w:rsid w:val="001E1F3A"/>
    <w:rsid w:val="001E2150"/>
    <w:rsid w:val="001E280D"/>
    <w:rsid w:val="001E371C"/>
    <w:rsid w:val="001E47C6"/>
    <w:rsid w:val="001E5BD0"/>
    <w:rsid w:val="001E7C6C"/>
    <w:rsid w:val="001F0167"/>
    <w:rsid w:val="001F103B"/>
    <w:rsid w:val="001F2CD0"/>
    <w:rsid w:val="001F3013"/>
    <w:rsid w:val="001F3954"/>
    <w:rsid w:val="001F4145"/>
    <w:rsid w:val="001F43E5"/>
    <w:rsid w:val="001F760E"/>
    <w:rsid w:val="001F78F5"/>
    <w:rsid w:val="00200EE5"/>
    <w:rsid w:val="00201A44"/>
    <w:rsid w:val="00202498"/>
    <w:rsid w:val="00202DFB"/>
    <w:rsid w:val="00202E80"/>
    <w:rsid w:val="00203BD2"/>
    <w:rsid w:val="00203D67"/>
    <w:rsid w:val="00203F29"/>
    <w:rsid w:val="002053CF"/>
    <w:rsid w:val="002074A8"/>
    <w:rsid w:val="00207E52"/>
    <w:rsid w:val="00210FAC"/>
    <w:rsid w:val="002112DD"/>
    <w:rsid w:val="0021210A"/>
    <w:rsid w:val="00213777"/>
    <w:rsid w:val="00214A0A"/>
    <w:rsid w:val="00215E29"/>
    <w:rsid w:val="00216476"/>
    <w:rsid w:val="0021710C"/>
    <w:rsid w:val="00217FCE"/>
    <w:rsid w:val="00220818"/>
    <w:rsid w:val="00220A39"/>
    <w:rsid w:val="00220F24"/>
    <w:rsid w:val="002210AF"/>
    <w:rsid w:val="00221166"/>
    <w:rsid w:val="00221EA3"/>
    <w:rsid w:val="00222AFA"/>
    <w:rsid w:val="00224235"/>
    <w:rsid w:val="0022536C"/>
    <w:rsid w:val="0022570B"/>
    <w:rsid w:val="002258D5"/>
    <w:rsid w:val="00225A44"/>
    <w:rsid w:val="00225E75"/>
    <w:rsid w:val="002267D0"/>
    <w:rsid w:val="00227584"/>
    <w:rsid w:val="00227EC9"/>
    <w:rsid w:val="00230CFA"/>
    <w:rsid w:val="0023100F"/>
    <w:rsid w:val="00231A4D"/>
    <w:rsid w:val="00232D9C"/>
    <w:rsid w:val="00233862"/>
    <w:rsid w:val="002340A2"/>
    <w:rsid w:val="002346FF"/>
    <w:rsid w:val="00237408"/>
    <w:rsid w:val="00237BC2"/>
    <w:rsid w:val="002403C6"/>
    <w:rsid w:val="00244E80"/>
    <w:rsid w:val="002467A8"/>
    <w:rsid w:val="00246E0C"/>
    <w:rsid w:val="0024764B"/>
    <w:rsid w:val="00247736"/>
    <w:rsid w:val="00247A58"/>
    <w:rsid w:val="00247B05"/>
    <w:rsid w:val="00250169"/>
    <w:rsid w:val="00251CBB"/>
    <w:rsid w:val="0025202A"/>
    <w:rsid w:val="0025217E"/>
    <w:rsid w:val="002526C0"/>
    <w:rsid w:val="00253744"/>
    <w:rsid w:val="00256082"/>
    <w:rsid w:val="002606DD"/>
    <w:rsid w:val="002607DC"/>
    <w:rsid w:val="00263362"/>
    <w:rsid w:val="00263746"/>
    <w:rsid w:val="0026380E"/>
    <w:rsid w:val="002656B4"/>
    <w:rsid w:val="002661F3"/>
    <w:rsid w:val="00266386"/>
    <w:rsid w:val="00267C60"/>
    <w:rsid w:val="002716C0"/>
    <w:rsid w:val="00273A1C"/>
    <w:rsid w:val="0028065E"/>
    <w:rsid w:val="002807D7"/>
    <w:rsid w:val="00280DCF"/>
    <w:rsid w:val="00281272"/>
    <w:rsid w:val="00281DB6"/>
    <w:rsid w:val="00284049"/>
    <w:rsid w:val="00284D22"/>
    <w:rsid w:val="002855DF"/>
    <w:rsid w:val="0028684C"/>
    <w:rsid w:val="00287905"/>
    <w:rsid w:val="00287917"/>
    <w:rsid w:val="00290887"/>
    <w:rsid w:val="00291CCA"/>
    <w:rsid w:val="00293CC1"/>
    <w:rsid w:val="00294F08"/>
    <w:rsid w:val="00295602"/>
    <w:rsid w:val="00295747"/>
    <w:rsid w:val="0029623B"/>
    <w:rsid w:val="00297B0B"/>
    <w:rsid w:val="00297B81"/>
    <w:rsid w:val="002A0959"/>
    <w:rsid w:val="002A09BD"/>
    <w:rsid w:val="002A0C63"/>
    <w:rsid w:val="002A2413"/>
    <w:rsid w:val="002A2E90"/>
    <w:rsid w:val="002A3974"/>
    <w:rsid w:val="002A3A9E"/>
    <w:rsid w:val="002A3D95"/>
    <w:rsid w:val="002A4225"/>
    <w:rsid w:val="002A433B"/>
    <w:rsid w:val="002A4BCC"/>
    <w:rsid w:val="002A610D"/>
    <w:rsid w:val="002A7785"/>
    <w:rsid w:val="002B030C"/>
    <w:rsid w:val="002B0DE9"/>
    <w:rsid w:val="002B3EC1"/>
    <w:rsid w:val="002B56F1"/>
    <w:rsid w:val="002B760A"/>
    <w:rsid w:val="002B76DE"/>
    <w:rsid w:val="002C05ED"/>
    <w:rsid w:val="002C0909"/>
    <w:rsid w:val="002C14EE"/>
    <w:rsid w:val="002C2859"/>
    <w:rsid w:val="002C31DF"/>
    <w:rsid w:val="002C3742"/>
    <w:rsid w:val="002C5CA4"/>
    <w:rsid w:val="002D0362"/>
    <w:rsid w:val="002D104A"/>
    <w:rsid w:val="002D2BF1"/>
    <w:rsid w:val="002D3CF5"/>
    <w:rsid w:val="002D5746"/>
    <w:rsid w:val="002D6B76"/>
    <w:rsid w:val="002D72FB"/>
    <w:rsid w:val="002D7679"/>
    <w:rsid w:val="002D7F03"/>
    <w:rsid w:val="002E020D"/>
    <w:rsid w:val="002E20F3"/>
    <w:rsid w:val="002E389B"/>
    <w:rsid w:val="002E38A9"/>
    <w:rsid w:val="002E3B9A"/>
    <w:rsid w:val="002E5DFC"/>
    <w:rsid w:val="002E6685"/>
    <w:rsid w:val="002E6C8B"/>
    <w:rsid w:val="002F0FD7"/>
    <w:rsid w:val="002F1230"/>
    <w:rsid w:val="002F1516"/>
    <w:rsid w:val="002F177E"/>
    <w:rsid w:val="002F3765"/>
    <w:rsid w:val="002F3E70"/>
    <w:rsid w:val="002F621A"/>
    <w:rsid w:val="0030009F"/>
    <w:rsid w:val="003004C7"/>
    <w:rsid w:val="00300B9D"/>
    <w:rsid w:val="00302AE1"/>
    <w:rsid w:val="00302D3A"/>
    <w:rsid w:val="00303F2A"/>
    <w:rsid w:val="00304423"/>
    <w:rsid w:val="0030454E"/>
    <w:rsid w:val="003046AE"/>
    <w:rsid w:val="003064DC"/>
    <w:rsid w:val="00306D25"/>
    <w:rsid w:val="00306F0B"/>
    <w:rsid w:val="003077E5"/>
    <w:rsid w:val="00307A3A"/>
    <w:rsid w:val="00307DB6"/>
    <w:rsid w:val="00310C43"/>
    <w:rsid w:val="00310FF3"/>
    <w:rsid w:val="003114B3"/>
    <w:rsid w:val="00311587"/>
    <w:rsid w:val="00312DA1"/>
    <w:rsid w:val="00314E69"/>
    <w:rsid w:val="003160AE"/>
    <w:rsid w:val="003206B8"/>
    <w:rsid w:val="0032194B"/>
    <w:rsid w:val="0032391D"/>
    <w:rsid w:val="00325E11"/>
    <w:rsid w:val="003265F6"/>
    <w:rsid w:val="00326AA9"/>
    <w:rsid w:val="00331839"/>
    <w:rsid w:val="00331FEF"/>
    <w:rsid w:val="003334F2"/>
    <w:rsid w:val="00333F9E"/>
    <w:rsid w:val="0033430C"/>
    <w:rsid w:val="00335816"/>
    <w:rsid w:val="00336CA3"/>
    <w:rsid w:val="00337331"/>
    <w:rsid w:val="0034096D"/>
    <w:rsid w:val="00341055"/>
    <w:rsid w:val="0034191C"/>
    <w:rsid w:val="00342003"/>
    <w:rsid w:val="00342EAB"/>
    <w:rsid w:val="00342F5C"/>
    <w:rsid w:val="003438C4"/>
    <w:rsid w:val="0034505E"/>
    <w:rsid w:val="003460CD"/>
    <w:rsid w:val="00346D3E"/>
    <w:rsid w:val="00346FFC"/>
    <w:rsid w:val="00347516"/>
    <w:rsid w:val="00347D15"/>
    <w:rsid w:val="0035013A"/>
    <w:rsid w:val="00350140"/>
    <w:rsid w:val="003518F2"/>
    <w:rsid w:val="0035252E"/>
    <w:rsid w:val="00352CF5"/>
    <w:rsid w:val="00354634"/>
    <w:rsid w:val="00357699"/>
    <w:rsid w:val="00357CA4"/>
    <w:rsid w:val="003633F7"/>
    <w:rsid w:val="00364066"/>
    <w:rsid w:val="00364967"/>
    <w:rsid w:val="00367289"/>
    <w:rsid w:val="003676DB"/>
    <w:rsid w:val="00371020"/>
    <w:rsid w:val="00371CA7"/>
    <w:rsid w:val="0037204C"/>
    <w:rsid w:val="003727A6"/>
    <w:rsid w:val="00372822"/>
    <w:rsid w:val="00372966"/>
    <w:rsid w:val="00373ADA"/>
    <w:rsid w:val="0037480D"/>
    <w:rsid w:val="00374A5E"/>
    <w:rsid w:val="003769D0"/>
    <w:rsid w:val="003778A6"/>
    <w:rsid w:val="003802A1"/>
    <w:rsid w:val="00381872"/>
    <w:rsid w:val="0038475D"/>
    <w:rsid w:val="00385497"/>
    <w:rsid w:val="00385F80"/>
    <w:rsid w:val="0038602C"/>
    <w:rsid w:val="003870B4"/>
    <w:rsid w:val="00390C29"/>
    <w:rsid w:val="00391DF9"/>
    <w:rsid w:val="00393C1B"/>
    <w:rsid w:val="003A05E1"/>
    <w:rsid w:val="003A1E60"/>
    <w:rsid w:val="003A296A"/>
    <w:rsid w:val="003A2C91"/>
    <w:rsid w:val="003A3128"/>
    <w:rsid w:val="003A3423"/>
    <w:rsid w:val="003A3C37"/>
    <w:rsid w:val="003A3D75"/>
    <w:rsid w:val="003A3F9D"/>
    <w:rsid w:val="003A445D"/>
    <w:rsid w:val="003A47F6"/>
    <w:rsid w:val="003A48EB"/>
    <w:rsid w:val="003A493F"/>
    <w:rsid w:val="003A5002"/>
    <w:rsid w:val="003A65E3"/>
    <w:rsid w:val="003A6987"/>
    <w:rsid w:val="003B15A9"/>
    <w:rsid w:val="003B1862"/>
    <w:rsid w:val="003B2575"/>
    <w:rsid w:val="003B2795"/>
    <w:rsid w:val="003B35C7"/>
    <w:rsid w:val="003B5A33"/>
    <w:rsid w:val="003B61FD"/>
    <w:rsid w:val="003B7A2D"/>
    <w:rsid w:val="003C07DC"/>
    <w:rsid w:val="003C0BFB"/>
    <w:rsid w:val="003C147E"/>
    <w:rsid w:val="003C17A6"/>
    <w:rsid w:val="003C254B"/>
    <w:rsid w:val="003C2833"/>
    <w:rsid w:val="003C789A"/>
    <w:rsid w:val="003D0371"/>
    <w:rsid w:val="003D0545"/>
    <w:rsid w:val="003D07AE"/>
    <w:rsid w:val="003D4248"/>
    <w:rsid w:val="003D45A9"/>
    <w:rsid w:val="003D4A02"/>
    <w:rsid w:val="003D6E1F"/>
    <w:rsid w:val="003E0724"/>
    <w:rsid w:val="003E289C"/>
    <w:rsid w:val="003E3B2A"/>
    <w:rsid w:val="003E4C65"/>
    <w:rsid w:val="003E59B7"/>
    <w:rsid w:val="003E6300"/>
    <w:rsid w:val="003E67EA"/>
    <w:rsid w:val="003E71AD"/>
    <w:rsid w:val="003E7B96"/>
    <w:rsid w:val="003F162C"/>
    <w:rsid w:val="003F2256"/>
    <w:rsid w:val="003F3AA6"/>
    <w:rsid w:val="003F4830"/>
    <w:rsid w:val="003F6367"/>
    <w:rsid w:val="003F641F"/>
    <w:rsid w:val="00401262"/>
    <w:rsid w:val="00401586"/>
    <w:rsid w:val="004018D6"/>
    <w:rsid w:val="00402518"/>
    <w:rsid w:val="00403049"/>
    <w:rsid w:val="0040568D"/>
    <w:rsid w:val="0040656B"/>
    <w:rsid w:val="00407637"/>
    <w:rsid w:val="004076AD"/>
    <w:rsid w:val="00407EEA"/>
    <w:rsid w:val="00410916"/>
    <w:rsid w:val="00411B1B"/>
    <w:rsid w:val="00412B54"/>
    <w:rsid w:val="00412EEA"/>
    <w:rsid w:val="00413810"/>
    <w:rsid w:val="00415AF0"/>
    <w:rsid w:val="00417EEE"/>
    <w:rsid w:val="00420EB0"/>
    <w:rsid w:val="00421333"/>
    <w:rsid w:val="00421400"/>
    <w:rsid w:val="00421CE1"/>
    <w:rsid w:val="00422474"/>
    <w:rsid w:val="00423CE7"/>
    <w:rsid w:val="0042631C"/>
    <w:rsid w:val="004270C1"/>
    <w:rsid w:val="00431873"/>
    <w:rsid w:val="00432632"/>
    <w:rsid w:val="00432BC4"/>
    <w:rsid w:val="00434162"/>
    <w:rsid w:val="004348E1"/>
    <w:rsid w:val="004363AE"/>
    <w:rsid w:val="00436CAD"/>
    <w:rsid w:val="00436CBF"/>
    <w:rsid w:val="00440050"/>
    <w:rsid w:val="00440414"/>
    <w:rsid w:val="004405A8"/>
    <w:rsid w:val="004405B7"/>
    <w:rsid w:val="00440A13"/>
    <w:rsid w:val="004413C2"/>
    <w:rsid w:val="004423C4"/>
    <w:rsid w:val="00442802"/>
    <w:rsid w:val="00442F67"/>
    <w:rsid w:val="004435C2"/>
    <w:rsid w:val="004438CD"/>
    <w:rsid w:val="00444656"/>
    <w:rsid w:val="00444AFB"/>
    <w:rsid w:val="00444C41"/>
    <w:rsid w:val="00444EC3"/>
    <w:rsid w:val="00445EDC"/>
    <w:rsid w:val="00447BF4"/>
    <w:rsid w:val="00447CCE"/>
    <w:rsid w:val="0045089A"/>
    <w:rsid w:val="0045121A"/>
    <w:rsid w:val="00451D3D"/>
    <w:rsid w:val="00451ED7"/>
    <w:rsid w:val="00452533"/>
    <w:rsid w:val="00452630"/>
    <w:rsid w:val="004543A9"/>
    <w:rsid w:val="0045442F"/>
    <w:rsid w:val="00454BCB"/>
    <w:rsid w:val="004562BA"/>
    <w:rsid w:val="00456377"/>
    <w:rsid w:val="004574FF"/>
    <w:rsid w:val="00460605"/>
    <w:rsid w:val="00460A3E"/>
    <w:rsid w:val="00460C9B"/>
    <w:rsid w:val="00461723"/>
    <w:rsid w:val="00461C76"/>
    <w:rsid w:val="004631D9"/>
    <w:rsid w:val="00465342"/>
    <w:rsid w:val="00465BD9"/>
    <w:rsid w:val="00465D3E"/>
    <w:rsid w:val="00471CCB"/>
    <w:rsid w:val="0047230F"/>
    <w:rsid w:val="00473638"/>
    <w:rsid w:val="00473BFD"/>
    <w:rsid w:val="00475D31"/>
    <w:rsid w:val="00475ED8"/>
    <w:rsid w:val="00477758"/>
    <w:rsid w:val="00477F34"/>
    <w:rsid w:val="00483566"/>
    <w:rsid w:val="00486632"/>
    <w:rsid w:val="00486D74"/>
    <w:rsid w:val="00487097"/>
    <w:rsid w:val="0048738D"/>
    <w:rsid w:val="004877C8"/>
    <w:rsid w:val="00487CB1"/>
    <w:rsid w:val="004903F7"/>
    <w:rsid w:val="004910A0"/>
    <w:rsid w:val="00492BAC"/>
    <w:rsid w:val="00492C3F"/>
    <w:rsid w:val="004930B9"/>
    <w:rsid w:val="00494F0F"/>
    <w:rsid w:val="00494F54"/>
    <w:rsid w:val="0049547F"/>
    <w:rsid w:val="00496116"/>
    <w:rsid w:val="004972FA"/>
    <w:rsid w:val="004973D3"/>
    <w:rsid w:val="00497E94"/>
    <w:rsid w:val="004A0969"/>
    <w:rsid w:val="004A0CA9"/>
    <w:rsid w:val="004A11EA"/>
    <w:rsid w:val="004A1EDC"/>
    <w:rsid w:val="004A1F90"/>
    <w:rsid w:val="004A4E56"/>
    <w:rsid w:val="004A638A"/>
    <w:rsid w:val="004A70D3"/>
    <w:rsid w:val="004A7C6D"/>
    <w:rsid w:val="004A7CBE"/>
    <w:rsid w:val="004B0189"/>
    <w:rsid w:val="004B1470"/>
    <w:rsid w:val="004B15BF"/>
    <w:rsid w:val="004B1751"/>
    <w:rsid w:val="004B1D2A"/>
    <w:rsid w:val="004B2AFB"/>
    <w:rsid w:val="004B2F1C"/>
    <w:rsid w:val="004B5A27"/>
    <w:rsid w:val="004B5F82"/>
    <w:rsid w:val="004B7AB9"/>
    <w:rsid w:val="004C04FE"/>
    <w:rsid w:val="004C05D4"/>
    <w:rsid w:val="004C21CB"/>
    <w:rsid w:val="004C2611"/>
    <w:rsid w:val="004C2E70"/>
    <w:rsid w:val="004C4080"/>
    <w:rsid w:val="004C5061"/>
    <w:rsid w:val="004D038C"/>
    <w:rsid w:val="004D3554"/>
    <w:rsid w:val="004D3829"/>
    <w:rsid w:val="004D465E"/>
    <w:rsid w:val="004D5F14"/>
    <w:rsid w:val="004D66F9"/>
    <w:rsid w:val="004D67E8"/>
    <w:rsid w:val="004D6937"/>
    <w:rsid w:val="004D709B"/>
    <w:rsid w:val="004E128F"/>
    <w:rsid w:val="004E1D1A"/>
    <w:rsid w:val="004E1E35"/>
    <w:rsid w:val="004E2031"/>
    <w:rsid w:val="004E25F5"/>
    <w:rsid w:val="004E2994"/>
    <w:rsid w:val="004E3B9F"/>
    <w:rsid w:val="004E4A14"/>
    <w:rsid w:val="004E51C9"/>
    <w:rsid w:val="004E52C0"/>
    <w:rsid w:val="004E66AC"/>
    <w:rsid w:val="004E7F5A"/>
    <w:rsid w:val="004F0360"/>
    <w:rsid w:val="004F1367"/>
    <w:rsid w:val="004F1CC9"/>
    <w:rsid w:val="004F24A8"/>
    <w:rsid w:val="004F36B8"/>
    <w:rsid w:val="004F4112"/>
    <w:rsid w:val="004F4F08"/>
    <w:rsid w:val="004F5080"/>
    <w:rsid w:val="004F644B"/>
    <w:rsid w:val="004F6A46"/>
    <w:rsid w:val="004F7FF4"/>
    <w:rsid w:val="005018A0"/>
    <w:rsid w:val="005025BB"/>
    <w:rsid w:val="00502E1E"/>
    <w:rsid w:val="00503718"/>
    <w:rsid w:val="00506D6B"/>
    <w:rsid w:val="00510478"/>
    <w:rsid w:val="00510A5E"/>
    <w:rsid w:val="00510BCD"/>
    <w:rsid w:val="00510D6D"/>
    <w:rsid w:val="0051219B"/>
    <w:rsid w:val="00514373"/>
    <w:rsid w:val="0051661E"/>
    <w:rsid w:val="00516AD2"/>
    <w:rsid w:val="00516DAA"/>
    <w:rsid w:val="00517C85"/>
    <w:rsid w:val="0052095B"/>
    <w:rsid w:val="0052182E"/>
    <w:rsid w:val="00523F6A"/>
    <w:rsid w:val="005247B7"/>
    <w:rsid w:val="00524921"/>
    <w:rsid w:val="00524C55"/>
    <w:rsid w:val="005252D4"/>
    <w:rsid w:val="00525979"/>
    <w:rsid w:val="00525FBC"/>
    <w:rsid w:val="00527D78"/>
    <w:rsid w:val="0053064F"/>
    <w:rsid w:val="005319B2"/>
    <w:rsid w:val="00532DCA"/>
    <w:rsid w:val="00533685"/>
    <w:rsid w:val="00533731"/>
    <w:rsid w:val="00533A12"/>
    <w:rsid w:val="0053549E"/>
    <w:rsid w:val="00536A55"/>
    <w:rsid w:val="00536F33"/>
    <w:rsid w:val="00537132"/>
    <w:rsid w:val="00540036"/>
    <w:rsid w:val="00540791"/>
    <w:rsid w:val="00542574"/>
    <w:rsid w:val="005439E4"/>
    <w:rsid w:val="00544910"/>
    <w:rsid w:val="00544C32"/>
    <w:rsid w:val="00547429"/>
    <w:rsid w:val="00551A72"/>
    <w:rsid w:val="00551B81"/>
    <w:rsid w:val="00552326"/>
    <w:rsid w:val="00553958"/>
    <w:rsid w:val="0055433A"/>
    <w:rsid w:val="0055571E"/>
    <w:rsid w:val="00557272"/>
    <w:rsid w:val="00557802"/>
    <w:rsid w:val="00557A6E"/>
    <w:rsid w:val="00557B9D"/>
    <w:rsid w:val="005606F7"/>
    <w:rsid w:val="00560A72"/>
    <w:rsid w:val="00561133"/>
    <w:rsid w:val="00561307"/>
    <w:rsid w:val="00561D64"/>
    <w:rsid w:val="0056299B"/>
    <w:rsid w:val="00563687"/>
    <w:rsid w:val="00563A14"/>
    <w:rsid w:val="005640A1"/>
    <w:rsid w:val="005645DD"/>
    <w:rsid w:val="00567425"/>
    <w:rsid w:val="00570F5D"/>
    <w:rsid w:val="00571AA9"/>
    <w:rsid w:val="00572589"/>
    <w:rsid w:val="005729FB"/>
    <w:rsid w:val="00574134"/>
    <w:rsid w:val="00574A23"/>
    <w:rsid w:val="00575D67"/>
    <w:rsid w:val="00576131"/>
    <w:rsid w:val="00577082"/>
    <w:rsid w:val="0057713F"/>
    <w:rsid w:val="00577F43"/>
    <w:rsid w:val="005823E2"/>
    <w:rsid w:val="00582447"/>
    <w:rsid w:val="00582E76"/>
    <w:rsid w:val="00582F54"/>
    <w:rsid w:val="00582FA1"/>
    <w:rsid w:val="00583048"/>
    <w:rsid w:val="0058433E"/>
    <w:rsid w:val="005855DA"/>
    <w:rsid w:val="00586D54"/>
    <w:rsid w:val="00587C51"/>
    <w:rsid w:val="0059009D"/>
    <w:rsid w:val="00590434"/>
    <w:rsid w:val="00592D00"/>
    <w:rsid w:val="005934D1"/>
    <w:rsid w:val="00594382"/>
    <w:rsid w:val="0059718F"/>
    <w:rsid w:val="005971E4"/>
    <w:rsid w:val="005A01B6"/>
    <w:rsid w:val="005A06D3"/>
    <w:rsid w:val="005A0A93"/>
    <w:rsid w:val="005A128A"/>
    <w:rsid w:val="005A4452"/>
    <w:rsid w:val="005A4CF2"/>
    <w:rsid w:val="005A4EE2"/>
    <w:rsid w:val="005A5D42"/>
    <w:rsid w:val="005A62CB"/>
    <w:rsid w:val="005A6340"/>
    <w:rsid w:val="005A6E3F"/>
    <w:rsid w:val="005A7237"/>
    <w:rsid w:val="005A7501"/>
    <w:rsid w:val="005B12DB"/>
    <w:rsid w:val="005B19BB"/>
    <w:rsid w:val="005B1D30"/>
    <w:rsid w:val="005B2DFA"/>
    <w:rsid w:val="005B4C12"/>
    <w:rsid w:val="005B5EC5"/>
    <w:rsid w:val="005B6492"/>
    <w:rsid w:val="005B688B"/>
    <w:rsid w:val="005B6A91"/>
    <w:rsid w:val="005B7E89"/>
    <w:rsid w:val="005B7FC4"/>
    <w:rsid w:val="005C2635"/>
    <w:rsid w:val="005C318B"/>
    <w:rsid w:val="005C65B6"/>
    <w:rsid w:val="005C6CAD"/>
    <w:rsid w:val="005D1122"/>
    <w:rsid w:val="005D2124"/>
    <w:rsid w:val="005D28DB"/>
    <w:rsid w:val="005D54BA"/>
    <w:rsid w:val="005D558C"/>
    <w:rsid w:val="005D574B"/>
    <w:rsid w:val="005D59F0"/>
    <w:rsid w:val="005D5F5D"/>
    <w:rsid w:val="005E0788"/>
    <w:rsid w:val="005E20C7"/>
    <w:rsid w:val="005E2278"/>
    <w:rsid w:val="005E2CFF"/>
    <w:rsid w:val="005E3125"/>
    <w:rsid w:val="005E3319"/>
    <w:rsid w:val="005E367B"/>
    <w:rsid w:val="005E3D12"/>
    <w:rsid w:val="005E42CA"/>
    <w:rsid w:val="005E5864"/>
    <w:rsid w:val="005E6167"/>
    <w:rsid w:val="005E67FE"/>
    <w:rsid w:val="005E72A9"/>
    <w:rsid w:val="005E736F"/>
    <w:rsid w:val="005F06DF"/>
    <w:rsid w:val="005F0862"/>
    <w:rsid w:val="005F1288"/>
    <w:rsid w:val="005F12B5"/>
    <w:rsid w:val="005F23A1"/>
    <w:rsid w:val="005F28A4"/>
    <w:rsid w:val="005F2FB6"/>
    <w:rsid w:val="005F47AC"/>
    <w:rsid w:val="005F5C52"/>
    <w:rsid w:val="005F5CBC"/>
    <w:rsid w:val="005F5E7E"/>
    <w:rsid w:val="005F7B8A"/>
    <w:rsid w:val="00600B27"/>
    <w:rsid w:val="00600C1D"/>
    <w:rsid w:val="006016AD"/>
    <w:rsid w:val="00601F14"/>
    <w:rsid w:val="0060274B"/>
    <w:rsid w:val="00603F2B"/>
    <w:rsid w:val="0060439F"/>
    <w:rsid w:val="006064E8"/>
    <w:rsid w:val="00610947"/>
    <w:rsid w:val="006109B6"/>
    <w:rsid w:val="00610C7D"/>
    <w:rsid w:val="00611184"/>
    <w:rsid w:val="0061184E"/>
    <w:rsid w:val="00611B51"/>
    <w:rsid w:val="006121BB"/>
    <w:rsid w:val="00612570"/>
    <w:rsid w:val="006127F7"/>
    <w:rsid w:val="006129E9"/>
    <w:rsid w:val="0061471E"/>
    <w:rsid w:val="0062199B"/>
    <w:rsid w:val="00621A6A"/>
    <w:rsid w:val="00622C1D"/>
    <w:rsid w:val="00623E61"/>
    <w:rsid w:val="006240FB"/>
    <w:rsid w:val="0062695D"/>
    <w:rsid w:val="00627968"/>
    <w:rsid w:val="00627BEB"/>
    <w:rsid w:val="006305B7"/>
    <w:rsid w:val="006311D6"/>
    <w:rsid w:val="00631BA6"/>
    <w:rsid w:val="006324C7"/>
    <w:rsid w:val="00633509"/>
    <w:rsid w:val="00634567"/>
    <w:rsid w:val="006347B9"/>
    <w:rsid w:val="00635C92"/>
    <w:rsid w:val="00637058"/>
    <w:rsid w:val="0064115A"/>
    <w:rsid w:val="006425B0"/>
    <w:rsid w:val="006443A9"/>
    <w:rsid w:val="00644B0A"/>
    <w:rsid w:val="00645811"/>
    <w:rsid w:val="00646281"/>
    <w:rsid w:val="006467E9"/>
    <w:rsid w:val="00646DCC"/>
    <w:rsid w:val="006470EC"/>
    <w:rsid w:val="00647D7D"/>
    <w:rsid w:val="00651777"/>
    <w:rsid w:val="00652729"/>
    <w:rsid w:val="00652C24"/>
    <w:rsid w:val="00654728"/>
    <w:rsid w:val="0065480A"/>
    <w:rsid w:val="00656213"/>
    <w:rsid w:val="00656C6F"/>
    <w:rsid w:val="00656F1D"/>
    <w:rsid w:val="00657BB3"/>
    <w:rsid w:val="00657C63"/>
    <w:rsid w:val="00660593"/>
    <w:rsid w:val="00660C52"/>
    <w:rsid w:val="00661425"/>
    <w:rsid w:val="0066180E"/>
    <w:rsid w:val="00662BE6"/>
    <w:rsid w:val="0066331B"/>
    <w:rsid w:val="00663A4D"/>
    <w:rsid w:val="00665292"/>
    <w:rsid w:val="006655D4"/>
    <w:rsid w:val="0066564E"/>
    <w:rsid w:val="006707D5"/>
    <w:rsid w:val="00672C05"/>
    <w:rsid w:val="00674655"/>
    <w:rsid w:val="00674CAF"/>
    <w:rsid w:val="006755B3"/>
    <w:rsid w:val="00680247"/>
    <w:rsid w:val="0068321B"/>
    <w:rsid w:val="00683BC3"/>
    <w:rsid w:val="00684975"/>
    <w:rsid w:val="006850C2"/>
    <w:rsid w:val="00685785"/>
    <w:rsid w:val="00685BCE"/>
    <w:rsid w:val="00686C5B"/>
    <w:rsid w:val="00686D13"/>
    <w:rsid w:val="0068740E"/>
    <w:rsid w:val="00690FAA"/>
    <w:rsid w:val="006910B0"/>
    <w:rsid w:val="00692E1E"/>
    <w:rsid w:val="00692FF2"/>
    <w:rsid w:val="006934C2"/>
    <w:rsid w:val="00693793"/>
    <w:rsid w:val="00693A40"/>
    <w:rsid w:val="00694932"/>
    <w:rsid w:val="00694ADD"/>
    <w:rsid w:val="00695737"/>
    <w:rsid w:val="00696806"/>
    <w:rsid w:val="00696A7F"/>
    <w:rsid w:val="00696F58"/>
    <w:rsid w:val="006A15ED"/>
    <w:rsid w:val="006A2244"/>
    <w:rsid w:val="006A291B"/>
    <w:rsid w:val="006A291D"/>
    <w:rsid w:val="006B0437"/>
    <w:rsid w:val="006B14FA"/>
    <w:rsid w:val="006B24D2"/>
    <w:rsid w:val="006B2B7E"/>
    <w:rsid w:val="006B3510"/>
    <w:rsid w:val="006B3928"/>
    <w:rsid w:val="006B709F"/>
    <w:rsid w:val="006B7868"/>
    <w:rsid w:val="006B7F4E"/>
    <w:rsid w:val="006C07F8"/>
    <w:rsid w:val="006C19D0"/>
    <w:rsid w:val="006C1BA9"/>
    <w:rsid w:val="006C1E86"/>
    <w:rsid w:val="006C373A"/>
    <w:rsid w:val="006C50DB"/>
    <w:rsid w:val="006D0B3D"/>
    <w:rsid w:val="006D2855"/>
    <w:rsid w:val="006D2E24"/>
    <w:rsid w:val="006D3D36"/>
    <w:rsid w:val="006D4119"/>
    <w:rsid w:val="006D4C4D"/>
    <w:rsid w:val="006D559B"/>
    <w:rsid w:val="006D570D"/>
    <w:rsid w:val="006D5E31"/>
    <w:rsid w:val="006D6155"/>
    <w:rsid w:val="006D7E48"/>
    <w:rsid w:val="006E0F17"/>
    <w:rsid w:val="006E52C2"/>
    <w:rsid w:val="006E6D30"/>
    <w:rsid w:val="006E6DE7"/>
    <w:rsid w:val="006F028A"/>
    <w:rsid w:val="006F0FE5"/>
    <w:rsid w:val="006F22A8"/>
    <w:rsid w:val="006F2C1A"/>
    <w:rsid w:val="006F3448"/>
    <w:rsid w:val="006F4251"/>
    <w:rsid w:val="006F6A62"/>
    <w:rsid w:val="006F6A8E"/>
    <w:rsid w:val="006F7941"/>
    <w:rsid w:val="006F7BE5"/>
    <w:rsid w:val="006F7C90"/>
    <w:rsid w:val="00700653"/>
    <w:rsid w:val="00700812"/>
    <w:rsid w:val="007012D1"/>
    <w:rsid w:val="0070243C"/>
    <w:rsid w:val="00702F9E"/>
    <w:rsid w:val="007044B7"/>
    <w:rsid w:val="0070532D"/>
    <w:rsid w:val="00705586"/>
    <w:rsid w:val="00705987"/>
    <w:rsid w:val="00705E5E"/>
    <w:rsid w:val="007062E0"/>
    <w:rsid w:val="00707096"/>
    <w:rsid w:val="007070DA"/>
    <w:rsid w:val="0070765C"/>
    <w:rsid w:val="00707CD7"/>
    <w:rsid w:val="00711769"/>
    <w:rsid w:val="0071187A"/>
    <w:rsid w:val="00711A62"/>
    <w:rsid w:val="007122EA"/>
    <w:rsid w:val="0071281B"/>
    <w:rsid w:val="00715A3A"/>
    <w:rsid w:val="0071603F"/>
    <w:rsid w:val="00716C47"/>
    <w:rsid w:val="0072083B"/>
    <w:rsid w:val="0072219F"/>
    <w:rsid w:val="007243D4"/>
    <w:rsid w:val="00724CC5"/>
    <w:rsid w:val="00725240"/>
    <w:rsid w:val="00725CA1"/>
    <w:rsid w:val="007275E6"/>
    <w:rsid w:val="007276A9"/>
    <w:rsid w:val="00727A15"/>
    <w:rsid w:val="00731375"/>
    <w:rsid w:val="00731BF7"/>
    <w:rsid w:val="00732A10"/>
    <w:rsid w:val="00732B3E"/>
    <w:rsid w:val="007339E7"/>
    <w:rsid w:val="0073407F"/>
    <w:rsid w:val="0073582A"/>
    <w:rsid w:val="0073593F"/>
    <w:rsid w:val="00735C19"/>
    <w:rsid w:val="0073749B"/>
    <w:rsid w:val="0073788A"/>
    <w:rsid w:val="007430D0"/>
    <w:rsid w:val="00743D59"/>
    <w:rsid w:val="007442A8"/>
    <w:rsid w:val="00744C26"/>
    <w:rsid w:val="007464EA"/>
    <w:rsid w:val="00746A59"/>
    <w:rsid w:val="00746C31"/>
    <w:rsid w:val="00747F84"/>
    <w:rsid w:val="00750427"/>
    <w:rsid w:val="00751C46"/>
    <w:rsid w:val="00752FEE"/>
    <w:rsid w:val="0075416F"/>
    <w:rsid w:val="00754332"/>
    <w:rsid w:val="0075475C"/>
    <w:rsid w:val="00755B42"/>
    <w:rsid w:val="007561CA"/>
    <w:rsid w:val="00756FA5"/>
    <w:rsid w:val="00757509"/>
    <w:rsid w:val="007577C4"/>
    <w:rsid w:val="00757C75"/>
    <w:rsid w:val="007606D5"/>
    <w:rsid w:val="0076095F"/>
    <w:rsid w:val="00760D80"/>
    <w:rsid w:val="0076135C"/>
    <w:rsid w:val="00761F40"/>
    <w:rsid w:val="0076208E"/>
    <w:rsid w:val="0076320A"/>
    <w:rsid w:val="00764C9A"/>
    <w:rsid w:val="00766103"/>
    <w:rsid w:val="0076629B"/>
    <w:rsid w:val="007662C3"/>
    <w:rsid w:val="00766DA1"/>
    <w:rsid w:val="007674E2"/>
    <w:rsid w:val="0076759F"/>
    <w:rsid w:val="00767930"/>
    <w:rsid w:val="0077265D"/>
    <w:rsid w:val="00772A6A"/>
    <w:rsid w:val="00772D44"/>
    <w:rsid w:val="00773061"/>
    <w:rsid w:val="00775A5C"/>
    <w:rsid w:val="0077630F"/>
    <w:rsid w:val="00776608"/>
    <w:rsid w:val="007803E7"/>
    <w:rsid w:val="00780B21"/>
    <w:rsid w:val="00781A47"/>
    <w:rsid w:val="00781E0D"/>
    <w:rsid w:val="0078512D"/>
    <w:rsid w:val="00785361"/>
    <w:rsid w:val="00785AA9"/>
    <w:rsid w:val="00786B6C"/>
    <w:rsid w:val="007878EB"/>
    <w:rsid w:val="00790A06"/>
    <w:rsid w:val="00792AA3"/>
    <w:rsid w:val="00792EA6"/>
    <w:rsid w:val="007948E6"/>
    <w:rsid w:val="007955A9"/>
    <w:rsid w:val="00795CB0"/>
    <w:rsid w:val="0079679A"/>
    <w:rsid w:val="007A0F99"/>
    <w:rsid w:val="007A1183"/>
    <w:rsid w:val="007A18CE"/>
    <w:rsid w:val="007A22F3"/>
    <w:rsid w:val="007A2464"/>
    <w:rsid w:val="007A416A"/>
    <w:rsid w:val="007A4CB2"/>
    <w:rsid w:val="007A5290"/>
    <w:rsid w:val="007A5430"/>
    <w:rsid w:val="007A6624"/>
    <w:rsid w:val="007A7636"/>
    <w:rsid w:val="007A76B4"/>
    <w:rsid w:val="007B0D04"/>
    <w:rsid w:val="007B130C"/>
    <w:rsid w:val="007B39E0"/>
    <w:rsid w:val="007B3D10"/>
    <w:rsid w:val="007B3D7B"/>
    <w:rsid w:val="007B4509"/>
    <w:rsid w:val="007B46AB"/>
    <w:rsid w:val="007B4C41"/>
    <w:rsid w:val="007B5023"/>
    <w:rsid w:val="007B6390"/>
    <w:rsid w:val="007B77BE"/>
    <w:rsid w:val="007C0715"/>
    <w:rsid w:val="007C07C4"/>
    <w:rsid w:val="007C0CC2"/>
    <w:rsid w:val="007C0D2D"/>
    <w:rsid w:val="007C236B"/>
    <w:rsid w:val="007C2C03"/>
    <w:rsid w:val="007C38D4"/>
    <w:rsid w:val="007C4A12"/>
    <w:rsid w:val="007C5F84"/>
    <w:rsid w:val="007D089D"/>
    <w:rsid w:val="007D198D"/>
    <w:rsid w:val="007D1D8A"/>
    <w:rsid w:val="007D2C4E"/>
    <w:rsid w:val="007D39AB"/>
    <w:rsid w:val="007D58C8"/>
    <w:rsid w:val="007D6734"/>
    <w:rsid w:val="007D6AEE"/>
    <w:rsid w:val="007D7CDD"/>
    <w:rsid w:val="007E0D2E"/>
    <w:rsid w:val="007E13A9"/>
    <w:rsid w:val="007E197A"/>
    <w:rsid w:val="007E1BB1"/>
    <w:rsid w:val="007E2682"/>
    <w:rsid w:val="007E30F4"/>
    <w:rsid w:val="007E3763"/>
    <w:rsid w:val="007E3B43"/>
    <w:rsid w:val="007E45EC"/>
    <w:rsid w:val="007E4BBA"/>
    <w:rsid w:val="007E4D83"/>
    <w:rsid w:val="007E5D3E"/>
    <w:rsid w:val="007E6023"/>
    <w:rsid w:val="007E641C"/>
    <w:rsid w:val="007E7A64"/>
    <w:rsid w:val="007E7BE9"/>
    <w:rsid w:val="007E7C40"/>
    <w:rsid w:val="007F0CE1"/>
    <w:rsid w:val="007F1803"/>
    <w:rsid w:val="007F2EE2"/>
    <w:rsid w:val="007F39AC"/>
    <w:rsid w:val="007F41CF"/>
    <w:rsid w:val="007F555C"/>
    <w:rsid w:val="007F590B"/>
    <w:rsid w:val="007F775F"/>
    <w:rsid w:val="0080180F"/>
    <w:rsid w:val="00802617"/>
    <w:rsid w:val="008029C9"/>
    <w:rsid w:val="0080357B"/>
    <w:rsid w:val="00803866"/>
    <w:rsid w:val="00803BBF"/>
    <w:rsid w:val="008052FB"/>
    <w:rsid w:val="0080581B"/>
    <w:rsid w:val="00806747"/>
    <w:rsid w:val="00807490"/>
    <w:rsid w:val="00807720"/>
    <w:rsid w:val="0080777C"/>
    <w:rsid w:val="00807B07"/>
    <w:rsid w:val="00807B43"/>
    <w:rsid w:val="00810E79"/>
    <w:rsid w:val="0081230A"/>
    <w:rsid w:val="008128AF"/>
    <w:rsid w:val="0081358C"/>
    <w:rsid w:val="00814092"/>
    <w:rsid w:val="00815051"/>
    <w:rsid w:val="00815203"/>
    <w:rsid w:val="0081554F"/>
    <w:rsid w:val="00821769"/>
    <w:rsid w:val="00821978"/>
    <w:rsid w:val="00824208"/>
    <w:rsid w:val="008243DF"/>
    <w:rsid w:val="008249B1"/>
    <w:rsid w:val="00825AD3"/>
    <w:rsid w:val="00825F90"/>
    <w:rsid w:val="00825FF2"/>
    <w:rsid w:val="008266FB"/>
    <w:rsid w:val="00831E7F"/>
    <w:rsid w:val="00832082"/>
    <w:rsid w:val="00832EBA"/>
    <w:rsid w:val="00836DB5"/>
    <w:rsid w:val="0084026E"/>
    <w:rsid w:val="008402ED"/>
    <w:rsid w:val="00843098"/>
    <w:rsid w:val="00843301"/>
    <w:rsid w:val="00843C86"/>
    <w:rsid w:val="00845AD9"/>
    <w:rsid w:val="00845EEA"/>
    <w:rsid w:val="00846830"/>
    <w:rsid w:val="00846F22"/>
    <w:rsid w:val="00847094"/>
    <w:rsid w:val="008476CE"/>
    <w:rsid w:val="00847FE2"/>
    <w:rsid w:val="00850E21"/>
    <w:rsid w:val="00851595"/>
    <w:rsid w:val="00852469"/>
    <w:rsid w:val="00852612"/>
    <w:rsid w:val="00852B08"/>
    <w:rsid w:val="00853D24"/>
    <w:rsid w:val="008561DB"/>
    <w:rsid w:val="00856587"/>
    <w:rsid w:val="0085671E"/>
    <w:rsid w:val="00860624"/>
    <w:rsid w:val="00860725"/>
    <w:rsid w:val="00860752"/>
    <w:rsid w:val="00860FAB"/>
    <w:rsid w:val="00861F5A"/>
    <w:rsid w:val="00862A12"/>
    <w:rsid w:val="008633D9"/>
    <w:rsid w:val="00863501"/>
    <w:rsid w:val="0086398C"/>
    <w:rsid w:val="00863D13"/>
    <w:rsid w:val="00865F48"/>
    <w:rsid w:val="0086639E"/>
    <w:rsid w:val="00870C4A"/>
    <w:rsid w:val="00870FB3"/>
    <w:rsid w:val="0087130C"/>
    <w:rsid w:val="00871674"/>
    <w:rsid w:val="00872509"/>
    <w:rsid w:val="00872FEF"/>
    <w:rsid w:val="00873438"/>
    <w:rsid w:val="00873D88"/>
    <w:rsid w:val="00875250"/>
    <w:rsid w:val="00880B3E"/>
    <w:rsid w:val="00883074"/>
    <w:rsid w:val="00884721"/>
    <w:rsid w:val="00884BD0"/>
    <w:rsid w:val="00885682"/>
    <w:rsid w:val="008866DC"/>
    <w:rsid w:val="00886D18"/>
    <w:rsid w:val="00886D2F"/>
    <w:rsid w:val="0088754D"/>
    <w:rsid w:val="00887A5E"/>
    <w:rsid w:val="00887D6C"/>
    <w:rsid w:val="00890746"/>
    <w:rsid w:val="008907DA"/>
    <w:rsid w:val="00890CD1"/>
    <w:rsid w:val="008916B3"/>
    <w:rsid w:val="008928CA"/>
    <w:rsid w:val="008938E3"/>
    <w:rsid w:val="00893BB2"/>
    <w:rsid w:val="008940F9"/>
    <w:rsid w:val="00894640"/>
    <w:rsid w:val="008966C9"/>
    <w:rsid w:val="008969DA"/>
    <w:rsid w:val="00897072"/>
    <w:rsid w:val="008A147E"/>
    <w:rsid w:val="008A22A2"/>
    <w:rsid w:val="008A362C"/>
    <w:rsid w:val="008A3CE7"/>
    <w:rsid w:val="008A4C67"/>
    <w:rsid w:val="008A4FE8"/>
    <w:rsid w:val="008A508A"/>
    <w:rsid w:val="008A65AF"/>
    <w:rsid w:val="008A6C8E"/>
    <w:rsid w:val="008A7AA1"/>
    <w:rsid w:val="008B00F3"/>
    <w:rsid w:val="008B0322"/>
    <w:rsid w:val="008B1D36"/>
    <w:rsid w:val="008B290E"/>
    <w:rsid w:val="008B6CFC"/>
    <w:rsid w:val="008C06D1"/>
    <w:rsid w:val="008C37B5"/>
    <w:rsid w:val="008C3A70"/>
    <w:rsid w:val="008C3FE6"/>
    <w:rsid w:val="008C4E4F"/>
    <w:rsid w:val="008C613B"/>
    <w:rsid w:val="008C65DE"/>
    <w:rsid w:val="008C7154"/>
    <w:rsid w:val="008D4BCF"/>
    <w:rsid w:val="008D4EAF"/>
    <w:rsid w:val="008D7B11"/>
    <w:rsid w:val="008E031B"/>
    <w:rsid w:val="008E122B"/>
    <w:rsid w:val="008E39F8"/>
    <w:rsid w:val="008E447B"/>
    <w:rsid w:val="008E51A3"/>
    <w:rsid w:val="008E702F"/>
    <w:rsid w:val="008E7D32"/>
    <w:rsid w:val="008F1DA0"/>
    <w:rsid w:val="008F236A"/>
    <w:rsid w:val="008F3A98"/>
    <w:rsid w:val="008F44B0"/>
    <w:rsid w:val="008F5BB5"/>
    <w:rsid w:val="008F5ED5"/>
    <w:rsid w:val="008F6918"/>
    <w:rsid w:val="008F6E2A"/>
    <w:rsid w:val="008F7335"/>
    <w:rsid w:val="008F76B9"/>
    <w:rsid w:val="0090099C"/>
    <w:rsid w:val="009019F7"/>
    <w:rsid w:val="009025C0"/>
    <w:rsid w:val="009114CF"/>
    <w:rsid w:val="00912DAB"/>
    <w:rsid w:val="00914A71"/>
    <w:rsid w:val="00914EFB"/>
    <w:rsid w:val="00915961"/>
    <w:rsid w:val="00915BB4"/>
    <w:rsid w:val="0091710F"/>
    <w:rsid w:val="009213BB"/>
    <w:rsid w:val="009213D5"/>
    <w:rsid w:val="009215AF"/>
    <w:rsid w:val="00921AE3"/>
    <w:rsid w:val="0092222C"/>
    <w:rsid w:val="00922D6F"/>
    <w:rsid w:val="0092417A"/>
    <w:rsid w:val="00924B02"/>
    <w:rsid w:val="00925576"/>
    <w:rsid w:val="009258AD"/>
    <w:rsid w:val="0092684A"/>
    <w:rsid w:val="0092690C"/>
    <w:rsid w:val="00926A88"/>
    <w:rsid w:val="00926D0F"/>
    <w:rsid w:val="00927B8C"/>
    <w:rsid w:val="00927DAF"/>
    <w:rsid w:val="00927E16"/>
    <w:rsid w:val="00930B15"/>
    <w:rsid w:val="00930DC2"/>
    <w:rsid w:val="00931D30"/>
    <w:rsid w:val="00932F7B"/>
    <w:rsid w:val="00934736"/>
    <w:rsid w:val="0093473B"/>
    <w:rsid w:val="00934B8B"/>
    <w:rsid w:val="00934E6C"/>
    <w:rsid w:val="00935567"/>
    <w:rsid w:val="00935BFA"/>
    <w:rsid w:val="009369B3"/>
    <w:rsid w:val="00937443"/>
    <w:rsid w:val="009375F5"/>
    <w:rsid w:val="0094082D"/>
    <w:rsid w:val="00941AAB"/>
    <w:rsid w:val="009422FB"/>
    <w:rsid w:val="00942B1F"/>
    <w:rsid w:val="009440D5"/>
    <w:rsid w:val="00944139"/>
    <w:rsid w:val="00944E31"/>
    <w:rsid w:val="00944F60"/>
    <w:rsid w:val="00945C11"/>
    <w:rsid w:val="009479DA"/>
    <w:rsid w:val="00947CE5"/>
    <w:rsid w:val="0095041A"/>
    <w:rsid w:val="00950734"/>
    <w:rsid w:val="00952081"/>
    <w:rsid w:val="009523E0"/>
    <w:rsid w:val="009529DD"/>
    <w:rsid w:val="00952DE8"/>
    <w:rsid w:val="009535EB"/>
    <w:rsid w:val="00953643"/>
    <w:rsid w:val="0095669D"/>
    <w:rsid w:val="009567F3"/>
    <w:rsid w:val="00956E74"/>
    <w:rsid w:val="00956E9F"/>
    <w:rsid w:val="009579F6"/>
    <w:rsid w:val="00957EFD"/>
    <w:rsid w:val="009606F9"/>
    <w:rsid w:val="009609FC"/>
    <w:rsid w:val="00963AA2"/>
    <w:rsid w:val="009644E2"/>
    <w:rsid w:val="009647C6"/>
    <w:rsid w:val="00964C11"/>
    <w:rsid w:val="00966034"/>
    <w:rsid w:val="009665A1"/>
    <w:rsid w:val="00966745"/>
    <w:rsid w:val="00967186"/>
    <w:rsid w:val="0097046A"/>
    <w:rsid w:val="00973C97"/>
    <w:rsid w:val="00975A85"/>
    <w:rsid w:val="00976244"/>
    <w:rsid w:val="009777E5"/>
    <w:rsid w:val="009828AB"/>
    <w:rsid w:val="00983AAA"/>
    <w:rsid w:val="00983BEC"/>
    <w:rsid w:val="00983EAC"/>
    <w:rsid w:val="00985E1E"/>
    <w:rsid w:val="00985FF6"/>
    <w:rsid w:val="009873D0"/>
    <w:rsid w:val="009900F4"/>
    <w:rsid w:val="009907B7"/>
    <w:rsid w:val="00992DCA"/>
    <w:rsid w:val="00993F28"/>
    <w:rsid w:val="00994212"/>
    <w:rsid w:val="0099450D"/>
    <w:rsid w:val="00995526"/>
    <w:rsid w:val="00995C46"/>
    <w:rsid w:val="00996193"/>
    <w:rsid w:val="009A0EB9"/>
    <w:rsid w:val="009A23E9"/>
    <w:rsid w:val="009A2683"/>
    <w:rsid w:val="009A291E"/>
    <w:rsid w:val="009A4198"/>
    <w:rsid w:val="009A47FD"/>
    <w:rsid w:val="009A618C"/>
    <w:rsid w:val="009A6414"/>
    <w:rsid w:val="009A64E9"/>
    <w:rsid w:val="009A7FA1"/>
    <w:rsid w:val="009B0777"/>
    <w:rsid w:val="009B1441"/>
    <w:rsid w:val="009B1AD5"/>
    <w:rsid w:val="009B2814"/>
    <w:rsid w:val="009B3581"/>
    <w:rsid w:val="009B444F"/>
    <w:rsid w:val="009B4B12"/>
    <w:rsid w:val="009B6380"/>
    <w:rsid w:val="009B7534"/>
    <w:rsid w:val="009C129A"/>
    <w:rsid w:val="009C2658"/>
    <w:rsid w:val="009C2661"/>
    <w:rsid w:val="009C2B4A"/>
    <w:rsid w:val="009C33BB"/>
    <w:rsid w:val="009C3B81"/>
    <w:rsid w:val="009C40CC"/>
    <w:rsid w:val="009C423F"/>
    <w:rsid w:val="009C5404"/>
    <w:rsid w:val="009C5D63"/>
    <w:rsid w:val="009C7F08"/>
    <w:rsid w:val="009C7FD0"/>
    <w:rsid w:val="009D26ED"/>
    <w:rsid w:val="009D3ADE"/>
    <w:rsid w:val="009D3B7E"/>
    <w:rsid w:val="009D549B"/>
    <w:rsid w:val="009D596B"/>
    <w:rsid w:val="009D6E5F"/>
    <w:rsid w:val="009D7472"/>
    <w:rsid w:val="009E05BF"/>
    <w:rsid w:val="009E148B"/>
    <w:rsid w:val="009E1606"/>
    <w:rsid w:val="009E1D6E"/>
    <w:rsid w:val="009E1D83"/>
    <w:rsid w:val="009E2B36"/>
    <w:rsid w:val="009E2DF0"/>
    <w:rsid w:val="009E683A"/>
    <w:rsid w:val="009E711E"/>
    <w:rsid w:val="009F095D"/>
    <w:rsid w:val="009F0B2D"/>
    <w:rsid w:val="009F1214"/>
    <w:rsid w:val="009F15FA"/>
    <w:rsid w:val="009F2141"/>
    <w:rsid w:val="009F2218"/>
    <w:rsid w:val="009F29FB"/>
    <w:rsid w:val="009F330D"/>
    <w:rsid w:val="009F37B5"/>
    <w:rsid w:val="009F387B"/>
    <w:rsid w:val="009F4B1D"/>
    <w:rsid w:val="009F52CA"/>
    <w:rsid w:val="009F7405"/>
    <w:rsid w:val="00A00CA7"/>
    <w:rsid w:val="00A03EFB"/>
    <w:rsid w:val="00A06D1A"/>
    <w:rsid w:val="00A074D4"/>
    <w:rsid w:val="00A07747"/>
    <w:rsid w:val="00A10817"/>
    <w:rsid w:val="00A12664"/>
    <w:rsid w:val="00A12E26"/>
    <w:rsid w:val="00A14A79"/>
    <w:rsid w:val="00A1564A"/>
    <w:rsid w:val="00A1623B"/>
    <w:rsid w:val="00A165A0"/>
    <w:rsid w:val="00A20352"/>
    <w:rsid w:val="00A23CA3"/>
    <w:rsid w:val="00A25269"/>
    <w:rsid w:val="00A26816"/>
    <w:rsid w:val="00A26B35"/>
    <w:rsid w:val="00A26B53"/>
    <w:rsid w:val="00A26F77"/>
    <w:rsid w:val="00A3105F"/>
    <w:rsid w:val="00A31835"/>
    <w:rsid w:val="00A321E7"/>
    <w:rsid w:val="00A33D7A"/>
    <w:rsid w:val="00A34480"/>
    <w:rsid w:val="00A34FFD"/>
    <w:rsid w:val="00A370C6"/>
    <w:rsid w:val="00A37AD7"/>
    <w:rsid w:val="00A41103"/>
    <w:rsid w:val="00A412E0"/>
    <w:rsid w:val="00A41812"/>
    <w:rsid w:val="00A424F5"/>
    <w:rsid w:val="00A4258C"/>
    <w:rsid w:val="00A43222"/>
    <w:rsid w:val="00A4355D"/>
    <w:rsid w:val="00A43D9F"/>
    <w:rsid w:val="00A44CCD"/>
    <w:rsid w:val="00A44DF9"/>
    <w:rsid w:val="00A45810"/>
    <w:rsid w:val="00A47574"/>
    <w:rsid w:val="00A47D0F"/>
    <w:rsid w:val="00A51324"/>
    <w:rsid w:val="00A53A80"/>
    <w:rsid w:val="00A5664A"/>
    <w:rsid w:val="00A57F40"/>
    <w:rsid w:val="00A63950"/>
    <w:rsid w:val="00A63978"/>
    <w:rsid w:val="00A64303"/>
    <w:rsid w:val="00A6557F"/>
    <w:rsid w:val="00A67BD6"/>
    <w:rsid w:val="00A71916"/>
    <w:rsid w:val="00A72204"/>
    <w:rsid w:val="00A740EA"/>
    <w:rsid w:val="00A7516B"/>
    <w:rsid w:val="00A759B0"/>
    <w:rsid w:val="00A804AE"/>
    <w:rsid w:val="00A80C0D"/>
    <w:rsid w:val="00A80D4D"/>
    <w:rsid w:val="00A80F86"/>
    <w:rsid w:val="00A82F00"/>
    <w:rsid w:val="00A831D7"/>
    <w:rsid w:val="00A83BD2"/>
    <w:rsid w:val="00A84E4A"/>
    <w:rsid w:val="00A85009"/>
    <w:rsid w:val="00A869FF"/>
    <w:rsid w:val="00A87B66"/>
    <w:rsid w:val="00A911CA"/>
    <w:rsid w:val="00A92FB8"/>
    <w:rsid w:val="00A92FFE"/>
    <w:rsid w:val="00A930D8"/>
    <w:rsid w:val="00A93CA6"/>
    <w:rsid w:val="00A93F68"/>
    <w:rsid w:val="00A94D45"/>
    <w:rsid w:val="00A9743F"/>
    <w:rsid w:val="00AA1A27"/>
    <w:rsid w:val="00AA20B3"/>
    <w:rsid w:val="00AA2126"/>
    <w:rsid w:val="00AA3041"/>
    <w:rsid w:val="00AA32E4"/>
    <w:rsid w:val="00AA4ED7"/>
    <w:rsid w:val="00AA591A"/>
    <w:rsid w:val="00AA5C73"/>
    <w:rsid w:val="00AA5FA5"/>
    <w:rsid w:val="00AB0A16"/>
    <w:rsid w:val="00AB142E"/>
    <w:rsid w:val="00AB164A"/>
    <w:rsid w:val="00AB1BA2"/>
    <w:rsid w:val="00AB2138"/>
    <w:rsid w:val="00AB3668"/>
    <w:rsid w:val="00AB3AE5"/>
    <w:rsid w:val="00AB3F8C"/>
    <w:rsid w:val="00AB4541"/>
    <w:rsid w:val="00AB47BA"/>
    <w:rsid w:val="00AB4928"/>
    <w:rsid w:val="00AB60DD"/>
    <w:rsid w:val="00AB7032"/>
    <w:rsid w:val="00AB7CD4"/>
    <w:rsid w:val="00AB7E06"/>
    <w:rsid w:val="00AC0888"/>
    <w:rsid w:val="00AC198A"/>
    <w:rsid w:val="00AC21A7"/>
    <w:rsid w:val="00AC2477"/>
    <w:rsid w:val="00AC26F5"/>
    <w:rsid w:val="00AC3977"/>
    <w:rsid w:val="00AC4B87"/>
    <w:rsid w:val="00AC51BD"/>
    <w:rsid w:val="00AC5622"/>
    <w:rsid w:val="00AC6245"/>
    <w:rsid w:val="00AC7429"/>
    <w:rsid w:val="00AD12C8"/>
    <w:rsid w:val="00AD217C"/>
    <w:rsid w:val="00AD27FC"/>
    <w:rsid w:val="00AD3271"/>
    <w:rsid w:val="00AD34B4"/>
    <w:rsid w:val="00AD34C4"/>
    <w:rsid w:val="00AD36FD"/>
    <w:rsid w:val="00AD5620"/>
    <w:rsid w:val="00AD593B"/>
    <w:rsid w:val="00AD61AA"/>
    <w:rsid w:val="00AD64F4"/>
    <w:rsid w:val="00AD7F19"/>
    <w:rsid w:val="00AD7FCE"/>
    <w:rsid w:val="00AE0DBB"/>
    <w:rsid w:val="00AE1385"/>
    <w:rsid w:val="00AE1D74"/>
    <w:rsid w:val="00AE36B0"/>
    <w:rsid w:val="00AE4446"/>
    <w:rsid w:val="00AE54AD"/>
    <w:rsid w:val="00AE553A"/>
    <w:rsid w:val="00AE57C8"/>
    <w:rsid w:val="00AE5E07"/>
    <w:rsid w:val="00AE6219"/>
    <w:rsid w:val="00AE66BA"/>
    <w:rsid w:val="00AE6871"/>
    <w:rsid w:val="00AE6904"/>
    <w:rsid w:val="00AE6B44"/>
    <w:rsid w:val="00AF0AF9"/>
    <w:rsid w:val="00AF0E26"/>
    <w:rsid w:val="00AF0E99"/>
    <w:rsid w:val="00AF1970"/>
    <w:rsid w:val="00AF1BDE"/>
    <w:rsid w:val="00AF2FE7"/>
    <w:rsid w:val="00AF515D"/>
    <w:rsid w:val="00AF56AA"/>
    <w:rsid w:val="00AF5DAF"/>
    <w:rsid w:val="00AF60EF"/>
    <w:rsid w:val="00AF61E9"/>
    <w:rsid w:val="00AF6A34"/>
    <w:rsid w:val="00AF6BB9"/>
    <w:rsid w:val="00AF79E4"/>
    <w:rsid w:val="00B013FF"/>
    <w:rsid w:val="00B01872"/>
    <w:rsid w:val="00B02046"/>
    <w:rsid w:val="00B0273C"/>
    <w:rsid w:val="00B0307F"/>
    <w:rsid w:val="00B0447E"/>
    <w:rsid w:val="00B07FF8"/>
    <w:rsid w:val="00B104FB"/>
    <w:rsid w:val="00B11BA3"/>
    <w:rsid w:val="00B11D12"/>
    <w:rsid w:val="00B11E01"/>
    <w:rsid w:val="00B1272A"/>
    <w:rsid w:val="00B127AA"/>
    <w:rsid w:val="00B12D15"/>
    <w:rsid w:val="00B13137"/>
    <w:rsid w:val="00B14C6C"/>
    <w:rsid w:val="00B158F1"/>
    <w:rsid w:val="00B15D8A"/>
    <w:rsid w:val="00B15FD7"/>
    <w:rsid w:val="00B22FB4"/>
    <w:rsid w:val="00B23081"/>
    <w:rsid w:val="00B235CB"/>
    <w:rsid w:val="00B24166"/>
    <w:rsid w:val="00B241E5"/>
    <w:rsid w:val="00B24D92"/>
    <w:rsid w:val="00B24EAC"/>
    <w:rsid w:val="00B261D1"/>
    <w:rsid w:val="00B26C9E"/>
    <w:rsid w:val="00B26D67"/>
    <w:rsid w:val="00B27A45"/>
    <w:rsid w:val="00B27A49"/>
    <w:rsid w:val="00B30569"/>
    <w:rsid w:val="00B308EF"/>
    <w:rsid w:val="00B31315"/>
    <w:rsid w:val="00B31337"/>
    <w:rsid w:val="00B316FC"/>
    <w:rsid w:val="00B3198B"/>
    <w:rsid w:val="00B32680"/>
    <w:rsid w:val="00B32F63"/>
    <w:rsid w:val="00B34511"/>
    <w:rsid w:val="00B347FD"/>
    <w:rsid w:val="00B3492A"/>
    <w:rsid w:val="00B34DDB"/>
    <w:rsid w:val="00B408B8"/>
    <w:rsid w:val="00B40975"/>
    <w:rsid w:val="00B41AD2"/>
    <w:rsid w:val="00B42389"/>
    <w:rsid w:val="00B452C5"/>
    <w:rsid w:val="00B45584"/>
    <w:rsid w:val="00B4628D"/>
    <w:rsid w:val="00B47276"/>
    <w:rsid w:val="00B504B5"/>
    <w:rsid w:val="00B50B7D"/>
    <w:rsid w:val="00B511A4"/>
    <w:rsid w:val="00B51337"/>
    <w:rsid w:val="00B52079"/>
    <w:rsid w:val="00B52970"/>
    <w:rsid w:val="00B53955"/>
    <w:rsid w:val="00B5397A"/>
    <w:rsid w:val="00B547AD"/>
    <w:rsid w:val="00B57FB9"/>
    <w:rsid w:val="00B60FBE"/>
    <w:rsid w:val="00B613EC"/>
    <w:rsid w:val="00B61C95"/>
    <w:rsid w:val="00B61D71"/>
    <w:rsid w:val="00B62BDE"/>
    <w:rsid w:val="00B62F6A"/>
    <w:rsid w:val="00B633F8"/>
    <w:rsid w:val="00B6491B"/>
    <w:rsid w:val="00B655C6"/>
    <w:rsid w:val="00B70BDA"/>
    <w:rsid w:val="00B727C5"/>
    <w:rsid w:val="00B72E2D"/>
    <w:rsid w:val="00B742FE"/>
    <w:rsid w:val="00B757BD"/>
    <w:rsid w:val="00B76140"/>
    <w:rsid w:val="00B76AB5"/>
    <w:rsid w:val="00B76BF8"/>
    <w:rsid w:val="00B778A1"/>
    <w:rsid w:val="00B80037"/>
    <w:rsid w:val="00B802CC"/>
    <w:rsid w:val="00B8326F"/>
    <w:rsid w:val="00B8347B"/>
    <w:rsid w:val="00B847D3"/>
    <w:rsid w:val="00B85A54"/>
    <w:rsid w:val="00B86446"/>
    <w:rsid w:val="00B87109"/>
    <w:rsid w:val="00B873A7"/>
    <w:rsid w:val="00B90571"/>
    <w:rsid w:val="00B90E7E"/>
    <w:rsid w:val="00B92F86"/>
    <w:rsid w:val="00B93BF4"/>
    <w:rsid w:val="00B93D47"/>
    <w:rsid w:val="00B95B5F"/>
    <w:rsid w:val="00B96AFF"/>
    <w:rsid w:val="00B96FC9"/>
    <w:rsid w:val="00B9743D"/>
    <w:rsid w:val="00BA17AD"/>
    <w:rsid w:val="00BA1CB8"/>
    <w:rsid w:val="00BA211D"/>
    <w:rsid w:val="00BA2672"/>
    <w:rsid w:val="00BA2E6C"/>
    <w:rsid w:val="00BA2EFA"/>
    <w:rsid w:val="00BA4B38"/>
    <w:rsid w:val="00BA4DD9"/>
    <w:rsid w:val="00BA55B3"/>
    <w:rsid w:val="00BA5B98"/>
    <w:rsid w:val="00BA6DDD"/>
    <w:rsid w:val="00BA76EF"/>
    <w:rsid w:val="00BB1057"/>
    <w:rsid w:val="00BB2881"/>
    <w:rsid w:val="00BB325E"/>
    <w:rsid w:val="00BB45AF"/>
    <w:rsid w:val="00BB5700"/>
    <w:rsid w:val="00BB5C04"/>
    <w:rsid w:val="00BB5C32"/>
    <w:rsid w:val="00BB5E9F"/>
    <w:rsid w:val="00BB7343"/>
    <w:rsid w:val="00BB79CA"/>
    <w:rsid w:val="00BC15EA"/>
    <w:rsid w:val="00BC34BC"/>
    <w:rsid w:val="00BC40DE"/>
    <w:rsid w:val="00BC555A"/>
    <w:rsid w:val="00BC5C17"/>
    <w:rsid w:val="00BC726A"/>
    <w:rsid w:val="00BC77C7"/>
    <w:rsid w:val="00BC77F7"/>
    <w:rsid w:val="00BC7B8C"/>
    <w:rsid w:val="00BC7C1C"/>
    <w:rsid w:val="00BD1514"/>
    <w:rsid w:val="00BD1C49"/>
    <w:rsid w:val="00BD2B84"/>
    <w:rsid w:val="00BD3AF3"/>
    <w:rsid w:val="00BD3EDD"/>
    <w:rsid w:val="00BD6014"/>
    <w:rsid w:val="00BD62F9"/>
    <w:rsid w:val="00BD6E67"/>
    <w:rsid w:val="00BE0839"/>
    <w:rsid w:val="00BE09B1"/>
    <w:rsid w:val="00BE1063"/>
    <w:rsid w:val="00BE1493"/>
    <w:rsid w:val="00BE32C4"/>
    <w:rsid w:val="00BE378C"/>
    <w:rsid w:val="00BE4AC4"/>
    <w:rsid w:val="00BE76C7"/>
    <w:rsid w:val="00BE7BBA"/>
    <w:rsid w:val="00BF1BEA"/>
    <w:rsid w:val="00BF2413"/>
    <w:rsid w:val="00BF25E4"/>
    <w:rsid w:val="00BF2B07"/>
    <w:rsid w:val="00BF2F30"/>
    <w:rsid w:val="00BF33D9"/>
    <w:rsid w:val="00BF3F65"/>
    <w:rsid w:val="00BF7202"/>
    <w:rsid w:val="00BF754B"/>
    <w:rsid w:val="00BF7A58"/>
    <w:rsid w:val="00C009FD"/>
    <w:rsid w:val="00C012D4"/>
    <w:rsid w:val="00C01F3C"/>
    <w:rsid w:val="00C02097"/>
    <w:rsid w:val="00C02592"/>
    <w:rsid w:val="00C028C2"/>
    <w:rsid w:val="00C02B66"/>
    <w:rsid w:val="00C05558"/>
    <w:rsid w:val="00C05AB7"/>
    <w:rsid w:val="00C07C6E"/>
    <w:rsid w:val="00C10890"/>
    <w:rsid w:val="00C11374"/>
    <w:rsid w:val="00C11F97"/>
    <w:rsid w:val="00C1276C"/>
    <w:rsid w:val="00C128E0"/>
    <w:rsid w:val="00C12A0A"/>
    <w:rsid w:val="00C1478B"/>
    <w:rsid w:val="00C151C3"/>
    <w:rsid w:val="00C15276"/>
    <w:rsid w:val="00C15FEF"/>
    <w:rsid w:val="00C16386"/>
    <w:rsid w:val="00C1647D"/>
    <w:rsid w:val="00C179FD"/>
    <w:rsid w:val="00C17A7E"/>
    <w:rsid w:val="00C20235"/>
    <w:rsid w:val="00C20BC4"/>
    <w:rsid w:val="00C21210"/>
    <w:rsid w:val="00C22216"/>
    <w:rsid w:val="00C22556"/>
    <w:rsid w:val="00C22A25"/>
    <w:rsid w:val="00C22C3B"/>
    <w:rsid w:val="00C23322"/>
    <w:rsid w:val="00C2454B"/>
    <w:rsid w:val="00C24DB6"/>
    <w:rsid w:val="00C26590"/>
    <w:rsid w:val="00C2754F"/>
    <w:rsid w:val="00C310DD"/>
    <w:rsid w:val="00C31438"/>
    <w:rsid w:val="00C31D7A"/>
    <w:rsid w:val="00C32283"/>
    <w:rsid w:val="00C35F0A"/>
    <w:rsid w:val="00C35FFD"/>
    <w:rsid w:val="00C37404"/>
    <w:rsid w:val="00C37DEB"/>
    <w:rsid w:val="00C40CC2"/>
    <w:rsid w:val="00C423AA"/>
    <w:rsid w:val="00C42922"/>
    <w:rsid w:val="00C43990"/>
    <w:rsid w:val="00C4472D"/>
    <w:rsid w:val="00C44D68"/>
    <w:rsid w:val="00C46045"/>
    <w:rsid w:val="00C46497"/>
    <w:rsid w:val="00C47A1A"/>
    <w:rsid w:val="00C51D45"/>
    <w:rsid w:val="00C52A59"/>
    <w:rsid w:val="00C5361C"/>
    <w:rsid w:val="00C5655B"/>
    <w:rsid w:val="00C574EE"/>
    <w:rsid w:val="00C6048D"/>
    <w:rsid w:val="00C61253"/>
    <w:rsid w:val="00C622AB"/>
    <w:rsid w:val="00C62AC2"/>
    <w:rsid w:val="00C64D5D"/>
    <w:rsid w:val="00C6633A"/>
    <w:rsid w:val="00C66F8C"/>
    <w:rsid w:val="00C67833"/>
    <w:rsid w:val="00C72F98"/>
    <w:rsid w:val="00C743F4"/>
    <w:rsid w:val="00C74CBF"/>
    <w:rsid w:val="00C75177"/>
    <w:rsid w:val="00C75310"/>
    <w:rsid w:val="00C75351"/>
    <w:rsid w:val="00C753E5"/>
    <w:rsid w:val="00C76155"/>
    <w:rsid w:val="00C77209"/>
    <w:rsid w:val="00C80AAD"/>
    <w:rsid w:val="00C80B03"/>
    <w:rsid w:val="00C80F24"/>
    <w:rsid w:val="00C81373"/>
    <w:rsid w:val="00C81831"/>
    <w:rsid w:val="00C8293F"/>
    <w:rsid w:val="00C83C38"/>
    <w:rsid w:val="00C849A9"/>
    <w:rsid w:val="00C8599F"/>
    <w:rsid w:val="00C86406"/>
    <w:rsid w:val="00C86591"/>
    <w:rsid w:val="00C86E05"/>
    <w:rsid w:val="00C86E26"/>
    <w:rsid w:val="00C87123"/>
    <w:rsid w:val="00C87861"/>
    <w:rsid w:val="00C87F55"/>
    <w:rsid w:val="00C9135B"/>
    <w:rsid w:val="00C92640"/>
    <w:rsid w:val="00C92799"/>
    <w:rsid w:val="00C92937"/>
    <w:rsid w:val="00C92A0E"/>
    <w:rsid w:val="00C92CDA"/>
    <w:rsid w:val="00C93E1C"/>
    <w:rsid w:val="00C93E70"/>
    <w:rsid w:val="00C94AAE"/>
    <w:rsid w:val="00C94AC2"/>
    <w:rsid w:val="00C95B6A"/>
    <w:rsid w:val="00C973ED"/>
    <w:rsid w:val="00CA1148"/>
    <w:rsid w:val="00CA1276"/>
    <w:rsid w:val="00CA129C"/>
    <w:rsid w:val="00CA3059"/>
    <w:rsid w:val="00CA4C54"/>
    <w:rsid w:val="00CA51FB"/>
    <w:rsid w:val="00CA568B"/>
    <w:rsid w:val="00CA70DF"/>
    <w:rsid w:val="00CB08E6"/>
    <w:rsid w:val="00CB0E7C"/>
    <w:rsid w:val="00CB2E5A"/>
    <w:rsid w:val="00CB3F4C"/>
    <w:rsid w:val="00CB4202"/>
    <w:rsid w:val="00CB4AE0"/>
    <w:rsid w:val="00CB5C6B"/>
    <w:rsid w:val="00CB5CA7"/>
    <w:rsid w:val="00CB6753"/>
    <w:rsid w:val="00CB6CC3"/>
    <w:rsid w:val="00CB7AE9"/>
    <w:rsid w:val="00CB7D0C"/>
    <w:rsid w:val="00CC1A1D"/>
    <w:rsid w:val="00CC2B84"/>
    <w:rsid w:val="00CC2D46"/>
    <w:rsid w:val="00CC47AE"/>
    <w:rsid w:val="00CC6914"/>
    <w:rsid w:val="00CC7A5A"/>
    <w:rsid w:val="00CC7DE4"/>
    <w:rsid w:val="00CD0BB5"/>
    <w:rsid w:val="00CD1500"/>
    <w:rsid w:val="00CD2F8C"/>
    <w:rsid w:val="00CD3B40"/>
    <w:rsid w:val="00CD52DC"/>
    <w:rsid w:val="00CD5AF6"/>
    <w:rsid w:val="00CD628D"/>
    <w:rsid w:val="00CD7C39"/>
    <w:rsid w:val="00CD7D6C"/>
    <w:rsid w:val="00CE1203"/>
    <w:rsid w:val="00CE1F02"/>
    <w:rsid w:val="00CE389A"/>
    <w:rsid w:val="00CE3F3F"/>
    <w:rsid w:val="00CE4B94"/>
    <w:rsid w:val="00CE601E"/>
    <w:rsid w:val="00CE66C0"/>
    <w:rsid w:val="00CF304B"/>
    <w:rsid w:val="00CF3B3D"/>
    <w:rsid w:val="00CF4C68"/>
    <w:rsid w:val="00CF584C"/>
    <w:rsid w:val="00CF5D6B"/>
    <w:rsid w:val="00D00887"/>
    <w:rsid w:val="00D0088E"/>
    <w:rsid w:val="00D01D01"/>
    <w:rsid w:val="00D02745"/>
    <w:rsid w:val="00D03010"/>
    <w:rsid w:val="00D033E8"/>
    <w:rsid w:val="00D06C33"/>
    <w:rsid w:val="00D10A05"/>
    <w:rsid w:val="00D1120A"/>
    <w:rsid w:val="00D117C6"/>
    <w:rsid w:val="00D117F8"/>
    <w:rsid w:val="00D12FBC"/>
    <w:rsid w:val="00D15617"/>
    <w:rsid w:val="00D16718"/>
    <w:rsid w:val="00D1708D"/>
    <w:rsid w:val="00D202C5"/>
    <w:rsid w:val="00D215CD"/>
    <w:rsid w:val="00D23824"/>
    <w:rsid w:val="00D23D62"/>
    <w:rsid w:val="00D24616"/>
    <w:rsid w:val="00D24A4E"/>
    <w:rsid w:val="00D24EA7"/>
    <w:rsid w:val="00D25C01"/>
    <w:rsid w:val="00D25FE8"/>
    <w:rsid w:val="00D26E9E"/>
    <w:rsid w:val="00D302ED"/>
    <w:rsid w:val="00D3054C"/>
    <w:rsid w:val="00D30A69"/>
    <w:rsid w:val="00D31D39"/>
    <w:rsid w:val="00D33FC4"/>
    <w:rsid w:val="00D34ED3"/>
    <w:rsid w:val="00D350CA"/>
    <w:rsid w:val="00D36B33"/>
    <w:rsid w:val="00D36DA1"/>
    <w:rsid w:val="00D40108"/>
    <w:rsid w:val="00D40C6C"/>
    <w:rsid w:val="00D41C22"/>
    <w:rsid w:val="00D41F5E"/>
    <w:rsid w:val="00D421A6"/>
    <w:rsid w:val="00D43951"/>
    <w:rsid w:val="00D44ABA"/>
    <w:rsid w:val="00D4509A"/>
    <w:rsid w:val="00D45D15"/>
    <w:rsid w:val="00D46B95"/>
    <w:rsid w:val="00D47C06"/>
    <w:rsid w:val="00D47EEF"/>
    <w:rsid w:val="00D509BC"/>
    <w:rsid w:val="00D50F86"/>
    <w:rsid w:val="00D511F3"/>
    <w:rsid w:val="00D51717"/>
    <w:rsid w:val="00D52677"/>
    <w:rsid w:val="00D53656"/>
    <w:rsid w:val="00D5370C"/>
    <w:rsid w:val="00D53A55"/>
    <w:rsid w:val="00D5465A"/>
    <w:rsid w:val="00D57959"/>
    <w:rsid w:val="00D6164F"/>
    <w:rsid w:val="00D61A1D"/>
    <w:rsid w:val="00D61DC9"/>
    <w:rsid w:val="00D625C5"/>
    <w:rsid w:val="00D6376C"/>
    <w:rsid w:val="00D63889"/>
    <w:rsid w:val="00D652F0"/>
    <w:rsid w:val="00D655FB"/>
    <w:rsid w:val="00D65654"/>
    <w:rsid w:val="00D65823"/>
    <w:rsid w:val="00D665DB"/>
    <w:rsid w:val="00D66D71"/>
    <w:rsid w:val="00D671AA"/>
    <w:rsid w:val="00D71631"/>
    <w:rsid w:val="00D71807"/>
    <w:rsid w:val="00D7337C"/>
    <w:rsid w:val="00D754E7"/>
    <w:rsid w:val="00D75D5D"/>
    <w:rsid w:val="00D760FE"/>
    <w:rsid w:val="00D80F0A"/>
    <w:rsid w:val="00D8118F"/>
    <w:rsid w:val="00D81523"/>
    <w:rsid w:val="00D81848"/>
    <w:rsid w:val="00D82C2E"/>
    <w:rsid w:val="00D83758"/>
    <w:rsid w:val="00D8482C"/>
    <w:rsid w:val="00D85327"/>
    <w:rsid w:val="00D8532A"/>
    <w:rsid w:val="00D85AF1"/>
    <w:rsid w:val="00D90AA3"/>
    <w:rsid w:val="00D90C40"/>
    <w:rsid w:val="00D91209"/>
    <w:rsid w:val="00D91C91"/>
    <w:rsid w:val="00D94557"/>
    <w:rsid w:val="00D94EAA"/>
    <w:rsid w:val="00D94FC8"/>
    <w:rsid w:val="00D953C4"/>
    <w:rsid w:val="00D96283"/>
    <w:rsid w:val="00D97163"/>
    <w:rsid w:val="00DA021C"/>
    <w:rsid w:val="00DA043A"/>
    <w:rsid w:val="00DA2290"/>
    <w:rsid w:val="00DA2CB9"/>
    <w:rsid w:val="00DA6236"/>
    <w:rsid w:val="00DA67FE"/>
    <w:rsid w:val="00DA6DE8"/>
    <w:rsid w:val="00DA7A14"/>
    <w:rsid w:val="00DB07B5"/>
    <w:rsid w:val="00DB1528"/>
    <w:rsid w:val="00DB375D"/>
    <w:rsid w:val="00DB389B"/>
    <w:rsid w:val="00DB5329"/>
    <w:rsid w:val="00DB552C"/>
    <w:rsid w:val="00DB5EF7"/>
    <w:rsid w:val="00DB75EE"/>
    <w:rsid w:val="00DC04B0"/>
    <w:rsid w:val="00DC0FC6"/>
    <w:rsid w:val="00DC1BA2"/>
    <w:rsid w:val="00DC47E4"/>
    <w:rsid w:val="00DD1BBF"/>
    <w:rsid w:val="00DD1CFF"/>
    <w:rsid w:val="00DD3B19"/>
    <w:rsid w:val="00DD3CB3"/>
    <w:rsid w:val="00DD3DB0"/>
    <w:rsid w:val="00DD49D7"/>
    <w:rsid w:val="00DD60DB"/>
    <w:rsid w:val="00DD7882"/>
    <w:rsid w:val="00DD7DFF"/>
    <w:rsid w:val="00DE0827"/>
    <w:rsid w:val="00DE0B7E"/>
    <w:rsid w:val="00DE0C3E"/>
    <w:rsid w:val="00DE2078"/>
    <w:rsid w:val="00DE3062"/>
    <w:rsid w:val="00DE32E6"/>
    <w:rsid w:val="00DE4DC6"/>
    <w:rsid w:val="00DE68A1"/>
    <w:rsid w:val="00DF03E4"/>
    <w:rsid w:val="00DF21E3"/>
    <w:rsid w:val="00DF26EC"/>
    <w:rsid w:val="00DF306A"/>
    <w:rsid w:val="00DF3819"/>
    <w:rsid w:val="00DF3A22"/>
    <w:rsid w:val="00DF4989"/>
    <w:rsid w:val="00E00573"/>
    <w:rsid w:val="00E0192B"/>
    <w:rsid w:val="00E0295B"/>
    <w:rsid w:val="00E03B09"/>
    <w:rsid w:val="00E03BCA"/>
    <w:rsid w:val="00E04C74"/>
    <w:rsid w:val="00E05018"/>
    <w:rsid w:val="00E05F63"/>
    <w:rsid w:val="00E06E6F"/>
    <w:rsid w:val="00E106D6"/>
    <w:rsid w:val="00E10821"/>
    <w:rsid w:val="00E11A7A"/>
    <w:rsid w:val="00E14D2B"/>
    <w:rsid w:val="00E15D4B"/>
    <w:rsid w:val="00E176DC"/>
    <w:rsid w:val="00E205C8"/>
    <w:rsid w:val="00E2090E"/>
    <w:rsid w:val="00E21DD9"/>
    <w:rsid w:val="00E2272F"/>
    <w:rsid w:val="00E249A5"/>
    <w:rsid w:val="00E256ED"/>
    <w:rsid w:val="00E25A95"/>
    <w:rsid w:val="00E25DD7"/>
    <w:rsid w:val="00E261BD"/>
    <w:rsid w:val="00E2688A"/>
    <w:rsid w:val="00E26C16"/>
    <w:rsid w:val="00E270B0"/>
    <w:rsid w:val="00E273D5"/>
    <w:rsid w:val="00E27C54"/>
    <w:rsid w:val="00E3129B"/>
    <w:rsid w:val="00E323AA"/>
    <w:rsid w:val="00E3306C"/>
    <w:rsid w:val="00E331F4"/>
    <w:rsid w:val="00E401D1"/>
    <w:rsid w:val="00E40CAE"/>
    <w:rsid w:val="00E412A4"/>
    <w:rsid w:val="00E413BA"/>
    <w:rsid w:val="00E422B9"/>
    <w:rsid w:val="00E4272E"/>
    <w:rsid w:val="00E42BAA"/>
    <w:rsid w:val="00E43358"/>
    <w:rsid w:val="00E44840"/>
    <w:rsid w:val="00E45C0C"/>
    <w:rsid w:val="00E464BE"/>
    <w:rsid w:val="00E469E5"/>
    <w:rsid w:val="00E476AA"/>
    <w:rsid w:val="00E479DA"/>
    <w:rsid w:val="00E47A1F"/>
    <w:rsid w:val="00E47A96"/>
    <w:rsid w:val="00E50537"/>
    <w:rsid w:val="00E50788"/>
    <w:rsid w:val="00E51285"/>
    <w:rsid w:val="00E51B4D"/>
    <w:rsid w:val="00E51D08"/>
    <w:rsid w:val="00E5258D"/>
    <w:rsid w:val="00E526DB"/>
    <w:rsid w:val="00E52855"/>
    <w:rsid w:val="00E54BE4"/>
    <w:rsid w:val="00E55047"/>
    <w:rsid w:val="00E56456"/>
    <w:rsid w:val="00E56458"/>
    <w:rsid w:val="00E56ADA"/>
    <w:rsid w:val="00E56EE5"/>
    <w:rsid w:val="00E57CC0"/>
    <w:rsid w:val="00E60C6D"/>
    <w:rsid w:val="00E61312"/>
    <w:rsid w:val="00E62C8B"/>
    <w:rsid w:val="00E63B01"/>
    <w:rsid w:val="00E64942"/>
    <w:rsid w:val="00E64B72"/>
    <w:rsid w:val="00E64D33"/>
    <w:rsid w:val="00E70BF2"/>
    <w:rsid w:val="00E71CC2"/>
    <w:rsid w:val="00E738A9"/>
    <w:rsid w:val="00E73BA8"/>
    <w:rsid w:val="00E75EF1"/>
    <w:rsid w:val="00E7666A"/>
    <w:rsid w:val="00E776CB"/>
    <w:rsid w:val="00E80139"/>
    <w:rsid w:val="00E84387"/>
    <w:rsid w:val="00E903CA"/>
    <w:rsid w:val="00E9057A"/>
    <w:rsid w:val="00E90A38"/>
    <w:rsid w:val="00E91CEB"/>
    <w:rsid w:val="00E92BAB"/>
    <w:rsid w:val="00E92CDE"/>
    <w:rsid w:val="00E93428"/>
    <w:rsid w:val="00E93CF8"/>
    <w:rsid w:val="00E95CA3"/>
    <w:rsid w:val="00E960CA"/>
    <w:rsid w:val="00E96236"/>
    <w:rsid w:val="00E97DA1"/>
    <w:rsid w:val="00EA05ED"/>
    <w:rsid w:val="00EA0654"/>
    <w:rsid w:val="00EA0CBD"/>
    <w:rsid w:val="00EA272A"/>
    <w:rsid w:val="00EA3493"/>
    <w:rsid w:val="00EA4256"/>
    <w:rsid w:val="00EA43C0"/>
    <w:rsid w:val="00EB084A"/>
    <w:rsid w:val="00EB0DC9"/>
    <w:rsid w:val="00EB1B37"/>
    <w:rsid w:val="00EB39F0"/>
    <w:rsid w:val="00EB3E39"/>
    <w:rsid w:val="00EB5691"/>
    <w:rsid w:val="00EB6C24"/>
    <w:rsid w:val="00EB785A"/>
    <w:rsid w:val="00EB78C9"/>
    <w:rsid w:val="00EC0372"/>
    <w:rsid w:val="00EC1954"/>
    <w:rsid w:val="00EC3872"/>
    <w:rsid w:val="00EC4335"/>
    <w:rsid w:val="00EC44E3"/>
    <w:rsid w:val="00EC61A4"/>
    <w:rsid w:val="00ED0FA3"/>
    <w:rsid w:val="00ED1874"/>
    <w:rsid w:val="00ED19A5"/>
    <w:rsid w:val="00ED1F28"/>
    <w:rsid w:val="00ED2DCF"/>
    <w:rsid w:val="00ED2EC1"/>
    <w:rsid w:val="00ED360B"/>
    <w:rsid w:val="00ED4940"/>
    <w:rsid w:val="00ED4C42"/>
    <w:rsid w:val="00ED4FFE"/>
    <w:rsid w:val="00ED5843"/>
    <w:rsid w:val="00ED6AE7"/>
    <w:rsid w:val="00ED72B8"/>
    <w:rsid w:val="00ED76BC"/>
    <w:rsid w:val="00EE3640"/>
    <w:rsid w:val="00EE36D5"/>
    <w:rsid w:val="00EE4A08"/>
    <w:rsid w:val="00EE522C"/>
    <w:rsid w:val="00EE6AC6"/>
    <w:rsid w:val="00EF05E2"/>
    <w:rsid w:val="00EF0769"/>
    <w:rsid w:val="00EF1054"/>
    <w:rsid w:val="00EF1090"/>
    <w:rsid w:val="00EF1244"/>
    <w:rsid w:val="00EF30E1"/>
    <w:rsid w:val="00EF333B"/>
    <w:rsid w:val="00EF446E"/>
    <w:rsid w:val="00EF4DF9"/>
    <w:rsid w:val="00EF5B2D"/>
    <w:rsid w:val="00EF5C10"/>
    <w:rsid w:val="00EF6139"/>
    <w:rsid w:val="00EF64CD"/>
    <w:rsid w:val="00EF6A5D"/>
    <w:rsid w:val="00EF6CE8"/>
    <w:rsid w:val="00EF70C4"/>
    <w:rsid w:val="00EF79D0"/>
    <w:rsid w:val="00F02453"/>
    <w:rsid w:val="00F02CDA"/>
    <w:rsid w:val="00F03EC1"/>
    <w:rsid w:val="00F04A4E"/>
    <w:rsid w:val="00F04CC3"/>
    <w:rsid w:val="00F05518"/>
    <w:rsid w:val="00F0551F"/>
    <w:rsid w:val="00F06B21"/>
    <w:rsid w:val="00F076CF"/>
    <w:rsid w:val="00F1026B"/>
    <w:rsid w:val="00F115F2"/>
    <w:rsid w:val="00F12C06"/>
    <w:rsid w:val="00F132AB"/>
    <w:rsid w:val="00F1470E"/>
    <w:rsid w:val="00F16A85"/>
    <w:rsid w:val="00F17307"/>
    <w:rsid w:val="00F17E27"/>
    <w:rsid w:val="00F20490"/>
    <w:rsid w:val="00F23B6B"/>
    <w:rsid w:val="00F23C66"/>
    <w:rsid w:val="00F24FFD"/>
    <w:rsid w:val="00F252CD"/>
    <w:rsid w:val="00F25C20"/>
    <w:rsid w:val="00F2653E"/>
    <w:rsid w:val="00F30251"/>
    <w:rsid w:val="00F30536"/>
    <w:rsid w:val="00F309EB"/>
    <w:rsid w:val="00F31FF0"/>
    <w:rsid w:val="00F32997"/>
    <w:rsid w:val="00F32F77"/>
    <w:rsid w:val="00F33FC4"/>
    <w:rsid w:val="00F354F7"/>
    <w:rsid w:val="00F35886"/>
    <w:rsid w:val="00F35B05"/>
    <w:rsid w:val="00F35B48"/>
    <w:rsid w:val="00F431BA"/>
    <w:rsid w:val="00F44404"/>
    <w:rsid w:val="00F44AA7"/>
    <w:rsid w:val="00F44BCB"/>
    <w:rsid w:val="00F4501B"/>
    <w:rsid w:val="00F45218"/>
    <w:rsid w:val="00F45A1A"/>
    <w:rsid w:val="00F462A4"/>
    <w:rsid w:val="00F50C17"/>
    <w:rsid w:val="00F534F1"/>
    <w:rsid w:val="00F53C35"/>
    <w:rsid w:val="00F54DED"/>
    <w:rsid w:val="00F55DC8"/>
    <w:rsid w:val="00F55EFA"/>
    <w:rsid w:val="00F57DC2"/>
    <w:rsid w:val="00F600EC"/>
    <w:rsid w:val="00F605E3"/>
    <w:rsid w:val="00F63378"/>
    <w:rsid w:val="00F63E20"/>
    <w:rsid w:val="00F641B4"/>
    <w:rsid w:val="00F64323"/>
    <w:rsid w:val="00F65DDA"/>
    <w:rsid w:val="00F70179"/>
    <w:rsid w:val="00F7052E"/>
    <w:rsid w:val="00F70818"/>
    <w:rsid w:val="00F70B60"/>
    <w:rsid w:val="00F70F21"/>
    <w:rsid w:val="00F729F6"/>
    <w:rsid w:val="00F72F93"/>
    <w:rsid w:val="00F74FD8"/>
    <w:rsid w:val="00F75A63"/>
    <w:rsid w:val="00F75CB7"/>
    <w:rsid w:val="00F7743E"/>
    <w:rsid w:val="00F7776F"/>
    <w:rsid w:val="00F778FF"/>
    <w:rsid w:val="00F80E05"/>
    <w:rsid w:val="00F810B7"/>
    <w:rsid w:val="00F81512"/>
    <w:rsid w:val="00F83355"/>
    <w:rsid w:val="00F83FBC"/>
    <w:rsid w:val="00F840AF"/>
    <w:rsid w:val="00F8533D"/>
    <w:rsid w:val="00F85916"/>
    <w:rsid w:val="00F8639E"/>
    <w:rsid w:val="00F86C76"/>
    <w:rsid w:val="00F877A0"/>
    <w:rsid w:val="00F87D49"/>
    <w:rsid w:val="00F916D8"/>
    <w:rsid w:val="00F91915"/>
    <w:rsid w:val="00F93731"/>
    <w:rsid w:val="00F93E93"/>
    <w:rsid w:val="00F95EFA"/>
    <w:rsid w:val="00F970DB"/>
    <w:rsid w:val="00F97701"/>
    <w:rsid w:val="00F9780E"/>
    <w:rsid w:val="00F978D7"/>
    <w:rsid w:val="00FA15F2"/>
    <w:rsid w:val="00FA23FB"/>
    <w:rsid w:val="00FA29F2"/>
    <w:rsid w:val="00FA32D1"/>
    <w:rsid w:val="00FA578D"/>
    <w:rsid w:val="00FA64ED"/>
    <w:rsid w:val="00FA6A95"/>
    <w:rsid w:val="00FA6C5B"/>
    <w:rsid w:val="00FA70CD"/>
    <w:rsid w:val="00FB1A60"/>
    <w:rsid w:val="00FB1AAB"/>
    <w:rsid w:val="00FB1C80"/>
    <w:rsid w:val="00FB3302"/>
    <w:rsid w:val="00FB4BEF"/>
    <w:rsid w:val="00FB668C"/>
    <w:rsid w:val="00FB6FC0"/>
    <w:rsid w:val="00FB7BBE"/>
    <w:rsid w:val="00FB7EF5"/>
    <w:rsid w:val="00FC2907"/>
    <w:rsid w:val="00FC3383"/>
    <w:rsid w:val="00FC3957"/>
    <w:rsid w:val="00FC639B"/>
    <w:rsid w:val="00FC6DB1"/>
    <w:rsid w:val="00FC7CAF"/>
    <w:rsid w:val="00FC7CB5"/>
    <w:rsid w:val="00FD031B"/>
    <w:rsid w:val="00FD2FF9"/>
    <w:rsid w:val="00FD4CBA"/>
    <w:rsid w:val="00FD5692"/>
    <w:rsid w:val="00FD675B"/>
    <w:rsid w:val="00FD7079"/>
    <w:rsid w:val="00FE1846"/>
    <w:rsid w:val="00FE1AFD"/>
    <w:rsid w:val="00FE2E4E"/>
    <w:rsid w:val="00FE33CA"/>
    <w:rsid w:val="00FE429F"/>
    <w:rsid w:val="00FE5542"/>
    <w:rsid w:val="00FE61FB"/>
    <w:rsid w:val="00FE6ADD"/>
    <w:rsid w:val="00FE79BF"/>
    <w:rsid w:val="00FE7F6B"/>
    <w:rsid w:val="00FF0CAC"/>
    <w:rsid w:val="00FF2577"/>
    <w:rsid w:val="00FF4486"/>
    <w:rsid w:val="00FF44A0"/>
    <w:rsid w:val="00FF44C5"/>
    <w:rsid w:val="00FF4CB6"/>
    <w:rsid w:val="00FF5475"/>
    <w:rsid w:val="00FF6E6D"/>
    <w:rsid w:val="00FF75F2"/>
    <w:rsid w:val="231266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541787"/>
  <w15:chartTrackingRefBased/>
  <w15:docId w15:val="{7E6B0207-3D6F-4186-885C-0996EE8E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9E0"/>
    <w:pPr>
      <w:spacing w:after="0" w:line="240" w:lineRule="auto"/>
    </w:pPr>
    <w:rPr>
      <w:rFonts w:ascii="Arial" w:eastAsia="Times New Roman" w:hAnsi="Arial" w:cs="Times New Roman"/>
      <w:kern w:val="0"/>
      <w:szCs w:val="20"/>
      <w:lang w:val="en-IE"/>
      <w14:ligatures w14:val="none"/>
    </w:rPr>
  </w:style>
  <w:style w:type="paragraph" w:styleId="Heading1">
    <w:name w:val="heading 1"/>
    <w:aliases w:val="ROD Heading 1,Unnumbered 1,Numbered 1,RODHeading1,ADVICE 1,h1,Headline 1"/>
    <w:basedOn w:val="Normal"/>
    <w:next w:val="Normal"/>
    <w:link w:val="Heading1Char"/>
    <w:uiPriority w:val="9"/>
    <w:qFormat/>
    <w:rsid w:val="00D66D71"/>
    <w:pPr>
      <w:keepNext/>
      <w:keepLines/>
      <w:numPr>
        <w:numId w:val="45"/>
      </w:numPr>
      <w:outlineLvl w:val="0"/>
    </w:pPr>
    <w:rPr>
      <w:rFonts w:ascii="Arial Bold" w:hAnsi="Arial Bold" w:cs="Arial"/>
      <w:b/>
      <w:bCs/>
      <w:caps/>
      <w:sz w:val="28"/>
      <w:szCs w:val="28"/>
    </w:rPr>
  </w:style>
  <w:style w:type="paragraph" w:styleId="Heading2">
    <w:name w:val="heading 2"/>
    <w:aliases w:val="ROD Heading 2,ADVICE 2,h2,Headline 2,Head 2,Head 21,AGRAHeading2,HES_Heading 2,INIS Heading 2,Heading 2 - section,Section,Outline2"/>
    <w:basedOn w:val="Normal"/>
    <w:next w:val="Normal"/>
    <w:link w:val="Heading2Char"/>
    <w:uiPriority w:val="9"/>
    <w:unhideWhenUsed/>
    <w:qFormat/>
    <w:rsid w:val="00D66D71"/>
    <w:pPr>
      <w:keepNext/>
      <w:keepLines/>
      <w:spacing w:before="240" w:after="120"/>
      <w:outlineLvl w:val="1"/>
    </w:pPr>
    <w:rPr>
      <w:rFonts w:ascii="Arial Bold" w:hAnsi="Arial Bold" w:cs="Arial"/>
      <w:b/>
      <w:bCs/>
      <w:sz w:val="24"/>
      <w:szCs w:val="24"/>
    </w:rPr>
  </w:style>
  <w:style w:type="paragraph" w:styleId="Heading3">
    <w:name w:val="heading 3"/>
    <w:aliases w:val="ROD Heading 3"/>
    <w:basedOn w:val="Normal"/>
    <w:next w:val="Normal"/>
    <w:link w:val="Heading3Char"/>
    <w:unhideWhenUsed/>
    <w:qFormat/>
    <w:rsid w:val="00D66D71"/>
    <w:pPr>
      <w:keepNext/>
      <w:keepLines/>
      <w:numPr>
        <w:ilvl w:val="2"/>
        <w:numId w:val="45"/>
      </w:numPr>
      <w:spacing w:before="180" w:after="80"/>
      <w:outlineLvl w:val="2"/>
    </w:pPr>
    <w:rPr>
      <w:rFonts w:ascii="Arial Bold" w:hAnsi="Arial Bold" w:cs="Arial"/>
      <w:b/>
      <w:bCs/>
    </w:rPr>
  </w:style>
  <w:style w:type="paragraph" w:styleId="Heading4">
    <w:name w:val="heading 4"/>
    <w:aliases w:val="ROD Heading 4"/>
    <w:basedOn w:val="Normal"/>
    <w:next w:val="Normal"/>
    <w:link w:val="Heading4Char"/>
    <w:uiPriority w:val="9"/>
    <w:unhideWhenUsed/>
    <w:qFormat/>
    <w:rsid w:val="00D66D71"/>
    <w:pPr>
      <w:numPr>
        <w:ilvl w:val="3"/>
        <w:numId w:val="45"/>
      </w:numPr>
      <w:spacing w:before="180" w:after="80"/>
      <w:outlineLvl w:val="3"/>
    </w:pPr>
    <w:rPr>
      <w:b/>
      <w:i/>
    </w:rPr>
  </w:style>
  <w:style w:type="paragraph" w:styleId="Heading5">
    <w:name w:val="heading 5"/>
    <w:aliases w:val="ROD Heading 5"/>
    <w:basedOn w:val="Normal"/>
    <w:next w:val="Normal"/>
    <w:link w:val="Heading5Char"/>
    <w:uiPriority w:val="9"/>
    <w:unhideWhenUsed/>
    <w:qFormat/>
    <w:rsid w:val="00D66D71"/>
    <w:pPr>
      <w:numPr>
        <w:ilvl w:val="4"/>
        <w:numId w:val="45"/>
      </w:numPr>
      <w:spacing w:after="80"/>
      <w:outlineLvl w:val="4"/>
    </w:pPr>
    <w:rPr>
      <w:b/>
    </w:rPr>
  </w:style>
  <w:style w:type="paragraph" w:styleId="Heading6">
    <w:name w:val="heading 6"/>
    <w:aliases w:val="ROD Heading 6"/>
    <w:basedOn w:val="Normal"/>
    <w:next w:val="Normal"/>
    <w:link w:val="Heading6Char"/>
    <w:uiPriority w:val="9"/>
    <w:unhideWhenUsed/>
    <w:qFormat/>
    <w:rsid w:val="00D66D71"/>
    <w:pPr>
      <w:numPr>
        <w:ilvl w:val="5"/>
        <w:numId w:val="45"/>
      </w:numPr>
      <w:spacing w:after="80"/>
      <w:outlineLvl w:val="5"/>
    </w:pPr>
    <w:rPr>
      <w:i/>
      <w:u w:val="single"/>
    </w:rPr>
  </w:style>
  <w:style w:type="paragraph" w:styleId="Heading7">
    <w:name w:val="heading 7"/>
    <w:basedOn w:val="Normal"/>
    <w:next w:val="Normal"/>
    <w:link w:val="Heading7Char"/>
    <w:uiPriority w:val="9"/>
    <w:unhideWhenUsed/>
    <w:qFormat/>
    <w:rsid w:val="00D66D71"/>
    <w:pPr>
      <w:keepNext/>
      <w:keepLines/>
      <w:numPr>
        <w:ilvl w:val="6"/>
        <w:numId w:val="45"/>
      </w:numPr>
      <w:spacing w:before="200"/>
      <w:outlineLvl w:val="6"/>
    </w:pPr>
    <w:rPr>
      <w:rFonts w:ascii="Cambria" w:hAnsi="Cambria"/>
      <w:i/>
      <w:iCs/>
      <w:color w:val="404040"/>
    </w:rPr>
  </w:style>
  <w:style w:type="paragraph" w:styleId="Heading8">
    <w:name w:val="heading 8"/>
    <w:basedOn w:val="Normal"/>
    <w:next w:val="Normal"/>
    <w:link w:val="Heading8Char"/>
    <w:uiPriority w:val="9"/>
    <w:unhideWhenUsed/>
    <w:qFormat/>
    <w:rsid w:val="00D66D71"/>
    <w:pPr>
      <w:keepNext/>
      <w:keepLines/>
      <w:numPr>
        <w:ilvl w:val="7"/>
        <w:numId w:val="45"/>
      </w:numPr>
      <w:spacing w:before="200"/>
      <w:outlineLvl w:val="7"/>
    </w:pPr>
    <w:rPr>
      <w:rFonts w:ascii="Cambria" w:hAnsi="Cambria"/>
      <w:color w:val="404040"/>
      <w:sz w:val="20"/>
    </w:rPr>
  </w:style>
  <w:style w:type="paragraph" w:styleId="Heading9">
    <w:name w:val="heading 9"/>
    <w:basedOn w:val="Normal"/>
    <w:next w:val="Normal"/>
    <w:link w:val="Heading9Char"/>
    <w:uiPriority w:val="9"/>
    <w:unhideWhenUsed/>
    <w:qFormat/>
    <w:rsid w:val="00D66D71"/>
    <w:pPr>
      <w:keepNext/>
      <w:keepLines/>
      <w:numPr>
        <w:ilvl w:val="8"/>
        <w:numId w:val="45"/>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qFormat/>
    <w:rsid w:val="00D66D71"/>
    <w:pPr>
      <w:tabs>
        <w:tab w:val="center" w:pos="4513"/>
        <w:tab w:val="right" w:pos="9026"/>
      </w:tabs>
    </w:pPr>
  </w:style>
  <w:style w:type="character" w:customStyle="1" w:styleId="FooterChar">
    <w:name w:val="Footer Char"/>
    <w:basedOn w:val="DefaultParagraphFont"/>
    <w:link w:val="Footer"/>
    <w:rsid w:val="00D66D71"/>
    <w:rPr>
      <w:rFonts w:ascii="Arial" w:eastAsia="Times New Roman" w:hAnsi="Arial" w:cs="Times New Roman"/>
      <w:kern w:val="0"/>
      <w:szCs w:val="20"/>
      <w:lang w:val="en-IE"/>
      <w14:ligatures w14:val="none"/>
    </w:rPr>
  </w:style>
  <w:style w:type="paragraph" w:styleId="Title">
    <w:name w:val="Title"/>
    <w:aliases w:val="ROD Title"/>
    <w:basedOn w:val="Normal"/>
    <w:next w:val="Normal"/>
    <w:link w:val="TitleChar"/>
    <w:uiPriority w:val="10"/>
    <w:qFormat/>
    <w:rsid w:val="00D66D71"/>
    <w:pPr>
      <w:ind w:left="2835"/>
      <w:outlineLvl w:val="0"/>
    </w:pPr>
    <w:rPr>
      <w:rFonts w:ascii="Century Gothic" w:hAnsi="Century Gothic"/>
      <w:bCs/>
      <w:caps/>
      <w:color w:val="FFFFFF" w:themeColor="background1"/>
      <w:kern w:val="28"/>
      <w:sz w:val="44"/>
      <w:szCs w:val="32"/>
    </w:rPr>
  </w:style>
  <w:style w:type="character" w:customStyle="1" w:styleId="TitleChar">
    <w:name w:val="Title Char"/>
    <w:aliases w:val="ROD Title Char"/>
    <w:basedOn w:val="DefaultParagraphFont"/>
    <w:link w:val="Title"/>
    <w:uiPriority w:val="10"/>
    <w:rsid w:val="00D66D71"/>
    <w:rPr>
      <w:rFonts w:ascii="Century Gothic" w:eastAsia="Times New Roman" w:hAnsi="Century Gothic" w:cs="Times New Roman"/>
      <w:bCs/>
      <w:caps/>
      <w:color w:val="FFFFFF" w:themeColor="background1"/>
      <w:kern w:val="28"/>
      <w:sz w:val="44"/>
      <w:szCs w:val="32"/>
      <w:lang w:val="en-IE"/>
      <w14:ligatures w14:val="none"/>
    </w:rPr>
  </w:style>
  <w:style w:type="paragraph" w:styleId="Subtitle">
    <w:name w:val="Subtitle"/>
    <w:aliases w:val="ROD Subtitle"/>
    <w:basedOn w:val="Normal"/>
    <w:next w:val="Normal"/>
    <w:link w:val="SubtitleChar"/>
    <w:uiPriority w:val="11"/>
    <w:qFormat/>
    <w:rsid w:val="00D66D71"/>
    <w:pPr>
      <w:jc w:val="center"/>
      <w:outlineLvl w:val="1"/>
    </w:pPr>
    <w:rPr>
      <w:rFonts w:ascii="Arial Bold" w:hAnsi="Arial Bold"/>
      <w:b/>
      <w:sz w:val="28"/>
      <w:szCs w:val="24"/>
    </w:rPr>
  </w:style>
  <w:style w:type="character" w:customStyle="1" w:styleId="SubtitleChar">
    <w:name w:val="Subtitle Char"/>
    <w:aliases w:val="ROD Subtitle Char"/>
    <w:basedOn w:val="DefaultParagraphFont"/>
    <w:link w:val="Subtitle"/>
    <w:uiPriority w:val="11"/>
    <w:rsid w:val="00D66D71"/>
    <w:rPr>
      <w:rFonts w:ascii="Arial Bold" w:eastAsia="Times New Roman" w:hAnsi="Arial Bold" w:cs="Times New Roman"/>
      <w:b/>
      <w:kern w:val="0"/>
      <w:sz w:val="28"/>
      <w:szCs w:val="24"/>
      <w:lang w:val="en-IE"/>
      <w14:ligatures w14:val="none"/>
    </w:rPr>
  </w:style>
  <w:style w:type="paragraph" w:styleId="Header">
    <w:name w:val="header"/>
    <w:aliases w:val="Header Char Char,Header Char Char Char Char Char,Header Char Char Char Char Char Char Char,Header Char Char Char Char,Portrait,Header 1,reference"/>
    <w:basedOn w:val="Normal"/>
    <w:link w:val="HeaderChar"/>
    <w:unhideWhenUsed/>
    <w:qFormat/>
    <w:rsid w:val="00D66D71"/>
    <w:pPr>
      <w:tabs>
        <w:tab w:val="center" w:pos="4513"/>
        <w:tab w:val="right" w:pos="9026"/>
      </w:tabs>
    </w:pPr>
  </w:style>
  <w:style w:type="character" w:customStyle="1" w:styleId="HeaderChar">
    <w:name w:val="Header Char"/>
    <w:aliases w:val="Header Char Char Char,Header Char Char Char Char Char Char,Header Char Char Char Char Char Char Char Char,Header Char Char Char Char Char1,Portrait Char,Header 1 Char,reference Char"/>
    <w:basedOn w:val="DefaultParagraphFont"/>
    <w:link w:val="Header"/>
    <w:rsid w:val="00D66D71"/>
    <w:rPr>
      <w:rFonts w:ascii="Arial" w:eastAsia="Times New Roman" w:hAnsi="Arial" w:cs="Times New Roman"/>
      <w:kern w:val="0"/>
      <w:szCs w:val="20"/>
      <w:lang w:val="en-IE"/>
      <w14:ligatures w14:val="none"/>
    </w:rPr>
  </w:style>
  <w:style w:type="paragraph" w:customStyle="1" w:styleId="RH-FrontCoverUnderline">
    <w:name w:val="RH-FrontCoverUnderline"/>
    <w:basedOn w:val="Normal"/>
    <w:qFormat/>
    <w:rsid w:val="00D66D71"/>
    <w:pPr>
      <w:ind w:left="2835"/>
    </w:pPr>
    <w:rPr>
      <w:rFonts w:ascii="Century Gothic" w:hAnsi="Century Gothic"/>
      <w:sz w:val="24"/>
      <w:szCs w:val="40"/>
      <w:u w:val="single"/>
    </w:rPr>
  </w:style>
  <w:style w:type="character" w:customStyle="1" w:styleId="Heading1Char">
    <w:name w:val="Heading 1 Char"/>
    <w:aliases w:val="ROD Heading 1 Char,Unnumbered 1 Char,Numbered 1 Char,RODHeading1 Char,ADVICE 1 Char,h1 Char,Headline 1 Char"/>
    <w:basedOn w:val="DefaultParagraphFont"/>
    <w:link w:val="Heading1"/>
    <w:uiPriority w:val="9"/>
    <w:rsid w:val="00D66D71"/>
    <w:rPr>
      <w:rFonts w:ascii="Arial Bold" w:eastAsia="Times New Roman" w:hAnsi="Arial Bold" w:cs="Arial"/>
      <w:b/>
      <w:bCs/>
      <w:caps/>
      <w:kern w:val="0"/>
      <w:sz w:val="28"/>
      <w:szCs w:val="28"/>
      <w:lang w:val="en-IE"/>
      <w14:ligatures w14:val="none"/>
    </w:rPr>
  </w:style>
  <w:style w:type="character" w:customStyle="1" w:styleId="Heading2Char">
    <w:name w:val="Heading 2 Char"/>
    <w:aliases w:val="ROD Heading 2 Char,ADVICE 2 Char,h2 Char,Headline 2 Char,Head 2 Char,Head 21 Char,AGRAHeading2 Char,HES_Heading 2 Char,INIS Heading 2 Char,Heading 2 - section Char,Section Char,Outline2 Char"/>
    <w:basedOn w:val="DefaultParagraphFont"/>
    <w:link w:val="Heading2"/>
    <w:uiPriority w:val="9"/>
    <w:rsid w:val="00D66D71"/>
    <w:rPr>
      <w:rFonts w:ascii="Arial Bold" w:eastAsia="Times New Roman" w:hAnsi="Arial Bold" w:cs="Arial"/>
      <w:b/>
      <w:bCs/>
      <w:kern w:val="0"/>
      <w:sz w:val="24"/>
      <w:szCs w:val="24"/>
      <w:lang w:val="en-IE"/>
      <w14:ligatures w14:val="none"/>
    </w:rPr>
  </w:style>
  <w:style w:type="character" w:customStyle="1" w:styleId="Heading3Char">
    <w:name w:val="Heading 3 Char"/>
    <w:aliases w:val="ROD Heading 3 Char"/>
    <w:basedOn w:val="DefaultParagraphFont"/>
    <w:link w:val="Heading3"/>
    <w:rsid w:val="00D66D71"/>
    <w:rPr>
      <w:rFonts w:ascii="Arial Bold" w:eastAsia="Times New Roman" w:hAnsi="Arial Bold" w:cs="Arial"/>
      <w:b/>
      <w:bCs/>
      <w:kern w:val="0"/>
      <w:szCs w:val="20"/>
      <w:lang w:val="en-IE"/>
      <w14:ligatures w14:val="none"/>
    </w:rPr>
  </w:style>
  <w:style w:type="character" w:customStyle="1" w:styleId="Heading4Char">
    <w:name w:val="Heading 4 Char"/>
    <w:aliases w:val="ROD Heading 4 Char"/>
    <w:basedOn w:val="DefaultParagraphFont"/>
    <w:link w:val="Heading4"/>
    <w:uiPriority w:val="9"/>
    <w:rsid w:val="00D66D71"/>
    <w:rPr>
      <w:rFonts w:ascii="Arial" w:eastAsia="Times New Roman" w:hAnsi="Arial" w:cs="Times New Roman"/>
      <w:b/>
      <w:i/>
      <w:kern w:val="0"/>
      <w:szCs w:val="20"/>
      <w:lang w:val="en-IE"/>
      <w14:ligatures w14:val="none"/>
    </w:rPr>
  </w:style>
  <w:style w:type="character" w:customStyle="1" w:styleId="Heading5Char">
    <w:name w:val="Heading 5 Char"/>
    <w:aliases w:val="ROD Heading 5 Char"/>
    <w:basedOn w:val="DefaultParagraphFont"/>
    <w:link w:val="Heading5"/>
    <w:uiPriority w:val="9"/>
    <w:rsid w:val="00D66D71"/>
    <w:rPr>
      <w:rFonts w:ascii="Arial" w:eastAsia="Times New Roman" w:hAnsi="Arial" w:cs="Times New Roman"/>
      <w:b/>
      <w:kern w:val="0"/>
      <w:szCs w:val="20"/>
      <w:lang w:val="en-IE"/>
      <w14:ligatures w14:val="none"/>
    </w:rPr>
  </w:style>
  <w:style w:type="character" w:customStyle="1" w:styleId="Heading6Char">
    <w:name w:val="Heading 6 Char"/>
    <w:aliases w:val="ROD Heading 6 Char"/>
    <w:basedOn w:val="DefaultParagraphFont"/>
    <w:link w:val="Heading6"/>
    <w:uiPriority w:val="9"/>
    <w:rsid w:val="00D66D71"/>
    <w:rPr>
      <w:rFonts w:ascii="Arial" w:eastAsia="Times New Roman" w:hAnsi="Arial" w:cs="Times New Roman"/>
      <w:i/>
      <w:kern w:val="0"/>
      <w:szCs w:val="20"/>
      <w:u w:val="single"/>
      <w:lang w:val="en-IE"/>
      <w14:ligatures w14:val="none"/>
    </w:rPr>
  </w:style>
  <w:style w:type="character" w:customStyle="1" w:styleId="Heading7Char">
    <w:name w:val="Heading 7 Char"/>
    <w:basedOn w:val="DefaultParagraphFont"/>
    <w:link w:val="Heading7"/>
    <w:uiPriority w:val="9"/>
    <w:rsid w:val="00D66D71"/>
    <w:rPr>
      <w:rFonts w:ascii="Cambria" w:eastAsia="Times New Roman" w:hAnsi="Cambria" w:cs="Times New Roman"/>
      <w:i/>
      <w:iCs/>
      <w:color w:val="404040"/>
      <w:kern w:val="0"/>
      <w:szCs w:val="20"/>
      <w:lang w:val="en-IE"/>
      <w14:ligatures w14:val="none"/>
    </w:rPr>
  </w:style>
  <w:style w:type="character" w:customStyle="1" w:styleId="Heading8Char">
    <w:name w:val="Heading 8 Char"/>
    <w:basedOn w:val="DefaultParagraphFont"/>
    <w:link w:val="Heading8"/>
    <w:uiPriority w:val="9"/>
    <w:rsid w:val="00D66D71"/>
    <w:rPr>
      <w:rFonts w:ascii="Cambria" w:eastAsia="Times New Roman" w:hAnsi="Cambria" w:cs="Times New Roman"/>
      <w:color w:val="404040"/>
      <w:kern w:val="0"/>
      <w:sz w:val="20"/>
      <w:szCs w:val="20"/>
      <w:lang w:val="en-IE"/>
      <w14:ligatures w14:val="none"/>
    </w:rPr>
  </w:style>
  <w:style w:type="character" w:customStyle="1" w:styleId="Heading9Char">
    <w:name w:val="Heading 9 Char"/>
    <w:basedOn w:val="DefaultParagraphFont"/>
    <w:link w:val="Heading9"/>
    <w:uiPriority w:val="9"/>
    <w:rsid w:val="00D66D71"/>
    <w:rPr>
      <w:rFonts w:ascii="Cambria" w:eastAsia="Times New Roman" w:hAnsi="Cambria" w:cs="Times New Roman"/>
      <w:i/>
      <w:iCs/>
      <w:color w:val="404040"/>
      <w:kern w:val="0"/>
      <w:sz w:val="20"/>
      <w:szCs w:val="20"/>
      <w:lang w:val="en-IE"/>
      <w14:ligatures w14:val="none"/>
    </w:rPr>
  </w:style>
  <w:style w:type="paragraph" w:styleId="BodyText">
    <w:name w:val="Body Text"/>
    <w:basedOn w:val="Normal"/>
    <w:link w:val="BodyTextChar"/>
    <w:qFormat/>
    <w:rsid w:val="00D66D71"/>
    <w:pPr>
      <w:jc w:val="both"/>
    </w:pPr>
    <w:rPr>
      <w:lang w:val="en-GB"/>
    </w:rPr>
  </w:style>
  <w:style w:type="character" w:customStyle="1" w:styleId="BodyTextChar">
    <w:name w:val="Body Text Char"/>
    <w:basedOn w:val="DefaultParagraphFont"/>
    <w:link w:val="BodyText"/>
    <w:rsid w:val="00D66D71"/>
    <w:rPr>
      <w:rFonts w:ascii="Arial" w:eastAsia="Times New Roman" w:hAnsi="Arial" w:cs="Times New Roman"/>
      <w:kern w:val="0"/>
      <w:szCs w:val="20"/>
      <w14:ligatures w14:val="none"/>
    </w:rPr>
  </w:style>
  <w:style w:type="paragraph" w:styleId="TOC1">
    <w:name w:val="toc 1"/>
    <w:basedOn w:val="Normal"/>
    <w:next w:val="Normal"/>
    <w:autoRedefine/>
    <w:uiPriority w:val="39"/>
    <w:rsid w:val="00AA32E4"/>
    <w:pPr>
      <w:widowControl w:val="0"/>
      <w:tabs>
        <w:tab w:val="left" w:pos="567"/>
        <w:tab w:val="right" w:leader="dot" w:pos="9072"/>
      </w:tabs>
      <w:spacing w:after="120" w:line="276" w:lineRule="auto"/>
      <w:ind w:left="567" w:hanging="567"/>
      <w:jc w:val="both"/>
    </w:pPr>
    <w:rPr>
      <w:rFonts w:ascii="Arial Bold" w:hAnsi="Arial Bold" w:cs="Arial"/>
      <w:b/>
      <w:bCs/>
      <w:noProof/>
      <w:sz w:val="20"/>
      <w:szCs w:val="32"/>
    </w:rPr>
  </w:style>
  <w:style w:type="character" w:styleId="Hyperlink">
    <w:name w:val="Hyperlink"/>
    <w:basedOn w:val="DefaultParagraphFont"/>
    <w:uiPriority w:val="99"/>
    <w:unhideWhenUsed/>
    <w:rsid w:val="00D66D71"/>
    <w:rPr>
      <w:color w:val="0000FF"/>
      <w:u w:val="single"/>
    </w:rPr>
  </w:style>
  <w:style w:type="paragraph" w:styleId="TOC2">
    <w:name w:val="toc 2"/>
    <w:basedOn w:val="Normal"/>
    <w:next w:val="Normal"/>
    <w:autoRedefine/>
    <w:uiPriority w:val="39"/>
    <w:unhideWhenUsed/>
    <w:rsid w:val="00AA32E4"/>
    <w:pPr>
      <w:tabs>
        <w:tab w:val="left" w:pos="1134"/>
        <w:tab w:val="right" w:leader="dot" w:pos="9072"/>
      </w:tabs>
      <w:spacing w:after="120" w:line="276" w:lineRule="auto"/>
      <w:ind w:left="1134" w:hanging="567"/>
    </w:pPr>
    <w:rPr>
      <w:sz w:val="20"/>
    </w:rPr>
  </w:style>
  <w:style w:type="paragraph" w:styleId="TOC3">
    <w:name w:val="toc 3"/>
    <w:basedOn w:val="Normal"/>
    <w:next w:val="Normal"/>
    <w:autoRedefine/>
    <w:uiPriority w:val="39"/>
    <w:unhideWhenUsed/>
    <w:rsid w:val="00D66D71"/>
    <w:pPr>
      <w:tabs>
        <w:tab w:val="left" w:pos="1843"/>
        <w:tab w:val="right" w:leader="dot" w:pos="9072"/>
      </w:tabs>
      <w:spacing w:before="60"/>
      <w:ind w:left="1843" w:hanging="709"/>
    </w:pPr>
  </w:style>
  <w:style w:type="paragraph" w:styleId="ListParagraph">
    <w:name w:val="List Paragraph"/>
    <w:aliases w:val="Viñeta2,Numerowanie,BulletC,Wyliczanie,Obiekt,Wypunktowanie,Akapit z listą11,normalny tekst,Akapit z listą31,normalny,Bullets,Kolorowa lista — akcent 11,Akapit z listą3,Nag 1,başlık,Normal Text,Normal bullet 2,Bullet list,List Paragraph1"/>
    <w:basedOn w:val="Normal"/>
    <w:link w:val="ListParagraphChar"/>
    <w:uiPriority w:val="34"/>
    <w:qFormat/>
    <w:rsid w:val="00D66D71"/>
    <w:pPr>
      <w:ind w:left="720"/>
      <w:contextualSpacing/>
    </w:pPr>
  </w:style>
  <w:style w:type="paragraph" w:customStyle="1" w:styleId="ReportList1">
    <w:name w:val="Report List 1"/>
    <w:basedOn w:val="Normal"/>
    <w:link w:val="ReportList1Char"/>
    <w:rsid w:val="00D66D71"/>
    <w:pPr>
      <w:spacing w:after="200" w:line="276" w:lineRule="auto"/>
    </w:pPr>
    <w:rPr>
      <w:rFonts w:ascii="Calibri" w:eastAsia="Calibri" w:hAnsi="Calibri"/>
      <w:szCs w:val="22"/>
    </w:rPr>
  </w:style>
  <w:style w:type="paragraph" w:customStyle="1" w:styleId="RODBulletStyle">
    <w:name w:val="ROD Bullet Style"/>
    <w:basedOn w:val="ReportList1"/>
    <w:qFormat/>
    <w:rsid w:val="00D66D71"/>
    <w:pPr>
      <w:spacing w:before="80" w:after="0" w:line="240" w:lineRule="auto"/>
      <w:jc w:val="both"/>
    </w:pPr>
    <w:rPr>
      <w:rFonts w:ascii="Arial" w:hAnsi="Arial" w:cs="Arial"/>
    </w:rPr>
  </w:style>
  <w:style w:type="paragraph" w:customStyle="1" w:styleId="RODBulletStyle2">
    <w:name w:val="ROD Bullet Style2"/>
    <w:basedOn w:val="ReportList1"/>
    <w:qFormat/>
    <w:rsid w:val="00D66D71"/>
    <w:pPr>
      <w:numPr>
        <w:numId w:val="6"/>
      </w:numPr>
      <w:tabs>
        <w:tab w:val="left" w:pos="1854"/>
      </w:tabs>
      <w:spacing w:before="80" w:after="0" w:line="240" w:lineRule="auto"/>
      <w:ind w:left="1854" w:hanging="567"/>
      <w:jc w:val="both"/>
    </w:pPr>
    <w:rPr>
      <w:rFonts w:ascii="Arial" w:hAnsi="Arial" w:cs="Arial"/>
    </w:rPr>
  </w:style>
  <w:style w:type="paragraph" w:customStyle="1" w:styleId="RODTableHeading">
    <w:name w:val="ROD Table Heading"/>
    <w:basedOn w:val="ReportList1"/>
    <w:link w:val="RODTableHeadingChar"/>
    <w:qFormat/>
    <w:rsid w:val="00D66D71"/>
    <w:pPr>
      <w:spacing w:after="80" w:line="240" w:lineRule="auto"/>
      <w:ind w:left="2268" w:hanging="1548"/>
      <w:jc w:val="both"/>
    </w:pPr>
    <w:rPr>
      <w:rFonts w:ascii="Arial" w:hAnsi="Arial" w:cs="Arial"/>
      <w:b/>
    </w:rPr>
  </w:style>
  <w:style w:type="paragraph" w:customStyle="1" w:styleId="RODBodyText">
    <w:name w:val="ROD BodyText"/>
    <w:basedOn w:val="Normal"/>
    <w:link w:val="RODBodyTextChar"/>
    <w:qFormat/>
    <w:rsid w:val="00D66D71"/>
    <w:pPr>
      <w:ind w:left="720"/>
    </w:pPr>
  </w:style>
  <w:style w:type="character" w:customStyle="1" w:styleId="RODBodyTextChar">
    <w:name w:val="ROD BodyText Char"/>
    <w:basedOn w:val="DefaultParagraphFont"/>
    <w:link w:val="RODBodyText"/>
    <w:rsid w:val="00D66D71"/>
    <w:rPr>
      <w:rFonts w:ascii="Arial" w:eastAsia="Times New Roman" w:hAnsi="Arial" w:cs="Times New Roman"/>
      <w:kern w:val="0"/>
      <w:szCs w:val="20"/>
      <w:lang w:val="en-IE"/>
      <w14:ligatures w14:val="none"/>
    </w:rPr>
  </w:style>
  <w:style w:type="paragraph" w:customStyle="1" w:styleId="RODAppendix">
    <w:name w:val="ROD Appendix"/>
    <w:basedOn w:val="Normal"/>
    <w:qFormat/>
    <w:rsid w:val="00D66D71"/>
    <w:pPr>
      <w:jc w:val="center"/>
    </w:pPr>
    <w:rPr>
      <w:rFonts w:ascii="Arial Bold" w:hAnsi="Arial Bold" w:cs="Arial"/>
      <w:b/>
      <w:caps/>
      <w:sz w:val="28"/>
      <w:szCs w:val="24"/>
    </w:rPr>
  </w:style>
  <w:style w:type="paragraph" w:styleId="BalloonText">
    <w:name w:val="Balloon Text"/>
    <w:basedOn w:val="Normal"/>
    <w:link w:val="BalloonTextChar"/>
    <w:uiPriority w:val="99"/>
    <w:semiHidden/>
    <w:unhideWhenUsed/>
    <w:rsid w:val="00D66D71"/>
    <w:rPr>
      <w:rFonts w:ascii="Tahoma" w:hAnsi="Tahoma" w:cs="Tahoma"/>
      <w:sz w:val="16"/>
      <w:szCs w:val="16"/>
    </w:rPr>
  </w:style>
  <w:style w:type="character" w:customStyle="1" w:styleId="BalloonTextChar">
    <w:name w:val="Balloon Text Char"/>
    <w:basedOn w:val="DefaultParagraphFont"/>
    <w:link w:val="BalloonText"/>
    <w:uiPriority w:val="99"/>
    <w:semiHidden/>
    <w:rsid w:val="00D66D71"/>
    <w:rPr>
      <w:rFonts w:ascii="Tahoma" w:eastAsia="Times New Roman" w:hAnsi="Tahoma" w:cs="Tahoma"/>
      <w:kern w:val="0"/>
      <w:sz w:val="16"/>
      <w:szCs w:val="16"/>
      <w:lang w:val="en-IE"/>
      <w14:ligatures w14:val="none"/>
    </w:rPr>
  </w:style>
  <w:style w:type="paragraph" w:customStyle="1" w:styleId="RODPhoto">
    <w:name w:val="ROD Photo"/>
    <w:basedOn w:val="RODTableHeading"/>
    <w:link w:val="RODPhotoChar"/>
    <w:qFormat/>
    <w:rsid w:val="00D66D71"/>
    <w:pPr>
      <w:spacing w:before="60" w:after="0"/>
    </w:pPr>
  </w:style>
  <w:style w:type="character" w:customStyle="1" w:styleId="ReportList1Char">
    <w:name w:val="Report List 1 Char"/>
    <w:basedOn w:val="DefaultParagraphFont"/>
    <w:link w:val="ReportList1"/>
    <w:rsid w:val="00D66D71"/>
    <w:rPr>
      <w:rFonts w:ascii="Calibri" w:eastAsia="Calibri" w:hAnsi="Calibri" w:cs="Times New Roman"/>
      <w:kern w:val="0"/>
      <w:lang w:val="en-IE"/>
      <w14:ligatures w14:val="none"/>
    </w:rPr>
  </w:style>
  <w:style w:type="character" w:customStyle="1" w:styleId="RODTableHeadingChar">
    <w:name w:val="ROD Table Heading Char"/>
    <w:basedOn w:val="ReportList1Char"/>
    <w:link w:val="RODTableHeading"/>
    <w:rsid w:val="00D66D71"/>
    <w:rPr>
      <w:rFonts w:ascii="Arial" w:eastAsia="Calibri" w:hAnsi="Arial" w:cs="Arial"/>
      <w:b/>
      <w:kern w:val="0"/>
      <w:lang w:val="en-IE"/>
      <w14:ligatures w14:val="none"/>
    </w:rPr>
  </w:style>
  <w:style w:type="character" w:customStyle="1" w:styleId="RODPhotoChar">
    <w:name w:val="ROD Photo Char"/>
    <w:basedOn w:val="RODTableHeadingChar"/>
    <w:link w:val="RODPhoto"/>
    <w:rsid w:val="00D66D71"/>
    <w:rPr>
      <w:rFonts w:ascii="Arial" w:eastAsia="Calibri" w:hAnsi="Arial" w:cs="Arial"/>
      <w:b/>
      <w:kern w:val="0"/>
      <w:lang w:val="en-IE"/>
      <w14:ligatures w14:val="none"/>
    </w:rPr>
  </w:style>
  <w:style w:type="paragraph" w:styleId="Caption">
    <w:name w:val="caption"/>
    <w:basedOn w:val="Normal"/>
    <w:next w:val="Normal"/>
    <w:uiPriority w:val="22"/>
    <w:unhideWhenUsed/>
    <w:qFormat/>
    <w:rsid w:val="00D66D71"/>
    <w:pPr>
      <w:spacing w:after="200"/>
    </w:pPr>
    <w:rPr>
      <w:i/>
      <w:iCs/>
      <w:color w:val="44546A" w:themeColor="text2"/>
      <w:sz w:val="18"/>
      <w:szCs w:val="18"/>
    </w:rPr>
  </w:style>
  <w:style w:type="paragraph" w:customStyle="1" w:styleId="EISHEADING1">
    <w:name w:val="EIS HEADING 1"/>
    <w:basedOn w:val="Normal"/>
    <w:rsid w:val="00D66D71"/>
    <w:pPr>
      <w:jc w:val="both"/>
    </w:pPr>
    <w:rPr>
      <w:b/>
      <w:bCs/>
      <w:sz w:val="28"/>
      <w:szCs w:val="24"/>
    </w:rPr>
  </w:style>
  <w:style w:type="character" w:styleId="PageNumber">
    <w:name w:val="page number"/>
    <w:basedOn w:val="DefaultParagraphFont"/>
    <w:rsid w:val="00D66D71"/>
  </w:style>
  <w:style w:type="table" w:styleId="TableGrid">
    <w:name w:val="Table Grid"/>
    <w:aliases w:val="Table Grid: F37 Jagger_No text inset_"/>
    <w:basedOn w:val="TableNormal"/>
    <w:uiPriority w:val="59"/>
    <w:rsid w:val="00D66D71"/>
    <w:pPr>
      <w:spacing w:after="0" w:line="240" w:lineRule="auto"/>
    </w:pPr>
    <w:rPr>
      <w:rFonts w:ascii="Times New Roman" w:eastAsia="Times New Roman" w:hAnsi="Times New Roman" w:cs="Times New Roman"/>
      <w:kern w:val="0"/>
      <w:sz w:val="20"/>
      <w:szCs w:val="20"/>
      <w:lang w:val="en-IE"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FootnoteText">
    <w:name w:val="footnote text"/>
    <w:basedOn w:val="Normal"/>
    <w:link w:val="FootnoteTextChar"/>
    <w:uiPriority w:val="24"/>
    <w:rsid w:val="00D66D71"/>
    <w:rPr>
      <w:sz w:val="20"/>
    </w:rPr>
  </w:style>
  <w:style w:type="character" w:customStyle="1" w:styleId="FootnoteTextChar">
    <w:name w:val="Footnote Text Char"/>
    <w:basedOn w:val="DefaultParagraphFont"/>
    <w:link w:val="FootnoteText"/>
    <w:uiPriority w:val="99"/>
    <w:rsid w:val="00D66D71"/>
    <w:rPr>
      <w:rFonts w:ascii="Arial" w:eastAsia="Times New Roman" w:hAnsi="Arial" w:cs="Times New Roman"/>
      <w:kern w:val="0"/>
      <w:sz w:val="20"/>
      <w:szCs w:val="20"/>
      <w:lang w:val="en-IE"/>
      <w14:ligatures w14:val="none"/>
    </w:rPr>
  </w:style>
  <w:style w:type="character" w:styleId="FootnoteReference">
    <w:name w:val="footnote reference"/>
    <w:aliases w:val="EN Footnote Reference,number,SUPERS,Footnote Reference Superscript,stylish,Footnote symbol,BVI fnr,-E Fußnotenzeichen,Source Reference,Footnote reference number,note TESI,Times 10 Point,Exposant 3 Point,Ref,de nota al pie,16 Point,fr"/>
    <w:basedOn w:val="DefaultParagraphFont"/>
    <w:uiPriority w:val="99"/>
    <w:qFormat/>
    <w:rsid w:val="00D66D71"/>
    <w:rPr>
      <w:vertAlign w:val="superscript"/>
    </w:rPr>
  </w:style>
  <w:style w:type="paragraph" w:styleId="BodyTextIndent2">
    <w:name w:val="Body Text Indent 2"/>
    <w:basedOn w:val="Normal"/>
    <w:link w:val="BodyTextIndent2Char"/>
    <w:semiHidden/>
    <w:rsid w:val="00D66D71"/>
    <w:pPr>
      <w:spacing w:line="360" w:lineRule="auto"/>
      <w:ind w:left="720"/>
      <w:jc w:val="both"/>
    </w:pPr>
    <w:rPr>
      <w:rFonts w:cs="Arial"/>
      <w:szCs w:val="24"/>
    </w:rPr>
  </w:style>
  <w:style w:type="character" w:customStyle="1" w:styleId="BodyTextIndent2Char">
    <w:name w:val="Body Text Indent 2 Char"/>
    <w:basedOn w:val="DefaultParagraphFont"/>
    <w:link w:val="BodyTextIndent2"/>
    <w:semiHidden/>
    <w:rsid w:val="00D66D71"/>
    <w:rPr>
      <w:rFonts w:ascii="Arial" w:eastAsia="Times New Roman" w:hAnsi="Arial" w:cs="Arial"/>
      <w:kern w:val="0"/>
      <w:szCs w:val="24"/>
      <w:lang w:val="en-IE"/>
      <w14:ligatures w14:val="none"/>
    </w:rPr>
  </w:style>
  <w:style w:type="paragraph" w:styleId="BodyTextIndent3">
    <w:name w:val="Body Text Indent 3"/>
    <w:basedOn w:val="Normal"/>
    <w:link w:val="BodyTextIndent3Char"/>
    <w:rsid w:val="00D66D71"/>
    <w:pPr>
      <w:ind w:left="720"/>
    </w:pPr>
    <w:rPr>
      <w:rFonts w:cs="Arial"/>
      <w:szCs w:val="24"/>
    </w:rPr>
  </w:style>
  <w:style w:type="character" w:customStyle="1" w:styleId="BodyTextIndent3Char">
    <w:name w:val="Body Text Indent 3 Char"/>
    <w:basedOn w:val="DefaultParagraphFont"/>
    <w:link w:val="BodyTextIndent3"/>
    <w:rsid w:val="00D66D71"/>
    <w:rPr>
      <w:rFonts w:ascii="Arial" w:eastAsia="Times New Roman" w:hAnsi="Arial" w:cs="Arial"/>
      <w:kern w:val="0"/>
      <w:szCs w:val="24"/>
      <w:lang w:val="en-IE"/>
      <w14:ligatures w14:val="none"/>
    </w:rPr>
  </w:style>
  <w:style w:type="paragraph" w:styleId="BodyTextIndent">
    <w:name w:val="Body Text Indent"/>
    <w:basedOn w:val="Normal"/>
    <w:link w:val="BodyTextIndentChar"/>
    <w:unhideWhenUsed/>
    <w:rsid w:val="00D66D71"/>
    <w:pPr>
      <w:spacing w:after="120"/>
      <w:ind w:left="283"/>
    </w:pPr>
    <w:rPr>
      <w:szCs w:val="24"/>
    </w:rPr>
  </w:style>
  <w:style w:type="character" w:customStyle="1" w:styleId="BodyTextIndentChar">
    <w:name w:val="Body Text Indent Char"/>
    <w:basedOn w:val="DefaultParagraphFont"/>
    <w:link w:val="BodyTextIndent"/>
    <w:rsid w:val="00D66D71"/>
    <w:rPr>
      <w:rFonts w:ascii="Arial" w:eastAsia="Times New Roman" w:hAnsi="Arial" w:cs="Times New Roman"/>
      <w:kern w:val="0"/>
      <w:szCs w:val="24"/>
      <w:lang w:val="en-IE"/>
      <w14:ligatures w14:val="none"/>
    </w:rPr>
  </w:style>
  <w:style w:type="paragraph" w:customStyle="1" w:styleId="ReportText">
    <w:name w:val="Report Text"/>
    <w:basedOn w:val="Normal"/>
    <w:rsid w:val="00D66D71"/>
    <w:pPr>
      <w:spacing w:after="138" w:line="360" w:lineRule="auto"/>
      <w:ind w:left="1080"/>
      <w:jc w:val="both"/>
    </w:pPr>
  </w:style>
  <w:style w:type="paragraph" w:styleId="BodyText2">
    <w:name w:val="Body Text 2"/>
    <w:basedOn w:val="Normal"/>
    <w:link w:val="BodyText2Char"/>
    <w:uiPriority w:val="99"/>
    <w:unhideWhenUsed/>
    <w:rsid w:val="00D66D71"/>
    <w:pPr>
      <w:spacing w:after="120" w:line="480" w:lineRule="auto"/>
    </w:pPr>
    <w:rPr>
      <w:szCs w:val="24"/>
    </w:rPr>
  </w:style>
  <w:style w:type="character" w:customStyle="1" w:styleId="BodyText2Char">
    <w:name w:val="Body Text 2 Char"/>
    <w:basedOn w:val="DefaultParagraphFont"/>
    <w:link w:val="BodyText2"/>
    <w:uiPriority w:val="99"/>
    <w:rsid w:val="00D66D71"/>
    <w:rPr>
      <w:rFonts w:ascii="Arial" w:eastAsia="Times New Roman" w:hAnsi="Arial" w:cs="Times New Roman"/>
      <w:kern w:val="0"/>
      <w:szCs w:val="24"/>
      <w:lang w:val="en-IE"/>
      <w14:ligatures w14:val="none"/>
    </w:rPr>
  </w:style>
  <w:style w:type="paragraph" w:styleId="TOC4">
    <w:name w:val="toc 4"/>
    <w:basedOn w:val="Normal"/>
    <w:next w:val="Normal"/>
    <w:autoRedefine/>
    <w:uiPriority w:val="39"/>
    <w:unhideWhenUsed/>
    <w:rsid w:val="00D66D71"/>
    <w:pPr>
      <w:spacing w:after="100" w:line="276" w:lineRule="auto"/>
      <w:ind w:left="660"/>
    </w:pPr>
    <w:rPr>
      <w:rFonts w:ascii="Calibri" w:hAnsi="Calibri"/>
      <w:szCs w:val="22"/>
      <w:lang w:eastAsia="en-IE"/>
    </w:rPr>
  </w:style>
  <w:style w:type="paragraph" w:styleId="TOC5">
    <w:name w:val="toc 5"/>
    <w:basedOn w:val="Normal"/>
    <w:next w:val="Normal"/>
    <w:autoRedefine/>
    <w:uiPriority w:val="39"/>
    <w:unhideWhenUsed/>
    <w:rsid w:val="00D66D71"/>
    <w:pPr>
      <w:spacing w:after="100" w:line="276" w:lineRule="auto"/>
      <w:ind w:left="880"/>
    </w:pPr>
    <w:rPr>
      <w:rFonts w:ascii="Calibri" w:hAnsi="Calibri"/>
      <w:szCs w:val="22"/>
      <w:lang w:eastAsia="en-IE"/>
    </w:rPr>
  </w:style>
  <w:style w:type="paragraph" w:styleId="TOC6">
    <w:name w:val="toc 6"/>
    <w:basedOn w:val="Normal"/>
    <w:next w:val="Normal"/>
    <w:autoRedefine/>
    <w:uiPriority w:val="39"/>
    <w:unhideWhenUsed/>
    <w:rsid w:val="00D66D71"/>
    <w:pPr>
      <w:spacing w:after="100" w:line="276" w:lineRule="auto"/>
      <w:ind w:left="1100"/>
    </w:pPr>
    <w:rPr>
      <w:rFonts w:ascii="Calibri" w:hAnsi="Calibri"/>
      <w:szCs w:val="22"/>
      <w:lang w:eastAsia="en-IE"/>
    </w:rPr>
  </w:style>
  <w:style w:type="paragraph" w:styleId="TOC7">
    <w:name w:val="toc 7"/>
    <w:basedOn w:val="Normal"/>
    <w:next w:val="Normal"/>
    <w:autoRedefine/>
    <w:uiPriority w:val="39"/>
    <w:unhideWhenUsed/>
    <w:rsid w:val="00D66D71"/>
    <w:pPr>
      <w:spacing w:after="100" w:line="276" w:lineRule="auto"/>
      <w:ind w:left="1320"/>
    </w:pPr>
    <w:rPr>
      <w:rFonts w:ascii="Calibri" w:hAnsi="Calibri"/>
      <w:szCs w:val="22"/>
      <w:lang w:eastAsia="en-IE"/>
    </w:rPr>
  </w:style>
  <w:style w:type="paragraph" w:styleId="TOC8">
    <w:name w:val="toc 8"/>
    <w:basedOn w:val="Normal"/>
    <w:next w:val="Normal"/>
    <w:autoRedefine/>
    <w:uiPriority w:val="39"/>
    <w:unhideWhenUsed/>
    <w:rsid w:val="00D66D71"/>
    <w:pPr>
      <w:spacing w:after="100" w:line="276" w:lineRule="auto"/>
      <w:ind w:left="1540"/>
    </w:pPr>
    <w:rPr>
      <w:rFonts w:ascii="Calibri" w:hAnsi="Calibri"/>
      <w:szCs w:val="22"/>
      <w:lang w:eastAsia="en-IE"/>
    </w:rPr>
  </w:style>
  <w:style w:type="paragraph" w:styleId="TOC9">
    <w:name w:val="toc 9"/>
    <w:basedOn w:val="Normal"/>
    <w:next w:val="Normal"/>
    <w:autoRedefine/>
    <w:uiPriority w:val="39"/>
    <w:unhideWhenUsed/>
    <w:rsid w:val="00D66D71"/>
    <w:pPr>
      <w:spacing w:after="100" w:line="276" w:lineRule="auto"/>
      <w:ind w:left="1760"/>
    </w:pPr>
    <w:rPr>
      <w:rFonts w:ascii="Calibri" w:hAnsi="Calibri"/>
      <w:szCs w:val="22"/>
      <w:lang w:eastAsia="en-IE"/>
    </w:rPr>
  </w:style>
  <w:style w:type="paragraph" w:styleId="CommentText">
    <w:name w:val="annotation text"/>
    <w:basedOn w:val="Normal"/>
    <w:link w:val="CommentTextChar"/>
    <w:uiPriority w:val="99"/>
    <w:unhideWhenUsed/>
    <w:rsid w:val="00D66D71"/>
    <w:rPr>
      <w:sz w:val="20"/>
    </w:rPr>
  </w:style>
  <w:style w:type="character" w:customStyle="1" w:styleId="CommentTextChar">
    <w:name w:val="Comment Text Char"/>
    <w:basedOn w:val="DefaultParagraphFont"/>
    <w:link w:val="CommentText"/>
    <w:uiPriority w:val="99"/>
    <w:rsid w:val="00D66D71"/>
    <w:rPr>
      <w:rFonts w:ascii="Arial" w:eastAsia="Times New Roman" w:hAnsi="Arial" w:cs="Times New Roman"/>
      <w:kern w:val="0"/>
      <w:sz w:val="20"/>
      <w:szCs w:val="20"/>
      <w:lang w:val="en-IE"/>
      <w14:ligatures w14:val="none"/>
    </w:rPr>
  </w:style>
  <w:style w:type="character" w:styleId="CommentReference">
    <w:name w:val="annotation reference"/>
    <w:basedOn w:val="DefaultParagraphFont"/>
    <w:uiPriority w:val="99"/>
    <w:unhideWhenUsed/>
    <w:rsid w:val="00D66D71"/>
    <w:rPr>
      <w:sz w:val="16"/>
      <w:szCs w:val="16"/>
    </w:rPr>
  </w:style>
  <w:style w:type="paragraph" w:customStyle="1" w:styleId="Default">
    <w:name w:val="Default"/>
    <w:rsid w:val="00D66D71"/>
    <w:pPr>
      <w:widowControl w:val="0"/>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paragraph" w:styleId="Revision">
    <w:name w:val="Revision"/>
    <w:hidden/>
    <w:uiPriority w:val="99"/>
    <w:semiHidden/>
    <w:rsid w:val="00D66D71"/>
    <w:pPr>
      <w:spacing w:after="0"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D66D71"/>
    <w:pPr>
      <w:spacing w:before="100" w:beforeAutospacing="1" w:after="100" w:afterAutospacing="1"/>
    </w:pPr>
    <w:rPr>
      <w:szCs w:val="24"/>
      <w:lang w:eastAsia="en-IE"/>
    </w:rPr>
  </w:style>
  <w:style w:type="character" w:customStyle="1" w:styleId="storydate1">
    <w:name w:val="storydate1"/>
    <w:basedOn w:val="DefaultParagraphFont"/>
    <w:rsid w:val="00D66D71"/>
    <w:rPr>
      <w:rFonts w:ascii="Arial" w:hAnsi="Arial" w:cs="Arial" w:hint="default"/>
      <w:color w:val="8A6038"/>
      <w:sz w:val="20"/>
      <w:szCs w:val="20"/>
    </w:rPr>
  </w:style>
  <w:style w:type="paragraph" w:customStyle="1" w:styleId="TextbodyIndent2">
    <w:name w:val="Text body Indent 2"/>
    <w:basedOn w:val="BodyTextIndent"/>
    <w:rsid w:val="00D66D71"/>
    <w:pPr>
      <w:suppressAutoHyphens/>
      <w:overflowPunct w:val="0"/>
      <w:autoSpaceDE w:val="0"/>
      <w:autoSpaceDN w:val="0"/>
      <w:adjustRightInd w:val="0"/>
      <w:spacing w:after="0"/>
      <w:ind w:left="1440"/>
      <w:jc w:val="both"/>
      <w:textAlignment w:val="baseline"/>
    </w:pPr>
    <w:rPr>
      <w:szCs w:val="20"/>
    </w:rPr>
  </w:style>
  <w:style w:type="paragraph" w:customStyle="1" w:styleId="StyleBodyTextIndentArial11ptLeft127cmLinespacing">
    <w:name w:val="Style Body Text Indent + Arial 11 pt Left:  1.27 cm Line spacing..."/>
    <w:basedOn w:val="BodyTextIndent"/>
    <w:rsid w:val="00D66D71"/>
    <w:pPr>
      <w:suppressAutoHyphens/>
      <w:overflowPunct w:val="0"/>
      <w:autoSpaceDE w:val="0"/>
      <w:autoSpaceDN w:val="0"/>
      <w:adjustRightInd w:val="0"/>
      <w:spacing w:after="0"/>
      <w:ind w:left="720"/>
      <w:jc w:val="both"/>
      <w:textAlignment w:val="baseline"/>
    </w:pPr>
    <w:rPr>
      <w:szCs w:val="20"/>
    </w:rPr>
  </w:style>
  <w:style w:type="paragraph" w:customStyle="1" w:styleId="StyleBodyTextTahoma9ptBold">
    <w:name w:val="Style Body Text + Tahoma 9 pt Bold"/>
    <w:basedOn w:val="BodyText"/>
    <w:rsid w:val="00D66D71"/>
    <w:rPr>
      <w:rFonts w:ascii="Tahoma" w:hAnsi="Tahoma"/>
      <w:bCs/>
      <w:sz w:val="20"/>
      <w:lang w:val="en-US"/>
    </w:rPr>
  </w:style>
  <w:style w:type="paragraph" w:styleId="BodyText3">
    <w:name w:val="Body Text 3"/>
    <w:basedOn w:val="Normal"/>
    <w:link w:val="BodyText3Char"/>
    <w:uiPriority w:val="99"/>
    <w:unhideWhenUsed/>
    <w:rsid w:val="00D66D71"/>
    <w:pPr>
      <w:spacing w:after="120"/>
    </w:pPr>
    <w:rPr>
      <w:sz w:val="16"/>
      <w:szCs w:val="16"/>
    </w:rPr>
  </w:style>
  <w:style w:type="character" w:customStyle="1" w:styleId="BodyText3Char">
    <w:name w:val="Body Text 3 Char"/>
    <w:basedOn w:val="DefaultParagraphFont"/>
    <w:link w:val="BodyText3"/>
    <w:uiPriority w:val="99"/>
    <w:rsid w:val="00D66D71"/>
    <w:rPr>
      <w:rFonts w:ascii="Arial" w:eastAsia="Times New Roman" w:hAnsi="Arial" w:cs="Times New Roman"/>
      <w:kern w:val="0"/>
      <w:sz w:val="16"/>
      <w:szCs w:val="16"/>
      <w:lang w:val="en-IE"/>
      <w14:ligatures w14:val="none"/>
    </w:rPr>
  </w:style>
  <w:style w:type="paragraph" w:styleId="NoSpacing">
    <w:name w:val="No Spacing"/>
    <w:uiPriority w:val="1"/>
    <w:qFormat/>
    <w:rsid w:val="00D66D71"/>
    <w:pPr>
      <w:spacing w:after="0" w:line="240" w:lineRule="auto"/>
    </w:pPr>
    <w:rPr>
      <w:rFonts w:ascii="Arial" w:eastAsia="Times New Roman" w:hAnsi="Arial" w:cs="Times New Roman"/>
      <w:kern w:val="0"/>
      <w:szCs w:val="24"/>
      <w14:ligatures w14:val="none"/>
    </w:rPr>
  </w:style>
  <w:style w:type="paragraph" w:styleId="CommentSubject">
    <w:name w:val="annotation subject"/>
    <w:basedOn w:val="CommentText"/>
    <w:next w:val="CommentText"/>
    <w:link w:val="CommentSubjectChar"/>
    <w:uiPriority w:val="99"/>
    <w:semiHidden/>
    <w:unhideWhenUsed/>
    <w:rsid w:val="00D66D71"/>
    <w:rPr>
      <w:b/>
      <w:bCs/>
    </w:rPr>
  </w:style>
  <w:style w:type="character" w:customStyle="1" w:styleId="CommentSubjectChar">
    <w:name w:val="Comment Subject Char"/>
    <w:basedOn w:val="CommentTextChar"/>
    <w:link w:val="CommentSubject"/>
    <w:uiPriority w:val="99"/>
    <w:semiHidden/>
    <w:rsid w:val="00D66D71"/>
    <w:rPr>
      <w:rFonts w:ascii="Arial" w:eastAsia="Times New Roman" w:hAnsi="Arial" w:cs="Times New Roman"/>
      <w:b/>
      <w:bCs/>
      <w:kern w:val="0"/>
      <w:sz w:val="20"/>
      <w:szCs w:val="20"/>
      <w:lang w:val="en-IE"/>
      <w14:ligatures w14:val="none"/>
    </w:rPr>
  </w:style>
  <w:style w:type="paragraph" w:customStyle="1" w:styleId="filelist">
    <w:name w:val="filelist"/>
    <w:basedOn w:val="Normal"/>
    <w:rsid w:val="00D66D71"/>
    <w:pPr>
      <w:spacing w:before="30" w:after="60"/>
    </w:pPr>
    <w:rPr>
      <w:rFonts w:ascii="Times New Roman" w:eastAsia="Calibri" w:hAnsi="Times New Roman"/>
      <w:szCs w:val="22"/>
      <w:lang w:eastAsia="en-IE"/>
    </w:rPr>
  </w:style>
  <w:style w:type="paragraph" w:customStyle="1" w:styleId="Numbered">
    <w:name w:val="Numbered"/>
    <w:basedOn w:val="Header"/>
    <w:autoRedefine/>
    <w:rsid w:val="00D66D71"/>
    <w:pPr>
      <w:numPr>
        <w:numId w:val="11"/>
      </w:numPr>
      <w:tabs>
        <w:tab w:val="clear" w:pos="4513"/>
        <w:tab w:val="clear" w:pos="9026"/>
        <w:tab w:val="center" w:pos="4210"/>
        <w:tab w:val="right" w:pos="8420"/>
      </w:tabs>
      <w:spacing w:before="260" w:line="240" w:lineRule="exact"/>
      <w:ind w:right="-187"/>
      <w:jc w:val="both"/>
    </w:pPr>
    <w:rPr>
      <w:rFonts w:cs="Arial"/>
    </w:rPr>
  </w:style>
  <w:style w:type="paragraph" w:customStyle="1" w:styleId="BigBox">
    <w:name w:val="Big Box"/>
    <w:basedOn w:val="Normal"/>
    <w:link w:val="BigBoxChar"/>
    <w:rsid w:val="00D66D71"/>
    <w:pPr>
      <w:spacing w:before="60" w:after="60"/>
      <w:jc w:val="both"/>
    </w:pPr>
    <w:rPr>
      <w:rFonts w:ascii="Verdana" w:hAnsi="Verdana"/>
      <w:sz w:val="18"/>
      <w:szCs w:val="24"/>
    </w:rPr>
  </w:style>
  <w:style w:type="character" w:customStyle="1" w:styleId="BigBoxChar">
    <w:name w:val="Big Box Char"/>
    <w:basedOn w:val="DefaultParagraphFont"/>
    <w:link w:val="BigBox"/>
    <w:rsid w:val="00D66D71"/>
    <w:rPr>
      <w:rFonts w:ascii="Verdana" w:eastAsia="Times New Roman" w:hAnsi="Verdana" w:cs="Times New Roman"/>
      <w:kern w:val="0"/>
      <w:sz w:val="18"/>
      <w:szCs w:val="24"/>
      <w:lang w:val="en-IE"/>
      <w14:ligatures w14:val="none"/>
    </w:rPr>
  </w:style>
  <w:style w:type="paragraph" w:customStyle="1" w:styleId="IndentBullet">
    <w:name w:val="Indent Bullet"/>
    <w:basedOn w:val="Normal"/>
    <w:rsid w:val="00D66D71"/>
    <w:pPr>
      <w:numPr>
        <w:numId w:val="12"/>
      </w:numPr>
      <w:tabs>
        <w:tab w:val="clear" w:pos="360"/>
        <w:tab w:val="num" w:pos="1069"/>
      </w:tabs>
      <w:spacing w:after="60"/>
      <w:ind w:left="567" w:firstLine="142"/>
      <w:jc w:val="both"/>
    </w:pPr>
    <w:rPr>
      <w:sz w:val="24"/>
      <w:lang w:val="en-US"/>
    </w:rPr>
  </w:style>
  <w:style w:type="paragraph" w:customStyle="1" w:styleId="TableText">
    <w:name w:val="Table Text"/>
    <w:basedOn w:val="BodyText"/>
    <w:link w:val="TableTextChar"/>
    <w:rsid w:val="00D66D71"/>
    <w:pPr>
      <w:spacing w:before="120" w:after="120"/>
    </w:pPr>
    <w:rPr>
      <w:rFonts w:ascii="Calibri" w:hAnsi="Calibri"/>
      <w:kern w:val="32"/>
      <w:lang w:val="en-IE"/>
    </w:rPr>
  </w:style>
  <w:style w:type="character" w:customStyle="1" w:styleId="TableTextChar">
    <w:name w:val="Table Text Char"/>
    <w:basedOn w:val="DefaultParagraphFont"/>
    <w:link w:val="TableText"/>
    <w:rsid w:val="00D66D71"/>
    <w:rPr>
      <w:rFonts w:ascii="Calibri" w:eastAsia="Times New Roman" w:hAnsi="Calibri" w:cs="Times New Roman"/>
      <w:kern w:val="32"/>
      <w:szCs w:val="20"/>
      <w:lang w:val="en-IE"/>
      <w14:ligatures w14:val="none"/>
    </w:rPr>
  </w:style>
  <w:style w:type="paragraph" w:styleId="ListBullet">
    <w:name w:val="List Bullet"/>
    <w:basedOn w:val="Normal"/>
    <w:uiPriority w:val="99"/>
    <w:unhideWhenUsed/>
    <w:rsid w:val="00D66D71"/>
    <w:pPr>
      <w:numPr>
        <w:numId w:val="13"/>
      </w:numPr>
      <w:spacing w:after="200" w:line="276" w:lineRule="auto"/>
      <w:contextualSpacing/>
    </w:pPr>
    <w:rPr>
      <w:rFonts w:ascii="Calibri" w:eastAsia="Calibri" w:hAnsi="Calibri"/>
      <w:szCs w:val="22"/>
    </w:rPr>
  </w:style>
  <w:style w:type="character" w:styleId="Emphasis">
    <w:name w:val="Emphasis"/>
    <w:basedOn w:val="DefaultParagraphFont"/>
    <w:uiPriority w:val="20"/>
    <w:qFormat/>
    <w:rsid w:val="00D66D71"/>
    <w:rPr>
      <w:i/>
      <w:iCs/>
    </w:rPr>
  </w:style>
  <w:style w:type="character" w:customStyle="1" w:styleId="st1">
    <w:name w:val="st1"/>
    <w:basedOn w:val="DefaultParagraphFont"/>
    <w:rsid w:val="00D66D71"/>
  </w:style>
  <w:style w:type="character" w:customStyle="1" w:styleId="kno-fv-vq">
    <w:name w:val="kno-fv-vq"/>
    <w:basedOn w:val="DefaultParagraphFont"/>
    <w:rsid w:val="00D66D71"/>
  </w:style>
  <w:style w:type="character" w:customStyle="1" w:styleId="A1">
    <w:name w:val="A1"/>
    <w:uiPriority w:val="99"/>
    <w:rsid w:val="00D66D71"/>
    <w:rPr>
      <w:color w:val="000000"/>
      <w:sz w:val="22"/>
      <w:szCs w:val="22"/>
    </w:rPr>
  </w:style>
  <w:style w:type="character" w:customStyle="1" w:styleId="ListParagraphChar">
    <w:name w:val="List Paragraph Char"/>
    <w:aliases w:val="Viñeta2 Char,Numerowanie Char,BulletC Char,Wyliczanie Char,Obiekt Char,Wypunktowanie Char,Akapit z listą11 Char,normalny tekst Char,Akapit z listą31 Char,normalny Char,Bullets Char,Kolorowa lista — akcent 11 Char,Akapit z listą3 Char"/>
    <w:link w:val="ListParagraph"/>
    <w:uiPriority w:val="34"/>
    <w:qFormat/>
    <w:locked/>
    <w:rsid w:val="00D66D71"/>
    <w:rPr>
      <w:rFonts w:ascii="Arial" w:eastAsia="Times New Roman" w:hAnsi="Arial" w:cs="Times New Roman"/>
      <w:kern w:val="0"/>
      <w:szCs w:val="20"/>
      <w:lang w:val="en-IE"/>
      <w14:ligatures w14:val="none"/>
    </w:rPr>
  </w:style>
  <w:style w:type="paragraph" w:customStyle="1" w:styleId="BodyText0">
    <w:name w:val="BodyText"/>
    <w:basedOn w:val="Normal"/>
    <w:link w:val="BodyTextChar0"/>
    <w:qFormat/>
    <w:rsid w:val="00D66D71"/>
    <w:pPr>
      <w:ind w:left="720"/>
    </w:pPr>
  </w:style>
  <w:style w:type="character" w:customStyle="1" w:styleId="BodyTextChar0">
    <w:name w:val="BodyText Char"/>
    <w:basedOn w:val="DefaultParagraphFont"/>
    <w:link w:val="BodyText0"/>
    <w:rsid w:val="00D66D71"/>
    <w:rPr>
      <w:rFonts w:ascii="Arial" w:eastAsia="Times New Roman" w:hAnsi="Arial" w:cs="Times New Roman"/>
      <w:kern w:val="0"/>
      <w:szCs w:val="20"/>
      <w:lang w:val="en-IE"/>
      <w14:ligatures w14:val="none"/>
    </w:rPr>
  </w:style>
  <w:style w:type="paragraph" w:customStyle="1" w:styleId="BulletStyle">
    <w:name w:val="Bullet Style"/>
    <w:basedOn w:val="ReportList1"/>
    <w:qFormat/>
    <w:rsid w:val="00D66D71"/>
    <w:pPr>
      <w:tabs>
        <w:tab w:val="num" w:pos="360"/>
      </w:tabs>
      <w:spacing w:before="80" w:after="0" w:line="240" w:lineRule="auto"/>
      <w:ind w:left="1287" w:hanging="567"/>
      <w:jc w:val="both"/>
    </w:pPr>
    <w:rPr>
      <w:rFonts w:ascii="Arial" w:hAnsi="Arial" w:cs="Arial"/>
    </w:rPr>
  </w:style>
  <w:style w:type="character" w:styleId="Strong">
    <w:name w:val="Strong"/>
    <w:basedOn w:val="DefaultParagraphFont"/>
    <w:uiPriority w:val="22"/>
    <w:qFormat/>
    <w:rsid w:val="00D66D71"/>
    <w:rPr>
      <w:b/>
      <w:bCs/>
    </w:rPr>
  </w:style>
  <w:style w:type="character" w:customStyle="1" w:styleId="tgc">
    <w:name w:val="_tgc"/>
    <w:basedOn w:val="DefaultParagraphFont"/>
    <w:rsid w:val="00D66D71"/>
  </w:style>
  <w:style w:type="character" w:customStyle="1" w:styleId="apple-converted-space">
    <w:name w:val="apple-converted-space"/>
    <w:basedOn w:val="DefaultParagraphFont"/>
    <w:rsid w:val="00D66D71"/>
  </w:style>
  <w:style w:type="character" w:styleId="FollowedHyperlink">
    <w:name w:val="FollowedHyperlink"/>
    <w:basedOn w:val="DefaultParagraphFont"/>
    <w:uiPriority w:val="99"/>
    <w:semiHidden/>
    <w:unhideWhenUsed/>
    <w:rsid w:val="00D66D71"/>
    <w:rPr>
      <w:color w:val="954F72" w:themeColor="followedHyperlink"/>
      <w:u w:val="single"/>
    </w:rPr>
  </w:style>
  <w:style w:type="character" w:customStyle="1" w:styleId="TableHeaderText">
    <w:name w:val="Table Header Text"/>
    <w:basedOn w:val="DefaultParagraphFont"/>
    <w:rsid w:val="00D66D71"/>
    <w:rPr>
      <w:rFonts w:ascii="DINPro-Bold" w:hAnsi="DINPro-Bold"/>
      <w:bCs/>
      <w:color w:val="FFFFFF"/>
      <w:sz w:val="20"/>
    </w:rPr>
  </w:style>
  <w:style w:type="paragraph" w:customStyle="1" w:styleId="BodyReportTextDIN">
    <w:name w:val="Body Report Text DIN"/>
    <w:basedOn w:val="Normal"/>
    <w:link w:val="BodyReportTextDINChar"/>
    <w:qFormat/>
    <w:rsid w:val="00D66D71"/>
    <w:pPr>
      <w:ind w:left="720"/>
      <w:jc w:val="both"/>
    </w:pPr>
    <w:rPr>
      <w:rFonts w:ascii="DINPro-Regular" w:hAnsi="DINPro-Regular"/>
      <w:color w:val="000000"/>
      <w:sz w:val="20"/>
      <w:lang w:val="en-US"/>
    </w:rPr>
  </w:style>
  <w:style w:type="character" w:customStyle="1" w:styleId="BodyReportTextDINChar">
    <w:name w:val="Body Report Text DIN Char"/>
    <w:link w:val="BodyReportTextDIN"/>
    <w:rsid w:val="00D66D71"/>
    <w:rPr>
      <w:rFonts w:ascii="DINPro-Regular" w:eastAsia="Times New Roman" w:hAnsi="DINPro-Regular" w:cs="Times New Roman"/>
      <w:color w:val="000000"/>
      <w:kern w:val="0"/>
      <w:sz w:val="20"/>
      <w:szCs w:val="20"/>
      <w:lang w:val="en-US"/>
      <w14:ligatures w14:val="none"/>
    </w:rPr>
  </w:style>
  <w:style w:type="paragraph" w:customStyle="1" w:styleId="Indent1Lista">
    <w:name w:val="Indent1List(a)"/>
    <w:basedOn w:val="Normal"/>
    <w:rsid w:val="00D66D71"/>
    <w:pPr>
      <w:numPr>
        <w:numId w:val="15"/>
      </w:numPr>
      <w:tabs>
        <w:tab w:val="left" w:pos="992"/>
      </w:tabs>
      <w:jc w:val="both"/>
    </w:pPr>
    <w:rPr>
      <w:rFonts w:ascii="Garamond" w:hAnsi="Garamond"/>
      <w:sz w:val="24"/>
    </w:rPr>
  </w:style>
  <w:style w:type="character" w:customStyle="1" w:styleId="CaptionPlateTable">
    <w:name w:val="Caption Plate &amp; Table"/>
    <w:basedOn w:val="DefaultParagraphFont"/>
    <w:rsid w:val="00D66D71"/>
    <w:rPr>
      <w:rFonts w:ascii="DINPro-Bold" w:hAnsi="DINPro-Bold"/>
      <w:color w:val="000000"/>
      <w:sz w:val="18"/>
      <w:szCs w:val="16"/>
      <w:lang w:val="en-IE" w:eastAsia="en-US" w:bidi="ar-SA"/>
    </w:rPr>
  </w:style>
  <w:style w:type="paragraph" w:customStyle="1" w:styleId="Body">
    <w:name w:val="Body"/>
    <w:basedOn w:val="Normal"/>
    <w:rsid w:val="00D66D71"/>
    <w:pPr>
      <w:spacing w:after="240" w:line="240" w:lineRule="atLeast"/>
      <w:jc w:val="both"/>
    </w:pPr>
    <w:rPr>
      <w:rFonts w:eastAsiaTheme="minorHAnsi" w:cs="Arial"/>
      <w:sz w:val="20"/>
      <w:lang w:eastAsia="en-IE"/>
    </w:rPr>
  </w:style>
  <w:style w:type="numbering" w:customStyle="1" w:styleId="HeadingNumbersPM">
    <w:name w:val="Heading Numbers PM"/>
    <w:uiPriority w:val="99"/>
    <w:rsid w:val="00D66D71"/>
    <w:pPr>
      <w:numPr>
        <w:numId w:val="17"/>
      </w:numPr>
    </w:pPr>
  </w:style>
  <w:style w:type="character" w:customStyle="1" w:styleId="value">
    <w:name w:val="value"/>
    <w:basedOn w:val="DefaultParagraphFont"/>
    <w:rsid w:val="00D66D71"/>
  </w:style>
  <w:style w:type="paragraph" w:customStyle="1" w:styleId="Para0">
    <w:name w:val="Para 0"/>
    <w:basedOn w:val="Normal"/>
    <w:link w:val="Para0Char"/>
    <w:uiPriority w:val="4"/>
    <w:qFormat/>
    <w:rsid w:val="00D66D71"/>
    <w:pPr>
      <w:spacing w:before="240" w:after="120" w:line="240" w:lineRule="atLeast"/>
    </w:pPr>
    <w:rPr>
      <w:rFonts w:eastAsiaTheme="minorEastAsia" w:cstheme="minorBidi"/>
      <w:sz w:val="20"/>
      <w:szCs w:val="24"/>
      <w:lang w:val="en-US"/>
    </w:rPr>
  </w:style>
  <w:style w:type="character" w:customStyle="1" w:styleId="Para0Char">
    <w:name w:val="Para 0 Char"/>
    <w:basedOn w:val="DefaultParagraphFont"/>
    <w:link w:val="Para0"/>
    <w:uiPriority w:val="4"/>
    <w:rsid w:val="00D66D71"/>
    <w:rPr>
      <w:rFonts w:ascii="Arial" w:eastAsiaTheme="minorEastAsia" w:hAnsi="Arial"/>
      <w:kern w:val="0"/>
      <w:sz w:val="20"/>
      <w:szCs w:val="24"/>
      <w:lang w:val="en-US"/>
      <w14:ligatures w14:val="none"/>
    </w:rPr>
  </w:style>
  <w:style w:type="character" w:styleId="UnresolvedMention">
    <w:name w:val="Unresolved Mention"/>
    <w:basedOn w:val="DefaultParagraphFont"/>
    <w:uiPriority w:val="99"/>
    <w:semiHidden/>
    <w:unhideWhenUsed/>
    <w:rsid w:val="00D66D71"/>
    <w:rPr>
      <w:color w:val="605E5C"/>
      <w:shd w:val="clear" w:color="auto" w:fill="E1DFDD"/>
    </w:rPr>
  </w:style>
  <w:style w:type="table" w:customStyle="1" w:styleId="TableGrid1">
    <w:name w:val="Table Grid1"/>
    <w:basedOn w:val="TableNormal"/>
    <w:next w:val="TableGrid"/>
    <w:uiPriority w:val="39"/>
    <w:rsid w:val="00D66D7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D66D71"/>
    <w:pPr>
      <w:numPr>
        <w:numId w:val="19"/>
      </w:numPr>
      <w:jc w:val="both"/>
    </w:pPr>
    <w:rPr>
      <w:rFonts w:ascii="DINPro-Regular" w:hAnsi="DINPro-Regular"/>
      <w:sz w:val="20"/>
      <w:szCs w:val="24"/>
      <w:lang w:val="en-US"/>
    </w:rPr>
  </w:style>
  <w:style w:type="paragraph" w:customStyle="1" w:styleId="location">
    <w:name w:val="location"/>
    <w:basedOn w:val="Normal"/>
    <w:rsid w:val="00D66D71"/>
    <w:pPr>
      <w:spacing w:before="30" w:after="60"/>
    </w:pPr>
    <w:rPr>
      <w:rFonts w:cs="Arial"/>
      <w:b/>
      <w:bCs/>
      <w:color w:val="000000"/>
      <w:sz w:val="20"/>
      <w:u w:val="single"/>
      <w:lang w:val="en-GB" w:eastAsia="en-GB"/>
    </w:rPr>
  </w:style>
  <w:style w:type="paragraph" w:customStyle="1" w:styleId="locationlist">
    <w:name w:val="locationlist"/>
    <w:basedOn w:val="Normal"/>
    <w:rsid w:val="00D66D71"/>
    <w:pPr>
      <w:spacing w:before="30" w:after="60"/>
    </w:pPr>
    <w:rPr>
      <w:rFonts w:cs="Arial"/>
      <w:sz w:val="20"/>
      <w:lang w:val="en-GB" w:eastAsia="en-GB"/>
    </w:rPr>
  </w:style>
  <w:style w:type="paragraph" w:customStyle="1" w:styleId="file">
    <w:name w:val="file"/>
    <w:basedOn w:val="Normal"/>
    <w:rsid w:val="00D66D71"/>
    <w:pPr>
      <w:spacing w:before="30" w:after="60"/>
    </w:pPr>
    <w:rPr>
      <w:rFonts w:cs="Arial"/>
      <w:b/>
      <w:bCs/>
      <w:color w:val="000000"/>
      <w:sz w:val="20"/>
      <w:u w:val="single"/>
      <w:lang w:val="en-GB" w:eastAsia="en-GB"/>
    </w:rPr>
  </w:style>
  <w:style w:type="character" w:customStyle="1" w:styleId="fontstyle01">
    <w:name w:val="fontstyle01"/>
    <w:basedOn w:val="DefaultParagraphFont"/>
    <w:rsid w:val="00D66D71"/>
    <w:rPr>
      <w:rFonts w:ascii="ArialMT" w:hAnsi="ArialMT" w:hint="default"/>
      <w:b w:val="0"/>
      <w:bCs w:val="0"/>
      <w:i w:val="0"/>
      <w:iCs w:val="0"/>
      <w:color w:val="000000"/>
      <w:sz w:val="22"/>
      <w:szCs w:val="22"/>
    </w:rPr>
  </w:style>
  <w:style w:type="character" w:customStyle="1" w:styleId="st">
    <w:name w:val="st"/>
    <w:basedOn w:val="DefaultParagraphFont"/>
    <w:rsid w:val="00D66D71"/>
  </w:style>
  <w:style w:type="paragraph" w:styleId="z-TopofForm">
    <w:name w:val="HTML Top of Form"/>
    <w:basedOn w:val="Normal"/>
    <w:next w:val="Normal"/>
    <w:link w:val="z-TopofFormChar"/>
    <w:hidden/>
    <w:uiPriority w:val="99"/>
    <w:semiHidden/>
    <w:unhideWhenUsed/>
    <w:rsid w:val="00D66D71"/>
    <w:pPr>
      <w:pBdr>
        <w:bottom w:val="single" w:sz="6" w:space="1" w:color="auto"/>
      </w:pBdr>
      <w:jc w:val="center"/>
    </w:pPr>
    <w:rPr>
      <w:rFonts w:cs="Arial"/>
      <w:vanish/>
      <w:sz w:val="16"/>
      <w:szCs w:val="16"/>
      <w:lang w:val="en-US"/>
    </w:rPr>
  </w:style>
  <w:style w:type="character" w:customStyle="1" w:styleId="z-TopofFormChar">
    <w:name w:val="z-Top of Form Char"/>
    <w:basedOn w:val="DefaultParagraphFont"/>
    <w:link w:val="z-TopofForm"/>
    <w:uiPriority w:val="99"/>
    <w:semiHidden/>
    <w:rsid w:val="00D66D71"/>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D66D71"/>
    <w:pPr>
      <w:pBdr>
        <w:top w:val="single" w:sz="6" w:space="1" w:color="auto"/>
      </w:pBdr>
      <w:jc w:val="center"/>
    </w:pPr>
    <w:rPr>
      <w:rFonts w:cs="Arial"/>
      <w:vanish/>
      <w:sz w:val="16"/>
      <w:szCs w:val="16"/>
      <w:lang w:val="en-US"/>
    </w:rPr>
  </w:style>
  <w:style w:type="character" w:customStyle="1" w:styleId="z-BottomofFormChar">
    <w:name w:val="z-Bottom of Form Char"/>
    <w:basedOn w:val="DefaultParagraphFont"/>
    <w:link w:val="z-BottomofForm"/>
    <w:uiPriority w:val="99"/>
    <w:semiHidden/>
    <w:rsid w:val="00D66D71"/>
    <w:rPr>
      <w:rFonts w:ascii="Arial" w:eastAsia="Times New Roman" w:hAnsi="Arial" w:cs="Arial"/>
      <w:vanish/>
      <w:kern w:val="0"/>
      <w:sz w:val="16"/>
      <w:szCs w:val="16"/>
      <w:lang w:val="en-US"/>
      <w14:ligatures w14:val="none"/>
    </w:rPr>
  </w:style>
  <w:style w:type="paragraph" w:customStyle="1" w:styleId="BulletStyle2">
    <w:name w:val="Bullet Style2"/>
    <w:basedOn w:val="ReportList1"/>
    <w:qFormat/>
    <w:rsid w:val="00D66D71"/>
    <w:pPr>
      <w:tabs>
        <w:tab w:val="left" w:pos="1854"/>
      </w:tabs>
      <w:spacing w:before="80" w:after="0" w:line="240" w:lineRule="auto"/>
      <w:ind w:left="1854" w:hanging="567"/>
      <w:jc w:val="both"/>
    </w:pPr>
    <w:rPr>
      <w:rFonts w:ascii="Arial" w:hAnsi="Arial" w:cs="Arial"/>
    </w:rPr>
  </w:style>
  <w:style w:type="paragraph" w:customStyle="1" w:styleId="RH-FrontCover">
    <w:name w:val="RH-FrontCover"/>
    <w:basedOn w:val="Normal"/>
    <w:qFormat/>
    <w:rsid w:val="00D66D71"/>
    <w:pPr>
      <w:ind w:left="2835"/>
    </w:pPr>
    <w:rPr>
      <w:rFonts w:ascii="Century Gothic" w:hAnsi="Century Gothic"/>
      <w:sz w:val="24"/>
      <w:szCs w:val="40"/>
    </w:rPr>
  </w:style>
  <w:style w:type="paragraph" w:styleId="PlainText">
    <w:name w:val="Plain Text"/>
    <w:basedOn w:val="Normal"/>
    <w:link w:val="PlainTextChar"/>
    <w:uiPriority w:val="99"/>
    <w:unhideWhenUsed/>
    <w:rsid w:val="00D66D71"/>
    <w:rPr>
      <w:rFonts w:ascii="Consolas" w:eastAsia="Calibri" w:hAnsi="Consolas"/>
      <w:sz w:val="21"/>
      <w:szCs w:val="21"/>
    </w:rPr>
  </w:style>
  <w:style w:type="character" w:customStyle="1" w:styleId="PlainTextChar">
    <w:name w:val="Plain Text Char"/>
    <w:basedOn w:val="DefaultParagraphFont"/>
    <w:link w:val="PlainText"/>
    <w:uiPriority w:val="99"/>
    <w:rsid w:val="00D66D71"/>
    <w:rPr>
      <w:rFonts w:ascii="Consolas" w:eastAsia="Calibri" w:hAnsi="Consolas" w:cs="Times New Roman"/>
      <w:kern w:val="0"/>
      <w:sz w:val="21"/>
      <w:szCs w:val="21"/>
      <w:lang w:val="en-IE"/>
      <w14:ligatures w14:val="none"/>
    </w:rPr>
  </w:style>
  <w:style w:type="paragraph" w:customStyle="1" w:styleId="TableParagraph">
    <w:name w:val="Table Paragraph"/>
    <w:basedOn w:val="Normal"/>
    <w:uiPriority w:val="1"/>
    <w:qFormat/>
    <w:rsid w:val="00D66D71"/>
    <w:pPr>
      <w:widowControl w:val="0"/>
      <w:autoSpaceDE w:val="0"/>
      <w:autoSpaceDN w:val="0"/>
      <w:spacing w:before="57"/>
      <w:ind w:left="109"/>
    </w:pPr>
    <w:rPr>
      <w:rFonts w:eastAsia="Arial" w:cs="Arial"/>
      <w:szCs w:val="22"/>
      <w:lang w:val="en-US"/>
    </w:rPr>
  </w:style>
  <w:style w:type="table" w:customStyle="1" w:styleId="TableGrid2">
    <w:name w:val="Table Grid2"/>
    <w:basedOn w:val="TableNormal"/>
    <w:next w:val="TableGrid"/>
    <w:uiPriority w:val="59"/>
    <w:rsid w:val="00D66D71"/>
    <w:pPr>
      <w:spacing w:after="0" w:line="240" w:lineRule="auto"/>
    </w:pPr>
    <w:rPr>
      <w:rFonts w:ascii="Times New Roman" w:eastAsia="Times New Roman" w:hAnsi="Times New Roman" w:cs="Times New Roman"/>
      <w:kern w:val="0"/>
      <w:sz w:val="20"/>
      <w:szCs w:val="20"/>
      <w:lang w:val="en-IE"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cf01">
    <w:name w:val="cf01"/>
    <w:basedOn w:val="DefaultParagraphFont"/>
    <w:rsid w:val="00D66D71"/>
    <w:rPr>
      <w:rFonts w:ascii="Segoe UI" w:hAnsi="Segoe UI" w:cs="Segoe UI" w:hint="default"/>
      <w:b/>
      <w:bCs/>
      <w:color w:val="007588"/>
      <w:sz w:val="18"/>
      <w:szCs w:val="18"/>
      <w:shd w:val="clear" w:color="auto" w:fill="FFFFFF"/>
    </w:rPr>
  </w:style>
  <w:style w:type="paragraph" w:customStyle="1" w:styleId="paragraph">
    <w:name w:val="paragraph"/>
    <w:basedOn w:val="Normal"/>
    <w:rsid w:val="000A6F6B"/>
    <w:pPr>
      <w:spacing w:before="100" w:beforeAutospacing="1" w:after="100" w:afterAutospacing="1"/>
    </w:pPr>
    <w:rPr>
      <w:rFonts w:ascii="Times New Roman" w:hAnsi="Times New Roman"/>
      <w:sz w:val="24"/>
      <w:szCs w:val="24"/>
      <w:lang w:val="en-GB" w:eastAsia="en-GB"/>
    </w:rPr>
  </w:style>
  <w:style w:type="character" w:customStyle="1" w:styleId="normaltextrun">
    <w:name w:val="normaltextrun"/>
    <w:basedOn w:val="DefaultParagraphFont"/>
    <w:rsid w:val="000A6F6B"/>
  </w:style>
  <w:style w:type="character" w:customStyle="1" w:styleId="eop">
    <w:name w:val="eop"/>
    <w:basedOn w:val="DefaultParagraphFont"/>
    <w:rsid w:val="000A6F6B"/>
  </w:style>
  <w:style w:type="table" w:customStyle="1" w:styleId="TableGrid11">
    <w:name w:val="Table Grid11"/>
    <w:basedOn w:val="TableNormal"/>
    <w:next w:val="TableGrid"/>
    <w:uiPriority w:val="59"/>
    <w:rsid w:val="00815203"/>
    <w:pPr>
      <w:spacing w:after="0" w:line="240" w:lineRule="auto"/>
    </w:pPr>
    <w:rPr>
      <w:rFonts w:ascii="Times New Roman" w:eastAsia="Times New Roman" w:hAnsi="Times New Roman" w:cs="Times New Roman"/>
      <w:kern w:val="0"/>
      <w:sz w:val="20"/>
      <w:szCs w:val="20"/>
      <w:lang w:val="en-IE"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Mention">
    <w:name w:val="Mention"/>
    <w:basedOn w:val="DefaultParagraphFont"/>
    <w:uiPriority w:val="99"/>
    <w:unhideWhenUsed/>
    <w:rsid w:val="00BA4B38"/>
    <w:rPr>
      <w:color w:val="2B579A"/>
      <w:shd w:val="clear" w:color="auto" w:fill="E1DFDD"/>
    </w:rPr>
  </w:style>
  <w:style w:type="paragraph" w:customStyle="1" w:styleId="HeadingDocControlandTOCSheet">
    <w:name w:val="Heading (Doc Control and TOC Sheet)"/>
    <w:basedOn w:val="Heading1"/>
    <w:qFormat/>
    <w:rsid w:val="006707D5"/>
    <w:pPr>
      <w:keepLines w:val="0"/>
      <w:numPr>
        <w:numId w:val="0"/>
      </w:numPr>
      <w:spacing w:before="240" w:after="120" w:line="276" w:lineRule="auto"/>
    </w:pPr>
    <w:rPr>
      <w:caps w:val="0"/>
      <w:color w:val="8CA4D5"/>
      <w:kern w:val="32"/>
      <w:szCs w:val="32"/>
      <w:lang w:eastAsia="en-IE"/>
    </w:rPr>
  </w:style>
  <w:style w:type="paragraph" w:customStyle="1" w:styleId="TitleBoxText">
    <w:name w:val="TitleBox Text"/>
    <w:basedOn w:val="Normal"/>
    <w:rsid w:val="0057713F"/>
    <w:pPr>
      <w:spacing w:after="120" w:line="276" w:lineRule="auto"/>
    </w:pPr>
    <w:rPr>
      <w:b/>
      <w:color w:val="703572"/>
      <w:sz w:val="40"/>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43063">
      <w:bodyDiv w:val="1"/>
      <w:marLeft w:val="0"/>
      <w:marRight w:val="0"/>
      <w:marTop w:val="0"/>
      <w:marBottom w:val="0"/>
      <w:divBdr>
        <w:top w:val="none" w:sz="0" w:space="0" w:color="auto"/>
        <w:left w:val="none" w:sz="0" w:space="0" w:color="auto"/>
        <w:bottom w:val="none" w:sz="0" w:space="0" w:color="auto"/>
        <w:right w:val="none" w:sz="0" w:space="0" w:color="auto"/>
      </w:divBdr>
    </w:div>
    <w:div w:id="31079110">
      <w:bodyDiv w:val="1"/>
      <w:marLeft w:val="0"/>
      <w:marRight w:val="0"/>
      <w:marTop w:val="0"/>
      <w:marBottom w:val="0"/>
      <w:divBdr>
        <w:top w:val="none" w:sz="0" w:space="0" w:color="auto"/>
        <w:left w:val="none" w:sz="0" w:space="0" w:color="auto"/>
        <w:bottom w:val="none" w:sz="0" w:space="0" w:color="auto"/>
        <w:right w:val="none" w:sz="0" w:space="0" w:color="auto"/>
      </w:divBdr>
    </w:div>
    <w:div w:id="89474945">
      <w:bodyDiv w:val="1"/>
      <w:marLeft w:val="0"/>
      <w:marRight w:val="0"/>
      <w:marTop w:val="0"/>
      <w:marBottom w:val="0"/>
      <w:divBdr>
        <w:top w:val="none" w:sz="0" w:space="0" w:color="auto"/>
        <w:left w:val="none" w:sz="0" w:space="0" w:color="auto"/>
        <w:bottom w:val="none" w:sz="0" w:space="0" w:color="auto"/>
        <w:right w:val="none" w:sz="0" w:space="0" w:color="auto"/>
      </w:divBdr>
    </w:div>
    <w:div w:id="110519247">
      <w:bodyDiv w:val="1"/>
      <w:marLeft w:val="0"/>
      <w:marRight w:val="0"/>
      <w:marTop w:val="0"/>
      <w:marBottom w:val="0"/>
      <w:divBdr>
        <w:top w:val="none" w:sz="0" w:space="0" w:color="auto"/>
        <w:left w:val="none" w:sz="0" w:space="0" w:color="auto"/>
        <w:bottom w:val="none" w:sz="0" w:space="0" w:color="auto"/>
        <w:right w:val="none" w:sz="0" w:space="0" w:color="auto"/>
      </w:divBdr>
    </w:div>
    <w:div w:id="153184896">
      <w:bodyDiv w:val="1"/>
      <w:marLeft w:val="0"/>
      <w:marRight w:val="0"/>
      <w:marTop w:val="0"/>
      <w:marBottom w:val="0"/>
      <w:divBdr>
        <w:top w:val="none" w:sz="0" w:space="0" w:color="auto"/>
        <w:left w:val="none" w:sz="0" w:space="0" w:color="auto"/>
        <w:bottom w:val="none" w:sz="0" w:space="0" w:color="auto"/>
        <w:right w:val="none" w:sz="0" w:space="0" w:color="auto"/>
      </w:divBdr>
    </w:div>
    <w:div w:id="167797480">
      <w:bodyDiv w:val="1"/>
      <w:marLeft w:val="0"/>
      <w:marRight w:val="0"/>
      <w:marTop w:val="0"/>
      <w:marBottom w:val="0"/>
      <w:divBdr>
        <w:top w:val="none" w:sz="0" w:space="0" w:color="auto"/>
        <w:left w:val="none" w:sz="0" w:space="0" w:color="auto"/>
        <w:bottom w:val="none" w:sz="0" w:space="0" w:color="auto"/>
        <w:right w:val="none" w:sz="0" w:space="0" w:color="auto"/>
      </w:divBdr>
    </w:div>
    <w:div w:id="212160335">
      <w:bodyDiv w:val="1"/>
      <w:marLeft w:val="0"/>
      <w:marRight w:val="0"/>
      <w:marTop w:val="0"/>
      <w:marBottom w:val="0"/>
      <w:divBdr>
        <w:top w:val="none" w:sz="0" w:space="0" w:color="auto"/>
        <w:left w:val="none" w:sz="0" w:space="0" w:color="auto"/>
        <w:bottom w:val="none" w:sz="0" w:space="0" w:color="auto"/>
        <w:right w:val="none" w:sz="0" w:space="0" w:color="auto"/>
      </w:divBdr>
    </w:div>
    <w:div w:id="215245890">
      <w:bodyDiv w:val="1"/>
      <w:marLeft w:val="0"/>
      <w:marRight w:val="0"/>
      <w:marTop w:val="0"/>
      <w:marBottom w:val="0"/>
      <w:divBdr>
        <w:top w:val="none" w:sz="0" w:space="0" w:color="auto"/>
        <w:left w:val="none" w:sz="0" w:space="0" w:color="auto"/>
        <w:bottom w:val="none" w:sz="0" w:space="0" w:color="auto"/>
        <w:right w:val="none" w:sz="0" w:space="0" w:color="auto"/>
      </w:divBdr>
    </w:div>
    <w:div w:id="344283115">
      <w:bodyDiv w:val="1"/>
      <w:marLeft w:val="0"/>
      <w:marRight w:val="0"/>
      <w:marTop w:val="0"/>
      <w:marBottom w:val="0"/>
      <w:divBdr>
        <w:top w:val="none" w:sz="0" w:space="0" w:color="auto"/>
        <w:left w:val="none" w:sz="0" w:space="0" w:color="auto"/>
        <w:bottom w:val="none" w:sz="0" w:space="0" w:color="auto"/>
        <w:right w:val="none" w:sz="0" w:space="0" w:color="auto"/>
      </w:divBdr>
    </w:div>
    <w:div w:id="364209422">
      <w:bodyDiv w:val="1"/>
      <w:marLeft w:val="0"/>
      <w:marRight w:val="0"/>
      <w:marTop w:val="0"/>
      <w:marBottom w:val="0"/>
      <w:divBdr>
        <w:top w:val="none" w:sz="0" w:space="0" w:color="auto"/>
        <w:left w:val="none" w:sz="0" w:space="0" w:color="auto"/>
        <w:bottom w:val="none" w:sz="0" w:space="0" w:color="auto"/>
        <w:right w:val="none" w:sz="0" w:space="0" w:color="auto"/>
      </w:divBdr>
      <w:divsChild>
        <w:div w:id="621500878">
          <w:marLeft w:val="0"/>
          <w:marRight w:val="0"/>
          <w:marTop w:val="0"/>
          <w:marBottom w:val="0"/>
          <w:divBdr>
            <w:top w:val="none" w:sz="0" w:space="0" w:color="auto"/>
            <w:left w:val="none" w:sz="0" w:space="0" w:color="auto"/>
            <w:bottom w:val="none" w:sz="0" w:space="0" w:color="auto"/>
            <w:right w:val="none" w:sz="0" w:space="0" w:color="auto"/>
          </w:divBdr>
        </w:div>
        <w:div w:id="1600410013">
          <w:marLeft w:val="0"/>
          <w:marRight w:val="0"/>
          <w:marTop w:val="0"/>
          <w:marBottom w:val="300"/>
          <w:divBdr>
            <w:top w:val="none" w:sz="0" w:space="0" w:color="auto"/>
            <w:left w:val="none" w:sz="0" w:space="0" w:color="auto"/>
            <w:bottom w:val="none" w:sz="0" w:space="0" w:color="auto"/>
            <w:right w:val="none" w:sz="0" w:space="0" w:color="auto"/>
          </w:divBdr>
        </w:div>
      </w:divsChild>
    </w:div>
    <w:div w:id="378825813">
      <w:bodyDiv w:val="1"/>
      <w:marLeft w:val="0"/>
      <w:marRight w:val="0"/>
      <w:marTop w:val="0"/>
      <w:marBottom w:val="0"/>
      <w:divBdr>
        <w:top w:val="none" w:sz="0" w:space="0" w:color="auto"/>
        <w:left w:val="none" w:sz="0" w:space="0" w:color="auto"/>
        <w:bottom w:val="none" w:sz="0" w:space="0" w:color="auto"/>
        <w:right w:val="none" w:sz="0" w:space="0" w:color="auto"/>
      </w:divBdr>
      <w:divsChild>
        <w:div w:id="58096358">
          <w:marLeft w:val="0"/>
          <w:marRight w:val="0"/>
          <w:marTop w:val="0"/>
          <w:marBottom w:val="0"/>
          <w:divBdr>
            <w:top w:val="none" w:sz="0" w:space="0" w:color="auto"/>
            <w:left w:val="none" w:sz="0" w:space="0" w:color="auto"/>
            <w:bottom w:val="none" w:sz="0" w:space="0" w:color="auto"/>
            <w:right w:val="none" w:sz="0" w:space="0" w:color="auto"/>
          </w:divBdr>
          <w:divsChild>
            <w:div w:id="1732339105">
              <w:marLeft w:val="-75"/>
              <w:marRight w:val="0"/>
              <w:marTop w:val="30"/>
              <w:marBottom w:val="30"/>
              <w:divBdr>
                <w:top w:val="none" w:sz="0" w:space="0" w:color="auto"/>
                <w:left w:val="none" w:sz="0" w:space="0" w:color="auto"/>
                <w:bottom w:val="none" w:sz="0" w:space="0" w:color="auto"/>
                <w:right w:val="none" w:sz="0" w:space="0" w:color="auto"/>
              </w:divBdr>
              <w:divsChild>
                <w:div w:id="38750635">
                  <w:marLeft w:val="0"/>
                  <w:marRight w:val="0"/>
                  <w:marTop w:val="0"/>
                  <w:marBottom w:val="0"/>
                  <w:divBdr>
                    <w:top w:val="none" w:sz="0" w:space="0" w:color="auto"/>
                    <w:left w:val="none" w:sz="0" w:space="0" w:color="auto"/>
                    <w:bottom w:val="none" w:sz="0" w:space="0" w:color="auto"/>
                    <w:right w:val="none" w:sz="0" w:space="0" w:color="auto"/>
                  </w:divBdr>
                  <w:divsChild>
                    <w:div w:id="394162427">
                      <w:marLeft w:val="0"/>
                      <w:marRight w:val="0"/>
                      <w:marTop w:val="0"/>
                      <w:marBottom w:val="0"/>
                      <w:divBdr>
                        <w:top w:val="none" w:sz="0" w:space="0" w:color="auto"/>
                        <w:left w:val="none" w:sz="0" w:space="0" w:color="auto"/>
                        <w:bottom w:val="none" w:sz="0" w:space="0" w:color="auto"/>
                        <w:right w:val="none" w:sz="0" w:space="0" w:color="auto"/>
                      </w:divBdr>
                    </w:div>
                  </w:divsChild>
                </w:div>
                <w:div w:id="272716512">
                  <w:marLeft w:val="0"/>
                  <w:marRight w:val="0"/>
                  <w:marTop w:val="0"/>
                  <w:marBottom w:val="0"/>
                  <w:divBdr>
                    <w:top w:val="none" w:sz="0" w:space="0" w:color="auto"/>
                    <w:left w:val="none" w:sz="0" w:space="0" w:color="auto"/>
                    <w:bottom w:val="none" w:sz="0" w:space="0" w:color="auto"/>
                    <w:right w:val="none" w:sz="0" w:space="0" w:color="auto"/>
                  </w:divBdr>
                  <w:divsChild>
                    <w:div w:id="212542267">
                      <w:marLeft w:val="0"/>
                      <w:marRight w:val="0"/>
                      <w:marTop w:val="0"/>
                      <w:marBottom w:val="0"/>
                      <w:divBdr>
                        <w:top w:val="none" w:sz="0" w:space="0" w:color="auto"/>
                        <w:left w:val="none" w:sz="0" w:space="0" w:color="auto"/>
                        <w:bottom w:val="none" w:sz="0" w:space="0" w:color="auto"/>
                        <w:right w:val="none" w:sz="0" w:space="0" w:color="auto"/>
                      </w:divBdr>
                    </w:div>
                  </w:divsChild>
                </w:div>
                <w:div w:id="486017472">
                  <w:marLeft w:val="0"/>
                  <w:marRight w:val="0"/>
                  <w:marTop w:val="0"/>
                  <w:marBottom w:val="0"/>
                  <w:divBdr>
                    <w:top w:val="none" w:sz="0" w:space="0" w:color="auto"/>
                    <w:left w:val="none" w:sz="0" w:space="0" w:color="auto"/>
                    <w:bottom w:val="none" w:sz="0" w:space="0" w:color="auto"/>
                    <w:right w:val="none" w:sz="0" w:space="0" w:color="auto"/>
                  </w:divBdr>
                  <w:divsChild>
                    <w:div w:id="485899913">
                      <w:marLeft w:val="0"/>
                      <w:marRight w:val="0"/>
                      <w:marTop w:val="0"/>
                      <w:marBottom w:val="0"/>
                      <w:divBdr>
                        <w:top w:val="none" w:sz="0" w:space="0" w:color="auto"/>
                        <w:left w:val="none" w:sz="0" w:space="0" w:color="auto"/>
                        <w:bottom w:val="none" w:sz="0" w:space="0" w:color="auto"/>
                        <w:right w:val="none" w:sz="0" w:space="0" w:color="auto"/>
                      </w:divBdr>
                    </w:div>
                  </w:divsChild>
                </w:div>
                <w:div w:id="801775170">
                  <w:marLeft w:val="0"/>
                  <w:marRight w:val="0"/>
                  <w:marTop w:val="0"/>
                  <w:marBottom w:val="0"/>
                  <w:divBdr>
                    <w:top w:val="none" w:sz="0" w:space="0" w:color="auto"/>
                    <w:left w:val="none" w:sz="0" w:space="0" w:color="auto"/>
                    <w:bottom w:val="none" w:sz="0" w:space="0" w:color="auto"/>
                    <w:right w:val="none" w:sz="0" w:space="0" w:color="auto"/>
                  </w:divBdr>
                  <w:divsChild>
                    <w:div w:id="59603057">
                      <w:marLeft w:val="0"/>
                      <w:marRight w:val="0"/>
                      <w:marTop w:val="0"/>
                      <w:marBottom w:val="0"/>
                      <w:divBdr>
                        <w:top w:val="none" w:sz="0" w:space="0" w:color="auto"/>
                        <w:left w:val="none" w:sz="0" w:space="0" w:color="auto"/>
                        <w:bottom w:val="none" w:sz="0" w:space="0" w:color="auto"/>
                        <w:right w:val="none" w:sz="0" w:space="0" w:color="auto"/>
                      </w:divBdr>
                    </w:div>
                  </w:divsChild>
                </w:div>
                <w:div w:id="820148286">
                  <w:marLeft w:val="0"/>
                  <w:marRight w:val="0"/>
                  <w:marTop w:val="0"/>
                  <w:marBottom w:val="0"/>
                  <w:divBdr>
                    <w:top w:val="none" w:sz="0" w:space="0" w:color="auto"/>
                    <w:left w:val="none" w:sz="0" w:space="0" w:color="auto"/>
                    <w:bottom w:val="none" w:sz="0" w:space="0" w:color="auto"/>
                    <w:right w:val="none" w:sz="0" w:space="0" w:color="auto"/>
                  </w:divBdr>
                  <w:divsChild>
                    <w:div w:id="1004043921">
                      <w:marLeft w:val="0"/>
                      <w:marRight w:val="0"/>
                      <w:marTop w:val="0"/>
                      <w:marBottom w:val="0"/>
                      <w:divBdr>
                        <w:top w:val="none" w:sz="0" w:space="0" w:color="auto"/>
                        <w:left w:val="none" w:sz="0" w:space="0" w:color="auto"/>
                        <w:bottom w:val="none" w:sz="0" w:space="0" w:color="auto"/>
                        <w:right w:val="none" w:sz="0" w:space="0" w:color="auto"/>
                      </w:divBdr>
                    </w:div>
                  </w:divsChild>
                </w:div>
                <w:div w:id="831485279">
                  <w:marLeft w:val="0"/>
                  <w:marRight w:val="0"/>
                  <w:marTop w:val="0"/>
                  <w:marBottom w:val="0"/>
                  <w:divBdr>
                    <w:top w:val="none" w:sz="0" w:space="0" w:color="auto"/>
                    <w:left w:val="none" w:sz="0" w:space="0" w:color="auto"/>
                    <w:bottom w:val="none" w:sz="0" w:space="0" w:color="auto"/>
                    <w:right w:val="none" w:sz="0" w:space="0" w:color="auto"/>
                  </w:divBdr>
                  <w:divsChild>
                    <w:div w:id="184104151">
                      <w:marLeft w:val="0"/>
                      <w:marRight w:val="0"/>
                      <w:marTop w:val="0"/>
                      <w:marBottom w:val="0"/>
                      <w:divBdr>
                        <w:top w:val="none" w:sz="0" w:space="0" w:color="auto"/>
                        <w:left w:val="none" w:sz="0" w:space="0" w:color="auto"/>
                        <w:bottom w:val="none" w:sz="0" w:space="0" w:color="auto"/>
                        <w:right w:val="none" w:sz="0" w:space="0" w:color="auto"/>
                      </w:divBdr>
                    </w:div>
                  </w:divsChild>
                </w:div>
                <w:div w:id="1082604136">
                  <w:marLeft w:val="0"/>
                  <w:marRight w:val="0"/>
                  <w:marTop w:val="0"/>
                  <w:marBottom w:val="0"/>
                  <w:divBdr>
                    <w:top w:val="none" w:sz="0" w:space="0" w:color="auto"/>
                    <w:left w:val="none" w:sz="0" w:space="0" w:color="auto"/>
                    <w:bottom w:val="none" w:sz="0" w:space="0" w:color="auto"/>
                    <w:right w:val="none" w:sz="0" w:space="0" w:color="auto"/>
                  </w:divBdr>
                  <w:divsChild>
                    <w:div w:id="1736511791">
                      <w:marLeft w:val="0"/>
                      <w:marRight w:val="0"/>
                      <w:marTop w:val="0"/>
                      <w:marBottom w:val="0"/>
                      <w:divBdr>
                        <w:top w:val="none" w:sz="0" w:space="0" w:color="auto"/>
                        <w:left w:val="none" w:sz="0" w:space="0" w:color="auto"/>
                        <w:bottom w:val="none" w:sz="0" w:space="0" w:color="auto"/>
                        <w:right w:val="none" w:sz="0" w:space="0" w:color="auto"/>
                      </w:divBdr>
                    </w:div>
                  </w:divsChild>
                </w:div>
                <w:div w:id="1208645711">
                  <w:marLeft w:val="0"/>
                  <w:marRight w:val="0"/>
                  <w:marTop w:val="0"/>
                  <w:marBottom w:val="0"/>
                  <w:divBdr>
                    <w:top w:val="none" w:sz="0" w:space="0" w:color="auto"/>
                    <w:left w:val="none" w:sz="0" w:space="0" w:color="auto"/>
                    <w:bottom w:val="none" w:sz="0" w:space="0" w:color="auto"/>
                    <w:right w:val="none" w:sz="0" w:space="0" w:color="auto"/>
                  </w:divBdr>
                  <w:divsChild>
                    <w:div w:id="2014144097">
                      <w:marLeft w:val="0"/>
                      <w:marRight w:val="0"/>
                      <w:marTop w:val="0"/>
                      <w:marBottom w:val="0"/>
                      <w:divBdr>
                        <w:top w:val="none" w:sz="0" w:space="0" w:color="auto"/>
                        <w:left w:val="none" w:sz="0" w:space="0" w:color="auto"/>
                        <w:bottom w:val="none" w:sz="0" w:space="0" w:color="auto"/>
                        <w:right w:val="none" w:sz="0" w:space="0" w:color="auto"/>
                      </w:divBdr>
                    </w:div>
                  </w:divsChild>
                </w:div>
                <w:div w:id="1499689802">
                  <w:marLeft w:val="0"/>
                  <w:marRight w:val="0"/>
                  <w:marTop w:val="0"/>
                  <w:marBottom w:val="0"/>
                  <w:divBdr>
                    <w:top w:val="none" w:sz="0" w:space="0" w:color="auto"/>
                    <w:left w:val="none" w:sz="0" w:space="0" w:color="auto"/>
                    <w:bottom w:val="none" w:sz="0" w:space="0" w:color="auto"/>
                    <w:right w:val="none" w:sz="0" w:space="0" w:color="auto"/>
                  </w:divBdr>
                  <w:divsChild>
                    <w:div w:id="623118422">
                      <w:marLeft w:val="0"/>
                      <w:marRight w:val="0"/>
                      <w:marTop w:val="0"/>
                      <w:marBottom w:val="0"/>
                      <w:divBdr>
                        <w:top w:val="none" w:sz="0" w:space="0" w:color="auto"/>
                        <w:left w:val="none" w:sz="0" w:space="0" w:color="auto"/>
                        <w:bottom w:val="none" w:sz="0" w:space="0" w:color="auto"/>
                        <w:right w:val="none" w:sz="0" w:space="0" w:color="auto"/>
                      </w:divBdr>
                    </w:div>
                  </w:divsChild>
                </w:div>
                <w:div w:id="1511143471">
                  <w:marLeft w:val="0"/>
                  <w:marRight w:val="0"/>
                  <w:marTop w:val="0"/>
                  <w:marBottom w:val="0"/>
                  <w:divBdr>
                    <w:top w:val="none" w:sz="0" w:space="0" w:color="auto"/>
                    <w:left w:val="none" w:sz="0" w:space="0" w:color="auto"/>
                    <w:bottom w:val="none" w:sz="0" w:space="0" w:color="auto"/>
                    <w:right w:val="none" w:sz="0" w:space="0" w:color="auto"/>
                  </w:divBdr>
                  <w:divsChild>
                    <w:div w:id="1600142806">
                      <w:marLeft w:val="0"/>
                      <w:marRight w:val="0"/>
                      <w:marTop w:val="0"/>
                      <w:marBottom w:val="0"/>
                      <w:divBdr>
                        <w:top w:val="none" w:sz="0" w:space="0" w:color="auto"/>
                        <w:left w:val="none" w:sz="0" w:space="0" w:color="auto"/>
                        <w:bottom w:val="none" w:sz="0" w:space="0" w:color="auto"/>
                        <w:right w:val="none" w:sz="0" w:space="0" w:color="auto"/>
                      </w:divBdr>
                    </w:div>
                  </w:divsChild>
                </w:div>
                <w:div w:id="1645623009">
                  <w:marLeft w:val="0"/>
                  <w:marRight w:val="0"/>
                  <w:marTop w:val="0"/>
                  <w:marBottom w:val="0"/>
                  <w:divBdr>
                    <w:top w:val="none" w:sz="0" w:space="0" w:color="auto"/>
                    <w:left w:val="none" w:sz="0" w:space="0" w:color="auto"/>
                    <w:bottom w:val="none" w:sz="0" w:space="0" w:color="auto"/>
                    <w:right w:val="none" w:sz="0" w:space="0" w:color="auto"/>
                  </w:divBdr>
                  <w:divsChild>
                    <w:div w:id="114520408">
                      <w:marLeft w:val="0"/>
                      <w:marRight w:val="0"/>
                      <w:marTop w:val="0"/>
                      <w:marBottom w:val="0"/>
                      <w:divBdr>
                        <w:top w:val="none" w:sz="0" w:space="0" w:color="auto"/>
                        <w:left w:val="none" w:sz="0" w:space="0" w:color="auto"/>
                        <w:bottom w:val="none" w:sz="0" w:space="0" w:color="auto"/>
                        <w:right w:val="none" w:sz="0" w:space="0" w:color="auto"/>
                      </w:divBdr>
                    </w:div>
                  </w:divsChild>
                </w:div>
                <w:div w:id="2137916440">
                  <w:marLeft w:val="0"/>
                  <w:marRight w:val="0"/>
                  <w:marTop w:val="0"/>
                  <w:marBottom w:val="0"/>
                  <w:divBdr>
                    <w:top w:val="none" w:sz="0" w:space="0" w:color="auto"/>
                    <w:left w:val="none" w:sz="0" w:space="0" w:color="auto"/>
                    <w:bottom w:val="none" w:sz="0" w:space="0" w:color="auto"/>
                    <w:right w:val="none" w:sz="0" w:space="0" w:color="auto"/>
                  </w:divBdr>
                  <w:divsChild>
                    <w:div w:id="18448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9438">
          <w:marLeft w:val="0"/>
          <w:marRight w:val="0"/>
          <w:marTop w:val="0"/>
          <w:marBottom w:val="0"/>
          <w:divBdr>
            <w:top w:val="none" w:sz="0" w:space="0" w:color="auto"/>
            <w:left w:val="none" w:sz="0" w:space="0" w:color="auto"/>
            <w:bottom w:val="none" w:sz="0" w:space="0" w:color="auto"/>
            <w:right w:val="none" w:sz="0" w:space="0" w:color="auto"/>
          </w:divBdr>
        </w:div>
        <w:div w:id="80762680">
          <w:marLeft w:val="0"/>
          <w:marRight w:val="0"/>
          <w:marTop w:val="0"/>
          <w:marBottom w:val="0"/>
          <w:divBdr>
            <w:top w:val="none" w:sz="0" w:space="0" w:color="auto"/>
            <w:left w:val="none" w:sz="0" w:space="0" w:color="auto"/>
            <w:bottom w:val="none" w:sz="0" w:space="0" w:color="auto"/>
            <w:right w:val="none" w:sz="0" w:space="0" w:color="auto"/>
          </w:divBdr>
        </w:div>
        <w:div w:id="379786951">
          <w:marLeft w:val="0"/>
          <w:marRight w:val="0"/>
          <w:marTop w:val="0"/>
          <w:marBottom w:val="0"/>
          <w:divBdr>
            <w:top w:val="none" w:sz="0" w:space="0" w:color="auto"/>
            <w:left w:val="none" w:sz="0" w:space="0" w:color="auto"/>
            <w:bottom w:val="none" w:sz="0" w:space="0" w:color="auto"/>
            <w:right w:val="none" w:sz="0" w:space="0" w:color="auto"/>
          </w:divBdr>
        </w:div>
        <w:div w:id="554580870">
          <w:marLeft w:val="0"/>
          <w:marRight w:val="0"/>
          <w:marTop w:val="0"/>
          <w:marBottom w:val="0"/>
          <w:divBdr>
            <w:top w:val="none" w:sz="0" w:space="0" w:color="auto"/>
            <w:left w:val="none" w:sz="0" w:space="0" w:color="auto"/>
            <w:bottom w:val="none" w:sz="0" w:space="0" w:color="auto"/>
            <w:right w:val="none" w:sz="0" w:space="0" w:color="auto"/>
          </w:divBdr>
        </w:div>
        <w:div w:id="608512339">
          <w:marLeft w:val="0"/>
          <w:marRight w:val="0"/>
          <w:marTop w:val="0"/>
          <w:marBottom w:val="0"/>
          <w:divBdr>
            <w:top w:val="none" w:sz="0" w:space="0" w:color="auto"/>
            <w:left w:val="none" w:sz="0" w:space="0" w:color="auto"/>
            <w:bottom w:val="none" w:sz="0" w:space="0" w:color="auto"/>
            <w:right w:val="none" w:sz="0" w:space="0" w:color="auto"/>
          </w:divBdr>
        </w:div>
        <w:div w:id="709258024">
          <w:marLeft w:val="0"/>
          <w:marRight w:val="0"/>
          <w:marTop w:val="0"/>
          <w:marBottom w:val="0"/>
          <w:divBdr>
            <w:top w:val="none" w:sz="0" w:space="0" w:color="auto"/>
            <w:left w:val="none" w:sz="0" w:space="0" w:color="auto"/>
            <w:bottom w:val="none" w:sz="0" w:space="0" w:color="auto"/>
            <w:right w:val="none" w:sz="0" w:space="0" w:color="auto"/>
          </w:divBdr>
        </w:div>
        <w:div w:id="717898312">
          <w:marLeft w:val="0"/>
          <w:marRight w:val="0"/>
          <w:marTop w:val="0"/>
          <w:marBottom w:val="0"/>
          <w:divBdr>
            <w:top w:val="none" w:sz="0" w:space="0" w:color="auto"/>
            <w:left w:val="none" w:sz="0" w:space="0" w:color="auto"/>
            <w:bottom w:val="none" w:sz="0" w:space="0" w:color="auto"/>
            <w:right w:val="none" w:sz="0" w:space="0" w:color="auto"/>
          </w:divBdr>
        </w:div>
        <w:div w:id="728307433">
          <w:marLeft w:val="0"/>
          <w:marRight w:val="0"/>
          <w:marTop w:val="0"/>
          <w:marBottom w:val="0"/>
          <w:divBdr>
            <w:top w:val="none" w:sz="0" w:space="0" w:color="auto"/>
            <w:left w:val="none" w:sz="0" w:space="0" w:color="auto"/>
            <w:bottom w:val="none" w:sz="0" w:space="0" w:color="auto"/>
            <w:right w:val="none" w:sz="0" w:space="0" w:color="auto"/>
          </w:divBdr>
        </w:div>
        <w:div w:id="745569183">
          <w:marLeft w:val="0"/>
          <w:marRight w:val="0"/>
          <w:marTop w:val="0"/>
          <w:marBottom w:val="0"/>
          <w:divBdr>
            <w:top w:val="none" w:sz="0" w:space="0" w:color="auto"/>
            <w:left w:val="none" w:sz="0" w:space="0" w:color="auto"/>
            <w:bottom w:val="none" w:sz="0" w:space="0" w:color="auto"/>
            <w:right w:val="none" w:sz="0" w:space="0" w:color="auto"/>
          </w:divBdr>
        </w:div>
        <w:div w:id="1027604990">
          <w:marLeft w:val="0"/>
          <w:marRight w:val="0"/>
          <w:marTop w:val="0"/>
          <w:marBottom w:val="0"/>
          <w:divBdr>
            <w:top w:val="none" w:sz="0" w:space="0" w:color="auto"/>
            <w:left w:val="none" w:sz="0" w:space="0" w:color="auto"/>
            <w:bottom w:val="none" w:sz="0" w:space="0" w:color="auto"/>
            <w:right w:val="none" w:sz="0" w:space="0" w:color="auto"/>
          </w:divBdr>
        </w:div>
        <w:div w:id="1065954925">
          <w:marLeft w:val="0"/>
          <w:marRight w:val="0"/>
          <w:marTop w:val="0"/>
          <w:marBottom w:val="0"/>
          <w:divBdr>
            <w:top w:val="none" w:sz="0" w:space="0" w:color="auto"/>
            <w:left w:val="none" w:sz="0" w:space="0" w:color="auto"/>
            <w:bottom w:val="none" w:sz="0" w:space="0" w:color="auto"/>
            <w:right w:val="none" w:sz="0" w:space="0" w:color="auto"/>
          </w:divBdr>
        </w:div>
        <w:div w:id="1208571285">
          <w:marLeft w:val="0"/>
          <w:marRight w:val="0"/>
          <w:marTop w:val="0"/>
          <w:marBottom w:val="0"/>
          <w:divBdr>
            <w:top w:val="none" w:sz="0" w:space="0" w:color="auto"/>
            <w:left w:val="none" w:sz="0" w:space="0" w:color="auto"/>
            <w:bottom w:val="none" w:sz="0" w:space="0" w:color="auto"/>
            <w:right w:val="none" w:sz="0" w:space="0" w:color="auto"/>
          </w:divBdr>
        </w:div>
        <w:div w:id="1314288944">
          <w:marLeft w:val="0"/>
          <w:marRight w:val="0"/>
          <w:marTop w:val="0"/>
          <w:marBottom w:val="0"/>
          <w:divBdr>
            <w:top w:val="none" w:sz="0" w:space="0" w:color="auto"/>
            <w:left w:val="none" w:sz="0" w:space="0" w:color="auto"/>
            <w:bottom w:val="none" w:sz="0" w:space="0" w:color="auto"/>
            <w:right w:val="none" w:sz="0" w:space="0" w:color="auto"/>
          </w:divBdr>
        </w:div>
        <w:div w:id="1355502585">
          <w:marLeft w:val="0"/>
          <w:marRight w:val="0"/>
          <w:marTop w:val="0"/>
          <w:marBottom w:val="0"/>
          <w:divBdr>
            <w:top w:val="none" w:sz="0" w:space="0" w:color="auto"/>
            <w:left w:val="none" w:sz="0" w:space="0" w:color="auto"/>
            <w:bottom w:val="none" w:sz="0" w:space="0" w:color="auto"/>
            <w:right w:val="none" w:sz="0" w:space="0" w:color="auto"/>
          </w:divBdr>
        </w:div>
        <w:div w:id="1425106105">
          <w:marLeft w:val="0"/>
          <w:marRight w:val="0"/>
          <w:marTop w:val="0"/>
          <w:marBottom w:val="0"/>
          <w:divBdr>
            <w:top w:val="none" w:sz="0" w:space="0" w:color="auto"/>
            <w:left w:val="none" w:sz="0" w:space="0" w:color="auto"/>
            <w:bottom w:val="none" w:sz="0" w:space="0" w:color="auto"/>
            <w:right w:val="none" w:sz="0" w:space="0" w:color="auto"/>
          </w:divBdr>
        </w:div>
        <w:div w:id="1453592037">
          <w:marLeft w:val="0"/>
          <w:marRight w:val="0"/>
          <w:marTop w:val="0"/>
          <w:marBottom w:val="0"/>
          <w:divBdr>
            <w:top w:val="none" w:sz="0" w:space="0" w:color="auto"/>
            <w:left w:val="none" w:sz="0" w:space="0" w:color="auto"/>
            <w:bottom w:val="none" w:sz="0" w:space="0" w:color="auto"/>
            <w:right w:val="none" w:sz="0" w:space="0" w:color="auto"/>
          </w:divBdr>
        </w:div>
        <w:div w:id="1516774057">
          <w:marLeft w:val="0"/>
          <w:marRight w:val="0"/>
          <w:marTop w:val="0"/>
          <w:marBottom w:val="0"/>
          <w:divBdr>
            <w:top w:val="none" w:sz="0" w:space="0" w:color="auto"/>
            <w:left w:val="none" w:sz="0" w:space="0" w:color="auto"/>
            <w:bottom w:val="none" w:sz="0" w:space="0" w:color="auto"/>
            <w:right w:val="none" w:sz="0" w:space="0" w:color="auto"/>
          </w:divBdr>
        </w:div>
        <w:div w:id="1722245534">
          <w:marLeft w:val="0"/>
          <w:marRight w:val="0"/>
          <w:marTop w:val="0"/>
          <w:marBottom w:val="0"/>
          <w:divBdr>
            <w:top w:val="none" w:sz="0" w:space="0" w:color="auto"/>
            <w:left w:val="none" w:sz="0" w:space="0" w:color="auto"/>
            <w:bottom w:val="none" w:sz="0" w:space="0" w:color="auto"/>
            <w:right w:val="none" w:sz="0" w:space="0" w:color="auto"/>
          </w:divBdr>
        </w:div>
        <w:div w:id="1771007640">
          <w:marLeft w:val="0"/>
          <w:marRight w:val="0"/>
          <w:marTop w:val="0"/>
          <w:marBottom w:val="0"/>
          <w:divBdr>
            <w:top w:val="none" w:sz="0" w:space="0" w:color="auto"/>
            <w:left w:val="none" w:sz="0" w:space="0" w:color="auto"/>
            <w:bottom w:val="none" w:sz="0" w:space="0" w:color="auto"/>
            <w:right w:val="none" w:sz="0" w:space="0" w:color="auto"/>
          </w:divBdr>
        </w:div>
        <w:div w:id="1827162960">
          <w:marLeft w:val="0"/>
          <w:marRight w:val="0"/>
          <w:marTop w:val="0"/>
          <w:marBottom w:val="0"/>
          <w:divBdr>
            <w:top w:val="none" w:sz="0" w:space="0" w:color="auto"/>
            <w:left w:val="none" w:sz="0" w:space="0" w:color="auto"/>
            <w:bottom w:val="none" w:sz="0" w:space="0" w:color="auto"/>
            <w:right w:val="none" w:sz="0" w:space="0" w:color="auto"/>
          </w:divBdr>
        </w:div>
        <w:div w:id="1886018725">
          <w:marLeft w:val="0"/>
          <w:marRight w:val="0"/>
          <w:marTop w:val="0"/>
          <w:marBottom w:val="0"/>
          <w:divBdr>
            <w:top w:val="none" w:sz="0" w:space="0" w:color="auto"/>
            <w:left w:val="none" w:sz="0" w:space="0" w:color="auto"/>
            <w:bottom w:val="none" w:sz="0" w:space="0" w:color="auto"/>
            <w:right w:val="none" w:sz="0" w:space="0" w:color="auto"/>
          </w:divBdr>
        </w:div>
        <w:div w:id="2064328649">
          <w:marLeft w:val="0"/>
          <w:marRight w:val="0"/>
          <w:marTop w:val="0"/>
          <w:marBottom w:val="0"/>
          <w:divBdr>
            <w:top w:val="none" w:sz="0" w:space="0" w:color="auto"/>
            <w:left w:val="none" w:sz="0" w:space="0" w:color="auto"/>
            <w:bottom w:val="none" w:sz="0" w:space="0" w:color="auto"/>
            <w:right w:val="none" w:sz="0" w:space="0" w:color="auto"/>
          </w:divBdr>
        </w:div>
        <w:div w:id="2067138899">
          <w:marLeft w:val="0"/>
          <w:marRight w:val="0"/>
          <w:marTop w:val="0"/>
          <w:marBottom w:val="0"/>
          <w:divBdr>
            <w:top w:val="none" w:sz="0" w:space="0" w:color="auto"/>
            <w:left w:val="none" w:sz="0" w:space="0" w:color="auto"/>
            <w:bottom w:val="none" w:sz="0" w:space="0" w:color="auto"/>
            <w:right w:val="none" w:sz="0" w:space="0" w:color="auto"/>
          </w:divBdr>
        </w:div>
      </w:divsChild>
    </w:div>
    <w:div w:id="387651089">
      <w:bodyDiv w:val="1"/>
      <w:marLeft w:val="0"/>
      <w:marRight w:val="0"/>
      <w:marTop w:val="0"/>
      <w:marBottom w:val="0"/>
      <w:divBdr>
        <w:top w:val="none" w:sz="0" w:space="0" w:color="auto"/>
        <w:left w:val="none" w:sz="0" w:space="0" w:color="auto"/>
        <w:bottom w:val="none" w:sz="0" w:space="0" w:color="auto"/>
        <w:right w:val="none" w:sz="0" w:space="0" w:color="auto"/>
      </w:divBdr>
      <w:divsChild>
        <w:div w:id="1210456498">
          <w:marLeft w:val="0"/>
          <w:marRight w:val="0"/>
          <w:marTop w:val="0"/>
          <w:marBottom w:val="0"/>
          <w:divBdr>
            <w:top w:val="none" w:sz="0" w:space="0" w:color="auto"/>
            <w:left w:val="none" w:sz="0" w:space="0" w:color="auto"/>
            <w:bottom w:val="none" w:sz="0" w:space="0" w:color="auto"/>
            <w:right w:val="none" w:sz="0" w:space="0" w:color="auto"/>
          </w:divBdr>
        </w:div>
        <w:div w:id="1376933349">
          <w:marLeft w:val="0"/>
          <w:marRight w:val="0"/>
          <w:marTop w:val="0"/>
          <w:marBottom w:val="0"/>
          <w:divBdr>
            <w:top w:val="none" w:sz="0" w:space="0" w:color="auto"/>
            <w:left w:val="none" w:sz="0" w:space="0" w:color="auto"/>
            <w:bottom w:val="none" w:sz="0" w:space="0" w:color="auto"/>
            <w:right w:val="none" w:sz="0" w:space="0" w:color="auto"/>
          </w:divBdr>
        </w:div>
        <w:div w:id="1589147349">
          <w:marLeft w:val="0"/>
          <w:marRight w:val="0"/>
          <w:marTop w:val="0"/>
          <w:marBottom w:val="0"/>
          <w:divBdr>
            <w:top w:val="none" w:sz="0" w:space="0" w:color="auto"/>
            <w:left w:val="none" w:sz="0" w:space="0" w:color="auto"/>
            <w:bottom w:val="none" w:sz="0" w:space="0" w:color="auto"/>
            <w:right w:val="none" w:sz="0" w:space="0" w:color="auto"/>
          </w:divBdr>
        </w:div>
        <w:div w:id="1723482330">
          <w:marLeft w:val="0"/>
          <w:marRight w:val="0"/>
          <w:marTop w:val="0"/>
          <w:marBottom w:val="0"/>
          <w:divBdr>
            <w:top w:val="none" w:sz="0" w:space="0" w:color="auto"/>
            <w:left w:val="none" w:sz="0" w:space="0" w:color="auto"/>
            <w:bottom w:val="none" w:sz="0" w:space="0" w:color="auto"/>
            <w:right w:val="none" w:sz="0" w:space="0" w:color="auto"/>
          </w:divBdr>
        </w:div>
        <w:div w:id="1994022167">
          <w:marLeft w:val="0"/>
          <w:marRight w:val="0"/>
          <w:marTop w:val="0"/>
          <w:marBottom w:val="0"/>
          <w:divBdr>
            <w:top w:val="none" w:sz="0" w:space="0" w:color="auto"/>
            <w:left w:val="none" w:sz="0" w:space="0" w:color="auto"/>
            <w:bottom w:val="none" w:sz="0" w:space="0" w:color="auto"/>
            <w:right w:val="none" w:sz="0" w:space="0" w:color="auto"/>
          </w:divBdr>
        </w:div>
      </w:divsChild>
    </w:div>
    <w:div w:id="417333596">
      <w:bodyDiv w:val="1"/>
      <w:marLeft w:val="0"/>
      <w:marRight w:val="0"/>
      <w:marTop w:val="0"/>
      <w:marBottom w:val="0"/>
      <w:divBdr>
        <w:top w:val="none" w:sz="0" w:space="0" w:color="auto"/>
        <w:left w:val="none" w:sz="0" w:space="0" w:color="auto"/>
        <w:bottom w:val="none" w:sz="0" w:space="0" w:color="auto"/>
        <w:right w:val="none" w:sz="0" w:space="0" w:color="auto"/>
      </w:divBdr>
    </w:div>
    <w:div w:id="498542889">
      <w:bodyDiv w:val="1"/>
      <w:marLeft w:val="0"/>
      <w:marRight w:val="0"/>
      <w:marTop w:val="0"/>
      <w:marBottom w:val="0"/>
      <w:divBdr>
        <w:top w:val="none" w:sz="0" w:space="0" w:color="auto"/>
        <w:left w:val="none" w:sz="0" w:space="0" w:color="auto"/>
        <w:bottom w:val="none" w:sz="0" w:space="0" w:color="auto"/>
        <w:right w:val="none" w:sz="0" w:space="0" w:color="auto"/>
      </w:divBdr>
    </w:div>
    <w:div w:id="508057462">
      <w:bodyDiv w:val="1"/>
      <w:marLeft w:val="0"/>
      <w:marRight w:val="0"/>
      <w:marTop w:val="0"/>
      <w:marBottom w:val="0"/>
      <w:divBdr>
        <w:top w:val="none" w:sz="0" w:space="0" w:color="auto"/>
        <w:left w:val="none" w:sz="0" w:space="0" w:color="auto"/>
        <w:bottom w:val="none" w:sz="0" w:space="0" w:color="auto"/>
        <w:right w:val="none" w:sz="0" w:space="0" w:color="auto"/>
      </w:divBdr>
    </w:div>
    <w:div w:id="511916726">
      <w:bodyDiv w:val="1"/>
      <w:marLeft w:val="0"/>
      <w:marRight w:val="0"/>
      <w:marTop w:val="0"/>
      <w:marBottom w:val="0"/>
      <w:divBdr>
        <w:top w:val="none" w:sz="0" w:space="0" w:color="auto"/>
        <w:left w:val="none" w:sz="0" w:space="0" w:color="auto"/>
        <w:bottom w:val="none" w:sz="0" w:space="0" w:color="auto"/>
        <w:right w:val="none" w:sz="0" w:space="0" w:color="auto"/>
      </w:divBdr>
    </w:div>
    <w:div w:id="515655668">
      <w:bodyDiv w:val="1"/>
      <w:marLeft w:val="0"/>
      <w:marRight w:val="0"/>
      <w:marTop w:val="0"/>
      <w:marBottom w:val="0"/>
      <w:divBdr>
        <w:top w:val="none" w:sz="0" w:space="0" w:color="auto"/>
        <w:left w:val="none" w:sz="0" w:space="0" w:color="auto"/>
        <w:bottom w:val="none" w:sz="0" w:space="0" w:color="auto"/>
        <w:right w:val="none" w:sz="0" w:space="0" w:color="auto"/>
      </w:divBdr>
      <w:divsChild>
        <w:div w:id="76248103">
          <w:marLeft w:val="0"/>
          <w:marRight w:val="0"/>
          <w:marTop w:val="0"/>
          <w:marBottom w:val="300"/>
          <w:divBdr>
            <w:top w:val="none" w:sz="0" w:space="0" w:color="auto"/>
            <w:left w:val="none" w:sz="0" w:space="0" w:color="auto"/>
            <w:bottom w:val="none" w:sz="0" w:space="0" w:color="auto"/>
            <w:right w:val="none" w:sz="0" w:space="0" w:color="auto"/>
          </w:divBdr>
        </w:div>
        <w:div w:id="1954170935">
          <w:marLeft w:val="0"/>
          <w:marRight w:val="0"/>
          <w:marTop w:val="0"/>
          <w:marBottom w:val="0"/>
          <w:divBdr>
            <w:top w:val="none" w:sz="0" w:space="0" w:color="auto"/>
            <w:left w:val="none" w:sz="0" w:space="0" w:color="auto"/>
            <w:bottom w:val="none" w:sz="0" w:space="0" w:color="auto"/>
            <w:right w:val="none" w:sz="0" w:space="0" w:color="auto"/>
          </w:divBdr>
        </w:div>
      </w:divsChild>
    </w:div>
    <w:div w:id="549339872">
      <w:bodyDiv w:val="1"/>
      <w:marLeft w:val="0"/>
      <w:marRight w:val="0"/>
      <w:marTop w:val="0"/>
      <w:marBottom w:val="0"/>
      <w:divBdr>
        <w:top w:val="none" w:sz="0" w:space="0" w:color="auto"/>
        <w:left w:val="none" w:sz="0" w:space="0" w:color="auto"/>
        <w:bottom w:val="none" w:sz="0" w:space="0" w:color="auto"/>
        <w:right w:val="none" w:sz="0" w:space="0" w:color="auto"/>
      </w:divBdr>
    </w:div>
    <w:div w:id="558398686">
      <w:bodyDiv w:val="1"/>
      <w:marLeft w:val="0"/>
      <w:marRight w:val="0"/>
      <w:marTop w:val="0"/>
      <w:marBottom w:val="0"/>
      <w:divBdr>
        <w:top w:val="none" w:sz="0" w:space="0" w:color="auto"/>
        <w:left w:val="none" w:sz="0" w:space="0" w:color="auto"/>
        <w:bottom w:val="none" w:sz="0" w:space="0" w:color="auto"/>
        <w:right w:val="none" w:sz="0" w:space="0" w:color="auto"/>
      </w:divBdr>
    </w:div>
    <w:div w:id="566232664">
      <w:bodyDiv w:val="1"/>
      <w:marLeft w:val="0"/>
      <w:marRight w:val="0"/>
      <w:marTop w:val="0"/>
      <w:marBottom w:val="0"/>
      <w:divBdr>
        <w:top w:val="none" w:sz="0" w:space="0" w:color="auto"/>
        <w:left w:val="none" w:sz="0" w:space="0" w:color="auto"/>
        <w:bottom w:val="none" w:sz="0" w:space="0" w:color="auto"/>
        <w:right w:val="none" w:sz="0" w:space="0" w:color="auto"/>
      </w:divBdr>
    </w:div>
    <w:div w:id="573978622">
      <w:bodyDiv w:val="1"/>
      <w:marLeft w:val="0"/>
      <w:marRight w:val="0"/>
      <w:marTop w:val="0"/>
      <w:marBottom w:val="0"/>
      <w:divBdr>
        <w:top w:val="none" w:sz="0" w:space="0" w:color="auto"/>
        <w:left w:val="none" w:sz="0" w:space="0" w:color="auto"/>
        <w:bottom w:val="none" w:sz="0" w:space="0" w:color="auto"/>
        <w:right w:val="none" w:sz="0" w:space="0" w:color="auto"/>
      </w:divBdr>
    </w:div>
    <w:div w:id="624235652">
      <w:bodyDiv w:val="1"/>
      <w:marLeft w:val="0"/>
      <w:marRight w:val="0"/>
      <w:marTop w:val="0"/>
      <w:marBottom w:val="0"/>
      <w:divBdr>
        <w:top w:val="none" w:sz="0" w:space="0" w:color="auto"/>
        <w:left w:val="none" w:sz="0" w:space="0" w:color="auto"/>
        <w:bottom w:val="none" w:sz="0" w:space="0" w:color="auto"/>
        <w:right w:val="none" w:sz="0" w:space="0" w:color="auto"/>
      </w:divBdr>
    </w:div>
    <w:div w:id="633413857">
      <w:bodyDiv w:val="1"/>
      <w:marLeft w:val="0"/>
      <w:marRight w:val="0"/>
      <w:marTop w:val="0"/>
      <w:marBottom w:val="0"/>
      <w:divBdr>
        <w:top w:val="none" w:sz="0" w:space="0" w:color="auto"/>
        <w:left w:val="none" w:sz="0" w:space="0" w:color="auto"/>
        <w:bottom w:val="none" w:sz="0" w:space="0" w:color="auto"/>
        <w:right w:val="none" w:sz="0" w:space="0" w:color="auto"/>
      </w:divBdr>
    </w:div>
    <w:div w:id="641737043">
      <w:bodyDiv w:val="1"/>
      <w:marLeft w:val="0"/>
      <w:marRight w:val="0"/>
      <w:marTop w:val="0"/>
      <w:marBottom w:val="0"/>
      <w:divBdr>
        <w:top w:val="none" w:sz="0" w:space="0" w:color="auto"/>
        <w:left w:val="none" w:sz="0" w:space="0" w:color="auto"/>
        <w:bottom w:val="none" w:sz="0" w:space="0" w:color="auto"/>
        <w:right w:val="none" w:sz="0" w:space="0" w:color="auto"/>
      </w:divBdr>
    </w:div>
    <w:div w:id="676540974">
      <w:bodyDiv w:val="1"/>
      <w:marLeft w:val="0"/>
      <w:marRight w:val="0"/>
      <w:marTop w:val="0"/>
      <w:marBottom w:val="0"/>
      <w:divBdr>
        <w:top w:val="none" w:sz="0" w:space="0" w:color="auto"/>
        <w:left w:val="none" w:sz="0" w:space="0" w:color="auto"/>
        <w:bottom w:val="none" w:sz="0" w:space="0" w:color="auto"/>
        <w:right w:val="none" w:sz="0" w:space="0" w:color="auto"/>
      </w:divBdr>
    </w:div>
    <w:div w:id="691952890">
      <w:bodyDiv w:val="1"/>
      <w:marLeft w:val="0"/>
      <w:marRight w:val="0"/>
      <w:marTop w:val="0"/>
      <w:marBottom w:val="0"/>
      <w:divBdr>
        <w:top w:val="none" w:sz="0" w:space="0" w:color="auto"/>
        <w:left w:val="none" w:sz="0" w:space="0" w:color="auto"/>
        <w:bottom w:val="none" w:sz="0" w:space="0" w:color="auto"/>
        <w:right w:val="none" w:sz="0" w:space="0" w:color="auto"/>
      </w:divBdr>
    </w:div>
    <w:div w:id="741484864">
      <w:bodyDiv w:val="1"/>
      <w:marLeft w:val="0"/>
      <w:marRight w:val="0"/>
      <w:marTop w:val="0"/>
      <w:marBottom w:val="0"/>
      <w:divBdr>
        <w:top w:val="none" w:sz="0" w:space="0" w:color="auto"/>
        <w:left w:val="none" w:sz="0" w:space="0" w:color="auto"/>
        <w:bottom w:val="none" w:sz="0" w:space="0" w:color="auto"/>
        <w:right w:val="none" w:sz="0" w:space="0" w:color="auto"/>
      </w:divBdr>
    </w:div>
    <w:div w:id="746997766">
      <w:bodyDiv w:val="1"/>
      <w:marLeft w:val="0"/>
      <w:marRight w:val="0"/>
      <w:marTop w:val="0"/>
      <w:marBottom w:val="0"/>
      <w:divBdr>
        <w:top w:val="none" w:sz="0" w:space="0" w:color="auto"/>
        <w:left w:val="none" w:sz="0" w:space="0" w:color="auto"/>
        <w:bottom w:val="none" w:sz="0" w:space="0" w:color="auto"/>
        <w:right w:val="none" w:sz="0" w:space="0" w:color="auto"/>
      </w:divBdr>
    </w:div>
    <w:div w:id="757799175">
      <w:bodyDiv w:val="1"/>
      <w:marLeft w:val="0"/>
      <w:marRight w:val="0"/>
      <w:marTop w:val="0"/>
      <w:marBottom w:val="0"/>
      <w:divBdr>
        <w:top w:val="none" w:sz="0" w:space="0" w:color="auto"/>
        <w:left w:val="none" w:sz="0" w:space="0" w:color="auto"/>
        <w:bottom w:val="none" w:sz="0" w:space="0" w:color="auto"/>
        <w:right w:val="none" w:sz="0" w:space="0" w:color="auto"/>
      </w:divBdr>
    </w:div>
    <w:div w:id="776170148">
      <w:bodyDiv w:val="1"/>
      <w:marLeft w:val="0"/>
      <w:marRight w:val="0"/>
      <w:marTop w:val="0"/>
      <w:marBottom w:val="0"/>
      <w:divBdr>
        <w:top w:val="none" w:sz="0" w:space="0" w:color="auto"/>
        <w:left w:val="none" w:sz="0" w:space="0" w:color="auto"/>
        <w:bottom w:val="none" w:sz="0" w:space="0" w:color="auto"/>
        <w:right w:val="none" w:sz="0" w:space="0" w:color="auto"/>
      </w:divBdr>
    </w:div>
    <w:div w:id="846477885">
      <w:bodyDiv w:val="1"/>
      <w:marLeft w:val="0"/>
      <w:marRight w:val="0"/>
      <w:marTop w:val="0"/>
      <w:marBottom w:val="0"/>
      <w:divBdr>
        <w:top w:val="none" w:sz="0" w:space="0" w:color="auto"/>
        <w:left w:val="none" w:sz="0" w:space="0" w:color="auto"/>
        <w:bottom w:val="none" w:sz="0" w:space="0" w:color="auto"/>
        <w:right w:val="none" w:sz="0" w:space="0" w:color="auto"/>
      </w:divBdr>
      <w:divsChild>
        <w:div w:id="1317799267">
          <w:marLeft w:val="0"/>
          <w:marRight w:val="0"/>
          <w:marTop w:val="0"/>
          <w:marBottom w:val="0"/>
          <w:divBdr>
            <w:top w:val="none" w:sz="0" w:space="0" w:color="auto"/>
            <w:left w:val="none" w:sz="0" w:space="0" w:color="auto"/>
            <w:bottom w:val="none" w:sz="0" w:space="0" w:color="auto"/>
            <w:right w:val="none" w:sz="0" w:space="0" w:color="auto"/>
          </w:divBdr>
        </w:div>
      </w:divsChild>
    </w:div>
    <w:div w:id="878787921">
      <w:bodyDiv w:val="1"/>
      <w:marLeft w:val="0"/>
      <w:marRight w:val="0"/>
      <w:marTop w:val="0"/>
      <w:marBottom w:val="0"/>
      <w:divBdr>
        <w:top w:val="none" w:sz="0" w:space="0" w:color="auto"/>
        <w:left w:val="none" w:sz="0" w:space="0" w:color="auto"/>
        <w:bottom w:val="none" w:sz="0" w:space="0" w:color="auto"/>
        <w:right w:val="none" w:sz="0" w:space="0" w:color="auto"/>
      </w:divBdr>
      <w:divsChild>
        <w:div w:id="45448116">
          <w:marLeft w:val="0"/>
          <w:marRight w:val="0"/>
          <w:marTop w:val="0"/>
          <w:marBottom w:val="0"/>
          <w:divBdr>
            <w:top w:val="none" w:sz="0" w:space="0" w:color="auto"/>
            <w:left w:val="none" w:sz="0" w:space="0" w:color="auto"/>
            <w:bottom w:val="none" w:sz="0" w:space="0" w:color="auto"/>
            <w:right w:val="none" w:sz="0" w:space="0" w:color="auto"/>
          </w:divBdr>
        </w:div>
        <w:div w:id="1515611156">
          <w:marLeft w:val="0"/>
          <w:marRight w:val="0"/>
          <w:marTop w:val="0"/>
          <w:marBottom w:val="0"/>
          <w:divBdr>
            <w:top w:val="none" w:sz="0" w:space="0" w:color="auto"/>
            <w:left w:val="none" w:sz="0" w:space="0" w:color="auto"/>
            <w:bottom w:val="none" w:sz="0" w:space="0" w:color="auto"/>
            <w:right w:val="none" w:sz="0" w:space="0" w:color="auto"/>
          </w:divBdr>
        </w:div>
        <w:div w:id="2052999238">
          <w:marLeft w:val="0"/>
          <w:marRight w:val="0"/>
          <w:marTop w:val="0"/>
          <w:marBottom w:val="0"/>
          <w:divBdr>
            <w:top w:val="none" w:sz="0" w:space="0" w:color="auto"/>
            <w:left w:val="none" w:sz="0" w:space="0" w:color="auto"/>
            <w:bottom w:val="none" w:sz="0" w:space="0" w:color="auto"/>
            <w:right w:val="none" w:sz="0" w:space="0" w:color="auto"/>
          </w:divBdr>
        </w:div>
      </w:divsChild>
    </w:div>
    <w:div w:id="884877867">
      <w:bodyDiv w:val="1"/>
      <w:marLeft w:val="0"/>
      <w:marRight w:val="0"/>
      <w:marTop w:val="0"/>
      <w:marBottom w:val="0"/>
      <w:divBdr>
        <w:top w:val="none" w:sz="0" w:space="0" w:color="auto"/>
        <w:left w:val="none" w:sz="0" w:space="0" w:color="auto"/>
        <w:bottom w:val="none" w:sz="0" w:space="0" w:color="auto"/>
        <w:right w:val="none" w:sz="0" w:space="0" w:color="auto"/>
      </w:divBdr>
    </w:div>
    <w:div w:id="910039421">
      <w:bodyDiv w:val="1"/>
      <w:marLeft w:val="0"/>
      <w:marRight w:val="0"/>
      <w:marTop w:val="0"/>
      <w:marBottom w:val="0"/>
      <w:divBdr>
        <w:top w:val="none" w:sz="0" w:space="0" w:color="auto"/>
        <w:left w:val="none" w:sz="0" w:space="0" w:color="auto"/>
        <w:bottom w:val="none" w:sz="0" w:space="0" w:color="auto"/>
        <w:right w:val="none" w:sz="0" w:space="0" w:color="auto"/>
      </w:divBdr>
      <w:divsChild>
        <w:div w:id="167646030">
          <w:marLeft w:val="0"/>
          <w:marRight w:val="0"/>
          <w:marTop w:val="0"/>
          <w:marBottom w:val="0"/>
          <w:divBdr>
            <w:top w:val="none" w:sz="0" w:space="0" w:color="auto"/>
            <w:left w:val="none" w:sz="0" w:space="0" w:color="auto"/>
            <w:bottom w:val="none" w:sz="0" w:space="0" w:color="auto"/>
            <w:right w:val="none" w:sz="0" w:space="0" w:color="auto"/>
          </w:divBdr>
        </w:div>
        <w:div w:id="906913402">
          <w:marLeft w:val="0"/>
          <w:marRight w:val="0"/>
          <w:marTop w:val="0"/>
          <w:marBottom w:val="0"/>
          <w:divBdr>
            <w:top w:val="none" w:sz="0" w:space="0" w:color="auto"/>
            <w:left w:val="none" w:sz="0" w:space="0" w:color="auto"/>
            <w:bottom w:val="none" w:sz="0" w:space="0" w:color="auto"/>
            <w:right w:val="none" w:sz="0" w:space="0" w:color="auto"/>
          </w:divBdr>
        </w:div>
        <w:div w:id="2004549979">
          <w:marLeft w:val="0"/>
          <w:marRight w:val="0"/>
          <w:marTop w:val="0"/>
          <w:marBottom w:val="0"/>
          <w:divBdr>
            <w:top w:val="none" w:sz="0" w:space="0" w:color="auto"/>
            <w:left w:val="none" w:sz="0" w:space="0" w:color="auto"/>
            <w:bottom w:val="none" w:sz="0" w:space="0" w:color="auto"/>
            <w:right w:val="none" w:sz="0" w:space="0" w:color="auto"/>
          </w:divBdr>
        </w:div>
      </w:divsChild>
    </w:div>
    <w:div w:id="1118331442">
      <w:bodyDiv w:val="1"/>
      <w:marLeft w:val="0"/>
      <w:marRight w:val="0"/>
      <w:marTop w:val="0"/>
      <w:marBottom w:val="0"/>
      <w:divBdr>
        <w:top w:val="none" w:sz="0" w:space="0" w:color="auto"/>
        <w:left w:val="none" w:sz="0" w:space="0" w:color="auto"/>
        <w:bottom w:val="none" w:sz="0" w:space="0" w:color="auto"/>
        <w:right w:val="none" w:sz="0" w:space="0" w:color="auto"/>
      </w:divBdr>
      <w:divsChild>
        <w:div w:id="1578860124">
          <w:marLeft w:val="0"/>
          <w:marRight w:val="0"/>
          <w:marTop w:val="0"/>
          <w:marBottom w:val="300"/>
          <w:divBdr>
            <w:top w:val="none" w:sz="0" w:space="0" w:color="auto"/>
            <w:left w:val="none" w:sz="0" w:space="0" w:color="auto"/>
            <w:bottom w:val="none" w:sz="0" w:space="0" w:color="auto"/>
            <w:right w:val="none" w:sz="0" w:space="0" w:color="auto"/>
          </w:divBdr>
        </w:div>
        <w:div w:id="1988970867">
          <w:marLeft w:val="0"/>
          <w:marRight w:val="0"/>
          <w:marTop w:val="0"/>
          <w:marBottom w:val="0"/>
          <w:divBdr>
            <w:top w:val="none" w:sz="0" w:space="0" w:color="auto"/>
            <w:left w:val="none" w:sz="0" w:space="0" w:color="auto"/>
            <w:bottom w:val="none" w:sz="0" w:space="0" w:color="auto"/>
            <w:right w:val="none" w:sz="0" w:space="0" w:color="auto"/>
          </w:divBdr>
        </w:div>
      </w:divsChild>
    </w:div>
    <w:div w:id="1169057582">
      <w:bodyDiv w:val="1"/>
      <w:marLeft w:val="0"/>
      <w:marRight w:val="0"/>
      <w:marTop w:val="0"/>
      <w:marBottom w:val="0"/>
      <w:divBdr>
        <w:top w:val="none" w:sz="0" w:space="0" w:color="auto"/>
        <w:left w:val="none" w:sz="0" w:space="0" w:color="auto"/>
        <w:bottom w:val="none" w:sz="0" w:space="0" w:color="auto"/>
        <w:right w:val="none" w:sz="0" w:space="0" w:color="auto"/>
      </w:divBdr>
      <w:divsChild>
        <w:div w:id="275917509">
          <w:marLeft w:val="0"/>
          <w:marRight w:val="0"/>
          <w:marTop w:val="0"/>
          <w:marBottom w:val="0"/>
          <w:divBdr>
            <w:top w:val="none" w:sz="0" w:space="0" w:color="auto"/>
            <w:left w:val="none" w:sz="0" w:space="0" w:color="auto"/>
            <w:bottom w:val="none" w:sz="0" w:space="0" w:color="auto"/>
            <w:right w:val="none" w:sz="0" w:space="0" w:color="auto"/>
          </w:divBdr>
        </w:div>
        <w:div w:id="1312171392">
          <w:marLeft w:val="0"/>
          <w:marRight w:val="0"/>
          <w:marTop w:val="0"/>
          <w:marBottom w:val="300"/>
          <w:divBdr>
            <w:top w:val="none" w:sz="0" w:space="0" w:color="auto"/>
            <w:left w:val="none" w:sz="0" w:space="0" w:color="auto"/>
            <w:bottom w:val="none" w:sz="0" w:space="0" w:color="auto"/>
            <w:right w:val="none" w:sz="0" w:space="0" w:color="auto"/>
          </w:divBdr>
        </w:div>
      </w:divsChild>
    </w:div>
    <w:div w:id="1171916859">
      <w:bodyDiv w:val="1"/>
      <w:marLeft w:val="0"/>
      <w:marRight w:val="0"/>
      <w:marTop w:val="0"/>
      <w:marBottom w:val="0"/>
      <w:divBdr>
        <w:top w:val="none" w:sz="0" w:space="0" w:color="auto"/>
        <w:left w:val="none" w:sz="0" w:space="0" w:color="auto"/>
        <w:bottom w:val="none" w:sz="0" w:space="0" w:color="auto"/>
        <w:right w:val="none" w:sz="0" w:space="0" w:color="auto"/>
      </w:divBdr>
    </w:div>
    <w:div w:id="1238859058">
      <w:bodyDiv w:val="1"/>
      <w:marLeft w:val="0"/>
      <w:marRight w:val="0"/>
      <w:marTop w:val="0"/>
      <w:marBottom w:val="0"/>
      <w:divBdr>
        <w:top w:val="none" w:sz="0" w:space="0" w:color="auto"/>
        <w:left w:val="none" w:sz="0" w:space="0" w:color="auto"/>
        <w:bottom w:val="none" w:sz="0" w:space="0" w:color="auto"/>
        <w:right w:val="none" w:sz="0" w:space="0" w:color="auto"/>
      </w:divBdr>
    </w:div>
    <w:div w:id="1341009733">
      <w:bodyDiv w:val="1"/>
      <w:marLeft w:val="0"/>
      <w:marRight w:val="0"/>
      <w:marTop w:val="0"/>
      <w:marBottom w:val="0"/>
      <w:divBdr>
        <w:top w:val="none" w:sz="0" w:space="0" w:color="auto"/>
        <w:left w:val="none" w:sz="0" w:space="0" w:color="auto"/>
        <w:bottom w:val="none" w:sz="0" w:space="0" w:color="auto"/>
        <w:right w:val="none" w:sz="0" w:space="0" w:color="auto"/>
      </w:divBdr>
    </w:div>
    <w:div w:id="1369792062">
      <w:bodyDiv w:val="1"/>
      <w:marLeft w:val="0"/>
      <w:marRight w:val="0"/>
      <w:marTop w:val="0"/>
      <w:marBottom w:val="0"/>
      <w:divBdr>
        <w:top w:val="none" w:sz="0" w:space="0" w:color="auto"/>
        <w:left w:val="none" w:sz="0" w:space="0" w:color="auto"/>
        <w:bottom w:val="none" w:sz="0" w:space="0" w:color="auto"/>
        <w:right w:val="none" w:sz="0" w:space="0" w:color="auto"/>
      </w:divBdr>
    </w:div>
    <w:div w:id="1442413118">
      <w:bodyDiv w:val="1"/>
      <w:marLeft w:val="0"/>
      <w:marRight w:val="0"/>
      <w:marTop w:val="0"/>
      <w:marBottom w:val="0"/>
      <w:divBdr>
        <w:top w:val="none" w:sz="0" w:space="0" w:color="auto"/>
        <w:left w:val="none" w:sz="0" w:space="0" w:color="auto"/>
        <w:bottom w:val="none" w:sz="0" w:space="0" w:color="auto"/>
        <w:right w:val="none" w:sz="0" w:space="0" w:color="auto"/>
      </w:divBdr>
    </w:div>
    <w:div w:id="1469514355">
      <w:bodyDiv w:val="1"/>
      <w:marLeft w:val="0"/>
      <w:marRight w:val="0"/>
      <w:marTop w:val="0"/>
      <w:marBottom w:val="0"/>
      <w:divBdr>
        <w:top w:val="none" w:sz="0" w:space="0" w:color="auto"/>
        <w:left w:val="none" w:sz="0" w:space="0" w:color="auto"/>
        <w:bottom w:val="none" w:sz="0" w:space="0" w:color="auto"/>
        <w:right w:val="none" w:sz="0" w:space="0" w:color="auto"/>
      </w:divBdr>
    </w:div>
    <w:div w:id="1518042112">
      <w:bodyDiv w:val="1"/>
      <w:marLeft w:val="0"/>
      <w:marRight w:val="0"/>
      <w:marTop w:val="0"/>
      <w:marBottom w:val="0"/>
      <w:divBdr>
        <w:top w:val="none" w:sz="0" w:space="0" w:color="auto"/>
        <w:left w:val="none" w:sz="0" w:space="0" w:color="auto"/>
        <w:bottom w:val="none" w:sz="0" w:space="0" w:color="auto"/>
        <w:right w:val="none" w:sz="0" w:space="0" w:color="auto"/>
      </w:divBdr>
    </w:div>
    <w:div w:id="1579635396">
      <w:bodyDiv w:val="1"/>
      <w:marLeft w:val="0"/>
      <w:marRight w:val="0"/>
      <w:marTop w:val="0"/>
      <w:marBottom w:val="0"/>
      <w:divBdr>
        <w:top w:val="none" w:sz="0" w:space="0" w:color="auto"/>
        <w:left w:val="none" w:sz="0" w:space="0" w:color="auto"/>
        <w:bottom w:val="none" w:sz="0" w:space="0" w:color="auto"/>
        <w:right w:val="none" w:sz="0" w:space="0" w:color="auto"/>
      </w:divBdr>
    </w:div>
    <w:div w:id="1586381312">
      <w:bodyDiv w:val="1"/>
      <w:marLeft w:val="0"/>
      <w:marRight w:val="0"/>
      <w:marTop w:val="0"/>
      <w:marBottom w:val="0"/>
      <w:divBdr>
        <w:top w:val="none" w:sz="0" w:space="0" w:color="auto"/>
        <w:left w:val="none" w:sz="0" w:space="0" w:color="auto"/>
        <w:bottom w:val="none" w:sz="0" w:space="0" w:color="auto"/>
        <w:right w:val="none" w:sz="0" w:space="0" w:color="auto"/>
      </w:divBdr>
    </w:div>
    <w:div w:id="1603299855">
      <w:bodyDiv w:val="1"/>
      <w:marLeft w:val="0"/>
      <w:marRight w:val="0"/>
      <w:marTop w:val="0"/>
      <w:marBottom w:val="0"/>
      <w:divBdr>
        <w:top w:val="none" w:sz="0" w:space="0" w:color="auto"/>
        <w:left w:val="none" w:sz="0" w:space="0" w:color="auto"/>
        <w:bottom w:val="none" w:sz="0" w:space="0" w:color="auto"/>
        <w:right w:val="none" w:sz="0" w:space="0" w:color="auto"/>
      </w:divBdr>
    </w:div>
    <w:div w:id="1613248029">
      <w:bodyDiv w:val="1"/>
      <w:marLeft w:val="0"/>
      <w:marRight w:val="0"/>
      <w:marTop w:val="0"/>
      <w:marBottom w:val="0"/>
      <w:divBdr>
        <w:top w:val="none" w:sz="0" w:space="0" w:color="auto"/>
        <w:left w:val="none" w:sz="0" w:space="0" w:color="auto"/>
        <w:bottom w:val="none" w:sz="0" w:space="0" w:color="auto"/>
        <w:right w:val="none" w:sz="0" w:space="0" w:color="auto"/>
      </w:divBdr>
    </w:div>
    <w:div w:id="1685204416">
      <w:bodyDiv w:val="1"/>
      <w:marLeft w:val="0"/>
      <w:marRight w:val="0"/>
      <w:marTop w:val="0"/>
      <w:marBottom w:val="0"/>
      <w:divBdr>
        <w:top w:val="none" w:sz="0" w:space="0" w:color="auto"/>
        <w:left w:val="none" w:sz="0" w:space="0" w:color="auto"/>
        <w:bottom w:val="none" w:sz="0" w:space="0" w:color="auto"/>
        <w:right w:val="none" w:sz="0" w:space="0" w:color="auto"/>
      </w:divBdr>
    </w:div>
    <w:div w:id="1759250096">
      <w:bodyDiv w:val="1"/>
      <w:marLeft w:val="0"/>
      <w:marRight w:val="0"/>
      <w:marTop w:val="0"/>
      <w:marBottom w:val="0"/>
      <w:divBdr>
        <w:top w:val="none" w:sz="0" w:space="0" w:color="auto"/>
        <w:left w:val="none" w:sz="0" w:space="0" w:color="auto"/>
        <w:bottom w:val="none" w:sz="0" w:space="0" w:color="auto"/>
        <w:right w:val="none" w:sz="0" w:space="0" w:color="auto"/>
      </w:divBdr>
    </w:div>
    <w:div w:id="1907450556">
      <w:bodyDiv w:val="1"/>
      <w:marLeft w:val="0"/>
      <w:marRight w:val="0"/>
      <w:marTop w:val="0"/>
      <w:marBottom w:val="0"/>
      <w:divBdr>
        <w:top w:val="none" w:sz="0" w:space="0" w:color="auto"/>
        <w:left w:val="none" w:sz="0" w:space="0" w:color="auto"/>
        <w:bottom w:val="none" w:sz="0" w:space="0" w:color="auto"/>
        <w:right w:val="none" w:sz="0" w:space="0" w:color="auto"/>
      </w:divBdr>
      <w:divsChild>
        <w:div w:id="686758932">
          <w:marLeft w:val="0"/>
          <w:marRight w:val="0"/>
          <w:marTop w:val="0"/>
          <w:marBottom w:val="0"/>
          <w:divBdr>
            <w:top w:val="none" w:sz="0" w:space="0" w:color="auto"/>
            <w:left w:val="none" w:sz="0" w:space="0" w:color="auto"/>
            <w:bottom w:val="none" w:sz="0" w:space="0" w:color="auto"/>
            <w:right w:val="none" w:sz="0" w:space="0" w:color="auto"/>
          </w:divBdr>
        </w:div>
        <w:div w:id="1055155193">
          <w:marLeft w:val="0"/>
          <w:marRight w:val="0"/>
          <w:marTop w:val="0"/>
          <w:marBottom w:val="0"/>
          <w:divBdr>
            <w:top w:val="none" w:sz="0" w:space="0" w:color="auto"/>
            <w:left w:val="none" w:sz="0" w:space="0" w:color="auto"/>
            <w:bottom w:val="none" w:sz="0" w:space="0" w:color="auto"/>
            <w:right w:val="none" w:sz="0" w:space="0" w:color="auto"/>
          </w:divBdr>
        </w:div>
        <w:div w:id="1860702941">
          <w:marLeft w:val="0"/>
          <w:marRight w:val="0"/>
          <w:marTop w:val="0"/>
          <w:marBottom w:val="0"/>
          <w:divBdr>
            <w:top w:val="none" w:sz="0" w:space="0" w:color="auto"/>
            <w:left w:val="none" w:sz="0" w:space="0" w:color="auto"/>
            <w:bottom w:val="none" w:sz="0" w:space="0" w:color="auto"/>
            <w:right w:val="none" w:sz="0" w:space="0" w:color="auto"/>
          </w:divBdr>
        </w:div>
      </w:divsChild>
    </w:div>
    <w:div w:id="1918787156">
      <w:bodyDiv w:val="1"/>
      <w:marLeft w:val="0"/>
      <w:marRight w:val="0"/>
      <w:marTop w:val="0"/>
      <w:marBottom w:val="0"/>
      <w:divBdr>
        <w:top w:val="none" w:sz="0" w:space="0" w:color="auto"/>
        <w:left w:val="none" w:sz="0" w:space="0" w:color="auto"/>
        <w:bottom w:val="none" w:sz="0" w:space="0" w:color="auto"/>
        <w:right w:val="none" w:sz="0" w:space="0" w:color="auto"/>
      </w:divBdr>
      <w:divsChild>
        <w:div w:id="75325130">
          <w:marLeft w:val="0"/>
          <w:marRight w:val="0"/>
          <w:marTop w:val="0"/>
          <w:marBottom w:val="0"/>
          <w:divBdr>
            <w:top w:val="none" w:sz="0" w:space="0" w:color="auto"/>
            <w:left w:val="none" w:sz="0" w:space="0" w:color="auto"/>
            <w:bottom w:val="none" w:sz="0" w:space="0" w:color="auto"/>
            <w:right w:val="none" w:sz="0" w:space="0" w:color="auto"/>
          </w:divBdr>
          <w:divsChild>
            <w:div w:id="157311713">
              <w:marLeft w:val="0"/>
              <w:marRight w:val="0"/>
              <w:marTop w:val="0"/>
              <w:marBottom w:val="0"/>
              <w:divBdr>
                <w:top w:val="none" w:sz="0" w:space="0" w:color="auto"/>
                <w:left w:val="none" w:sz="0" w:space="0" w:color="auto"/>
                <w:bottom w:val="none" w:sz="0" w:space="0" w:color="auto"/>
                <w:right w:val="none" w:sz="0" w:space="0" w:color="auto"/>
              </w:divBdr>
            </w:div>
          </w:divsChild>
        </w:div>
        <w:div w:id="144510128">
          <w:marLeft w:val="0"/>
          <w:marRight w:val="0"/>
          <w:marTop w:val="0"/>
          <w:marBottom w:val="0"/>
          <w:divBdr>
            <w:top w:val="none" w:sz="0" w:space="0" w:color="auto"/>
            <w:left w:val="none" w:sz="0" w:space="0" w:color="auto"/>
            <w:bottom w:val="none" w:sz="0" w:space="0" w:color="auto"/>
            <w:right w:val="none" w:sz="0" w:space="0" w:color="auto"/>
          </w:divBdr>
          <w:divsChild>
            <w:div w:id="828861671">
              <w:marLeft w:val="0"/>
              <w:marRight w:val="0"/>
              <w:marTop w:val="0"/>
              <w:marBottom w:val="0"/>
              <w:divBdr>
                <w:top w:val="none" w:sz="0" w:space="0" w:color="auto"/>
                <w:left w:val="none" w:sz="0" w:space="0" w:color="auto"/>
                <w:bottom w:val="none" w:sz="0" w:space="0" w:color="auto"/>
                <w:right w:val="none" w:sz="0" w:space="0" w:color="auto"/>
              </w:divBdr>
            </w:div>
          </w:divsChild>
        </w:div>
        <w:div w:id="637226675">
          <w:marLeft w:val="0"/>
          <w:marRight w:val="0"/>
          <w:marTop w:val="0"/>
          <w:marBottom w:val="0"/>
          <w:divBdr>
            <w:top w:val="none" w:sz="0" w:space="0" w:color="auto"/>
            <w:left w:val="none" w:sz="0" w:space="0" w:color="auto"/>
            <w:bottom w:val="none" w:sz="0" w:space="0" w:color="auto"/>
            <w:right w:val="none" w:sz="0" w:space="0" w:color="auto"/>
          </w:divBdr>
          <w:divsChild>
            <w:div w:id="715856118">
              <w:marLeft w:val="0"/>
              <w:marRight w:val="0"/>
              <w:marTop w:val="0"/>
              <w:marBottom w:val="0"/>
              <w:divBdr>
                <w:top w:val="none" w:sz="0" w:space="0" w:color="auto"/>
                <w:left w:val="none" w:sz="0" w:space="0" w:color="auto"/>
                <w:bottom w:val="none" w:sz="0" w:space="0" w:color="auto"/>
                <w:right w:val="none" w:sz="0" w:space="0" w:color="auto"/>
              </w:divBdr>
            </w:div>
          </w:divsChild>
        </w:div>
        <w:div w:id="706105461">
          <w:marLeft w:val="0"/>
          <w:marRight w:val="0"/>
          <w:marTop w:val="0"/>
          <w:marBottom w:val="0"/>
          <w:divBdr>
            <w:top w:val="none" w:sz="0" w:space="0" w:color="auto"/>
            <w:left w:val="none" w:sz="0" w:space="0" w:color="auto"/>
            <w:bottom w:val="none" w:sz="0" w:space="0" w:color="auto"/>
            <w:right w:val="none" w:sz="0" w:space="0" w:color="auto"/>
          </w:divBdr>
          <w:divsChild>
            <w:div w:id="5387858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497697142">
              <w:marLeft w:val="0"/>
              <w:marRight w:val="0"/>
              <w:marTop w:val="0"/>
              <w:marBottom w:val="0"/>
              <w:divBdr>
                <w:top w:val="none" w:sz="0" w:space="0" w:color="auto"/>
                <w:left w:val="none" w:sz="0" w:space="0" w:color="auto"/>
                <w:bottom w:val="none" w:sz="0" w:space="0" w:color="auto"/>
                <w:right w:val="none" w:sz="0" w:space="0" w:color="auto"/>
              </w:divBdr>
            </w:div>
            <w:div w:id="706299854">
              <w:marLeft w:val="0"/>
              <w:marRight w:val="0"/>
              <w:marTop w:val="0"/>
              <w:marBottom w:val="0"/>
              <w:divBdr>
                <w:top w:val="none" w:sz="0" w:space="0" w:color="auto"/>
                <w:left w:val="none" w:sz="0" w:space="0" w:color="auto"/>
                <w:bottom w:val="none" w:sz="0" w:space="0" w:color="auto"/>
                <w:right w:val="none" w:sz="0" w:space="0" w:color="auto"/>
              </w:divBdr>
            </w:div>
            <w:div w:id="878125559">
              <w:marLeft w:val="0"/>
              <w:marRight w:val="0"/>
              <w:marTop w:val="0"/>
              <w:marBottom w:val="0"/>
              <w:divBdr>
                <w:top w:val="none" w:sz="0" w:space="0" w:color="auto"/>
                <w:left w:val="none" w:sz="0" w:space="0" w:color="auto"/>
                <w:bottom w:val="none" w:sz="0" w:space="0" w:color="auto"/>
                <w:right w:val="none" w:sz="0" w:space="0" w:color="auto"/>
              </w:divBdr>
            </w:div>
            <w:div w:id="1213885463">
              <w:marLeft w:val="0"/>
              <w:marRight w:val="0"/>
              <w:marTop w:val="0"/>
              <w:marBottom w:val="0"/>
              <w:divBdr>
                <w:top w:val="none" w:sz="0" w:space="0" w:color="auto"/>
                <w:left w:val="none" w:sz="0" w:space="0" w:color="auto"/>
                <w:bottom w:val="none" w:sz="0" w:space="0" w:color="auto"/>
                <w:right w:val="none" w:sz="0" w:space="0" w:color="auto"/>
              </w:divBdr>
            </w:div>
            <w:div w:id="1473281719">
              <w:marLeft w:val="0"/>
              <w:marRight w:val="0"/>
              <w:marTop w:val="0"/>
              <w:marBottom w:val="0"/>
              <w:divBdr>
                <w:top w:val="none" w:sz="0" w:space="0" w:color="auto"/>
                <w:left w:val="none" w:sz="0" w:space="0" w:color="auto"/>
                <w:bottom w:val="none" w:sz="0" w:space="0" w:color="auto"/>
                <w:right w:val="none" w:sz="0" w:space="0" w:color="auto"/>
              </w:divBdr>
            </w:div>
            <w:div w:id="1577741805">
              <w:marLeft w:val="0"/>
              <w:marRight w:val="0"/>
              <w:marTop w:val="0"/>
              <w:marBottom w:val="0"/>
              <w:divBdr>
                <w:top w:val="none" w:sz="0" w:space="0" w:color="auto"/>
                <w:left w:val="none" w:sz="0" w:space="0" w:color="auto"/>
                <w:bottom w:val="none" w:sz="0" w:space="0" w:color="auto"/>
                <w:right w:val="none" w:sz="0" w:space="0" w:color="auto"/>
              </w:divBdr>
            </w:div>
            <w:div w:id="1594557178">
              <w:marLeft w:val="0"/>
              <w:marRight w:val="0"/>
              <w:marTop w:val="0"/>
              <w:marBottom w:val="0"/>
              <w:divBdr>
                <w:top w:val="none" w:sz="0" w:space="0" w:color="auto"/>
                <w:left w:val="none" w:sz="0" w:space="0" w:color="auto"/>
                <w:bottom w:val="none" w:sz="0" w:space="0" w:color="auto"/>
                <w:right w:val="none" w:sz="0" w:space="0" w:color="auto"/>
              </w:divBdr>
            </w:div>
            <w:div w:id="1690835118">
              <w:marLeft w:val="0"/>
              <w:marRight w:val="0"/>
              <w:marTop w:val="0"/>
              <w:marBottom w:val="0"/>
              <w:divBdr>
                <w:top w:val="none" w:sz="0" w:space="0" w:color="auto"/>
                <w:left w:val="none" w:sz="0" w:space="0" w:color="auto"/>
                <w:bottom w:val="none" w:sz="0" w:space="0" w:color="auto"/>
                <w:right w:val="none" w:sz="0" w:space="0" w:color="auto"/>
              </w:divBdr>
            </w:div>
            <w:div w:id="1938369886">
              <w:marLeft w:val="0"/>
              <w:marRight w:val="0"/>
              <w:marTop w:val="0"/>
              <w:marBottom w:val="0"/>
              <w:divBdr>
                <w:top w:val="none" w:sz="0" w:space="0" w:color="auto"/>
                <w:left w:val="none" w:sz="0" w:space="0" w:color="auto"/>
                <w:bottom w:val="none" w:sz="0" w:space="0" w:color="auto"/>
                <w:right w:val="none" w:sz="0" w:space="0" w:color="auto"/>
              </w:divBdr>
            </w:div>
            <w:div w:id="2066945287">
              <w:marLeft w:val="0"/>
              <w:marRight w:val="0"/>
              <w:marTop w:val="0"/>
              <w:marBottom w:val="0"/>
              <w:divBdr>
                <w:top w:val="none" w:sz="0" w:space="0" w:color="auto"/>
                <w:left w:val="none" w:sz="0" w:space="0" w:color="auto"/>
                <w:bottom w:val="none" w:sz="0" w:space="0" w:color="auto"/>
                <w:right w:val="none" w:sz="0" w:space="0" w:color="auto"/>
              </w:divBdr>
            </w:div>
          </w:divsChild>
        </w:div>
        <w:div w:id="1150902670">
          <w:marLeft w:val="0"/>
          <w:marRight w:val="0"/>
          <w:marTop w:val="0"/>
          <w:marBottom w:val="0"/>
          <w:divBdr>
            <w:top w:val="none" w:sz="0" w:space="0" w:color="auto"/>
            <w:left w:val="none" w:sz="0" w:space="0" w:color="auto"/>
            <w:bottom w:val="none" w:sz="0" w:space="0" w:color="auto"/>
            <w:right w:val="none" w:sz="0" w:space="0" w:color="auto"/>
          </w:divBdr>
          <w:divsChild>
            <w:div w:id="1487549625">
              <w:marLeft w:val="0"/>
              <w:marRight w:val="0"/>
              <w:marTop w:val="0"/>
              <w:marBottom w:val="0"/>
              <w:divBdr>
                <w:top w:val="none" w:sz="0" w:space="0" w:color="auto"/>
                <w:left w:val="none" w:sz="0" w:space="0" w:color="auto"/>
                <w:bottom w:val="none" w:sz="0" w:space="0" w:color="auto"/>
                <w:right w:val="none" w:sz="0" w:space="0" w:color="auto"/>
              </w:divBdr>
            </w:div>
          </w:divsChild>
        </w:div>
        <w:div w:id="1209412161">
          <w:marLeft w:val="0"/>
          <w:marRight w:val="0"/>
          <w:marTop w:val="0"/>
          <w:marBottom w:val="0"/>
          <w:divBdr>
            <w:top w:val="none" w:sz="0" w:space="0" w:color="auto"/>
            <w:left w:val="none" w:sz="0" w:space="0" w:color="auto"/>
            <w:bottom w:val="none" w:sz="0" w:space="0" w:color="auto"/>
            <w:right w:val="none" w:sz="0" w:space="0" w:color="auto"/>
          </w:divBdr>
          <w:divsChild>
            <w:div w:id="96027084">
              <w:marLeft w:val="0"/>
              <w:marRight w:val="0"/>
              <w:marTop w:val="0"/>
              <w:marBottom w:val="0"/>
              <w:divBdr>
                <w:top w:val="none" w:sz="0" w:space="0" w:color="auto"/>
                <w:left w:val="none" w:sz="0" w:space="0" w:color="auto"/>
                <w:bottom w:val="none" w:sz="0" w:space="0" w:color="auto"/>
                <w:right w:val="none" w:sz="0" w:space="0" w:color="auto"/>
              </w:divBdr>
            </w:div>
          </w:divsChild>
        </w:div>
        <w:div w:id="1345281327">
          <w:marLeft w:val="0"/>
          <w:marRight w:val="0"/>
          <w:marTop w:val="0"/>
          <w:marBottom w:val="0"/>
          <w:divBdr>
            <w:top w:val="none" w:sz="0" w:space="0" w:color="auto"/>
            <w:left w:val="none" w:sz="0" w:space="0" w:color="auto"/>
            <w:bottom w:val="none" w:sz="0" w:space="0" w:color="auto"/>
            <w:right w:val="none" w:sz="0" w:space="0" w:color="auto"/>
          </w:divBdr>
          <w:divsChild>
            <w:div w:id="390811719">
              <w:marLeft w:val="0"/>
              <w:marRight w:val="0"/>
              <w:marTop w:val="0"/>
              <w:marBottom w:val="0"/>
              <w:divBdr>
                <w:top w:val="none" w:sz="0" w:space="0" w:color="auto"/>
                <w:left w:val="none" w:sz="0" w:space="0" w:color="auto"/>
                <w:bottom w:val="none" w:sz="0" w:space="0" w:color="auto"/>
                <w:right w:val="none" w:sz="0" w:space="0" w:color="auto"/>
              </w:divBdr>
            </w:div>
          </w:divsChild>
        </w:div>
        <w:div w:id="1686247770">
          <w:marLeft w:val="0"/>
          <w:marRight w:val="0"/>
          <w:marTop w:val="0"/>
          <w:marBottom w:val="0"/>
          <w:divBdr>
            <w:top w:val="none" w:sz="0" w:space="0" w:color="auto"/>
            <w:left w:val="none" w:sz="0" w:space="0" w:color="auto"/>
            <w:bottom w:val="none" w:sz="0" w:space="0" w:color="auto"/>
            <w:right w:val="none" w:sz="0" w:space="0" w:color="auto"/>
          </w:divBdr>
          <w:divsChild>
            <w:div w:id="1588017">
              <w:marLeft w:val="0"/>
              <w:marRight w:val="0"/>
              <w:marTop w:val="0"/>
              <w:marBottom w:val="0"/>
              <w:divBdr>
                <w:top w:val="none" w:sz="0" w:space="0" w:color="auto"/>
                <w:left w:val="none" w:sz="0" w:space="0" w:color="auto"/>
                <w:bottom w:val="none" w:sz="0" w:space="0" w:color="auto"/>
                <w:right w:val="none" w:sz="0" w:space="0" w:color="auto"/>
              </w:divBdr>
            </w:div>
          </w:divsChild>
        </w:div>
        <w:div w:id="1835296801">
          <w:marLeft w:val="0"/>
          <w:marRight w:val="0"/>
          <w:marTop w:val="0"/>
          <w:marBottom w:val="0"/>
          <w:divBdr>
            <w:top w:val="none" w:sz="0" w:space="0" w:color="auto"/>
            <w:left w:val="none" w:sz="0" w:space="0" w:color="auto"/>
            <w:bottom w:val="none" w:sz="0" w:space="0" w:color="auto"/>
            <w:right w:val="none" w:sz="0" w:space="0" w:color="auto"/>
          </w:divBdr>
          <w:divsChild>
            <w:div w:id="1115556571">
              <w:marLeft w:val="0"/>
              <w:marRight w:val="0"/>
              <w:marTop w:val="0"/>
              <w:marBottom w:val="0"/>
              <w:divBdr>
                <w:top w:val="none" w:sz="0" w:space="0" w:color="auto"/>
                <w:left w:val="none" w:sz="0" w:space="0" w:color="auto"/>
                <w:bottom w:val="none" w:sz="0" w:space="0" w:color="auto"/>
                <w:right w:val="none" w:sz="0" w:space="0" w:color="auto"/>
              </w:divBdr>
            </w:div>
          </w:divsChild>
        </w:div>
        <w:div w:id="2134787245">
          <w:marLeft w:val="0"/>
          <w:marRight w:val="0"/>
          <w:marTop w:val="0"/>
          <w:marBottom w:val="0"/>
          <w:divBdr>
            <w:top w:val="none" w:sz="0" w:space="0" w:color="auto"/>
            <w:left w:val="none" w:sz="0" w:space="0" w:color="auto"/>
            <w:bottom w:val="none" w:sz="0" w:space="0" w:color="auto"/>
            <w:right w:val="none" w:sz="0" w:space="0" w:color="auto"/>
          </w:divBdr>
          <w:divsChild>
            <w:div w:id="744645789">
              <w:marLeft w:val="0"/>
              <w:marRight w:val="0"/>
              <w:marTop w:val="0"/>
              <w:marBottom w:val="0"/>
              <w:divBdr>
                <w:top w:val="none" w:sz="0" w:space="0" w:color="auto"/>
                <w:left w:val="none" w:sz="0" w:space="0" w:color="auto"/>
                <w:bottom w:val="none" w:sz="0" w:space="0" w:color="auto"/>
                <w:right w:val="none" w:sz="0" w:space="0" w:color="auto"/>
              </w:divBdr>
            </w:div>
            <w:div w:id="14672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7008">
      <w:bodyDiv w:val="1"/>
      <w:marLeft w:val="0"/>
      <w:marRight w:val="0"/>
      <w:marTop w:val="0"/>
      <w:marBottom w:val="0"/>
      <w:divBdr>
        <w:top w:val="none" w:sz="0" w:space="0" w:color="auto"/>
        <w:left w:val="none" w:sz="0" w:space="0" w:color="auto"/>
        <w:bottom w:val="none" w:sz="0" w:space="0" w:color="auto"/>
        <w:right w:val="none" w:sz="0" w:space="0" w:color="auto"/>
      </w:divBdr>
    </w:div>
    <w:div w:id="1942256453">
      <w:bodyDiv w:val="1"/>
      <w:marLeft w:val="0"/>
      <w:marRight w:val="0"/>
      <w:marTop w:val="0"/>
      <w:marBottom w:val="0"/>
      <w:divBdr>
        <w:top w:val="none" w:sz="0" w:space="0" w:color="auto"/>
        <w:left w:val="none" w:sz="0" w:space="0" w:color="auto"/>
        <w:bottom w:val="none" w:sz="0" w:space="0" w:color="auto"/>
        <w:right w:val="none" w:sz="0" w:space="0" w:color="auto"/>
      </w:divBdr>
    </w:div>
    <w:div w:id="1996059263">
      <w:bodyDiv w:val="1"/>
      <w:marLeft w:val="0"/>
      <w:marRight w:val="0"/>
      <w:marTop w:val="0"/>
      <w:marBottom w:val="0"/>
      <w:divBdr>
        <w:top w:val="none" w:sz="0" w:space="0" w:color="auto"/>
        <w:left w:val="none" w:sz="0" w:space="0" w:color="auto"/>
        <w:bottom w:val="none" w:sz="0" w:space="0" w:color="auto"/>
        <w:right w:val="none" w:sz="0" w:space="0" w:color="auto"/>
      </w:divBdr>
    </w:div>
    <w:div w:id="2070610280">
      <w:bodyDiv w:val="1"/>
      <w:marLeft w:val="0"/>
      <w:marRight w:val="0"/>
      <w:marTop w:val="0"/>
      <w:marBottom w:val="0"/>
      <w:divBdr>
        <w:top w:val="none" w:sz="0" w:space="0" w:color="auto"/>
        <w:left w:val="none" w:sz="0" w:space="0" w:color="auto"/>
        <w:bottom w:val="none" w:sz="0" w:space="0" w:color="auto"/>
        <w:right w:val="none" w:sz="0" w:space="0" w:color="auto"/>
      </w:divBdr>
    </w:div>
    <w:div w:id="2091849996">
      <w:bodyDiv w:val="1"/>
      <w:marLeft w:val="0"/>
      <w:marRight w:val="0"/>
      <w:marTop w:val="0"/>
      <w:marBottom w:val="0"/>
      <w:divBdr>
        <w:top w:val="none" w:sz="0" w:space="0" w:color="auto"/>
        <w:left w:val="none" w:sz="0" w:space="0" w:color="auto"/>
        <w:bottom w:val="none" w:sz="0" w:space="0" w:color="auto"/>
        <w:right w:val="none" w:sz="0" w:space="0" w:color="auto"/>
      </w:divBdr>
    </w:div>
    <w:div w:id="211755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bd.eionet.europa.eu/article17/"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yperlink" Target="http://webgis.npws.ie/npwsviewer/" TargetMode="External"/><Relationship Id="rId47" Type="http://schemas.openxmlformats.org/officeDocument/2006/relationships/image" Target="media/image12.emf"/><Relationship Id="rId50"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yperlink" Target="https://maps.biodiversityireland.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yperlink" Target="https://gis.epa.ie/EPAMaps/" TargetMode="External"/><Relationship Id="rId45"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11.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10.png"/><Relationship Id="rId35" Type="http://schemas.openxmlformats.org/officeDocument/2006/relationships/header" Target="header19.xml"/><Relationship Id="rId43" Type="http://schemas.openxmlformats.org/officeDocument/2006/relationships/footer" Target="footer6.xml"/><Relationship Id="rId48" Type="http://schemas.openxmlformats.org/officeDocument/2006/relationships/oleObject" Target="embeddings/oleObject2.bin"/><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3.sv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TVCompanyCode xmlns="https://atvero.com/schema/v1" xsi:nil="true"/>
    <ATVRecipientLastName xmlns="https://atvero.com/schema/v1" xsi:nil="true"/>
    <ATVRecipientPostcode xmlns="https://atvero.com/schema/v1" xsi:nil="true"/>
    <ATVOriginatorTelephone xmlns="https://atvero.com/schema/v1" xsi:nil="true"/>
    <ATVOriginatorJobTitle xmlns="https://atvero.com/schema/v1" xsi:nil="true"/>
    <ATVDocumentAmendmentDate xmlns="https://atvero.com/schema/v1" xsi:nil="true"/>
    <ATVProjectCode xmlns="https://atvero.com/schema/v1" xsi:nil="true"/>
    <ATVRecipientCompanyName xmlns="https://atvero.com/schema/v1" xsi:nil="true"/>
    <ATVOriginatorOrganisation xmlns="https://atvero.com/schema/v1" xsi:nil="true"/>
    <ATVProjectStartDate xmlns="https://atvero.com/schema/v1" xsi:nil="true"/>
    <ATVRecipientFullName xmlns="https://atvero.com/schema/v1" xsi:nil="true"/>
    <ATVOriginatorCountry xmlns="https://atvero.com/schema/v1" xsi:nil="true"/>
    <ATVOriginatorAddress xmlns="https://atvero.com/schema/v1" xsi:nil="true"/>
    <ATVDocumentNumber xmlns="https://atvero.com/schema/v1" xsi:nil="true"/>
    <ATVOriginatorStudioEmail xmlns="https://atvero.com/schema/v1" xsi:nil="true"/>
    <ATVRecipientEmail xmlns="https://atvero.com/schema/v1" xsi:nil="true"/>
    <ATVRecipientFirstName xmlns="https://atvero.com/schema/v1" xsi:nil="true"/>
    <ATVRecipientCity xmlns="https://atvero.com/schema/v1" xsi:nil="true"/>
    <ATVOriginatorPostcode xmlns="https://atvero.com/schema/v1" xsi:nil="true"/>
    <ATVProjectName xmlns="https://atvero.com/schema/v1" xsi:nil="true"/>
    <ATVOriginatorCity xmlns="https://atvero.com/schema/v1" xsi:nil="true"/>
    <ATVDocumentCode xmlns="https://atvero.com/schema/v1" xsi:nil="true"/>
    <TaxCatchAll xmlns="bc7cfc91-182c-441c-a9d3-5b1f9ef1658b" xsi:nil="true"/>
    <ATVRevision xmlns="https://atvero.com/schema/v1" xsi:nil="true"/>
    <ATVDocumentName xmlns="https://atvero.com/schema/v1" xsi:nil="true"/>
    <ATVRecipientAddress xmlns="https://atvero.com/schema/v1" xsi:nil="true"/>
    <ATVRecipientCountry xmlns="https://atvero.com/schema/v1" xsi:nil="true"/>
    <ATVOriginatorStudioWebsite xmlns="https://atvero.com/schema/v1" xsi:nil="true"/>
    <ATVIssuedOn xmlns="https://atvero.com/schema/v1" xsi:nil="true"/>
    <ATVDocumentTitle xmlns="https://atvero.com/schema/v1" xsi:nil="true"/>
    <ATVOriginatorStudio xmlns="https://atvero.com/schema/v1" xsi:nil="true"/>
    <lcf76f155ced4ddcb4097134ff3c332f xmlns="4aeed7cd-474b-467f-9657-1e9c5cc75bef">
      <Terms xmlns="http://schemas.microsoft.com/office/infopath/2007/PartnerControls"/>
    </lcf76f155ced4ddcb4097134ff3c332f>
    <ATVOriginatorEmail xmlns="https://atvero.com/schema/v1" xsi:nil="true"/>
    <ATVOriginatorName xmlns="https://atvero.com/schema/v1" xsi:nil="true"/>
    <Details xmlns="4aeed7cd-474b-467f-9657-1e9c5cc75bef" xsi:nil="true"/>
    <SharedWithUsers xmlns="bc7cfc91-182c-441c-a9d3-5b1f9ef1658b">
      <UserInfo>
        <DisplayName>Emeline Lafortune</DisplayName>
        <AccountId>21</AccountId>
        <AccountType/>
      </UserInfo>
      <UserInfo>
        <DisplayName>Jane Stafford</DisplayName>
        <AccountId>49</AccountId>
        <AccountType/>
      </UserInfo>
      <UserInfo>
        <DisplayName>Roisin Doyle</DisplayName>
        <AccountId>18</AccountId>
        <AccountType/>
      </UserInfo>
      <UserInfo>
        <DisplayName>Frances O'Kelly</DisplayName>
        <AccountId>75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F60B70D50CCA4293EB5D5CF3747757" ma:contentTypeVersion="46" ma:contentTypeDescription="Create a new document." ma:contentTypeScope="" ma:versionID="20937dd128c887cf951a11c05dae01c4">
  <xsd:schema xmlns:xsd="http://www.w3.org/2001/XMLSchema" xmlns:xs="http://www.w3.org/2001/XMLSchema" xmlns:p="http://schemas.microsoft.com/office/2006/metadata/properties" xmlns:ns2="https://atvero.com/schema/v1" xmlns:ns3="4aeed7cd-474b-467f-9657-1e9c5cc75bef" xmlns:ns4="bc7cfc91-182c-441c-a9d3-5b1f9ef1658b" targetNamespace="http://schemas.microsoft.com/office/2006/metadata/properties" ma:root="true" ma:fieldsID="503da93cfcc8430200848c1181bd2ee5" ns2:_="" ns3:_="" ns4:_="">
    <xsd:import namespace="https://atvero.com/schema/v1"/>
    <xsd:import namespace="4aeed7cd-474b-467f-9657-1e9c5cc75bef"/>
    <xsd:import namespace="bc7cfc91-182c-441c-a9d3-5b1f9ef1658b"/>
    <xsd:element name="properties">
      <xsd:complexType>
        <xsd:sequence>
          <xsd:element name="documentManagement">
            <xsd:complexType>
              <xsd:all>
                <xsd:element ref="ns2:ATVRecipientEmail" minOccurs="0"/>
                <xsd:element ref="ns2:ATVRecipientFullName" minOccurs="0"/>
                <xsd:element ref="ns2:ATVRecipientFirstName" minOccurs="0"/>
                <xsd:element ref="ns2:ATVRecipientLastName" minOccurs="0"/>
                <xsd:element ref="ns2:ATVRecipientAddress" minOccurs="0"/>
                <xsd:element ref="ns2:ATVRecipientCity" minOccurs="0"/>
                <xsd:element ref="ns2:ATVRecipientPostcode" minOccurs="0"/>
                <xsd:element ref="ns2:ATVRecipientCountry" minOccurs="0"/>
                <xsd:element ref="ns2:ATVRecipientCompanyName" minOccurs="0"/>
                <xsd:element ref="ns2:ATVDocumentNumber" minOccurs="0"/>
                <xsd:element ref="ns2:ATVDocumentTitle" minOccurs="0"/>
                <xsd:element ref="ns2:ATVOriginatorAddress" minOccurs="0"/>
                <xsd:element ref="ns2:ATVOriginatorStudio" minOccurs="0"/>
                <xsd:element ref="ns2:ATVOriginatorStudioEmail" minOccurs="0"/>
                <xsd:element ref="ns2:ATVOriginatorStudioWebsite" minOccurs="0"/>
                <xsd:element ref="ns2:ATVOriginatorTelephone" minOccurs="0"/>
                <xsd:element ref="ns2:ATVOriginatorCity" minOccurs="0"/>
                <xsd:element ref="ns2:ATVOriginatorPostcode" minOccurs="0"/>
                <xsd:element ref="ns2:ATVOriginatorCountry" minOccurs="0"/>
                <xsd:element ref="ns2:ATVOriginatorEmail" minOccurs="0"/>
                <xsd:element ref="ns2:ATVOriginatorJobTitle" minOccurs="0"/>
                <xsd:element ref="ns2:ATVOriginatorName" minOccurs="0"/>
                <xsd:element ref="ns2:ATVOriginatorOrganisation" minOccurs="0"/>
                <xsd:element ref="ns2:ATVProjectCode" minOccurs="0"/>
                <xsd:element ref="ns2:ATVProjectName" minOccurs="0"/>
                <xsd:element ref="ns2:ATVProjectStartDate" minOccurs="0"/>
                <xsd:element ref="ns2:ATVRevision" minOccurs="0"/>
                <xsd:element ref="ns2:ATVDocumentName" minOccurs="0"/>
                <xsd:element ref="ns2:ATVCompanyCode" minOccurs="0"/>
                <xsd:element ref="ns2:ATVDocumentCode" minOccurs="0"/>
                <xsd:element ref="ns2:ATVIssuedOn" minOccurs="0"/>
                <xsd:element ref="ns2:ATVDocumentAmendmentDate"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SearchProperties" minOccurs="0"/>
                <xsd:element ref="ns3:MediaServiceDateTaken" minOccurs="0"/>
                <xsd:element ref="ns3: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atvero.com/schema/v1" elementFormDefault="qualified">
    <xsd:import namespace="http://schemas.microsoft.com/office/2006/documentManagement/types"/>
    <xsd:import namespace="http://schemas.microsoft.com/office/infopath/2007/PartnerControls"/>
    <xsd:element name="ATVRecipientEmail" ma:index="8" nillable="true" ma:displayName="ATVRecipientEmail" ma:description="Recipient Email" ma:internalName="ATVRecipientEmail">
      <xsd:simpleType>
        <xsd:restriction base="dms:Text"/>
      </xsd:simpleType>
    </xsd:element>
    <xsd:element name="ATVRecipientFullName" ma:index="9" nillable="true" ma:displayName="ATVRecipientFullName" ma:description="Recipient Name" ma:internalName="ATVRecipientFullName">
      <xsd:simpleType>
        <xsd:restriction base="dms:Text"/>
      </xsd:simpleType>
    </xsd:element>
    <xsd:element name="ATVRecipientFirstName" ma:index="10" nillable="true" ma:displayName="ATVRecipientFirstName" ma:description="Recipient First Name" ma:internalName="ATVRecipientFirstName">
      <xsd:simpleType>
        <xsd:restriction base="dms:Text"/>
      </xsd:simpleType>
    </xsd:element>
    <xsd:element name="ATVRecipientLastName" ma:index="11" nillable="true" ma:displayName="ATVRecipientLastName" ma:description="Recipient Last Name" ma:internalName="ATVRecipientLastName">
      <xsd:simpleType>
        <xsd:restriction base="dms:Text"/>
      </xsd:simpleType>
    </xsd:element>
    <xsd:element name="ATVRecipientAddress" ma:index="12" nillable="true" ma:displayName="ATVRecipientAddress" ma:description="Recipient Address" ma:internalName="ATVRecipientAddress">
      <xsd:simpleType>
        <xsd:restriction base="dms:Text"/>
      </xsd:simpleType>
    </xsd:element>
    <xsd:element name="ATVRecipientCity" ma:index="13" nillable="true" ma:displayName="ATVRecipientCity" ma:description="Recipient City" ma:internalName="ATVRecipientCity">
      <xsd:simpleType>
        <xsd:restriction base="dms:Text"/>
      </xsd:simpleType>
    </xsd:element>
    <xsd:element name="ATVRecipientPostcode" ma:index="14" nillable="true" ma:displayName="ATVRecipientPostcode" ma:description="Recipient Post Code" ma:internalName="ATVRecipientPostcode">
      <xsd:simpleType>
        <xsd:restriction base="dms:Text"/>
      </xsd:simpleType>
    </xsd:element>
    <xsd:element name="ATVRecipientCountry" ma:index="15" nillable="true" ma:displayName="ATVRecipientCountry" ma:description="Recipient Country" ma:internalName="ATVRecipientCountry">
      <xsd:simpleType>
        <xsd:restriction base="dms:Text"/>
      </xsd:simpleType>
    </xsd:element>
    <xsd:element name="ATVRecipientCompanyName" ma:index="16" nillable="true" ma:displayName="ATVRecipientCompanyName" ma:description="Recipient Company Address" ma:internalName="ATVRecipientCompanyName">
      <xsd:simpleType>
        <xsd:restriction base="dms:Text"/>
      </xsd:simpleType>
    </xsd:element>
    <xsd:element name="ATVDocumentNumber" ma:index="17" nillable="true" ma:displayName="ATVDocumentNumber" ma:description="Document Number" ma:internalName="ATVDocumentNumber">
      <xsd:simpleType>
        <xsd:restriction base="dms:Text"/>
      </xsd:simpleType>
    </xsd:element>
    <xsd:element name="ATVDocumentTitle" ma:index="18" nillable="true" ma:displayName="ATVDocumentTitle" ma:description="Title" ma:internalName="ATVDocumentTitle">
      <xsd:simpleType>
        <xsd:restriction base="dms:Text"/>
      </xsd:simpleType>
    </xsd:element>
    <xsd:element name="ATVOriginatorAddress" ma:index="19" nillable="true" ma:displayName="ATVOriginatorAddress" ma:description="Originator Address" ma:internalName="ATVOriginatorAddress">
      <xsd:simpleType>
        <xsd:restriction base="dms:Text"/>
      </xsd:simpleType>
    </xsd:element>
    <xsd:element name="ATVOriginatorStudio" ma:index="20" nillable="true" ma:displayName="ATVOriginatorStudio" ma:description="Originator Studio" ma:internalName="ATVOriginatorStudio">
      <xsd:simpleType>
        <xsd:restriction base="dms:Text"/>
      </xsd:simpleType>
    </xsd:element>
    <xsd:element name="ATVOriginatorStudioEmail" ma:index="21" nillable="true" ma:displayName="ATVOriginatorStudioEmail" ma:description="Originator Studio Email" ma:internalName="ATVOriginatorStudioEmail">
      <xsd:simpleType>
        <xsd:restriction base="dms:Text"/>
      </xsd:simpleType>
    </xsd:element>
    <xsd:element name="ATVOriginatorStudioWebsite" ma:index="22" nillable="true" ma:displayName="ATVOriginatorStudioWebsite" ma:description="Originator Studio Website" ma:internalName="ATVOriginatorStudioWebsite">
      <xsd:simpleType>
        <xsd:restriction base="dms:Text"/>
      </xsd:simpleType>
    </xsd:element>
    <xsd:element name="ATVOriginatorTelephone" ma:index="23" nillable="true" ma:displayName="ATVOriginatorTelephone" ma:description="Originator Telephone" ma:internalName="ATVOriginatorTelephone">
      <xsd:simpleType>
        <xsd:restriction base="dms:Text"/>
      </xsd:simpleType>
    </xsd:element>
    <xsd:element name="ATVOriginatorCity" ma:index="24" nillable="true" ma:displayName="ATVOriginatorCity" ma:description="Originator City" ma:internalName="ATVOriginatorCity">
      <xsd:simpleType>
        <xsd:restriction base="dms:Text"/>
      </xsd:simpleType>
    </xsd:element>
    <xsd:element name="ATVOriginatorPostcode" ma:index="25" nillable="true" ma:displayName="ATVOriginatorPostcode" ma:description="Originator Postcode" ma:internalName="ATVOriginatorPostcode">
      <xsd:simpleType>
        <xsd:restriction base="dms:Text"/>
      </xsd:simpleType>
    </xsd:element>
    <xsd:element name="ATVOriginatorCountry" ma:index="26" nillable="true" ma:displayName="ATVOriginatorCountry" ma:description="Originator Country" ma:internalName="ATVOriginatorCountry">
      <xsd:simpleType>
        <xsd:restriction base="dms:Text"/>
      </xsd:simpleType>
    </xsd:element>
    <xsd:element name="ATVOriginatorEmail" ma:index="27" nillable="true" ma:displayName="ATVOriginatorEmail" ma:description="Originator Email" ma:internalName="ATVOriginatorEmail">
      <xsd:simpleType>
        <xsd:restriction base="dms:Text"/>
      </xsd:simpleType>
    </xsd:element>
    <xsd:element name="ATVOriginatorJobTitle" ma:index="28" nillable="true" ma:displayName="ATVOriginatorJobTitle" ma:description="Originator Job Title" ma:internalName="ATVOriginatorJobTitle">
      <xsd:simpleType>
        <xsd:restriction base="dms:Text"/>
      </xsd:simpleType>
    </xsd:element>
    <xsd:element name="ATVOriginatorName" ma:index="29" nillable="true" ma:displayName="ATVOriginatorName" ma:description="Originator Full Name" ma:internalName="ATVOriginatorName">
      <xsd:simpleType>
        <xsd:restriction base="dms:Text"/>
      </xsd:simpleType>
    </xsd:element>
    <xsd:element name="ATVOriginatorOrganisation" ma:index="30" nillable="true" ma:displayName="ATVOriginatorOrganisation" ma:description="Originator Organisation" ma:internalName="ATVOriginatorOrganisation">
      <xsd:simpleType>
        <xsd:restriction base="dms:Text"/>
      </xsd:simpleType>
    </xsd:element>
    <xsd:element name="ATVProjectCode" ma:index="31" nillable="true" ma:displayName="ATVProjectCode" ma:description="Project Code" ma:internalName="ATVProjectCode">
      <xsd:simpleType>
        <xsd:restriction base="dms:Text"/>
      </xsd:simpleType>
    </xsd:element>
    <xsd:element name="ATVProjectName" ma:index="32" nillable="true" ma:displayName="ATVProjectName" ma:description="Project Name" ma:internalName="ATVProjectName">
      <xsd:simpleType>
        <xsd:restriction base="dms:Text"/>
      </xsd:simpleType>
    </xsd:element>
    <xsd:element name="ATVProjectStartDate" ma:index="33" nillable="true" ma:displayName="ATVProjectStartDate" ma:description="Date of Project Start" ma:internalName="ATVProjectStartDate">
      <xsd:simpleType>
        <xsd:restriction base="dms:DateTime"/>
      </xsd:simpleType>
    </xsd:element>
    <xsd:element name="ATVRevision" ma:index="34" nillable="true" ma:displayName="ATVRevision" ma:description="Document Revision" ma:internalName="ATVRevision">
      <xsd:simpleType>
        <xsd:restriction base="dms:Text"/>
      </xsd:simpleType>
    </xsd:element>
    <xsd:element name="ATVDocumentName" ma:index="35" nillable="true" ma:displayName="ATVDocumentName" ma:description="Document Name(legacy)" ma:internalName="ATVDocumentName">
      <xsd:simpleType>
        <xsd:restriction base="dms:Text"/>
      </xsd:simpleType>
    </xsd:element>
    <xsd:element name="ATVCompanyCode" ma:index="36" nillable="true" ma:displayName="ATVCompanyCode" ma:description="Company Code(legacy)" ma:internalName="ATVCompanyCode">
      <xsd:simpleType>
        <xsd:restriction base="dms:Text"/>
      </xsd:simpleType>
    </xsd:element>
    <xsd:element name="ATVDocumentCode" ma:index="37" nillable="true" ma:displayName="ATVDocumentCode" ma:description="Document Code(legacy)" ma:internalName="ATVDocumentCode">
      <xsd:simpleType>
        <xsd:restriction base="dms:Text"/>
      </xsd:simpleType>
    </xsd:element>
    <xsd:element name="ATVIssuedOn" ma:index="38" nillable="true" ma:displayName="ATVIssuedOn" ma:description="Issued On(legacy)" ma:internalName="ATVIssuedOn">
      <xsd:simpleType>
        <xsd:restriction base="dms:DateTime"/>
      </xsd:simpleType>
    </xsd:element>
    <xsd:element name="ATVDocumentAmendmentDate" ma:index="39" nillable="true" ma:displayName="ATVDocumentAmendmentDate" ma:description="Amendment Date" ma:internalName="ATVDocumentAmendmen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aeed7cd-474b-467f-9657-1e9c5cc75bef"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0e40aae7-df8e-446c-b68e-9d9f8df22c44"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DateTaken" ma:index="52" nillable="true" ma:displayName="MediaServiceDateTaken" ma:hidden="true" ma:indexed="true" ma:internalName="MediaServiceDateTaken" ma:readOnly="true">
      <xsd:simpleType>
        <xsd:restriction base="dms:Text"/>
      </xsd:simpleType>
    </xsd:element>
    <xsd:element name="Details" ma:index="53"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7cfc91-182c-441c-a9d3-5b1f9ef1658b" elementFormDefault="qualified">
    <xsd:import namespace="http://schemas.microsoft.com/office/2006/documentManagement/types"/>
    <xsd:import namespace="http://schemas.microsoft.com/office/infopath/2007/PartnerControls"/>
    <xsd:element name="TaxCatchAll" ma:index="45" nillable="true" ma:displayName="Taxonomy Catch All Column" ma:hidden="true" ma:list="{91e902b8-bfe6-4386-90d1-2c7157483743}" ma:internalName="TaxCatchAll" ma:showField="CatchAllData" ma:web="bc7cfc91-182c-441c-a9d3-5b1f9ef1658b">
      <xsd:complexType>
        <xsd:complexContent>
          <xsd:extension base="dms:MultiChoiceLookup">
            <xsd:sequence>
              <xsd:element name="Value" type="dms:Lookup" maxOccurs="unbounded" minOccurs="0" nillable="true"/>
            </xsd:sequence>
          </xsd:extension>
        </xsd:complexContent>
      </xsd:complex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F421-C057-4F88-998E-E2E65BE475BE}">
  <ds:schemaRefs>
    <ds:schemaRef ds:uri="4aeed7cd-474b-467f-9657-1e9c5cc75bef"/>
    <ds:schemaRef ds:uri="http://purl.org/dc/terms/"/>
    <ds:schemaRef ds:uri="https://atvero.com/schema/v1"/>
    <ds:schemaRef ds:uri="http://schemas.microsoft.com/office/2006/documentManagement/types"/>
    <ds:schemaRef ds:uri="http://purl.org/dc/elements/1.1/"/>
    <ds:schemaRef ds:uri="http://schemas.microsoft.com/office/2006/metadata/properties"/>
    <ds:schemaRef ds:uri="bc7cfc91-182c-441c-a9d3-5b1f9ef1658b"/>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5C32A43-B04E-47CD-A369-54F881B81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atvero.com/schema/v1"/>
    <ds:schemaRef ds:uri="4aeed7cd-474b-467f-9657-1e9c5cc75bef"/>
    <ds:schemaRef ds:uri="bc7cfc91-182c-441c-a9d3-5b1f9ef16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145CB4-7098-472A-BE37-63DEF738F527}">
  <ds:schemaRefs>
    <ds:schemaRef ds:uri="http://schemas.microsoft.com/sharepoint/v3/contenttype/forms"/>
  </ds:schemaRefs>
</ds:datastoreItem>
</file>

<file path=customXml/itemProps4.xml><?xml version="1.0" encoding="utf-8"?>
<ds:datastoreItem xmlns:ds="http://schemas.openxmlformats.org/officeDocument/2006/customXml" ds:itemID="{588CFC1B-5B6F-47D5-A509-05B46F27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6516</Words>
  <Characters>37147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43576</CharactersWithSpaces>
  <SharedDoc>false</SharedDoc>
  <HLinks>
    <vt:vector size="144" baseType="variant">
      <vt:variant>
        <vt:i4>5439557</vt:i4>
      </vt:variant>
      <vt:variant>
        <vt:i4>135</vt:i4>
      </vt:variant>
      <vt:variant>
        <vt:i4>0</vt:i4>
      </vt:variant>
      <vt:variant>
        <vt:i4>5</vt:i4>
      </vt:variant>
      <vt:variant>
        <vt:lpwstr>http://webgis.npws.ie/npwsviewer/</vt:lpwstr>
      </vt:variant>
      <vt:variant>
        <vt:lpwstr/>
      </vt:variant>
      <vt:variant>
        <vt:i4>4849745</vt:i4>
      </vt:variant>
      <vt:variant>
        <vt:i4>132</vt:i4>
      </vt:variant>
      <vt:variant>
        <vt:i4>0</vt:i4>
      </vt:variant>
      <vt:variant>
        <vt:i4>5</vt:i4>
      </vt:variant>
      <vt:variant>
        <vt:lpwstr>https://maps.biodiversityireland.ie/</vt:lpwstr>
      </vt:variant>
      <vt:variant>
        <vt:lpwstr/>
      </vt:variant>
      <vt:variant>
        <vt:i4>8061051</vt:i4>
      </vt:variant>
      <vt:variant>
        <vt:i4>129</vt:i4>
      </vt:variant>
      <vt:variant>
        <vt:i4>0</vt:i4>
      </vt:variant>
      <vt:variant>
        <vt:i4>5</vt:i4>
      </vt:variant>
      <vt:variant>
        <vt:lpwstr>https://gis.epa.ie/EPAMaps/</vt:lpwstr>
      </vt:variant>
      <vt:variant>
        <vt:lpwstr/>
      </vt:variant>
      <vt:variant>
        <vt:i4>786523</vt:i4>
      </vt:variant>
      <vt:variant>
        <vt:i4>126</vt:i4>
      </vt:variant>
      <vt:variant>
        <vt:i4>0</vt:i4>
      </vt:variant>
      <vt:variant>
        <vt:i4>5</vt:i4>
      </vt:variant>
      <vt:variant>
        <vt:lpwstr>http://bd.eionet.europa.eu/article17/</vt:lpwstr>
      </vt:variant>
      <vt:variant>
        <vt:lpwstr/>
      </vt:variant>
      <vt:variant>
        <vt:i4>1900600</vt:i4>
      </vt:variant>
      <vt:variant>
        <vt:i4>116</vt:i4>
      </vt:variant>
      <vt:variant>
        <vt:i4>0</vt:i4>
      </vt:variant>
      <vt:variant>
        <vt:i4>5</vt:i4>
      </vt:variant>
      <vt:variant>
        <vt:lpwstr/>
      </vt:variant>
      <vt:variant>
        <vt:lpwstr>_Toc169079751</vt:lpwstr>
      </vt:variant>
      <vt:variant>
        <vt:i4>1900600</vt:i4>
      </vt:variant>
      <vt:variant>
        <vt:i4>110</vt:i4>
      </vt:variant>
      <vt:variant>
        <vt:i4>0</vt:i4>
      </vt:variant>
      <vt:variant>
        <vt:i4>5</vt:i4>
      </vt:variant>
      <vt:variant>
        <vt:lpwstr/>
      </vt:variant>
      <vt:variant>
        <vt:lpwstr>_Toc169079750</vt:lpwstr>
      </vt:variant>
      <vt:variant>
        <vt:i4>1835064</vt:i4>
      </vt:variant>
      <vt:variant>
        <vt:i4>104</vt:i4>
      </vt:variant>
      <vt:variant>
        <vt:i4>0</vt:i4>
      </vt:variant>
      <vt:variant>
        <vt:i4>5</vt:i4>
      </vt:variant>
      <vt:variant>
        <vt:lpwstr/>
      </vt:variant>
      <vt:variant>
        <vt:lpwstr>_Toc169079749</vt:lpwstr>
      </vt:variant>
      <vt:variant>
        <vt:i4>1835064</vt:i4>
      </vt:variant>
      <vt:variant>
        <vt:i4>98</vt:i4>
      </vt:variant>
      <vt:variant>
        <vt:i4>0</vt:i4>
      </vt:variant>
      <vt:variant>
        <vt:i4>5</vt:i4>
      </vt:variant>
      <vt:variant>
        <vt:lpwstr/>
      </vt:variant>
      <vt:variant>
        <vt:lpwstr>_Toc169079748</vt:lpwstr>
      </vt:variant>
      <vt:variant>
        <vt:i4>1835064</vt:i4>
      </vt:variant>
      <vt:variant>
        <vt:i4>92</vt:i4>
      </vt:variant>
      <vt:variant>
        <vt:i4>0</vt:i4>
      </vt:variant>
      <vt:variant>
        <vt:i4>5</vt:i4>
      </vt:variant>
      <vt:variant>
        <vt:lpwstr/>
      </vt:variant>
      <vt:variant>
        <vt:lpwstr>_Toc169079747</vt:lpwstr>
      </vt:variant>
      <vt:variant>
        <vt:i4>1835064</vt:i4>
      </vt:variant>
      <vt:variant>
        <vt:i4>86</vt:i4>
      </vt:variant>
      <vt:variant>
        <vt:i4>0</vt:i4>
      </vt:variant>
      <vt:variant>
        <vt:i4>5</vt:i4>
      </vt:variant>
      <vt:variant>
        <vt:lpwstr/>
      </vt:variant>
      <vt:variant>
        <vt:lpwstr>_Toc169079746</vt:lpwstr>
      </vt:variant>
      <vt:variant>
        <vt:i4>1835064</vt:i4>
      </vt:variant>
      <vt:variant>
        <vt:i4>80</vt:i4>
      </vt:variant>
      <vt:variant>
        <vt:i4>0</vt:i4>
      </vt:variant>
      <vt:variant>
        <vt:i4>5</vt:i4>
      </vt:variant>
      <vt:variant>
        <vt:lpwstr/>
      </vt:variant>
      <vt:variant>
        <vt:lpwstr>_Toc169079745</vt:lpwstr>
      </vt:variant>
      <vt:variant>
        <vt:i4>1835064</vt:i4>
      </vt:variant>
      <vt:variant>
        <vt:i4>74</vt:i4>
      </vt:variant>
      <vt:variant>
        <vt:i4>0</vt:i4>
      </vt:variant>
      <vt:variant>
        <vt:i4>5</vt:i4>
      </vt:variant>
      <vt:variant>
        <vt:lpwstr/>
      </vt:variant>
      <vt:variant>
        <vt:lpwstr>_Toc169079744</vt:lpwstr>
      </vt:variant>
      <vt:variant>
        <vt:i4>1835064</vt:i4>
      </vt:variant>
      <vt:variant>
        <vt:i4>68</vt:i4>
      </vt:variant>
      <vt:variant>
        <vt:i4>0</vt:i4>
      </vt:variant>
      <vt:variant>
        <vt:i4>5</vt:i4>
      </vt:variant>
      <vt:variant>
        <vt:lpwstr/>
      </vt:variant>
      <vt:variant>
        <vt:lpwstr>_Toc169079743</vt:lpwstr>
      </vt:variant>
      <vt:variant>
        <vt:i4>1835064</vt:i4>
      </vt:variant>
      <vt:variant>
        <vt:i4>62</vt:i4>
      </vt:variant>
      <vt:variant>
        <vt:i4>0</vt:i4>
      </vt:variant>
      <vt:variant>
        <vt:i4>5</vt:i4>
      </vt:variant>
      <vt:variant>
        <vt:lpwstr/>
      </vt:variant>
      <vt:variant>
        <vt:lpwstr>_Toc169079742</vt:lpwstr>
      </vt:variant>
      <vt:variant>
        <vt:i4>1835064</vt:i4>
      </vt:variant>
      <vt:variant>
        <vt:i4>56</vt:i4>
      </vt:variant>
      <vt:variant>
        <vt:i4>0</vt:i4>
      </vt:variant>
      <vt:variant>
        <vt:i4>5</vt:i4>
      </vt:variant>
      <vt:variant>
        <vt:lpwstr/>
      </vt:variant>
      <vt:variant>
        <vt:lpwstr>_Toc169079741</vt:lpwstr>
      </vt:variant>
      <vt:variant>
        <vt:i4>1835064</vt:i4>
      </vt:variant>
      <vt:variant>
        <vt:i4>50</vt:i4>
      </vt:variant>
      <vt:variant>
        <vt:i4>0</vt:i4>
      </vt:variant>
      <vt:variant>
        <vt:i4>5</vt:i4>
      </vt:variant>
      <vt:variant>
        <vt:lpwstr/>
      </vt:variant>
      <vt:variant>
        <vt:lpwstr>_Toc169079740</vt:lpwstr>
      </vt:variant>
      <vt:variant>
        <vt:i4>1769528</vt:i4>
      </vt:variant>
      <vt:variant>
        <vt:i4>44</vt:i4>
      </vt:variant>
      <vt:variant>
        <vt:i4>0</vt:i4>
      </vt:variant>
      <vt:variant>
        <vt:i4>5</vt:i4>
      </vt:variant>
      <vt:variant>
        <vt:lpwstr/>
      </vt:variant>
      <vt:variant>
        <vt:lpwstr>_Toc169079739</vt:lpwstr>
      </vt:variant>
      <vt:variant>
        <vt:i4>1769528</vt:i4>
      </vt:variant>
      <vt:variant>
        <vt:i4>38</vt:i4>
      </vt:variant>
      <vt:variant>
        <vt:i4>0</vt:i4>
      </vt:variant>
      <vt:variant>
        <vt:i4>5</vt:i4>
      </vt:variant>
      <vt:variant>
        <vt:lpwstr/>
      </vt:variant>
      <vt:variant>
        <vt:lpwstr>_Toc169079738</vt:lpwstr>
      </vt:variant>
      <vt:variant>
        <vt:i4>1769528</vt:i4>
      </vt:variant>
      <vt:variant>
        <vt:i4>32</vt:i4>
      </vt:variant>
      <vt:variant>
        <vt:i4>0</vt:i4>
      </vt:variant>
      <vt:variant>
        <vt:i4>5</vt:i4>
      </vt:variant>
      <vt:variant>
        <vt:lpwstr/>
      </vt:variant>
      <vt:variant>
        <vt:lpwstr>_Toc169079737</vt:lpwstr>
      </vt:variant>
      <vt:variant>
        <vt:i4>1769528</vt:i4>
      </vt:variant>
      <vt:variant>
        <vt:i4>26</vt:i4>
      </vt:variant>
      <vt:variant>
        <vt:i4>0</vt:i4>
      </vt:variant>
      <vt:variant>
        <vt:i4>5</vt:i4>
      </vt:variant>
      <vt:variant>
        <vt:lpwstr/>
      </vt:variant>
      <vt:variant>
        <vt:lpwstr>_Toc169079736</vt:lpwstr>
      </vt:variant>
      <vt:variant>
        <vt:i4>1769528</vt:i4>
      </vt:variant>
      <vt:variant>
        <vt:i4>20</vt:i4>
      </vt:variant>
      <vt:variant>
        <vt:i4>0</vt:i4>
      </vt:variant>
      <vt:variant>
        <vt:i4>5</vt:i4>
      </vt:variant>
      <vt:variant>
        <vt:lpwstr/>
      </vt:variant>
      <vt:variant>
        <vt:lpwstr>_Toc169079735</vt:lpwstr>
      </vt:variant>
      <vt:variant>
        <vt:i4>1769528</vt:i4>
      </vt:variant>
      <vt:variant>
        <vt:i4>14</vt:i4>
      </vt:variant>
      <vt:variant>
        <vt:i4>0</vt:i4>
      </vt:variant>
      <vt:variant>
        <vt:i4>5</vt:i4>
      </vt:variant>
      <vt:variant>
        <vt:lpwstr/>
      </vt:variant>
      <vt:variant>
        <vt:lpwstr>_Toc169079734</vt:lpwstr>
      </vt:variant>
      <vt:variant>
        <vt:i4>1769528</vt:i4>
      </vt:variant>
      <vt:variant>
        <vt:i4>8</vt:i4>
      </vt:variant>
      <vt:variant>
        <vt:i4>0</vt:i4>
      </vt:variant>
      <vt:variant>
        <vt:i4>5</vt:i4>
      </vt:variant>
      <vt:variant>
        <vt:lpwstr/>
      </vt:variant>
      <vt:variant>
        <vt:lpwstr>_Toc169079733</vt:lpwstr>
      </vt:variant>
      <vt:variant>
        <vt:i4>1769528</vt:i4>
      </vt:variant>
      <vt:variant>
        <vt:i4>2</vt:i4>
      </vt:variant>
      <vt:variant>
        <vt:i4>0</vt:i4>
      </vt:variant>
      <vt:variant>
        <vt:i4>5</vt:i4>
      </vt:variant>
      <vt:variant>
        <vt:lpwstr/>
      </vt:variant>
      <vt:variant>
        <vt:lpwstr>_Toc169079732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Stafford</dc:creator>
  <cp:keywords/>
  <dc:description/>
  <cp:lastModifiedBy>Frances O'Kelly</cp:lastModifiedBy>
  <cp:revision>24</cp:revision>
  <cp:lastPrinted>2024-07-23T15:37:00Z</cp:lastPrinted>
  <dcterms:created xsi:type="dcterms:W3CDTF">2024-06-24T22:04:00Z</dcterms:created>
  <dcterms:modified xsi:type="dcterms:W3CDTF">2024-07-24T16:37:00Z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0x010100DAF60B70D50CCA4293EB5D5CF3747757</vt:lpwstr>
  </property>
  <property fmtid="{D5CDD505-2E9C-101B-9397-08002B2CF9AE}" pid="3" name="MediaServiceImageTags">
    <vt:lpwstr/>
  </property>
</Properties>
</file>