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68" w:rsidRDefault="00DF5EEC">
      <w:pPr>
        <w:spacing w:before="55"/>
        <w:ind w:left="7"/>
        <w:jc w:val="center"/>
        <w:rPr>
          <w:rFonts w:ascii="Palatino Linotype"/>
          <w:b/>
          <w:sz w:val="24"/>
        </w:rPr>
      </w:pPr>
      <w:bookmarkStart w:id="0" w:name="_GoBack"/>
      <w:bookmarkEnd w:id="0"/>
      <w:r>
        <w:rPr>
          <w:rFonts w:ascii="Palatino Linotype"/>
          <w:b/>
          <w:spacing w:val="-8"/>
          <w:sz w:val="24"/>
        </w:rPr>
        <w:t>DUBLIN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pacing w:val="-8"/>
          <w:sz w:val="24"/>
        </w:rPr>
        <w:t>CITY</w:t>
      </w:r>
      <w:r>
        <w:rPr>
          <w:rFonts w:ascii="Palatino Linotype"/>
          <w:b/>
          <w:spacing w:val="-6"/>
          <w:sz w:val="24"/>
        </w:rPr>
        <w:t xml:space="preserve"> </w:t>
      </w:r>
      <w:r>
        <w:rPr>
          <w:rFonts w:ascii="Palatino Linotype"/>
          <w:b/>
          <w:spacing w:val="-8"/>
          <w:sz w:val="24"/>
        </w:rPr>
        <w:t>COUNCIL</w:t>
      </w:r>
    </w:p>
    <w:p w:rsidR="00936268" w:rsidRDefault="00DF5EEC">
      <w:pPr>
        <w:spacing w:before="241"/>
        <w:ind w:left="7" w:right="1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pacing w:val="-10"/>
          <w:sz w:val="24"/>
        </w:rPr>
        <w:t>BYE-LAWS</w:t>
      </w:r>
      <w:r>
        <w:rPr>
          <w:rFonts w:ascii="Palatino Linotype"/>
          <w:b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MADE</w:t>
      </w:r>
      <w:r>
        <w:rPr>
          <w:rFonts w:ascii="Palatino Linotype"/>
          <w:b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UNDER</w:t>
      </w:r>
      <w:r>
        <w:rPr>
          <w:rFonts w:ascii="Palatino Linotype"/>
          <w:b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THE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LOCAL</w:t>
      </w:r>
      <w:r>
        <w:rPr>
          <w:rFonts w:ascii="Palatino Linotype"/>
          <w:b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GOVERNMENT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ACT,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1994</w:t>
      </w:r>
    </w:p>
    <w:p w:rsidR="00936268" w:rsidRDefault="00936268">
      <w:pPr>
        <w:pStyle w:val="BodyText"/>
        <w:rPr>
          <w:rFonts w:ascii="Palatino Linotype"/>
          <w:b/>
        </w:rPr>
      </w:pPr>
    </w:p>
    <w:p w:rsidR="00936268" w:rsidRDefault="00936268">
      <w:pPr>
        <w:pStyle w:val="BodyText"/>
        <w:spacing w:before="146"/>
        <w:rPr>
          <w:rFonts w:ascii="Palatino Linotype"/>
          <w:b/>
        </w:rPr>
      </w:pPr>
    </w:p>
    <w:p w:rsidR="00936268" w:rsidRDefault="00DF5EEC">
      <w:pPr>
        <w:spacing w:line="331" w:lineRule="auto"/>
        <w:ind w:left="28" w:right="17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6"/>
          <w:sz w:val="26"/>
        </w:rPr>
        <w:t>Bye-Laws made by Dublin City Council (hereinafter referred</w:t>
      </w:r>
      <w:r>
        <w:rPr>
          <w:rFonts w:ascii="Palatino Linotype" w:hAnsi="Palatino Linotype"/>
          <w:spacing w:val="-7"/>
          <w:sz w:val="26"/>
        </w:rPr>
        <w:t xml:space="preserve"> </w:t>
      </w:r>
      <w:r>
        <w:rPr>
          <w:rFonts w:ascii="Palatino Linotype" w:hAnsi="Palatino Linotype"/>
          <w:spacing w:val="-6"/>
          <w:sz w:val="26"/>
        </w:rPr>
        <w:t>to as “the</w:t>
      </w:r>
      <w:r>
        <w:rPr>
          <w:rFonts w:ascii="Palatino Linotype" w:hAnsi="Palatino Linotype"/>
          <w:spacing w:val="-7"/>
          <w:sz w:val="26"/>
        </w:rPr>
        <w:t xml:space="preserve"> </w:t>
      </w:r>
      <w:r>
        <w:rPr>
          <w:rFonts w:ascii="Palatino Linotype" w:hAnsi="Palatino Linotype"/>
          <w:spacing w:val="-6"/>
          <w:sz w:val="26"/>
        </w:rPr>
        <w:t xml:space="preserve">Council”) </w:t>
      </w:r>
      <w:r>
        <w:rPr>
          <w:rFonts w:ascii="Palatino Linotype" w:hAnsi="Palatino Linotype"/>
          <w:spacing w:val="-4"/>
          <w:sz w:val="26"/>
        </w:rPr>
        <w:t>in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exercise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of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the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powers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vested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in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them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by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Part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VII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of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the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Local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>Government</w:t>
      </w:r>
      <w:r>
        <w:rPr>
          <w:rFonts w:ascii="Palatino Linotype" w:hAnsi="Palatino Linotype"/>
          <w:spacing w:val="-12"/>
          <w:sz w:val="26"/>
        </w:rPr>
        <w:t xml:space="preserve"> </w:t>
      </w:r>
      <w:r>
        <w:rPr>
          <w:rFonts w:ascii="Palatino Linotype" w:hAnsi="Palatino Linotype"/>
          <w:spacing w:val="-4"/>
          <w:sz w:val="26"/>
        </w:rPr>
        <w:t xml:space="preserve">Act </w:t>
      </w:r>
      <w:r>
        <w:rPr>
          <w:rFonts w:ascii="Palatino Linotype" w:hAnsi="Palatino Linotype"/>
          <w:sz w:val="26"/>
        </w:rPr>
        <w:t>1994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in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relation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to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the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conduct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of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members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of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the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public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who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access</w:t>
      </w:r>
      <w:r>
        <w:rPr>
          <w:rFonts w:ascii="Palatino Linotype" w:hAnsi="Palatino Linotype"/>
          <w:spacing w:val="-13"/>
          <w:sz w:val="26"/>
        </w:rPr>
        <w:t xml:space="preserve"> </w:t>
      </w:r>
      <w:r>
        <w:rPr>
          <w:rFonts w:ascii="Palatino Linotype" w:hAnsi="Palatino Linotype"/>
          <w:sz w:val="26"/>
        </w:rPr>
        <w:t>and</w:t>
      </w:r>
      <w:r>
        <w:rPr>
          <w:rFonts w:ascii="Palatino Linotype" w:hAnsi="Palatino Linotype"/>
          <w:spacing w:val="-13"/>
          <w:sz w:val="26"/>
        </w:rPr>
        <w:t xml:space="preserve"> </w:t>
      </w:r>
      <w:proofErr w:type="spellStart"/>
      <w:r>
        <w:rPr>
          <w:rFonts w:ascii="Palatino Linotype" w:hAnsi="Palatino Linotype"/>
          <w:sz w:val="26"/>
        </w:rPr>
        <w:t>utilise</w:t>
      </w:r>
      <w:proofErr w:type="spellEnd"/>
      <w:r>
        <w:rPr>
          <w:rFonts w:ascii="Palatino Linotype" w:hAnsi="Palatino Linotype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the</w:t>
      </w:r>
      <w:r>
        <w:rPr>
          <w:rFonts w:ascii="Palatino Linotype" w:hAnsi="Palatino Linotype"/>
          <w:spacing w:val="-15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facilities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of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the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Council</w:t>
      </w:r>
      <w:r>
        <w:rPr>
          <w:rFonts w:ascii="Palatino Linotype" w:hAnsi="Palatino Linotype"/>
          <w:spacing w:val="-15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in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the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various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premises</w:t>
      </w:r>
      <w:r>
        <w:rPr>
          <w:rFonts w:ascii="Palatino Linotype" w:hAnsi="Palatino Linotype"/>
          <w:spacing w:val="-15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in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which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they</w:t>
      </w:r>
      <w:r>
        <w:rPr>
          <w:rFonts w:ascii="Palatino Linotype" w:hAnsi="Palatino Linotype"/>
          <w:spacing w:val="-14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are</w:t>
      </w:r>
      <w:r>
        <w:rPr>
          <w:rFonts w:ascii="Palatino Linotype" w:hAnsi="Palatino Linotype"/>
          <w:spacing w:val="-15"/>
          <w:sz w:val="26"/>
        </w:rPr>
        <w:t xml:space="preserve"> </w:t>
      </w:r>
      <w:r>
        <w:rPr>
          <w:rFonts w:ascii="Palatino Linotype" w:hAnsi="Palatino Linotype"/>
          <w:spacing w:val="-2"/>
          <w:sz w:val="26"/>
        </w:rPr>
        <w:t>provided.</w:t>
      </w:r>
    </w:p>
    <w:p w:rsidR="00936268" w:rsidRDefault="00936268">
      <w:pPr>
        <w:pStyle w:val="BodyText"/>
        <w:spacing w:before="60"/>
        <w:rPr>
          <w:rFonts w:ascii="Palatino Linotype"/>
          <w:sz w:val="26"/>
        </w:rPr>
      </w:pPr>
    </w:p>
    <w:p w:rsidR="00936268" w:rsidRDefault="00DF5EEC">
      <w:pPr>
        <w:pStyle w:val="Heading1"/>
        <w:spacing w:before="1"/>
      </w:pPr>
      <w:bookmarkStart w:id="1" w:name="PART__I_"/>
      <w:bookmarkEnd w:id="1"/>
      <w:r>
        <w:t>PART</w:t>
      </w:r>
      <w:r>
        <w:rPr>
          <w:spacing w:val="19"/>
        </w:rPr>
        <w:t xml:space="preserve"> </w:t>
      </w:r>
      <w:r>
        <w:rPr>
          <w:spacing w:val="-10"/>
        </w:rPr>
        <w:t>I</w:t>
      </w:r>
    </w:p>
    <w:p w:rsidR="00936268" w:rsidRDefault="00936268">
      <w:pPr>
        <w:pStyle w:val="BodyText"/>
        <w:spacing w:before="47"/>
        <w:rPr>
          <w:rFonts w:ascii="Palatino Linotype"/>
          <w:b/>
          <w:sz w:val="26"/>
        </w:rPr>
      </w:pPr>
    </w:p>
    <w:p w:rsidR="00936268" w:rsidRDefault="00DF5EEC">
      <w:pPr>
        <w:ind w:left="28"/>
        <w:rPr>
          <w:rFonts w:ascii="Palatino Linotype"/>
          <w:b/>
          <w:sz w:val="24"/>
        </w:rPr>
      </w:pPr>
      <w:bookmarkStart w:id="2" w:name="Title:_"/>
      <w:bookmarkEnd w:id="2"/>
      <w:r>
        <w:rPr>
          <w:rFonts w:ascii="Palatino Linotype"/>
          <w:b/>
          <w:spacing w:val="-2"/>
          <w:sz w:val="24"/>
          <w:u w:val="single"/>
        </w:rPr>
        <w:t>Title:</w:t>
      </w:r>
    </w:p>
    <w:p w:rsidR="00936268" w:rsidRDefault="00936268">
      <w:pPr>
        <w:pStyle w:val="BodyText"/>
        <w:spacing w:before="38"/>
        <w:rPr>
          <w:rFonts w:ascii="Palatino Linotype"/>
          <w:b/>
          <w:sz w:val="26"/>
        </w:rPr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31" w:lineRule="auto"/>
        <w:ind w:right="286" w:hanging="720"/>
        <w:rPr>
          <w:rFonts w:ascii="Palatino Linotype"/>
          <w:sz w:val="26"/>
        </w:rPr>
      </w:pPr>
      <w:r>
        <w:rPr>
          <w:rFonts w:ascii="Palatino Linotype"/>
          <w:spacing w:val="-6"/>
          <w:sz w:val="26"/>
        </w:rPr>
        <w:t>These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6"/>
          <w:sz w:val="26"/>
        </w:rPr>
        <w:t>Bye-Laws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may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be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cited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6"/>
          <w:sz w:val="26"/>
        </w:rPr>
        <w:t>as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the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Council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Code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6"/>
          <w:sz w:val="26"/>
        </w:rPr>
        <w:t>of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Conduct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 xml:space="preserve">Bye-Laws </w:t>
      </w:r>
      <w:r>
        <w:rPr>
          <w:rFonts w:ascii="Palatino Linotype"/>
          <w:spacing w:val="-2"/>
          <w:sz w:val="26"/>
        </w:rPr>
        <w:t>2002.</w:t>
      </w:r>
    </w:p>
    <w:p w:rsidR="00936268" w:rsidRDefault="00936268">
      <w:pPr>
        <w:pStyle w:val="BodyText"/>
        <w:spacing w:before="88"/>
        <w:rPr>
          <w:rFonts w:ascii="Palatino Linotype"/>
          <w:sz w:val="26"/>
        </w:rPr>
      </w:pPr>
    </w:p>
    <w:p w:rsidR="00936268" w:rsidRDefault="00DF5EEC">
      <w:pPr>
        <w:ind w:left="28"/>
        <w:rPr>
          <w:b/>
          <w:sz w:val="24"/>
        </w:rPr>
      </w:pPr>
      <w:r>
        <w:rPr>
          <w:b/>
          <w:spacing w:val="-2"/>
          <w:sz w:val="24"/>
          <w:u w:val="single"/>
        </w:rPr>
        <w:t>Interpretation:</w:t>
      </w:r>
    </w:p>
    <w:p w:rsidR="00936268" w:rsidRDefault="00936268">
      <w:pPr>
        <w:pStyle w:val="BodyText"/>
        <w:spacing w:before="274"/>
        <w:rPr>
          <w:b/>
        </w:rPr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60" w:lineRule="auto"/>
        <w:ind w:right="18" w:hanging="720"/>
        <w:rPr>
          <w:sz w:val="24"/>
        </w:rPr>
      </w:pPr>
      <w:r>
        <w:rPr>
          <w:sz w:val="24"/>
        </w:rPr>
        <w:t>Throughout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Bye-Laws</w:t>
      </w:r>
      <w:r>
        <w:rPr>
          <w:spacing w:val="40"/>
          <w:sz w:val="24"/>
        </w:rPr>
        <w:t xml:space="preserve"> </w:t>
      </w:r>
      <w:r>
        <w:rPr>
          <w:sz w:val="24"/>
        </w:rPr>
        <w:t>unless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context</w:t>
      </w:r>
      <w:r>
        <w:rPr>
          <w:spacing w:val="40"/>
          <w:sz w:val="24"/>
        </w:rPr>
        <w:t xml:space="preserve"> </w:t>
      </w:r>
      <w:r>
        <w:rPr>
          <w:sz w:val="24"/>
        </w:rPr>
        <w:t>otherwise</w:t>
      </w:r>
      <w:r>
        <w:rPr>
          <w:spacing w:val="40"/>
          <w:sz w:val="24"/>
        </w:rPr>
        <w:t xml:space="preserve"> </w:t>
      </w:r>
      <w:r>
        <w:rPr>
          <w:sz w:val="24"/>
        </w:rPr>
        <w:t>requires,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following</w:t>
      </w:r>
      <w:r>
        <w:rPr>
          <w:spacing w:val="40"/>
          <w:sz w:val="24"/>
        </w:rPr>
        <w:t xml:space="preserve"> </w:t>
      </w:r>
      <w:r>
        <w:rPr>
          <w:sz w:val="24"/>
        </w:rPr>
        <w:t>words shall have the meaning hereafter respectively assigned to them, that is to say</w:t>
      </w:r>
    </w:p>
    <w:p w:rsidR="00936268" w:rsidRDefault="00936268">
      <w:pPr>
        <w:pStyle w:val="BodyText"/>
        <w:spacing w:before="138"/>
      </w:pP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rPr>
          <w:sz w:val="24"/>
        </w:rPr>
      </w:pPr>
      <w:r>
        <w:rPr>
          <w:sz w:val="24"/>
        </w:rPr>
        <w:t>“The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1994”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1994.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 w:line="360" w:lineRule="auto"/>
        <w:ind w:right="19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Authorised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person”</w:t>
      </w:r>
      <w:r>
        <w:rPr>
          <w:spacing w:val="80"/>
          <w:sz w:val="24"/>
        </w:rPr>
        <w:t xml:space="preserve"> </w:t>
      </w:r>
      <w:r>
        <w:rPr>
          <w:sz w:val="24"/>
        </w:rPr>
        <w:t>means</w:t>
      </w:r>
      <w:r>
        <w:rPr>
          <w:spacing w:val="80"/>
          <w:sz w:val="24"/>
        </w:rPr>
        <w:t xml:space="preserve"> </w:t>
      </w:r>
      <w:r>
        <w:rPr>
          <w:sz w:val="24"/>
        </w:rPr>
        <w:t>any</w:t>
      </w:r>
      <w:r>
        <w:rPr>
          <w:spacing w:val="80"/>
          <w:sz w:val="24"/>
        </w:rPr>
        <w:t xml:space="preserve"> </w:t>
      </w:r>
      <w:r>
        <w:rPr>
          <w:sz w:val="24"/>
        </w:rPr>
        <w:t>person</w:t>
      </w:r>
      <w:r>
        <w:rPr>
          <w:spacing w:val="80"/>
          <w:sz w:val="24"/>
        </w:rPr>
        <w:t xml:space="preserve"> </w:t>
      </w:r>
      <w:r>
        <w:rPr>
          <w:sz w:val="24"/>
        </w:rPr>
        <w:t>employed</w:t>
      </w:r>
      <w:r>
        <w:rPr>
          <w:spacing w:val="80"/>
          <w:sz w:val="24"/>
        </w:rPr>
        <w:t xml:space="preserve"> </w:t>
      </w:r>
      <w:r>
        <w:rPr>
          <w:sz w:val="24"/>
        </w:rPr>
        <w:t>by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Council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in writing by the Council for the purposes of these Bye-Laws.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rPr>
          <w:sz w:val="24"/>
        </w:rPr>
      </w:pP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Council” means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Dublin City </w:t>
      </w:r>
      <w:r>
        <w:rPr>
          <w:spacing w:val="-2"/>
          <w:sz w:val="24"/>
        </w:rPr>
        <w:t>Council.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9"/>
        </w:tabs>
        <w:spacing w:before="137"/>
        <w:ind w:left="1469" w:hanging="721"/>
        <w:rPr>
          <w:sz w:val="24"/>
        </w:rPr>
      </w:pPr>
      <w:r>
        <w:rPr>
          <w:sz w:val="24"/>
        </w:rPr>
        <w:t>“Facilities”</w:t>
      </w:r>
      <w:r>
        <w:rPr>
          <w:spacing w:val="22"/>
          <w:sz w:val="24"/>
        </w:rPr>
        <w:t xml:space="preserve"> </w:t>
      </w:r>
      <w:r>
        <w:rPr>
          <w:sz w:val="24"/>
        </w:rPr>
        <w:t>means</w:t>
      </w:r>
      <w:r>
        <w:rPr>
          <w:spacing w:val="23"/>
          <w:sz w:val="24"/>
        </w:rPr>
        <w:t xml:space="preserve"> </w:t>
      </w:r>
      <w:r>
        <w:rPr>
          <w:sz w:val="24"/>
        </w:rPr>
        <w:t>services</w:t>
      </w:r>
      <w:r>
        <w:rPr>
          <w:spacing w:val="23"/>
          <w:sz w:val="24"/>
        </w:rPr>
        <w:t xml:space="preserve"> </w:t>
      </w:r>
      <w:r>
        <w:rPr>
          <w:sz w:val="24"/>
        </w:rPr>
        <w:t>provided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Council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its</w:t>
      </w:r>
      <w:r>
        <w:rPr>
          <w:spacing w:val="23"/>
          <w:sz w:val="24"/>
        </w:rPr>
        <w:t xml:space="preserve"> </w:t>
      </w:r>
      <w:r>
        <w:rPr>
          <w:sz w:val="24"/>
        </w:rPr>
        <w:t>various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premises</w:t>
      </w:r>
    </w:p>
    <w:p w:rsidR="00936268" w:rsidRDefault="00DF5EEC">
      <w:pPr>
        <w:pStyle w:val="BodyText"/>
        <w:spacing w:before="138"/>
        <w:ind w:left="1468"/>
      </w:pPr>
      <w:r>
        <w:t>e.g.</w:t>
      </w:r>
      <w:r>
        <w:rPr>
          <w:spacing w:val="-1"/>
        </w:rPr>
        <w:t xml:space="preserve"> </w:t>
      </w:r>
      <w:r>
        <w:t>offices, libraries,</w:t>
      </w:r>
      <w:r>
        <w:rPr>
          <w:spacing w:val="-1"/>
        </w:rPr>
        <w:t xml:space="preserve"> </w:t>
      </w:r>
      <w:r>
        <w:t>swimming pool</w:t>
      </w:r>
      <w:r>
        <w:t xml:space="preserve">s </w:t>
      </w:r>
      <w:r>
        <w:rPr>
          <w:spacing w:val="-4"/>
        </w:rPr>
        <w:t>etc.</w:t>
      </w:r>
    </w:p>
    <w:p w:rsidR="00936268" w:rsidRDefault="00936268">
      <w:pPr>
        <w:pStyle w:val="BodyText"/>
        <w:sectPr w:rsidR="00936268">
          <w:type w:val="continuous"/>
          <w:pgSz w:w="11910" w:h="16840"/>
          <w:pgMar w:top="1360" w:right="1417" w:bottom="280" w:left="1559" w:header="720" w:footer="720" w:gutter="0"/>
          <w:cols w:space="720"/>
        </w:sectPr>
      </w:pPr>
    </w:p>
    <w:p w:rsidR="00936268" w:rsidRDefault="00DF5EEC">
      <w:pPr>
        <w:spacing w:before="73"/>
        <w:ind w:left="28"/>
        <w:rPr>
          <w:b/>
          <w:sz w:val="24"/>
        </w:rPr>
      </w:pPr>
      <w:r>
        <w:rPr>
          <w:b/>
          <w:sz w:val="24"/>
          <w:u w:val="single"/>
        </w:rPr>
        <w:lastRenderedPageBreak/>
        <w:t>Commencement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Bye-</w:t>
      </w:r>
      <w:r>
        <w:rPr>
          <w:b/>
          <w:spacing w:val="-4"/>
          <w:sz w:val="24"/>
          <w:u w:val="single"/>
        </w:rPr>
        <w:t>Laws:</w:t>
      </w:r>
    </w:p>
    <w:p w:rsidR="00936268" w:rsidRDefault="00936268">
      <w:pPr>
        <w:pStyle w:val="BodyText"/>
        <w:spacing w:before="273"/>
        <w:rPr>
          <w:b/>
        </w:rPr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ind w:hanging="720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Bye-Laws shall</w:t>
      </w:r>
      <w:r>
        <w:rPr>
          <w:spacing w:val="-1"/>
          <w:sz w:val="24"/>
        </w:rPr>
        <w:t xml:space="preserve"> </w:t>
      </w:r>
      <w:r>
        <w:rPr>
          <w:sz w:val="24"/>
        </w:rPr>
        <w:t>come into 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on the 1</w:t>
      </w:r>
      <w:r>
        <w:rPr>
          <w:sz w:val="24"/>
          <w:vertAlign w:val="superscript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day of July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936268" w:rsidRDefault="00936268">
      <w:pPr>
        <w:pStyle w:val="BodyText"/>
      </w:pPr>
    </w:p>
    <w:p w:rsidR="00936268" w:rsidRDefault="00936268">
      <w:pPr>
        <w:pStyle w:val="BodyText"/>
        <w:spacing w:before="3"/>
      </w:pPr>
    </w:p>
    <w:p w:rsidR="00936268" w:rsidRDefault="00DF5EEC">
      <w:pPr>
        <w:ind w:left="28"/>
        <w:rPr>
          <w:b/>
          <w:sz w:val="24"/>
        </w:rPr>
      </w:pPr>
      <w:r>
        <w:rPr>
          <w:b/>
          <w:sz w:val="24"/>
          <w:u w:val="single"/>
        </w:rPr>
        <w:t xml:space="preserve">Area of </w:t>
      </w:r>
      <w:r>
        <w:rPr>
          <w:b/>
          <w:spacing w:val="-2"/>
          <w:sz w:val="24"/>
          <w:u w:val="single"/>
        </w:rPr>
        <w:t>Application:</w:t>
      </w:r>
    </w:p>
    <w:p w:rsidR="00936268" w:rsidRDefault="00936268">
      <w:pPr>
        <w:pStyle w:val="BodyText"/>
        <w:spacing w:before="229"/>
        <w:rPr>
          <w:b/>
          <w:sz w:val="26"/>
        </w:rPr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31" w:lineRule="auto"/>
        <w:ind w:right="19" w:hanging="720"/>
        <w:rPr>
          <w:rFonts w:ascii="Palatino Linotype"/>
          <w:sz w:val="26"/>
        </w:rPr>
      </w:pPr>
      <w:r>
        <w:rPr>
          <w:rFonts w:ascii="Palatino Linotype"/>
          <w:spacing w:val="-2"/>
          <w:sz w:val="26"/>
        </w:rPr>
        <w:t>These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Bye-Laws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apply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to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the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various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public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areas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>in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pacing w:val="-2"/>
          <w:sz w:val="26"/>
        </w:rPr>
        <w:t>the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pacing w:val="-2"/>
          <w:sz w:val="26"/>
        </w:rPr>
        <w:t>premises</w:t>
      </w:r>
      <w:r>
        <w:rPr>
          <w:rFonts w:ascii="Palatino Linotype"/>
          <w:spacing w:val="-11"/>
          <w:sz w:val="26"/>
        </w:rPr>
        <w:t xml:space="preserve"> </w:t>
      </w:r>
      <w:r>
        <w:rPr>
          <w:rFonts w:ascii="Palatino Linotype"/>
          <w:spacing w:val="-2"/>
          <w:sz w:val="26"/>
        </w:rPr>
        <w:t xml:space="preserve">owned </w:t>
      </w:r>
      <w:r>
        <w:rPr>
          <w:rFonts w:ascii="Palatino Linotype"/>
          <w:sz w:val="26"/>
        </w:rPr>
        <w:t>and</w:t>
      </w:r>
      <w:r>
        <w:rPr>
          <w:rFonts w:ascii="Palatino Linotype"/>
          <w:spacing w:val="-6"/>
          <w:sz w:val="26"/>
        </w:rPr>
        <w:t xml:space="preserve"> </w:t>
      </w:r>
      <w:r>
        <w:rPr>
          <w:rFonts w:ascii="Palatino Linotype"/>
          <w:sz w:val="26"/>
        </w:rPr>
        <w:t>occupied</w:t>
      </w:r>
      <w:r>
        <w:rPr>
          <w:rFonts w:ascii="Palatino Linotype"/>
          <w:spacing w:val="-6"/>
          <w:sz w:val="26"/>
        </w:rPr>
        <w:t xml:space="preserve"> </w:t>
      </w:r>
      <w:r>
        <w:rPr>
          <w:rFonts w:ascii="Palatino Linotype"/>
          <w:sz w:val="26"/>
        </w:rPr>
        <w:t>by</w:t>
      </w:r>
      <w:r>
        <w:rPr>
          <w:rFonts w:ascii="Palatino Linotype"/>
          <w:spacing w:val="-7"/>
          <w:sz w:val="26"/>
        </w:rPr>
        <w:t xml:space="preserve"> </w:t>
      </w:r>
      <w:r>
        <w:rPr>
          <w:rFonts w:ascii="Palatino Linotype"/>
          <w:sz w:val="26"/>
        </w:rPr>
        <w:t>the</w:t>
      </w:r>
      <w:r>
        <w:rPr>
          <w:rFonts w:ascii="Palatino Linotype"/>
          <w:spacing w:val="-6"/>
          <w:sz w:val="26"/>
        </w:rPr>
        <w:t xml:space="preserve"> </w:t>
      </w:r>
      <w:r>
        <w:rPr>
          <w:rFonts w:ascii="Palatino Linotype"/>
          <w:sz w:val="26"/>
        </w:rPr>
        <w:t>Council.</w:t>
      </w:r>
    </w:p>
    <w:p w:rsidR="00936268" w:rsidRDefault="00936268">
      <w:pPr>
        <w:pStyle w:val="BodyText"/>
        <w:spacing w:before="59"/>
        <w:rPr>
          <w:rFonts w:ascii="Palatino Linotype"/>
          <w:sz w:val="26"/>
        </w:rPr>
      </w:pPr>
    </w:p>
    <w:p w:rsidR="00936268" w:rsidRDefault="00DF5EEC">
      <w:pPr>
        <w:pStyle w:val="Heading1"/>
        <w:ind w:right="1"/>
      </w:pPr>
      <w:bookmarkStart w:id="3" w:name="PART__II_"/>
      <w:bookmarkEnd w:id="3"/>
      <w:r>
        <w:t>PART</w:t>
      </w:r>
      <w:r>
        <w:rPr>
          <w:spacing w:val="19"/>
        </w:rPr>
        <w:t xml:space="preserve"> </w:t>
      </w:r>
      <w:r>
        <w:rPr>
          <w:spacing w:val="-5"/>
        </w:rPr>
        <w:t>II</w:t>
      </w:r>
    </w:p>
    <w:p w:rsidR="00936268" w:rsidRDefault="00936268">
      <w:pPr>
        <w:pStyle w:val="BodyText"/>
        <w:spacing w:before="71"/>
        <w:rPr>
          <w:rFonts w:ascii="Palatino Linotype"/>
          <w:b/>
          <w:sz w:val="26"/>
        </w:rPr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Bye-</w:t>
      </w:r>
      <w:r>
        <w:rPr>
          <w:spacing w:val="-2"/>
          <w:sz w:val="24"/>
        </w:rPr>
        <w:t>Laws: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255" w:line="331" w:lineRule="auto"/>
        <w:ind w:right="703"/>
        <w:rPr>
          <w:rFonts w:ascii="Palatino Linotype"/>
          <w:sz w:val="26"/>
        </w:rPr>
      </w:pPr>
      <w:proofErr w:type="spellStart"/>
      <w:r>
        <w:rPr>
          <w:rFonts w:ascii="Palatino Linotype"/>
          <w:spacing w:val="-6"/>
          <w:sz w:val="26"/>
        </w:rPr>
        <w:t>Behaviour</w:t>
      </w:r>
      <w:proofErr w:type="spellEnd"/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which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is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disruptive</w:t>
      </w:r>
      <w:r>
        <w:rPr>
          <w:rFonts w:ascii="Palatino Linotype"/>
          <w:spacing w:val="-10"/>
          <w:sz w:val="26"/>
        </w:rPr>
        <w:t xml:space="preserve"> </w:t>
      </w:r>
      <w:r>
        <w:rPr>
          <w:rFonts w:ascii="Palatino Linotype"/>
          <w:spacing w:val="-6"/>
          <w:sz w:val="26"/>
        </w:rPr>
        <w:t>and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interferes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with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the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>use</w:t>
      </w:r>
      <w:r>
        <w:rPr>
          <w:rFonts w:ascii="Palatino Linotype"/>
          <w:spacing w:val="-9"/>
          <w:sz w:val="26"/>
        </w:rPr>
        <w:t xml:space="preserve"> </w:t>
      </w:r>
      <w:r>
        <w:rPr>
          <w:rFonts w:ascii="Palatino Linotype"/>
          <w:spacing w:val="-6"/>
          <w:sz w:val="26"/>
        </w:rPr>
        <w:t xml:space="preserve">and </w:t>
      </w:r>
      <w:r>
        <w:rPr>
          <w:rFonts w:ascii="Palatino Linotype"/>
          <w:sz w:val="26"/>
        </w:rPr>
        <w:t>enjoyment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z w:val="26"/>
        </w:rPr>
        <w:t>of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z w:val="26"/>
        </w:rPr>
        <w:t>the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z w:val="26"/>
        </w:rPr>
        <w:t>facility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z w:val="26"/>
        </w:rPr>
        <w:t>by</w:t>
      </w:r>
      <w:r>
        <w:rPr>
          <w:rFonts w:ascii="Palatino Linotype"/>
          <w:spacing w:val="-12"/>
          <w:sz w:val="26"/>
        </w:rPr>
        <w:t xml:space="preserve"> </w:t>
      </w:r>
      <w:r>
        <w:rPr>
          <w:rFonts w:ascii="Palatino Linotype"/>
          <w:sz w:val="26"/>
        </w:rPr>
        <w:t>others.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22" w:line="360" w:lineRule="auto"/>
        <w:ind w:right="672"/>
        <w:rPr>
          <w:sz w:val="24"/>
        </w:rPr>
      </w:pPr>
      <w:r>
        <w:rPr>
          <w:sz w:val="24"/>
        </w:rPr>
        <w:t>Harassment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abusive,</w:t>
      </w:r>
      <w:r>
        <w:rPr>
          <w:spacing w:val="-3"/>
          <w:sz w:val="24"/>
        </w:rPr>
        <w:t xml:space="preserve"> </w:t>
      </w:r>
      <w:r>
        <w:rPr>
          <w:sz w:val="24"/>
        </w:rPr>
        <w:t>racist, obscene or threatening language.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" w:line="360" w:lineRule="auto"/>
        <w:ind w:right="18"/>
        <w:rPr>
          <w:sz w:val="24"/>
        </w:rPr>
      </w:pPr>
      <w:r>
        <w:rPr>
          <w:sz w:val="24"/>
        </w:rPr>
        <w:t>Use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violence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threat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violence</w:t>
      </w:r>
      <w:r>
        <w:rPr>
          <w:spacing w:val="30"/>
          <w:sz w:val="24"/>
        </w:rPr>
        <w:t xml:space="preserve"> </w:t>
      </w:r>
      <w:r>
        <w:rPr>
          <w:sz w:val="24"/>
        </w:rPr>
        <w:t>towards</w:t>
      </w:r>
      <w:r>
        <w:rPr>
          <w:spacing w:val="29"/>
          <w:sz w:val="24"/>
        </w:rPr>
        <w:t xml:space="preserve"> </w:t>
      </w:r>
      <w:r>
        <w:rPr>
          <w:sz w:val="24"/>
        </w:rPr>
        <w:t>staff</w:t>
      </w:r>
      <w:r>
        <w:rPr>
          <w:spacing w:val="30"/>
          <w:sz w:val="24"/>
        </w:rPr>
        <w:t xml:space="preserve"> </w:t>
      </w:r>
      <w:r>
        <w:rPr>
          <w:sz w:val="24"/>
        </w:rPr>
        <w:t>and/or</w:t>
      </w:r>
      <w:r>
        <w:rPr>
          <w:spacing w:val="30"/>
          <w:sz w:val="24"/>
        </w:rPr>
        <w:t xml:space="preserve"> </w:t>
      </w:r>
      <w:r>
        <w:rPr>
          <w:sz w:val="24"/>
        </w:rPr>
        <w:t>members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public.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rPr>
          <w:sz w:val="24"/>
        </w:rPr>
      </w:pPr>
      <w:r>
        <w:rPr>
          <w:sz w:val="24"/>
        </w:rPr>
        <w:t>Malicious</w:t>
      </w:r>
      <w:r>
        <w:rPr>
          <w:spacing w:val="-1"/>
          <w:sz w:val="24"/>
        </w:rPr>
        <w:t xml:space="preserve"> </w:t>
      </w:r>
      <w:r>
        <w:rPr>
          <w:sz w:val="24"/>
        </w:rPr>
        <w:t>damage to and/or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theft of Council </w:t>
      </w:r>
      <w:r>
        <w:rPr>
          <w:spacing w:val="-2"/>
          <w:sz w:val="24"/>
        </w:rPr>
        <w:t>property.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illicit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drugs while using Council </w:t>
      </w:r>
      <w:r>
        <w:rPr>
          <w:spacing w:val="-2"/>
          <w:sz w:val="24"/>
        </w:rPr>
        <w:t>facilities.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/>
        <w:rPr>
          <w:sz w:val="24"/>
        </w:rPr>
      </w:pPr>
      <w:r>
        <w:rPr>
          <w:sz w:val="24"/>
        </w:rPr>
        <w:t>Smoking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public areas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Council </w:t>
      </w:r>
      <w:r>
        <w:rPr>
          <w:spacing w:val="-2"/>
          <w:sz w:val="24"/>
        </w:rPr>
        <w:t>premises.</w:t>
      </w:r>
    </w:p>
    <w:p w:rsidR="00936268" w:rsidRDefault="00DF5EEC">
      <w:pPr>
        <w:pStyle w:val="ListParagraph"/>
        <w:numPr>
          <w:ilvl w:val="1"/>
          <w:numId w:val="1"/>
        </w:numPr>
        <w:tabs>
          <w:tab w:val="left" w:pos="1468"/>
        </w:tabs>
        <w:spacing w:before="138"/>
        <w:rPr>
          <w:sz w:val="24"/>
        </w:rPr>
      </w:pPr>
      <w:r>
        <w:rPr>
          <w:sz w:val="24"/>
        </w:rPr>
        <w:t>Leaving</w:t>
      </w:r>
      <w:r>
        <w:rPr>
          <w:spacing w:val="-3"/>
          <w:sz w:val="24"/>
        </w:rPr>
        <w:t xml:space="preserve"> </w:t>
      </w:r>
      <w:r>
        <w:rPr>
          <w:sz w:val="24"/>
        </w:rPr>
        <w:t>of personal property unattended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any Council </w:t>
      </w:r>
      <w:r>
        <w:rPr>
          <w:spacing w:val="-2"/>
          <w:sz w:val="24"/>
        </w:rPr>
        <w:t>premises.</w:t>
      </w: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</w:pPr>
    </w:p>
    <w:p w:rsidR="00936268" w:rsidRDefault="00936268">
      <w:pPr>
        <w:pStyle w:val="BodyText"/>
        <w:spacing w:before="222"/>
      </w:pPr>
    </w:p>
    <w:p w:rsidR="00936268" w:rsidRDefault="00DF5EEC">
      <w:pPr>
        <w:pStyle w:val="Heading1"/>
        <w:ind w:left="8"/>
      </w:pPr>
      <w:bookmarkStart w:id="4" w:name="_"/>
      <w:bookmarkStart w:id="5" w:name="PART__III_"/>
      <w:bookmarkEnd w:id="4"/>
      <w:bookmarkEnd w:id="5"/>
      <w:r>
        <w:t>PART</w:t>
      </w:r>
      <w:r>
        <w:rPr>
          <w:spacing w:val="18"/>
        </w:rPr>
        <w:t xml:space="preserve"> </w:t>
      </w:r>
      <w:r>
        <w:rPr>
          <w:spacing w:val="-5"/>
        </w:rPr>
        <w:t>III</w:t>
      </w:r>
    </w:p>
    <w:p w:rsidR="00936268" w:rsidRDefault="00936268">
      <w:pPr>
        <w:pStyle w:val="Heading1"/>
        <w:sectPr w:rsidR="00936268">
          <w:pgSz w:w="11910" w:h="16840"/>
          <w:pgMar w:top="1780" w:right="1417" w:bottom="280" w:left="1559" w:header="720" w:footer="720" w:gutter="0"/>
          <w:cols w:space="720"/>
        </w:sectPr>
      </w:pPr>
    </w:p>
    <w:p w:rsidR="00936268" w:rsidRDefault="00DF5EEC">
      <w:pPr>
        <w:spacing w:before="49"/>
        <w:ind w:left="28"/>
        <w:rPr>
          <w:rFonts w:ascii="Palatino Linotype"/>
          <w:b/>
          <w:sz w:val="26"/>
        </w:rPr>
      </w:pPr>
      <w:bookmarkStart w:id="6" w:name="Offences_"/>
      <w:bookmarkEnd w:id="6"/>
      <w:r>
        <w:rPr>
          <w:rFonts w:ascii="Palatino Linotype"/>
          <w:b/>
          <w:spacing w:val="-2"/>
          <w:sz w:val="26"/>
          <w:u w:val="single"/>
        </w:rPr>
        <w:lastRenderedPageBreak/>
        <w:t>Offences</w:t>
      </w:r>
    </w:p>
    <w:p w:rsidR="00936268" w:rsidRDefault="00936268">
      <w:pPr>
        <w:pStyle w:val="BodyText"/>
        <w:spacing w:before="237"/>
        <w:rPr>
          <w:rFonts w:ascii="Palatino Linotype"/>
          <w:b/>
        </w:rPr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6"/>
          <w:tab w:val="left" w:pos="748"/>
        </w:tabs>
        <w:spacing w:line="360" w:lineRule="auto"/>
        <w:ind w:right="19" w:hanging="720"/>
        <w:jc w:val="both"/>
        <w:rPr>
          <w:sz w:val="24"/>
        </w:rPr>
      </w:pPr>
      <w:r>
        <w:rPr>
          <w:sz w:val="24"/>
        </w:rPr>
        <w:t xml:space="preserve">A person who contravenes the provision of these Bye-Laws shall be guilty of an offence and shall be liable on summary conviction to a fine not exceeding </w:t>
      </w:r>
      <w:r>
        <w:rPr>
          <w:rFonts w:ascii="Microsoft Sans Serif" w:hAnsi="Microsoft Sans Serif"/>
          <w:sz w:val="24"/>
        </w:rPr>
        <w:t>€</w:t>
      </w:r>
      <w:r>
        <w:rPr>
          <w:sz w:val="24"/>
        </w:rPr>
        <w:t>1,200.</w:t>
      </w:r>
    </w:p>
    <w:p w:rsidR="00936268" w:rsidRDefault="00936268">
      <w:pPr>
        <w:pStyle w:val="BodyText"/>
        <w:spacing w:before="139"/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before="1" w:line="360" w:lineRule="auto"/>
        <w:ind w:right="18" w:hanging="720"/>
        <w:jc w:val="both"/>
        <w:rPr>
          <w:sz w:val="24"/>
        </w:rPr>
      </w:pPr>
      <w:r>
        <w:rPr>
          <w:sz w:val="24"/>
        </w:rPr>
        <w:t xml:space="preserve">It shall be lawful for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to enforce these Bye-Laws and to exclude or remove</w:t>
      </w:r>
      <w:r>
        <w:rPr>
          <w:sz w:val="24"/>
        </w:rPr>
        <w:t xml:space="preserve"> from any Council premises any person committing any breach of the above Bye-Laws and to take such steps as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law.</w:t>
      </w:r>
    </w:p>
    <w:p w:rsidR="00936268" w:rsidRDefault="00936268">
      <w:pPr>
        <w:pStyle w:val="BodyText"/>
        <w:spacing w:before="136"/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line="360" w:lineRule="auto"/>
        <w:ind w:right="19" w:hanging="720"/>
        <w:jc w:val="both"/>
        <w:rPr>
          <w:sz w:val="24"/>
        </w:rPr>
      </w:pPr>
      <w:r>
        <w:rPr>
          <w:sz w:val="24"/>
        </w:rPr>
        <w:t xml:space="preserve">A person who obstructs or impedes or refuses to comply with the request of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acting in the exercise of the fu</w:t>
      </w:r>
      <w:r>
        <w:rPr>
          <w:sz w:val="24"/>
        </w:rPr>
        <w:t>nctions conferred on them by these Bye-Laws shall be guilty of an offence.</w:t>
      </w:r>
    </w:p>
    <w:p w:rsidR="00936268" w:rsidRDefault="00936268">
      <w:pPr>
        <w:pStyle w:val="BodyText"/>
        <w:spacing w:before="138"/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spacing w:before="1" w:line="360" w:lineRule="auto"/>
        <w:ind w:right="19" w:hanging="720"/>
        <w:jc w:val="both"/>
        <w:rPr>
          <w:sz w:val="24"/>
        </w:rPr>
      </w:pPr>
      <w:r>
        <w:rPr>
          <w:sz w:val="24"/>
        </w:rPr>
        <w:t xml:space="preserve">Where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is of the opinion that a person is committing or has committed an offence to which these Bye-Laws relate, the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may demand the name and address of such person and if this demand is refused or the person gives a na</w:t>
      </w:r>
      <w:r>
        <w:rPr>
          <w:sz w:val="24"/>
        </w:rPr>
        <w:t>me or address which is false or misleading, the person shall be guilty of an offence.</w:t>
      </w:r>
    </w:p>
    <w:p w:rsidR="00936268" w:rsidRDefault="00936268">
      <w:pPr>
        <w:pStyle w:val="BodyText"/>
        <w:spacing w:before="138"/>
      </w:pPr>
    </w:p>
    <w:p w:rsidR="00936268" w:rsidRDefault="00DF5EEC">
      <w:pPr>
        <w:pStyle w:val="ListParagraph"/>
        <w:numPr>
          <w:ilvl w:val="0"/>
          <w:numId w:val="1"/>
        </w:numPr>
        <w:tabs>
          <w:tab w:val="left" w:pos="748"/>
        </w:tabs>
        <w:ind w:hanging="720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offence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Bye-Laws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prosecuted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Council.</w:t>
      </w:r>
    </w:p>
    <w:sectPr w:rsidR="00936268">
      <w:pgSz w:w="11910" w:h="16840"/>
      <w:pgMar w:top="136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8CF"/>
    <w:multiLevelType w:val="hybridMultilevel"/>
    <w:tmpl w:val="94368212"/>
    <w:lvl w:ilvl="0" w:tplc="8CD07BDC">
      <w:start w:val="1"/>
      <w:numFmt w:val="decimal"/>
      <w:lvlText w:val="%1."/>
      <w:lvlJc w:val="left"/>
      <w:pPr>
        <w:ind w:left="748" w:hanging="721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381CFCE0">
      <w:start w:val="1"/>
      <w:numFmt w:val="lowerLetter"/>
      <w:lvlText w:val="(%2)"/>
      <w:lvlJc w:val="left"/>
      <w:pPr>
        <w:ind w:left="1468" w:hanging="720"/>
        <w:jc w:val="left"/>
      </w:pPr>
      <w:rPr>
        <w:rFonts w:hint="default"/>
        <w:spacing w:val="-1"/>
        <w:w w:val="95"/>
        <w:lang w:val="en-US" w:eastAsia="en-US" w:bidi="ar-SA"/>
      </w:rPr>
    </w:lvl>
    <w:lvl w:ilvl="2" w:tplc="E2F0B7AA">
      <w:numFmt w:val="bullet"/>
      <w:lvlText w:val="•"/>
      <w:lvlJc w:val="left"/>
      <w:pPr>
        <w:ind w:left="2289" w:hanging="720"/>
      </w:pPr>
      <w:rPr>
        <w:rFonts w:hint="default"/>
        <w:lang w:val="en-US" w:eastAsia="en-US" w:bidi="ar-SA"/>
      </w:rPr>
    </w:lvl>
    <w:lvl w:ilvl="3" w:tplc="94F85E76">
      <w:numFmt w:val="bullet"/>
      <w:lvlText w:val="•"/>
      <w:lvlJc w:val="left"/>
      <w:pPr>
        <w:ind w:left="3119" w:hanging="720"/>
      </w:pPr>
      <w:rPr>
        <w:rFonts w:hint="default"/>
        <w:lang w:val="en-US" w:eastAsia="en-US" w:bidi="ar-SA"/>
      </w:rPr>
    </w:lvl>
    <w:lvl w:ilvl="4" w:tplc="37C01DC6"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5" w:tplc="AADC5AE8">
      <w:numFmt w:val="bullet"/>
      <w:lvlText w:val="•"/>
      <w:lvlJc w:val="left"/>
      <w:pPr>
        <w:ind w:left="4779" w:hanging="720"/>
      </w:pPr>
      <w:rPr>
        <w:rFonts w:hint="default"/>
        <w:lang w:val="en-US" w:eastAsia="en-US" w:bidi="ar-SA"/>
      </w:rPr>
    </w:lvl>
    <w:lvl w:ilvl="6" w:tplc="FEFA55B8">
      <w:numFmt w:val="bullet"/>
      <w:lvlText w:val="•"/>
      <w:lvlJc w:val="left"/>
      <w:pPr>
        <w:ind w:left="5609" w:hanging="720"/>
      </w:pPr>
      <w:rPr>
        <w:rFonts w:hint="default"/>
        <w:lang w:val="en-US" w:eastAsia="en-US" w:bidi="ar-SA"/>
      </w:rPr>
    </w:lvl>
    <w:lvl w:ilvl="7" w:tplc="038A1130">
      <w:numFmt w:val="bullet"/>
      <w:lvlText w:val="•"/>
      <w:lvlJc w:val="left"/>
      <w:pPr>
        <w:ind w:left="6438" w:hanging="720"/>
      </w:pPr>
      <w:rPr>
        <w:rFonts w:hint="default"/>
        <w:lang w:val="en-US" w:eastAsia="en-US" w:bidi="ar-SA"/>
      </w:rPr>
    </w:lvl>
    <w:lvl w:ilvl="8" w:tplc="D9F058F6">
      <w:numFmt w:val="bullet"/>
      <w:lvlText w:val="•"/>
      <w:lvlJc w:val="left"/>
      <w:pPr>
        <w:ind w:left="726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36268"/>
    <w:rsid w:val="00936268"/>
    <w:rsid w:val="00D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C98A0-3A90-458E-A0E9-2E2F472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CCED0-B3F9-4CBE-BA8A-688A5C702CF4}"/>
</file>

<file path=customXml/itemProps2.xml><?xml version="1.0" encoding="utf-8"?>
<ds:datastoreItem xmlns:ds="http://schemas.openxmlformats.org/officeDocument/2006/customXml" ds:itemID="{985BDBEA-373D-464A-BC76-17CBDFBB8DC4}"/>
</file>

<file path=customXml/itemProps3.xml><?xml version="1.0" encoding="utf-8"?>
<ds:datastoreItem xmlns:ds="http://schemas.openxmlformats.org/officeDocument/2006/customXml" ds:itemID="{F4EDEFF3-972B-4E7F-9E4C-9163151BC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COUNCIL </vt:lpstr>
    </vt:vector>
  </TitlesOfParts>
  <Company>Dublin Corporation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COUNCIL</dc:title>
  <dc:creator>IT Department</dc:creator>
  <cp:lastModifiedBy>Conor Dunne</cp:lastModifiedBy>
  <cp:revision>2</cp:revision>
  <dcterms:created xsi:type="dcterms:W3CDTF">2025-06-27T10:37:00Z</dcterms:created>
  <dcterms:modified xsi:type="dcterms:W3CDTF">2025-06-27T10:37:00Z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2025-06-27T00:00:00Z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D:20031023092254</vt:lpwstr>
  </property>
</Properties>
</file>