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2081DC" w14:textId="77777777" w:rsidR="004E6B2B" w:rsidRDefault="004E6B2B">
      <w:pPr>
        <w:rPr>
          <w:b/>
          <w:bCs/>
        </w:rPr>
      </w:pPr>
    </w:p>
    <w:p w14:paraId="6A2298A8" w14:textId="77777777" w:rsidR="004E6B2B" w:rsidRDefault="00917ADC">
      <w:pPr>
        <w:pStyle w:val="NormalWeb"/>
      </w:pPr>
      <w:r>
        <w:rPr>
          <w:rFonts w:ascii="Arial" w:hAnsi="Arial" w:cs="Arial"/>
          <w:noProof/>
          <w:lang w:val="en-IE" w:eastAsia="en-IE"/>
        </w:rPr>
        <w:drawing>
          <wp:anchor distT="0" distB="0" distL="114300" distR="114300" simplePos="0" relativeHeight="251667456" behindDoc="0" locked="0" layoutInCell="1" allowOverlap="1" wp14:anchorId="3C5C7354" wp14:editId="5E5F74A2">
            <wp:simplePos x="0" y="0"/>
            <wp:positionH relativeFrom="column">
              <wp:posOffset>3803017</wp:posOffset>
            </wp:positionH>
            <wp:positionV relativeFrom="paragraph">
              <wp:posOffset>182880</wp:posOffset>
            </wp:positionV>
            <wp:extent cx="1783710" cy="740407"/>
            <wp:effectExtent l="0" t="0" r="6990" b="2543"/>
            <wp:wrapSquare wrapText="bothSides"/>
            <wp:docPr id="1911685232" name="Picture 17" descr="DCC Logo"/>
            <wp:cNvGraphicFramePr/>
            <a:graphic xmlns:a="http://schemas.openxmlformats.org/drawingml/2006/main">
              <a:graphicData uri="http://schemas.openxmlformats.org/drawingml/2006/picture">
                <pic:pic xmlns:pic="http://schemas.openxmlformats.org/drawingml/2006/picture">
                  <pic:nvPicPr>
                    <pic:cNvPr id="1911685232" name="Picture 17" descr="DCC Logo"/>
                    <pic:cNvPicPr/>
                  </pic:nvPicPr>
                  <pic:blipFill>
                    <a:blip r:embed="rId7"/>
                    <a:srcRect/>
                    <a:stretch>
                      <a:fillRect/>
                    </a:stretch>
                  </pic:blipFill>
                  <pic:spPr>
                    <a:xfrm>
                      <a:off x="0" y="0"/>
                      <a:ext cx="1783710" cy="740407"/>
                    </a:xfrm>
                    <a:prstGeom prst="rect">
                      <a:avLst/>
                    </a:prstGeom>
                    <a:noFill/>
                    <a:ln>
                      <a:noFill/>
                      <a:prstDash/>
                    </a:ln>
                  </pic:spPr>
                </pic:pic>
              </a:graphicData>
            </a:graphic>
          </wp:anchor>
        </w:drawing>
      </w:r>
      <w:r>
        <w:rPr>
          <w:rFonts w:ascii="Arial" w:hAnsi="Arial" w:cs="Arial"/>
          <w:noProof/>
          <w:lang w:val="en-IE" w:eastAsia="en-IE"/>
        </w:rPr>
        <w:drawing>
          <wp:anchor distT="0" distB="0" distL="114300" distR="114300" simplePos="0" relativeHeight="251669504" behindDoc="0" locked="0" layoutInCell="1" allowOverlap="1" wp14:anchorId="291CD645" wp14:editId="5652200D">
            <wp:simplePos x="0" y="0"/>
            <wp:positionH relativeFrom="margin">
              <wp:align>left</wp:align>
            </wp:positionH>
            <wp:positionV relativeFrom="paragraph">
              <wp:posOffset>186052</wp:posOffset>
            </wp:positionV>
            <wp:extent cx="1764033" cy="758193"/>
            <wp:effectExtent l="0" t="0" r="7617" b="3807"/>
            <wp:wrapTight wrapText="bothSides">
              <wp:wrapPolygon edited="0">
                <wp:start x="0" y="0"/>
                <wp:lineTo x="0" y="21166"/>
                <wp:lineTo x="21460" y="21166"/>
                <wp:lineTo x="21460" y="0"/>
                <wp:lineTo x="0" y="0"/>
              </wp:wrapPolygon>
            </wp:wrapTight>
            <wp:docPr id="2054438690" name="Picture 18" descr="Project 2040 logo"/>
            <wp:cNvGraphicFramePr/>
            <a:graphic xmlns:a="http://schemas.openxmlformats.org/drawingml/2006/main">
              <a:graphicData uri="http://schemas.openxmlformats.org/drawingml/2006/picture">
                <pic:pic xmlns:pic="http://schemas.openxmlformats.org/drawingml/2006/picture">
                  <pic:nvPicPr>
                    <pic:cNvPr id="2054438690" name="Picture 18" descr="Project 2040 logo"/>
                    <pic:cNvPicPr/>
                  </pic:nvPicPr>
                  <pic:blipFill>
                    <a:blip r:embed="rId8"/>
                    <a:srcRect/>
                    <a:stretch>
                      <a:fillRect/>
                    </a:stretch>
                  </pic:blipFill>
                  <pic:spPr>
                    <a:xfrm>
                      <a:off x="0" y="0"/>
                      <a:ext cx="1764033" cy="758193"/>
                    </a:xfrm>
                    <a:prstGeom prst="rect">
                      <a:avLst/>
                    </a:prstGeom>
                    <a:noFill/>
                    <a:ln>
                      <a:noFill/>
                      <a:prstDash/>
                    </a:ln>
                  </pic:spPr>
                </pic:pic>
              </a:graphicData>
            </a:graphic>
          </wp:anchor>
        </w:drawing>
      </w:r>
      <w:r>
        <w:rPr>
          <w:rFonts w:ascii="Arial" w:hAnsi="Arial" w:cs="Arial"/>
          <w:noProof/>
          <w:lang w:val="en-IE" w:eastAsia="en-IE"/>
        </w:rPr>
        <w:drawing>
          <wp:anchor distT="0" distB="0" distL="114300" distR="114300" simplePos="0" relativeHeight="251668480" behindDoc="0" locked="0" layoutInCell="1" allowOverlap="1" wp14:anchorId="1F5E0BF5" wp14:editId="75FD6907">
            <wp:simplePos x="0" y="0"/>
            <wp:positionH relativeFrom="column">
              <wp:posOffset>2197102</wp:posOffset>
            </wp:positionH>
            <wp:positionV relativeFrom="paragraph">
              <wp:posOffset>196678</wp:posOffset>
            </wp:positionV>
            <wp:extent cx="1079504" cy="681986"/>
            <wp:effectExtent l="0" t="0" r="6346" b="3814"/>
            <wp:wrapTight wrapText="bothSides">
              <wp:wrapPolygon edited="0">
                <wp:start x="3049" y="0"/>
                <wp:lineTo x="0" y="4227"/>
                <wp:lineTo x="0" y="21137"/>
                <wp:lineTo x="21346" y="21137"/>
                <wp:lineTo x="21346" y="15702"/>
                <wp:lineTo x="13341" y="9663"/>
                <wp:lineTo x="21346" y="8455"/>
                <wp:lineTo x="21346" y="6643"/>
                <wp:lineTo x="11435" y="0"/>
                <wp:lineTo x="3049" y="0"/>
              </wp:wrapPolygon>
            </wp:wrapTight>
            <wp:docPr id="2069590944" name="Picture 2" descr="National Transport Authority (Ireland) - Wikipedi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1079504" cy="681986"/>
                    </a:xfrm>
                    <a:prstGeom prst="rect">
                      <a:avLst/>
                    </a:prstGeom>
                    <a:noFill/>
                    <a:ln>
                      <a:noFill/>
                      <a:prstDash/>
                    </a:ln>
                  </pic:spPr>
                </pic:pic>
              </a:graphicData>
            </a:graphic>
          </wp:anchor>
        </w:drawing>
      </w:r>
    </w:p>
    <w:p w14:paraId="4C4746AA" w14:textId="77777777" w:rsidR="004E6B2B" w:rsidRDefault="00917ADC">
      <w:pPr>
        <w:pStyle w:val="NormalWeb"/>
        <w:rPr>
          <w:rFonts w:ascii="Arial" w:hAnsi="Arial" w:cs="Arial"/>
          <w:b/>
          <w:bCs/>
        </w:rPr>
      </w:pPr>
      <w:r>
        <w:rPr>
          <w:rFonts w:ascii="Arial" w:hAnsi="Arial" w:cs="Arial"/>
          <w:b/>
          <w:bCs/>
        </w:rPr>
        <w:t xml:space="preserve">                                                                   </w:t>
      </w:r>
    </w:p>
    <w:p w14:paraId="656EB53B" w14:textId="77777777" w:rsidR="004E6B2B" w:rsidRDefault="004E6B2B">
      <w:pPr>
        <w:rPr>
          <w:b/>
          <w:bCs/>
        </w:rPr>
      </w:pPr>
    </w:p>
    <w:p w14:paraId="632B9197" w14:textId="77777777" w:rsidR="004E6B2B" w:rsidRDefault="00917ADC">
      <w:r>
        <w:rPr>
          <w:b/>
          <w:bCs/>
          <w:noProof/>
          <w:lang w:eastAsia="en-IE"/>
        </w:rPr>
        <mc:AlternateContent>
          <mc:Choice Requires="wps">
            <w:drawing>
              <wp:anchor distT="0" distB="0" distL="114300" distR="114300" simplePos="0" relativeHeight="251660288" behindDoc="0" locked="0" layoutInCell="1" allowOverlap="1" wp14:anchorId="15B32622" wp14:editId="14CAB21B">
                <wp:simplePos x="0" y="0"/>
                <wp:positionH relativeFrom="column">
                  <wp:posOffset>-151132</wp:posOffset>
                </wp:positionH>
                <wp:positionV relativeFrom="paragraph">
                  <wp:posOffset>793113</wp:posOffset>
                </wp:positionV>
                <wp:extent cx="2352678" cy="1080135"/>
                <wp:effectExtent l="0" t="0" r="9522" b="5715"/>
                <wp:wrapSquare wrapText="bothSides"/>
                <wp:docPr id="861077168" name="Text Box 2"/>
                <wp:cNvGraphicFramePr/>
                <a:graphic xmlns:a="http://schemas.openxmlformats.org/drawingml/2006/main">
                  <a:graphicData uri="http://schemas.microsoft.com/office/word/2010/wordprocessingShape">
                    <wps:wsp>
                      <wps:cNvSpPr txBox="1"/>
                      <wps:spPr>
                        <a:xfrm>
                          <a:off x="0" y="0"/>
                          <a:ext cx="2352678" cy="1080135"/>
                        </a:xfrm>
                        <a:prstGeom prst="rect">
                          <a:avLst/>
                        </a:prstGeom>
                        <a:solidFill>
                          <a:srgbClr val="FFFFFF"/>
                        </a:solidFill>
                        <a:ln>
                          <a:noFill/>
                          <a:prstDash/>
                        </a:ln>
                      </wps:spPr>
                      <wps:txbx>
                        <w:txbxContent>
                          <w:p w14:paraId="4242BBBE" w14:textId="77777777" w:rsidR="004E6B2B" w:rsidRDefault="004E6B2B"/>
                          <w:p w14:paraId="15294CBB" w14:textId="77777777" w:rsidR="004E6B2B" w:rsidRDefault="004E6B2B"/>
                        </w:txbxContent>
                      </wps:txbx>
                      <wps:bodyPr vert="horz" wrap="square" lIns="91440" tIns="45720" rIns="91440" bIns="45720" anchor="t" anchorCtr="0" compatLnSpc="0">
                        <a:noAutofit/>
                      </wps:bodyPr>
                    </wps:wsp>
                  </a:graphicData>
                </a:graphic>
              </wp:anchor>
            </w:drawing>
          </mc:Choice>
          <mc:Fallback>
            <w:pict>
              <v:shapetype w14:anchorId="15B32622" id="_x0000_t202" coordsize="21600,21600" o:spt="202" path="m,l,21600r21600,l21600,xe">
                <v:stroke joinstyle="miter"/>
                <v:path gradientshapeok="t" o:connecttype="rect"/>
              </v:shapetype>
              <v:shape id="Text Box 2" o:spid="_x0000_s1026" type="#_x0000_t202" style="position:absolute;left:0;text-align:left;margin-left:-11.9pt;margin-top:62.45pt;width:185.25pt;height:85.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" stroked="f">
                <v:textbox>
                  <w:txbxContent>
                    <w:p w14:paraId="4242BBBE" w14:textId="77777777" w:rsidR="004E6B2B" w:rsidRDefault="004E6B2B"/>
                    <w:p w14:paraId="15294CBB" w14:textId="77777777" w:rsidR="004E6B2B" w:rsidRDefault="004E6B2B"/>
                  </w:txbxContent>
                </v:textbox>
                <w10:wrap type="square"/>
              </v:shape>
            </w:pict>
          </mc:Fallback>
        </mc:AlternateContent>
      </w:r>
    </w:p>
    <w:p w14:paraId="197D430C" w14:textId="77777777" w:rsidR="004E6B2B" w:rsidRDefault="004E6B2B">
      <w:pPr>
        <w:rPr>
          <w:b/>
          <w:bCs/>
        </w:rPr>
      </w:pPr>
    </w:p>
    <w:p w14:paraId="7581DA21" w14:textId="77777777" w:rsidR="004E6B2B" w:rsidRDefault="00917ADC">
      <w:r>
        <w:rPr>
          <w:b/>
          <w:bCs/>
          <w:noProof/>
          <w:lang w:eastAsia="en-IE"/>
        </w:rPr>
        <mc:AlternateContent>
          <mc:Choice Requires="wps">
            <w:drawing>
              <wp:anchor distT="0" distB="0" distL="114300" distR="114300" simplePos="0" relativeHeight="251662336" behindDoc="0" locked="0" layoutInCell="1" allowOverlap="1" wp14:anchorId="3F1F81C9" wp14:editId="36C2DCE7">
                <wp:simplePos x="0" y="0"/>
                <wp:positionH relativeFrom="column">
                  <wp:posOffset>-411480</wp:posOffset>
                </wp:positionH>
                <wp:positionV relativeFrom="paragraph">
                  <wp:posOffset>340998</wp:posOffset>
                </wp:positionV>
                <wp:extent cx="6581778" cy="2987043"/>
                <wp:effectExtent l="0" t="0" r="28572" b="22857"/>
                <wp:wrapSquare wrapText="bothSides"/>
                <wp:docPr id="997807345" name="Text Box 2"/>
                <wp:cNvGraphicFramePr/>
                <a:graphic xmlns:a="http://schemas.openxmlformats.org/drawingml/2006/main">
                  <a:graphicData uri="http://schemas.microsoft.com/office/word/2010/wordprocessingShape">
                    <wps:wsp>
                      <wps:cNvSpPr txBox="1"/>
                      <wps:spPr>
                        <a:xfrm>
                          <a:off x="0" y="0"/>
                          <a:ext cx="6581778" cy="2987043"/>
                        </a:xfrm>
                        <a:prstGeom prst="rect">
                          <a:avLst/>
                        </a:prstGeom>
                        <a:solidFill>
                          <a:srgbClr val="FFFFFF"/>
                        </a:solidFill>
                        <a:ln w="9528">
                          <a:solidFill>
                            <a:srgbClr val="000000"/>
                          </a:solidFill>
                          <a:prstDash val="solid"/>
                        </a:ln>
                      </wps:spPr>
                      <wps:txbx>
                        <w:txbxContent>
                          <w:p w14:paraId="539E668A" w14:textId="77777777" w:rsidR="004E6B2B" w:rsidRDefault="00917ADC">
                            <w:pPr>
                              <w:jc w:val="center"/>
                              <w:rPr>
                                <w:b/>
                                <w:color w:val="007CA8"/>
                                <w:sz w:val="44"/>
                                <w:szCs w:val="44"/>
                                <w14:shadow w14:blurRad="38036" w14:dist="18745" w14:dir="2700000" w14:sx="100000" w14:sy="100000" w14:kx="0" w14:ky="0" w14:algn="b">
                                  <w14:srgbClr w14:val="000000"/>
                                </w14:shadow>
                              </w:rPr>
                            </w:pPr>
                            <w:r>
                              <w:rPr>
                                <w:b/>
                                <w:color w:val="007CA8"/>
                                <w:sz w:val="44"/>
                                <w:szCs w:val="44"/>
                                <w14:shadow w14:blurRad="38036" w14:dist="18745" w14:dir="2700000" w14:sx="100000" w14:sy="100000" w14:kx="0" w14:ky="0" w14:algn="b">
                                  <w14:srgbClr w14:val="000000"/>
                                </w14:shadow>
                              </w:rPr>
                              <w:t>Dublin City Active Travel Network</w:t>
                            </w:r>
                          </w:p>
                          <w:p w14:paraId="7ED09A77" w14:textId="77777777" w:rsidR="004E6B2B" w:rsidRDefault="004E6B2B">
                            <w:pPr>
                              <w:jc w:val="center"/>
                              <w:rPr>
                                <w:b/>
                                <w:color w:val="007CA8"/>
                                <w:sz w:val="44"/>
                                <w:szCs w:val="44"/>
                                <w14:shadow w14:blurRad="38036" w14:dist="18745" w14:dir="2700000" w14:sx="100000" w14:sy="100000" w14:kx="0" w14:ky="0" w14:algn="b">
                                  <w14:srgbClr w14:val="000000"/>
                                </w14:shadow>
                              </w:rPr>
                            </w:pPr>
                          </w:p>
                          <w:p w14:paraId="23C2BB5F" w14:textId="77777777" w:rsidR="004E6B2B" w:rsidRDefault="00917ADC">
                            <w:pPr>
                              <w:jc w:val="center"/>
                              <w:rPr>
                                <w:b/>
                                <w:color w:val="007CA8"/>
                                <w:sz w:val="44"/>
                                <w:szCs w:val="44"/>
                                <w14:shadow w14:blurRad="38036" w14:dist="18745" w14:dir="2700000" w14:sx="100000" w14:sy="100000" w14:kx="0" w14:ky="0" w14:algn="b">
                                  <w14:srgbClr w14:val="000000"/>
                                </w14:shadow>
                              </w:rPr>
                            </w:pPr>
                            <w:r>
                              <w:rPr>
                                <w:b/>
                                <w:color w:val="007CA8"/>
                                <w:sz w:val="44"/>
                                <w:szCs w:val="44"/>
                                <w14:shadow w14:blurRad="38036" w14:dist="18745" w14:dir="2700000" w14:sx="100000" w14:sy="100000" w14:kx="0" w14:ky="0" w14:algn="b">
                                  <w14:srgbClr w14:val="000000"/>
                                </w14:shadow>
                              </w:rPr>
                              <w:t>Report on Non – Statutory Consultation</w:t>
                            </w:r>
                          </w:p>
                          <w:p w14:paraId="009AF3F9" w14:textId="77777777" w:rsidR="004E6B2B" w:rsidRDefault="004E6B2B">
                            <w:pPr>
                              <w:jc w:val="center"/>
                              <w:rPr>
                                <w:b/>
                                <w:color w:val="007CA8"/>
                                <w:sz w:val="56"/>
                                <w:szCs w:val="44"/>
                                <w14:shadow w14:blurRad="38036" w14:dist="18745" w14:dir="2700000" w14:sx="100000" w14:sy="100000" w14:kx="0" w14:ky="0" w14:algn="b">
                                  <w14:srgbClr w14:val="000000"/>
                                </w14:shadow>
                              </w:rPr>
                            </w:pPr>
                          </w:p>
                          <w:p w14:paraId="538E3D5F" w14:textId="77777777" w:rsidR="004E6B2B" w:rsidRDefault="00917ADC">
                            <w:pPr>
                              <w:jc w:val="center"/>
                              <w:rPr>
                                <w:b/>
                                <w:color w:val="007CA8"/>
                                <w:sz w:val="44"/>
                                <w:szCs w:val="44"/>
                                <w14:shadow w14:blurRad="38036" w14:dist="18745" w14:dir="2700000" w14:sx="100000" w14:sy="100000" w14:kx="0" w14:ky="0" w14:algn="b">
                                  <w14:srgbClr w14:val="000000"/>
                                </w14:shadow>
                              </w:rPr>
                            </w:pPr>
                            <w:r>
                              <w:rPr>
                                <w:b/>
                                <w:color w:val="007CA8"/>
                                <w:sz w:val="44"/>
                                <w:szCs w:val="44"/>
                                <w14:shadow w14:blurRad="38036" w14:dist="18745" w14:dir="2700000" w14:sx="100000" w14:sy="100000" w14:kx="0" w14:ky="0" w14:algn="b">
                                  <w14:srgbClr w14:val="000000"/>
                                </w14:shadow>
                              </w:rPr>
                              <w:t>South Circular Road / Brookfield Road Junction Upgrade Scheme</w:t>
                            </w:r>
                          </w:p>
                          <w:p w14:paraId="12D53BE9" w14:textId="77777777" w:rsidR="004E6B2B" w:rsidRDefault="00917ADC">
                            <w:pPr>
                              <w:jc w:val="center"/>
                              <w:rPr>
                                <w:b/>
                                <w:color w:val="007CA8"/>
                                <w:sz w:val="44"/>
                                <w:szCs w:val="44"/>
                                <w14:shadow w14:blurRad="38036" w14:dist="18745" w14:dir="2700000" w14:sx="100000" w14:sy="100000" w14:kx="0" w14:ky="0" w14:algn="b">
                                  <w14:srgbClr w14:val="000000"/>
                                </w14:shadow>
                              </w:rPr>
                            </w:pPr>
                            <w:r>
                              <w:rPr>
                                <w:b/>
                                <w:color w:val="007CA8"/>
                                <w:sz w:val="44"/>
                                <w:szCs w:val="44"/>
                                <w14:shadow w14:blurRad="38036" w14:dist="18745" w14:dir="2700000" w14:sx="100000" w14:sy="100000" w14:kx="0" w14:ky="0" w14:algn="b">
                                  <w14:srgbClr w14:val="000000"/>
                                </w14:shadow>
                              </w:rPr>
                              <w:t xml:space="preserve"> </w:t>
                            </w:r>
                          </w:p>
                          <w:p w14:paraId="196802C8" w14:textId="77777777" w:rsidR="004E6B2B" w:rsidRDefault="004E6B2B">
                            <w:pPr>
                              <w:jc w:val="center"/>
                              <w:rPr>
                                <w:b/>
                                <w:color w:val="007CA8"/>
                                <w:sz w:val="44"/>
                                <w:szCs w:val="44"/>
                              </w:rPr>
                            </w:pPr>
                          </w:p>
                          <w:p w14:paraId="463F81C8" w14:textId="77777777" w:rsidR="004E6B2B" w:rsidRDefault="00917ADC">
                            <w:pPr>
                              <w:jc w:val="center"/>
                              <w:rPr>
                                <w:b/>
                                <w:color w:val="007CA8"/>
                                <w:sz w:val="44"/>
                                <w:szCs w:val="44"/>
                                <w14:shadow w14:blurRad="38036" w14:dist="18745" w14:dir="2700000" w14:sx="100000" w14:sy="100000" w14:kx="0" w14:ky="0" w14:algn="b">
                                  <w14:srgbClr w14:val="000000"/>
                                </w14:shadow>
                              </w:rPr>
                            </w:pPr>
                            <w:r>
                              <w:rPr>
                                <w:b/>
                                <w:color w:val="007CA8"/>
                                <w:sz w:val="44"/>
                                <w:szCs w:val="44"/>
                                <w14:shadow w14:blurRad="38036" w14:dist="18745" w14:dir="2700000" w14:sx="100000" w14:sy="100000" w14:kx="0" w14:ky="0" w14:algn="b">
                                  <w14:srgbClr w14:val="000000"/>
                                </w14:shadow>
                              </w:rPr>
                              <w:t>July 2025</w:t>
                            </w:r>
                          </w:p>
                          <w:p w14:paraId="0D62A84E" w14:textId="77777777" w:rsidR="004E6B2B" w:rsidRDefault="004E6B2B">
                            <w:pPr>
                              <w:jc w:val="center"/>
                            </w:pPr>
                          </w:p>
                        </w:txbxContent>
                      </wps:txbx>
                      <wps:bodyPr vert="horz" wrap="square" lIns="91440" tIns="45720" rIns="91440" bIns="45720" anchor="t" anchorCtr="0" compatLnSpc="0">
                        <a:noAutofit/>
                      </wps:bodyPr>
                    </wps:wsp>
                  </a:graphicData>
                </a:graphic>
              </wp:anchor>
            </w:drawing>
          </mc:Choice>
          <mc:Fallback>
            <w:pict>
              <v:shape w14:anchorId="3F1F81C9" id="_x0000_s1027" type="#_x0000_t202" style="position:absolute;left:0;text-align:left;margin-left:-32.4pt;margin-top:26.85pt;width:518.25pt;height:235.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" strokeweight=".26467mm">
                <v:textbox>
                  <w:txbxContent>
                    <w:p w14:paraId="539E668A" w14:textId="77777777" w:rsidR="004E6B2B" w:rsidRDefault="00917ADC">
                      <w:pPr>
                        <w:jc w:val="center"/>
                        <w:rPr>
                          <w:b/>
                          <w:color w:val="007CA8"/>
                          <w:sz w:val="44"/>
                          <w:szCs w:val="44"/>
                          <w14:shadow w14:blurRad="38036" w14:dist="18745" w14:dir="2700000" w14:sx="100000" w14:sy="100000" w14:kx="0" w14:ky="0" w14:algn="b">
                            <w14:srgbClr w14:val="000000"/>
                          </w14:shadow>
                        </w:rPr>
                      </w:pPr>
                      <w:r>
                        <w:rPr>
                          <w:b/>
                          <w:color w:val="007CA8"/>
                          <w:sz w:val="44"/>
                          <w:szCs w:val="44"/>
                          <w14:shadow w14:blurRad="38036" w14:dist="18745" w14:dir="2700000" w14:sx="100000" w14:sy="100000" w14:kx="0" w14:ky="0" w14:algn="b">
                            <w14:srgbClr w14:val="000000"/>
                          </w14:shadow>
                        </w:rPr>
                        <w:t>Dublin City Active Travel Network</w:t>
                      </w:r>
                    </w:p>
                    <w:p w14:paraId="7ED09A77" w14:textId="77777777" w:rsidR="004E6B2B" w:rsidRDefault="004E6B2B">
                      <w:pPr>
                        <w:jc w:val="center"/>
                        <w:rPr>
                          <w:b/>
                          <w:color w:val="007CA8"/>
                          <w:sz w:val="44"/>
                          <w:szCs w:val="44"/>
                          <w14:shadow w14:blurRad="38036" w14:dist="18745" w14:dir="2700000" w14:sx="100000" w14:sy="100000" w14:kx="0" w14:ky="0" w14:algn="b">
                            <w14:srgbClr w14:val="000000"/>
                          </w14:shadow>
                        </w:rPr>
                      </w:pPr>
                    </w:p>
                    <w:p w14:paraId="23C2BB5F" w14:textId="77777777" w:rsidR="004E6B2B" w:rsidRDefault="00917ADC">
                      <w:pPr>
                        <w:jc w:val="center"/>
                        <w:rPr>
                          <w:b/>
                          <w:color w:val="007CA8"/>
                          <w:sz w:val="44"/>
                          <w:szCs w:val="44"/>
                          <w14:shadow w14:blurRad="38036" w14:dist="18745" w14:dir="2700000" w14:sx="100000" w14:sy="100000" w14:kx="0" w14:ky="0" w14:algn="b">
                            <w14:srgbClr w14:val="000000"/>
                          </w14:shadow>
                        </w:rPr>
                      </w:pPr>
                      <w:r>
                        <w:rPr>
                          <w:b/>
                          <w:color w:val="007CA8"/>
                          <w:sz w:val="44"/>
                          <w:szCs w:val="44"/>
                          <w14:shadow w14:blurRad="38036" w14:dist="18745" w14:dir="2700000" w14:sx="100000" w14:sy="100000" w14:kx="0" w14:ky="0" w14:algn="b">
                            <w14:srgbClr w14:val="000000"/>
                          </w14:shadow>
                        </w:rPr>
                        <w:t>Report on Non – Statutory Consultation</w:t>
                      </w:r>
                    </w:p>
                    <w:p w14:paraId="009AF3F9" w14:textId="77777777" w:rsidR="004E6B2B" w:rsidRDefault="004E6B2B">
                      <w:pPr>
                        <w:jc w:val="center"/>
                        <w:rPr>
                          <w:b/>
                          <w:color w:val="007CA8"/>
                          <w:sz w:val="56"/>
                          <w:szCs w:val="44"/>
                          <w14:shadow w14:blurRad="38036" w14:dist="18745" w14:dir="2700000" w14:sx="100000" w14:sy="100000" w14:kx="0" w14:ky="0" w14:algn="b">
                            <w14:srgbClr w14:val="000000"/>
                          </w14:shadow>
                        </w:rPr>
                      </w:pPr>
                    </w:p>
                    <w:p w14:paraId="538E3D5F" w14:textId="77777777" w:rsidR="004E6B2B" w:rsidRDefault="00917ADC">
                      <w:pPr>
                        <w:jc w:val="center"/>
                        <w:rPr>
                          <w:b/>
                          <w:color w:val="007CA8"/>
                          <w:sz w:val="44"/>
                          <w:szCs w:val="44"/>
                          <w14:shadow w14:blurRad="38036" w14:dist="18745" w14:dir="2700000" w14:sx="100000" w14:sy="100000" w14:kx="0" w14:ky="0" w14:algn="b">
                            <w14:srgbClr w14:val="000000"/>
                          </w14:shadow>
                        </w:rPr>
                      </w:pPr>
                      <w:r>
                        <w:rPr>
                          <w:b/>
                          <w:color w:val="007CA8"/>
                          <w:sz w:val="44"/>
                          <w:szCs w:val="44"/>
                          <w14:shadow w14:blurRad="38036" w14:dist="18745" w14:dir="2700000" w14:sx="100000" w14:sy="100000" w14:kx="0" w14:ky="0" w14:algn="b">
                            <w14:srgbClr w14:val="000000"/>
                          </w14:shadow>
                        </w:rPr>
                        <w:t>South Circular Road / Brookfield Road Junction Upgrade Scheme</w:t>
                      </w:r>
                    </w:p>
                    <w:p w14:paraId="12D53BE9" w14:textId="77777777" w:rsidR="004E6B2B" w:rsidRDefault="00917ADC">
                      <w:pPr>
                        <w:jc w:val="center"/>
                        <w:rPr>
                          <w:b/>
                          <w:color w:val="007CA8"/>
                          <w:sz w:val="44"/>
                          <w:szCs w:val="44"/>
                          <w14:shadow w14:blurRad="38036" w14:dist="18745" w14:dir="2700000" w14:sx="100000" w14:sy="100000" w14:kx="0" w14:ky="0" w14:algn="b">
                            <w14:srgbClr w14:val="000000"/>
                          </w14:shadow>
                        </w:rPr>
                      </w:pPr>
                      <w:r>
                        <w:rPr>
                          <w:b/>
                          <w:color w:val="007CA8"/>
                          <w:sz w:val="44"/>
                          <w:szCs w:val="44"/>
                          <w14:shadow w14:blurRad="38036" w14:dist="18745" w14:dir="2700000" w14:sx="100000" w14:sy="100000" w14:kx="0" w14:ky="0" w14:algn="b">
                            <w14:srgbClr w14:val="000000"/>
                          </w14:shadow>
                        </w:rPr>
                        <w:t xml:space="preserve"> </w:t>
                      </w:r>
                    </w:p>
                    <w:p w14:paraId="196802C8" w14:textId="77777777" w:rsidR="004E6B2B" w:rsidRDefault="004E6B2B">
                      <w:pPr>
                        <w:jc w:val="center"/>
                        <w:rPr>
                          <w:b/>
                          <w:color w:val="007CA8"/>
                          <w:sz w:val="44"/>
                          <w:szCs w:val="44"/>
                        </w:rPr>
                      </w:pPr>
                    </w:p>
                    <w:p w14:paraId="463F81C8" w14:textId="77777777" w:rsidR="004E6B2B" w:rsidRDefault="00917ADC">
                      <w:pPr>
                        <w:jc w:val="center"/>
                        <w:rPr>
                          <w:b/>
                          <w:color w:val="007CA8"/>
                          <w:sz w:val="44"/>
                          <w:szCs w:val="44"/>
                          <w14:shadow w14:blurRad="38036" w14:dist="18745" w14:dir="2700000" w14:sx="100000" w14:sy="100000" w14:kx="0" w14:ky="0" w14:algn="b">
                            <w14:srgbClr w14:val="000000"/>
                          </w14:shadow>
                        </w:rPr>
                      </w:pPr>
                      <w:r>
                        <w:rPr>
                          <w:b/>
                          <w:color w:val="007CA8"/>
                          <w:sz w:val="44"/>
                          <w:szCs w:val="44"/>
                          <w14:shadow w14:blurRad="38036" w14:dist="18745" w14:dir="2700000" w14:sx="100000" w14:sy="100000" w14:kx="0" w14:ky="0" w14:algn="b">
                            <w14:srgbClr w14:val="000000"/>
                          </w14:shadow>
                        </w:rPr>
                        <w:t>July 2025</w:t>
                      </w:r>
                    </w:p>
                    <w:p w14:paraId="0D62A84E" w14:textId="77777777" w:rsidR="004E6B2B" w:rsidRDefault="004E6B2B">
                      <w:pPr>
                        <w:jc w:val="center"/>
                      </w:pPr>
                    </w:p>
                  </w:txbxContent>
                </v:textbox>
                <w10:wrap type="square"/>
              </v:shape>
            </w:pict>
          </mc:Fallback>
        </mc:AlternateContent>
      </w:r>
    </w:p>
    <w:p w14:paraId="119A1BBA" w14:textId="77777777" w:rsidR="004E6B2B" w:rsidRDefault="004E6B2B">
      <w:pPr>
        <w:rPr>
          <w:b/>
          <w:bCs/>
        </w:rPr>
      </w:pPr>
    </w:p>
    <w:p w14:paraId="60266C3C" w14:textId="77777777" w:rsidR="004E6B2B" w:rsidRDefault="004E6B2B"/>
    <w:p w14:paraId="3D132672" w14:textId="77777777" w:rsidR="004E6B2B" w:rsidRDefault="004E6B2B">
      <w:pPr>
        <w:rPr>
          <w:b/>
          <w:bCs/>
        </w:rPr>
      </w:pPr>
    </w:p>
    <w:p w14:paraId="22B6A56E" w14:textId="77777777" w:rsidR="004E6B2B" w:rsidRDefault="004E6B2B">
      <w:pPr>
        <w:rPr>
          <w:b/>
          <w:bCs/>
        </w:rPr>
      </w:pPr>
    </w:p>
    <w:p w14:paraId="53F52169" w14:textId="77777777" w:rsidR="004E6B2B" w:rsidRDefault="004E6B2B">
      <w:pPr>
        <w:rPr>
          <w:b/>
          <w:bCs/>
        </w:rPr>
      </w:pPr>
    </w:p>
    <w:p w14:paraId="7E0F98AD" w14:textId="77777777" w:rsidR="004E6B2B" w:rsidRDefault="004E6B2B">
      <w:pPr>
        <w:rPr>
          <w:b/>
          <w:bCs/>
        </w:rPr>
      </w:pPr>
    </w:p>
    <w:p w14:paraId="37611564" w14:textId="77777777" w:rsidR="004E6B2B" w:rsidRDefault="004E6B2B">
      <w:pPr>
        <w:rPr>
          <w:b/>
          <w:bCs/>
        </w:rPr>
      </w:pPr>
    </w:p>
    <w:p w14:paraId="227E7093" w14:textId="77777777" w:rsidR="004E6B2B" w:rsidRDefault="004E6B2B">
      <w:pPr>
        <w:rPr>
          <w:b/>
          <w:bCs/>
        </w:rPr>
      </w:pPr>
    </w:p>
    <w:p w14:paraId="67B189AC" w14:textId="77777777" w:rsidR="004E6B2B" w:rsidRDefault="004E6B2B">
      <w:pPr>
        <w:rPr>
          <w:b/>
          <w:bCs/>
        </w:rPr>
      </w:pPr>
    </w:p>
    <w:p w14:paraId="20FB7642" w14:textId="77777777" w:rsidR="004E6B2B" w:rsidRDefault="004E6B2B">
      <w:pPr>
        <w:rPr>
          <w:b/>
          <w:bCs/>
        </w:rPr>
      </w:pPr>
    </w:p>
    <w:p w14:paraId="69F49598" w14:textId="77777777" w:rsidR="004E6B2B" w:rsidRDefault="004E6B2B">
      <w:pPr>
        <w:rPr>
          <w:b/>
          <w:bCs/>
        </w:rPr>
      </w:pPr>
    </w:p>
    <w:p w14:paraId="671BDD54" w14:textId="77777777" w:rsidR="004E6B2B" w:rsidRDefault="004E6B2B">
      <w:pPr>
        <w:rPr>
          <w:b/>
          <w:bCs/>
        </w:rPr>
      </w:pPr>
    </w:p>
    <w:p w14:paraId="3306DC0C" w14:textId="77777777" w:rsidR="004E6B2B" w:rsidRDefault="004E6B2B">
      <w:pPr>
        <w:rPr>
          <w:b/>
          <w:bCs/>
        </w:rPr>
      </w:pPr>
    </w:p>
    <w:p w14:paraId="29348DDB" w14:textId="77777777" w:rsidR="004E6B2B" w:rsidRDefault="004E6B2B">
      <w:pPr>
        <w:rPr>
          <w:b/>
          <w:bCs/>
        </w:rPr>
      </w:pPr>
    </w:p>
    <w:p w14:paraId="6032C7B3" w14:textId="77777777" w:rsidR="004E6B2B" w:rsidRDefault="004E6B2B">
      <w:pPr>
        <w:rPr>
          <w:b/>
          <w:bCs/>
        </w:rPr>
      </w:pPr>
    </w:p>
    <w:p w14:paraId="17240043" w14:textId="77777777" w:rsidR="004E6B2B" w:rsidRDefault="004E6B2B">
      <w:pPr>
        <w:rPr>
          <w:b/>
          <w:bCs/>
        </w:rPr>
      </w:pPr>
    </w:p>
    <w:p w14:paraId="5B2AC2D6" w14:textId="77777777" w:rsidR="004E6B2B" w:rsidRDefault="004E6B2B">
      <w:pPr>
        <w:rPr>
          <w:b/>
          <w:bCs/>
        </w:rPr>
      </w:pPr>
    </w:p>
    <w:p w14:paraId="128163F0" w14:textId="77777777" w:rsidR="004E6B2B" w:rsidRDefault="004E6B2B">
      <w:pPr>
        <w:rPr>
          <w:b/>
          <w:bCs/>
        </w:rPr>
      </w:pPr>
    </w:p>
    <w:p w14:paraId="08E399A6" w14:textId="77777777" w:rsidR="004E6B2B" w:rsidRDefault="004E6B2B">
      <w:pPr>
        <w:rPr>
          <w:b/>
          <w:bCs/>
        </w:rPr>
      </w:pPr>
    </w:p>
    <w:p w14:paraId="1E8A3645" w14:textId="77777777" w:rsidR="004E6B2B" w:rsidRDefault="004E6B2B">
      <w:pPr>
        <w:rPr>
          <w:b/>
          <w:bCs/>
        </w:rPr>
      </w:pPr>
    </w:p>
    <w:p w14:paraId="3750BB0D" w14:textId="77777777" w:rsidR="004E6B2B" w:rsidRDefault="004E6B2B">
      <w:pPr>
        <w:rPr>
          <w:b/>
          <w:bCs/>
        </w:rPr>
      </w:pPr>
    </w:p>
    <w:p w14:paraId="2F24AE3A" w14:textId="77777777" w:rsidR="004E6B2B" w:rsidRDefault="004E6B2B">
      <w:pPr>
        <w:rPr>
          <w:b/>
          <w:bCs/>
        </w:rPr>
      </w:pPr>
    </w:p>
    <w:p w14:paraId="2D3CAC01" w14:textId="77777777" w:rsidR="004E6B2B" w:rsidRDefault="004E6B2B">
      <w:pPr>
        <w:rPr>
          <w:b/>
          <w:bCs/>
        </w:rPr>
      </w:pPr>
    </w:p>
    <w:p w14:paraId="0B9F8067" w14:textId="77777777" w:rsidR="004E6B2B" w:rsidRDefault="004E6B2B">
      <w:pPr>
        <w:rPr>
          <w:b/>
          <w:bCs/>
        </w:rPr>
      </w:pPr>
    </w:p>
    <w:p w14:paraId="010DA153" w14:textId="77777777" w:rsidR="004E6B2B" w:rsidRDefault="004E6B2B">
      <w:pPr>
        <w:rPr>
          <w:lang w:eastAsia="en-IE"/>
        </w:rPr>
      </w:pPr>
    </w:p>
    <w:p w14:paraId="02F29F95" w14:textId="77777777" w:rsidR="004E6B2B" w:rsidRDefault="004E6B2B">
      <w:pPr>
        <w:pStyle w:val="TOC1"/>
        <w:spacing w:line="360" w:lineRule="auto"/>
        <w:rPr>
          <w:rFonts w:ascii="Arial" w:eastAsia="Yu Mincho" w:hAnsi="Arial" w:cs="Arial"/>
          <w:sz w:val="24"/>
          <w:szCs w:val="24"/>
        </w:rPr>
      </w:pPr>
    </w:p>
    <w:p w14:paraId="3C30C950" w14:textId="77777777" w:rsidR="004E6B2B" w:rsidRPr="00917ADC" w:rsidRDefault="00917ADC">
      <w:pPr>
        <w:pStyle w:val="TOC1"/>
        <w:spacing w:line="360" w:lineRule="auto"/>
        <w:rPr>
          <w:rFonts w:ascii="Arial" w:hAnsi="Arial" w:cs="Arial"/>
          <w:sz w:val="24"/>
          <w:szCs w:val="24"/>
        </w:rPr>
      </w:pPr>
      <w:r w:rsidRPr="00917ADC">
        <w:rPr>
          <w:rFonts w:ascii="Arial" w:eastAsia="Yu Mincho" w:hAnsi="Arial" w:cs="Arial"/>
          <w:sz w:val="24"/>
          <w:szCs w:val="24"/>
        </w:rPr>
        <w:t>TABLE OF CONTENTS</w:t>
      </w:r>
    </w:p>
    <w:p w14:paraId="4196A2AA" w14:textId="1B515AAD" w:rsidR="00917ADC" w:rsidRPr="00917ADC" w:rsidRDefault="00917ADC">
      <w:pPr>
        <w:pStyle w:val="TOC1"/>
        <w:rPr>
          <w:rFonts w:ascii="Arial" w:eastAsiaTheme="minorEastAsia" w:hAnsi="Arial" w:cs="Arial"/>
          <w:b w:val="0"/>
          <w:noProof/>
          <w:kern w:val="2"/>
          <w:sz w:val="24"/>
          <w:szCs w:val="24"/>
          <w:lang w:eastAsia="en-IE"/>
          <w14:ligatures w14:val="standardContextual"/>
        </w:rPr>
      </w:pPr>
      <w:r w:rsidRPr="00917ADC">
        <w:rPr>
          <w:rFonts w:ascii="Arial" w:hAnsi="Arial" w:cs="Arial"/>
          <w:sz w:val="24"/>
          <w:szCs w:val="24"/>
        </w:rPr>
        <w:fldChar w:fldCharType="begin"/>
      </w:r>
      <w:r w:rsidRPr="00917ADC">
        <w:rPr>
          <w:rFonts w:ascii="Arial" w:hAnsi="Arial" w:cs="Arial"/>
          <w:sz w:val="24"/>
          <w:szCs w:val="24"/>
        </w:rPr>
        <w:instrText xml:space="preserve"> TOC \o "1-3" \u \h </w:instrText>
      </w:r>
      <w:r w:rsidRPr="00917ADC">
        <w:rPr>
          <w:rFonts w:ascii="Arial" w:hAnsi="Arial" w:cs="Arial"/>
          <w:sz w:val="24"/>
          <w:szCs w:val="24"/>
        </w:rPr>
        <w:fldChar w:fldCharType="separate"/>
      </w:r>
      <w:hyperlink w:anchor="_Toc210991415" w:history="1">
        <w:r w:rsidRPr="00917ADC">
          <w:rPr>
            <w:rStyle w:val="Hyperlink"/>
            <w:rFonts w:ascii="Arial" w:hAnsi="Arial" w:cs="Arial"/>
            <w:noProof/>
            <w:sz w:val="24"/>
            <w:szCs w:val="24"/>
          </w:rPr>
          <w:t>1.</w:t>
        </w:r>
        <w:r w:rsidRPr="00917ADC">
          <w:rPr>
            <w:rFonts w:ascii="Arial" w:eastAsiaTheme="minorEastAsia" w:hAnsi="Arial" w:cs="Arial"/>
            <w:b w:val="0"/>
            <w:noProof/>
            <w:kern w:val="2"/>
            <w:sz w:val="24"/>
            <w:szCs w:val="24"/>
            <w:lang w:eastAsia="en-IE"/>
            <w14:ligatures w14:val="standardContextual"/>
          </w:rPr>
          <w:tab/>
        </w:r>
        <w:r w:rsidRPr="00917ADC">
          <w:rPr>
            <w:rStyle w:val="Hyperlink"/>
            <w:rFonts w:ascii="Arial" w:hAnsi="Arial" w:cs="Arial"/>
            <w:noProof/>
            <w:sz w:val="24"/>
            <w:szCs w:val="24"/>
          </w:rPr>
          <w:t>INTRODUCTION</w:t>
        </w:r>
        <w:r w:rsidRPr="00917ADC">
          <w:rPr>
            <w:rFonts w:ascii="Arial" w:hAnsi="Arial" w:cs="Arial"/>
            <w:noProof/>
            <w:sz w:val="24"/>
            <w:szCs w:val="24"/>
          </w:rPr>
          <w:tab/>
        </w:r>
        <w:r w:rsidRPr="00917ADC">
          <w:rPr>
            <w:rFonts w:ascii="Arial" w:hAnsi="Arial" w:cs="Arial"/>
            <w:noProof/>
            <w:sz w:val="24"/>
            <w:szCs w:val="24"/>
          </w:rPr>
          <w:fldChar w:fldCharType="begin"/>
        </w:r>
        <w:r w:rsidRPr="00917ADC">
          <w:rPr>
            <w:rFonts w:ascii="Arial" w:hAnsi="Arial" w:cs="Arial"/>
            <w:noProof/>
            <w:sz w:val="24"/>
            <w:szCs w:val="24"/>
          </w:rPr>
          <w:instrText xml:space="preserve"> PAGEREF _Toc210991415 \h </w:instrText>
        </w:r>
        <w:r w:rsidRPr="00917ADC">
          <w:rPr>
            <w:rFonts w:ascii="Arial" w:hAnsi="Arial" w:cs="Arial"/>
            <w:noProof/>
            <w:sz w:val="24"/>
            <w:szCs w:val="24"/>
          </w:rPr>
        </w:r>
        <w:r w:rsidRPr="00917ADC">
          <w:rPr>
            <w:rFonts w:ascii="Arial" w:hAnsi="Arial" w:cs="Arial"/>
            <w:noProof/>
            <w:sz w:val="24"/>
            <w:szCs w:val="24"/>
          </w:rPr>
          <w:fldChar w:fldCharType="separate"/>
        </w:r>
        <w:r w:rsidRPr="00917ADC">
          <w:rPr>
            <w:rFonts w:ascii="Arial" w:hAnsi="Arial" w:cs="Arial"/>
            <w:noProof/>
            <w:sz w:val="24"/>
            <w:szCs w:val="24"/>
          </w:rPr>
          <w:t>3</w:t>
        </w:r>
        <w:r w:rsidRPr="00917ADC">
          <w:rPr>
            <w:rFonts w:ascii="Arial" w:hAnsi="Arial" w:cs="Arial"/>
            <w:noProof/>
            <w:sz w:val="24"/>
            <w:szCs w:val="24"/>
          </w:rPr>
          <w:fldChar w:fldCharType="end"/>
        </w:r>
      </w:hyperlink>
    </w:p>
    <w:p w14:paraId="4AEB32B1" w14:textId="600A1F98" w:rsidR="00917ADC" w:rsidRPr="00917ADC" w:rsidRDefault="00917ADC">
      <w:pPr>
        <w:pStyle w:val="TOC1"/>
        <w:rPr>
          <w:rFonts w:ascii="Arial" w:eastAsiaTheme="minorEastAsia" w:hAnsi="Arial" w:cs="Arial"/>
          <w:b w:val="0"/>
          <w:noProof/>
          <w:kern w:val="2"/>
          <w:sz w:val="24"/>
          <w:szCs w:val="24"/>
          <w:lang w:eastAsia="en-IE"/>
          <w14:ligatures w14:val="standardContextual"/>
        </w:rPr>
      </w:pPr>
      <w:hyperlink w:anchor="_Toc210991416" w:history="1">
        <w:r w:rsidRPr="00917ADC">
          <w:rPr>
            <w:rStyle w:val="Hyperlink"/>
            <w:rFonts w:ascii="Arial" w:hAnsi="Arial" w:cs="Arial"/>
            <w:noProof/>
            <w:sz w:val="24"/>
            <w:szCs w:val="24"/>
          </w:rPr>
          <w:t>2.</w:t>
        </w:r>
        <w:r w:rsidRPr="00917ADC">
          <w:rPr>
            <w:rFonts w:ascii="Arial" w:eastAsiaTheme="minorEastAsia" w:hAnsi="Arial" w:cs="Arial"/>
            <w:b w:val="0"/>
            <w:noProof/>
            <w:kern w:val="2"/>
            <w:sz w:val="24"/>
            <w:szCs w:val="24"/>
            <w:lang w:eastAsia="en-IE"/>
            <w14:ligatures w14:val="standardContextual"/>
          </w:rPr>
          <w:tab/>
        </w:r>
        <w:r w:rsidRPr="00917ADC">
          <w:rPr>
            <w:rStyle w:val="Hyperlink"/>
            <w:rFonts w:ascii="Arial" w:hAnsi="Arial" w:cs="Arial"/>
            <w:noProof/>
            <w:sz w:val="24"/>
            <w:szCs w:val="24"/>
          </w:rPr>
          <w:t>CONSULTATION PROCESS</w:t>
        </w:r>
        <w:r w:rsidRPr="00917ADC">
          <w:rPr>
            <w:rFonts w:ascii="Arial" w:hAnsi="Arial" w:cs="Arial"/>
            <w:noProof/>
            <w:sz w:val="24"/>
            <w:szCs w:val="24"/>
          </w:rPr>
          <w:tab/>
        </w:r>
        <w:r w:rsidRPr="00917ADC">
          <w:rPr>
            <w:rFonts w:ascii="Arial" w:hAnsi="Arial" w:cs="Arial"/>
            <w:noProof/>
            <w:sz w:val="24"/>
            <w:szCs w:val="24"/>
          </w:rPr>
          <w:fldChar w:fldCharType="begin"/>
        </w:r>
        <w:r w:rsidRPr="00917ADC">
          <w:rPr>
            <w:rFonts w:ascii="Arial" w:hAnsi="Arial" w:cs="Arial"/>
            <w:noProof/>
            <w:sz w:val="24"/>
            <w:szCs w:val="24"/>
          </w:rPr>
          <w:instrText xml:space="preserve"> PAGEREF _Toc210991416 \h </w:instrText>
        </w:r>
        <w:r w:rsidRPr="00917ADC">
          <w:rPr>
            <w:rFonts w:ascii="Arial" w:hAnsi="Arial" w:cs="Arial"/>
            <w:noProof/>
            <w:sz w:val="24"/>
            <w:szCs w:val="24"/>
          </w:rPr>
        </w:r>
        <w:r w:rsidRPr="00917ADC">
          <w:rPr>
            <w:rFonts w:ascii="Arial" w:hAnsi="Arial" w:cs="Arial"/>
            <w:noProof/>
            <w:sz w:val="24"/>
            <w:szCs w:val="24"/>
          </w:rPr>
          <w:fldChar w:fldCharType="separate"/>
        </w:r>
        <w:r w:rsidRPr="00917ADC">
          <w:rPr>
            <w:rFonts w:ascii="Arial" w:hAnsi="Arial" w:cs="Arial"/>
            <w:noProof/>
            <w:sz w:val="24"/>
            <w:szCs w:val="24"/>
          </w:rPr>
          <w:t>4</w:t>
        </w:r>
        <w:r w:rsidRPr="00917ADC">
          <w:rPr>
            <w:rFonts w:ascii="Arial" w:hAnsi="Arial" w:cs="Arial"/>
            <w:noProof/>
            <w:sz w:val="24"/>
            <w:szCs w:val="24"/>
          </w:rPr>
          <w:fldChar w:fldCharType="end"/>
        </w:r>
      </w:hyperlink>
    </w:p>
    <w:p w14:paraId="3C048F76" w14:textId="442BD491" w:rsidR="00917ADC" w:rsidRPr="00917ADC" w:rsidRDefault="00917ADC">
      <w:pPr>
        <w:pStyle w:val="TOC1"/>
        <w:rPr>
          <w:rFonts w:ascii="Arial" w:eastAsiaTheme="minorEastAsia" w:hAnsi="Arial" w:cs="Arial"/>
          <w:b w:val="0"/>
          <w:noProof/>
          <w:kern w:val="2"/>
          <w:sz w:val="24"/>
          <w:szCs w:val="24"/>
          <w:lang w:eastAsia="en-IE"/>
          <w14:ligatures w14:val="standardContextual"/>
        </w:rPr>
      </w:pPr>
      <w:hyperlink w:anchor="_Toc210991417" w:history="1">
        <w:r w:rsidRPr="00917ADC">
          <w:rPr>
            <w:rStyle w:val="Hyperlink"/>
            <w:rFonts w:ascii="Arial" w:hAnsi="Arial" w:cs="Arial"/>
            <w:noProof/>
            <w:sz w:val="24"/>
            <w:szCs w:val="24"/>
          </w:rPr>
          <w:t>3.</w:t>
        </w:r>
        <w:r w:rsidRPr="00917ADC">
          <w:rPr>
            <w:rFonts w:ascii="Arial" w:eastAsiaTheme="minorEastAsia" w:hAnsi="Arial" w:cs="Arial"/>
            <w:b w:val="0"/>
            <w:noProof/>
            <w:kern w:val="2"/>
            <w:sz w:val="24"/>
            <w:szCs w:val="24"/>
            <w:lang w:eastAsia="en-IE"/>
            <w14:ligatures w14:val="standardContextual"/>
          </w:rPr>
          <w:tab/>
        </w:r>
        <w:r w:rsidRPr="00917ADC">
          <w:rPr>
            <w:rStyle w:val="Hyperlink"/>
            <w:rFonts w:ascii="Arial" w:hAnsi="Arial" w:cs="Arial"/>
            <w:noProof/>
            <w:sz w:val="24"/>
            <w:szCs w:val="24"/>
          </w:rPr>
          <w:t>CONSULTATION RESULTS</w:t>
        </w:r>
        <w:r w:rsidRPr="00917ADC">
          <w:rPr>
            <w:rFonts w:ascii="Arial" w:hAnsi="Arial" w:cs="Arial"/>
            <w:noProof/>
            <w:sz w:val="24"/>
            <w:szCs w:val="24"/>
          </w:rPr>
          <w:tab/>
        </w:r>
        <w:r w:rsidRPr="00917ADC">
          <w:rPr>
            <w:rFonts w:ascii="Arial" w:hAnsi="Arial" w:cs="Arial"/>
            <w:noProof/>
            <w:sz w:val="24"/>
            <w:szCs w:val="24"/>
          </w:rPr>
          <w:fldChar w:fldCharType="begin"/>
        </w:r>
        <w:r w:rsidRPr="00917ADC">
          <w:rPr>
            <w:rFonts w:ascii="Arial" w:hAnsi="Arial" w:cs="Arial"/>
            <w:noProof/>
            <w:sz w:val="24"/>
            <w:szCs w:val="24"/>
          </w:rPr>
          <w:instrText xml:space="preserve"> PAGEREF _Toc210991417 \h </w:instrText>
        </w:r>
        <w:r w:rsidRPr="00917ADC">
          <w:rPr>
            <w:rFonts w:ascii="Arial" w:hAnsi="Arial" w:cs="Arial"/>
            <w:noProof/>
            <w:sz w:val="24"/>
            <w:szCs w:val="24"/>
          </w:rPr>
        </w:r>
        <w:r w:rsidRPr="00917ADC">
          <w:rPr>
            <w:rFonts w:ascii="Arial" w:hAnsi="Arial" w:cs="Arial"/>
            <w:noProof/>
            <w:sz w:val="24"/>
            <w:szCs w:val="24"/>
          </w:rPr>
          <w:fldChar w:fldCharType="separate"/>
        </w:r>
        <w:r w:rsidRPr="00917ADC">
          <w:rPr>
            <w:rFonts w:ascii="Arial" w:hAnsi="Arial" w:cs="Arial"/>
            <w:noProof/>
            <w:sz w:val="24"/>
            <w:szCs w:val="24"/>
          </w:rPr>
          <w:t>5</w:t>
        </w:r>
        <w:r w:rsidRPr="00917ADC">
          <w:rPr>
            <w:rFonts w:ascii="Arial" w:hAnsi="Arial" w:cs="Arial"/>
            <w:noProof/>
            <w:sz w:val="24"/>
            <w:szCs w:val="24"/>
          </w:rPr>
          <w:fldChar w:fldCharType="end"/>
        </w:r>
      </w:hyperlink>
    </w:p>
    <w:p w14:paraId="16006F92" w14:textId="27FA4197" w:rsidR="00917ADC" w:rsidRPr="00917ADC" w:rsidRDefault="00917ADC">
      <w:pPr>
        <w:pStyle w:val="TOC1"/>
        <w:rPr>
          <w:rFonts w:ascii="Arial" w:eastAsiaTheme="minorEastAsia" w:hAnsi="Arial" w:cs="Arial"/>
          <w:b w:val="0"/>
          <w:noProof/>
          <w:kern w:val="2"/>
          <w:sz w:val="24"/>
          <w:szCs w:val="24"/>
          <w:lang w:eastAsia="en-IE"/>
          <w14:ligatures w14:val="standardContextual"/>
        </w:rPr>
      </w:pPr>
      <w:hyperlink w:anchor="_Toc210991418" w:history="1">
        <w:r w:rsidRPr="00917ADC">
          <w:rPr>
            <w:rStyle w:val="Hyperlink"/>
            <w:rFonts w:ascii="Arial" w:hAnsi="Arial" w:cs="Arial"/>
            <w:noProof/>
            <w:sz w:val="24"/>
            <w:szCs w:val="24"/>
          </w:rPr>
          <w:t>4.</w:t>
        </w:r>
        <w:r w:rsidRPr="00917ADC">
          <w:rPr>
            <w:rFonts w:ascii="Arial" w:eastAsiaTheme="minorEastAsia" w:hAnsi="Arial" w:cs="Arial"/>
            <w:b w:val="0"/>
            <w:noProof/>
            <w:kern w:val="2"/>
            <w:sz w:val="24"/>
            <w:szCs w:val="24"/>
            <w:lang w:eastAsia="en-IE"/>
            <w14:ligatures w14:val="standardContextual"/>
          </w:rPr>
          <w:tab/>
        </w:r>
        <w:r w:rsidRPr="00917ADC">
          <w:rPr>
            <w:rStyle w:val="Hyperlink"/>
            <w:rFonts w:ascii="Arial" w:hAnsi="Arial" w:cs="Arial"/>
            <w:noProof/>
            <w:sz w:val="24"/>
            <w:szCs w:val="24"/>
          </w:rPr>
          <w:t>SUBMISSION THEMES AND RESPONSES</w:t>
        </w:r>
        <w:r w:rsidRPr="00917ADC">
          <w:rPr>
            <w:rFonts w:ascii="Arial" w:hAnsi="Arial" w:cs="Arial"/>
            <w:noProof/>
            <w:sz w:val="24"/>
            <w:szCs w:val="24"/>
          </w:rPr>
          <w:tab/>
        </w:r>
        <w:r w:rsidRPr="00917ADC">
          <w:rPr>
            <w:rFonts w:ascii="Arial" w:hAnsi="Arial" w:cs="Arial"/>
            <w:noProof/>
            <w:sz w:val="24"/>
            <w:szCs w:val="24"/>
          </w:rPr>
          <w:fldChar w:fldCharType="begin"/>
        </w:r>
        <w:r w:rsidRPr="00917ADC">
          <w:rPr>
            <w:rFonts w:ascii="Arial" w:hAnsi="Arial" w:cs="Arial"/>
            <w:noProof/>
            <w:sz w:val="24"/>
            <w:szCs w:val="24"/>
          </w:rPr>
          <w:instrText xml:space="preserve"> PAGEREF _Toc210991418 \h </w:instrText>
        </w:r>
        <w:r w:rsidRPr="00917ADC">
          <w:rPr>
            <w:rFonts w:ascii="Arial" w:hAnsi="Arial" w:cs="Arial"/>
            <w:noProof/>
            <w:sz w:val="24"/>
            <w:szCs w:val="24"/>
          </w:rPr>
        </w:r>
        <w:r w:rsidRPr="00917ADC">
          <w:rPr>
            <w:rFonts w:ascii="Arial" w:hAnsi="Arial" w:cs="Arial"/>
            <w:noProof/>
            <w:sz w:val="24"/>
            <w:szCs w:val="24"/>
          </w:rPr>
          <w:fldChar w:fldCharType="separate"/>
        </w:r>
        <w:r w:rsidRPr="00917ADC">
          <w:rPr>
            <w:rFonts w:ascii="Arial" w:hAnsi="Arial" w:cs="Arial"/>
            <w:noProof/>
            <w:sz w:val="24"/>
            <w:szCs w:val="24"/>
          </w:rPr>
          <w:t>9</w:t>
        </w:r>
        <w:r w:rsidRPr="00917ADC">
          <w:rPr>
            <w:rFonts w:ascii="Arial" w:hAnsi="Arial" w:cs="Arial"/>
            <w:noProof/>
            <w:sz w:val="24"/>
            <w:szCs w:val="24"/>
          </w:rPr>
          <w:fldChar w:fldCharType="end"/>
        </w:r>
      </w:hyperlink>
    </w:p>
    <w:p w14:paraId="29C4F561" w14:textId="5DB82F52" w:rsidR="00917ADC" w:rsidRPr="00917ADC" w:rsidRDefault="00917ADC">
      <w:pPr>
        <w:pStyle w:val="TOC2"/>
        <w:tabs>
          <w:tab w:val="right" w:leader="dot" w:pos="9016"/>
        </w:tabs>
        <w:rPr>
          <w:rFonts w:eastAsiaTheme="minorEastAsia" w:cs="Arial"/>
          <w:smallCaps w:val="0"/>
          <w:noProof/>
          <w:kern w:val="2"/>
          <w:sz w:val="24"/>
          <w:szCs w:val="24"/>
          <w:lang w:eastAsia="en-IE"/>
          <w14:ligatures w14:val="standardContextual"/>
        </w:rPr>
      </w:pPr>
      <w:hyperlink w:anchor="_Toc210991419" w:history="1">
        <w:r w:rsidRPr="00917ADC">
          <w:rPr>
            <w:rStyle w:val="Hyperlink"/>
            <w:rFonts w:cs="Arial"/>
            <w:noProof/>
            <w:sz w:val="24"/>
            <w:szCs w:val="24"/>
          </w:rPr>
          <w:t>Theme 1: Traffic Flow/Congestion</w:t>
        </w:r>
        <w:r w:rsidRPr="00917ADC">
          <w:rPr>
            <w:rFonts w:cs="Arial"/>
            <w:noProof/>
            <w:sz w:val="24"/>
            <w:szCs w:val="24"/>
          </w:rPr>
          <w:tab/>
        </w:r>
        <w:r w:rsidRPr="00917ADC">
          <w:rPr>
            <w:rFonts w:cs="Arial"/>
            <w:noProof/>
            <w:sz w:val="24"/>
            <w:szCs w:val="24"/>
          </w:rPr>
          <w:fldChar w:fldCharType="begin"/>
        </w:r>
        <w:r w:rsidRPr="00917ADC">
          <w:rPr>
            <w:rFonts w:cs="Arial"/>
            <w:noProof/>
            <w:sz w:val="24"/>
            <w:szCs w:val="24"/>
          </w:rPr>
          <w:instrText xml:space="preserve"> PAGEREF _Toc210991419 \h </w:instrText>
        </w:r>
        <w:r w:rsidRPr="00917ADC">
          <w:rPr>
            <w:rFonts w:cs="Arial"/>
            <w:noProof/>
            <w:sz w:val="24"/>
            <w:szCs w:val="24"/>
          </w:rPr>
        </w:r>
        <w:r w:rsidRPr="00917ADC">
          <w:rPr>
            <w:rFonts w:cs="Arial"/>
            <w:noProof/>
            <w:sz w:val="24"/>
            <w:szCs w:val="24"/>
          </w:rPr>
          <w:fldChar w:fldCharType="separate"/>
        </w:r>
        <w:r w:rsidRPr="00917ADC">
          <w:rPr>
            <w:rFonts w:cs="Arial"/>
            <w:noProof/>
            <w:sz w:val="24"/>
            <w:szCs w:val="24"/>
          </w:rPr>
          <w:t>9</w:t>
        </w:r>
        <w:r w:rsidRPr="00917ADC">
          <w:rPr>
            <w:rFonts w:cs="Arial"/>
            <w:noProof/>
            <w:sz w:val="24"/>
            <w:szCs w:val="24"/>
          </w:rPr>
          <w:fldChar w:fldCharType="end"/>
        </w:r>
      </w:hyperlink>
    </w:p>
    <w:p w14:paraId="04064CB4" w14:textId="51387F9B" w:rsidR="00917ADC" w:rsidRPr="00917ADC" w:rsidRDefault="00917ADC">
      <w:pPr>
        <w:pStyle w:val="TOC2"/>
        <w:tabs>
          <w:tab w:val="right" w:leader="dot" w:pos="9016"/>
        </w:tabs>
        <w:rPr>
          <w:rFonts w:eastAsiaTheme="minorEastAsia" w:cs="Arial"/>
          <w:smallCaps w:val="0"/>
          <w:noProof/>
          <w:kern w:val="2"/>
          <w:sz w:val="24"/>
          <w:szCs w:val="24"/>
          <w:lang w:eastAsia="en-IE"/>
          <w14:ligatures w14:val="standardContextual"/>
        </w:rPr>
      </w:pPr>
      <w:hyperlink w:anchor="_Toc210991420" w:history="1">
        <w:r w:rsidRPr="00917ADC">
          <w:rPr>
            <w:rStyle w:val="Hyperlink"/>
            <w:rFonts w:cs="Arial"/>
            <w:noProof/>
            <w:sz w:val="24"/>
            <w:szCs w:val="24"/>
          </w:rPr>
          <w:t>Theme 2: Access</w:t>
        </w:r>
        <w:r w:rsidRPr="00917ADC">
          <w:rPr>
            <w:rFonts w:cs="Arial"/>
            <w:noProof/>
            <w:sz w:val="24"/>
            <w:szCs w:val="24"/>
          </w:rPr>
          <w:tab/>
        </w:r>
        <w:r w:rsidRPr="00917ADC">
          <w:rPr>
            <w:rFonts w:cs="Arial"/>
            <w:noProof/>
            <w:sz w:val="24"/>
            <w:szCs w:val="24"/>
          </w:rPr>
          <w:fldChar w:fldCharType="begin"/>
        </w:r>
        <w:r w:rsidRPr="00917ADC">
          <w:rPr>
            <w:rFonts w:cs="Arial"/>
            <w:noProof/>
            <w:sz w:val="24"/>
            <w:szCs w:val="24"/>
          </w:rPr>
          <w:instrText xml:space="preserve"> PAGEREF _Toc210991420 \h </w:instrText>
        </w:r>
        <w:r w:rsidRPr="00917ADC">
          <w:rPr>
            <w:rFonts w:cs="Arial"/>
            <w:noProof/>
            <w:sz w:val="24"/>
            <w:szCs w:val="24"/>
          </w:rPr>
        </w:r>
        <w:r w:rsidRPr="00917ADC">
          <w:rPr>
            <w:rFonts w:cs="Arial"/>
            <w:noProof/>
            <w:sz w:val="24"/>
            <w:szCs w:val="24"/>
          </w:rPr>
          <w:fldChar w:fldCharType="separate"/>
        </w:r>
        <w:r w:rsidRPr="00917ADC">
          <w:rPr>
            <w:rFonts w:cs="Arial"/>
            <w:noProof/>
            <w:sz w:val="24"/>
            <w:szCs w:val="24"/>
          </w:rPr>
          <w:t>10</w:t>
        </w:r>
        <w:r w:rsidRPr="00917ADC">
          <w:rPr>
            <w:rFonts w:cs="Arial"/>
            <w:noProof/>
            <w:sz w:val="24"/>
            <w:szCs w:val="24"/>
          </w:rPr>
          <w:fldChar w:fldCharType="end"/>
        </w:r>
      </w:hyperlink>
    </w:p>
    <w:p w14:paraId="00B94D4B" w14:textId="0FA8EE72" w:rsidR="00917ADC" w:rsidRPr="00917ADC" w:rsidRDefault="00917ADC">
      <w:pPr>
        <w:pStyle w:val="TOC2"/>
        <w:tabs>
          <w:tab w:val="right" w:leader="dot" w:pos="9016"/>
        </w:tabs>
        <w:rPr>
          <w:rFonts w:eastAsiaTheme="minorEastAsia" w:cs="Arial"/>
          <w:smallCaps w:val="0"/>
          <w:noProof/>
          <w:kern w:val="2"/>
          <w:sz w:val="24"/>
          <w:szCs w:val="24"/>
          <w:lang w:eastAsia="en-IE"/>
          <w14:ligatures w14:val="standardContextual"/>
        </w:rPr>
      </w:pPr>
      <w:hyperlink w:anchor="_Toc210991421" w:history="1">
        <w:r w:rsidRPr="00917ADC">
          <w:rPr>
            <w:rStyle w:val="Hyperlink"/>
            <w:rFonts w:cs="Arial"/>
            <w:noProof/>
            <w:sz w:val="24"/>
            <w:szCs w:val="24"/>
          </w:rPr>
          <w:t>Loading/Unloading at MACE South Circular Road</w:t>
        </w:r>
        <w:r w:rsidRPr="00917ADC">
          <w:rPr>
            <w:rFonts w:cs="Arial"/>
            <w:noProof/>
            <w:sz w:val="24"/>
            <w:szCs w:val="24"/>
          </w:rPr>
          <w:tab/>
        </w:r>
        <w:r w:rsidRPr="00917ADC">
          <w:rPr>
            <w:rFonts w:cs="Arial"/>
            <w:noProof/>
            <w:sz w:val="24"/>
            <w:szCs w:val="24"/>
          </w:rPr>
          <w:fldChar w:fldCharType="begin"/>
        </w:r>
        <w:r w:rsidRPr="00917ADC">
          <w:rPr>
            <w:rFonts w:cs="Arial"/>
            <w:noProof/>
            <w:sz w:val="24"/>
            <w:szCs w:val="24"/>
          </w:rPr>
          <w:instrText xml:space="preserve"> PAGEREF _Toc210991421 \h </w:instrText>
        </w:r>
        <w:r w:rsidRPr="00917ADC">
          <w:rPr>
            <w:rFonts w:cs="Arial"/>
            <w:noProof/>
            <w:sz w:val="24"/>
            <w:szCs w:val="24"/>
          </w:rPr>
        </w:r>
        <w:r w:rsidRPr="00917ADC">
          <w:rPr>
            <w:rFonts w:cs="Arial"/>
            <w:noProof/>
            <w:sz w:val="24"/>
            <w:szCs w:val="24"/>
          </w:rPr>
          <w:fldChar w:fldCharType="separate"/>
        </w:r>
        <w:r w:rsidRPr="00917ADC">
          <w:rPr>
            <w:rFonts w:cs="Arial"/>
            <w:noProof/>
            <w:sz w:val="24"/>
            <w:szCs w:val="24"/>
          </w:rPr>
          <w:t>10</w:t>
        </w:r>
        <w:r w:rsidRPr="00917ADC">
          <w:rPr>
            <w:rFonts w:cs="Arial"/>
            <w:noProof/>
            <w:sz w:val="24"/>
            <w:szCs w:val="24"/>
          </w:rPr>
          <w:fldChar w:fldCharType="end"/>
        </w:r>
      </w:hyperlink>
    </w:p>
    <w:p w14:paraId="5FD6D6B0" w14:textId="74269839" w:rsidR="00917ADC" w:rsidRPr="00917ADC" w:rsidRDefault="00917ADC">
      <w:pPr>
        <w:pStyle w:val="TOC2"/>
        <w:tabs>
          <w:tab w:val="right" w:leader="dot" w:pos="9016"/>
        </w:tabs>
        <w:rPr>
          <w:rFonts w:eastAsiaTheme="minorEastAsia" w:cs="Arial"/>
          <w:smallCaps w:val="0"/>
          <w:noProof/>
          <w:kern w:val="2"/>
          <w:sz w:val="24"/>
          <w:szCs w:val="24"/>
          <w:lang w:eastAsia="en-IE"/>
          <w14:ligatures w14:val="standardContextual"/>
        </w:rPr>
      </w:pPr>
      <w:hyperlink w:anchor="_Toc210991422" w:history="1">
        <w:r w:rsidRPr="00917ADC">
          <w:rPr>
            <w:rStyle w:val="Hyperlink"/>
            <w:rFonts w:cs="Arial"/>
            <w:noProof/>
            <w:sz w:val="24"/>
            <w:szCs w:val="24"/>
          </w:rPr>
          <w:t>Access to Hospital Including Emergency Access</w:t>
        </w:r>
        <w:r w:rsidRPr="00917ADC">
          <w:rPr>
            <w:rFonts w:cs="Arial"/>
            <w:noProof/>
            <w:sz w:val="24"/>
            <w:szCs w:val="24"/>
          </w:rPr>
          <w:tab/>
        </w:r>
        <w:r w:rsidRPr="00917ADC">
          <w:rPr>
            <w:rFonts w:cs="Arial"/>
            <w:noProof/>
            <w:sz w:val="24"/>
            <w:szCs w:val="24"/>
          </w:rPr>
          <w:fldChar w:fldCharType="begin"/>
        </w:r>
        <w:r w:rsidRPr="00917ADC">
          <w:rPr>
            <w:rFonts w:cs="Arial"/>
            <w:noProof/>
            <w:sz w:val="24"/>
            <w:szCs w:val="24"/>
          </w:rPr>
          <w:instrText xml:space="preserve"> PAGEREF _Toc210991422 \h </w:instrText>
        </w:r>
        <w:r w:rsidRPr="00917ADC">
          <w:rPr>
            <w:rFonts w:cs="Arial"/>
            <w:noProof/>
            <w:sz w:val="24"/>
            <w:szCs w:val="24"/>
          </w:rPr>
        </w:r>
        <w:r w:rsidRPr="00917ADC">
          <w:rPr>
            <w:rFonts w:cs="Arial"/>
            <w:noProof/>
            <w:sz w:val="24"/>
            <w:szCs w:val="24"/>
          </w:rPr>
          <w:fldChar w:fldCharType="separate"/>
        </w:r>
        <w:r w:rsidRPr="00917ADC">
          <w:rPr>
            <w:rFonts w:cs="Arial"/>
            <w:noProof/>
            <w:sz w:val="24"/>
            <w:szCs w:val="24"/>
          </w:rPr>
          <w:t>10</w:t>
        </w:r>
        <w:r w:rsidRPr="00917ADC">
          <w:rPr>
            <w:rFonts w:cs="Arial"/>
            <w:noProof/>
            <w:sz w:val="24"/>
            <w:szCs w:val="24"/>
          </w:rPr>
          <w:fldChar w:fldCharType="end"/>
        </w:r>
      </w:hyperlink>
    </w:p>
    <w:p w14:paraId="4FF710BA" w14:textId="3D37F410" w:rsidR="00917ADC" w:rsidRPr="00917ADC" w:rsidRDefault="00917ADC">
      <w:pPr>
        <w:pStyle w:val="TOC2"/>
        <w:tabs>
          <w:tab w:val="right" w:leader="dot" w:pos="9016"/>
        </w:tabs>
        <w:rPr>
          <w:rFonts w:eastAsiaTheme="minorEastAsia" w:cs="Arial"/>
          <w:smallCaps w:val="0"/>
          <w:noProof/>
          <w:kern w:val="2"/>
          <w:sz w:val="24"/>
          <w:szCs w:val="24"/>
          <w:lang w:eastAsia="en-IE"/>
          <w14:ligatures w14:val="standardContextual"/>
        </w:rPr>
      </w:pPr>
      <w:hyperlink w:anchor="_Toc210991423" w:history="1">
        <w:r w:rsidRPr="00917ADC">
          <w:rPr>
            <w:rStyle w:val="Hyperlink"/>
            <w:rFonts w:cs="Arial"/>
            <w:noProof/>
            <w:sz w:val="24"/>
            <w:szCs w:val="24"/>
          </w:rPr>
          <w:t>Theme 3: Safety</w:t>
        </w:r>
        <w:r w:rsidRPr="00917ADC">
          <w:rPr>
            <w:rFonts w:cs="Arial"/>
            <w:noProof/>
            <w:sz w:val="24"/>
            <w:szCs w:val="24"/>
          </w:rPr>
          <w:tab/>
        </w:r>
        <w:r w:rsidRPr="00917ADC">
          <w:rPr>
            <w:rFonts w:cs="Arial"/>
            <w:noProof/>
            <w:sz w:val="24"/>
            <w:szCs w:val="24"/>
          </w:rPr>
          <w:fldChar w:fldCharType="begin"/>
        </w:r>
        <w:r w:rsidRPr="00917ADC">
          <w:rPr>
            <w:rFonts w:cs="Arial"/>
            <w:noProof/>
            <w:sz w:val="24"/>
            <w:szCs w:val="24"/>
          </w:rPr>
          <w:instrText xml:space="preserve"> PAGEREF _Toc210991423 \h </w:instrText>
        </w:r>
        <w:r w:rsidRPr="00917ADC">
          <w:rPr>
            <w:rFonts w:cs="Arial"/>
            <w:noProof/>
            <w:sz w:val="24"/>
            <w:szCs w:val="24"/>
          </w:rPr>
        </w:r>
        <w:r w:rsidRPr="00917ADC">
          <w:rPr>
            <w:rFonts w:cs="Arial"/>
            <w:noProof/>
            <w:sz w:val="24"/>
            <w:szCs w:val="24"/>
          </w:rPr>
          <w:fldChar w:fldCharType="separate"/>
        </w:r>
        <w:r w:rsidRPr="00917ADC">
          <w:rPr>
            <w:rFonts w:cs="Arial"/>
            <w:noProof/>
            <w:sz w:val="24"/>
            <w:szCs w:val="24"/>
          </w:rPr>
          <w:t>10</w:t>
        </w:r>
        <w:r w:rsidRPr="00917ADC">
          <w:rPr>
            <w:rFonts w:cs="Arial"/>
            <w:noProof/>
            <w:sz w:val="24"/>
            <w:szCs w:val="24"/>
          </w:rPr>
          <w:fldChar w:fldCharType="end"/>
        </w:r>
      </w:hyperlink>
    </w:p>
    <w:p w14:paraId="54499F5D" w14:textId="20781FB2" w:rsidR="00917ADC" w:rsidRPr="00917ADC" w:rsidRDefault="00917ADC">
      <w:pPr>
        <w:pStyle w:val="TOC2"/>
        <w:tabs>
          <w:tab w:val="right" w:leader="dot" w:pos="9016"/>
        </w:tabs>
        <w:rPr>
          <w:rFonts w:eastAsiaTheme="minorEastAsia" w:cs="Arial"/>
          <w:smallCaps w:val="0"/>
          <w:noProof/>
          <w:kern w:val="2"/>
          <w:sz w:val="24"/>
          <w:szCs w:val="24"/>
          <w:lang w:eastAsia="en-IE"/>
          <w14:ligatures w14:val="standardContextual"/>
        </w:rPr>
      </w:pPr>
      <w:hyperlink w:anchor="_Toc210991424" w:history="1">
        <w:r w:rsidRPr="00917ADC">
          <w:rPr>
            <w:rStyle w:val="Hyperlink"/>
            <w:rFonts w:cs="Arial"/>
            <w:noProof/>
            <w:sz w:val="24"/>
            <w:szCs w:val="24"/>
          </w:rPr>
          <w:t>Driver Behaviour</w:t>
        </w:r>
        <w:r w:rsidRPr="00917ADC">
          <w:rPr>
            <w:rFonts w:cs="Arial"/>
            <w:noProof/>
            <w:sz w:val="24"/>
            <w:szCs w:val="24"/>
          </w:rPr>
          <w:tab/>
        </w:r>
        <w:r w:rsidRPr="00917ADC">
          <w:rPr>
            <w:rFonts w:cs="Arial"/>
            <w:noProof/>
            <w:sz w:val="24"/>
            <w:szCs w:val="24"/>
          </w:rPr>
          <w:fldChar w:fldCharType="begin"/>
        </w:r>
        <w:r w:rsidRPr="00917ADC">
          <w:rPr>
            <w:rFonts w:cs="Arial"/>
            <w:noProof/>
            <w:sz w:val="24"/>
            <w:szCs w:val="24"/>
          </w:rPr>
          <w:instrText xml:space="preserve"> PAGEREF _Toc210991424 \h </w:instrText>
        </w:r>
        <w:r w:rsidRPr="00917ADC">
          <w:rPr>
            <w:rFonts w:cs="Arial"/>
            <w:noProof/>
            <w:sz w:val="24"/>
            <w:szCs w:val="24"/>
          </w:rPr>
        </w:r>
        <w:r w:rsidRPr="00917ADC">
          <w:rPr>
            <w:rFonts w:cs="Arial"/>
            <w:noProof/>
            <w:sz w:val="24"/>
            <w:szCs w:val="24"/>
          </w:rPr>
          <w:fldChar w:fldCharType="separate"/>
        </w:r>
        <w:r w:rsidRPr="00917ADC">
          <w:rPr>
            <w:rFonts w:cs="Arial"/>
            <w:noProof/>
            <w:sz w:val="24"/>
            <w:szCs w:val="24"/>
          </w:rPr>
          <w:t>10</w:t>
        </w:r>
        <w:r w:rsidRPr="00917ADC">
          <w:rPr>
            <w:rFonts w:cs="Arial"/>
            <w:noProof/>
            <w:sz w:val="24"/>
            <w:szCs w:val="24"/>
          </w:rPr>
          <w:fldChar w:fldCharType="end"/>
        </w:r>
      </w:hyperlink>
    </w:p>
    <w:p w14:paraId="27738CED" w14:textId="1EC50E66" w:rsidR="00917ADC" w:rsidRPr="00917ADC" w:rsidRDefault="00917ADC">
      <w:pPr>
        <w:pStyle w:val="TOC2"/>
        <w:tabs>
          <w:tab w:val="right" w:leader="dot" w:pos="9016"/>
        </w:tabs>
        <w:rPr>
          <w:rFonts w:eastAsiaTheme="minorEastAsia" w:cs="Arial"/>
          <w:smallCaps w:val="0"/>
          <w:noProof/>
          <w:kern w:val="2"/>
          <w:sz w:val="24"/>
          <w:szCs w:val="24"/>
          <w:lang w:eastAsia="en-IE"/>
          <w14:ligatures w14:val="standardContextual"/>
        </w:rPr>
      </w:pPr>
      <w:hyperlink w:anchor="_Toc210991425" w:history="1">
        <w:r w:rsidRPr="00917ADC">
          <w:rPr>
            <w:rStyle w:val="Hyperlink"/>
            <w:rFonts w:cs="Arial"/>
            <w:noProof/>
            <w:sz w:val="24"/>
            <w:szCs w:val="24"/>
          </w:rPr>
          <w:t>Pedestrian and Cyclist Safety</w:t>
        </w:r>
        <w:r w:rsidRPr="00917ADC">
          <w:rPr>
            <w:rFonts w:cs="Arial"/>
            <w:noProof/>
            <w:sz w:val="24"/>
            <w:szCs w:val="24"/>
          </w:rPr>
          <w:tab/>
        </w:r>
        <w:r w:rsidRPr="00917ADC">
          <w:rPr>
            <w:rFonts w:cs="Arial"/>
            <w:noProof/>
            <w:sz w:val="24"/>
            <w:szCs w:val="24"/>
          </w:rPr>
          <w:fldChar w:fldCharType="begin"/>
        </w:r>
        <w:r w:rsidRPr="00917ADC">
          <w:rPr>
            <w:rFonts w:cs="Arial"/>
            <w:noProof/>
            <w:sz w:val="24"/>
            <w:szCs w:val="24"/>
          </w:rPr>
          <w:instrText xml:space="preserve"> PAGEREF _Toc210991425 \h </w:instrText>
        </w:r>
        <w:r w:rsidRPr="00917ADC">
          <w:rPr>
            <w:rFonts w:cs="Arial"/>
            <w:noProof/>
            <w:sz w:val="24"/>
            <w:szCs w:val="24"/>
          </w:rPr>
        </w:r>
        <w:r w:rsidRPr="00917ADC">
          <w:rPr>
            <w:rFonts w:cs="Arial"/>
            <w:noProof/>
            <w:sz w:val="24"/>
            <w:szCs w:val="24"/>
          </w:rPr>
          <w:fldChar w:fldCharType="separate"/>
        </w:r>
        <w:r w:rsidRPr="00917ADC">
          <w:rPr>
            <w:rFonts w:cs="Arial"/>
            <w:noProof/>
            <w:sz w:val="24"/>
            <w:szCs w:val="24"/>
          </w:rPr>
          <w:t>10</w:t>
        </w:r>
        <w:r w:rsidRPr="00917ADC">
          <w:rPr>
            <w:rFonts w:cs="Arial"/>
            <w:noProof/>
            <w:sz w:val="24"/>
            <w:szCs w:val="24"/>
          </w:rPr>
          <w:fldChar w:fldCharType="end"/>
        </w:r>
      </w:hyperlink>
    </w:p>
    <w:p w14:paraId="16F22748" w14:textId="34C6FA4A" w:rsidR="00917ADC" w:rsidRPr="00917ADC" w:rsidRDefault="00917ADC">
      <w:pPr>
        <w:pStyle w:val="TOC2"/>
        <w:tabs>
          <w:tab w:val="right" w:leader="dot" w:pos="9016"/>
        </w:tabs>
        <w:rPr>
          <w:rFonts w:eastAsiaTheme="minorEastAsia" w:cs="Arial"/>
          <w:smallCaps w:val="0"/>
          <w:noProof/>
          <w:kern w:val="2"/>
          <w:sz w:val="24"/>
          <w:szCs w:val="24"/>
          <w:lang w:eastAsia="en-IE"/>
          <w14:ligatures w14:val="standardContextual"/>
        </w:rPr>
      </w:pPr>
      <w:hyperlink w:anchor="_Toc210991426" w:history="1">
        <w:r w:rsidRPr="00917ADC">
          <w:rPr>
            <w:rStyle w:val="Hyperlink"/>
            <w:rFonts w:cs="Arial"/>
            <w:noProof/>
            <w:sz w:val="24"/>
            <w:szCs w:val="24"/>
          </w:rPr>
          <w:t>Theme 4: Design Suggestions</w:t>
        </w:r>
        <w:r w:rsidRPr="00917ADC">
          <w:rPr>
            <w:rFonts w:cs="Arial"/>
            <w:noProof/>
            <w:sz w:val="24"/>
            <w:szCs w:val="24"/>
          </w:rPr>
          <w:tab/>
        </w:r>
        <w:r w:rsidRPr="00917ADC">
          <w:rPr>
            <w:rFonts w:cs="Arial"/>
            <w:noProof/>
            <w:sz w:val="24"/>
            <w:szCs w:val="24"/>
          </w:rPr>
          <w:fldChar w:fldCharType="begin"/>
        </w:r>
        <w:r w:rsidRPr="00917ADC">
          <w:rPr>
            <w:rFonts w:cs="Arial"/>
            <w:noProof/>
            <w:sz w:val="24"/>
            <w:szCs w:val="24"/>
          </w:rPr>
          <w:instrText xml:space="preserve"> PAGEREF _Toc210991426 \h </w:instrText>
        </w:r>
        <w:r w:rsidRPr="00917ADC">
          <w:rPr>
            <w:rFonts w:cs="Arial"/>
            <w:noProof/>
            <w:sz w:val="24"/>
            <w:szCs w:val="24"/>
          </w:rPr>
        </w:r>
        <w:r w:rsidRPr="00917ADC">
          <w:rPr>
            <w:rFonts w:cs="Arial"/>
            <w:noProof/>
            <w:sz w:val="24"/>
            <w:szCs w:val="24"/>
          </w:rPr>
          <w:fldChar w:fldCharType="separate"/>
        </w:r>
        <w:r w:rsidRPr="00917ADC">
          <w:rPr>
            <w:rFonts w:cs="Arial"/>
            <w:noProof/>
            <w:sz w:val="24"/>
            <w:szCs w:val="24"/>
          </w:rPr>
          <w:t>11</w:t>
        </w:r>
        <w:r w:rsidRPr="00917ADC">
          <w:rPr>
            <w:rFonts w:cs="Arial"/>
            <w:noProof/>
            <w:sz w:val="24"/>
            <w:szCs w:val="24"/>
          </w:rPr>
          <w:fldChar w:fldCharType="end"/>
        </w:r>
      </w:hyperlink>
    </w:p>
    <w:p w14:paraId="62D9BE0F" w14:textId="5DCE1ECD" w:rsidR="00917ADC" w:rsidRPr="00917ADC" w:rsidRDefault="00917ADC">
      <w:pPr>
        <w:pStyle w:val="TOC2"/>
        <w:tabs>
          <w:tab w:val="right" w:leader="dot" w:pos="9016"/>
        </w:tabs>
        <w:rPr>
          <w:rFonts w:eastAsiaTheme="minorEastAsia" w:cs="Arial"/>
          <w:smallCaps w:val="0"/>
          <w:noProof/>
          <w:kern w:val="2"/>
          <w:sz w:val="24"/>
          <w:szCs w:val="24"/>
          <w:lang w:eastAsia="en-IE"/>
          <w14:ligatures w14:val="standardContextual"/>
        </w:rPr>
      </w:pPr>
      <w:hyperlink w:anchor="_Toc210991427" w:history="1">
        <w:r w:rsidRPr="00917ADC">
          <w:rPr>
            <w:rStyle w:val="Hyperlink"/>
            <w:rFonts w:cs="Arial"/>
            <w:noProof/>
            <w:sz w:val="24"/>
            <w:szCs w:val="24"/>
          </w:rPr>
          <w:t>4.1 Road Design Suggestions</w:t>
        </w:r>
        <w:r w:rsidRPr="00917ADC">
          <w:rPr>
            <w:rFonts w:cs="Arial"/>
            <w:noProof/>
            <w:sz w:val="24"/>
            <w:szCs w:val="24"/>
          </w:rPr>
          <w:tab/>
        </w:r>
        <w:r w:rsidRPr="00917ADC">
          <w:rPr>
            <w:rFonts w:cs="Arial"/>
            <w:noProof/>
            <w:sz w:val="24"/>
            <w:szCs w:val="24"/>
          </w:rPr>
          <w:fldChar w:fldCharType="begin"/>
        </w:r>
        <w:r w:rsidRPr="00917ADC">
          <w:rPr>
            <w:rFonts w:cs="Arial"/>
            <w:noProof/>
            <w:sz w:val="24"/>
            <w:szCs w:val="24"/>
          </w:rPr>
          <w:instrText xml:space="preserve"> PAGEREF _Toc210991427 \h </w:instrText>
        </w:r>
        <w:r w:rsidRPr="00917ADC">
          <w:rPr>
            <w:rFonts w:cs="Arial"/>
            <w:noProof/>
            <w:sz w:val="24"/>
            <w:szCs w:val="24"/>
          </w:rPr>
        </w:r>
        <w:r w:rsidRPr="00917ADC">
          <w:rPr>
            <w:rFonts w:cs="Arial"/>
            <w:noProof/>
            <w:sz w:val="24"/>
            <w:szCs w:val="24"/>
          </w:rPr>
          <w:fldChar w:fldCharType="separate"/>
        </w:r>
        <w:r w:rsidRPr="00917ADC">
          <w:rPr>
            <w:rFonts w:cs="Arial"/>
            <w:noProof/>
            <w:sz w:val="24"/>
            <w:szCs w:val="24"/>
          </w:rPr>
          <w:t>11</w:t>
        </w:r>
        <w:r w:rsidRPr="00917ADC">
          <w:rPr>
            <w:rFonts w:cs="Arial"/>
            <w:noProof/>
            <w:sz w:val="24"/>
            <w:szCs w:val="24"/>
          </w:rPr>
          <w:fldChar w:fldCharType="end"/>
        </w:r>
      </w:hyperlink>
    </w:p>
    <w:p w14:paraId="565D3B89" w14:textId="263B4ABF" w:rsidR="00917ADC" w:rsidRPr="00917ADC" w:rsidRDefault="00917ADC">
      <w:pPr>
        <w:pStyle w:val="TOC2"/>
        <w:tabs>
          <w:tab w:val="right" w:leader="dot" w:pos="9016"/>
        </w:tabs>
        <w:rPr>
          <w:rFonts w:eastAsiaTheme="minorEastAsia" w:cs="Arial"/>
          <w:smallCaps w:val="0"/>
          <w:noProof/>
          <w:kern w:val="2"/>
          <w:sz w:val="24"/>
          <w:szCs w:val="24"/>
          <w:lang w:eastAsia="en-IE"/>
          <w14:ligatures w14:val="standardContextual"/>
        </w:rPr>
      </w:pPr>
      <w:hyperlink w:anchor="_Toc210991428" w:history="1">
        <w:r w:rsidRPr="00917ADC">
          <w:rPr>
            <w:rStyle w:val="Hyperlink"/>
            <w:rFonts w:cs="Arial"/>
            <w:noProof/>
            <w:sz w:val="24"/>
            <w:szCs w:val="24"/>
          </w:rPr>
          <w:t>4.2. Cycle Lane Design Suggestions</w:t>
        </w:r>
        <w:r w:rsidRPr="00917ADC">
          <w:rPr>
            <w:rFonts w:cs="Arial"/>
            <w:noProof/>
            <w:sz w:val="24"/>
            <w:szCs w:val="24"/>
          </w:rPr>
          <w:tab/>
        </w:r>
        <w:r w:rsidRPr="00917ADC">
          <w:rPr>
            <w:rFonts w:cs="Arial"/>
            <w:noProof/>
            <w:sz w:val="24"/>
            <w:szCs w:val="24"/>
          </w:rPr>
          <w:fldChar w:fldCharType="begin"/>
        </w:r>
        <w:r w:rsidRPr="00917ADC">
          <w:rPr>
            <w:rFonts w:cs="Arial"/>
            <w:noProof/>
            <w:sz w:val="24"/>
            <w:szCs w:val="24"/>
          </w:rPr>
          <w:instrText xml:space="preserve"> PAGEREF _Toc210991428 \h </w:instrText>
        </w:r>
        <w:r w:rsidRPr="00917ADC">
          <w:rPr>
            <w:rFonts w:cs="Arial"/>
            <w:noProof/>
            <w:sz w:val="24"/>
            <w:szCs w:val="24"/>
          </w:rPr>
        </w:r>
        <w:r w:rsidRPr="00917ADC">
          <w:rPr>
            <w:rFonts w:cs="Arial"/>
            <w:noProof/>
            <w:sz w:val="24"/>
            <w:szCs w:val="24"/>
          </w:rPr>
          <w:fldChar w:fldCharType="separate"/>
        </w:r>
        <w:r w:rsidRPr="00917ADC">
          <w:rPr>
            <w:rFonts w:cs="Arial"/>
            <w:noProof/>
            <w:sz w:val="24"/>
            <w:szCs w:val="24"/>
          </w:rPr>
          <w:t>12</w:t>
        </w:r>
        <w:r w:rsidRPr="00917ADC">
          <w:rPr>
            <w:rFonts w:cs="Arial"/>
            <w:noProof/>
            <w:sz w:val="24"/>
            <w:szCs w:val="24"/>
          </w:rPr>
          <w:fldChar w:fldCharType="end"/>
        </w:r>
      </w:hyperlink>
    </w:p>
    <w:p w14:paraId="51C1DACC" w14:textId="1D605EE1" w:rsidR="00917ADC" w:rsidRPr="00917ADC" w:rsidRDefault="00917ADC">
      <w:pPr>
        <w:pStyle w:val="TOC2"/>
        <w:tabs>
          <w:tab w:val="right" w:leader="dot" w:pos="9016"/>
        </w:tabs>
        <w:rPr>
          <w:rFonts w:eastAsiaTheme="minorEastAsia" w:cs="Arial"/>
          <w:smallCaps w:val="0"/>
          <w:noProof/>
          <w:kern w:val="2"/>
          <w:sz w:val="24"/>
          <w:szCs w:val="24"/>
          <w:lang w:eastAsia="en-IE"/>
          <w14:ligatures w14:val="standardContextual"/>
        </w:rPr>
      </w:pPr>
      <w:hyperlink w:anchor="_Toc210991429" w:history="1">
        <w:r w:rsidRPr="00917ADC">
          <w:rPr>
            <w:rStyle w:val="Hyperlink"/>
            <w:rFonts w:cs="Arial"/>
            <w:noProof/>
            <w:sz w:val="24"/>
            <w:szCs w:val="24"/>
            <w:lang w:eastAsia="en-IE"/>
          </w:rPr>
          <w:t>4.4 Footpath design suggestions</w:t>
        </w:r>
        <w:r w:rsidRPr="00917ADC">
          <w:rPr>
            <w:rFonts w:cs="Arial"/>
            <w:noProof/>
            <w:sz w:val="24"/>
            <w:szCs w:val="24"/>
          </w:rPr>
          <w:tab/>
        </w:r>
        <w:r w:rsidRPr="00917ADC">
          <w:rPr>
            <w:rFonts w:cs="Arial"/>
            <w:noProof/>
            <w:sz w:val="24"/>
            <w:szCs w:val="24"/>
          </w:rPr>
          <w:fldChar w:fldCharType="begin"/>
        </w:r>
        <w:r w:rsidRPr="00917ADC">
          <w:rPr>
            <w:rFonts w:cs="Arial"/>
            <w:noProof/>
            <w:sz w:val="24"/>
            <w:szCs w:val="24"/>
          </w:rPr>
          <w:instrText xml:space="preserve"> PAGEREF _Toc210991429 \h </w:instrText>
        </w:r>
        <w:r w:rsidRPr="00917ADC">
          <w:rPr>
            <w:rFonts w:cs="Arial"/>
            <w:noProof/>
            <w:sz w:val="24"/>
            <w:szCs w:val="24"/>
          </w:rPr>
        </w:r>
        <w:r w:rsidRPr="00917ADC">
          <w:rPr>
            <w:rFonts w:cs="Arial"/>
            <w:noProof/>
            <w:sz w:val="24"/>
            <w:szCs w:val="24"/>
          </w:rPr>
          <w:fldChar w:fldCharType="separate"/>
        </w:r>
        <w:r w:rsidRPr="00917ADC">
          <w:rPr>
            <w:rFonts w:cs="Arial"/>
            <w:noProof/>
            <w:sz w:val="24"/>
            <w:szCs w:val="24"/>
          </w:rPr>
          <w:t>14</w:t>
        </w:r>
        <w:r w:rsidRPr="00917ADC">
          <w:rPr>
            <w:rFonts w:cs="Arial"/>
            <w:noProof/>
            <w:sz w:val="24"/>
            <w:szCs w:val="24"/>
          </w:rPr>
          <w:fldChar w:fldCharType="end"/>
        </w:r>
      </w:hyperlink>
    </w:p>
    <w:p w14:paraId="14F3B0C2" w14:textId="39A3FCF8" w:rsidR="00917ADC" w:rsidRPr="00917ADC" w:rsidRDefault="00917ADC">
      <w:pPr>
        <w:pStyle w:val="TOC2"/>
        <w:tabs>
          <w:tab w:val="right" w:leader="dot" w:pos="9016"/>
        </w:tabs>
        <w:rPr>
          <w:rFonts w:eastAsiaTheme="minorEastAsia" w:cs="Arial"/>
          <w:smallCaps w:val="0"/>
          <w:noProof/>
          <w:kern w:val="2"/>
          <w:sz w:val="24"/>
          <w:szCs w:val="24"/>
          <w:lang w:eastAsia="en-IE"/>
          <w14:ligatures w14:val="standardContextual"/>
        </w:rPr>
      </w:pPr>
      <w:hyperlink w:anchor="_Toc210991430" w:history="1">
        <w:r w:rsidRPr="00917ADC">
          <w:rPr>
            <w:rStyle w:val="Hyperlink"/>
            <w:rFonts w:cs="Arial"/>
            <w:noProof/>
            <w:sz w:val="24"/>
            <w:szCs w:val="24"/>
          </w:rPr>
          <w:t>Theme 5: Parking</w:t>
        </w:r>
        <w:r w:rsidRPr="00917ADC">
          <w:rPr>
            <w:rFonts w:cs="Arial"/>
            <w:noProof/>
            <w:sz w:val="24"/>
            <w:szCs w:val="24"/>
          </w:rPr>
          <w:tab/>
        </w:r>
        <w:r w:rsidRPr="00917ADC">
          <w:rPr>
            <w:rFonts w:cs="Arial"/>
            <w:noProof/>
            <w:sz w:val="24"/>
            <w:szCs w:val="24"/>
          </w:rPr>
          <w:fldChar w:fldCharType="begin"/>
        </w:r>
        <w:r w:rsidRPr="00917ADC">
          <w:rPr>
            <w:rFonts w:cs="Arial"/>
            <w:noProof/>
            <w:sz w:val="24"/>
            <w:szCs w:val="24"/>
          </w:rPr>
          <w:instrText xml:space="preserve"> PAGEREF _Toc210991430 \h </w:instrText>
        </w:r>
        <w:r w:rsidRPr="00917ADC">
          <w:rPr>
            <w:rFonts w:cs="Arial"/>
            <w:noProof/>
            <w:sz w:val="24"/>
            <w:szCs w:val="24"/>
          </w:rPr>
        </w:r>
        <w:r w:rsidRPr="00917ADC">
          <w:rPr>
            <w:rFonts w:cs="Arial"/>
            <w:noProof/>
            <w:sz w:val="24"/>
            <w:szCs w:val="24"/>
          </w:rPr>
          <w:fldChar w:fldCharType="separate"/>
        </w:r>
        <w:r w:rsidRPr="00917ADC">
          <w:rPr>
            <w:rFonts w:cs="Arial"/>
            <w:noProof/>
            <w:sz w:val="24"/>
            <w:szCs w:val="24"/>
          </w:rPr>
          <w:t>15</w:t>
        </w:r>
        <w:r w:rsidRPr="00917ADC">
          <w:rPr>
            <w:rFonts w:cs="Arial"/>
            <w:noProof/>
            <w:sz w:val="24"/>
            <w:szCs w:val="24"/>
          </w:rPr>
          <w:fldChar w:fldCharType="end"/>
        </w:r>
      </w:hyperlink>
    </w:p>
    <w:p w14:paraId="63D0C47D" w14:textId="3DB4CB5A" w:rsidR="00917ADC" w:rsidRPr="00917ADC" w:rsidRDefault="00917ADC">
      <w:pPr>
        <w:pStyle w:val="TOC2"/>
        <w:tabs>
          <w:tab w:val="right" w:leader="dot" w:pos="9016"/>
        </w:tabs>
        <w:rPr>
          <w:rFonts w:eastAsiaTheme="minorEastAsia" w:cs="Arial"/>
          <w:smallCaps w:val="0"/>
          <w:noProof/>
          <w:kern w:val="2"/>
          <w:sz w:val="24"/>
          <w:szCs w:val="24"/>
          <w:lang w:eastAsia="en-IE"/>
          <w14:ligatures w14:val="standardContextual"/>
        </w:rPr>
      </w:pPr>
      <w:hyperlink w:anchor="_Toc210991431" w:history="1">
        <w:r w:rsidRPr="00917ADC">
          <w:rPr>
            <w:rStyle w:val="Hyperlink"/>
            <w:rFonts w:cs="Arial"/>
            <w:noProof/>
            <w:sz w:val="24"/>
            <w:szCs w:val="24"/>
          </w:rPr>
          <w:t>Theme 6: Greenery</w:t>
        </w:r>
        <w:r w:rsidRPr="00917ADC">
          <w:rPr>
            <w:rFonts w:cs="Arial"/>
            <w:noProof/>
            <w:sz w:val="24"/>
            <w:szCs w:val="24"/>
          </w:rPr>
          <w:tab/>
        </w:r>
        <w:r w:rsidRPr="00917ADC">
          <w:rPr>
            <w:rFonts w:cs="Arial"/>
            <w:noProof/>
            <w:sz w:val="24"/>
            <w:szCs w:val="24"/>
          </w:rPr>
          <w:fldChar w:fldCharType="begin"/>
        </w:r>
        <w:r w:rsidRPr="00917ADC">
          <w:rPr>
            <w:rFonts w:cs="Arial"/>
            <w:noProof/>
            <w:sz w:val="24"/>
            <w:szCs w:val="24"/>
          </w:rPr>
          <w:instrText xml:space="preserve"> PAGEREF _Toc210991431 \h </w:instrText>
        </w:r>
        <w:r w:rsidRPr="00917ADC">
          <w:rPr>
            <w:rFonts w:cs="Arial"/>
            <w:noProof/>
            <w:sz w:val="24"/>
            <w:szCs w:val="24"/>
          </w:rPr>
        </w:r>
        <w:r w:rsidRPr="00917ADC">
          <w:rPr>
            <w:rFonts w:cs="Arial"/>
            <w:noProof/>
            <w:sz w:val="24"/>
            <w:szCs w:val="24"/>
          </w:rPr>
          <w:fldChar w:fldCharType="separate"/>
        </w:r>
        <w:r w:rsidRPr="00917ADC">
          <w:rPr>
            <w:rFonts w:cs="Arial"/>
            <w:noProof/>
            <w:sz w:val="24"/>
            <w:szCs w:val="24"/>
          </w:rPr>
          <w:t>15</w:t>
        </w:r>
        <w:r w:rsidRPr="00917ADC">
          <w:rPr>
            <w:rFonts w:cs="Arial"/>
            <w:noProof/>
            <w:sz w:val="24"/>
            <w:szCs w:val="24"/>
          </w:rPr>
          <w:fldChar w:fldCharType="end"/>
        </w:r>
      </w:hyperlink>
    </w:p>
    <w:p w14:paraId="5B0ECA39" w14:textId="3F1AD100" w:rsidR="00917ADC" w:rsidRPr="00917ADC" w:rsidRDefault="00917ADC">
      <w:pPr>
        <w:pStyle w:val="TOC1"/>
        <w:rPr>
          <w:rFonts w:ascii="Arial" w:eastAsiaTheme="minorEastAsia" w:hAnsi="Arial" w:cs="Arial"/>
          <w:b w:val="0"/>
          <w:noProof/>
          <w:kern w:val="2"/>
          <w:sz w:val="24"/>
          <w:szCs w:val="24"/>
          <w:lang w:eastAsia="en-IE"/>
          <w14:ligatures w14:val="standardContextual"/>
        </w:rPr>
      </w:pPr>
      <w:hyperlink w:anchor="_Toc210991432" w:history="1">
        <w:r w:rsidRPr="00917ADC">
          <w:rPr>
            <w:rStyle w:val="Hyperlink"/>
            <w:rFonts w:ascii="Arial" w:hAnsi="Arial" w:cs="Arial"/>
            <w:noProof/>
            <w:sz w:val="24"/>
            <w:szCs w:val="24"/>
          </w:rPr>
          <w:t>5.</w:t>
        </w:r>
        <w:r w:rsidRPr="00917ADC">
          <w:rPr>
            <w:rFonts w:ascii="Arial" w:eastAsiaTheme="minorEastAsia" w:hAnsi="Arial" w:cs="Arial"/>
            <w:b w:val="0"/>
            <w:noProof/>
            <w:kern w:val="2"/>
            <w:sz w:val="24"/>
            <w:szCs w:val="24"/>
            <w:lang w:eastAsia="en-IE"/>
            <w14:ligatures w14:val="standardContextual"/>
          </w:rPr>
          <w:tab/>
        </w:r>
        <w:r w:rsidRPr="00917ADC">
          <w:rPr>
            <w:rStyle w:val="Hyperlink"/>
            <w:rFonts w:ascii="Arial" w:hAnsi="Arial" w:cs="Arial"/>
            <w:noProof/>
            <w:sz w:val="24"/>
            <w:szCs w:val="24"/>
          </w:rPr>
          <w:t>CONCLUSION AND NEXT STEPS</w:t>
        </w:r>
        <w:r w:rsidRPr="00917ADC">
          <w:rPr>
            <w:rFonts w:ascii="Arial" w:hAnsi="Arial" w:cs="Arial"/>
            <w:noProof/>
            <w:sz w:val="24"/>
            <w:szCs w:val="24"/>
          </w:rPr>
          <w:tab/>
        </w:r>
        <w:r w:rsidRPr="00917ADC">
          <w:rPr>
            <w:rFonts w:ascii="Arial" w:hAnsi="Arial" w:cs="Arial"/>
            <w:noProof/>
            <w:sz w:val="24"/>
            <w:szCs w:val="24"/>
          </w:rPr>
          <w:fldChar w:fldCharType="begin"/>
        </w:r>
        <w:r w:rsidRPr="00917ADC">
          <w:rPr>
            <w:rFonts w:ascii="Arial" w:hAnsi="Arial" w:cs="Arial"/>
            <w:noProof/>
            <w:sz w:val="24"/>
            <w:szCs w:val="24"/>
          </w:rPr>
          <w:instrText xml:space="preserve"> PAGEREF _Toc210991432 \h </w:instrText>
        </w:r>
        <w:r w:rsidRPr="00917ADC">
          <w:rPr>
            <w:rFonts w:ascii="Arial" w:hAnsi="Arial" w:cs="Arial"/>
            <w:noProof/>
            <w:sz w:val="24"/>
            <w:szCs w:val="24"/>
          </w:rPr>
        </w:r>
        <w:r w:rsidRPr="00917ADC">
          <w:rPr>
            <w:rFonts w:ascii="Arial" w:hAnsi="Arial" w:cs="Arial"/>
            <w:noProof/>
            <w:sz w:val="24"/>
            <w:szCs w:val="24"/>
          </w:rPr>
          <w:fldChar w:fldCharType="separate"/>
        </w:r>
        <w:r w:rsidRPr="00917ADC">
          <w:rPr>
            <w:rFonts w:ascii="Arial" w:hAnsi="Arial" w:cs="Arial"/>
            <w:noProof/>
            <w:sz w:val="24"/>
            <w:szCs w:val="24"/>
          </w:rPr>
          <w:t>16</w:t>
        </w:r>
        <w:r w:rsidRPr="00917ADC">
          <w:rPr>
            <w:rFonts w:ascii="Arial" w:hAnsi="Arial" w:cs="Arial"/>
            <w:noProof/>
            <w:sz w:val="24"/>
            <w:szCs w:val="24"/>
          </w:rPr>
          <w:fldChar w:fldCharType="end"/>
        </w:r>
      </w:hyperlink>
    </w:p>
    <w:p w14:paraId="6170CC3D" w14:textId="1F408E15" w:rsidR="00917ADC" w:rsidRPr="00917ADC" w:rsidRDefault="00917ADC">
      <w:pPr>
        <w:pStyle w:val="TOC1"/>
        <w:rPr>
          <w:rFonts w:ascii="Arial" w:eastAsiaTheme="minorEastAsia" w:hAnsi="Arial" w:cs="Arial"/>
          <w:b w:val="0"/>
          <w:noProof/>
          <w:kern w:val="2"/>
          <w:sz w:val="24"/>
          <w:szCs w:val="24"/>
          <w:lang w:eastAsia="en-IE"/>
          <w14:ligatures w14:val="standardContextual"/>
        </w:rPr>
      </w:pPr>
      <w:hyperlink w:anchor="_Toc210991433" w:history="1">
        <w:r w:rsidRPr="00917ADC">
          <w:rPr>
            <w:rStyle w:val="Hyperlink"/>
            <w:rFonts w:ascii="Arial" w:hAnsi="Arial" w:cs="Arial"/>
            <w:noProof/>
            <w:sz w:val="24"/>
            <w:szCs w:val="24"/>
          </w:rPr>
          <w:t>6.</w:t>
        </w:r>
        <w:r w:rsidRPr="00917ADC">
          <w:rPr>
            <w:rFonts w:ascii="Arial" w:eastAsiaTheme="minorEastAsia" w:hAnsi="Arial" w:cs="Arial"/>
            <w:b w:val="0"/>
            <w:noProof/>
            <w:kern w:val="2"/>
            <w:sz w:val="24"/>
            <w:szCs w:val="24"/>
            <w:lang w:eastAsia="en-IE"/>
            <w14:ligatures w14:val="standardContextual"/>
          </w:rPr>
          <w:tab/>
        </w:r>
        <w:r w:rsidRPr="00917ADC">
          <w:rPr>
            <w:rStyle w:val="Hyperlink"/>
            <w:rFonts w:ascii="Arial" w:hAnsi="Arial" w:cs="Arial"/>
            <w:noProof/>
            <w:sz w:val="24"/>
            <w:szCs w:val="24"/>
          </w:rPr>
          <w:t>APPENDIX A: CONSULTATION QUESTIONS AND RESULTS</w:t>
        </w:r>
        <w:r w:rsidRPr="00917ADC">
          <w:rPr>
            <w:rFonts w:ascii="Arial" w:hAnsi="Arial" w:cs="Arial"/>
            <w:noProof/>
            <w:sz w:val="24"/>
            <w:szCs w:val="24"/>
          </w:rPr>
          <w:tab/>
        </w:r>
        <w:r w:rsidRPr="00917ADC">
          <w:rPr>
            <w:rFonts w:ascii="Arial" w:hAnsi="Arial" w:cs="Arial"/>
            <w:noProof/>
            <w:sz w:val="24"/>
            <w:szCs w:val="24"/>
          </w:rPr>
          <w:fldChar w:fldCharType="begin"/>
        </w:r>
        <w:r w:rsidRPr="00917ADC">
          <w:rPr>
            <w:rFonts w:ascii="Arial" w:hAnsi="Arial" w:cs="Arial"/>
            <w:noProof/>
            <w:sz w:val="24"/>
            <w:szCs w:val="24"/>
          </w:rPr>
          <w:instrText xml:space="preserve"> PAGEREF _Toc210991433 \h </w:instrText>
        </w:r>
        <w:r w:rsidRPr="00917ADC">
          <w:rPr>
            <w:rFonts w:ascii="Arial" w:hAnsi="Arial" w:cs="Arial"/>
            <w:noProof/>
            <w:sz w:val="24"/>
            <w:szCs w:val="24"/>
          </w:rPr>
        </w:r>
        <w:r w:rsidRPr="00917ADC">
          <w:rPr>
            <w:rFonts w:ascii="Arial" w:hAnsi="Arial" w:cs="Arial"/>
            <w:noProof/>
            <w:sz w:val="24"/>
            <w:szCs w:val="24"/>
          </w:rPr>
          <w:fldChar w:fldCharType="separate"/>
        </w:r>
        <w:r w:rsidRPr="00917ADC">
          <w:rPr>
            <w:rFonts w:ascii="Arial" w:hAnsi="Arial" w:cs="Arial"/>
            <w:noProof/>
            <w:sz w:val="24"/>
            <w:szCs w:val="24"/>
          </w:rPr>
          <w:t>17</w:t>
        </w:r>
        <w:r w:rsidRPr="00917ADC">
          <w:rPr>
            <w:rFonts w:ascii="Arial" w:hAnsi="Arial" w:cs="Arial"/>
            <w:noProof/>
            <w:sz w:val="24"/>
            <w:szCs w:val="24"/>
          </w:rPr>
          <w:fldChar w:fldCharType="end"/>
        </w:r>
      </w:hyperlink>
    </w:p>
    <w:p w14:paraId="3F5830B4" w14:textId="6E29AC02" w:rsidR="00917ADC" w:rsidRPr="00917ADC" w:rsidRDefault="00917ADC">
      <w:pPr>
        <w:pStyle w:val="TOC1"/>
        <w:rPr>
          <w:rFonts w:ascii="Arial" w:eastAsiaTheme="minorEastAsia" w:hAnsi="Arial" w:cs="Arial"/>
          <w:b w:val="0"/>
          <w:noProof/>
          <w:kern w:val="2"/>
          <w:sz w:val="24"/>
          <w:szCs w:val="24"/>
          <w:lang w:eastAsia="en-IE"/>
          <w14:ligatures w14:val="standardContextual"/>
        </w:rPr>
      </w:pPr>
      <w:hyperlink w:anchor="_Toc210991434" w:history="1">
        <w:r w:rsidRPr="00917ADC">
          <w:rPr>
            <w:rStyle w:val="Hyperlink"/>
            <w:rFonts w:ascii="Arial" w:hAnsi="Arial" w:cs="Arial"/>
            <w:noProof/>
            <w:sz w:val="24"/>
            <w:szCs w:val="24"/>
          </w:rPr>
          <w:t>7.</w:t>
        </w:r>
        <w:r w:rsidRPr="00917ADC">
          <w:rPr>
            <w:rFonts w:ascii="Arial" w:eastAsiaTheme="minorEastAsia" w:hAnsi="Arial" w:cs="Arial"/>
            <w:b w:val="0"/>
            <w:noProof/>
            <w:kern w:val="2"/>
            <w:sz w:val="24"/>
            <w:szCs w:val="24"/>
            <w:lang w:eastAsia="en-IE"/>
            <w14:ligatures w14:val="standardContextual"/>
          </w:rPr>
          <w:tab/>
        </w:r>
        <w:r w:rsidRPr="00917ADC">
          <w:rPr>
            <w:rStyle w:val="Hyperlink"/>
            <w:rFonts w:ascii="Arial" w:hAnsi="Arial" w:cs="Arial"/>
            <w:noProof/>
            <w:sz w:val="24"/>
            <w:szCs w:val="24"/>
          </w:rPr>
          <w:t>APPENDIX B: PROMOTION OF PUBLIC CONSULTATION</w:t>
        </w:r>
        <w:r w:rsidRPr="00917ADC">
          <w:rPr>
            <w:rFonts w:ascii="Arial" w:hAnsi="Arial" w:cs="Arial"/>
            <w:noProof/>
            <w:sz w:val="24"/>
            <w:szCs w:val="24"/>
          </w:rPr>
          <w:tab/>
        </w:r>
        <w:r w:rsidRPr="00917ADC">
          <w:rPr>
            <w:rFonts w:ascii="Arial" w:hAnsi="Arial" w:cs="Arial"/>
            <w:noProof/>
            <w:sz w:val="24"/>
            <w:szCs w:val="24"/>
          </w:rPr>
          <w:fldChar w:fldCharType="begin"/>
        </w:r>
        <w:r w:rsidRPr="00917ADC">
          <w:rPr>
            <w:rFonts w:ascii="Arial" w:hAnsi="Arial" w:cs="Arial"/>
            <w:noProof/>
            <w:sz w:val="24"/>
            <w:szCs w:val="24"/>
          </w:rPr>
          <w:instrText xml:space="preserve"> PAGEREF _Toc210991434 \h </w:instrText>
        </w:r>
        <w:r w:rsidRPr="00917ADC">
          <w:rPr>
            <w:rFonts w:ascii="Arial" w:hAnsi="Arial" w:cs="Arial"/>
            <w:noProof/>
            <w:sz w:val="24"/>
            <w:szCs w:val="24"/>
          </w:rPr>
        </w:r>
        <w:r w:rsidRPr="00917ADC">
          <w:rPr>
            <w:rFonts w:ascii="Arial" w:hAnsi="Arial" w:cs="Arial"/>
            <w:noProof/>
            <w:sz w:val="24"/>
            <w:szCs w:val="24"/>
          </w:rPr>
          <w:fldChar w:fldCharType="separate"/>
        </w:r>
        <w:r w:rsidRPr="00917ADC">
          <w:rPr>
            <w:rFonts w:ascii="Arial" w:hAnsi="Arial" w:cs="Arial"/>
            <w:noProof/>
            <w:sz w:val="24"/>
            <w:szCs w:val="24"/>
          </w:rPr>
          <w:t>18</w:t>
        </w:r>
        <w:r w:rsidRPr="00917ADC">
          <w:rPr>
            <w:rFonts w:ascii="Arial" w:hAnsi="Arial" w:cs="Arial"/>
            <w:noProof/>
            <w:sz w:val="24"/>
            <w:szCs w:val="24"/>
          </w:rPr>
          <w:fldChar w:fldCharType="end"/>
        </w:r>
      </w:hyperlink>
    </w:p>
    <w:p w14:paraId="60F23039" w14:textId="35513C7D" w:rsidR="004E6B2B" w:rsidRDefault="00917ADC">
      <w:pPr>
        <w:jc w:val="left"/>
      </w:pPr>
      <w:r w:rsidRPr="00917ADC">
        <w:rPr>
          <w:rFonts w:eastAsia="Times New Roman"/>
          <w:b/>
        </w:rPr>
        <w:fldChar w:fldCharType="end"/>
      </w:r>
    </w:p>
    <w:p w14:paraId="4630EABA" w14:textId="77777777" w:rsidR="004E6B2B" w:rsidRDefault="004E6B2B">
      <w:pPr>
        <w:rPr>
          <w:rFonts w:ascii="Calibri" w:eastAsia="Times New Roman" w:hAnsi="Calibri" w:cs="Times New Roman"/>
          <w:b/>
          <w:sz w:val="22"/>
          <w:szCs w:val="20"/>
        </w:rPr>
      </w:pPr>
    </w:p>
    <w:p w14:paraId="5DA9AA40" w14:textId="77777777" w:rsidR="004E6B2B" w:rsidRDefault="004E6B2B">
      <w:pPr>
        <w:rPr>
          <w:rFonts w:ascii="Calibri" w:eastAsia="Times New Roman" w:hAnsi="Calibri" w:cs="Times New Roman"/>
          <w:b/>
          <w:sz w:val="22"/>
          <w:szCs w:val="20"/>
        </w:rPr>
      </w:pPr>
    </w:p>
    <w:p w14:paraId="50F53A6E" w14:textId="77777777" w:rsidR="004E6B2B" w:rsidRDefault="004E6B2B">
      <w:pPr>
        <w:rPr>
          <w:rFonts w:ascii="Calibri" w:eastAsia="Times New Roman" w:hAnsi="Calibri" w:cs="Times New Roman"/>
          <w:b/>
          <w:sz w:val="22"/>
          <w:szCs w:val="20"/>
        </w:rPr>
      </w:pPr>
    </w:p>
    <w:p w14:paraId="6ACF7E5A" w14:textId="77777777" w:rsidR="004E6B2B" w:rsidRDefault="004E6B2B">
      <w:pPr>
        <w:rPr>
          <w:rFonts w:ascii="Calibri" w:eastAsia="Times New Roman" w:hAnsi="Calibri" w:cs="Times New Roman"/>
          <w:b/>
          <w:sz w:val="22"/>
          <w:szCs w:val="20"/>
        </w:rPr>
      </w:pPr>
    </w:p>
    <w:p w14:paraId="352F2E38" w14:textId="77777777" w:rsidR="004E6B2B" w:rsidRDefault="004E6B2B">
      <w:pPr>
        <w:rPr>
          <w:rFonts w:ascii="Calibri" w:eastAsia="Times New Roman" w:hAnsi="Calibri" w:cs="Times New Roman"/>
          <w:b/>
          <w:sz w:val="22"/>
          <w:szCs w:val="20"/>
        </w:rPr>
      </w:pPr>
    </w:p>
    <w:p w14:paraId="6E0CE6FE" w14:textId="77777777" w:rsidR="004E6B2B" w:rsidRDefault="004E6B2B">
      <w:pPr>
        <w:rPr>
          <w:rFonts w:ascii="Calibri" w:eastAsia="Times New Roman" w:hAnsi="Calibri" w:cs="Times New Roman"/>
          <w:b/>
          <w:sz w:val="22"/>
          <w:szCs w:val="20"/>
        </w:rPr>
      </w:pPr>
    </w:p>
    <w:p w14:paraId="00069783" w14:textId="77777777" w:rsidR="004E6B2B" w:rsidRDefault="004E6B2B">
      <w:pPr>
        <w:rPr>
          <w:rFonts w:ascii="Calibri" w:eastAsia="Times New Roman" w:hAnsi="Calibri" w:cs="Times New Roman"/>
          <w:b/>
          <w:sz w:val="22"/>
          <w:szCs w:val="20"/>
        </w:rPr>
      </w:pPr>
    </w:p>
    <w:p w14:paraId="17EF2C2C" w14:textId="77777777" w:rsidR="004E6B2B" w:rsidRDefault="004E6B2B">
      <w:pPr>
        <w:rPr>
          <w:rFonts w:ascii="Calibri" w:eastAsia="Times New Roman" w:hAnsi="Calibri" w:cs="Times New Roman"/>
          <w:b/>
          <w:sz w:val="22"/>
          <w:szCs w:val="20"/>
        </w:rPr>
      </w:pPr>
    </w:p>
    <w:p w14:paraId="4D7E5493" w14:textId="77777777" w:rsidR="004E6B2B" w:rsidRDefault="004E6B2B">
      <w:pPr>
        <w:rPr>
          <w:rFonts w:ascii="Calibri" w:eastAsia="Times New Roman" w:hAnsi="Calibri" w:cs="Times New Roman"/>
          <w:b/>
          <w:sz w:val="22"/>
          <w:szCs w:val="20"/>
        </w:rPr>
      </w:pPr>
    </w:p>
    <w:p w14:paraId="027F6291" w14:textId="77777777" w:rsidR="004E6B2B" w:rsidRDefault="004E6B2B">
      <w:pPr>
        <w:rPr>
          <w:rFonts w:ascii="Calibri" w:eastAsia="Times New Roman" w:hAnsi="Calibri" w:cs="Times New Roman"/>
          <w:b/>
          <w:sz w:val="22"/>
          <w:szCs w:val="20"/>
        </w:rPr>
      </w:pPr>
    </w:p>
    <w:p w14:paraId="6BF509CC" w14:textId="77777777" w:rsidR="004E6B2B" w:rsidRDefault="004E6B2B">
      <w:pPr>
        <w:rPr>
          <w:rFonts w:ascii="Calibri" w:eastAsia="Times New Roman" w:hAnsi="Calibri" w:cs="Times New Roman"/>
          <w:b/>
          <w:sz w:val="22"/>
          <w:szCs w:val="20"/>
        </w:rPr>
      </w:pPr>
    </w:p>
    <w:p w14:paraId="3285CF00" w14:textId="77777777" w:rsidR="004E6B2B" w:rsidRDefault="004E6B2B">
      <w:pPr>
        <w:rPr>
          <w:rFonts w:ascii="Calibri" w:eastAsia="Times New Roman" w:hAnsi="Calibri" w:cs="Times New Roman"/>
          <w:b/>
          <w:sz w:val="22"/>
          <w:szCs w:val="20"/>
        </w:rPr>
      </w:pPr>
    </w:p>
    <w:p w14:paraId="5262EF2B" w14:textId="77777777" w:rsidR="004E6B2B" w:rsidRDefault="004E6B2B">
      <w:pPr>
        <w:rPr>
          <w:rFonts w:ascii="Calibri" w:eastAsia="Times New Roman" w:hAnsi="Calibri" w:cs="Times New Roman"/>
          <w:b/>
          <w:sz w:val="22"/>
          <w:szCs w:val="20"/>
        </w:rPr>
      </w:pPr>
    </w:p>
    <w:p w14:paraId="387E18FE" w14:textId="77777777" w:rsidR="004E6B2B" w:rsidRDefault="004E6B2B">
      <w:pPr>
        <w:rPr>
          <w:rFonts w:ascii="Calibri" w:eastAsia="Times New Roman" w:hAnsi="Calibri" w:cs="Times New Roman"/>
          <w:b/>
          <w:sz w:val="22"/>
          <w:szCs w:val="20"/>
        </w:rPr>
      </w:pPr>
    </w:p>
    <w:p w14:paraId="58918FFB" w14:textId="77777777" w:rsidR="004E6B2B" w:rsidRDefault="004E6B2B">
      <w:pPr>
        <w:rPr>
          <w:rFonts w:ascii="Calibri" w:eastAsia="Times New Roman" w:hAnsi="Calibri" w:cs="Times New Roman"/>
          <w:b/>
          <w:sz w:val="22"/>
          <w:szCs w:val="20"/>
        </w:rPr>
      </w:pPr>
    </w:p>
    <w:p w14:paraId="634D6381" w14:textId="77777777" w:rsidR="004E6B2B" w:rsidRDefault="004E6B2B">
      <w:pPr>
        <w:rPr>
          <w:rFonts w:ascii="Calibri" w:eastAsia="Times New Roman" w:hAnsi="Calibri" w:cs="Times New Roman"/>
          <w:b/>
          <w:sz w:val="22"/>
          <w:szCs w:val="20"/>
        </w:rPr>
      </w:pPr>
    </w:p>
    <w:p w14:paraId="2AEF251B" w14:textId="77777777" w:rsidR="004E6B2B" w:rsidRDefault="004E6B2B">
      <w:pPr>
        <w:rPr>
          <w:rFonts w:ascii="Calibri" w:eastAsia="Times New Roman" w:hAnsi="Calibri" w:cs="Times New Roman"/>
          <w:b/>
          <w:sz w:val="22"/>
          <w:szCs w:val="20"/>
        </w:rPr>
      </w:pPr>
    </w:p>
    <w:p w14:paraId="668A662E" w14:textId="77777777" w:rsidR="00B65670" w:rsidRDefault="00B65670">
      <w:pPr>
        <w:rPr>
          <w:rFonts w:ascii="Calibri" w:eastAsia="Times New Roman" w:hAnsi="Calibri" w:cs="Times New Roman"/>
          <w:b/>
          <w:sz w:val="22"/>
          <w:szCs w:val="20"/>
        </w:rPr>
      </w:pPr>
    </w:p>
    <w:p w14:paraId="2B62C460" w14:textId="77777777" w:rsidR="00B65670" w:rsidRDefault="00B65670">
      <w:pPr>
        <w:rPr>
          <w:rFonts w:ascii="Calibri" w:eastAsia="Times New Roman" w:hAnsi="Calibri" w:cs="Times New Roman"/>
          <w:b/>
          <w:sz w:val="22"/>
          <w:szCs w:val="20"/>
        </w:rPr>
      </w:pPr>
    </w:p>
    <w:p w14:paraId="336F3D19" w14:textId="77777777" w:rsidR="004E6B2B" w:rsidRDefault="004E6B2B">
      <w:pPr>
        <w:rPr>
          <w:rFonts w:ascii="Calibri" w:eastAsia="Times New Roman" w:hAnsi="Calibri" w:cs="Times New Roman"/>
          <w:b/>
          <w:sz w:val="22"/>
          <w:szCs w:val="20"/>
        </w:rPr>
      </w:pPr>
    </w:p>
    <w:p w14:paraId="4D87BC13" w14:textId="77777777" w:rsidR="004E6B2B" w:rsidRDefault="004E6B2B">
      <w:pPr>
        <w:rPr>
          <w:rFonts w:ascii="Calibri" w:eastAsia="Times New Roman" w:hAnsi="Calibri" w:cs="Times New Roman"/>
          <w:b/>
          <w:sz w:val="22"/>
          <w:szCs w:val="20"/>
        </w:rPr>
      </w:pPr>
    </w:p>
    <w:p w14:paraId="6B47167E" w14:textId="77777777" w:rsidR="004E6B2B" w:rsidRDefault="004E6B2B"/>
    <w:p w14:paraId="2136C7B4" w14:textId="77777777" w:rsidR="004E6B2B" w:rsidRDefault="00917ADC">
      <w:pPr>
        <w:pStyle w:val="Heading1"/>
      </w:pPr>
      <w:bookmarkStart w:id="0" w:name="_Toc160700037"/>
      <w:bookmarkStart w:id="1" w:name="_Toc210132762"/>
      <w:bookmarkStart w:id="2" w:name="_Toc210991415"/>
      <w:r>
        <w:t>INTRODUCTION</w:t>
      </w:r>
      <w:bookmarkEnd w:id="0"/>
      <w:bookmarkEnd w:id="1"/>
      <w:bookmarkEnd w:id="2"/>
    </w:p>
    <w:p w14:paraId="4D97F578" w14:textId="77777777" w:rsidR="004E6B2B" w:rsidRDefault="004E6B2B">
      <w:pPr>
        <w:rPr>
          <w:lang w:eastAsia="en-IE"/>
        </w:rPr>
      </w:pPr>
    </w:p>
    <w:p w14:paraId="59B0D575" w14:textId="77777777" w:rsidR="004E6B2B" w:rsidRDefault="00917ADC">
      <w:r>
        <w:t>Dublin City Council’s (DCC’s) Active Travel Network will enhance quality of life by connecting people through the delivery of a walk-wheel-cycle network. This will be achieved by improving access, connectivity and sustainable mobility. The Network will also contribute to the reduction of transport-related carbon emissions. Over the lifetime of the programme, the Active Travel Network will grow from 10 kilometres to a connected network of 314 kilometres across the city. </w:t>
      </w:r>
    </w:p>
    <w:p w14:paraId="6FF9D3AD" w14:textId="77777777" w:rsidR="004E6B2B" w:rsidRDefault="004E6B2B"/>
    <w:p w14:paraId="5E3A7C72" w14:textId="77777777" w:rsidR="004E6B2B" w:rsidRDefault="00917ADC">
      <w:r>
        <w:t>The South Circular Road/ Brookfield Road Junction Upgrade Scheme is part of the DCC core Active Travel Network. It is co-funded by the National Transport Authority (NTA) and DCC.</w:t>
      </w:r>
    </w:p>
    <w:p w14:paraId="04C51123" w14:textId="77777777" w:rsidR="004E6B2B" w:rsidRDefault="004E6B2B"/>
    <w:p w14:paraId="172F1886" w14:textId="77777777" w:rsidR="004E6B2B" w:rsidRDefault="00917ADC">
      <w:r>
        <w:t>This junction is at the entrance to the new National Children’s Hospital and St James’ Hospital. The objective of the scheme is to improve the safety of pedestrians and cyclists through the junction. This junction is part of the South City Loop scheme. When fully complete, it will provide 9 kilometres of high-quality walking and cycling facilities linking Kilmainham to Ballsbridge. The proposed route will also link Rialto, Crumlin, Kimmage, Harolds Cross, Rathmines, Ranelagh and Donnybrook.</w:t>
      </w:r>
    </w:p>
    <w:p w14:paraId="04CC97FD" w14:textId="77777777" w:rsidR="004E6B2B" w:rsidRDefault="004E6B2B"/>
    <w:p w14:paraId="37EF6714" w14:textId="77777777" w:rsidR="004E6B2B" w:rsidRDefault="004E6B2B"/>
    <w:p w14:paraId="76523D82" w14:textId="77777777" w:rsidR="004E6B2B" w:rsidRDefault="00917ADC">
      <w:pPr>
        <w:jc w:val="center"/>
      </w:pPr>
      <w:r>
        <w:rPr>
          <w:noProof/>
        </w:rPr>
        <w:drawing>
          <wp:inline distT="0" distB="0" distL="0" distR="0" wp14:anchorId="6CA15E6F" wp14:editId="05B0C456">
            <wp:extent cx="3805431" cy="2710418"/>
            <wp:effectExtent l="0" t="0" r="4569" b="0"/>
            <wp:docPr id="410885822" name="Picture 4" descr="Map of the South Circular Road/ Brookfield Road Junction Upgrade Schem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3805431" cy="2710418"/>
                    </a:xfrm>
                    <a:prstGeom prst="rect">
                      <a:avLst/>
                    </a:prstGeom>
                    <a:noFill/>
                    <a:ln>
                      <a:noFill/>
                      <a:prstDash/>
                    </a:ln>
                  </pic:spPr>
                </pic:pic>
              </a:graphicData>
            </a:graphic>
          </wp:inline>
        </w:drawing>
      </w:r>
    </w:p>
    <w:p w14:paraId="4C0E9CDC" w14:textId="77777777" w:rsidR="004E6B2B" w:rsidRDefault="004E6B2B"/>
    <w:p w14:paraId="67A48ED8" w14:textId="77777777" w:rsidR="004E6B2B" w:rsidRDefault="00917ADC">
      <w:pPr>
        <w:pStyle w:val="Caption"/>
        <w:jc w:val="center"/>
        <w:rPr>
          <w:sz w:val="24"/>
          <w:szCs w:val="24"/>
        </w:rPr>
      </w:pPr>
      <w:r>
        <w:rPr>
          <w:sz w:val="24"/>
          <w:szCs w:val="24"/>
        </w:rPr>
        <w:t>Figure 1- South Circular Road/ Brookfield Road Junction Upgrade Scheme</w:t>
      </w:r>
    </w:p>
    <w:p w14:paraId="2F08D607" w14:textId="77777777" w:rsidR="004E6B2B" w:rsidRDefault="004E6B2B">
      <w:pPr>
        <w:pStyle w:val="ListParagraph"/>
        <w:shd w:val="clear" w:color="auto" w:fill="FFFFFF"/>
      </w:pPr>
    </w:p>
    <w:p w14:paraId="0107910E" w14:textId="77777777" w:rsidR="004E6B2B" w:rsidRDefault="004E6B2B">
      <w:pPr>
        <w:pStyle w:val="ListParagraph"/>
        <w:shd w:val="clear" w:color="auto" w:fill="FFFFFF"/>
      </w:pPr>
    </w:p>
    <w:p w14:paraId="1A5476A4" w14:textId="77777777" w:rsidR="004E6B2B" w:rsidRDefault="004E6B2B">
      <w:pPr>
        <w:pStyle w:val="ListParagraph"/>
        <w:shd w:val="clear" w:color="auto" w:fill="FFFFFF"/>
      </w:pPr>
    </w:p>
    <w:p w14:paraId="35584008" w14:textId="77777777" w:rsidR="004E6B2B" w:rsidRDefault="004E6B2B">
      <w:pPr>
        <w:pStyle w:val="ListParagraph"/>
        <w:shd w:val="clear" w:color="auto" w:fill="FFFFFF"/>
      </w:pPr>
    </w:p>
    <w:p w14:paraId="159D38B4" w14:textId="77777777" w:rsidR="004E6B2B" w:rsidRDefault="004E6B2B">
      <w:pPr>
        <w:pStyle w:val="ListParagraph"/>
        <w:shd w:val="clear" w:color="auto" w:fill="FFFFFF"/>
      </w:pPr>
    </w:p>
    <w:p w14:paraId="58366A8F" w14:textId="77777777" w:rsidR="003B3566" w:rsidRDefault="003B3566">
      <w:pPr>
        <w:pStyle w:val="ListParagraph"/>
        <w:shd w:val="clear" w:color="auto" w:fill="FFFFFF"/>
      </w:pPr>
    </w:p>
    <w:p w14:paraId="4B951FA7" w14:textId="77777777" w:rsidR="004E6B2B" w:rsidRDefault="004E6B2B">
      <w:pPr>
        <w:pStyle w:val="ListParagraph"/>
        <w:shd w:val="clear" w:color="auto" w:fill="FFFFFF"/>
      </w:pPr>
    </w:p>
    <w:p w14:paraId="32EC2C16" w14:textId="77777777" w:rsidR="004E6B2B" w:rsidRDefault="004E6B2B">
      <w:pPr>
        <w:pStyle w:val="ListParagraph"/>
        <w:shd w:val="clear" w:color="auto" w:fill="FFFFFF"/>
      </w:pPr>
    </w:p>
    <w:p w14:paraId="2964250E" w14:textId="77777777" w:rsidR="004E6B2B" w:rsidRDefault="004E6B2B">
      <w:pPr>
        <w:pStyle w:val="ListParagraph"/>
        <w:shd w:val="clear" w:color="auto" w:fill="FFFFFF"/>
      </w:pPr>
    </w:p>
    <w:p w14:paraId="01EE547E" w14:textId="77777777" w:rsidR="004E6B2B" w:rsidRDefault="00917ADC">
      <w:pPr>
        <w:pStyle w:val="Heading1"/>
      </w:pPr>
      <w:bookmarkStart w:id="3" w:name="_Toc210132763"/>
      <w:bookmarkStart w:id="4" w:name="_Toc210991416"/>
      <w:r>
        <w:lastRenderedPageBreak/>
        <w:t>CONSULTATION PROCESS</w:t>
      </w:r>
      <w:bookmarkEnd w:id="3"/>
      <w:bookmarkEnd w:id="4"/>
    </w:p>
    <w:p w14:paraId="2F2C2769" w14:textId="77777777" w:rsidR="004E6B2B" w:rsidRDefault="004E6B2B">
      <w:pPr>
        <w:ind w:left="360"/>
        <w:rPr>
          <w:lang w:eastAsia="en-IE"/>
        </w:rPr>
      </w:pPr>
    </w:p>
    <w:p w14:paraId="4BF0C57B" w14:textId="77777777" w:rsidR="004E6B2B" w:rsidRDefault="00917ADC">
      <w:pPr>
        <w:rPr>
          <w:lang w:eastAsia="en-IE"/>
        </w:rPr>
      </w:pPr>
      <w:r>
        <w:rPr>
          <w:lang w:eastAsia="en-IE"/>
        </w:rPr>
        <w:t>A non-statutory public consultation was held to inform the public of the key features of the scheme and gather comments to better inform the decision-making process for the implementation of the scheme. This consultation consisted of:</w:t>
      </w:r>
    </w:p>
    <w:p w14:paraId="6ED4E476" w14:textId="77777777" w:rsidR="004E6B2B" w:rsidRDefault="004E6B2B">
      <w:pPr>
        <w:rPr>
          <w:lang w:eastAsia="en-IE"/>
        </w:rPr>
      </w:pPr>
    </w:p>
    <w:p w14:paraId="784D6878" w14:textId="77777777" w:rsidR="004E6B2B" w:rsidRDefault="00917ADC">
      <w:pPr>
        <w:numPr>
          <w:ilvl w:val="0"/>
          <w:numId w:val="18"/>
        </w:numPr>
      </w:pPr>
      <w:r>
        <w:rPr>
          <w:lang w:eastAsia="en-IE"/>
        </w:rPr>
        <w:t>An online public consultation via DCC’s Consultation Hub (from the 5</w:t>
      </w:r>
      <w:r>
        <w:rPr>
          <w:vertAlign w:val="superscript"/>
          <w:lang w:eastAsia="en-IE"/>
        </w:rPr>
        <w:t>th</w:t>
      </w:r>
      <w:r>
        <w:rPr>
          <w:lang w:eastAsia="en-IE"/>
        </w:rPr>
        <w:t xml:space="preserve"> of June to the 2</w:t>
      </w:r>
      <w:r>
        <w:rPr>
          <w:vertAlign w:val="superscript"/>
          <w:lang w:eastAsia="en-IE"/>
        </w:rPr>
        <w:t>nd</w:t>
      </w:r>
      <w:r>
        <w:rPr>
          <w:lang w:eastAsia="en-IE"/>
        </w:rPr>
        <w:t xml:space="preserve"> of July 2025)</w:t>
      </w:r>
    </w:p>
    <w:p w14:paraId="4CADA91F" w14:textId="77777777" w:rsidR="004E6B2B" w:rsidRDefault="00917ADC">
      <w:pPr>
        <w:numPr>
          <w:ilvl w:val="0"/>
          <w:numId w:val="18"/>
        </w:numPr>
        <w:rPr>
          <w:lang w:eastAsia="en-IE"/>
        </w:rPr>
      </w:pPr>
      <w:r>
        <w:rPr>
          <w:lang w:eastAsia="en-IE"/>
        </w:rPr>
        <w:t>Information leaflets were distributed to 2,255 residential houses and businesses close to the route</w:t>
      </w:r>
    </w:p>
    <w:p w14:paraId="3D3DE8E6" w14:textId="22516F97" w:rsidR="004E6B2B" w:rsidRDefault="00917ADC">
      <w:pPr>
        <w:numPr>
          <w:ilvl w:val="0"/>
          <w:numId w:val="18"/>
        </w:numPr>
      </w:pPr>
      <w:r>
        <w:rPr>
          <w:lang w:eastAsia="en-IE"/>
        </w:rPr>
        <w:t>Drawings were available to view in hard copy in St. Andrew’s Community Centre, 468 South Circular Road, Rialto, Dublin 8, D08 H51F and in  F2 Centre, 3 Reuben Plaza, Rialto, Dublin 8, D08 PV0H</w:t>
      </w:r>
      <w:r>
        <w:rPr>
          <w:lang w:val="en-GB" w:eastAsia="en-IE"/>
        </w:rPr>
        <w:t xml:space="preserve"> for the </w:t>
      </w:r>
      <w:r>
        <w:rPr>
          <w:lang w:eastAsia="en-IE"/>
        </w:rPr>
        <w:t>duration of the consultation period</w:t>
      </w:r>
    </w:p>
    <w:p w14:paraId="0B1C82D8" w14:textId="77777777" w:rsidR="004E6B2B" w:rsidRDefault="00917ADC">
      <w:pPr>
        <w:numPr>
          <w:ilvl w:val="0"/>
          <w:numId w:val="18"/>
        </w:numPr>
        <w:rPr>
          <w:lang w:eastAsia="en-IE"/>
        </w:rPr>
      </w:pPr>
      <w:r>
        <w:rPr>
          <w:lang w:eastAsia="en-IE"/>
        </w:rPr>
        <w:t>Awareness was raised via social media across DCC’s social media channels (Twitter, Facebook, LinkedIn and Instagram)</w:t>
      </w:r>
    </w:p>
    <w:p w14:paraId="5FD4504A" w14:textId="77777777" w:rsidR="004E6B2B" w:rsidRDefault="004E6B2B">
      <w:pPr>
        <w:ind w:left="720"/>
        <w:rPr>
          <w:lang w:eastAsia="en-IE"/>
        </w:rPr>
      </w:pPr>
    </w:p>
    <w:p w14:paraId="6F190D15" w14:textId="77777777" w:rsidR="004E6B2B" w:rsidRDefault="00917ADC">
      <w:pPr>
        <w:pStyle w:val="CommentText"/>
      </w:pPr>
      <w:r>
        <w:rPr>
          <w:sz w:val="24"/>
          <w:szCs w:val="24"/>
          <w:lang w:eastAsia="en-IE"/>
        </w:rPr>
        <w:t xml:space="preserve">The public could comment </w:t>
      </w:r>
      <w:r>
        <w:rPr>
          <w:sz w:val="24"/>
          <w:szCs w:val="24"/>
        </w:rPr>
        <w:t xml:space="preserve">via the online questionnaire, by email or post.  </w:t>
      </w:r>
    </w:p>
    <w:p w14:paraId="2F17D58B" w14:textId="77777777" w:rsidR="004E6B2B" w:rsidRDefault="004E6B2B">
      <w:pPr>
        <w:rPr>
          <w:lang w:eastAsia="en-IE"/>
        </w:rPr>
      </w:pPr>
    </w:p>
    <w:p w14:paraId="4067F32A" w14:textId="77777777" w:rsidR="004E6B2B" w:rsidRDefault="00917ADC">
      <w:pPr>
        <w:rPr>
          <w:lang w:eastAsia="en-IE"/>
        </w:rPr>
      </w:pPr>
      <w:r>
        <w:rPr>
          <w:lang w:eastAsia="en-IE"/>
        </w:rPr>
        <w:t>After the public consultation, detailed design drawings will be prepared. The design will be modified where appropriate taking into account the feedback from the public. Once approval and funding are obtained from the NTA, a contractor will be procured and the scheme installed.</w:t>
      </w:r>
    </w:p>
    <w:p w14:paraId="6EE8588A" w14:textId="64255FF9" w:rsidR="004E6B2B" w:rsidRDefault="003B3566">
      <w:pPr>
        <w:widowControl w:val="0"/>
        <w:autoSpaceDE w:val="0"/>
        <w:ind w:right="159"/>
      </w:pPr>
      <w:r>
        <w:rPr>
          <w:noProof/>
          <w:lang w:eastAsia="en-IE"/>
        </w:rPr>
        <w:drawing>
          <wp:anchor distT="0" distB="0" distL="114300" distR="114300" simplePos="0" relativeHeight="251670528" behindDoc="0" locked="0" layoutInCell="1" allowOverlap="1" wp14:anchorId="60247CC5" wp14:editId="7C10A34B">
            <wp:simplePos x="0" y="0"/>
            <wp:positionH relativeFrom="column">
              <wp:posOffset>-121920</wp:posOffset>
            </wp:positionH>
            <wp:positionV relativeFrom="paragraph">
              <wp:posOffset>177165</wp:posOffset>
            </wp:positionV>
            <wp:extent cx="2545080" cy="3688080"/>
            <wp:effectExtent l="0" t="0" r="7620" b="7620"/>
            <wp:wrapTopAndBottom/>
            <wp:docPr id="1345255788" name="Picture 6" descr="Image of the front of the English version  leaflet "/>
            <wp:cNvGraphicFramePr/>
            <a:graphic xmlns:a="http://schemas.openxmlformats.org/drawingml/2006/main">
              <a:graphicData uri="http://schemas.openxmlformats.org/drawingml/2006/picture">
                <pic:pic xmlns:pic="http://schemas.openxmlformats.org/drawingml/2006/picture">
                  <pic:nvPicPr>
                    <pic:cNvPr id="1345255788" name="Picture 6" descr="Image of the front of the English version  leaflet "/>
                    <pic:cNvPicPr/>
                  </pic:nvPicPr>
                  <pic:blipFill>
                    <a:blip r:embed="rId11"/>
                    <a:stretch>
                      <a:fillRect/>
                    </a:stretch>
                  </pic:blipFill>
                  <pic:spPr>
                    <a:xfrm>
                      <a:off x="0" y="0"/>
                      <a:ext cx="2545080" cy="368808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917ADC">
        <w:rPr>
          <w:noProof/>
          <w:lang w:eastAsia="en-IE"/>
        </w:rPr>
        <w:drawing>
          <wp:anchor distT="0" distB="0" distL="114300" distR="114300" simplePos="0" relativeHeight="251671552" behindDoc="0" locked="0" layoutInCell="1" allowOverlap="1" wp14:anchorId="6968BC08" wp14:editId="2E1DA6A3">
            <wp:simplePos x="0" y="0"/>
            <wp:positionH relativeFrom="column">
              <wp:posOffset>2981328</wp:posOffset>
            </wp:positionH>
            <wp:positionV relativeFrom="paragraph">
              <wp:posOffset>176534</wp:posOffset>
            </wp:positionV>
            <wp:extent cx="2597782" cy="3638553"/>
            <wp:effectExtent l="0" t="0" r="0" b="0"/>
            <wp:wrapTopAndBottom/>
            <wp:docPr id="1425259355" name="Picture 10" descr="Image of the front of the Irish version  leaflet "/>
            <wp:cNvGraphicFramePr/>
            <a:graphic xmlns:a="http://schemas.openxmlformats.org/drawingml/2006/main">
              <a:graphicData uri="http://schemas.openxmlformats.org/drawingml/2006/picture">
                <pic:pic xmlns:pic="http://schemas.openxmlformats.org/drawingml/2006/picture">
                  <pic:nvPicPr>
                    <pic:cNvPr id="1425259355" name="Picture 10" descr="Image of the front of the Irish version  leaflet "/>
                    <pic:cNvPicPr/>
                  </pic:nvPicPr>
                  <pic:blipFill>
                    <a:blip r:embed="rId12"/>
                    <a:stretch>
                      <a:fillRect/>
                    </a:stretch>
                  </pic:blipFill>
                  <pic:spPr>
                    <a:xfrm>
                      <a:off x="0" y="0"/>
                      <a:ext cx="2597782" cy="3638553"/>
                    </a:xfrm>
                    <a:prstGeom prst="rect">
                      <a:avLst/>
                    </a:prstGeom>
                    <a:noFill/>
                    <a:ln>
                      <a:noFill/>
                      <a:prstDash/>
                    </a:ln>
                  </pic:spPr>
                </pic:pic>
              </a:graphicData>
            </a:graphic>
          </wp:anchor>
        </w:drawing>
      </w:r>
    </w:p>
    <w:p w14:paraId="62998E82" w14:textId="77777777" w:rsidR="004E6B2B" w:rsidRDefault="00917ADC">
      <w:pPr>
        <w:pStyle w:val="ListParagraph"/>
      </w:pPr>
      <w:r>
        <w:rPr>
          <w:lang w:eastAsia="en-IE"/>
        </w:rPr>
        <w:t xml:space="preserve"> </w:t>
      </w:r>
    </w:p>
    <w:p w14:paraId="37FCEC1E" w14:textId="77777777" w:rsidR="004E6B2B" w:rsidRDefault="00917ADC">
      <w:pPr>
        <w:pStyle w:val="Caption"/>
        <w:jc w:val="center"/>
        <w:rPr>
          <w:sz w:val="24"/>
          <w:szCs w:val="24"/>
        </w:rPr>
      </w:pPr>
      <w:r>
        <w:rPr>
          <w:sz w:val="24"/>
          <w:szCs w:val="24"/>
        </w:rPr>
        <w:t>Figure 2- Extract from the Information Leaflet for the South Circular Road/ Brookfield Road Junction Upgrade Scheme</w:t>
      </w:r>
    </w:p>
    <w:p w14:paraId="7CFAFB09" w14:textId="77777777" w:rsidR="004E6B2B" w:rsidRDefault="004E6B2B">
      <w:pPr>
        <w:rPr>
          <w:rFonts w:eastAsia="Times New Roman"/>
          <w:color w:val="242021"/>
          <w:lang w:eastAsia="en-IE"/>
        </w:rPr>
      </w:pPr>
    </w:p>
    <w:p w14:paraId="437D74B1" w14:textId="77777777" w:rsidR="004E6B2B" w:rsidRDefault="00917ADC">
      <w:r>
        <w:rPr>
          <w:noProof/>
          <w:lang w:eastAsia="en-IE"/>
        </w:rPr>
        <w:drawing>
          <wp:inline distT="0" distB="0" distL="0" distR="0" wp14:anchorId="384FD277" wp14:editId="6949F193">
            <wp:extent cx="5442426" cy="2917384"/>
            <wp:effectExtent l="0" t="0" r="5874" b="0"/>
            <wp:docPr id="138218493" name="Picture 20" descr="Image of the leaflet Distribution Area which extends from Dolphin Road to Suir Road to Old Kilmainham to Brookfield Road to James' Walk to St Anthony's Road towards Dolphin Roa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42426" cy="2917384"/>
                    </a:xfrm>
                    <a:prstGeom prst="rect">
                      <a:avLst/>
                    </a:prstGeom>
                    <a:noFill/>
                    <a:ln>
                      <a:noFill/>
                      <a:prstDash/>
                    </a:ln>
                  </pic:spPr>
                </pic:pic>
              </a:graphicData>
            </a:graphic>
          </wp:inline>
        </w:drawing>
      </w:r>
    </w:p>
    <w:p w14:paraId="3EF27DD9" w14:textId="77777777" w:rsidR="004E6B2B" w:rsidRDefault="004E6B2B"/>
    <w:p w14:paraId="77D2B59C" w14:textId="77777777" w:rsidR="004E6B2B" w:rsidRDefault="00917ADC">
      <w:pPr>
        <w:pStyle w:val="Caption"/>
        <w:jc w:val="center"/>
        <w:rPr>
          <w:sz w:val="24"/>
          <w:szCs w:val="24"/>
        </w:rPr>
      </w:pPr>
      <w:bookmarkStart w:id="5" w:name="_Toc159395288"/>
      <w:r>
        <w:rPr>
          <w:sz w:val="24"/>
          <w:szCs w:val="24"/>
        </w:rPr>
        <w:t>Figure 3 - Extent of Leaflet Distribution Area</w:t>
      </w:r>
    </w:p>
    <w:p w14:paraId="698E2252" w14:textId="77777777" w:rsidR="004E6B2B" w:rsidRDefault="00917ADC">
      <w:pPr>
        <w:pStyle w:val="Heading1"/>
      </w:pPr>
      <w:bookmarkStart w:id="6" w:name="_Toc210132764"/>
      <w:bookmarkStart w:id="7" w:name="_Toc210991417"/>
      <w:bookmarkEnd w:id="5"/>
      <w:r>
        <w:t>CONSULTATION RESULTS</w:t>
      </w:r>
      <w:bookmarkEnd w:id="6"/>
      <w:bookmarkEnd w:id="7"/>
    </w:p>
    <w:p w14:paraId="0CC79F59" w14:textId="77777777" w:rsidR="004E6B2B" w:rsidRDefault="004E6B2B"/>
    <w:p w14:paraId="6138E0F6" w14:textId="77777777" w:rsidR="004E6B2B" w:rsidRDefault="00917ADC">
      <w:r>
        <w:t xml:space="preserve">There were 72 responses to the public consultation made through the online questionnaire and email. Respondents to the online questionnaire were asked a series of questions about their age; whether they live/work/ travel along the scheme; their frequency of travel; their primary mode of transport; and the comments they wished to make about the proposed scheme (see tables below and Section 4). </w:t>
      </w:r>
      <w:r>
        <w:rPr>
          <w:rStyle w:val="SubtleEmphasis"/>
          <w:i w:val="0"/>
          <w:iCs w:val="0"/>
        </w:rPr>
        <w:t>This report contains a review of the submissions.</w:t>
      </w:r>
      <w:r>
        <w:t xml:space="preserve"> </w:t>
      </w:r>
    </w:p>
    <w:p w14:paraId="5E1B3015" w14:textId="77777777" w:rsidR="004E6B2B" w:rsidRDefault="004E6B2B"/>
    <w:p w14:paraId="541072FD" w14:textId="77777777" w:rsidR="004E6B2B" w:rsidRDefault="00917ADC">
      <w:r>
        <w:rPr>
          <w:b/>
          <w:bCs/>
        </w:rPr>
        <w:t>Age</w:t>
      </w:r>
    </w:p>
    <w:p w14:paraId="16183A31" w14:textId="77777777" w:rsidR="004E6B2B" w:rsidRDefault="004E6B2B">
      <w:pPr>
        <w:rPr>
          <w:b/>
          <w:bCs/>
        </w:rPr>
      </w:pPr>
    </w:p>
    <w:p w14:paraId="3A7D1AF4" w14:textId="77777777" w:rsidR="004E6B2B" w:rsidRDefault="00917ADC">
      <w:r>
        <w:rPr>
          <w:noProof/>
        </w:rPr>
        <w:drawing>
          <wp:inline distT="0" distB="0" distL="0" distR="0" wp14:anchorId="54C58624" wp14:editId="0D94E3A6">
            <wp:extent cx="5325108" cy="2873373"/>
            <wp:effectExtent l="0" t="0" r="9525" b="3810"/>
            <wp:docPr id="1396573275" name="Chart 1" descr="Pie chart illustrating respondent age group - content in body below ">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C7FE279" w14:textId="77777777" w:rsidR="004E6B2B" w:rsidRDefault="00917ADC">
      <w:pPr>
        <w:pStyle w:val="Caption"/>
        <w:jc w:val="center"/>
        <w:rPr>
          <w:sz w:val="24"/>
          <w:szCs w:val="24"/>
        </w:rPr>
      </w:pPr>
      <w:r>
        <w:rPr>
          <w:sz w:val="24"/>
          <w:szCs w:val="24"/>
        </w:rPr>
        <w:t>Figure 4 - Age profile</w:t>
      </w:r>
    </w:p>
    <w:p w14:paraId="01202203" w14:textId="77777777" w:rsidR="004E6B2B" w:rsidRDefault="004E6B2B"/>
    <w:p w14:paraId="48C58FDA" w14:textId="41C29AF6" w:rsidR="004E6B2B" w:rsidRDefault="00917ADC">
      <w:r>
        <w:t xml:space="preserve">Most respondents who answered this question were in the 35 to 44 age group (22% of respondents), followed by 25 to 34 (18% of respondents), 45 to 54 (14% of respondents), 55 to 64 (7% of respondents), 65 </w:t>
      </w:r>
      <w:r w:rsidR="007D3816">
        <w:t xml:space="preserve">or older </w:t>
      </w:r>
      <w:r>
        <w:t>(5% of respondents), and 18 to 24 (3% of respondents). 31% of respondents did not provide age information.</w:t>
      </w:r>
    </w:p>
    <w:p w14:paraId="5E2C71F7" w14:textId="77777777" w:rsidR="004E6B2B" w:rsidRDefault="004E6B2B">
      <w:pPr>
        <w:rPr>
          <w:b/>
          <w:bCs/>
        </w:rPr>
      </w:pPr>
    </w:p>
    <w:p w14:paraId="6A1CF8E1" w14:textId="77777777" w:rsidR="004E6B2B" w:rsidRDefault="004E6B2B">
      <w:pPr>
        <w:rPr>
          <w:b/>
          <w:bCs/>
        </w:rPr>
      </w:pPr>
    </w:p>
    <w:p w14:paraId="7484BC02" w14:textId="77777777" w:rsidR="004E6B2B" w:rsidRDefault="00917ADC">
      <w:pPr>
        <w:rPr>
          <w:b/>
          <w:bCs/>
        </w:rPr>
      </w:pPr>
      <w:r>
        <w:rPr>
          <w:b/>
          <w:bCs/>
        </w:rPr>
        <w:t>Categories</w:t>
      </w:r>
    </w:p>
    <w:p w14:paraId="232D84A0" w14:textId="77777777" w:rsidR="004E6B2B" w:rsidRDefault="004E6B2B">
      <w:pPr>
        <w:rPr>
          <w:b/>
          <w:bCs/>
        </w:rPr>
      </w:pPr>
    </w:p>
    <w:p w14:paraId="2445B72F" w14:textId="538EC0CB" w:rsidR="004E6B2B" w:rsidRDefault="0004722B">
      <w:pPr>
        <w:jc w:val="center"/>
      </w:pPr>
      <w:r>
        <w:rPr>
          <w:noProof/>
        </w:rPr>
        <w:drawing>
          <wp:inline distT="0" distB="0" distL="0" distR="0" wp14:anchorId="26870A3C" wp14:editId="1DAB2843">
            <wp:extent cx="5646420" cy="4107180"/>
            <wp:effectExtent l="0" t="0" r="11430" b="7620"/>
            <wp:docPr id="1061454327" name="Chart 1">
              <a:extLst xmlns:a="http://schemas.openxmlformats.org/drawingml/2006/main">
                <a:ext uri="{FF2B5EF4-FFF2-40B4-BE49-F238E27FC236}">
                  <a16:creationId xmlns:a16="http://schemas.microsoft.com/office/drawing/2014/main" id="{70DE012F-3ADE-5BF4-A9C3-FE287D5605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1913D60" w14:textId="77777777" w:rsidR="004E6B2B" w:rsidRDefault="00917ADC">
      <w:pPr>
        <w:pStyle w:val="Caption"/>
        <w:jc w:val="center"/>
        <w:rPr>
          <w:sz w:val="24"/>
          <w:szCs w:val="24"/>
        </w:rPr>
      </w:pPr>
      <w:r>
        <w:rPr>
          <w:sz w:val="24"/>
          <w:szCs w:val="24"/>
        </w:rPr>
        <w:t>Figure 5 – Categories</w:t>
      </w:r>
    </w:p>
    <w:p w14:paraId="5BEC414C" w14:textId="77777777" w:rsidR="004E6B2B" w:rsidRDefault="004E6B2B"/>
    <w:p w14:paraId="1191EE02" w14:textId="77777777" w:rsidR="004E6B2B" w:rsidRDefault="004E6B2B"/>
    <w:p w14:paraId="26647DB2" w14:textId="1D916293" w:rsidR="004E6B2B" w:rsidRDefault="00917ADC">
      <w:r>
        <w:t>Most respondents who answered this question live or work close to the route (33% of respondents); followed by those that travel along it (</w:t>
      </w:r>
      <w:r w:rsidR="00CA0CA9">
        <w:t>20</w:t>
      </w:r>
      <w:r>
        <w:t xml:space="preserve">% of respondents); and those who both live or work close by and also travel along the route (18% of respondents). </w:t>
      </w:r>
      <w:r w:rsidR="004A0D60">
        <w:t>2</w:t>
      </w:r>
      <w:r>
        <w:t>5% of respondents did not reply.</w:t>
      </w:r>
    </w:p>
    <w:p w14:paraId="7836EDA0" w14:textId="77777777" w:rsidR="004E6B2B" w:rsidRDefault="004E6B2B"/>
    <w:p w14:paraId="6E471CC4" w14:textId="77777777" w:rsidR="004E6B2B" w:rsidRDefault="004E6B2B">
      <w:pPr>
        <w:rPr>
          <w:b/>
          <w:bCs/>
        </w:rPr>
      </w:pPr>
    </w:p>
    <w:p w14:paraId="39277EF8" w14:textId="77777777" w:rsidR="004E6B2B" w:rsidRDefault="004E6B2B">
      <w:pPr>
        <w:rPr>
          <w:b/>
          <w:bCs/>
        </w:rPr>
      </w:pPr>
    </w:p>
    <w:p w14:paraId="015153FE" w14:textId="77777777" w:rsidR="0004722B" w:rsidRDefault="0004722B">
      <w:pPr>
        <w:rPr>
          <w:b/>
          <w:bCs/>
        </w:rPr>
      </w:pPr>
    </w:p>
    <w:p w14:paraId="0371932A" w14:textId="77777777" w:rsidR="0004722B" w:rsidRDefault="0004722B">
      <w:pPr>
        <w:rPr>
          <w:b/>
          <w:bCs/>
        </w:rPr>
      </w:pPr>
    </w:p>
    <w:p w14:paraId="3B3EBBFF" w14:textId="77777777" w:rsidR="004E6B2B" w:rsidRDefault="004E6B2B">
      <w:pPr>
        <w:rPr>
          <w:b/>
          <w:bCs/>
        </w:rPr>
      </w:pPr>
    </w:p>
    <w:p w14:paraId="70BEFF8C" w14:textId="77777777" w:rsidR="004E6B2B" w:rsidRDefault="004E6B2B">
      <w:pPr>
        <w:rPr>
          <w:b/>
          <w:bCs/>
        </w:rPr>
      </w:pPr>
    </w:p>
    <w:p w14:paraId="6A5E9CDC" w14:textId="77777777" w:rsidR="004E6B2B" w:rsidRDefault="004E6B2B">
      <w:pPr>
        <w:rPr>
          <w:b/>
          <w:bCs/>
        </w:rPr>
      </w:pPr>
    </w:p>
    <w:p w14:paraId="4AB49FA1" w14:textId="77777777" w:rsidR="004E6B2B" w:rsidRDefault="004E6B2B">
      <w:pPr>
        <w:rPr>
          <w:b/>
          <w:bCs/>
        </w:rPr>
      </w:pPr>
    </w:p>
    <w:p w14:paraId="0E5CB90F" w14:textId="77777777" w:rsidR="004E6B2B" w:rsidRDefault="004E6B2B">
      <w:pPr>
        <w:rPr>
          <w:b/>
          <w:bCs/>
        </w:rPr>
      </w:pPr>
    </w:p>
    <w:p w14:paraId="5224B2AF" w14:textId="77777777" w:rsidR="004E6B2B" w:rsidRDefault="004E6B2B">
      <w:pPr>
        <w:rPr>
          <w:b/>
          <w:bCs/>
        </w:rPr>
      </w:pPr>
    </w:p>
    <w:p w14:paraId="64E7B851" w14:textId="77777777" w:rsidR="004E6B2B" w:rsidRDefault="004E6B2B">
      <w:pPr>
        <w:rPr>
          <w:b/>
          <w:bCs/>
        </w:rPr>
      </w:pPr>
    </w:p>
    <w:p w14:paraId="2896E5FA" w14:textId="77777777" w:rsidR="004E6B2B" w:rsidRDefault="004E6B2B">
      <w:pPr>
        <w:rPr>
          <w:b/>
          <w:bCs/>
        </w:rPr>
      </w:pPr>
    </w:p>
    <w:p w14:paraId="40016689" w14:textId="77777777" w:rsidR="004E6B2B" w:rsidRDefault="00917ADC">
      <w:pPr>
        <w:rPr>
          <w:b/>
          <w:bCs/>
        </w:rPr>
      </w:pPr>
      <w:r>
        <w:rPr>
          <w:b/>
          <w:bCs/>
        </w:rPr>
        <w:t xml:space="preserve">Primary mode of transport </w:t>
      </w:r>
    </w:p>
    <w:p w14:paraId="10C770E3" w14:textId="77777777" w:rsidR="004E6B2B" w:rsidRDefault="004E6B2B">
      <w:pPr>
        <w:rPr>
          <w:b/>
          <w:bCs/>
        </w:rPr>
      </w:pPr>
    </w:p>
    <w:p w14:paraId="4E426325" w14:textId="77777777" w:rsidR="004E6B2B" w:rsidRDefault="00917ADC">
      <w:pPr>
        <w:jc w:val="center"/>
      </w:pPr>
      <w:r>
        <w:rPr>
          <w:noProof/>
        </w:rPr>
        <w:drawing>
          <wp:inline distT="0" distB="0" distL="0" distR="0" wp14:anchorId="3E0AA006" wp14:editId="495A7E96">
            <wp:extent cx="5380355" cy="3901440"/>
            <wp:effectExtent l="0" t="0" r="10795" b="3810"/>
            <wp:docPr id="1504770946" name="Chart 1" descr="Pie chart illustrating respondent primary mode of transport - content in body below ">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3E2627F" w14:textId="77777777" w:rsidR="004E6B2B" w:rsidRDefault="00917ADC">
      <w:pPr>
        <w:pStyle w:val="Caption"/>
        <w:jc w:val="center"/>
        <w:rPr>
          <w:sz w:val="24"/>
          <w:szCs w:val="24"/>
        </w:rPr>
      </w:pPr>
      <w:r>
        <w:rPr>
          <w:sz w:val="24"/>
          <w:szCs w:val="24"/>
        </w:rPr>
        <w:t>Figure 6 - Primary mode of transport</w:t>
      </w:r>
    </w:p>
    <w:p w14:paraId="000FE79C" w14:textId="77777777" w:rsidR="007C0D81" w:rsidRDefault="007C0D81"/>
    <w:p w14:paraId="7EE99D17" w14:textId="5C1DD8B8" w:rsidR="004E6B2B" w:rsidRDefault="00917ADC">
      <w:r>
        <w:t>Respondents were able choose multiple options to answer this question. The first choice on each answer shows that most respondents primarily walk (32%) or cycle (28%).</w:t>
      </w:r>
    </w:p>
    <w:p w14:paraId="633C7E54" w14:textId="77777777" w:rsidR="004E6B2B" w:rsidRDefault="004E6B2B"/>
    <w:p w14:paraId="7C781B50" w14:textId="77777777" w:rsidR="0004722B" w:rsidRDefault="0004722B"/>
    <w:p w14:paraId="3199799C" w14:textId="77777777" w:rsidR="0004722B" w:rsidRDefault="0004722B"/>
    <w:p w14:paraId="5D2AF83D" w14:textId="77777777" w:rsidR="0004722B" w:rsidRDefault="0004722B"/>
    <w:p w14:paraId="1D1CF4FA" w14:textId="77777777" w:rsidR="0004722B" w:rsidRDefault="0004722B"/>
    <w:p w14:paraId="38AED14A" w14:textId="77777777" w:rsidR="0004722B" w:rsidRDefault="0004722B"/>
    <w:p w14:paraId="7D947BB5" w14:textId="77777777" w:rsidR="0004722B" w:rsidRDefault="0004722B"/>
    <w:p w14:paraId="6B2F99D5" w14:textId="77777777" w:rsidR="0004722B" w:rsidRDefault="0004722B"/>
    <w:p w14:paraId="192BFFFC" w14:textId="77777777" w:rsidR="0004722B" w:rsidRDefault="0004722B"/>
    <w:p w14:paraId="7ABE3FA2" w14:textId="77777777" w:rsidR="0004722B" w:rsidRDefault="0004722B"/>
    <w:p w14:paraId="52292DBC" w14:textId="77777777" w:rsidR="0004722B" w:rsidRDefault="0004722B"/>
    <w:p w14:paraId="0D9DFA0B" w14:textId="77777777" w:rsidR="0004722B" w:rsidRDefault="0004722B"/>
    <w:p w14:paraId="68C4D706" w14:textId="77777777" w:rsidR="0004722B" w:rsidRDefault="0004722B"/>
    <w:p w14:paraId="532275D7" w14:textId="77777777" w:rsidR="0004722B" w:rsidRDefault="0004722B"/>
    <w:p w14:paraId="6AEE85EE" w14:textId="77777777" w:rsidR="00CA0CA9" w:rsidRDefault="00CA0CA9"/>
    <w:p w14:paraId="22C749D7" w14:textId="77777777" w:rsidR="004E6B2B" w:rsidRDefault="00917ADC">
      <w:r>
        <w:rPr>
          <w:b/>
          <w:bCs/>
        </w:rPr>
        <w:lastRenderedPageBreak/>
        <w:t>Sentiment</w:t>
      </w:r>
    </w:p>
    <w:p w14:paraId="5268711B" w14:textId="77777777" w:rsidR="004E6B2B" w:rsidRDefault="004E6B2B"/>
    <w:p w14:paraId="61231988" w14:textId="77777777" w:rsidR="004E6B2B" w:rsidRDefault="00917ADC">
      <w:pPr>
        <w:jc w:val="center"/>
      </w:pPr>
      <w:r>
        <w:rPr>
          <w:i/>
          <w:iCs/>
          <w:noProof/>
        </w:rPr>
        <w:drawing>
          <wp:inline distT="0" distB="0" distL="0" distR="0" wp14:anchorId="69BE9D92" wp14:editId="1255209F">
            <wp:extent cx="5204463" cy="3094357"/>
            <wp:effectExtent l="0" t="0" r="15240" b="10795"/>
            <wp:docPr id="812427026" name="Chart 8" descr="Pie chart illustrating submission sentiment - content in body below ">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C751576" w14:textId="77777777" w:rsidR="004E6B2B" w:rsidRDefault="00917ADC">
      <w:pPr>
        <w:pStyle w:val="Caption"/>
        <w:jc w:val="center"/>
        <w:rPr>
          <w:sz w:val="24"/>
          <w:szCs w:val="24"/>
        </w:rPr>
      </w:pPr>
      <w:r>
        <w:rPr>
          <w:sz w:val="24"/>
          <w:szCs w:val="24"/>
        </w:rPr>
        <w:t>Figure 7 - Submission Sentiment Analysis</w:t>
      </w:r>
    </w:p>
    <w:p w14:paraId="72C522BC" w14:textId="77777777" w:rsidR="004E6B2B" w:rsidRDefault="004E6B2B"/>
    <w:p w14:paraId="0FD28275" w14:textId="713DDCAC" w:rsidR="004E6B2B" w:rsidRDefault="00917ADC">
      <w:r>
        <w:rPr>
          <w:rStyle w:val="SubtleEmphasis"/>
          <w:i w:val="0"/>
          <w:iCs w:val="0"/>
        </w:rPr>
        <w:t>The results indicate that 6</w:t>
      </w:r>
      <w:r w:rsidR="007C710C">
        <w:rPr>
          <w:rStyle w:val="SubtleEmphasis"/>
          <w:i w:val="0"/>
          <w:iCs w:val="0"/>
        </w:rPr>
        <w:t>1</w:t>
      </w:r>
      <w:r>
        <w:rPr>
          <w:rStyle w:val="SubtleEmphasis"/>
          <w:i w:val="0"/>
          <w:iCs w:val="0"/>
        </w:rPr>
        <w:t>% of the respondents</w:t>
      </w:r>
      <w:r w:rsidR="007C710C">
        <w:rPr>
          <w:rStyle w:val="SubtleEmphasis"/>
          <w:i w:val="0"/>
          <w:iCs w:val="0"/>
        </w:rPr>
        <w:t xml:space="preserve"> are in </w:t>
      </w:r>
      <w:r>
        <w:rPr>
          <w:rStyle w:val="SubtleEmphasis"/>
          <w:i w:val="0"/>
          <w:iCs w:val="0"/>
        </w:rPr>
        <w:t xml:space="preserve">support </w:t>
      </w:r>
      <w:r w:rsidR="007C710C">
        <w:rPr>
          <w:rStyle w:val="SubtleEmphasis"/>
          <w:i w:val="0"/>
          <w:iCs w:val="0"/>
        </w:rPr>
        <w:t xml:space="preserve">of </w:t>
      </w:r>
      <w:r>
        <w:rPr>
          <w:rStyle w:val="SubtleEmphasis"/>
          <w:i w:val="0"/>
          <w:iCs w:val="0"/>
        </w:rPr>
        <w:t xml:space="preserve">the scheme, of which </w:t>
      </w:r>
      <w:r w:rsidR="007C710C">
        <w:rPr>
          <w:rStyle w:val="SubtleEmphasis"/>
          <w:i w:val="0"/>
          <w:iCs w:val="0"/>
        </w:rPr>
        <w:t>half</w:t>
      </w:r>
      <w:r>
        <w:rPr>
          <w:rStyle w:val="SubtleEmphasis"/>
          <w:i w:val="0"/>
          <w:iCs w:val="0"/>
        </w:rPr>
        <w:t xml:space="preserve"> suggest alterations to the proposals to make it more acceptable. </w:t>
      </w:r>
      <w:r w:rsidR="007C710C">
        <w:rPr>
          <w:rStyle w:val="SubtleEmphasis"/>
          <w:i w:val="0"/>
          <w:iCs w:val="0"/>
        </w:rPr>
        <w:t>28</w:t>
      </w:r>
      <w:r>
        <w:rPr>
          <w:rStyle w:val="SubtleEmphasis"/>
          <w:i w:val="0"/>
          <w:iCs w:val="0"/>
        </w:rPr>
        <w:t xml:space="preserve">% of respondents do not support the scheme. Finally, </w:t>
      </w:r>
      <w:r w:rsidR="004A0D60">
        <w:rPr>
          <w:rStyle w:val="SubtleEmphasis"/>
          <w:i w:val="0"/>
          <w:iCs w:val="0"/>
        </w:rPr>
        <w:t>1</w:t>
      </w:r>
      <w:r w:rsidR="007C710C">
        <w:rPr>
          <w:rStyle w:val="SubtleEmphasis"/>
          <w:i w:val="0"/>
          <w:iCs w:val="0"/>
        </w:rPr>
        <w:t>1</w:t>
      </w:r>
      <w:r>
        <w:rPr>
          <w:rStyle w:val="SubtleEmphasis"/>
          <w:i w:val="0"/>
          <w:iCs w:val="0"/>
        </w:rPr>
        <w:t>% were neutral</w:t>
      </w:r>
      <w:r w:rsidR="0004722B">
        <w:rPr>
          <w:rStyle w:val="SubtleEmphasis"/>
          <w:i w:val="0"/>
          <w:iCs w:val="0"/>
        </w:rPr>
        <w:t xml:space="preserve">; they </w:t>
      </w:r>
      <w:r>
        <w:rPr>
          <w:rStyle w:val="SubtleEmphasis"/>
          <w:i w:val="0"/>
          <w:iCs w:val="0"/>
        </w:rPr>
        <w:t>didn’t indicate their sentiments either for or against the scheme and only submitted some general comments.</w:t>
      </w:r>
    </w:p>
    <w:p w14:paraId="19E3753C" w14:textId="77777777" w:rsidR="004E6B2B" w:rsidRDefault="004E6B2B"/>
    <w:p w14:paraId="46153126" w14:textId="77777777" w:rsidR="004E6B2B" w:rsidRDefault="00917ADC">
      <w:r>
        <w:t xml:space="preserve">Many respondents submitted several different suggestions and concerns. The main ones were grouped into 7 themes, which are discussed in section 4. Many respondents dealt with multiple themes in one response.  </w:t>
      </w:r>
    </w:p>
    <w:p w14:paraId="360B5B0B" w14:textId="77777777" w:rsidR="004E6B2B" w:rsidRDefault="004E6B2B"/>
    <w:p w14:paraId="6CB07F79" w14:textId="77777777" w:rsidR="004E6B2B" w:rsidRDefault="00917ADC">
      <w:r>
        <w:rPr>
          <w:rStyle w:val="SubtleEmphasis"/>
          <w:i w:val="0"/>
          <w:iCs w:val="0"/>
        </w:rPr>
        <w:t>It is worth noting that several respondents mentioned there was a fatality in the area in the recent past. Also, some respondents noted that there have been traffic works regularly for several years in the area, and they pointed to the fatigue and discomfort that this has caused.</w:t>
      </w:r>
    </w:p>
    <w:p w14:paraId="4A1733ED" w14:textId="77777777" w:rsidR="004E6B2B" w:rsidRDefault="004E6B2B"/>
    <w:tbl>
      <w:tblPr>
        <w:tblW w:w="9182" w:type="dxa"/>
        <w:tblCellMar>
          <w:left w:w="10" w:type="dxa"/>
          <w:right w:w="10" w:type="dxa"/>
        </w:tblCellMar>
        <w:tblLook w:val="0000" w:firstRow="0" w:lastRow="0" w:firstColumn="0" w:lastColumn="0" w:noHBand="0" w:noVBand="0"/>
      </w:tblPr>
      <w:tblGrid>
        <w:gridCol w:w="3894"/>
        <w:gridCol w:w="2227"/>
        <w:gridCol w:w="3061"/>
      </w:tblGrid>
      <w:tr w:rsidR="0004722B" w14:paraId="649F5E04" w14:textId="77777777" w:rsidTr="00F14605">
        <w:trPr>
          <w:trHeight w:val="541"/>
        </w:trPr>
        <w:tc>
          <w:tcPr>
            <w:tcW w:w="3894"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tcPr>
          <w:p w14:paraId="03B2E1BC" w14:textId="77777777" w:rsidR="0004722B" w:rsidRDefault="0004722B" w:rsidP="00F14605">
            <w:r>
              <w:rPr>
                <w:rStyle w:val="SubtleEmphasis"/>
                <w:b/>
                <w:bCs/>
                <w:i w:val="0"/>
                <w:iCs w:val="0"/>
              </w:rPr>
              <w:t>Opinion Categories:</w:t>
            </w:r>
          </w:p>
        </w:tc>
        <w:tc>
          <w:tcPr>
            <w:tcW w:w="2227"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tcPr>
          <w:p w14:paraId="008A8F4A" w14:textId="77777777" w:rsidR="0004722B" w:rsidRDefault="0004722B" w:rsidP="00F14605">
            <w:r>
              <w:rPr>
                <w:rStyle w:val="SubtleEmphasis"/>
                <w:b/>
                <w:bCs/>
                <w:i w:val="0"/>
                <w:iCs w:val="0"/>
              </w:rPr>
              <w:t>Number of submissions</w:t>
            </w:r>
          </w:p>
        </w:tc>
        <w:tc>
          <w:tcPr>
            <w:tcW w:w="3061"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tcPr>
          <w:p w14:paraId="5EA7C0E1" w14:textId="77777777" w:rsidR="0004722B" w:rsidRDefault="0004722B" w:rsidP="00F14605">
            <w:r>
              <w:rPr>
                <w:rStyle w:val="SubtleEmphasis"/>
                <w:b/>
                <w:bCs/>
                <w:i w:val="0"/>
                <w:iCs w:val="0"/>
              </w:rPr>
              <w:t>% of submissions</w:t>
            </w:r>
          </w:p>
        </w:tc>
      </w:tr>
      <w:tr w:rsidR="0004722B" w14:paraId="01A00ACE" w14:textId="77777777" w:rsidTr="00F14605">
        <w:trPr>
          <w:trHeight w:val="270"/>
        </w:trPr>
        <w:tc>
          <w:tcPr>
            <w:tcW w:w="3894"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tcPr>
          <w:p w14:paraId="50E6A26F" w14:textId="77777777" w:rsidR="0004722B" w:rsidRDefault="0004722B" w:rsidP="00F14605">
            <w:r>
              <w:rPr>
                <w:rStyle w:val="SubtleEmphasis"/>
                <w:i w:val="0"/>
                <w:iCs w:val="0"/>
              </w:rPr>
              <w:t>Fully supports the scheme</w:t>
            </w:r>
          </w:p>
        </w:tc>
        <w:tc>
          <w:tcPr>
            <w:tcW w:w="2227"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tcPr>
          <w:p w14:paraId="3AF25424" w14:textId="77777777" w:rsidR="0004722B" w:rsidRDefault="0004722B" w:rsidP="00F14605">
            <w:r>
              <w:rPr>
                <w:rStyle w:val="SubtleEmphasis"/>
                <w:i w:val="0"/>
                <w:iCs w:val="0"/>
              </w:rPr>
              <w:t>22</w:t>
            </w:r>
          </w:p>
        </w:tc>
        <w:tc>
          <w:tcPr>
            <w:tcW w:w="3061"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tcPr>
          <w:p w14:paraId="7D92BE6B" w14:textId="28020BAD" w:rsidR="0004722B" w:rsidRDefault="0004722B" w:rsidP="00F14605">
            <w:r>
              <w:rPr>
                <w:rStyle w:val="SubtleEmphasis"/>
                <w:i w:val="0"/>
                <w:iCs w:val="0"/>
              </w:rPr>
              <w:t>3</w:t>
            </w:r>
            <w:r w:rsidR="007C710C">
              <w:rPr>
                <w:rStyle w:val="SubtleEmphasis"/>
                <w:i w:val="0"/>
                <w:iCs w:val="0"/>
              </w:rPr>
              <w:t>0.5%</w:t>
            </w:r>
          </w:p>
        </w:tc>
      </w:tr>
      <w:tr w:rsidR="0004722B" w14:paraId="405E59D4" w14:textId="77777777" w:rsidTr="00F14605">
        <w:trPr>
          <w:trHeight w:val="270"/>
        </w:trPr>
        <w:tc>
          <w:tcPr>
            <w:tcW w:w="3894"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tcPr>
          <w:p w14:paraId="73CB4518" w14:textId="77777777" w:rsidR="0004722B" w:rsidRDefault="0004722B" w:rsidP="00F14605">
            <w:pPr>
              <w:jc w:val="left"/>
            </w:pPr>
            <w:r>
              <w:rPr>
                <w:rStyle w:val="SubtleEmphasis"/>
                <w:i w:val="0"/>
                <w:iCs w:val="0"/>
              </w:rPr>
              <w:t>Supports the scheme with alterations</w:t>
            </w:r>
          </w:p>
          <w:p w14:paraId="582695C4" w14:textId="77777777" w:rsidR="0004722B" w:rsidRDefault="0004722B" w:rsidP="00F14605"/>
        </w:tc>
        <w:tc>
          <w:tcPr>
            <w:tcW w:w="2227"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tcPr>
          <w:p w14:paraId="5B4C62BC" w14:textId="77777777" w:rsidR="0004722B" w:rsidRDefault="0004722B" w:rsidP="00F14605">
            <w:r>
              <w:rPr>
                <w:rStyle w:val="SubtleEmphasis"/>
                <w:i w:val="0"/>
                <w:iCs w:val="0"/>
              </w:rPr>
              <w:t>22</w:t>
            </w:r>
          </w:p>
        </w:tc>
        <w:tc>
          <w:tcPr>
            <w:tcW w:w="3061"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tcPr>
          <w:p w14:paraId="1C749AAB" w14:textId="0698CB5D" w:rsidR="0004722B" w:rsidRDefault="007C710C" w:rsidP="00F14605">
            <w:r>
              <w:t>30.5%</w:t>
            </w:r>
          </w:p>
        </w:tc>
      </w:tr>
      <w:tr w:rsidR="0004722B" w14:paraId="7091B51B" w14:textId="77777777" w:rsidTr="00F14605">
        <w:trPr>
          <w:trHeight w:val="270"/>
        </w:trPr>
        <w:tc>
          <w:tcPr>
            <w:tcW w:w="3894"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tcPr>
          <w:p w14:paraId="7EA8ED55" w14:textId="77777777" w:rsidR="0004722B" w:rsidRDefault="0004722B" w:rsidP="00F14605">
            <w:r>
              <w:rPr>
                <w:rStyle w:val="SubtleEmphasis"/>
                <w:i w:val="0"/>
                <w:iCs w:val="0"/>
              </w:rPr>
              <w:t>Does not support the scheme</w:t>
            </w:r>
          </w:p>
        </w:tc>
        <w:tc>
          <w:tcPr>
            <w:tcW w:w="2227"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tcPr>
          <w:p w14:paraId="31A5D57C" w14:textId="77777777" w:rsidR="0004722B" w:rsidRDefault="0004722B" w:rsidP="00F14605">
            <w:r>
              <w:rPr>
                <w:rStyle w:val="SubtleEmphasis"/>
                <w:i w:val="0"/>
                <w:iCs w:val="0"/>
              </w:rPr>
              <w:t>20</w:t>
            </w:r>
          </w:p>
        </w:tc>
        <w:tc>
          <w:tcPr>
            <w:tcW w:w="3061"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tcPr>
          <w:p w14:paraId="41FBB669" w14:textId="562183E1" w:rsidR="0004722B" w:rsidRDefault="007C710C" w:rsidP="00F14605">
            <w:r>
              <w:t>28%</w:t>
            </w:r>
          </w:p>
        </w:tc>
      </w:tr>
      <w:tr w:rsidR="0004722B" w14:paraId="15E5ABDC" w14:textId="77777777" w:rsidTr="00F14605">
        <w:trPr>
          <w:trHeight w:val="270"/>
        </w:trPr>
        <w:tc>
          <w:tcPr>
            <w:tcW w:w="3894"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tcPr>
          <w:p w14:paraId="20DDBA48" w14:textId="77777777" w:rsidR="0004722B" w:rsidRDefault="0004722B" w:rsidP="00F14605">
            <w:r>
              <w:rPr>
                <w:rStyle w:val="SubtleEmphasis"/>
                <w:i w:val="0"/>
                <w:iCs w:val="0"/>
              </w:rPr>
              <w:t>Neutral</w:t>
            </w:r>
          </w:p>
        </w:tc>
        <w:tc>
          <w:tcPr>
            <w:tcW w:w="2227"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tcPr>
          <w:p w14:paraId="75401E2A" w14:textId="77777777" w:rsidR="0004722B" w:rsidRDefault="0004722B" w:rsidP="00F14605">
            <w:r>
              <w:rPr>
                <w:rStyle w:val="SubtleEmphasis"/>
                <w:i w:val="0"/>
                <w:iCs w:val="0"/>
              </w:rPr>
              <w:t>8</w:t>
            </w:r>
          </w:p>
        </w:tc>
        <w:tc>
          <w:tcPr>
            <w:tcW w:w="3061"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tcPr>
          <w:p w14:paraId="37D2326F" w14:textId="380DEEBA" w:rsidR="0004722B" w:rsidRDefault="0004722B" w:rsidP="00F14605">
            <w:r>
              <w:t>1</w:t>
            </w:r>
            <w:r w:rsidR="007C710C">
              <w:t>1%</w:t>
            </w:r>
          </w:p>
        </w:tc>
      </w:tr>
      <w:tr w:rsidR="0004722B" w14:paraId="28ABCD08" w14:textId="77777777" w:rsidTr="00F14605">
        <w:trPr>
          <w:trHeight w:val="270"/>
        </w:trPr>
        <w:tc>
          <w:tcPr>
            <w:tcW w:w="3894"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tcPr>
          <w:p w14:paraId="26FEE11A" w14:textId="77777777" w:rsidR="0004722B" w:rsidRDefault="0004722B" w:rsidP="00F14605">
            <w:r>
              <w:rPr>
                <w:rStyle w:val="SubtleEmphasis"/>
                <w:i w:val="0"/>
                <w:iCs w:val="0"/>
              </w:rPr>
              <w:t>Total</w:t>
            </w:r>
          </w:p>
        </w:tc>
        <w:tc>
          <w:tcPr>
            <w:tcW w:w="2227"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tcPr>
          <w:p w14:paraId="1B0E758B" w14:textId="77777777" w:rsidR="0004722B" w:rsidRDefault="0004722B" w:rsidP="00F14605">
            <w:pPr>
              <w:rPr>
                <w:b/>
                <w:bCs/>
              </w:rPr>
            </w:pPr>
            <w:r>
              <w:rPr>
                <w:b/>
                <w:bCs/>
              </w:rPr>
              <w:t>72</w:t>
            </w:r>
          </w:p>
        </w:tc>
        <w:tc>
          <w:tcPr>
            <w:tcW w:w="3061" w:type="dxa"/>
            <w:tcBorders>
              <w:top w:val="single" w:sz="4" w:space="0" w:color="9CC2E5"/>
              <w:left w:val="single" w:sz="4" w:space="0" w:color="9CC2E5"/>
              <w:bottom w:val="single" w:sz="4" w:space="0" w:color="9CC2E5"/>
              <w:right w:val="single" w:sz="4" w:space="0" w:color="9CC2E5"/>
            </w:tcBorders>
            <w:tcMar>
              <w:top w:w="0" w:type="dxa"/>
              <w:left w:w="108" w:type="dxa"/>
              <w:bottom w:w="0" w:type="dxa"/>
              <w:right w:w="108" w:type="dxa"/>
            </w:tcMar>
          </w:tcPr>
          <w:p w14:paraId="14C019D5" w14:textId="77777777" w:rsidR="0004722B" w:rsidRDefault="0004722B" w:rsidP="00F14605">
            <w:pPr>
              <w:rPr>
                <w:b/>
                <w:bCs/>
              </w:rPr>
            </w:pPr>
            <w:r>
              <w:rPr>
                <w:b/>
                <w:bCs/>
              </w:rPr>
              <w:t>100%</w:t>
            </w:r>
          </w:p>
        </w:tc>
      </w:tr>
    </w:tbl>
    <w:p w14:paraId="61E57EC6" w14:textId="77777777" w:rsidR="0004722B" w:rsidRDefault="0004722B" w:rsidP="0004722B"/>
    <w:p w14:paraId="3C3D6E16" w14:textId="77777777" w:rsidR="0004722B" w:rsidRDefault="0004722B" w:rsidP="0004722B">
      <w:pPr>
        <w:jc w:val="center"/>
      </w:pPr>
      <w:r>
        <w:rPr>
          <w:rStyle w:val="SubtleEmphasis"/>
          <w:b/>
          <w:bCs/>
          <w:i w:val="0"/>
          <w:iCs w:val="0"/>
        </w:rPr>
        <w:t>Table 1: Submission Sentiment</w:t>
      </w:r>
    </w:p>
    <w:p w14:paraId="734D9DFD" w14:textId="77777777" w:rsidR="0004722B" w:rsidRDefault="0004722B"/>
    <w:p w14:paraId="772FE562" w14:textId="77777777" w:rsidR="004E6B2B" w:rsidRDefault="004E6B2B"/>
    <w:p w14:paraId="037FDC16" w14:textId="77777777" w:rsidR="004E6B2B" w:rsidRDefault="00917ADC">
      <w:pPr>
        <w:pStyle w:val="Heading1"/>
      </w:pPr>
      <w:bookmarkStart w:id="8" w:name="_Toc210132765"/>
      <w:bookmarkStart w:id="9" w:name="_Toc210991418"/>
      <w:r>
        <w:t>SUBMISSION THEMES AND RESPONSES</w:t>
      </w:r>
      <w:bookmarkEnd w:id="8"/>
      <w:bookmarkEnd w:id="9"/>
      <w:r>
        <w:t xml:space="preserve"> </w:t>
      </w:r>
    </w:p>
    <w:p w14:paraId="5B2AF8A7" w14:textId="77777777" w:rsidR="004E6B2B" w:rsidRDefault="004E6B2B">
      <w:pPr>
        <w:pStyle w:val="ListParagraph"/>
        <w:rPr>
          <w:lang w:eastAsia="en-IE"/>
        </w:rPr>
      </w:pPr>
    </w:p>
    <w:p w14:paraId="1A921582" w14:textId="77777777" w:rsidR="004E6B2B" w:rsidRDefault="004E6B2B"/>
    <w:p w14:paraId="714FD2D9" w14:textId="77777777" w:rsidR="004E6B2B" w:rsidRDefault="00917ADC">
      <w:pPr>
        <w:rPr>
          <w:rFonts w:eastAsia="Times New Roman"/>
          <w:color w:val="242021"/>
          <w:lang w:eastAsia="en-IE"/>
        </w:rPr>
      </w:pPr>
      <w:r>
        <w:rPr>
          <w:rFonts w:eastAsia="Times New Roman"/>
          <w:color w:val="242021"/>
          <w:lang w:eastAsia="en-IE"/>
        </w:rPr>
        <w:t xml:space="preserve">The review of the submissions identified several key recurring themes. Those themes and DCC’s responses are summarised in the subsections below. </w:t>
      </w:r>
    </w:p>
    <w:p w14:paraId="1E58B8A2" w14:textId="77777777" w:rsidR="004E6B2B" w:rsidRDefault="004E6B2B"/>
    <w:p w14:paraId="4CAFE49C" w14:textId="77777777" w:rsidR="004E6B2B" w:rsidRDefault="00917ADC">
      <w:r>
        <w:t xml:space="preserve">Many respondents indicated that they use active travel modes regularly. There was support for the scheme and to extend the project with additional walking and cycling infrastructure. A number of suggestions were put forward for the wider Dublin 8 area. </w:t>
      </w:r>
    </w:p>
    <w:p w14:paraId="12E212A3" w14:textId="77777777" w:rsidR="004E6B2B" w:rsidRDefault="004E6B2B"/>
    <w:p w14:paraId="05F1A227" w14:textId="77777777" w:rsidR="004E6B2B" w:rsidRDefault="00917ADC">
      <w:r>
        <w:t>The proximity of the junction to the hospital campus containing St James Hospital and the new National Children’s hospital was raised in several submissions. They highlighted the existing traffic congestion and the need to ensure access for emergency vehicles and hospital users.</w:t>
      </w:r>
    </w:p>
    <w:p w14:paraId="21E668B8" w14:textId="77777777" w:rsidR="004E6B2B" w:rsidRDefault="004E6B2B"/>
    <w:p w14:paraId="1F4C1750" w14:textId="77777777" w:rsidR="004E6B2B" w:rsidRDefault="00917ADC">
      <w:r>
        <w:t>The responses also identified the need for traffic calming. There were several references to excess speed and vehicles passing red traffic lights.</w:t>
      </w:r>
    </w:p>
    <w:p w14:paraId="452721F1" w14:textId="77777777" w:rsidR="004E6B2B" w:rsidRDefault="004E6B2B"/>
    <w:p w14:paraId="094DF824" w14:textId="77777777" w:rsidR="004E6B2B" w:rsidRDefault="00917ADC">
      <w:r>
        <w:t>The northwest corner of the junction is the location of a local convenience shop and a Dublin Bike sharing station. The importance of these amenities was mentioned, and responses identified the need for them to continue to operate efficiently.</w:t>
      </w:r>
    </w:p>
    <w:p w14:paraId="0F352B89" w14:textId="77777777" w:rsidR="004E6B2B" w:rsidRDefault="004E6B2B"/>
    <w:p w14:paraId="05D3F1ED" w14:textId="77777777" w:rsidR="004E6B2B" w:rsidRDefault="00917ADC">
      <w:r>
        <w:t xml:space="preserve">Respondents asked for clarification on the impact of the project on parking. </w:t>
      </w:r>
    </w:p>
    <w:p w14:paraId="2EF4CBB1" w14:textId="77777777" w:rsidR="004E6B2B" w:rsidRDefault="004E6B2B"/>
    <w:p w14:paraId="003720CB" w14:textId="77777777" w:rsidR="004E6B2B" w:rsidRDefault="00917ADC">
      <w:pPr>
        <w:pStyle w:val="Heading2"/>
        <w:rPr>
          <w:rFonts w:cs="Arial"/>
          <w:szCs w:val="24"/>
        </w:rPr>
      </w:pPr>
      <w:bookmarkStart w:id="10" w:name="_Toc210132766"/>
      <w:bookmarkStart w:id="11" w:name="_Toc210991419"/>
      <w:r>
        <w:rPr>
          <w:rFonts w:cs="Arial"/>
          <w:szCs w:val="24"/>
        </w:rPr>
        <w:t>Theme 1: Traffic Flow/Congestion</w:t>
      </w:r>
      <w:bookmarkEnd w:id="10"/>
      <w:bookmarkEnd w:id="11"/>
    </w:p>
    <w:p w14:paraId="5DF1B6E7" w14:textId="77777777" w:rsidR="004E6B2B" w:rsidRDefault="004E6B2B">
      <w:pPr>
        <w:rPr>
          <w:lang w:eastAsia="en-IE"/>
        </w:rPr>
      </w:pPr>
    </w:p>
    <w:p w14:paraId="1D02ADBD" w14:textId="77777777" w:rsidR="004E6B2B" w:rsidRDefault="00917ADC">
      <w:r>
        <w:rPr>
          <w:rFonts w:eastAsia="Times New Roman"/>
          <w:lang w:eastAsia="en-IE"/>
        </w:rPr>
        <w:t>Increase in traffic congestion was one of the main concerns in the submissions. The responses expressed concern that this project will further restrict vehicles and lead to additional congestion. Some comments also mentioned that congestion will likely increase when the new hospital opens.</w:t>
      </w:r>
    </w:p>
    <w:p w14:paraId="0ACFEA27" w14:textId="77777777" w:rsidR="004E6B2B" w:rsidRDefault="004E6B2B">
      <w:pPr>
        <w:rPr>
          <w:rFonts w:eastAsia="Times New Roman"/>
          <w:lang w:eastAsia="en-IE"/>
        </w:rPr>
      </w:pPr>
    </w:p>
    <w:p w14:paraId="6556A060" w14:textId="77777777" w:rsidR="004E6B2B" w:rsidRDefault="00917ADC">
      <w:pPr>
        <w:rPr>
          <w:rFonts w:eastAsia="Times New Roman"/>
          <w:b/>
          <w:bCs/>
          <w:u w:val="single"/>
          <w:lang w:eastAsia="en-IE"/>
        </w:rPr>
      </w:pPr>
      <w:r>
        <w:rPr>
          <w:rFonts w:eastAsia="Times New Roman"/>
          <w:b/>
          <w:bCs/>
          <w:u w:val="single"/>
          <w:lang w:eastAsia="en-IE"/>
        </w:rPr>
        <w:t xml:space="preserve">Response: </w:t>
      </w:r>
    </w:p>
    <w:p w14:paraId="47536448" w14:textId="77777777" w:rsidR="004E6B2B" w:rsidRDefault="004E6B2B">
      <w:pPr>
        <w:rPr>
          <w:rFonts w:eastAsia="Times New Roman"/>
          <w:b/>
          <w:bCs/>
          <w:i/>
          <w:iCs/>
          <w:lang w:eastAsia="en-IE"/>
        </w:rPr>
      </w:pPr>
    </w:p>
    <w:p w14:paraId="653AFD17" w14:textId="77777777" w:rsidR="004E6B2B" w:rsidRDefault="00917ADC">
      <w:pPr>
        <w:rPr>
          <w:rFonts w:eastAsia="Times New Roman"/>
          <w:i/>
          <w:iCs/>
          <w:lang w:eastAsia="en-IE"/>
        </w:rPr>
      </w:pPr>
      <w:r>
        <w:rPr>
          <w:rFonts w:eastAsia="Times New Roman"/>
          <w:i/>
          <w:iCs/>
          <w:lang w:eastAsia="en-IE"/>
        </w:rPr>
        <w:t xml:space="preserve">A detailed traffic modelling of the junction was carried out by the project team to evaluate the traffic impacts of the proposed changes. The assessment also considered the future traffic generated by the National Children’s Hospital. The results indicate that the proposal will have minimal impacts on traffic flow at the junction. This is mainly because the proposal preserves the existing number of traffic lanes. Maintaining access for emergency vehicles to the hospital is a primary objective of the project. </w:t>
      </w:r>
    </w:p>
    <w:p w14:paraId="230C3A84" w14:textId="77777777" w:rsidR="004E6B2B" w:rsidRDefault="00917ADC">
      <w:r>
        <w:rPr>
          <w:rFonts w:eastAsia="Times New Roman"/>
          <w:i/>
          <w:iCs/>
          <w:lang w:eastAsia="en-IE"/>
        </w:rPr>
        <w:t>Additionally, computer simulations were carried out to assess vehicle movements, including those of buses and heavy goods vehicles, to ensure that all such vehicles can safely move through the junction. The proposed protected junction will make the junction more compact and help prevent conflicts between cyclists and vehicles, thereby enhancing overall safety of the junction for all road users.</w:t>
      </w:r>
    </w:p>
    <w:p w14:paraId="272DA7A8" w14:textId="77777777" w:rsidR="004E6B2B" w:rsidRDefault="004E6B2B">
      <w:pPr>
        <w:rPr>
          <w:rFonts w:eastAsia="Times New Roman"/>
          <w:b/>
          <w:bCs/>
          <w:i/>
          <w:iCs/>
          <w:lang w:eastAsia="en-IE"/>
        </w:rPr>
      </w:pPr>
    </w:p>
    <w:p w14:paraId="1D85995F" w14:textId="77777777" w:rsidR="004E6B2B" w:rsidRDefault="004E6B2B"/>
    <w:p w14:paraId="295993FA" w14:textId="77777777" w:rsidR="004E6B2B" w:rsidRDefault="00917ADC">
      <w:pPr>
        <w:pStyle w:val="Heading2"/>
        <w:rPr>
          <w:rFonts w:cs="Arial"/>
          <w:szCs w:val="24"/>
        </w:rPr>
      </w:pPr>
      <w:bookmarkStart w:id="12" w:name="_Toc210132767"/>
      <w:bookmarkStart w:id="13" w:name="_Toc210991420"/>
      <w:r>
        <w:rPr>
          <w:rFonts w:cs="Arial"/>
          <w:szCs w:val="24"/>
        </w:rPr>
        <w:lastRenderedPageBreak/>
        <w:t>Theme 2: Access</w:t>
      </w:r>
      <w:bookmarkEnd w:id="12"/>
      <w:bookmarkEnd w:id="13"/>
      <w:r>
        <w:rPr>
          <w:rFonts w:cs="Arial"/>
          <w:szCs w:val="24"/>
        </w:rPr>
        <w:t xml:space="preserve"> </w:t>
      </w:r>
    </w:p>
    <w:p w14:paraId="6C8E95B7" w14:textId="77777777" w:rsidR="004E6B2B" w:rsidRDefault="004E6B2B">
      <w:pPr>
        <w:pStyle w:val="Heading2"/>
        <w:rPr>
          <w:rFonts w:cs="Arial"/>
          <w:szCs w:val="24"/>
        </w:rPr>
      </w:pPr>
    </w:p>
    <w:p w14:paraId="35127AA7" w14:textId="77777777" w:rsidR="004E6B2B" w:rsidRDefault="00917ADC">
      <w:pPr>
        <w:pStyle w:val="Heading2"/>
        <w:rPr>
          <w:rFonts w:cs="Arial"/>
          <w:szCs w:val="24"/>
        </w:rPr>
      </w:pPr>
      <w:bookmarkStart w:id="14" w:name="_Toc210132768"/>
      <w:bookmarkStart w:id="15" w:name="_Toc210991421"/>
      <w:r>
        <w:rPr>
          <w:rFonts w:cs="Arial"/>
          <w:szCs w:val="24"/>
        </w:rPr>
        <w:t>Loading/Unloading at MACE South Circular Road</w:t>
      </w:r>
      <w:bookmarkEnd w:id="14"/>
      <w:bookmarkEnd w:id="15"/>
    </w:p>
    <w:p w14:paraId="20F8252C" w14:textId="77777777" w:rsidR="004E6B2B" w:rsidRDefault="004E6B2B"/>
    <w:p w14:paraId="6AB6CDEB" w14:textId="77777777" w:rsidR="004E6B2B" w:rsidRDefault="00917ADC">
      <w:r>
        <w:t>There are concerns that the proposed cycle route will create operational difficulties for delivery, increase congestion and potentially worsen traffic conditions.</w:t>
      </w:r>
    </w:p>
    <w:p w14:paraId="02068E69" w14:textId="77777777" w:rsidR="004E6B2B" w:rsidRDefault="004E6B2B">
      <w:pPr>
        <w:rPr>
          <w:color w:val="FF0000"/>
        </w:rPr>
      </w:pPr>
    </w:p>
    <w:p w14:paraId="5092040C" w14:textId="77777777" w:rsidR="004E6B2B" w:rsidRDefault="004E6B2B"/>
    <w:p w14:paraId="0CB21928" w14:textId="77777777" w:rsidR="004E6B2B" w:rsidRDefault="00917ADC">
      <w:pPr>
        <w:rPr>
          <w:b/>
          <w:bCs/>
          <w:i/>
          <w:iCs/>
          <w:u w:val="single"/>
        </w:rPr>
      </w:pPr>
      <w:r>
        <w:rPr>
          <w:b/>
          <w:bCs/>
          <w:i/>
          <w:iCs/>
          <w:u w:val="single"/>
        </w:rPr>
        <w:t>Response:</w:t>
      </w:r>
    </w:p>
    <w:p w14:paraId="277BC104" w14:textId="77777777" w:rsidR="004E6B2B" w:rsidRDefault="004E6B2B">
      <w:pPr>
        <w:rPr>
          <w:i/>
          <w:iCs/>
        </w:rPr>
      </w:pPr>
    </w:p>
    <w:p w14:paraId="51A873BE" w14:textId="77777777" w:rsidR="004E6B2B" w:rsidRDefault="00917ADC">
      <w:r>
        <w:rPr>
          <w:i/>
          <w:iCs/>
        </w:rPr>
        <w:t>The loading and unloading options for MACE and the bike station will be clarified as part of the detailed design phase.</w:t>
      </w:r>
    </w:p>
    <w:p w14:paraId="466D3031" w14:textId="77777777" w:rsidR="004E6B2B" w:rsidRDefault="004E6B2B"/>
    <w:p w14:paraId="65DE9E6A" w14:textId="77777777" w:rsidR="004E6B2B" w:rsidRDefault="00917ADC">
      <w:pPr>
        <w:pStyle w:val="Heading2"/>
        <w:rPr>
          <w:rFonts w:cs="Arial"/>
          <w:szCs w:val="24"/>
        </w:rPr>
      </w:pPr>
      <w:bookmarkStart w:id="16" w:name="_Toc210132769"/>
      <w:bookmarkStart w:id="17" w:name="_Toc210991422"/>
      <w:r>
        <w:rPr>
          <w:rFonts w:cs="Arial"/>
          <w:szCs w:val="24"/>
        </w:rPr>
        <w:t>Access to Hospital Including Emergency Access</w:t>
      </w:r>
      <w:bookmarkEnd w:id="16"/>
      <w:bookmarkEnd w:id="17"/>
    </w:p>
    <w:p w14:paraId="287047D0" w14:textId="77777777" w:rsidR="004E6B2B" w:rsidRDefault="004E6B2B">
      <w:pPr>
        <w:rPr>
          <w:lang w:eastAsia="en-IE"/>
        </w:rPr>
      </w:pPr>
    </w:p>
    <w:p w14:paraId="767FC157" w14:textId="77777777" w:rsidR="004E6B2B" w:rsidRDefault="00917ADC">
      <w:r>
        <w:rPr>
          <w:rFonts w:eastAsia="Times New Roman"/>
          <w:lang w:eastAsia="en-IE"/>
        </w:rPr>
        <w:t>Submissions raised concerns about how the proposed changes would affect access to the hospital for workers, patients and emergency vehicles. There were concerns that introducing cycle paths and narrowing the road in an already busy junction will increase congestion and hinder access to the hospital, including access for ambulances. There were concerns that bollards and kerbs for cyclists will prevent traffic from moving out of the way of emergency vehicles.</w:t>
      </w:r>
    </w:p>
    <w:p w14:paraId="1E290B16" w14:textId="77777777" w:rsidR="004E6B2B" w:rsidRDefault="004E6B2B">
      <w:pPr>
        <w:rPr>
          <w:rFonts w:eastAsia="Times New Roman"/>
          <w:lang w:eastAsia="en-IE"/>
        </w:rPr>
      </w:pPr>
    </w:p>
    <w:p w14:paraId="279B14CC" w14:textId="77777777" w:rsidR="004E6B2B" w:rsidRDefault="00917ADC">
      <w:pPr>
        <w:rPr>
          <w:rFonts w:eastAsia="Times New Roman"/>
          <w:b/>
          <w:bCs/>
          <w:i/>
          <w:iCs/>
          <w:color w:val="000000"/>
          <w:u w:val="single"/>
          <w:lang w:eastAsia="en-IE"/>
        </w:rPr>
      </w:pPr>
      <w:r>
        <w:rPr>
          <w:rFonts w:eastAsia="Times New Roman"/>
          <w:b/>
          <w:bCs/>
          <w:i/>
          <w:iCs/>
          <w:color w:val="000000"/>
          <w:u w:val="single"/>
          <w:lang w:eastAsia="en-IE"/>
        </w:rPr>
        <w:t>Response:</w:t>
      </w:r>
    </w:p>
    <w:p w14:paraId="0379ACBB" w14:textId="77777777" w:rsidR="004E6B2B" w:rsidRDefault="004E6B2B">
      <w:pPr>
        <w:rPr>
          <w:rFonts w:eastAsia="Times New Roman"/>
          <w:i/>
          <w:iCs/>
          <w:lang w:eastAsia="en-IE"/>
        </w:rPr>
      </w:pPr>
    </w:p>
    <w:p w14:paraId="6DE43482" w14:textId="77777777" w:rsidR="004E6B2B" w:rsidRDefault="00917ADC">
      <w:r>
        <w:rPr>
          <w:rFonts w:eastAsia="Times New Roman"/>
          <w:i/>
          <w:iCs/>
          <w:lang w:eastAsia="en-IE"/>
        </w:rPr>
        <w:t>Maintaining access for emergency vehicles has been a key consideration in the design of this scheme. The proposal preserves the existing number of traffic lanes, with only a minimal reduction in lane widths. No bollards are proposed in the scheme. The height of the segregation kerb has not yet been determined and will be addressed during the detailed design stage. This will be done in consultation with Dublin Fire Brigade and other emergency services to incorporate their requirements into the detailed design.</w:t>
      </w:r>
    </w:p>
    <w:p w14:paraId="66BF505E" w14:textId="77777777" w:rsidR="004E6B2B" w:rsidRDefault="004E6B2B">
      <w:pPr>
        <w:rPr>
          <w:rFonts w:eastAsia="Times New Roman"/>
          <w:b/>
          <w:bCs/>
          <w:i/>
          <w:iCs/>
          <w:color w:val="000000"/>
          <w:u w:val="single"/>
          <w:lang w:eastAsia="en-IE"/>
        </w:rPr>
      </w:pPr>
    </w:p>
    <w:p w14:paraId="547B0AC7" w14:textId="77777777" w:rsidR="004E6B2B" w:rsidRDefault="00917ADC">
      <w:pPr>
        <w:pStyle w:val="Heading2"/>
        <w:rPr>
          <w:rFonts w:cs="Arial"/>
          <w:szCs w:val="24"/>
        </w:rPr>
      </w:pPr>
      <w:bookmarkStart w:id="18" w:name="_Toc210132770"/>
      <w:bookmarkStart w:id="19" w:name="_Toc210991423"/>
      <w:r>
        <w:rPr>
          <w:rFonts w:cs="Arial"/>
          <w:szCs w:val="24"/>
        </w:rPr>
        <w:t>Theme 3: Safety</w:t>
      </w:r>
      <w:bookmarkEnd w:id="18"/>
      <w:bookmarkEnd w:id="19"/>
    </w:p>
    <w:p w14:paraId="0F594BF6" w14:textId="77777777" w:rsidR="004E6B2B" w:rsidRDefault="004E6B2B">
      <w:pPr>
        <w:rPr>
          <w:rFonts w:eastAsia="Times New Roman"/>
          <w:i/>
          <w:iCs/>
          <w:lang w:eastAsia="en-IE"/>
        </w:rPr>
      </w:pPr>
    </w:p>
    <w:p w14:paraId="6FC3E3C5" w14:textId="77777777" w:rsidR="004E6B2B" w:rsidRDefault="00917ADC">
      <w:pPr>
        <w:rPr>
          <w:rFonts w:eastAsia="Times New Roman"/>
          <w:lang w:eastAsia="en-IE"/>
        </w:rPr>
      </w:pPr>
      <w:r>
        <w:rPr>
          <w:rFonts w:eastAsia="Times New Roman"/>
          <w:lang w:eastAsia="en-IE"/>
        </w:rPr>
        <w:t>Several submissions highlight safety concerns at different locations:</w:t>
      </w:r>
    </w:p>
    <w:p w14:paraId="490600BD" w14:textId="77777777" w:rsidR="004E6B2B" w:rsidRDefault="004E6B2B">
      <w:pPr>
        <w:rPr>
          <w:rFonts w:eastAsia="Times New Roman"/>
          <w:i/>
          <w:iCs/>
          <w:lang w:eastAsia="en-IE"/>
        </w:rPr>
      </w:pPr>
    </w:p>
    <w:p w14:paraId="06573C63" w14:textId="77777777" w:rsidR="004E6B2B" w:rsidRDefault="00917ADC">
      <w:pPr>
        <w:pStyle w:val="Heading2"/>
        <w:rPr>
          <w:rFonts w:cs="Arial"/>
          <w:szCs w:val="24"/>
        </w:rPr>
      </w:pPr>
      <w:bookmarkStart w:id="20" w:name="_Toc210132771"/>
      <w:bookmarkStart w:id="21" w:name="_Toc210991424"/>
      <w:r>
        <w:rPr>
          <w:rFonts w:cs="Arial"/>
          <w:szCs w:val="24"/>
        </w:rPr>
        <w:t>Driver Behaviour</w:t>
      </w:r>
      <w:bookmarkEnd w:id="20"/>
      <w:bookmarkEnd w:id="21"/>
    </w:p>
    <w:p w14:paraId="5BB460C1" w14:textId="77777777" w:rsidR="004E6B2B" w:rsidRDefault="004E6B2B">
      <w:pPr>
        <w:rPr>
          <w:rFonts w:eastAsia="Times New Roman"/>
          <w:i/>
          <w:iCs/>
          <w:lang w:eastAsia="en-IE"/>
        </w:rPr>
      </w:pPr>
    </w:p>
    <w:p w14:paraId="31F0AE32" w14:textId="77777777" w:rsidR="004E6B2B" w:rsidRDefault="00917ADC">
      <w:pPr>
        <w:rPr>
          <w:rFonts w:eastAsia="Times New Roman"/>
          <w:lang w:eastAsia="en-IE"/>
        </w:rPr>
      </w:pPr>
      <w:r>
        <w:rPr>
          <w:rFonts w:eastAsia="Times New Roman"/>
          <w:lang w:eastAsia="en-IE"/>
        </w:rPr>
        <w:t xml:space="preserve">Several submissions highlighted instances of drivers breaking red lights at the junction. There were also submissions highlighting drivers not observing the stop sign when exiting the hospital. </w:t>
      </w:r>
    </w:p>
    <w:p w14:paraId="79578515" w14:textId="77777777" w:rsidR="004E6B2B" w:rsidRDefault="004E6B2B">
      <w:pPr>
        <w:rPr>
          <w:rFonts w:eastAsia="Times New Roman"/>
          <w:lang w:eastAsia="en-IE"/>
        </w:rPr>
      </w:pPr>
    </w:p>
    <w:p w14:paraId="2D997D6D" w14:textId="77777777" w:rsidR="004E6B2B" w:rsidRDefault="004E6B2B">
      <w:pPr>
        <w:pStyle w:val="Heading2"/>
        <w:rPr>
          <w:rFonts w:cs="Arial"/>
          <w:szCs w:val="24"/>
        </w:rPr>
      </w:pPr>
      <w:bookmarkStart w:id="22" w:name="_Toc210132772"/>
    </w:p>
    <w:p w14:paraId="746D8FBE" w14:textId="77777777" w:rsidR="004E6B2B" w:rsidRDefault="00917ADC">
      <w:pPr>
        <w:pStyle w:val="Heading2"/>
        <w:rPr>
          <w:rFonts w:cs="Arial"/>
          <w:szCs w:val="24"/>
        </w:rPr>
      </w:pPr>
      <w:bookmarkStart w:id="23" w:name="_Toc210991425"/>
      <w:r>
        <w:rPr>
          <w:rFonts w:cs="Arial"/>
          <w:szCs w:val="24"/>
        </w:rPr>
        <w:t>Pedestrian and Cyclist Safety</w:t>
      </w:r>
      <w:bookmarkEnd w:id="22"/>
      <w:bookmarkEnd w:id="23"/>
    </w:p>
    <w:p w14:paraId="2A30615D" w14:textId="77777777" w:rsidR="004E6B2B" w:rsidRDefault="004E6B2B">
      <w:pPr>
        <w:rPr>
          <w:i/>
          <w:iCs/>
          <w:lang w:eastAsia="en-IE"/>
        </w:rPr>
      </w:pPr>
    </w:p>
    <w:p w14:paraId="1D13F1A6" w14:textId="77777777" w:rsidR="004E6B2B" w:rsidRDefault="00917ADC">
      <w:r>
        <w:rPr>
          <w:lang w:eastAsia="en-IE"/>
        </w:rPr>
        <w:t xml:space="preserve">Comments highlight the problem of speeding traffic, which makes it unsafe for pedestrians. Bicycle users highlight vehicles passing very close and excessive speed in the junction and approach roads. </w:t>
      </w:r>
    </w:p>
    <w:p w14:paraId="212A1E03" w14:textId="77777777" w:rsidR="004E6B2B" w:rsidRDefault="004E6B2B">
      <w:pPr>
        <w:rPr>
          <w:i/>
          <w:iCs/>
          <w:lang w:eastAsia="en-IE"/>
        </w:rPr>
      </w:pPr>
    </w:p>
    <w:p w14:paraId="67CE0F1C" w14:textId="77777777" w:rsidR="004E6B2B" w:rsidRDefault="004E6B2B">
      <w:pPr>
        <w:rPr>
          <w:rFonts w:eastAsia="Times New Roman"/>
          <w:i/>
          <w:iCs/>
          <w:lang w:eastAsia="en-IE"/>
        </w:rPr>
      </w:pPr>
    </w:p>
    <w:p w14:paraId="6726A3F3" w14:textId="77777777" w:rsidR="004E6B2B" w:rsidRDefault="00917ADC">
      <w:pPr>
        <w:rPr>
          <w:b/>
          <w:bCs/>
          <w:u w:val="single"/>
        </w:rPr>
      </w:pPr>
      <w:r>
        <w:rPr>
          <w:b/>
          <w:bCs/>
          <w:u w:val="single"/>
        </w:rPr>
        <w:lastRenderedPageBreak/>
        <w:t>Response:</w:t>
      </w:r>
    </w:p>
    <w:p w14:paraId="506C8801" w14:textId="77777777" w:rsidR="004E6B2B" w:rsidRDefault="00917ADC">
      <w:pPr>
        <w:rPr>
          <w:rFonts w:eastAsia="Times New Roman"/>
          <w:i/>
          <w:iCs/>
          <w:lang w:eastAsia="en-IE"/>
        </w:rPr>
      </w:pPr>
      <w:r>
        <w:rPr>
          <w:rFonts w:eastAsia="Times New Roman"/>
          <w:i/>
          <w:iCs/>
          <w:lang w:eastAsia="en-IE"/>
        </w:rPr>
        <w:t xml:space="preserve">The main objective of the scheme is to make the junction safer for all road users, particularly for cyclists and pedestrians. This will be achieved by converting the junction to a protected junction which will separate pedestrians, cyclists and vehicles as they move through the junction. Pedestrian, cyclist and vehicle movements will all be controlled by traffic signals. </w:t>
      </w:r>
      <w:bookmarkStart w:id="24" w:name="_Hlk206493023"/>
    </w:p>
    <w:p w14:paraId="6EAA6953" w14:textId="77777777" w:rsidR="004E6B2B" w:rsidRDefault="004E6B2B">
      <w:pPr>
        <w:rPr>
          <w:rFonts w:eastAsia="Times New Roman"/>
          <w:i/>
          <w:iCs/>
          <w:lang w:eastAsia="en-IE"/>
        </w:rPr>
      </w:pPr>
    </w:p>
    <w:p w14:paraId="1A9782A0" w14:textId="77777777" w:rsidR="004E6B2B" w:rsidRDefault="00917ADC">
      <w:pPr>
        <w:rPr>
          <w:rFonts w:eastAsia="Times New Roman"/>
          <w:i/>
          <w:iCs/>
          <w:lang w:eastAsia="en-IE"/>
        </w:rPr>
      </w:pPr>
      <w:r>
        <w:rPr>
          <w:rFonts w:eastAsia="Times New Roman"/>
          <w:i/>
          <w:iCs/>
          <w:lang w:eastAsia="en-IE"/>
        </w:rPr>
        <w:t>Raised concrete islands will be installed at the corners of the junction to protect cyclists from turning vehicles and to provide a safe waiting area for them while crossing. Along with these features, the proposed reduction in traffic lane widths will help create a more compact junction, which is expected to have a calming effect on vehicles navigating through the junction.</w:t>
      </w:r>
    </w:p>
    <w:bookmarkEnd w:id="24"/>
    <w:p w14:paraId="417AF623" w14:textId="77777777" w:rsidR="004E6B2B" w:rsidRDefault="004E6B2B">
      <w:pPr>
        <w:rPr>
          <w:rFonts w:eastAsia="Times New Roman"/>
          <w:i/>
          <w:iCs/>
          <w:lang w:eastAsia="en-IE"/>
        </w:rPr>
      </w:pPr>
    </w:p>
    <w:p w14:paraId="25417788" w14:textId="77777777" w:rsidR="004E6B2B" w:rsidRDefault="004E6B2B">
      <w:pPr>
        <w:rPr>
          <w:b/>
          <w:bCs/>
        </w:rPr>
      </w:pPr>
      <w:bookmarkStart w:id="25" w:name="_Toc210132773"/>
    </w:p>
    <w:p w14:paraId="5B935593" w14:textId="77777777" w:rsidR="004E6B2B" w:rsidRDefault="004E6B2B">
      <w:pPr>
        <w:rPr>
          <w:b/>
          <w:bCs/>
        </w:rPr>
      </w:pPr>
    </w:p>
    <w:p w14:paraId="3E46D8F2" w14:textId="77777777" w:rsidR="004E6B2B" w:rsidRPr="007D3816" w:rsidRDefault="00917ADC" w:rsidP="007D3816">
      <w:pPr>
        <w:pStyle w:val="Heading2"/>
        <w:rPr>
          <w:rFonts w:cs="Arial"/>
          <w:szCs w:val="24"/>
        </w:rPr>
      </w:pPr>
      <w:bookmarkStart w:id="26" w:name="_Toc210991426"/>
      <w:r w:rsidRPr="007D3816">
        <w:rPr>
          <w:rFonts w:cs="Arial"/>
          <w:szCs w:val="24"/>
        </w:rPr>
        <w:t>Theme 4: Design Suggestions</w:t>
      </w:r>
      <w:bookmarkEnd w:id="25"/>
      <w:bookmarkEnd w:id="26"/>
    </w:p>
    <w:p w14:paraId="3EFD8F03" w14:textId="77777777" w:rsidR="004E6B2B" w:rsidRPr="007D3816" w:rsidRDefault="004E6B2B" w:rsidP="007D3816">
      <w:pPr>
        <w:pStyle w:val="Heading2"/>
        <w:rPr>
          <w:rFonts w:cs="Arial"/>
          <w:szCs w:val="24"/>
        </w:rPr>
      </w:pPr>
    </w:p>
    <w:p w14:paraId="20642A6D" w14:textId="77777777" w:rsidR="004E6B2B" w:rsidRDefault="00917ADC">
      <w:pPr>
        <w:rPr>
          <w:rFonts w:eastAsia="Times New Roman"/>
          <w:lang w:eastAsia="en-IE"/>
        </w:rPr>
      </w:pPr>
      <w:r>
        <w:rPr>
          <w:rFonts w:eastAsia="Times New Roman"/>
          <w:lang w:eastAsia="en-IE"/>
        </w:rPr>
        <w:t xml:space="preserve">There were many suggestions to modify the proposed design: </w:t>
      </w:r>
    </w:p>
    <w:p w14:paraId="3DBC6440" w14:textId="77777777" w:rsidR="004E6B2B" w:rsidRDefault="004E6B2B">
      <w:pPr>
        <w:rPr>
          <w:rFonts w:eastAsia="Times New Roman"/>
          <w:lang w:eastAsia="en-IE"/>
        </w:rPr>
      </w:pPr>
    </w:p>
    <w:p w14:paraId="7F5EBE1E" w14:textId="77777777" w:rsidR="004E6B2B" w:rsidRDefault="00917ADC">
      <w:pPr>
        <w:pStyle w:val="Heading2"/>
        <w:rPr>
          <w:rFonts w:cs="Arial"/>
          <w:szCs w:val="24"/>
        </w:rPr>
      </w:pPr>
      <w:bookmarkStart w:id="27" w:name="_Toc210132774"/>
      <w:bookmarkStart w:id="28" w:name="_Toc210991427"/>
      <w:r>
        <w:rPr>
          <w:rFonts w:cs="Arial"/>
          <w:szCs w:val="24"/>
        </w:rPr>
        <w:t>4.1 Road Design Suggestions</w:t>
      </w:r>
      <w:bookmarkEnd w:id="27"/>
      <w:bookmarkEnd w:id="28"/>
    </w:p>
    <w:p w14:paraId="70B0810D" w14:textId="77777777" w:rsidR="004E6B2B" w:rsidRDefault="004E6B2B"/>
    <w:p w14:paraId="3E53CF2D" w14:textId="77777777" w:rsidR="004E6B2B" w:rsidRDefault="00917ADC">
      <w:pPr>
        <w:spacing w:after="160"/>
        <w:ind w:left="360"/>
        <w:jc w:val="left"/>
      </w:pPr>
      <w:r>
        <w:rPr>
          <w:b/>
          <w:bCs/>
          <w:color w:val="000000"/>
        </w:rPr>
        <w:t>Cycle Lane Protection</w:t>
      </w:r>
      <w:r>
        <w:br/>
      </w:r>
      <w:r>
        <w:rPr>
          <w:color w:val="000000"/>
        </w:rPr>
        <w:t>Concerns that the kerb-protected lane may still be misused for parking. Suggestions to add extra barriers or wands to ensure it is kept clear.</w:t>
      </w:r>
    </w:p>
    <w:p w14:paraId="303FCA24" w14:textId="77777777" w:rsidR="004E6B2B" w:rsidRDefault="00917ADC">
      <w:pPr>
        <w:spacing w:after="160"/>
        <w:ind w:left="360"/>
        <w:jc w:val="left"/>
      </w:pPr>
      <w:r>
        <w:rPr>
          <w:b/>
          <w:bCs/>
          <w:color w:val="000000"/>
        </w:rPr>
        <w:t>Traffic Lane Layout</w:t>
      </w:r>
      <w:r>
        <w:br/>
      </w:r>
      <w:r>
        <w:rPr>
          <w:color w:val="000000"/>
        </w:rPr>
        <w:t>Some submissions questioned the need to keep two traffic lanes on certain approaches. Suggestions included removing the left-turn lane and replacing it with continuous cycle facilities or reducing to one wide lane to free space for walking and cycling.</w:t>
      </w:r>
    </w:p>
    <w:p w14:paraId="1A3A83EC" w14:textId="77777777" w:rsidR="004E6B2B" w:rsidRDefault="00917ADC">
      <w:pPr>
        <w:spacing w:after="160"/>
        <w:ind w:left="360"/>
        <w:jc w:val="left"/>
      </w:pPr>
      <w:r>
        <w:rPr>
          <w:b/>
          <w:bCs/>
          <w:color w:val="000000"/>
        </w:rPr>
        <w:t>Junction Management and Signals</w:t>
      </w:r>
      <w:r>
        <w:br/>
      </w:r>
      <w:r>
        <w:rPr>
          <w:color w:val="000000"/>
        </w:rPr>
        <w:t>Concerns that adding more traffic lights could increase delays, as the area already has many signalised junctions. Some suggested reviewing signal timings to prioritise pedestrians and cyclists.</w:t>
      </w:r>
    </w:p>
    <w:p w14:paraId="51E3BB17" w14:textId="77777777" w:rsidR="004E6B2B" w:rsidRDefault="00917ADC">
      <w:pPr>
        <w:spacing w:after="160"/>
        <w:ind w:left="360"/>
        <w:jc w:val="left"/>
      </w:pPr>
      <w:r>
        <w:rPr>
          <w:b/>
          <w:bCs/>
          <w:color w:val="000000"/>
        </w:rPr>
        <w:t>Parking and Access Issues</w:t>
      </w:r>
      <w:r>
        <w:br/>
      </w:r>
      <w:r>
        <w:rPr>
          <w:color w:val="000000"/>
        </w:rPr>
        <w:t>Specific concerns about vehicles blocking laneways and gates near Brookfield Road. Suggestions included extending yellow boxes to keep access points clear.</w:t>
      </w:r>
    </w:p>
    <w:p w14:paraId="288D50B3" w14:textId="77777777" w:rsidR="004E6B2B" w:rsidRDefault="00917ADC">
      <w:pPr>
        <w:spacing w:after="160"/>
        <w:ind w:left="360"/>
        <w:jc w:val="left"/>
      </w:pPr>
      <w:r>
        <w:rPr>
          <w:b/>
          <w:bCs/>
          <w:color w:val="000000"/>
        </w:rPr>
        <w:t>Pedestrian Crossings</w:t>
      </w:r>
      <w:r>
        <w:br/>
      </w:r>
      <w:r>
        <w:rPr>
          <w:color w:val="000000"/>
        </w:rPr>
        <w:t>Request for more direct and safer pedestrian crossing near the hospital entrance, where current zebra crossings are seen as poorly located.</w:t>
      </w:r>
    </w:p>
    <w:p w14:paraId="505DB9B8" w14:textId="77777777" w:rsidR="004E6B2B" w:rsidRDefault="00917ADC">
      <w:pPr>
        <w:spacing w:after="160"/>
        <w:ind w:left="360"/>
        <w:jc w:val="left"/>
      </w:pPr>
      <w:r>
        <w:rPr>
          <w:b/>
          <w:bCs/>
          <w:color w:val="000000"/>
        </w:rPr>
        <w:t>Active Travel Space</w:t>
      </w:r>
      <w:r>
        <w:br/>
      </w:r>
      <w:r>
        <w:rPr>
          <w:color w:val="000000"/>
        </w:rPr>
        <w:t>Suggestions to redesign the junction to give more space to pedestrians and cyclists, using layouts recommended in the Cycle Design Manual, even if this required removing turning lanes.</w:t>
      </w:r>
    </w:p>
    <w:p w14:paraId="36AAA7C1" w14:textId="77777777" w:rsidR="004E6B2B" w:rsidRDefault="004E6B2B">
      <w:pPr>
        <w:rPr>
          <w:lang w:eastAsia="en-IE"/>
        </w:rPr>
      </w:pPr>
    </w:p>
    <w:p w14:paraId="4BF25DC5" w14:textId="77777777" w:rsidR="004E6B2B" w:rsidRDefault="00917ADC">
      <w:pPr>
        <w:rPr>
          <w:b/>
          <w:bCs/>
          <w:u w:val="single"/>
        </w:rPr>
      </w:pPr>
      <w:r>
        <w:rPr>
          <w:b/>
          <w:bCs/>
          <w:u w:val="single"/>
        </w:rPr>
        <w:t>Response:</w:t>
      </w:r>
    </w:p>
    <w:p w14:paraId="2C04336C" w14:textId="77777777" w:rsidR="004E6B2B" w:rsidRDefault="004E6B2B">
      <w:pPr>
        <w:rPr>
          <w:lang w:eastAsia="en-IE"/>
        </w:rPr>
      </w:pPr>
    </w:p>
    <w:p w14:paraId="38357C71" w14:textId="77777777" w:rsidR="004E6B2B" w:rsidRDefault="00917ADC">
      <w:pPr>
        <w:rPr>
          <w:i/>
          <w:iCs/>
          <w:lang w:eastAsia="en-IE"/>
        </w:rPr>
      </w:pPr>
      <w:r>
        <w:rPr>
          <w:i/>
          <w:iCs/>
          <w:lang w:eastAsia="en-IE"/>
        </w:rPr>
        <w:lastRenderedPageBreak/>
        <w:t>An option involving the removal of the left-turn traffic lane to facilitate segregated cycle tracks on both sides of South Circular Road was considered at the options development stage of the project. However, the traffic modelling results of this option indicated that it would result in increased congestion and potential traffic queue length extending south up to the Rialto roundabout on South Circular Road. This would also have significant impacts on the emergency vehicle movements through the junction, making this option unfeasible. Due to constrained widths, provision of cycle tracks on both sides of South Circular Road is not possible without the removal of the left-turn lane.</w:t>
      </w:r>
    </w:p>
    <w:p w14:paraId="76F3DC74" w14:textId="77777777" w:rsidR="004E6B2B" w:rsidRDefault="004E6B2B">
      <w:pPr>
        <w:rPr>
          <w:i/>
          <w:iCs/>
          <w:lang w:eastAsia="en-IE"/>
        </w:rPr>
      </w:pPr>
    </w:p>
    <w:p w14:paraId="045D5371" w14:textId="77777777" w:rsidR="004E6B2B" w:rsidRDefault="00917ADC">
      <w:pPr>
        <w:rPr>
          <w:i/>
          <w:iCs/>
          <w:lang w:eastAsia="en-IE"/>
        </w:rPr>
      </w:pPr>
      <w:r>
        <w:rPr>
          <w:i/>
          <w:iCs/>
          <w:lang w:eastAsia="en-IE"/>
        </w:rPr>
        <w:t>Consequently, the proposed design was developed with the intention of improving the safety of cyclists and pedestrians at the junction whilst ensuring that emergency vehicles can still access the hospital effectively.</w:t>
      </w:r>
    </w:p>
    <w:p w14:paraId="0B56CEED" w14:textId="77777777" w:rsidR="004E6B2B" w:rsidRDefault="004E6B2B">
      <w:pPr>
        <w:rPr>
          <w:i/>
          <w:iCs/>
          <w:lang w:eastAsia="en-IE"/>
        </w:rPr>
      </w:pPr>
    </w:p>
    <w:p w14:paraId="1C4D0868" w14:textId="77777777" w:rsidR="004E6B2B" w:rsidRDefault="00917ADC">
      <w:r>
        <w:rPr>
          <w:i/>
          <w:iCs/>
          <w:lang w:eastAsia="en-IE"/>
        </w:rPr>
        <w:t>The proposed design provides full signal-controlled crossings on all three arms of the junction. The proposal also provides protection to cyclists by removing the conflict with left turning vehicles. The layout proposed has been identified as the preferred option as it maximises the safety of pedestrians particularly for vulnerable road users and cycle safety while also maintaining access for emergency vehicles to the hospitals.</w:t>
      </w:r>
    </w:p>
    <w:p w14:paraId="52483AFF" w14:textId="77777777" w:rsidR="004E6B2B" w:rsidRDefault="004E6B2B">
      <w:pPr>
        <w:rPr>
          <w:i/>
          <w:iCs/>
          <w:lang w:eastAsia="en-IE"/>
        </w:rPr>
      </w:pPr>
    </w:p>
    <w:p w14:paraId="380C31D6" w14:textId="77777777" w:rsidR="004E6B2B" w:rsidRDefault="00917ADC">
      <w:pPr>
        <w:pStyle w:val="Heading2"/>
        <w:rPr>
          <w:rFonts w:cs="Arial"/>
          <w:szCs w:val="24"/>
        </w:rPr>
      </w:pPr>
      <w:bookmarkStart w:id="29" w:name="_Toc210132775"/>
      <w:bookmarkStart w:id="30" w:name="_Toc210991428"/>
      <w:r>
        <w:rPr>
          <w:rFonts w:cs="Arial"/>
          <w:szCs w:val="24"/>
        </w:rPr>
        <w:t>4.2. Cycle Lane Design Suggestions</w:t>
      </w:r>
      <w:bookmarkEnd w:id="29"/>
      <w:bookmarkEnd w:id="30"/>
    </w:p>
    <w:p w14:paraId="46E0B97B" w14:textId="77777777" w:rsidR="004E6B2B" w:rsidRDefault="004E6B2B"/>
    <w:p w14:paraId="36387C40" w14:textId="77777777" w:rsidR="004E6B2B" w:rsidRDefault="004E6B2B"/>
    <w:p w14:paraId="3003718D" w14:textId="77777777" w:rsidR="004E6B2B" w:rsidRDefault="00917ADC">
      <w:pPr>
        <w:rPr>
          <w:b/>
          <w:bCs/>
          <w:lang w:eastAsia="en-IE"/>
        </w:rPr>
      </w:pPr>
      <w:r>
        <w:rPr>
          <w:b/>
          <w:bCs/>
          <w:lang w:eastAsia="en-IE"/>
        </w:rPr>
        <w:t>Discontinuation of the (segregated) Cycle Way</w:t>
      </w:r>
    </w:p>
    <w:p w14:paraId="0F2800F2" w14:textId="77777777" w:rsidR="004E6B2B" w:rsidRDefault="00917ADC">
      <w:pPr>
        <w:rPr>
          <w:lang w:eastAsia="en-IE"/>
        </w:rPr>
      </w:pPr>
      <w:r>
        <w:rPr>
          <w:lang w:eastAsia="en-IE"/>
        </w:rPr>
        <w:t>Responses showed discontent with discontinuation of the segregated cycleway. They mention that it increases risk for cyclists forcing them into the traffic. Suggestions include:</w:t>
      </w:r>
    </w:p>
    <w:p w14:paraId="0CB90BC6" w14:textId="77777777" w:rsidR="004E6B2B" w:rsidRDefault="004E6B2B">
      <w:pPr>
        <w:rPr>
          <w:lang w:eastAsia="en-IE"/>
        </w:rPr>
      </w:pPr>
    </w:p>
    <w:p w14:paraId="320565D3" w14:textId="77777777" w:rsidR="004E6B2B" w:rsidRDefault="00917ADC">
      <w:pPr>
        <w:spacing w:after="160"/>
        <w:jc w:val="left"/>
        <w:rPr>
          <w:color w:val="000000"/>
        </w:rPr>
      </w:pPr>
      <w:r>
        <w:rPr>
          <w:color w:val="000000"/>
        </w:rPr>
        <w:t>Some submissions suggested providing continuous segregation for cyclists in both directions. Options mentioned included creating a two-way cycle track on the hospital side of the road to connect with the existing two-way facility at Rialto Bridge.</w:t>
      </w:r>
    </w:p>
    <w:p w14:paraId="142020A7" w14:textId="77777777" w:rsidR="004E6B2B" w:rsidRDefault="00917ADC">
      <w:pPr>
        <w:spacing w:after="160"/>
        <w:jc w:val="left"/>
        <w:rPr>
          <w:color w:val="000000"/>
        </w:rPr>
      </w:pPr>
      <w:r>
        <w:rPr>
          <w:color w:val="000000"/>
        </w:rPr>
        <w:t>Concerns were raised about points where cycle lanes appear to end, such as near the hospital entrance, Mount Shannon Road, and Brookfield Road. Respondents noted that more continuous facilities could make cycling safer and easier to navigate.</w:t>
      </w:r>
    </w:p>
    <w:p w14:paraId="2F9167B5" w14:textId="77777777" w:rsidR="004E6B2B" w:rsidRDefault="00917ADC">
      <w:pPr>
        <w:spacing w:after="160"/>
        <w:jc w:val="left"/>
        <w:rPr>
          <w:color w:val="000000"/>
        </w:rPr>
      </w:pPr>
      <w:r>
        <w:rPr>
          <w:color w:val="000000"/>
        </w:rPr>
        <w:t>Several submissions highlighted the interaction between cycle lanes and the left-turn lane on South Circular Road. Some suggested reducing or removing the left-turn lane to provide more space for segregated cycling facilities.</w:t>
      </w:r>
    </w:p>
    <w:p w14:paraId="784457B4" w14:textId="77777777" w:rsidR="004E6B2B" w:rsidRDefault="00917ADC">
      <w:pPr>
        <w:spacing w:after="160"/>
        <w:jc w:val="left"/>
      </w:pPr>
      <w:r>
        <w:rPr>
          <w:color w:val="000000"/>
        </w:rPr>
        <w:t>Respondents highlighted potential risks at junction corners and filter lanes, where vehicles turn left. Suggestions included re-designing these areas to give more protection to cyclists, especially younger or less experienced riders.</w:t>
      </w:r>
    </w:p>
    <w:p w14:paraId="70E58322" w14:textId="77777777" w:rsidR="004E6B2B" w:rsidRDefault="004E6B2B">
      <w:pPr>
        <w:rPr>
          <w:i/>
          <w:iCs/>
          <w:lang w:eastAsia="en-IE"/>
        </w:rPr>
      </w:pPr>
    </w:p>
    <w:p w14:paraId="2FE49B2D" w14:textId="77777777" w:rsidR="004E6B2B" w:rsidRDefault="004E6B2B">
      <w:pPr>
        <w:rPr>
          <w:i/>
          <w:iCs/>
          <w:lang w:eastAsia="en-IE"/>
        </w:rPr>
      </w:pPr>
    </w:p>
    <w:p w14:paraId="7021CF82" w14:textId="77777777" w:rsidR="004E6B2B" w:rsidRDefault="00917ADC">
      <w:pPr>
        <w:rPr>
          <w:b/>
          <w:bCs/>
          <w:u w:val="single"/>
        </w:rPr>
      </w:pPr>
      <w:r>
        <w:rPr>
          <w:b/>
          <w:bCs/>
          <w:u w:val="single"/>
        </w:rPr>
        <w:t>Response:</w:t>
      </w:r>
    </w:p>
    <w:p w14:paraId="5C2296FA" w14:textId="77777777" w:rsidR="004E6B2B" w:rsidRDefault="004E6B2B">
      <w:pPr>
        <w:rPr>
          <w:i/>
          <w:iCs/>
          <w:lang w:eastAsia="en-IE"/>
        </w:rPr>
      </w:pPr>
    </w:p>
    <w:p w14:paraId="3606CC43" w14:textId="77777777" w:rsidR="004E6B2B" w:rsidRDefault="00917ADC">
      <w:pPr>
        <w:rPr>
          <w:i/>
          <w:iCs/>
          <w:lang w:eastAsia="en-IE"/>
        </w:rPr>
      </w:pPr>
      <w:r>
        <w:rPr>
          <w:i/>
          <w:iCs/>
          <w:lang w:eastAsia="en-IE"/>
        </w:rPr>
        <w:t xml:space="preserve">An option involving the removal of the left-turn traffic lane to facilitate segregated cycle tracks on both sides of South Circular Road was considered at the options development stage of the project. However, the traffic modelling results of this option </w:t>
      </w:r>
      <w:r>
        <w:rPr>
          <w:i/>
          <w:iCs/>
          <w:lang w:eastAsia="en-IE"/>
        </w:rPr>
        <w:lastRenderedPageBreak/>
        <w:t>indicated that it would result in increased congestion and potential traffic queue length extending south up to the Rialto roundabout on South Circular Road. This would also have significant impacts on the emergency vehicle movements through the junction, making this option unfeasible. Due to constrained widths, provision of cycle tracks on both sides of South Circular Road is not possible without the removal of the left-turn lane.</w:t>
      </w:r>
    </w:p>
    <w:p w14:paraId="3DD6FF35" w14:textId="77777777" w:rsidR="004E6B2B" w:rsidRDefault="004E6B2B">
      <w:pPr>
        <w:rPr>
          <w:i/>
          <w:iCs/>
          <w:lang w:eastAsia="en-IE"/>
        </w:rPr>
      </w:pPr>
    </w:p>
    <w:p w14:paraId="7C095810" w14:textId="77777777" w:rsidR="004E6B2B" w:rsidRDefault="00917ADC">
      <w:pPr>
        <w:rPr>
          <w:i/>
          <w:iCs/>
          <w:lang w:eastAsia="en-IE"/>
        </w:rPr>
      </w:pPr>
      <w:r>
        <w:rPr>
          <w:i/>
          <w:iCs/>
          <w:lang w:eastAsia="en-IE"/>
        </w:rPr>
        <w:t xml:space="preserve">Consequently, the proposed design was developed with the intention of improving the safety of cyclists and pedestrians at the junction whilst ensuring that emergency vehicles can still access the hospital effectively. This is the first phase of the South City Loop scheme which focuses on upgrading the South Circular Road-Brookfield Road junction ahead of the new Children’s Hospital opening. Future works will enhance walking and cycling infrastructure, linking the junction to Rialto and extending to Ballsbridge via Crumlin, Kimmage, Harold’s Cross, Rathmines, Ranelagh, and Donnybrook. This junction will be monitored following the opening of the National Children’s Hospital. </w:t>
      </w:r>
    </w:p>
    <w:p w14:paraId="0D84466A" w14:textId="77777777" w:rsidR="004E6B2B" w:rsidRDefault="004E6B2B"/>
    <w:p w14:paraId="268E19DD" w14:textId="77777777" w:rsidR="004E6B2B" w:rsidRDefault="00917ADC">
      <w:r>
        <w:rPr>
          <w:b/>
          <w:bCs/>
          <w:lang w:eastAsia="en-IE"/>
        </w:rPr>
        <w:t>4</w:t>
      </w:r>
      <w:r>
        <w:rPr>
          <w:rFonts w:eastAsia="Yu Gothic Light"/>
          <w:b/>
          <w:bCs/>
        </w:rPr>
        <w:t>.3 Extension of Cycle Lanes</w:t>
      </w:r>
    </w:p>
    <w:p w14:paraId="34830675" w14:textId="77777777" w:rsidR="004E6B2B" w:rsidRDefault="004E6B2B">
      <w:pPr>
        <w:rPr>
          <w:b/>
          <w:bCs/>
          <w:lang w:eastAsia="en-IE"/>
        </w:rPr>
      </w:pPr>
    </w:p>
    <w:p w14:paraId="219B81CF" w14:textId="77777777" w:rsidR="004E6B2B" w:rsidRDefault="00917ADC">
      <w:pPr>
        <w:rPr>
          <w:lang w:eastAsia="en-IE"/>
        </w:rPr>
      </w:pPr>
      <w:r>
        <w:rPr>
          <w:lang w:eastAsia="en-IE"/>
        </w:rPr>
        <w:t xml:space="preserve">Several responses received suggested extending the cycleway along the east west section of South Circular Road northbound to the Rialto Roundabout linking the section to Rialto and Kimmage, at the James Street entrance to the hospital. </w:t>
      </w:r>
    </w:p>
    <w:p w14:paraId="65CFAABA" w14:textId="77777777" w:rsidR="004E6B2B" w:rsidRDefault="004E6B2B">
      <w:pPr>
        <w:rPr>
          <w:lang w:eastAsia="en-IE"/>
        </w:rPr>
      </w:pPr>
    </w:p>
    <w:p w14:paraId="6AD59B2D" w14:textId="77777777" w:rsidR="004E6B2B" w:rsidRDefault="00917ADC">
      <w:pPr>
        <w:rPr>
          <w:lang w:eastAsia="en-IE"/>
        </w:rPr>
      </w:pPr>
      <w:r>
        <w:rPr>
          <w:lang w:eastAsia="en-IE"/>
        </w:rPr>
        <w:t xml:space="preserve">There was also a suggestion to have the cycleway on both sides of the street or two-way on one side mentioning that the approach from Rialto Bridge by bike is difficult. </w:t>
      </w:r>
    </w:p>
    <w:p w14:paraId="1FAF05FC" w14:textId="77777777" w:rsidR="004E6B2B" w:rsidRDefault="004E6B2B">
      <w:pPr>
        <w:rPr>
          <w:lang w:eastAsia="en-IE"/>
        </w:rPr>
      </w:pPr>
    </w:p>
    <w:p w14:paraId="1885591C" w14:textId="77777777" w:rsidR="004E6B2B" w:rsidRDefault="00917ADC">
      <w:pPr>
        <w:rPr>
          <w:b/>
          <w:bCs/>
          <w:u w:val="single"/>
        </w:rPr>
      </w:pPr>
      <w:r>
        <w:rPr>
          <w:b/>
          <w:bCs/>
          <w:u w:val="single"/>
        </w:rPr>
        <w:t>Response:</w:t>
      </w:r>
    </w:p>
    <w:p w14:paraId="4EB8425D" w14:textId="77777777" w:rsidR="004E6B2B" w:rsidRDefault="004E6B2B">
      <w:pPr>
        <w:rPr>
          <w:i/>
          <w:iCs/>
          <w:lang w:eastAsia="en-IE"/>
        </w:rPr>
      </w:pPr>
    </w:p>
    <w:p w14:paraId="0DD6D6A9" w14:textId="77777777" w:rsidR="004E6B2B" w:rsidRDefault="00917ADC">
      <w:pPr>
        <w:rPr>
          <w:i/>
          <w:iCs/>
          <w:lang w:eastAsia="en-IE"/>
        </w:rPr>
      </w:pPr>
      <w:r>
        <w:rPr>
          <w:i/>
          <w:iCs/>
          <w:lang w:eastAsia="en-IE"/>
        </w:rPr>
        <w:t xml:space="preserve">The scope of the current proposal is to upgrade the South Circular Road/Brookfield Junction to enhance its safety in advance of the opening of the New Children’s Hospital </w:t>
      </w:r>
    </w:p>
    <w:p w14:paraId="05F5C1F4" w14:textId="77777777" w:rsidR="004E6B2B" w:rsidRDefault="00917ADC">
      <w:pPr>
        <w:rPr>
          <w:i/>
          <w:iCs/>
          <w:lang w:eastAsia="en-IE"/>
        </w:rPr>
      </w:pPr>
      <w:r>
        <w:rPr>
          <w:i/>
          <w:iCs/>
          <w:lang w:eastAsia="en-IE"/>
        </w:rPr>
        <w:t>The proposed junction upgrade is Phase 1 of the wider Kilmainham to Ballsbridge South City Loop project (approximately 9km) which is planned for delivery post 2028.   Therefore, any requests outside the immediate vicinity of the junction will be addressed when the wider project is developed.</w:t>
      </w:r>
    </w:p>
    <w:p w14:paraId="401E55BA" w14:textId="77777777" w:rsidR="004E6B2B" w:rsidRDefault="004E6B2B">
      <w:pPr>
        <w:rPr>
          <w:i/>
          <w:iCs/>
          <w:lang w:eastAsia="en-IE"/>
        </w:rPr>
      </w:pPr>
    </w:p>
    <w:p w14:paraId="2CF5140D" w14:textId="77777777" w:rsidR="004E6B2B" w:rsidRDefault="00917ADC">
      <w:pPr>
        <w:rPr>
          <w:b/>
          <w:bCs/>
          <w:lang w:eastAsia="en-IE"/>
        </w:rPr>
      </w:pPr>
      <w:r>
        <w:rPr>
          <w:b/>
          <w:bCs/>
          <w:lang w:eastAsia="en-IE"/>
        </w:rPr>
        <w:t xml:space="preserve">Other Suggestions  </w:t>
      </w:r>
    </w:p>
    <w:p w14:paraId="510EF25D" w14:textId="77777777" w:rsidR="004E6B2B" w:rsidRDefault="004E6B2B">
      <w:pPr>
        <w:rPr>
          <w:lang w:eastAsia="en-IE"/>
        </w:rPr>
      </w:pPr>
    </w:p>
    <w:p w14:paraId="4574CA1A" w14:textId="77777777" w:rsidR="004E6B2B" w:rsidRDefault="00917ADC">
      <w:pPr>
        <w:spacing w:after="160"/>
        <w:jc w:val="left"/>
        <w:rPr>
          <w:color w:val="000000"/>
          <w:lang w:val="en-GB"/>
        </w:rPr>
      </w:pPr>
      <w:r>
        <w:rPr>
          <w:color w:val="000000"/>
          <w:lang w:val="en-GB"/>
        </w:rPr>
        <w:t>Some submissions suggested extra safety measures, such as adding bollards to protect the cycle lane turning onto Brookfield Road.</w:t>
      </w:r>
    </w:p>
    <w:p w14:paraId="2C7A2C00" w14:textId="77777777" w:rsidR="004E6B2B" w:rsidRDefault="00917ADC">
      <w:pPr>
        <w:spacing w:after="160"/>
        <w:jc w:val="left"/>
        <w:rPr>
          <w:color w:val="000000"/>
        </w:rPr>
      </w:pPr>
      <w:r>
        <w:rPr>
          <w:color w:val="000000"/>
        </w:rPr>
        <w:t>One submission proposed a different layout, with two one-way cycle lanes side by side on the hospital side of the road, each 1.5m wide. This would, in their view, reduce interaction with cars, as most cyclists in this area are travelling between James Walk and the hospital. The same submission suggested removing the separate northbound left-turn lane, with traffic signals combining straight-through and left-turn movements. It also raised concerns about the lack of safe space for cyclists waiting to turn right from the hospital side towards Inchicore, noting possible conflicts with cyclists heading towards Rialto or vehicles turning left.</w:t>
      </w:r>
    </w:p>
    <w:p w14:paraId="65F6CCB2" w14:textId="77777777" w:rsidR="004E6B2B" w:rsidRDefault="00917ADC">
      <w:pPr>
        <w:spacing w:after="160"/>
        <w:jc w:val="left"/>
        <w:rPr>
          <w:color w:val="000000"/>
        </w:rPr>
      </w:pPr>
      <w:r>
        <w:rPr>
          <w:color w:val="000000"/>
        </w:rPr>
        <w:t xml:space="preserve">The submission also questioned whether the proposed cycle lanes would be wide enough for safe passing. It suggested that either wider lanes, or some wider </w:t>
      </w:r>
      <w:r>
        <w:rPr>
          <w:color w:val="000000"/>
        </w:rPr>
        <w:lastRenderedPageBreak/>
        <w:t>sections, would improve safety. Concerns were also raised about points where protected cycle infrastructure appears to be removed to maintain car access. Finally, the submission noted that well-designed wider cycle lanes could also support emergency access, as cyclists are generally able to move aside quickly for ambulances.</w:t>
      </w:r>
    </w:p>
    <w:p w14:paraId="4817BA8E" w14:textId="77777777" w:rsidR="004E6B2B" w:rsidRDefault="004E6B2B">
      <w:pPr>
        <w:rPr>
          <w:lang w:eastAsia="en-IE"/>
        </w:rPr>
      </w:pPr>
    </w:p>
    <w:p w14:paraId="515CB705" w14:textId="77777777" w:rsidR="004E6B2B" w:rsidRDefault="00917ADC">
      <w:pPr>
        <w:rPr>
          <w:b/>
          <w:bCs/>
          <w:u w:val="single"/>
        </w:rPr>
      </w:pPr>
      <w:r>
        <w:rPr>
          <w:b/>
          <w:bCs/>
          <w:u w:val="single"/>
        </w:rPr>
        <w:t>Response:</w:t>
      </w:r>
    </w:p>
    <w:p w14:paraId="6CE6280F" w14:textId="77777777" w:rsidR="004E6B2B" w:rsidRDefault="004E6B2B">
      <w:pPr>
        <w:rPr>
          <w:lang w:eastAsia="en-IE"/>
        </w:rPr>
      </w:pPr>
    </w:p>
    <w:p w14:paraId="549BC135" w14:textId="77777777" w:rsidR="004E6B2B" w:rsidRDefault="00917ADC">
      <w:pPr>
        <w:rPr>
          <w:i/>
          <w:iCs/>
          <w:lang w:eastAsia="en-IE"/>
        </w:rPr>
      </w:pPr>
      <w:r>
        <w:rPr>
          <w:i/>
          <w:iCs/>
          <w:lang w:eastAsia="en-IE"/>
        </w:rPr>
        <w:t>As noted in previous responses, removal of the left-turn lane on South Circular Road was considered at the options stage with the intention of providing wider cycle tracks and footpaths. However, the traffic modelling results indicated that it would result in increased traffic congestion, which could significantly impede emergency vehicle access to the hospital.  The junction is also frequently used by fire engines to access the Inchicore area from the Dolphin’s Barn Fire Station. Due to constrained widths, provision of wider cycle tracks on South Circular Road is not possible without the removal of the left-turn lane. Taking these constraints into account, the proposed design incorporates a maximum cycle track width of 2.0 metres, while allowing for pinch points of up to 1.55 meters in sections where space is limited.</w:t>
      </w:r>
    </w:p>
    <w:p w14:paraId="764FEE89" w14:textId="77777777" w:rsidR="004E6B2B" w:rsidRDefault="004E6B2B">
      <w:pPr>
        <w:rPr>
          <w:lang w:eastAsia="en-IE"/>
        </w:rPr>
      </w:pPr>
    </w:p>
    <w:p w14:paraId="737EE744" w14:textId="77777777" w:rsidR="004E6B2B" w:rsidRDefault="00917ADC">
      <w:pPr>
        <w:pStyle w:val="Heading2"/>
      </w:pPr>
      <w:bookmarkStart w:id="31" w:name="_Toc210132776"/>
      <w:bookmarkStart w:id="32" w:name="_Toc210991429"/>
      <w:r>
        <w:rPr>
          <w:rFonts w:cs="Arial"/>
          <w:szCs w:val="24"/>
          <w:lang w:eastAsia="en-IE"/>
        </w:rPr>
        <w:t>4.4 Footpath design suggestions</w:t>
      </w:r>
      <w:bookmarkEnd w:id="31"/>
      <w:bookmarkEnd w:id="32"/>
    </w:p>
    <w:p w14:paraId="667B1250" w14:textId="77777777" w:rsidR="004E6B2B" w:rsidRDefault="004E6B2B">
      <w:pPr>
        <w:rPr>
          <w:i/>
          <w:iCs/>
          <w:lang w:eastAsia="en-IE"/>
        </w:rPr>
      </w:pPr>
    </w:p>
    <w:p w14:paraId="1A7A7596" w14:textId="77777777" w:rsidR="004E6B2B" w:rsidRDefault="00917ADC">
      <w:pPr>
        <w:spacing w:after="160"/>
        <w:ind w:left="360"/>
        <w:jc w:val="left"/>
      </w:pPr>
      <w:r>
        <w:rPr>
          <w:b/>
          <w:bCs/>
          <w:color w:val="000000"/>
        </w:rPr>
        <w:t>Footpath Width</w:t>
      </w:r>
      <w:r>
        <w:br/>
      </w:r>
      <w:r>
        <w:rPr>
          <w:color w:val="000000"/>
        </w:rPr>
        <w:t>Concerns were raised about narrow footpaths. It was suggested that widths be reviewed in line with design guidance to ensure safe and comfortable use.</w:t>
      </w:r>
    </w:p>
    <w:p w14:paraId="66FDABE5" w14:textId="77777777" w:rsidR="004E6B2B" w:rsidRDefault="00917ADC">
      <w:pPr>
        <w:spacing w:after="160"/>
        <w:ind w:left="360"/>
        <w:jc w:val="left"/>
      </w:pPr>
      <w:r>
        <w:rPr>
          <w:b/>
          <w:bCs/>
          <w:color w:val="000000"/>
        </w:rPr>
        <w:t>Hospital-Related Footfall</w:t>
      </w:r>
      <w:r>
        <w:br/>
      </w:r>
      <w:r>
        <w:rPr>
          <w:color w:val="000000"/>
        </w:rPr>
        <w:t>Several respondents noted that the proposed footpath widths may not be enough to handle the higher numbers of people expected once the hospital opens. They also raised concerns that the current junction layout could result in longer and less direct crossings for pedestrians, especially for older people and those with mobility difficulties.</w:t>
      </w:r>
    </w:p>
    <w:p w14:paraId="2CB85712" w14:textId="77777777" w:rsidR="004E6B2B" w:rsidRDefault="00917ADC">
      <w:pPr>
        <w:spacing w:after="160"/>
        <w:ind w:left="360"/>
        <w:jc w:val="left"/>
      </w:pPr>
      <w:r>
        <w:rPr>
          <w:b/>
          <w:bCs/>
          <w:color w:val="000000"/>
        </w:rPr>
        <w:t>Crossing at Mount Shannon Road</w:t>
      </w:r>
      <w:r>
        <w:br/>
      </w:r>
      <w:r>
        <w:rPr>
          <w:color w:val="000000"/>
        </w:rPr>
        <w:t>Some respondents suggested adding a raised pedestrian crossing at Mount Shannon Road, as this is a busy location for people walking.</w:t>
      </w:r>
    </w:p>
    <w:p w14:paraId="36F11014" w14:textId="77777777" w:rsidR="004E6B2B" w:rsidRDefault="00917ADC">
      <w:pPr>
        <w:ind w:left="360"/>
        <w:jc w:val="left"/>
      </w:pPr>
      <w:r>
        <w:rPr>
          <w:b/>
          <w:bCs/>
          <w:color w:val="000000"/>
        </w:rPr>
        <w:t>Request for Mid-Block Pedestrian Crossing</w:t>
      </w:r>
    </w:p>
    <w:p w14:paraId="59028E21" w14:textId="77777777" w:rsidR="004E6B2B" w:rsidRDefault="00917ADC">
      <w:pPr>
        <w:ind w:left="360"/>
        <w:jc w:val="left"/>
      </w:pPr>
      <w:r>
        <w:rPr>
          <w:color w:val="000000"/>
        </w:rPr>
        <w:t xml:space="preserve">There were requests for an additional mid-block crossing on South Circular Road between Brookfield Road and Bulfin Road. </w:t>
      </w:r>
    </w:p>
    <w:p w14:paraId="4EE4596F" w14:textId="77777777" w:rsidR="004E6B2B" w:rsidRDefault="004E6B2B">
      <w:pPr>
        <w:rPr>
          <w:b/>
          <w:bCs/>
          <w:u w:val="single"/>
        </w:rPr>
      </w:pPr>
    </w:p>
    <w:p w14:paraId="2947D822" w14:textId="77777777" w:rsidR="004E6B2B" w:rsidRDefault="004E6B2B">
      <w:pPr>
        <w:rPr>
          <w:b/>
          <w:bCs/>
          <w:u w:val="single"/>
        </w:rPr>
      </w:pPr>
    </w:p>
    <w:p w14:paraId="443B5DE7" w14:textId="77777777" w:rsidR="004E6B2B" w:rsidRDefault="00917ADC">
      <w:pPr>
        <w:rPr>
          <w:b/>
          <w:bCs/>
          <w:u w:val="single"/>
        </w:rPr>
      </w:pPr>
      <w:r>
        <w:rPr>
          <w:b/>
          <w:bCs/>
          <w:u w:val="single"/>
        </w:rPr>
        <w:t>Response:</w:t>
      </w:r>
    </w:p>
    <w:p w14:paraId="348E40AF" w14:textId="77777777" w:rsidR="004E6B2B" w:rsidRDefault="004E6B2B">
      <w:pPr>
        <w:rPr>
          <w:i/>
          <w:iCs/>
          <w:lang w:eastAsia="en-IE"/>
        </w:rPr>
      </w:pPr>
    </w:p>
    <w:p w14:paraId="50544447" w14:textId="77777777" w:rsidR="004E6B2B" w:rsidRDefault="00917ADC">
      <w:pPr>
        <w:rPr>
          <w:i/>
          <w:iCs/>
          <w:lang w:eastAsia="en-IE"/>
        </w:rPr>
      </w:pPr>
      <w:r>
        <w:rPr>
          <w:i/>
          <w:iCs/>
          <w:lang w:eastAsia="en-IE"/>
        </w:rPr>
        <w:t xml:space="preserve">As noted in previous responses, removal of the left-turn lane on South Circular Road was considered at the options stage with the intention of providing wider footpaths and cycle tracks. However, the traffic modelling results indicated that it would result in increased traffic congestion, which could significantly impede emergency vehicle access to the hospital.  The junction is also frequently used by fire engines to access the Inchicore area from the Dolphin’s Barn Fire Station. </w:t>
      </w:r>
    </w:p>
    <w:p w14:paraId="4BCC354E" w14:textId="77777777" w:rsidR="004E6B2B" w:rsidRDefault="004E6B2B">
      <w:pPr>
        <w:rPr>
          <w:i/>
          <w:iCs/>
          <w:lang w:eastAsia="en-IE"/>
        </w:rPr>
      </w:pPr>
    </w:p>
    <w:p w14:paraId="7425BF2F" w14:textId="77777777" w:rsidR="004E6B2B" w:rsidRDefault="00917ADC">
      <w:pPr>
        <w:rPr>
          <w:i/>
          <w:iCs/>
          <w:lang w:eastAsia="en-IE"/>
        </w:rPr>
      </w:pPr>
      <w:r>
        <w:rPr>
          <w:i/>
          <w:iCs/>
          <w:lang w:eastAsia="en-IE"/>
        </w:rPr>
        <w:lastRenderedPageBreak/>
        <w:t xml:space="preserve">The current design seeks to find a balanced approach, enhancing safety for pedestrians and cyclists while ensuring that emergency vehicles can navigate the junction effectively. The layout proposed has been identified as the preferred option as it best meets the needs of vulnerable road users, particularly the visually impaired. </w:t>
      </w:r>
    </w:p>
    <w:p w14:paraId="672463B6" w14:textId="77777777" w:rsidR="004E6B2B" w:rsidRDefault="004E6B2B">
      <w:pPr>
        <w:rPr>
          <w:i/>
          <w:iCs/>
          <w:lang w:eastAsia="en-IE"/>
        </w:rPr>
      </w:pPr>
    </w:p>
    <w:p w14:paraId="7A121DD9" w14:textId="77777777" w:rsidR="004E6B2B" w:rsidRDefault="00917ADC">
      <w:pPr>
        <w:rPr>
          <w:i/>
          <w:iCs/>
          <w:lang w:eastAsia="en-IE"/>
        </w:rPr>
      </w:pPr>
      <w:r>
        <w:rPr>
          <w:i/>
          <w:iCs/>
          <w:lang w:eastAsia="en-IE"/>
        </w:rPr>
        <w:t xml:space="preserve">The scope of the current proposal is to upgrade the South Circular Road/Brookfield Junction to enhance its safety in advance of the opening of the New Children’s Hospital </w:t>
      </w:r>
    </w:p>
    <w:p w14:paraId="240FFAC8" w14:textId="77777777" w:rsidR="004E6B2B" w:rsidRDefault="00917ADC">
      <w:pPr>
        <w:rPr>
          <w:i/>
          <w:iCs/>
          <w:lang w:eastAsia="en-IE"/>
        </w:rPr>
      </w:pPr>
      <w:r>
        <w:rPr>
          <w:i/>
          <w:iCs/>
          <w:lang w:eastAsia="en-IE"/>
        </w:rPr>
        <w:t>The proposal is Phase 1 of the wider Kilmainham to Ballsbridge South City Loop project (approximately 9km) which is planned for delivery post 2028. Requests for additional crossings outside the immediate vicinity of the junction will be addressed when the wider project is developed.</w:t>
      </w:r>
    </w:p>
    <w:p w14:paraId="14148255" w14:textId="77777777" w:rsidR="004E6B2B" w:rsidRDefault="004E6B2B">
      <w:pPr>
        <w:rPr>
          <w:i/>
          <w:iCs/>
          <w:lang w:eastAsia="en-IE"/>
        </w:rPr>
      </w:pPr>
    </w:p>
    <w:p w14:paraId="71D8A8C7" w14:textId="77777777" w:rsidR="004E6B2B" w:rsidRDefault="004E6B2B">
      <w:pPr>
        <w:rPr>
          <w:i/>
          <w:iCs/>
          <w:lang w:eastAsia="en-IE"/>
        </w:rPr>
      </w:pPr>
    </w:p>
    <w:p w14:paraId="03D5CDB3" w14:textId="77777777" w:rsidR="004E6B2B" w:rsidRDefault="00917ADC">
      <w:pPr>
        <w:pStyle w:val="Heading2"/>
        <w:rPr>
          <w:rFonts w:cs="Arial"/>
          <w:szCs w:val="24"/>
        </w:rPr>
      </w:pPr>
      <w:bookmarkStart w:id="33" w:name="_Toc210132777"/>
      <w:bookmarkStart w:id="34" w:name="_Toc210991430"/>
      <w:r>
        <w:rPr>
          <w:rFonts w:cs="Arial"/>
          <w:szCs w:val="24"/>
        </w:rPr>
        <w:t>Theme 5: Parking</w:t>
      </w:r>
      <w:bookmarkEnd w:id="33"/>
      <w:bookmarkEnd w:id="34"/>
    </w:p>
    <w:p w14:paraId="3C40F2FE" w14:textId="77777777" w:rsidR="004E6B2B" w:rsidRDefault="004E6B2B"/>
    <w:p w14:paraId="22B6BF22" w14:textId="77777777" w:rsidR="004E6B2B" w:rsidRDefault="00917ADC">
      <w:r>
        <w:t>Concerns about the elimination of parking, especially for elderly residents. Mention that residents lost 5/6 parking spaces at the top of Brookfield Rd - opposite the Family Accommodation Unit - at the start of construction, which have not been reinstated.</w:t>
      </w:r>
    </w:p>
    <w:p w14:paraId="57CF526B" w14:textId="77777777" w:rsidR="004E6B2B" w:rsidRDefault="004E6B2B">
      <w:pPr>
        <w:rPr>
          <w:rFonts w:eastAsia="Times New Roman"/>
          <w:lang w:eastAsia="en-IE"/>
        </w:rPr>
      </w:pPr>
    </w:p>
    <w:p w14:paraId="4799AF42" w14:textId="77777777" w:rsidR="004E6B2B" w:rsidRDefault="00917ADC">
      <w:pPr>
        <w:rPr>
          <w:b/>
          <w:bCs/>
          <w:u w:val="single"/>
        </w:rPr>
      </w:pPr>
      <w:r>
        <w:rPr>
          <w:b/>
          <w:bCs/>
          <w:u w:val="single"/>
        </w:rPr>
        <w:t>Response:</w:t>
      </w:r>
    </w:p>
    <w:p w14:paraId="6DE54F64" w14:textId="77777777" w:rsidR="004E6B2B" w:rsidRDefault="004E6B2B">
      <w:pPr>
        <w:rPr>
          <w:i/>
          <w:iCs/>
          <w:lang w:eastAsia="en-IE"/>
        </w:rPr>
      </w:pPr>
    </w:p>
    <w:p w14:paraId="1123960F" w14:textId="77777777" w:rsidR="004E6B2B" w:rsidRDefault="00917ADC">
      <w:pPr>
        <w:rPr>
          <w:i/>
          <w:iCs/>
          <w:lang w:eastAsia="en-IE"/>
        </w:rPr>
      </w:pPr>
      <w:r>
        <w:rPr>
          <w:i/>
          <w:iCs/>
          <w:lang w:eastAsia="en-IE"/>
        </w:rPr>
        <w:t xml:space="preserve">The proposed design does not include any changes to the on-street parking within the project area. </w:t>
      </w:r>
    </w:p>
    <w:p w14:paraId="1D407220" w14:textId="77777777" w:rsidR="004E6B2B" w:rsidRDefault="00917ADC">
      <w:pPr>
        <w:rPr>
          <w:i/>
          <w:iCs/>
          <w:lang w:eastAsia="en-IE"/>
        </w:rPr>
      </w:pPr>
      <w:r>
        <w:rPr>
          <w:i/>
          <w:iCs/>
          <w:lang w:eastAsia="en-IE"/>
        </w:rPr>
        <w:t xml:space="preserve">The scope of the current proposal is to upgrade the South Circular Road/Brookfield Junction to enhance its safety in advance of the opening of the New Children’s Hospital </w:t>
      </w:r>
    </w:p>
    <w:p w14:paraId="4C6703B3" w14:textId="77777777" w:rsidR="004E6B2B" w:rsidRDefault="00917ADC">
      <w:pPr>
        <w:rPr>
          <w:i/>
          <w:iCs/>
          <w:lang w:eastAsia="en-IE"/>
        </w:rPr>
      </w:pPr>
      <w:r>
        <w:rPr>
          <w:i/>
          <w:iCs/>
          <w:lang w:eastAsia="en-IE"/>
        </w:rPr>
        <w:t>The proposed junction upgrade is Phase 1 of the wider Kilmainham to Ballsbridge South City Loop project (approximately 9km) which is planned for delivery post 2028.   Therefore, any requests outside the immediate vicinity of the junction will be addressed when the wider project is developed.</w:t>
      </w:r>
    </w:p>
    <w:p w14:paraId="2705CE35" w14:textId="77777777" w:rsidR="004E6B2B" w:rsidRDefault="004E6B2B">
      <w:pPr>
        <w:rPr>
          <w:b/>
          <w:bCs/>
          <w:u w:val="single"/>
        </w:rPr>
      </w:pPr>
    </w:p>
    <w:p w14:paraId="24C49B7A" w14:textId="77777777" w:rsidR="004E6B2B" w:rsidRDefault="00917ADC">
      <w:pPr>
        <w:pStyle w:val="Heading2"/>
        <w:rPr>
          <w:rFonts w:cs="Arial"/>
          <w:szCs w:val="24"/>
        </w:rPr>
      </w:pPr>
      <w:bookmarkStart w:id="35" w:name="_Toc210132778"/>
      <w:bookmarkStart w:id="36" w:name="_Toc210991431"/>
      <w:r>
        <w:rPr>
          <w:rFonts w:cs="Arial"/>
          <w:szCs w:val="24"/>
        </w:rPr>
        <w:t>Theme 6: Greenery</w:t>
      </w:r>
      <w:bookmarkEnd w:id="35"/>
      <w:bookmarkEnd w:id="36"/>
    </w:p>
    <w:p w14:paraId="258D5118" w14:textId="77777777" w:rsidR="004E6B2B" w:rsidRDefault="004E6B2B">
      <w:pPr>
        <w:rPr>
          <w:rFonts w:eastAsia="Times New Roman"/>
          <w:lang w:eastAsia="en-IE"/>
        </w:rPr>
      </w:pPr>
    </w:p>
    <w:p w14:paraId="396CBAEB" w14:textId="77777777" w:rsidR="004E6B2B" w:rsidRDefault="00917ADC">
      <w:pPr>
        <w:rPr>
          <w:rFonts w:eastAsia="Times New Roman"/>
          <w:lang w:eastAsia="en-IE"/>
        </w:rPr>
      </w:pPr>
      <w:r>
        <w:rPr>
          <w:rFonts w:eastAsia="Times New Roman"/>
          <w:lang w:eastAsia="en-IE"/>
        </w:rPr>
        <w:t>Three responses pointed to the lack of greenery in two areas. One suggested tree planting in front of MACE and the other two responses suggested adding greenery close to the hospital area.</w:t>
      </w:r>
    </w:p>
    <w:p w14:paraId="1B4BA1DD" w14:textId="77777777" w:rsidR="004E6B2B" w:rsidRDefault="004E6B2B">
      <w:pPr>
        <w:rPr>
          <w:rFonts w:eastAsia="Times New Roman"/>
          <w:lang w:eastAsia="en-IE"/>
        </w:rPr>
      </w:pPr>
    </w:p>
    <w:p w14:paraId="3F8D629E" w14:textId="77777777" w:rsidR="004E6B2B" w:rsidRDefault="00917ADC">
      <w:pPr>
        <w:rPr>
          <w:b/>
          <w:bCs/>
          <w:u w:val="single"/>
        </w:rPr>
      </w:pPr>
      <w:r>
        <w:rPr>
          <w:b/>
          <w:bCs/>
          <w:u w:val="single"/>
        </w:rPr>
        <w:t>Response:</w:t>
      </w:r>
    </w:p>
    <w:p w14:paraId="2E0D1E3E" w14:textId="77777777" w:rsidR="004E6B2B" w:rsidRDefault="00917ADC">
      <w:r>
        <w:rPr>
          <w:rFonts w:eastAsia="Times New Roman"/>
          <w:i/>
          <w:iCs/>
          <w:color w:val="000000"/>
          <w:lang w:eastAsia="en-IE"/>
        </w:rPr>
        <w:t>The project team will strive to include greening where feasible, depending on available space. This will be assessed during the detailed design stage.</w:t>
      </w:r>
    </w:p>
    <w:p w14:paraId="484DF801" w14:textId="77777777" w:rsidR="004E6B2B" w:rsidRDefault="004E6B2B">
      <w:pPr>
        <w:rPr>
          <w:rFonts w:eastAsia="Times New Roman"/>
          <w:b/>
          <w:bCs/>
          <w:i/>
          <w:iCs/>
          <w:color w:val="000000"/>
          <w:u w:val="single"/>
          <w:lang w:eastAsia="en-IE"/>
        </w:rPr>
      </w:pPr>
    </w:p>
    <w:p w14:paraId="58971B22" w14:textId="77777777" w:rsidR="007448EC" w:rsidRDefault="007448EC">
      <w:pPr>
        <w:rPr>
          <w:rFonts w:eastAsia="Times New Roman"/>
          <w:b/>
          <w:bCs/>
          <w:i/>
          <w:iCs/>
          <w:color w:val="000000"/>
          <w:u w:val="single"/>
          <w:lang w:eastAsia="en-IE"/>
        </w:rPr>
      </w:pPr>
    </w:p>
    <w:p w14:paraId="7C0452FA" w14:textId="77777777" w:rsidR="00260C73" w:rsidRDefault="00260C73">
      <w:pPr>
        <w:rPr>
          <w:rFonts w:eastAsia="Times New Roman"/>
          <w:b/>
          <w:bCs/>
          <w:i/>
          <w:iCs/>
          <w:color w:val="000000"/>
          <w:u w:val="single"/>
          <w:lang w:eastAsia="en-IE"/>
        </w:rPr>
      </w:pPr>
    </w:p>
    <w:p w14:paraId="356BF26A" w14:textId="77777777" w:rsidR="00260C73" w:rsidRDefault="00260C73">
      <w:pPr>
        <w:rPr>
          <w:rFonts w:eastAsia="Times New Roman"/>
          <w:b/>
          <w:bCs/>
          <w:i/>
          <w:iCs/>
          <w:color w:val="000000"/>
          <w:u w:val="single"/>
          <w:lang w:eastAsia="en-IE"/>
        </w:rPr>
      </w:pPr>
    </w:p>
    <w:p w14:paraId="67EC2C60" w14:textId="77777777" w:rsidR="00260C73" w:rsidRDefault="00260C73">
      <w:pPr>
        <w:rPr>
          <w:rFonts w:eastAsia="Times New Roman"/>
          <w:b/>
          <w:bCs/>
          <w:i/>
          <w:iCs/>
          <w:color w:val="000000"/>
          <w:u w:val="single"/>
          <w:lang w:eastAsia="en-IE"/>
        </w:rPr>
      </w:pPr>
    </w:p>
    <w:p w14:paraId="4B29D042" w14:textId="77777777" w:rsidR="00260C73" w:rsidRDefault="00260C73">
      <w:pPr>
        <w:rPr>
          <w:rFonts w:eastAsia="Times New Roman"/>
          <w:b/>
          <w:bCs/>
          <w:i/>
          <w:iCs/>
          <w:color w:val="000000"/>
          <w:u w:val="single"/>
          <w:lang w:eastAsia="en-IE"/>
        </w:rPr>
      </w:pPr>
    </w:p>
    <w:p w14:paraId="7AE9760B" w14:textId="77777777" w:rsidR="007448EC" w:rsidRDefault="007448EC">
      <w:pPr>
        <w:rPr>
          <w:rFonts w:eastAsia="Times New Roman"/>
          <w:b/>
          <w:bCs/>
          <w:i/>
          <w:iCs/>
          <w:color w:val="000000"/>
          <w:u w:val="single"/>
          <w:lang w:eastAsia="en-IE"/>
        </w:rPr>
      </w:pPr>
    </w:p>
    <w:p w14:paraId="01B31EA8" w14:textId="77777777" w:rsidR="007448EC" w:rsidRDefault="007448EC">
      <w:pPr>
        <w:rPr>
          <w:rFonts w:eastAsia="Times New Roman"/>
          <w:b/>
          <w:bCs/>
          <w:i/>
          <w:iCs/>
          <w:color w:val="000000"/>
          <w:u w:val="single"/>
          <w:lang w:eastAsia="en-IE"/>
        </w:rPr>
      </w:pPr>
    </w:p>
    <w:p w14:paraId="72302324" w14:textId="77777777" w:rsidR="004E6B2B" w:rsidRDefault="004E6B2B">
      <w:pPr>
        <w:rPr>
          <w:rFonts w:eastAsia="Times New Roman"/>
          <w:b/>
          <w:bCs/>
          <w:i/>
          <w:iCs/>
          <w:color w:val="000000"/>
          <w:u w:val="single"/>
          <w:lang w:eastAsia="en-IE"/>
        </w:rPr>
      </w:pPr>
    </w:p>
    <w:p w14:paraId="3BC101AE" w14:textId="77777777" w:rsidR="004E6B2B" w:rsidRDefault="00917ADC">
      <w:pPr>
        <w:pStyle w:val="Heading1"/>
      </w:pPr>
      <w:bookmarkStart w:id="37" w:name="_Toc160700058"/>
      <w:r>
        <w:lastRenderedPageBreak/>
        <w:t xml:space="preserve"> </w:t>
      </w:r>
      <w:bookmarkStart w:id="38" w:name="_Toc210132779"/>
      <w:bookmarkStart w:id="39" w:name="_Toc210991432"/>
      <w:r>
        <w:t xml:space="preserve">CONCLUSION AND </w:t>
      </w:r>
      <w:bookmarkEnd w:id="37"/>
      <w:r>
        <w:t>NEXT STEPS</w:t>
      </w:r>
      <w:bookmarkEnd w:id="38"/>
      <w:bookmarkEnd w:id="39"/>
    </w:p>
    <w:p w14:paraId="766A55BC" w14:textId="77777777" w:rsidR="004E6B2B" w:rsidRDefault="004E6B2B">
      <w:pPr>
        <w:rPr>
          <w:rFonts w:eastAsia="Times New Roman"/>
          <w:lang w:eastAsia="en-IE"/>
        </w:rPr>
      </w:pPr>
    </w:p>
    <w:p w14:paraId="68681238" w14:textId="7E0B7A50" w:rsidR="004E6B2B" w:rsidRDefault="00917ADC">
      <w:pPr>
        <w:rPr>
          <w:rFonts w:eastAsia="Times New Roman"/>
          <w:lang w:eastAsia="en-IE"/>
        </w:rPr>
      </w:pPr>
      <w:r>
        <w:rPr>
          <w:rFonts w:eastAsia="Times New Roman"/>
          <w:lang w:eastAsia="en-IE"/>
        </w:rPr>
        <w:t>The findings of the non-statutory public consultation indicate that there is a high level of support for the scheme (3</w:t>
      </w:r>
      <w:r w:rsidR="007448EC">
        <w:rPr>
          <w:rFonts w:eastAsia="Times New Roman"/>
          <w:lang w:eastAsia="en-IE"/>
        </w:rPr>
        <w:t>0.5</w:t>
      </w:r>
      <w:r>
        <w:rPr>
          <w:rFonts w:eastAsia="Times New Roman"/>
          <w:lang w:eastAsia="en-IE"/>
        </w:rPr>
        <w:t xml:space="preserve">% fully support and </w:t>
      </w:r>
      <w:r w:rsidR="007448EC">
        <w:rPr>
          <w:rFonts w:eastAsia="Times New Roman"/>
          <w:lang w:eastAsia="en-IE"/>
        </w:rPr>
        <w:t>30.5</w:t>
      </w:r>
      <w:r>
        <w:rPr>
          <w:rFonts w:eastAsia="Times New Roman"/>
          <w:lang w:eastAsia="en-IE"/>
        </w:rPr>
        <w:t xml:space="preserve">% support with some alterations). The concerns and comments received were summarised in the themes outlined in Section 4. Those themes will inform the detailed design phase of the project. </w:t>
      </w:r>
    </w:p>
    <w:p w14:paraId="7B8FD12C" w14:textId="77777777" w:rsidR="004E6B2B" w:rsidRDefault="004E6B2B">
      <w:pPr>
        <w:rPr>
          <w:rFonts w:eastAsia="Times New Roman"/>
          <w:lang w:eastAsia="en-IE"/>
        </w:rPr>
      </w:pPr>
    </w:p>
    <w:p w14:paraId="5758753A" w14:textId="1DAE4263" w:rsidR="004E6B2B" w:rsidRDefault="00917ADC">
      <w:pPr>
        <w:rPr>
          <w:rFonts w:eastAsia="Times New Roman"/>
          <w:lang w:eastAsia="en-IE"/>
        </w:rPr>
      </w:pPr>
      <w:r>
        <w:rPr>
          <w:rFonts w:eastAsia="Times New Roman"/>
          <w:lang w:eastAsia="en-IE"/>
        </w:rPr>
        <w:t>6</w:t>
      </w:r>
      <w:r w:rsidR="007448EC">
        <w:rPr>
          <w:rFonts w:eastAsia="Times New Roman"/>
          <w:lang w:eastAsia="en-IE"/>
        </w:rPr>
        <w:t>1</w:t>
      </w:r>
      <w:r>
        <w:rPr>
          <w:rFonts w:eastAsia="Times New Roman"/>
          <w:lang w:eastAsia="en-IE"/>
        </w:rPr>
        <w:t xml:space="preserve">% of respondents broadly support improving pedestrian cycling provisions and safety. However, respondents also identified important considerations mainly regarding traffic flow/ congestion; access, especially emergency access to the hospital; and safety; as well as providing road/ cycling lane/ footpath suggestions to improve the proposed design. </w:t>
      </w:r>
    </w:p>
    <w:p w14:paraId="77960FCD" w14:textId="77777777" w:rsidR="004E6B2B" w:rsidRDefault="004E6B2B">
      <w:pPr>
        <w:rPr>
          <w:rFonts w:eastAsia="Times New Roman"/>
          <w:lang w:eastAsia="en-IE"/>
        </w:rPr>
      </w:pPr>
    </w:p>
    <w:p w14:paraId="52E93497" w14:textId="77777777" w:rsidR="004E6B2B" w:rsidRDefault="00917ADC">
      <w:pPr>
        <w:rPr>
          <w:rFonts w:eastAsia="Times New Roman"/>
          <w:lang w:eastAsia="en-IE"/>
        </w:rPr>
      </w:pPr>
      <w:r>
        <w:rPr>
          <w:rFonts w:eastAsia="Times New Roman"/>
          <w:lang w:eastAsia="en-IE"/>
        </w:rPr>
        <w:t>The next steps required are to modify the design elements to address key concerns where feasible and prepare the detailed design drawings. The detailed design can better reflect community priorities while fulfilling the project’s core objectives of promoting active travel, improving safety and enhancing the area’s environment.</w:t>
      </w:r>
    </w:p>
    <w:p w14:paraId="57936E47" w14:textId="77777777" w:rsidR="004E6B2B" w:rsidRDefault="004E6B2B">
      <w:pPr>
        <w:rPr>
          <w:rFonts w:eastAsia="Times New Roman"/>
          <w:lang w:eastAsia="en-IE"/>
        </w:rPr>
      </w:pPr>
    </w:p>
    <w:p w14:paraId="4DFA8970" w14:textId="77777777" w:rsidR="004E6B2B" w:rsidRDefault="00917ADC">
      <w:pPr>
        <w:rPr>
          <w:lang w:val="en-GB"/>
        </w:rPr>
      </w:pPr>
      <w:r>
        <w:rPr>
          <w:lang w:val="en-GB"/>
        </w:rPr>
        <w:t>The Active Travel Programme Office (</w:t>
      </w:r>
      <w:proofErr w:type="spellStart"/>
      <w:r>
        <w:rPr>
          <w:lang w:val="en-GB"/>
        </w:rPr>
        <w:t>AcTPrO</w:t>
      </w:r>
      <w:proofErr w:type="spellEnd"/>
      <w:r>
        <w:rPr>
          <w:lang w:val="en-GB"/>
        </w:rPr>
        <w:t>) has received a determination from the Planning Department confirming the recommendations from the Environmental Impact Assessment (EIA) Screening and the Appropriate Assessment (AA) Screening. The reports recommend that neither an EIA Report nor an AA Natura Impact Statement is required. In addition, and in accordance with the provisions of Section 4(1) (e) and Section 179(6) (bb) of the Planning and Development Act 2000, as amended, the proposed project is exempt from the statutory planning processes as set out under Part 8 of the Planning and Development Regulations 2001, and Part 10 of the Planning and Development Regulations 2001 (submission to An Bord Pleanála). Therefore, the proposed scheme will now proceed to implementation under the provisions of Section 95 of the Road Traffic Act, 1961 as amended by Section 37 of the Road Traffic Act 1994, and under Section 38 of the Road Traffic Act 1994 as required.</w:t>
      </w:r>
    </w:p>
    <w:p w14:paraId="1F7759E4" w14:textId="77777777" w:rsidR="004E6B2B" w:rsidRDefault="004E6B2B">
      <w:pPr>
        <w:rPr>
          <w:rFonts w:eastAsia="Times New Roman"/>
          <w:lang w:eastAsia="en-IE"/>
        </w:rPr>
      </w:pPr>
    </w:p>
    <w:p w14:paraId="1882245E" w14:textId="67D51A95" w:rsidR="007448EC" w:rsidRDefault="00917ADC" w:rsidP="00F655F2">
      <w:pPr>
        <w:rPr>
          <w:rFonts w:eastAsia="Times New Roman"/>
          <w:lang w:eastAsia="en-IE"/>
        </w:rPr>
      </w:pPr>
      <w:r>
        <w:rPr>
          <w:rFonts w:eastAsia="Times New Roman"/>
          <w:lang w:eastAsia="en-IE"/>
        </w:rPr>
        <w:t xml:space="preserve">The scheme is expected to go to construction in Q1 2026, subject to funding availability </w:t>
      </w:r>
      <w:r w:rsidR="007448EC">
        <w:rPr>
          <w:rFonts w:eastAsia="Times New Roman"/>
          <w:lang w:eastAsia="en-IE"/>
        </w:rPr>
        <w:t xml:space="preserve"> </w:t>
      </w:r>
      <w:r w:rsidR="00260C73">
        <w:rPr>
          <w:rFonts w:eastAsia="Times New Roman"/>
          <w:lang w:eastAsia="en-IE"/>
        </w:rPr>
        <w:t>a</w:t>
      </w:r>
      <w:r w:rsidR="007448EC">
        <w:rPr>
          <w:rFonts w:eastAsia="Times New Roman"/>
          <w:lang w:eastAsia="en-IE"/>
        </w:rPr>
        <w:t>nd approval by the NTA.</w:t>
      </w:r>
    </w:p>
    <w:p w14:paraId="1E639EAF" w14:textId="77777777" w:rsidR="007448EC" w:rsidRDefault="007448EC" w:rsidP="00F655F2">
      <w:pPr>
        <w:rPr>
          <w:rFonts w:eastAsia="Times New Roman"/>
          <w:lang w:eastAsia="en-IE"/>
        </w:rPr>
      </w:pPr>
    </w:p>
    <w:p w14:paraId="0893A63D" w14:textId="7ECD1126" w:rsidR="00F655F2" w:rsidRDefault="00F655F2" w:rsidP="00F655F2">
      <w:pPr>
        <w:rPr>
          <w:rFonts w:eastAsia="Times New Roman"/>
          <w:lang w:eastAsia="en-IE"/>
        </w:rPr>
      </w:pPr>
      <w:bookmarkStart w:id="40" w:name="_Toc210132780"/>
      <w:r>
        <w:rPr>
          <w:rFonts w:eastAsia="Times New Roman"/>
          <w:lang w:eastAsia="en-IE"/>
        </w:rPr>
        <w:br/>
      </w:r>
    </w:p>
    <w:p w14:paraId="4599A57C" w14:textId="77777777" w:rsidR="00F655F2" w:rsidRDefault="00F655F2">
      <w:pPr>
        <w:suppressAutoHyphens w:val="0"/>
        <w:jc w:val="left"/>
        <w:rPr>
          <w:rFonts w:eastAsia="Times New Roman"/>
          <w:lang w:eastAsia="en-IE"/>
        </w:rPr>
      </w:pPr>
      <w:r>
        <w:rPr>
          <w:rFonts w:eastAsia="Times New Roman"/>
          <w:lang w:eastAsia="en-IE"/>
        </w:rPr>
        <w:br w:type="page"/>
      </w:r>
    </w:p>
    <w:p w14:paraId="2CAD38C5" w14:textId="68FB27B8" w:rsidR="004E6B2B" w:rsidRDefault="00917ADC" w:rsidP="007448EC">
      <w:pPr>
        <w:pStyle w:val="Heading1"/>
      </w:pPr>
      <w:bookmarkStart w:id="41" w:name="_Toc210991433"/>
      <w:r>
        <w:lastRenderedPageBreak/>
        <w:t>APPENDIX A: CONSULTATION QUESTIONS AND RESULTS</w:t>
      </w:r>
      <w:bookmarkEnd w:id="40"/>
      <w:bookmarkEnd w:id="41"/>
    </w:p>
    <w:p w14:paraId="0C67B456" w14:textId="77777777" w:rsidR="004E6B2B" w:rsidRDefault="004E6B2B">
      <w:pPr>
        <w:rPr>
          <w:lang w:eastAsia="en-IE"/>
        </w:rPr>
      </w:pPr>
    </w:p>
    <w:p w14:paraId="017E07C2" w14:textId="77777777" w:rsidR="004E6B2B" w:rsidRDefault="00917ADC">
      <w:pPr>
        <w:rPr>
          <w:lang w:eastAsia="en-IE"/>
        </w:rPr>
      </w:pPr>
      <w:r>
        <w:rPr>
          <w:lang w:eastAsia="en-IE"/>
        </w:rPr>
        <w:t>The following tables contain further information on the survey responses.</w:t>
      </w:r>
    </w:p>
    <w:p w14:paraId="5AFC6003" w14:textId="77777777" w:rsidR="004E6B2B" w:rsidRDefault="004E6B2B">
      <w:pPr>
        <w:rPr>
          <w:lang w:eastAsia="en-IE"/>
        </w:rPr>
      </w:pPr>
    </w:p>
    <w:p w14:paraId="1EFC3852" w14:textId="77777777" w:rsidR="004E6B2B" w:rsidRDefault="00917ADC">
      <w:pPr>
        <w:pStyle w:val="ListParagraph"/>
        <w:numPr>
          <w:ilvl w:val="0"/>
          <w:numId w:val="19"/>
        </w:numPr>
        <w:rPr>
          <w:b/>
        </w:rPr>
      </w:pPr>
      <w:r>
        <w:rPr>
          <w:b/>
        </w:rPr>
        <w:t>What age group are you in?</w:t>
      </w:r>
    </w:p>
    <w:p w14:paraId="4D096FF0" w14:textId="77777777" w:rsidR="004E6B2B" w:rsidRDefault="004E6B2B"/>
    <w:tbl>
      <w:tblPr>
        <w:tblW w:w="8831" w:type="dxa"/>
        <w:tblCellMar>
          <w:left w:w="10" w:type="dxa"/>
          <w:right w:w="10" w:type="dxa"/>
        </w:tblCellMar>
        <w:tblLook w:val="0000" w:firstRow="0" w:lastRow="0" w:firstColumn="0" w:lastColumn="0" w:noHBand="0" w:noVBand="0"/>
      </w:tblPr>
      <w:tblGrid>
        <w:gridCol w:w="2313"/>
        <w:gridCol w:w="4061"/>
        <w:gridCol w:w="2457"/>
      </w:tblGrid>
      <w:tr w:rsidR="004E6B2B" w14:paraId="286FA673" w14:textId="77777777">
        <w:trPr>
          <w:trHeight w:val="455"/>
        </w:trPr>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183555" w14:textId="77777777" w:rsidR="004E6B2B" w:rsidRDefault="00917ADC">
            <w:pPr>
              <w:rPr>
                <w:b/>
                <w:bCs/>
              </w:rPr>
            </w:pPr>
            <w:r>
              <w:rPr>
                <w:b/>
                <w:bCs/>
              </w:rPr>
              <w:t>Age Category</w:t>
            </w:r>
          </w:p>
        </w:tc>
        <w:tc>
          <w:tcPr>
            <w:tcW w:w="40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C2F458" w14:textId="77777777" w:rsidR="004E6B2B" w:rsidRDefault="00917ADC">
            <w:pPr>
              <w:jc w:val="right"/>
              <w:rPr>
                <w:b/>
                <w:bCs/>
              </w:rPr>
            </w:pPr>
            <w:r>
              <w:rPr>
                <w:b/>
                <w:bCs/>
              </w:rPr>
              <w:t>Total</w:t>
            </w:r>
          </w:p>
        </w:tc>
        <w:tc>
          <w:tcPr>
            <w:tcW w:w="24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248E30" w14:textId="77777777" w:rsidR="004E6B2B" w:rsidRDefault="00917ADC">
            <w:pPr>
              <w:jc w:val="right"/>
              <w:rPr>
                <w:b/>
                <w:bCs/>
              </w:rPr>
            </w:pPr>
            <w:r>
              <w:rPr>
                <w:b/>
                <w:bCs/>
              </w:rPr>
              <w:t>Percentage</w:t>
            </w:r>
          </w:p>
        </w:tc>
      </w:tr>
      <w:tr w:rsidR="007C0D81" w14:paraId="3F98C55F" w14:textId="77777777">
        <w:trPr>
          <w:trHeight w:val="321"/>
        </w:trPr>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51608B" w14:textId="77777777" w:rsidR="007C0D81" w:rsidRDefault="007C0D81" w:rsidP="007C0D81">
            <w:r>
              <w:rPr>
                <w:bCs/>
              </w:rPr>
              <w:t>18-24</w:t>
            </w:r>
          </w:p>
        </w:tc>
        <w:tc>
          <w:tcPr>
            <w:tcW w:w="40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F19B5F" w14:textId="77777777" w:rsidR="007C0D81" w:rsidRDefault="007C0D81" w:rsidP="007C0D81">
            <w:pPr>
              <w:jc w:val="right"/>
            </w:pPr>
            <w:r>
              <w:t>2</w:t>
            </w:r>
          </w:p>
        </w:tc>
        <w:tc>
          <w:tcPr>
            <w:tcW w:w="24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9E27469" w14:textId="15A2434D" w:rsidR="007C0D81" w:rsidRPr="007C0D81" w:rsidRDefault="007C0D81" w:rsidP="007C0D81">
            <w:pPr>
              <w:jc w:val="right"/>
            </w:pPr>
            <w:r w:rsidRPr="007C0D81">
              <w:t>3%</w:t>
            </w:r>
          </w:p>
        </w:tc>
      </w:tr>
      <w:tr w:rsidR="007C0D81" w14:paraId="4BD86985" w14:textId="77777777">
        <w:trPr>
          <w:trHeight w:val="321"/>
        </w:trPr>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D8B68F" w14:textId="77777777" w:rsidR="007C0D81" w:rsidRDefault="007C0D81" w:rsidP="007C0D81">
            <w:r>
              <w:rPr>
                <w:bCs/>
              </w:rPr>
              <w:t>25-34</w:t>
            </w:r>
          </w:p>
        </w:tc>
        <w:tc>
          <w:tcPr>
            <w:tcW w:w="40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E07F1E" w14:textId="77777777" w:rsidR="007C0D81" w:rsidRDefault="007C0D81" w:rsidP="007C0D81">
            <w:pPr>
              <w:jc w:val="right"/>
            </w:pPr>
            <w:r>
              <w:t>13</w:t>
            </w:r>
          </w:p>
        </w:tc>
        <w:tc>
          <w:tcPr>
            <w:tcW w:w="24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5795C57" w14:textId="0CFC9234" w:rsidR="007C0D81" w:rsidRPr="007C0D81" w:rsidRDefault="007C0D81" w:rsidP="007C0D81">
            <w:pPr>
              <w:jc w:val="right"/>
            </w:pPr>
            <w:r w:rsidRPr="007C0D81">
              <w:t>18%</w:t>
            </w:r>
          </w:p>
        </w:tc>
      </w:tr>
      <w:tr w:rsidR="007C0D81" w14:paraId="71151D74" w14:textId="77777777">
        <w:trPr>
          <w:trHeight w:val="321"/>
        </w:trPr>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54ED28" w14:textId="77777777" w:rsidR="007C0D81" w:rsidRDefault="007C0D81" w:rsidP="007C0D81">
            <w:r>
              <w:rPr>
                <w:bCs/>
              </w:rPr>
              <w:t>35-44</w:t>
            </w:r>
          </w:p>
        </w:tc>
        <w:tc>
          <w:tcPr>
            <w:tcW w:w="40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1AE933" w14:textId="77777777" w:rsidR="007C0D81" w:rsidRDefault="007C0D81" w:rsidP="007C0D81">
            <w:pPr>
              <w:jc w:val="right"/>
            </w:pPr>
            <w:r>
              <w:t>17</w:t>
            </w:r>
          </w:p>
        </w:tc>
        <w:tc>
          <w:tcPr>
            <w:tcW w:w="24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C714949" w14:textId="50819554" w:rsidR="007C0D81" w:rsidRPr="007C0D81" w:rsidRDefault="007C0D81" w:rsidP="007C0D81">
            <w:pPr>
              <w:jc w:val="right"/>
            </w:pPr>
            <w:r w:rsidRPr="007C0D81">
              <w:t>22%</w:t>
            </w:r>
          </w:p>
        </w:tc>
      </w:tr>
      <w:tr w:rsidR="007C0D81" w14:paraId="00B7D136" w14:textId="77777777">
        <w:trPr>
          <w:trHeight w:val="321"/>
        </w:trPr>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17E439" w14:textId="77777777" w:rsidR="007C0D81" w:rsidRDefault="007C0D81" w:rsidP="007C0D81">
            <w:r>
              <w:rPr>
                <w:bCs/>
              </w:rPr>
              <w:t>45-54</w:t>
            </w:r>
          </w:p>
        </w:tc>
        <w:tc>
          <w:tcPr>
            <w:tcW w:w="40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9B4CEC" w14:textId="77777777" w:rsidR="007C0D81" w:rsidRDefault="007C0D81" w:rsidP="007C0D81">
            <w:pPr>
              <w:jc w:val="right"/>
            </w:pPr>
            <w:r>
              <w:t>10</w:t>
            </w:r>
          </w:p>
        </w:tc>
        <w:tc>
          <w:tcPr>
            <w:tcW w:w="24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5E3015B" w14:textId="164A9973" w:rsidR="007C0D81" w:rsidRPr="007C0D81" w:rsidRDefault="007C0D81" w:rsidP="007C0D81">
            <w:pPr>
              <w:jc w:val="right"/>
            </w:pPr>
            <w:r w:rsidRPr="007C0D81">
              <w:t>14%</w:t>
            </w:r>
          </w:p>
        </w:tc>
      </w:tr>
      <w:tr w:rsidR="007C0D81" w14:paraId="6FB062C7" w14:textId="77777777">
        <w:trPr>
          <w:trHeight w:val="321"/>
        </w:trPr>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E1AD3B" w14:textId="77777777" w:rsidR="007C0D81" w:rsidRDefault="007C0D81" w:rsidP="007C0D81">
            <w:r>
              <w:rPr>
                <w:bCs/>
              </w:rPr>
              <w:t>55-64</w:t>
            </w:r>
          </w:p>
        </w:tc>
        <w:tc>
          <w:tcPr>
            <w:tcW w:w="40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BF7525" w14:textId="77777777" w:rsidR="007C0D81" w:rsidRDefault="007C0D81" w:rsidP="007C0D81">
            <w:pPr>
              <w:jc w:val="right"/>
            </w:pPr>
            <w:r>
              <w:t>5</w:t>
            </w:r>
          </w:p>
        </w:tc>
        <w:tc>
          <w:tcPr>
            <w:tcW w:w="24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DFDE112" w14:textId="7D640046" w:rsidR="007C0D81" w:rsidRPr="007C0D81" w:rsidRDefault="007C0D81" w:rsidP="007C0D81">
            <w:pPr>
              <w:jc w:val="right"/>
            </w:pPr>
            <w:r w:rsidRPr="007C0D81">
              <w:t>7%</w:t>
            </w:r>
          </w:p>
        </w:tc>
      </w:tr>
      <w:tr w:rsidR="007C0D81" w14:paraId="66A9D9DE" w14:textId="77777777">
        <w:trPr>
          <w:trHeight w:val="321"/>
        </w:trPr>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CA5411" w14:textId="77777777" w:rsidR="007C0D81" w:rsidRDefault="007C0D81" w:rsidP="007C0D81">
            <w:r>
              <w:rPr>
                <w:bCs/>
              </w:rPr>
              <w:t>65 or older</w:t>
            </w:r>
          </w:p>
        </w:tc>
        <w:tc>
          <w:tcPr>
            <w:tcW w:w="40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08000B" w14:textId="77777777" w:rsidR="007C0D81" w:rsidRDefault="007C0D81" w:rsidP="007C0D81">
            <w:pPr>
              <w:jc w:val="right"/>
            </w:pPr>
            <w:r>
              <w:t>4</w:t>
            </w:r>
          </w:p>
        </w:tc>
        <w:tc>
          <w:tcPr>
            <w:tcW w:w="24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2F6871B" w14:textId="6DAC1492" w:rsidR="007C0D81" w:rsidRPr="007C0D81" w:rsidRDefault="007C0D81" w:rsidP="007C0D81">
            <w:pPr>
              <w:jc w:val="right"/>
            </w:pPr>
            <w:r>
              <w:t>5</w:t>
            </w:r>
            <w:r w:rsidRPr="007C0D81">
              <w:t>%</w:t>
            </w:r>
          </w:p>
        </w:tc>
      </w:tr>
      <w:tr w:rsidR="007C0D81" w14:paraId="69A4D00B" w14:textId="77777777">
        <w:trPr>
          <w:trHeight w:val="321"/>
        </w:trPr>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18094B" w14:textId="77777777" w:rsidR="007C0D81" w:rsidRDefault="007C0D81" w:rsidP="007C0D81">
            <w:r>
              <w:rPr>
                <w:bCs/>
              </w:rPr>
              <w:t>Prefer not to say</w:t>
            </w:r>
          </w:p>
        </w:tc>
        <w:tc>
          <w:tcPr>
            <w:tcW w:w="40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294E73" w14:textId="77777777" w:rsidR="007C0D81" w:rsidRDefault="007C0D81" w:rsidP="007C0D81">
            <w:pPr>
              <w:jc w:val="right"/>
            </w:pPr>
            <w:r>
              <w:t>23</w:t>
            </w:r>
          </w:p>
        </w:tc>
        <w:tc>
          <w:tcPr>
            <w:tcW w:w="24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1B36133" w14:textId="35219439" w:rsidR="007C0D81" w:rsidRPr="007C0D81" w:rsidRDefault="007C0D81" w:rsidP="007C0D81">
            <w:pPr>
              <w:jc w:val="right"/>
            </w:pPr>
            <w:r w:rsidRPr="007C0D81">
              <w:t>31%</w:t>
            </w:r>
          </w:p>
        </w:tc>
      </w:tr>
      <w:tr w:rsidR="004E6B2B" w14:paraId="375F2A3B" w14:textId="77777777">
        <w:trPr>
          <w:trHeight w:val="321"/>
        </w:trPr>
        <w:tc>
          <w:tcPr>
            <w:tcW w:w="23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CE3320" w14:textId="77777777" w:rsidR="004E6B2B" w:rsidRDefault="00917ADC">
            <w:pPr>
              <w:rPr>
                <w:bCs/>
              </w:rPr>
            </w:pPr>
            <w:r>
              <w:rPr>
                <w:bCs/>
              </w:rPr>
              <w:t>Total</w:t>
            </w:r>
          </w:p>
        </w:tc>
        <w:tc>
          <w:tcPr>
            <w:tcW w:w="40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8C3980" w14:textId="77777777" w:rsidR="004E6B2B" w:rsidRDefault="00917ADC">
            <w:pPr>
              <w:jc w:val="right"/>
            </w:pPr>
            <w:r>
              <w:t>72</w:t>
            </w:r>
          </w:p>
        </w:tc>
        <w:tc>
          <w:tcPr>
            <w:tcW w:w="24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86CC79" w14:textId="64401AAF" w:rsidR="004E6B2B" w:rsidRDefault="00917ADC">
            <w:pPr>
              <w:jc w:val="right"/>
            </w:pPr>
            <w:r>
              <w:t>100</w:t>
            </w:r>
            <w:r w:rsidR="007C0D81">
              <w:t>%</w:t>
            </w:r>
          </w:p>
        </w:tc>
      </w:tr>
    </w:tbl>
    <w:p w14:paraId="58E3DF0A" w14:textId="77777777" w:rsidR="004E6B2B" w:rsidRDefault="004E6B2B"/>
    <w:p w14:paraId="38F07905" w14:textId="77777777" w:rsidR="004E6B2B" w:rsidRDefault="004E6B2B"/>
    <w:p w14:paraId="7C5F8E5A" w14:textId="77777777" w:rsidR="004E6B2B" w:rsidRDefault="004E6B2B"/>
    <w:p w14:paraId="78E51538" w14:textId="77777777" w:rsidR="004E6B2B" w:rsidRDefault="00917ADC">
      <w:pPr>
        <w:pStyle w:val="ListParagraph"/>
        <w:numPr>
          <w:ilvl w:val="0"/>
          <w:numId w:val="19"/>
        </w:numPr>
        <w:rPr>
          <w:b/>
        </w:rPr>
      </w:pPr>
      <w:r>
        <w:rPr>
          <w:b/>
        </w:rPr>
        <w:t>Which category below best describes you?</w:t>
      </w:r>
    </w:p>
    <w:p w14:paraId="076BEF5F" w14:textId="77777777" w:rsidR="004E6B2B" w:rsidRDefault="004E6B2B"/>
    <w:tbl>
      <w:tblPr>
        <w:tblW w:w="9016" w:type="dxa"/>
        <w:tblCellMar>
          <w:left w:w="10" w:type="dxa"/>
          <w:right w:w="10" w:type="dxa"/>
        </w:tblCellMar>
        <w:tblLook w:val="0000" w:firstRow="0" w:lastRow="0" w:firstColumn="0" w:lastColumn="0" w:noHBand="0" w:noVBand="0"/>
      </w:tblPr>
      <w:tblGrid>
        <w:gridCol w:w="4106"/>
        <w:gridCol w:w="2268"/>
        <w:gridCol w:w="2642"/>
      </w:tblGrid>
      <w:tr w:rsidR="004E6B2B" w14:paraId="169374FA" w14:textId="77777777">
        <w:trPr>
          <w:trHeight w:val="358"/>
        </w:trPr>
        <w:tc>
          <w:tcPr>
            <w:tcW w:w="41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CAC3E3" w14:textId="77777777" w:rsidR="004E6B2B" w:rsidRDefault="00917ADC">
            <w:pPr>
              <w:rPr>
                <w:b/>
                <w:bCs/>
              </w:rPr>
            </w:pPr>
            <w:r>
              <w:rPr>
                <w:b/>
                <w:bCs/>
              </w:rPr>
              <w:t>Option</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C9B408" w14:textId="77777777" w:rsidR="004E6B2B" w:rsidRDefault="00917ADC">
            <w:pPr>
              <w:jc w:val="right"/>
              <w:rPr>
                <w:b/>
                <w:bCs/>
              </w:rPr>
            </w:pPr>
            <w:r>
              <w:rPr>
                <w:b/>
                <w:bCs/>
              </w:rPr>
              <w:t>Total</w:t>
            </w:r>
          </w:p>
        </w:tc>
        <w:tc>
          <w:tcPr>
            <w:tcW w:w="2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0C6535" w14:textId="77777777" w:rsidR="004E6B2B" w:rsidRDefault="00917ADC">
            <w:pPr>
              <w:jc w:val="right"/>
              <w:rPr>
                <w:b/>
                <w:bCs/>
              </w:rPr>
            </w:pPr>
            <w:r>
              <w:rPr>
                <w:b/>
                <w:bCs/>
              </w:rPr>
              <w:t>Percentage</w:t>
            </w:r>
          </w:p>
        </w:tc>
      </w:tr>
      <w:tr w:rsidR="004E6B2B" w14:paraId="3EFA5A3D" w14:textId="77777777">
        <w:trPr>
          <w:trHeight w:val="358"/>
        </w:trPr>
        <w:tc>
          <w:tcPr>
            <w:tcW w:w="41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FB62AD" w14:textId="77777777" w:rsidR="004E6B2B" w:rsidRDefault="00917ADC">
            <w:r>
              <w:rPr>
                <w:bCs/>
              </w:rPr>
              <w:t>Live/ work on or close to the proposed route</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05681C" w14:textId="77777777" w:rsidR="004E6B2B" w:rsidRDefault="00917ADC">
            <w:pPr>
              <w:jc w:val="right"/>
            </w:pPr>
            <w:r>
              <w:t>24</w:t>
            </w:r>
          </w:p>
        </w:tc>
        <w:tc>
          <w:tcPr>
            <w:tcW w:w="2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77A4CF" w14:textId="77777777" w:rsidR="004E6B2B" w:rsidRDefault="00917ADC">
            <w:pPr>
              <w:jc w:val="right"/>
            </w:pPr>
            <w:r>
              <w:t>33%</w:t>
            </w:r>
          </w:p>
        </w:tc>
      </w:tr>
      <w:tr w:rsidR="004E6B2B" w14:paraId="135EC8BA" w14:textId="77777777">
        <w:trPr>
          <w:trHeight w:val="703"/>
        </w:trPr>
        <w:tc>
          <w:tcPr>
            <w:tcW w:w="41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64A31D" w14:textId="77777777" w:rsidR="004E6B2B" w:rsidRDefault="00917ADC">
            <w:r>
              <w:rPr>
                <w:bCs/>
              </w:rPr>
              <w:t>Live/ work on or close to the proposed route &amp; travel along this route</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D257EB" w14:textId="77777777" w:rsidR="004E6B2B" w:rsidRDefault="00917ADC">
            <w:pPr>
              <w:jc w:val="right"/>
            </w:pPr>
            <w:r>
              <w:t>13</w:t>
            </w:r>
          </w:p>
        </w:tc>
        <w:tc>
          <w:tcPr>
            <w:tcW w:w="2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8397AE" w14:textId="77777777" w:rsidR="004E6B2B" w:rsidRDefault="00917ADC">
            <w:pPr>
              <w:jc w:val="right"/>
            </w:pPr>
            <w:r>
              <w:t>18%</w:t>
            </w:r>
          </w:p>
        </w:tc>
      </w:tr>
      <w:tr w:rsidR="004E6B2B" w14:paraId="0EFA6EA3" w14:textId="77777777">
        <w:trPr>
          <w:trHeight w:val="358"/>
        </w:trPr>
        <w:tc>
          <w:tcPr>
            <w:tcW w:w="41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474B3B" w14:textId="77777777" w:rsidR="004E6B2B" w:rsidRDefault="00917ADC">
            <w:r>
              <w:t>Travel along this route</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1DF118" w14:textId="77777777" w:rsidR="004E6B2B" w:rsidRDefault="00917ADC">
            <w:pPr>
              <w:jc w:val="right"/>
            </w:pPr>
            <w:r>
              <w:t>14</w:t>
            </w:r>
          </w:p>
        </w:tc>
        <w:tc>
          <w:tcPr>
            <w:tcW w:w="2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B71DAD" w14:textId="11B2B537" w:rsidR="004E6B2B" w:rsidRDefault="00CA0CA9">
            <w:pPr>
              <w:jc w:val="right"/>
            </w:pPr>
            <w:r>
              <w:t>20</w:t>
            </w:r>
            <w:r w:rsidR="00917ADC">
              <w:t>%</w:t>
            </w:r>
          </w:p>
        </w:tc>
      </w:tr>
      <w:tr w:rsidR="004E6B2B" w14:paraId="103AA0C9" w14:textId="77777777">
        <w:trPr>
          <w:trHeight w:val="358"/>
        </w:trPr>
        <w:tc>
          <w:tcPr>
            <w:tcW w:w="41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730F33" w14:textId="77777777" w:rsidR="004E6B2B" w:rsidRDefault="00917ADC">
            <w:r>
              <w:rPr>
                <w:bCs/>
              </w:rPr>
              <w:t>Other</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1AE2E8" w14:textId="77777777" w:rsidR="004E6B2B" w:rsidRDefault="00917ADC">
            <w:pPr>
              <w:jc w:val="right"/>
            </w:pPr>
            <w:r>
              <w:t>4</w:t>
            </w:r>
          </w:p>
        </w:tc>
        <w:tc>
          <w:tcPr>
            <w:tcW w:w="2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7FADC7" w14:textId="77777777" w:rsidR="004E6B2B" w:rsidRDefault="00917ADC">
            <w:pPr>
              <w:jc w:val="right"/>
            </w:pPr>
            <w:r>
              <w:t>4%</w:t>
            </w:r>
          </w:p>
        </w:tc>
      </w:tr>
      <w:tr w:rsidR="004E6B2B" w14:paraId="5EC21C9D" w14:textId="77777777">
        <w:trPr>
          <w:trHeight w:val="358"/>
        </w:trPr>
        <w:tc>
          <w:tcPr>
            <w:tcW w:w="41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36EB4E" w14:textId="77777777" w:rsidR="004E6B2B" w:rsidRDefault="00917ADC">
            <w:pPr>
              <w:rPr>
                <w:bCs/>
              </w:rPr>
            </w:pPr>
            <w:r>
              <w:rPr>
                <w:bCs/>
              </w:rPr>
              <w:t>No response</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EDD039" w14:textId="77777777" w:rsidR="004E6B2B" w:rsidRDefault="00917ADC">
            <w:pPr>
              <w:jc w:val="right"/>
            </w:pPr>
            <w:r>
              <w:t>18</w:t>
            </w:r>
          </w:p>
        </w:tc>
        <w:tc>
          <w:tcPr>
            <w:tcW w:w="2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5A0015" w14:textId="77777777" w:rsidR="004E6B2B" w:rsidRDefault="00917ADC">
            <w:pPr>
              <w:jc w:val="right"/>
            </w:pPr>
            <w:r>
              <w:t>25%</w:t>
            </w:r>
          </w:p>
        </w:tc>
      </w:tr>
      <w:tr w:rsidR="004E6B2B" w14:paraId="07E66A49" w14:textId="77777777">
        <w:trPr>
          <w:trHeight w:val="358"/>
        </w:trPr>
        <w:tc>
          <w:tcPr>
            <w:tcW w:w="41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D09DF5" w14:textId="77777777" w:rsidR="004E6B2B" w:rsidRDefault="00917ADC">
            <w:pPr>
              <w:rPr>
                <w:bCs/>
              </w:rPr>
            </w:pPr>
            <w:r>
              <w:rPr>
                <w:bCs/>
              </w:rPr>
              <w:t>Total</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48A18F" w14:textId="77777777" w:rsidR="004E6B2B" w:rsidRDefault="00917ADC">
            <w:pPr>
              <w:jc w:val="right"/>
            </w:pPr>
            <w:r>
              <w:t>72</w:t>
            </w:r>
          </w:p>
        </w:tc>
        <w:tc>
          <w:tcPr>
            <w:tcW w:w="2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6AD7D1" w14:textId="77777777" w:rsidR="004E6B2B" w:rsidRDefault="00917ADC">
            <w:pPr>
              <w:jc w:val="right"/>
            </w:pPr>
            <w:r>
              <w:t>100%</w:t>
            </w:r>
          </w:p>
        </w:tc>
      </w:tr>
    </w:tbl>
    <w:p w14:paraId="2D8821A7" w14:textId="77777777" w:rsidR="004E6B2B" w:rsidRDefault="00917ADC">
      <w:r>
        <w:br/>
      </w:r>
    </w:p>
    <w:p w14:paraId="5A7FC0CF" w14:textId="77777777" w:rsidR="004E6B2B" w:rsidRDefault="004E6B2B"/>
    <w:p w14:paraId="7214A76D" w14:textId="77777777" w:rsidR="004E6B2B" w:rsidRDefault="004E6B2B"/>
    <w:p w14:paraId="1D6805D3" w14:textId="77777777" w:rsidR="004E6B2B" w:rsidRDefault="00917ADC">
      <w:pPr>
        <w:pStyle w:val="ListParagraph"/>
        <w:numPr>
          <w:ilvl w:val="0"/>
          <w:numId w:val="19"/>
        </w:numPr>
      </w:pPr>
      <w:r>
        <w:rPr>
          <w:b/>
        </w:rPr>
        <w:t>What is / are your primary mode(s) of transport?</w:t>
      </w:r>
    </w:p>
    <w:p w14:paraId="3AB421A1" w14:textId="77777777" w:rsidR="004E6B2B" w:rsidRDefault="004E6B2B"/>
    <w:p w14:paraId="2B7AFD40" w14:textId="77777777" w:rsidR="004E6B2B" w:rsidRDefault="004E6B2B"/>
    <w:tbl>
      <w:tblPr>
        <w:tblW w:w="8985" w:type="dxa"/>
        <w:tblCellMar>
          <w:left w:w="10" w:type="dxa"/>
          <w:right w:w="10" w:type="dxa"/>
        </w:tblCellMar>
        <w:tblLook w:val="0000" w:firstRow="0" w:lastRow="0" w:firstColumn="0" w:lastColumn="0" w:noHBand="0" w:noVBand="0"/>
      </w:tblPr>
      <w:tblGrid>
        <w:gridCol w:w="3114"/>
        <w:gridCol w:w="3260"/>
        <w:gridCol w:w="2611"/>
      </w:tblGrid>
      <w:tr w:rsidR="004E6B2B" w14:paraId="195D7C81" w14:textId="77777777">
        <w:trPr>
          <w:trHeight w:val="313"/>
        </w:trPr>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5238F9" w14:textId="77777777" w:rsidR="004E6B2B" w:rsidRDefault="00917ADC">
            <w:pPr>
              <w:rPr>
                <w:b/>
                <w:bCs/>
              </w:rPr>
            </w:pPr>
            <w:r>
              <w:rPr>
                <w:b/>
                <w:bCs/>
              </w:rPr>
              <w:t>Option</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606F30" w14:textId="77777777" w:rsidR="004E6B2B" w:rsidRDefault="00917ADC">
            <w:pPr>
              <w:jc w:val="right"/>
              <w:rPr>
                <w:b/>
                <w:bCs/>
              </w:rPr>
            </w:pPr>
            <w:r>
              <w:rPr>
                <w:b/>
                <w:bCs/>
              </w:rPr>
              <w:t>Total</w:t>
            </w:r>
          </w:p>
        </w:tc>
        <w:tc>
          <w:tcPr>
            <w:tcW w:w="26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967043" w14:textId="77777777" w:rsidR="004E6B2B" w:rsidRDefault="00917ADC">
            <w:pPr>
              <w:jc w:val="right"/>
              <w:rPr>
                <w:b/>
                <w:bCs/>
              </w:rPr>
            </w:pPr>
            <w:r>
              <w:rPr>
                <w:b/>
                <w:bCs/>
              </w:rPr>
              <w:t>Percent</w:t>
            </w:r>
          </w:p>
        </w:tc>
      </w:tr>
      <w:tr w:rsidR="004E6B2B" w14:paraId="3A8EF1A7" w14:textId="77777777">
        <w:trPr>
          <w:trHeight w:val="313"/>
        </w:trPr>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7E2340" w14:textId="77777777" w:rsidR="004E6B2B" w:rsidRDefault="00917ADC">
            <w:r>
              <w:rPr>
                <w:bCs/>
              </w:rPr>
              <w:t>Walk</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1B258B" w14:textId="77777777" w:rsidR="004E6B2B" w:rsidRDefault="00917ADC">
            <w:pPr>
              <w:jc w:val="right"/>
            </w:pPr>
            <w:r>
              <w:t>23</w:t>
            </w:r>
          </w:p>
        </w:tc>
        <w:tc>
          <w:tcPr>
            <w:tcW w:w="26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87C106D" w14:textId="77777777" w:rsidR="004E6B2B" w:rsidRDefault="00917ADC">
            <w:pPr>
              <w:jc w:val="right"/>
            </w:pPr>
            <w:r>
              <w:rPr>
                <w:sz w:val="22"/>
                <w:szCs w:val="22"/>
              </w:rPr>
              <w:t>32%</w:t>
            </w:r>
          </w:p>
        </w:tc>
      </w:tr>
      <w:tr w:rsidR="004E6B2B" w14:paraId="5A3E1D3D" w14:textId="77777777">
        <w:trPr>
          <w:trHeight w:val="313"/>
        </w:trPr>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D95528" w14:textId="77777777" w:rsidR="004E6B2B" w:rsidRDefault="00917ADC">
            <w:r>
              <w:rPr>
                <w:bCs/>
              </w:rPr>
              <w:t>Use public transport</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A4AFED" w14:textId="77777777" w:rsidR="004E6B2B" w:rsidRDefault="00917ADC">
            <w:pPr>
              <w:jc w:val="right"/>
            </w:pPr>
            <w:r>
              <w:t>6</w:t>
            </w:r>
          </w:p>
        </w:tc>
        <w:tc>
          <w:tcPr>
            <w:tcW w:w="26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CFE137B" w14:textId="77777777" w:rsidR="004E6B2B" w:rsidRDefault="00917ADC">
            <w:pPr>
              <w:jc w:val="right"/>
            </w:pPr>
            <w:r>
              <w:rPr>
                <w:sz w:val="22"/>
                <w:szCs w:val="22"/>
              </w:rPr>
              <w:t>8%</w:t>
            </w:r>
          </w:p>
        </w:tc>
      </w:tr>
      <w:tr w:rsidR="004E6B2B" w14:paraId="44AABF10" w14:textId="77777777">
        <w:trPr>
          <w:trHeight w:val="313"/>
        </w:trPr>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F498E9" w14:textId="77777777" w:rsidR="004E6B2B" w:rsidRDefault="00917ADC">
            <w:r>
              <w:rPr>
                <w:bCs/>
              </w:rPr>
              <w:t>Cycle</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9ADDC4" w14:textId="77777777" w:rsidR="004E6B2B" w:rsidRDefault="00917ADC">
            <w:pPr>
              <w:jc w:val="right"/>
            </w:pPr>
            <w:r>
              <w:t>20</w:t>
            </w:r>
          </w:p>
        </w:tc>
        <w:tc>
          <w:tcPr>
            <w:tcW w:w="26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D3A67BD" w14:textId="77777777" w:rsidR="004E6B2B" w:rsidRDefault="00917ADC">
            <w:pPr>
              <w:jc w:val="right"/>
            </w:pPr>
            <w:r>
              <w:rPr>
                <w:sz w:val="22"/>
                <w:szCs w:val="22"/>
              </w:rPr>
              <w:t>28%</w:t>
            </w:r>
          </w:p>
        </w:tc>
      </w:tr>
      <w:tr w:rsidR="004E6B2B" w14:paraId="3197013B" w14:textId="77777777">
        <w:trPr>
          <w:trHeight w:val="313"/>
        </w:trPr>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7096F6" w14:textId="77777777" w:rsidR="004E6B2B" w:rsidRDefault="00917ADC">
            <w:r>
              <w:rPr>
                <w:bCs/>
              </w:rPr>
              <w:t>Car</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5C4684" w14:textId="77777777" w:rsidR="004E6B2B" w:rsidRDefault="00917ADC">
            <w:pPr>
              <w:jc w:val="right"/>
            </w:pPr>
            <w:r>
              <w:t>2</w:t>
            </w:r>
          </w:p>
        </w:tc>
        <w:tc>
          <w:tcPr>
            <w:tcW w:w="26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E0A060E" w14:textId="77777777" w:rsidR="004E6B2B" w:rsidRDefault="00917ADC">
            <w:pPr>
              <w:jc w:val="right"/>
            </w:pPr>
            <w:r>
              <w:rPr>
                <w:sz w:val="22"/>
                <w:szCs w:val="22"/>
              </w:rPr>
              <w:t>3%</w:t>
            </w:r>
          </w:p>
        </w:tc>
      </w:tr>
      <w:tr w:rsidR="004E6B2B" w14:paraId="4351AE1A" w14:textId="77777777">
        <w:trPr>
          <w:trHeight w:val="313"/>
        </w:trPr>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170C7A" w14:textId="77777777" w:rsidR="004E6B2B" w:rsidRDefault="00917ADC">
            <w:r>
              <w:rPr>
                <w:bCs/>
              </w:rPr>
              <w:t>No response</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466834" w14:textId="77777777" w:rsidR="004E6B2B" w:rsidRDefault="00917ADC">
            <w:pPr>
              <w:jc w:val="right"/>
            </w:pPr>
            <w:r>
              <w:t>21</w:t>
            </w:r>
          </w:p>
        </w:tc>
        <w:tc>
          <w:tcPr>
            <w:tcW w:w="26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C188276" w14:textId="77777777" w:rsidR="004E6B2B" w:rsidRDefault="00917ADC">
            <w:pPr>
              <w:jc w:val="right"/>
            </w:pPr>
            <w:r>
              <w:rPr>
                <w:sz w:val="22"/>
                <w:szCs w:val="22"/>
              </w:rPr>
              <w:t>29%</w:t>
            </w:r>
          </w:p>
        </w:tc>
      </w:tr>
      <w:tr w:rsidR="004E6B2B" w14:paraId="05C3BCFF" w14:textId="77777777">
        <w:trPr>
          <w:trHeight w:val="313"/>
        </w:trPr>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90EEFE" w14:textId="77777777" w:rsidR="004E6B2B" w:rsidRDefault="004E6B2B">
            <w:pPr>
              <w:rPr>
                <w:bCs/>
              </w:rPr>
            </w:pP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2D4E0E" w14:textId="77777777" w:rsidR="004E6B2B" w:rsidRDefault="00917ADC">
            <w:pPr>
              <w:jc w:val="right"/>
            </w:pPr>
            <w:r>
              <w:t>72</w:t>
            </w:r>
          </w:p>
        </w:tc>
        <w:tc>
          <w:tcPr>
            <w:tcW w:w="26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318495F" w14:textId="77777777" w:rsidR="004E6B2B" w:rsidRDefault="00917ADC">
            <w:pPr>
              <w:jc w:val="right"/>
              <w:rPr>
                <w:sz w:val="22"/>
                <w:szCs w:val="22"/>
              </w:rPr>
            </w:pPr>
            <w:r>
              <w:rPr>
                <w:sz w:val="22"/>
                <w:szCs w:val="22"/>
              </w:rPr>
              <w:t>100%</w:t>
            </w:r>
          </w:p>
        </w:tc>
      </w:tr>
    </w:tbl>
    <w:p w14:paraId="4136434D" w14:textId="77777777" w:rsidR="004E6B2B" w:rsidRDefault="00917ADC">
      <w:pPr>
        <w:pStyle w:val="Heading1"/>
      </w:pPr>
      <w:bookmarkStart w:id="42" w:name="_Toc210132781"/>
      <w:r>
        <w:lastRenderedPageBreak/>
        <w:t xml:space="preserve"> </w:t>
      </w:r>
      <w:bookmarkStart w:id="43" w:name="_Toc210991434"/>
      <w:r>
        <w:t>APPENDIX B: PROMOTION OF PUBLIC CONSULTATION</w:t>
      </w:r>
      <w:bookmarkEnd w:id="43"/>
      <w:r>
        <w:t xml:space="preserve"> </w:t>
      </w:r>
      <w:bookmarkEnd w:id="42"/>
    </w:p>
    <w:p w14:paraId="59C0B172" w14:textId="77777777" w:rsidR="004E6B2B" w:rsidRDefault="004E6B2B"/>
    <w:p w14:paraId="50643F66" w14:textId="77777777" w:rsidR="004E6B2B" w:rsidRDefault="00917ADC">
      <w:pPr>
        <w:ind w:left="1440"/>
        <w:jc w:val="center"/>
      </w:pPr>
      <w:r>
        <w:rPr>
          <w:rStyle w:val="SubtleEmphasis"/>
          <w:b/>
          <w:bCs/>
          <w:noProof/>
          <w:color w:val="2E74B5"/>
          <w:sz w:val="22"/>
          <w:szCs w:val="22"/>
          <w:lang w:eastAsia="en-IE"/>
        </w:rPr>
        <w:drawing>
          <wp:anchor distT="0" distB="0" distL="114300" distR="114300" simplePos="0" relativeHeight="251678720" behindDoc="0" locked="0" layoutInCell="1" allowOverlap="1" wp14:anchorId="0489C2EE" wp14:editId="4AEBFD05">
            <wp:simplePos x="0" y="0"/>
            <wp:positionH relativeFrom="margin">
              <wp:posOffset>952500</wp:posOffset>
            </wp:positionH>
            <wp:positionV relativeFrom="paragraph">
              <wp:posOffset>216535</wp:posOffset>
            </wp:positionV>
            <wp:extent cx="3589020" cy="3474720"/>
            <wp:effectExtent l="0" t="0" r="0" b="0"/>
            <wp:wrapTopAndBottom/>
            <wp:docPr id="383593123" name="Picture 8" descr="Social media post promoting the Public Consultati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a:off x="0" y="0"/>
                      <a:ext cx="3589020" cy="347472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30E115DB" w14:textId="77777777" w:rsidR="004E6B2B" w:rsidRDefault="004E6B2B"/>
    <w:p w14:paraId="46103851" w14:textId="77777777" w:rsidR="004E6B2B" w:rsidRDefault="00917ADC">
      <w:r>
        <w:rPr>
          <w:rStyle w:val="SubtleEmphasis"/>
          <w:b/>
          <w:bCs/>
          <w:noProof/>
          <w:color w:val="2F5496"/>
          <w:lang w:eastAsia="en-IE"/>
        </w:rPr>
        <w:drawing>
          <wp:anchor distT="0" distB="0" distL="114300" distR="114300" simplePos="0" relativeHeight="251677696" behindDoc="0" locked="0" layoutInCell="1" allowOverlap="1" wp14:anchorId="290E453A" wp14:editId="23829086">
            <wp:simplePos x="0" y="0"/>
            <wp:positionH relativeFrom="column">
              <wp:posOffset>805540</wp:posOffset>
            </wp:positionH>
            <wp:positionV relativeFrom="paragraph">
              <wp:posOffset>2084</wp:posOffset>
            </wp:positionV>
            <wp:extent cx="3853546" cy="3669834"/>
            <wp:effectExtent l="0" t="0" r="0" b="6816"/>
            <wp:wrapTopAndBottom/>
            <wp:docPr id="740206080" name="Picture 9" descr="Social media post promoting the Public Consultati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3853546" cy="3669834"/>
                    </a:xfrm>
                    <a:prstGeom prst="rect">
                      <a:avLst/>
                    </a:prstGeom>
                    <a:noFill/>
                    <a:ln>
                      <a:noFill/>
                      <a:prstDash/>
                    </a:ln>
                  </pic:spPr>
                </pic:pic>
              </a:graphicData>
            </a:graphic>
          </wp:anchor>
        </w:drawing>
      </w:r>
    </w:p>
    <w:p w14:paraId="774D5962" w14:textId="77777777" w:rsidR="004E6B2B" w:rsidRDefault="004E6B2B"/>
    <w:p w14:paraId="6D6AFC42" w14:textId="77777777" w:rsidR="004E6B2B" w:rsidRDefault="004E6B2B"/>
    <w:sectPr w:rsidR="004E6B2B">
      <w:headerReference w:type="default" r:id="rId20"/>
      <w:footerReference w:type="default" r:id="rId21"/>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85A3E4" w14:textId="77777777" w:rsidR="00791312" w:rsidRDefault="00791312">
      <w:r>
        <w:separator/>
      </w:r>
    </w:p>
  </w:endnote>
  <w:endnote w:type="continuationSeparator" w:id="0">
    <w:p w14:paraId="66E3D129" w14:textId="77777777" w:rsidR="00791312" w:rsidRDefault="007913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B7E5E" w14:textId="0099FE3E" w:rsidR="00DC4A01" w:rsidRDefault="00917ADC">
    <w:pPr>
      <w:pStyle w:val="Footer"/>
      <w:jc w:val="center"/>
    </w:pPr>
    <w:r>
      <w:rPr>
        <w:rFonts w:ascii="Times New Roman" w:eastAsia="Times New Roman" w:hAnsi="Times New Roman" w:cs="Times New Roman"/>
        <w:noProof/>
        <w:lang w:eastAsia="en-IE"/>
      </w:rPr>
      <w:drawing>
        <wp:anchor distT="0" distB="0" distL="114300" distR="114300" simplePos="0" relativeHeight="251661312" behindDoc="0" locked="0" layoutInCell="1" allowOverlap="1" wp14:anchorId="7BC18C80" wp14:editId="6E06DE4D">
          <wp:simplePos x="0" y="0"/>
          <wp:positionH relativeFrom="page">
            <wp:posOffset>6293486</wp:posOffset>
          </wp:positionH>
          <wp:positionV relativeFrom="paragraph">
            <wp:posOffset>157477</wp:posOffset>
          </wp:positionV>
          <wp:extent cx="1230700" cy="512064"/>
          <wp:effectExtent l="0" t="0" r="7550" b="2286"/>
          <wp:wrapTight wrapText="bothSides">
            <wp:wrapPolygon edited="0">
              <wp:start x="0" y="0"/>
              <wp:lineTo x="0" y="20893"/>
              <wp:lineTo x="21398" y="20893"/>
              <wp:lineTo x="21398" y="0"/>
              <wp:lineTo x="0" y="0"/>
            </wp:wrapPolygon>
          </wp:wrapTight>
          <wp:docPr id="390851769" name="Pictur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90851769" name="Picture 11">
                    <a:extLst>
                      <a:ext uri="{C183D7F6-B498-43B3-948B-1728B52AA6E4}">
                        <adec:decorative xmlns:adec="http://schemas.microsoft.com/office/drawing/2017/decorative" val="1"/>
                      </a:ext>
                    </a:extLst>
                  </pic:cNvPr>
                  <pic:cNvPicPr/>
                </pic:nvPicPr>
                <pic:blipFill>
                  <a:blip r:embed="rId1"/>
                  <a:srcRect/>
                  <a:stretch>
                    <a:fillRect/>
                  </a:stretch>
                </pic:blipFill>
                <pic:spPr>
                  <a:xfrm>
                    <a:off x="0" y="0"/>
                    <a:ext cx="1230700" cy="512064"/>
                  </a:xfrm>
                  <a:prstGeom prst="rect">
                    <a:avLst/>
                  </a:prstGeom>
                  <a:noFill/>
                  <a:ln>
                    <a:noFill/>
                    <a:prstDash/>
                  </a:ln>
                </pic:spPr>
              </pic:pic>
            </a:graphicData>
          </a:graphic>
        </wp:anchor>
      </w:drawing>
    </w:r>
    <w:r w:rsidR="00F655F2">
      <w:t xml:space="preserve">Page </w:t>
    </w:r>
    <w:r w:rsidR="00F655F2">
      <w:fldChar w:fldCharType="begin"/>
    </w:r>
    <w:r w:rsidR="00F655F2">
      <w:instrText xml:space="preserve"> PAGE   \* MERGEFORMAT </w:instrText>
    </w:r>
    <w:r w:rsidR="00F655F2">
      <w:fldChar w:fldCharType="separate"/>
    </w:r>
    <w:r w:rsidR="00F655F2">
      <w:rPr>
        <w:noProof/>
      </w:rPr>
      <w:t>10</w:t>
    </w:r>
    <w:r w:rsidR="00F655F2">
      <w:fldChar w:fldCharType="end"/>
    </w:r>
    <w:r w:rsidR="00F655F2">
      <w:t xml:space="preserve"> of </w:t>
    </w:r>
    <w:fldSimple w:instr=" NUMPAGES   \* MERGEFORMAT ">
      <w:r w:rsidR="00F655F2">
        <w:rPr>
          <w:noProof/>
        </w:rPr>
        <w:t>18</w:t>
      </w:r>
    </w:fldSimple>
  </w:p>
  <w:p w14:paraId="214B8BF4" w14:textId="77777777" w:rsidR="00DC4A01" w:rsidRDefault="00DC4A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1915E8" w14:textId="77777777" w:rsidR="00791312" w:rsidRDefault="00791312">
      <w:r>
        <w:rPr>
          <w:color w:val="000000"/>
        </w:rPr>
        <w:separator/>
      </w:r>
    </w:p>
  </w:footnote>
  <w:footnote w:type="continuationSeparator" w:id="0">
    <w:p w14:paraId="6A298CBD" w14:textId="77777777" w:rsidR="00791312" w:rsidRDefault="007913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A1EAE" w14:textId="77777777" w:rsidR="00DC4A01" w:rsidRDefault="00917ADC">
    <w:pPr>
      <w:pStyle w:val="Header"/>
      <w:rPr>
        <w:rFonts w:ascii="Calibri Light" w:eastAsia="Yu Gothic Light" w:hAnsi="Calibri Light" w:cs="Times New Roman"/>
        <w:sz w:val="22"/>
        <w:szCs w:val="26"/>
      </w:rPr>
    </w:pPr>
    <w:r>
      <w:rPr>
        <w:rFonts w:ascii="Calibri Light" w:eastAsia="Yu Gothic Light" w:hAnsi="Calibri Light" w:cs="Times New Roman"/>
        <w:sz w:val="22"/>
        <w:szCs w:val="26"/>
      </w:rPr>
      <w:t>Non-Statutory Public Consultation Report – South Circular Road/ Brookfield Road Junction Upgrade Scheme</w:t>
    </w:r>
  </w:p>
  <w:p w14:paraId="6B68021A" w14:textId="77777777" w:rsidR="00DC4A01" w:rsidRDefault="00DC4A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544C2C"/>
    <w:multiLevelType w:val="multilevel"/>
    <w:tmpl w:val="E886E4F8"/>
    <w:styleLink w:val="WWOutlineListStyle10"/>
    <w:lvl w:ilvl="0">
      <w:start w:val="1"/>
      <w:numFmt w:val="decimal"/>
      <w:lvlText w:val="%1."/>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 w15:restartNumberingAfterBreak="0">
    <w:nsid w:val="14B21471"/>
    <w:multiLevelType w:val="multilevel"/>
    <w:tmpl w:val="AE600EB0"/>
    <w:styleLink w:val="WWOutlineListStyle1"/>
    <w:lvl w:ilvl="0">
      <w:start w:val="1"/>
      <w:numFmt w:val="decimal"/>
      <w:lvlText w:val="%1."/>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 w15:restartNumberingAfterBreak="0">
    <w:nsid w:val="15EF3650"/>
    <w:multiLevelType w:val="multilevel"/>
    <w:tmpl w:val="B4049490"/>
    <w:styleLink w:val="LFO3"/>
    <w:lvl w:ilvl="0">
      <w:start w:val="1"/>
      <w:numFmt w:val="decimal"/>
      <w:pStyle w:val="TOCHeading"/>
      <w:lvlText w:val="%1."/>
      <w:lvlJc w:val="left"/>
      <w:pPr>
        <w:ind w:left="720" w:hanging="360"/>
      </w:pPr>
    </w:lvl>
    <w:lvl w:ilvl="1">
      <w:start w:val="2"/>
      <w:numFmt w:val="decimal"/>
      <w:lvlText w:val="%1.%2"/>
      <w:lvlJc w:val="left"/>
      <w:pPr>
        <w:ind w:left="795" w:hanging="435"/>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 w15:restartNumberingAfterBreak="0">
    <w:nsid w:val="1ACD64BC"/>
    <w:multiLevelType w:val="multilevel"/>
    <w:tmpl w:val="B51EC7CC"/>
    <w:styleLink w:val="WWOutlineListStyle3"/>
    <w:lvl w:ilvl="0">
      <w:start w:val="1"/>
      <w:numFmt w:val="decimal"/>
      <w:lvlText w:val="%1."/>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4" w15:restartNumberingAfterBreak="0">
    <w:nsid w:val="244B11F7"/>
    <w:multiLevelType w:val="multilevel"/>
    <w:tmpl w:val="EB1885EA"/>
    <w:styleLink w:val="WWOutlineListStyle4"/>
    <w:lvl w:ilvl="0">
      <w:start w:val="1"/>
      <w:numFmt w:val="decimal"/>
      <w:lvlText w:val="%1."/>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5" w15:restartNumberingAfterBreak="0">
    <w:nsid w:val="261064CC"/>
    <w:multiLevelType w:val="multilevel"/>
    <w:tmpl w:val="5C2ECA24"/>
    <w:styleLink w:val="WWOutlineListStyle11"/>
    <w:lvl w:ilvl="0">
      <w:start w:val="1"/>
      <w:numFmt w:val="decimal"/>
      <w:lvlText w:val="%1."/>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6" w15:restartNumberingAfterBreak="0">
    <w:nsid w:val="2818613B"/>
    <w:multiLevelType w:val="multilevel"/>
    <w:tmpl w:val="AC7EC97A"/>
    <w:styleLink w:val="WWOutlineListStyle7"/>
    <w:lvl w:ilvl="0">
      <w:start w:val="1"/>
      <w:numFmt w:val="decimal"/>
      <w:lvlText w:val="%1."/>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7" w15:restartNumberingAfterBreak="0">
    <w:nsid w:val="2A0255CF"/>
    <w:multiLevelType w:val="multilevel"/>
    <w:tmpl w:val="44C6F24C"/>
    <w:styleLink w:val="WWOutlineListStyle12"/>
    <w:lvl w:ilvl="0">
      <w:start w:val="1"/>
      <w:numFmt w:val="decimal"/>
      <w:lvlText w:val="%1."/>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8" w15:restartNumberingAfterBreak="0">
    <w:nsid w:val="2DEF6353"/>
    <w:multiLevelType w:val="multilevel"/>
    <w:tmpl w:val="7B481CFA"/>
    <w:styleLink w:val="LFO5"/>
    <w:lvl w:ilvl="0">
      <w:numFmt w:val="bullet"/>
      <w:pStyle w:val="ListBullet"/>
      <w:lvlText w:val=""/>
      <w:lvlJc w:val="left"/>
      <w:pPr>
        <w:ind w:left="360" w:hanging="360"/>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9" w15:restartNumberingAfterBreak="0">
    <w:nsid w:val="3FDB642F"/>
    <w:multiLevelType w:val="multilevel"/>
    <w:tmpl w:val="33D6F470"/>
    <w:styleLink w:val="WWOutlineListStyle"/>
    <w:lvl w:ilvl="0">
      <w:start w:val="1"/>
      <w:numFmt w:val="decimal"/>
      <w:lvlText w:val="%1."/>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0" w15:restartNumberingAfterBreak="0">
    <w:nsid w:val="480D6922"/>
    <w:multiLevelType w:val="multilevel"/>
    <w:tmpl w:val="27F0A890"/>
    <w:styleLink w:val="WWOutlineListStyle9"/>
    <w:lvl w:ilvl="0">
      <w:start w:val="1"/>
      <w:numFmt w:val="decimal"/>
      <w:lvlText w:val="%1."/>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1" w15:restartNumberingAfterBreak="0">
    <w:nsid w:val="48774F13"/>
    <w:multiLevelType w:val="multilevel"/>
    <w:tmpl w:val="70D03948"/>
    <w:lvl w:ilvl="0">
      <w:start w:val="1"/>
      <w:numFmt w:val="decimal"/>
      <w:lvlText w:val="%1."/>
      <w:lvlJc w:val="left"/>
      <w:pPr>
        <w:ind w:left="644" w:hanging="360"/>
      </w:pPr>
      <w:rPr>
        <w:b/>
        <w:bCs/>
      </w:rPr>
    </w:lvl>
    <w:lvl w:ilvl="1">
      <w:numFmt w:val="bullet"/>
      <w:lvlText w:val="o"/>
      <w:lvlJc w:val="left"/>
      <w:pPr>
        <w:ind w:left="1500" w:hanging="360"/>
      </w:pPr>
      <w:rPr>
        <w:rFonts w:ascii="Courier New" w:hAnsi="Courier New" w:cs="Courier New"/>
      </w:rPr>
    </w:lvl>
    <w:lvl w:ilvl="2">
      <w:numFmt w:val="bullet"/>
      <w:lvlText w:val=""/>
      <w:lvlJc w:val="left"/>
      <w:pPr>
        <w:ind w:left="2220" w:hanging="360"/>
      </w:pPr>
      <w:rPr>
        <w:rFonts w:ascii="Wingdings" w:hAnsi="Wingdings"/>
      </w:rPr>
    </w:lvl>
    <w:lvl w:ilvl="3">
      <w:numFmt w:val="bullet"/>
      <w:lvlText w:val=""/>
      <w:lvlJc w:val="left"/>
      <w:pPr>
        <w:ind w:left="2940" w:hanging="360"/>
      </w:pPr>
      <w:rPr>
        <w:rFonts w:ascii="Symbol" w:hAnsi="Symbol"/>
      </w:rPr>
    </w:lvl>
    <w:lvl w:ilvl="4">
      <w:numFmt w:val="bullet"/>
      <w:lvlText w:val="o"/>
      <w:lvlJc w:val="left"/>
      <w:pPr>
        <w:ind w:left="3660" w:hanging="360"/>
      </w:pPr>
      <w:rPr>
        <w:rFonts w:ascii="Courier New" w:hAnsi="Courier New" w:cs="Courier New"/>
      </w:rPr>
    </w:lvl>
    <w:lvl w:ilvl="5">
      <w:numFmt w:val="bullet"/>
      <w:lvlText w:val=""/>
      <w:lvlJc w:val="left"/>
      <w:pPr>
        <w:ind w:left="4380" w:hanging="360"/>
      </w:pPr>
      <w:rPr>
        <w:rFonts w:ascii="Wingdings" w:hAnsi="Wingdings"/>
      </w:rPr>
    </w:lvl>
    <w:lvl w:ilvl="6">
      <w:numFmt w:val="bullet"/>
      <w:lvlText w:val=""/>
      <w:lvlJc w:val="left"/>
      <w:pPr>
        <w:ind w:left="5100" w:hanging="360"/>
      </w:pPr>
      <w:rPr>
        <w:rFonts w:ascii="Symbol" w:hAnsi="Symbol"/>
      </w:rPr>
    </w:lvl>
    <w:lvl w:ilvl="7">
      <w:numFmt w:val="bullet"/>
      <w:lvlText w:val="o"/>
      <w:lvlJc w:val="left"/>
      <w:pPr>
        <w:ind w:left="5820" w:hanging="360"/>
      </w:pPr>
      <w:rPr>
        <w:rFonts w:ascii="Courier New" w:hAnsi="Courier New" w:cs="Courier New"/>
      </w:rPr>
    </w:lvl>
    <w:lvl w:ilvl="8">
      <w:numFmt w:val="bullet"/>
      <w:lvlText w:val=""/>
      <w:lvlJc w:val="left"/>
      <w:pPr>
        <w:ind w:left="6540" w:hanging="360"/>
      </w:pPr>
      <w:rPr>
        <w:rFonts w:ascii="Wingdings" w:hAnsi="Wingdings"/>
      </w:rPr>
    </w:lvl>
  </w:abstractNum>
  <w:abstractNum w:abstractNumId="12" w15:restartNumberingAfterBreak="0">
    <w:nsid w:val="4AED1A0A"/>
    <w:multiLevelType w:val="multilevel"/>
    <w:tmpl w:val="54F2360C"/>
    <w:styleLink w:val="WWOutlineListStyle8"/>
    <w:lvl w:ilvl="0">
      <w:start w:val="1"/>
      <w:numFmt w:val="decimal"/>
      <w:lvlText w:val="%1."/>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3" w15:restartNumberingAfterBreak="0">
    <w:nsid w:val="4E2E782C"/>
    <w:multiLevelType w:val="multilevel"/>
    <w:tmpl w:val="E2F46DF0"/>
    <w:styleLink w:val="WWOutlineListStyle5"/>
    <w:lvl w:ilvl="0">
      <w:start w:val="1"/>
      <w:numFmt w:val="decimal"/>
      <w:lvlText w:val="%1."/>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4" w15:restartNumberingAfterBreak="0">
    <w:nsid w:val="521067B0"/>
    <w:multiLevelType w:val="multilevel"/>
    <w:tmpl w:val="16681BE4"/>
    <w:styleLink w:val="WWOutlineListStyle13"/>
    <w:lvl w:ilvl="0">
      <w:start w:val="1"/>
      <w:numFmt w:val="decimal"/>
      <w:lvlText w:val="%1."/>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5" w15:restartNumberingAfterBreak="0">
    <w:nsid w:val="5DE67BEF"/>
    <w:multiLevelType w:val="multilevel"/>
    <w:tmpl w:val="91C00EF6"/>
    <w:styleLink w:val="WWOutlineListStyle6"/>
    <w:lvl w:ilvl="0">
      <w:start w:val="1"/>
      <w:numFmt w:val="decimal"/>
      <w:lvlText w:val="%1."/>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6" w15:restartNumberingAfterBreak="0">
    <w:nsid w:val="5FD24C06"/>
    <w:multiLevelType w:val="multilevel"/>
    <w:tmpl w:val="9C529036"/>
    <w:styleLink w:val="WWOutlineListStyle2"/>
    <w:lvl w:ilvl="0">
      <w:start w:val="1"/>
      <w:numFmt w:val="decimal"/>
      <w:lvlText w:val="%1."/>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7" w15:restartNumberingAfterBreak="0">
    <w:nsid w:val="63B42DB1"/>
    <w:multiLevelType w:val="multilevel"/>
    <w:tmpl w:val="1CA0743A"/>
    <w:styleLink w:val="WWOutlineListStyle14"/>
    <w:lvl w:ilvl="0">
      <w:start w:val="1"/>
      <w:numFmt w:val="decimal"/>
      <w:pStyle w:val="Heading1"/>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8" w15:restartNumberingAfterBreak="0">
    <w:nsid w:val="712A365B"/>
    <w:multiLevelType w:val="multilevel"/>
    <w:tmpl w:val="05EC9548"/>
    <w:lvl w:ilvl="0">
      <w:numFmt w:val="bullet"/>
      <w:lvlText w:val=""/>
      <w:lvlJc w:val="left"/>
      <w:pPr>
        <w:ind w:left="643" w:hanging="360"/>
      </w:pPr>
      <w:rPr>
        <w:rFonts w:ascii="Wingdings" w:hAnsi="Wingdings"/>
      </w:rPr>
    </w:lvl>
    <w:lvl w:ilvl="1">
      <w:numFmt w:val="bullet"/>
      <w:lvlText w:val="o"/>
      <w:lvlJc w:val="left"/>
      <w:pPr>
        <w:ind w:left="1363" w:hanging="360"/>
      </w:pPr>
      <w:rPr>
        <w:rFonts w:ascii="Courier New" w:hAnsi="Courier New" w:cs="Courier New"/>
      </w:rPr>
    </w:lvl>
    <w:lvl w:ilvl="2">
      <w:numFmt w:val="bullet"/>
      <w:lvlText w:val=""/>
      <w:lvlJc w:val="left"/>
      <w:pPr>
        <w:ind w:left="2083" w:hanging="360"/>
      </w:pPr>
      <w:rPr>
        <w:rFonts w:ascii="Wingdings" w:hAnsi="Wingdings"/>
      </w:rPr>
    </w:lvl>
    <w:lvl w:ilvl="3">
      <w:numFmt w:val="bullet"/>
      <w:lvlText w:val=""/>
      <w:lvlJc w:val="left"/>
      <w:pPr>
        <w:ind w:left="2803" w:hanging="360"/>
      </w:pPr>
      <w:rPr>
        <w:rFonts w:ascii="Symbol" w:hAnsi="Symbol"/>
      </w:rPr>
    </w:lvl>
    <w:lvl w:ilvl="4">
      <w:numFmt w:val="bullet"/>
      <w:lvlText w:val="o"/>
      <w:lvlJc w:val="left"/>
      <w:pPr>
        <w:ind w:left="3523" w:hanging="360"/>
      </w:pPr>
      <w:rPr>
        <w:rFonts w:ascii="Courier New" w:hAnsi="Courier New" w:cs="Courier New"/>
      </w:rPr>
    </w:lvl>
    <w:lvl w:ilvl="5">
      <w:numFmt w:val="bullet"/>
      <w:lvlText w:val=""/>
      <w:lvlJc w:val="left"/>
      <w:pPr>
        <w:ind w:left="4243" w:hanging="360"/>
      </w:pPr>
      <w:rPr>
        <w:rFonts w:ascii="Wingdings" w:hAnsi="Wingdings"/>
      </w:rPr>
    </w:lvl>
    <w:lvl w:ilvl="6">
      <w:numFmt w:val="bullet"/>
      <w:lvlText w:val=""/>
      <w:lvlJc w:val="left"/>
      <w:pPr>
        <w:ind w:left="4963" w:hanging="360"/>
      </w:pPr>
      <w:rPr>
        <w:rFonts w:ascii="Symbol" w:hAnsi="Symbol"/>
      </w:rPr>
    </w:lvl>
    <w:lvl w:ilvl="7">
      <w:numFmt w:val="bullet"/>
      <w:lvlText w:val="o"/>
      <w:lvlJc w:val="left"/>
      <w:pPr>
        <w:ind w:left="5683" w:hanging="360"/>
      </w:pPr>
      <w:rPr>
        <w:rFonts w:ascii="Courier New" w:hAnsi="Courier New" w:cs="Courier New"/>
      </w:rPr>
    </w:lvl>
    <w:lvl w:ilvl="8">
      <w:numFmt w:val="bullet"/>
      <w:lvlText w:val=""/>
      <w:lvlJc w:val="left"/>
      <w:pPr>
        <w:ind w:left="6403" w:hanging="360"/>
      </w:pPr>
      <w:rPr>
        <w:rFonts w:ascii="Wingdings" w:hAnsi="Wingdings"/>
      </w:rPr>
    </w:lvl>
  </w:abstractNum>
  <w:num w:numId="1" w16cid:durableId="407071833">
    <w:abstractNumId w:val="17"/>
  </w:num>
  <w:num w:numId="2" w16cid:durableId="1100683119">
    <w:abstractNumId w:val="14"/>
  </w:num>
  <w:num w:numId="3" w16cid:durableId="1776705569">
    <w:abstractNumId w:val="7"/>
  </w:num>
  <w:num w:numId="4" w16cid:durableId="668214074">
    <w:abstractNumId w:val="5"/>
  </w:num>
  <w:num w:numId="5" w16cid:durableId="1501965459">
    <w:abstractNumId w:val="0"/>
  </w:num>
  <w:num w:numId="6" w16cid:durableId="408776329">
    <w:abstractNumId w:val="10"/>
  </w:num>
  <w:num w:numId="7" w16cid:durableId="2013409060">
    <w:abstractNumId w:val="12"/>
  </w:num>
  <w:num w:numId="8" w16cid:durableId="2135561405">
    <w:abstractNumId w:val="6"/>
  </w:num>
  <w:num w:numId="9" w16cid:durableId="505680748">
    <w:abstractNumId w:val="15"/>
  </w:num>
  <w:num w:numId="10" w16cid:durableId="25372271">
    <w:abstractNumId w:val="13"/>
  </w:num>
  <w:num w:numId="11" w16cid:durableId="2145807130">
    <w:abstractNumId w:val="4"/>
  </w:num>
  <w:num w:numId="12" w16cid:durableId="1024478078">
    <w:abstractNumId w:val="3"/>
  </w:num>
  <w:num w:numId="13" w16cid:durableId="85348771">
    <w:abstractNumId w:val="16"/>
  </w:num>
  <w:num w:numId="14" w16cid:durableId="1854684295">
    <w:abstractNumId w:val="1"/>
  </w:num>
  <w:num w:numId="15" w16cid:durableId="2099977508">
    <w:abstractNumId w:val="9"/>
  </w:num>
  <w:num w:numId="16" w16cid:durableId="1844320875">
    <w:abstractNumId w:val="2"/>
  </w:num>
  <w:num w:numId="17" w16cid:durableId="1916091726">
    <w:abstractNumId w:val="8"/>
  </w:num>
  <w:num w:numId="18" w16cid:durableId="937713792">
    <w:abstractNumId w:val="18"/>
  </w:num>
  <w:num w:numId="19" w16cid:durableId="19259123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6B2B"/>
    <w:rsid w:val="0004722B"/>
    <w:rsid w:val="00112F25"/>
    <w:rsid w:val="00260C73"/>
    <w:rsid w:val="003B3566"/>
    <w:rsid w:val="004A0D60"/>
    <w:rsid w:val="004E6B2B"/>
    <w:rsid w:val="005F20B5"/>
    <w:rsid w:val="007230B2"/>
    <w:rsid w:val="007448EC"/>
    <w:rsid w:val="00791260"/>
    <w:rsid w:val="00791312"/>
    <w:rsid w:val="007C0D81"/>
    <w:rsid w:val="007C710C"/>
    <w:rsid w:val="007D3816"/>
    <w:rsid w:val="00917ADC"/>
    <w:rsid w:val="00A20ABE"/>
    <w:rsid w:val="00B65670"/>
    <w:rsid w:val="00BF055A"/>
    <w:rsid w:val="00CA0CA9"/>
    <w:rsid w:val="00DC4A01"/>
    <w:rsid w:val="00F655F2"/>
    <w:rsid w:val="00F66FF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E7209C"/>
  <w15:docId w15:val="{82F2E262-E2E5-4885-BF9F-E7A8B9C16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sz w:val="24"/>
        <w:szCs w:val="24"/>
        <w:lang w:val="en-IE" w:eastAsia="en-US"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jc w:val="both"/>
    </w:pPr>
    <w:rPr>
      <w:rFonts w:ascii="Arial" w:hAnsi="Arial"/>
    </w:rPr>
  </w:style>
  <w:style w:type="paragraph" w:styleId="Heading1">
    <w:name w:val="heading 1"/>
    <w:basedOn w:val="Normal"/>
    <w:next w:val="Normal"/>
    <w:uiPriority w:val="9"/>
    <w:qFormat/>
    <w:pPr>
      <w:keepNext/>
      <w:keepLines/>
      <w:numPr>
        <w:numId w:val="1"/>
      </w:numPr>
      <w:outlineLvl w:val="0"/>
    </w:pPr>
    <w:rPr>
      <w:rFonts w:eastAsia="Yu Gothic Light"/>
      <w:b/>
      <w:sz w:val="28"/>
      <w:szCs w:val="28"/>
      <w:lang w:eastAsia="en-IE"/>
    </w:rPr>
  </w:style>
  <w:style w:type="paragraph" w:styleId="Heading2">
    <w:name w:val="heading 2"/>
    <w:basedOn w:val="Normal"/>
    <w:next w:val="Normal"/>
    <w:uiPriority w:val="9"/>
    <w:unhideWhenUsed/>
    <w:qFormat/>
    <w:pPr>
      <w:keepNext/>
      <w:keepLines/>
      <w:spacing w:before="40"/>
      <w:outlineLvl w:val="1"/>
    </w:pPr>
    <w:rPr>
      <w:rFonts w:eastAsia="Yu Gothic Light" w:cs="Times New Roman"/>
      <w:b/>
      <w:szCs w:val="26"/>
    </w:rPr>
  </w:style>
  <w:style w:type="paragraph" w:styleId="Heading3">
    <w:name w:val="heading 3"/>
    <w:basedOn w:val="Normal"/>
    <w:next w:val="Normal"/>
    <w:uiPriority w:val="9"/>
    <w:semiHidden/>
    <w:unhideWhenUsed/>
    <w:qFormat/>
    <w:pPr>
      <w:keepNext/>
      <w:keepLines/>
      <w:spacing w:before="40"/>
      <w:outlineLvl w:val="2"/>
    </w:pPr>
    <w:rPr>
      <w:rFonts w:ascii="Calibri Light" w:eastAsia="Yu Gothic Light" w:hAnsi="Calibri Light" w:cs="Times New Roman"/>
      <w:color w:val="1F3763"/>
    </w:rPr>
  </w:style>
  <w:style w:type="paragraph" w:styleId="Heading4">
    <w:name w:val="heading 4"/>
    <w:basedOn w:val="Normal"/>
    <w:next w:val="Normal"/>
    <w:uiPriority w:val="9"/>
    <w:semiHidden/>
    <w:unhideWhenUsed/>
    <w:qFormat/>
    <w:pPr>
      <w:keepNext/>
      <w:keepLines/>
      <w:spacing w:before="40"/>
      <w:outlineLvl w:val="3"/>
    </w:pPr>
    <w:rPr>
      <w:rFonts w:ascii="Calibri Light" w:eastAsia="Yu Gothic Light" w:hAnsi="Calibri Light" w:cs="Times New Roman"/>
      <w:i/>
      <w:iCs/>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14">
    <w:name w:val="WW_OutlineListStyle_14"/>
    <w:basedOn w:val="NoList"/>
    <w:pPr>
      <w:numPr>
        <w:numId w:val="1"/>
      </w:numPr>
    </w:pPr>
  </w:style>
  <w:style w:type="paragraph" w:styleId="ListParagraph">
    <w:name w:val="List Paragraph"/>
    <w:basedOn w:val="Normal"/>
    <w:pPr>
      <w:ind w:left="720"/>
    </w:pPr>
  </w:style>
  <w:style w:type="character" w:customStyle="1" w:styleId="Heading1Char">
    <w:name w:val="Heading 1 Char"/>
    <w:basedOn w:val="DefaultParagraphFont"/>
    <w:rPr>
      <w:rFonts w:ascii="Arial" w:eastAsia="Yu Gothic Light" w:hAnsi="Arial" w:cs="Arial"/>
      <w:b/>
      <w:sz w:val="28"/>
      <w:szCs w:val="28"/>
      <w:lang w:eastAsia="en-IE"/>
    </w:rPr>
  </w:style>
  <w:style w:type="paragraph" w:styleId="TOCHeading">
    <w:name w:val="TOC Heading"/>
    <w:basedOn w:val="Heading1"/>
    <w:next w:val="Normal"/>
    <w:pPr>
      <w:numPr>
        <w:numId w:val="16"/>
      </w:numPr>
      <w:spacing w:before="480"/>
    </w:pPr>
    <w:rPr>
      <w:b w:val="0"/>
      <w:bCs/>
      <w:lang w:val="en-US"/>
    </w:rPr>
  </w:style>
  <w:style w:type="paragraph" w:styleId="TOC1">
    <w:name w:val="toc 1"/>
    <w:basedOn w:val="Normal"/>
    <w:next w:val="Normal"/>
    <w:autoRedefine/>
    <w:uiPriority w:val="39"/>
    <w:pPr>
      <w:tabs>
        <w:tab w:val="left" w:pos="480"/>
        <w:tab w:val="right" w:leader="dot" w:pos="9016"/>
      </w:tabs>
      <w:spacing w:before="120" w:after="120"/>
    </w:pPr>
    <w:rPr>
      <w:rFonts w:ascii="Calibri" w:eastAsia="Times New Roman" w:hAnsi="Calibri" w:cs="Times New Roman"/>
      <w:b/>
      <w:sz w:val="22"/>
      <w:szCs w:val="20"/>
    </w:rPr>
  </w:style>
  <w:style w:type="character" w:styleId="Hyperlink">
    <w:name w:val="Hyperlink"/>
    <w:basedOn w:val="DefaultParagraphFont"/>
    <w:uiPriority w:val="99"/>
    <w:rPr>
      <w:color w:val="0563C1"/>
      <w:u w:val="single"/>
    </w:rPr>
  </w:style>
  <w:style w:type="paragraph" w:styleId="TOC2">
    <w:name w:val="toc 2"/>
    <w:basedOn w:val="Normal"/>
    <w:next w:val="Normal"/>
    <w:autoRedefine/>
    <w:uiPriority w:val="39"/>
    <w:pPr>
      <w:ind w:left="240"/>
    </w:pPr>
    <w:rPr>
      <w:rFonts w:cs="Calibri"/>
      <w:smallCaps/>
      <w:sz w:val="20"/>
      <w:szCs w:val="20"/>
    </w:rPr>
  </w:style>
  <w:style w:type="paragraph" w:styleId="TOC3">
    <w:name w:val="toc 3"/>
    <w:basedOn w:val="Normal"/>
    <w:next w:val="Normal"/>
    <w:autoRedefine/>
    <w:pPr>
      <w:ind w:left="480"/>
    </w:pPr>
    <w:rPr>
      <w:rFonts w:cs="Calibri"/>
      <w:i/>
      <w:iCs/>
      <w:sz w:val="20"/>
      <w:szCs w:val="20"/>
    </w:rPr>
  </w:style>
  <w:style w:type="paragraph" w:styleId="TOC4">
    <w:name w:val="toc 4"/>
    <w:basedOn w:val="Normal"/>
    <w:next w:val="Normal"/>
    <w:autoRedefine/>
    <w:pPr>
      <w:ind w:left="720"/>
    </w:pPr>
    <w:rPr>
      <w:rFonts w:cs="Calibri"/>
      <w:sz w:val="18"/>
      <w:szCs w:val="18"/>
    </w:rPr>
  </w:style>
  <w:style w:type="paragraph" w:styleId="TOC5">
    <w:name w:val="toc 5"/>
    <w:basedOn w:val="Normal"/>
    <w:next w:val="Normal"/>
    <w:autoRedefine/>
    <w:pPr>
      <w:ind w:left="960"/>
    </w:pPr>
    <w:rPr>
      <w:rFonts w:cs="Calibri"/>
      <w:sz w:val="18"/>
      <w:szCs w:val="18"/>
    </w:rPr>
  </w:style>
  <w:style w:type="paragraph" w:styleId="TOC6">
    <w:name w:val="toc 6"/>
    <w:basedOn w:val="Normal"/>
    <w:next w:val="Normal"/>
    <w:autoRedefine/>
    <w:pPr>
      <w:ind w:left="1200"/>
    </w:pPr>
    <w:rPr>
      <w:rFonts w:cs="Calibri"/>
      <w:sz w:val="18"/>
      <w:szCs w:val="18"/>
    </w:rPr>
  </w:style>
  <w:style w:type="paragraph" w:styleId="TOC7">
    <w:name w:val="toc 7"/>
    <w:basedOn w:val="Normal"/>
    <w:next w:val="Normal"/>
    <w:autoRedefine/>
    <w:pPr>
      <w:ind w:left="1440"/>
    </w:pPr>
    <w:rPr>
      <w:rFonts w:cs="Calibri"/>
      <w:sz w:val="18"/>
      <w:szCs w:val="18"/>
    </w:rPr>
  </w:style>
  <w:style w:type="paragraph" w:styleId="TOC8">
    <w:name w:val="toc 8"/>
    <w:basedOn w:val="Normal"/>
    <w:next w:val="Normal"/>
    <w:autoRedefine/>
    <w:pPr>
      <w:ind w:left="1680"/>
    </w:pPr>
    <w:rPr>
      <w:rFonts w:cs="Calibri"/>
      <w:sz w:val="18"/>
      <w:szCs w:val="18"/>
    </w:rPr>
  </w:style>
  <w:style w:type="paragraph" w:styleId="TOC9">
    <w:name w:val="toc 9"/>
    <w:basedOn w:val="Normal"/>
    <w:next w:val="Normal"/>
    <w:autoRedefine/>
    <w:pPr>
      <w:ind w:left="1920"/>
    </w:pPr>
    <w:rPr>
      <w:rFonts w:cs="Calibri"/>
      <w:sz w:val="18"/>
      <w:szCs w:val="18"/>
    </w:rPr>
  </w:style>
  <w:style w:type="character" w:customStyle="1" w:styleId="Heading2Char">
    <w:name w:val="Heading 2 Char"/>
    <w:basedOn w:val="DefaultParagraphFont"/>
    <w:rPr>
      <w:rFonts w:ascii="Arial" w:eastAsia="Yu Gothic Light" w:hAnsi="Arial" w:cs="Times New Roman"/>
      <w:b/>
      <w:szCs w:val="26"/>
    </w:rPr>
  </w:style>
  <w:style w:type="character" w:customStyle="1" w:styleId="Heading3Char">
    <w:name w:val="Heading 3 Char"/>
    <w:basedOn w:val="DefaultParagraphFont"/>
    <w:rPr>
      <w:rFonts w:ascii="Calibri Light" w:eastAsia="Yu Gothic Light" w:hAnsi="Calibri Light" w:cs="Times New Roman"/>
      <w:color w:val="1F3763"/>
    </w:rPr>
  </w:style>
  <w:style w:type="character" w:customStyle="1" w:styleId="Heading4Char">
    <w:name w:val="Heading 4 Char"/>
    <w:basedOn w:val="DefaultParagraphFont"/>
    <w:rPr>
      <w:rFonts w:ascii="Calibri Light" w:eastAsia="Yu Gothic Light" w:hAnsi="Calibri Light" w:cs="Times New Roman"/>
      <w:i/>
      <w:iCs/>
      <w:color w:val="2F5496"/>
    </w:rPr>
  </w:style>
  <w:style w:type="paragraph" w:styleId="CommentText">
    <w:name w:val="annotation text"/>
    <w:basedOn w:val="Normal"/>
    <w:rPr>
      <w:sz w:val="20"/>
      <w:szCs w:val="20"/>
    </w:rPr>
  </w:style>
  <w:style w:type="character" w:customStyle="1" w:styleId="CommentTextChar">
    <w:name w:val="Comment Text Char"/>
    <w:basedOn w:val="DefaultParagraphFont"/>
    <w:rPr>
      <w:sz w:val="20"/>
      <w:szCs w:val="20"/>
    </w:rPr>
  </w:style>
  <w:style w:type="character" w:styleId="CommentReference">
    <w:name w:val="annotation reference"/>
    <w:basedOn w:val="DefaultParagraphFont"/>
    <w:rPr>
      <w:sz w:val="16"/>
      <w:szCs w:val="16"/>
    </w:rPr>
  </w:style>
  <w:style w:type="paragraph" w:styleId="Header">
    <w:name w:val="header"/>
    <w:basedOn w:val="Normal"/>
    <w:pPr>
      <w:tabs>
        <w:tab w:val="center" w:pos="4513"/>
        <w:tab w:val="right" w:pos="9026"/>
      </w:tabs>
    </w:pPr>
  </w:style>
  <w:style w:type="character" w:customStyle="1" w:styleId="HeaderChar">
    <w:name w:val="Header Char"/>
    <w:basedOn w:val="DefaultParagraphFont"/>
  </w:style>
  <w:style w:type="paragraph" w:styleId="Footer">
    <w:name w:val="footer"/>
    <w:basedOn w:val="Normal"/>
    <w:pPr>
      <w:tabs>
        <w:tab w:val="center" w:pos="4513"/>
        <w:tab w:val="right" w:pos="9026"/>
      </w:tabs>
    </w:pPr>
  </w:style>
  <w:style w:type="character" w:customStyle="1" w:styleId="FooterChar">
    <w:name w:val="Footer Char"/>
    <w:basedOn w:val="DefaultParagraphFont"/>
  </w:style>
  <w:style w:type="character" w:styleId="PageNumber">
    <w:name w:val="page number"/>
    <w:basedOn w:val="DefaultParagraphFont"/>
  </w:style>
  <w:style w:type="character" w:customStyle="1" w:styleId="UnresolvedMention1">
    <w:name w:val="Unresolved Mention1"/>
    <w:basedOn w:val="DefaultParagraphFont"/>
    <w:rPr>
      <w:color w:val="605E5C"/>
      <w:shd w:val="clear" w:color="auto" w:fill="E1DFDD"/>
    </w:rPr>
  </w:style>
  <w:style w:type="paragraph" w:styleId="NormalWeb">
    <w:name w:val="Normal (Web)"/>
    <w:basedOn w:val="Normal"/>
    <w:pPr>
      <w:spacing w:before="100" w:after="100"/>
    </w:pPr>
    <w:rPr>
      <w:rFonts w:ascii="Times New Roman" w:eastAsia="Times New Roman" w:hAnsi="Times New Roman" w:cs="Times New Roman"/>
      <w:lang w:val="en-GB" w:eastAsia="en-GB"/>
    </w:rPr>
  </w:style>
  <w:style w:type="paragraph" w:styleId="BodyText">
    <w:name w:val="Body Text"/>
    <w:basedOn w:val="Normal"/>
    <w:pPr>
      <w:spacing w:after="120"/>
    </w:pPr>
    <w:rPr>
      <w:sz w:val="22"/>
      <w:szCs w:val="22"/>
    </w:rPr>
  </w:style>
  <w:style w:type="character" w:customStyle="1" w:styleId="BodyTextChar">
    <w:name w:val="Body Text Char"/>
    <w:basedOn w:val="DefaultParagraphFont"/>
    <w:rPr>
      <w:sz w:val="22"/>
      <w:szCs w:val="22"/>
    </w:rPr>
  </w:style>
  <w:style w:type="paragraph" w:styleId="NoSpacing">
    <w:name w:val="No Spacing"/>
    <w:pPr>
      <w:suppressAutoHyphens/>
    </w:pPr>
    <w:rPr>
      <w:sz w:val="22"/>
      <w:szCs w:val="22"/>
    </w:rPr>
  </w:style>
  <w:style w:type="character" w:styleId="FollowedHyperlink">
    <w:name w:val="FollowedHyperlink"/>
    <w:basedOn w:val="DefaultParagraphFont"/>
    <w:rPr>
      <w:color w:val="954F72"/>
      <w:u w:val="single"/>
    </w:rPr>
  </w:style>
  <w:style w:type="character" w:styleId="Strong">
    <w:name w:val="Strong"/>
    <w:rPr>
      <w:b/>
      <w:bCs/>
    </w:rPr>
  </w:style>
  <w:style w:type="paragraph" w:styleId="BalloonText">
    <w:name w:val="Balloon Text"/>
    <w:basedOn w:val="Normal"/>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character" w:customStyle="1" w:styleId="fontstyle01">
    <w:name w:val="fontstyle01"/>
    <w:basedOn w:val="DefaultParagraphFont"/>
    <w:rPr>
      <w:rFonts w:ascii="Calibri" w:hAnsi="Calibri" w:cs="Calibri"/>
      <w:b w:val="0"/>
      <w:bCs w:val="0"/>
      <w:i w:val="0"/>
      <w:iCs w:val="0"/>
      <w:color w:val="000000"/>
      <w:sz w:val="22"/>
      <w:szCs w:val="22"/>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sz w:val="20"/>
      <w:szCs w:val="20"/>
    </w:rPr>
  </w:style>
  <w:style w:type="paragraph" w:styleId="Caption">
    <w:name w:val="caption"/>
    <w:basedOn w:val="Normal"/>
    <w:next w:val="Normal"/>
    <w:pPr>
      <w:spacing w:before="100" w:after="200" w:line="276" w:lineRule="auto"/>
    </w:pPr>
    <w:rPr>
      <w:rFonts w:eastAsia="Yu Mincho"/>
      <w:b/>
      <w:bCs/>
      <w:color w:val="2F5496"/>
      <w:sz w:val="16"/>
      <w:szCs w:val="16"/>
    </w:rPr>
  </w:style>
  <w:style w:type="character" w:styleId="SubtleEmphasis">
    <w:name w:val="Subtle Emphasis"/>
    <w:rPr>
      <w:i/>
      <w:iCs/>
      <w:color w:val="auto"/>
    </w:rPr>
  </w:style>
  <w:style w:type="paragraph" w:styleId="ListBullet">
    <w:name w:val="List Bullet"/>
    <w:basedOn w:val="Normal"/>
    <w:pPr>
      <w:numPr>
        <w:numId w:val="17"/>
      </w:numPr>
      <w:spacing w:after="160"/>
    </w:pPr>
    <w:rPr>
      <w:sz w:val="22"/>
      <w:szCs w:val="22"/>
      <w:lang w:val="en-GB"/>
    </w:rPr>
  </w:style>
  <w:style w:type="paragraph" w:styleId="FootnoteText">
    <w:name w:val="footnote text"/>
    <w:basedOn w:val="Normal"/>
    <w:rPr>
      <w:sz w:val="20"/>
      <w:szCs w:val="20"/>
    </w:rPr>
  </w:style>
  <w:style w:type="character" w:customStyle="1" w:styleId="FootnoteTextChar">
    <w:name w:val="Footnote Text Char"/>
    <w:basedOn w:val="DefaultParagraphFont"/>
    <w:rPr>
      <w:rFonts w:ascii="Arial" w:hAnsi="Arial"/>
      <w:sz w:val="20"/>
      <w:szCs w:val="20"/>
    </w:rPr>
  </w:style>
  <w:style w:type="character" w:styleId="FootnoteReference">
    <w:name w:val="footnote reference"/>
    <w:basedOn w:val="DefaultParagraphFont"/>
    <w:rPr>
      <w:position w:val="0"/>
      <w:vertAlign w:val="superscript"/>
    </w:rPr>
  </w:style>
  <w:style w:type="numbering" w:customStyle="1" w:styleId="WWOutlineListStyle13">
    <w:name w:val="WW_OutlineListStyle_13"/>
    <w:basedOn w:val="NoList"/>
    <w:pPr>
      <w:numPr>
        <w:numId w:val="2"/>
      </w:numPr>
    </w:pPr>
  </w:style>
  <w:style w:type="numbering" w:customStyle="1" w:styleId="WWOutlineListStyle12">
    <w:name w:val="WW_OutlineListStyle_12"/>
    <w:basedOn w:val="NoList"/>
    <w:pPr>
      <w:numPr>
        <w:numId w:val="3"/>
      </w:numPr>
    </w:pPr>
  </w:style>
  <w:style w:type="numbering" w:customStyle="1" w:styleId="WWOutlineListStyle11">
    <w:name w:val="WW_OutlineListStyle_11"/>
    <w:basedOn w:val="NoList"/>
    <w:pPr>
      <w:numPr>
        <w:numId w:val="4"/>
      </w:numPr>
    </w:pPr>
  </w:style>
  <w:style w:type="numbering" w:customStyle="1" w:styleId="WWOutlineListStyle10">
    <w:name w:val="WW_OutlineListStyle_10"/>
    <w:basedOn w:val="NoList"/>
    <w:pPr>
      <w:numPr>
        <w:numId w:val="5"/>
      </w:numPr>
    </w:pPr>
  </w:style>
  <w:style w:type="numbering" w:customStyle="1" w:styleId="WWOutlineListStyle9">
    <w:name w:val="WW_OutlineListStyle_9"/>
    <w:basedOn w:val="NoList"/>
    <w:pPr>
      <w:numPr>
        <w:numId w:val="6"/>
      </w:numPr>
    </w:pPr>
  </w:style>
  <w:style w:type="numbering" w:customStyle="1" w:styleId="WWOutlineListStyle8">
    <w:name w:val="WW_OutlineListStyle_8"/>
    <w:basedOn w:val="NoList"/>
    <w:pPr>
      <w:numPr>
        <w:numId w:val="7"/>
      </w:numPr>
    </w:pPr>
  </w:style>
  <w:style w:type="numbering" w:customStyle="1" w:styleId="WWOutlineListStyle7">
    <w:name w:val="WW_OutlineListStyle_7"/>
    <w:basedOn w:val="NoList"/>
    <w:pPr>
      <w:numPr>
        <w:numId w:val="8"/>
      </w:numPr>
    </w:pPr>
  </w:style>
  <w:style w:type="numbering" w:customStyle="1" w:styleId="WWOutlineListStyle6">
    <w:name w:val="WW_OutlineListStyle_6"/>
    <w:basedOn w:val="NoList"/>
    <w:pPr>
      <w:numPr>
        <w:numId w:val="9"/>
      </w:numPr>
    </w:pPr>
  </w:style>
  <w:style w:type="numbering" w:customStyle="1" w:styleId="WWOutlineListStyle5">
    <w:name w:val="WW_OutlineListStyle_5"/>
    <w:basedOn w:val="NoList"/>
    <w:pPr>
      <w:numPr>
        <w:numId w:val="10"/>
      </w:numPr>
    </w:pPr>
  </w:style>
  <w:style w:type="numbering" w:customStyle="1" w:styleId="WWOutlineListStyle4">
    <w:name w:val="WW_OutlineListStyle_4"/>
    <w:basedOn w:val="NoList"/>
    <w:pPr>
      <w:numPr>
        <w:numId w:val="11"/>
      </w:numPr>
    </w:pPr>
  </w:style>
  <w:style w:type="numbering" w:customStyle="1" w:styleId="WWOutlineListStyle3">
    <w:name w:val="WW_OutlineListStyle_3"/>
    <w:basedOn w:val="NoList"/>
    <w:pPr>
      <w:numPr>
        <w:numId w:val="12"/>
      </w:numPr>
    </w:pPr>
  </w:style>
  <w:style w:type="numbering" w:customStyle="1" w:styleId="WWOutlineListStyle2">
    <w:name w:val="WW_OutlineListStyle_2"/>
    <w:basedOn w:val="NoList"/>
    <w:pPr>
      <w:numPr>
        <w:numId w:val="13"/>
      </w:numPr>
    </w:pPr>
  </w:style>
  <w:style w:type="numbering" w:customStyle="1" w:styleId="WWOutlineListStyle1">
    <w:name w:val="WW_OutlineListStyle_1"/>
    <w:basedOn w:val="NoList"/>
    <w:pPr>
      <w:numPr>
        <w:numId w:val="14"/>
      </w:numPr>
    </w:pPr>
  </w:style>
  <w:style w:type="numbering" w:customStyle="1" w:styleId="WWOutlineListStyle">
    <w:name w:val="WW_OutlineListStyle"/>
    <w:basedOn w:val="NoList"/>
    <w:pPr>
      <w:numPr>
        <w:numId w:val="15"/>
      </w:numPr>
    </w:pPr>
  </w:style>
  <w:style w:type="numbering" w:customStyle="1" w:styleId="LFO3">
    <w:name w:val="LFO3"/>
    <w:basedOn w:val="NoList"/>
    <w:pPr>
      <w:numPr>
        <w:numId w:val="16"/>
      </w:numPr>
    </w:pPr>
  </w:style>
  <w:style w:type="numbering" w:customStyle="1" w:styleId="LFO5">
    <w:name w:val="LFO5"/>
    <w:basedOn w:val="NoList"/>
    <w:pPr>
      <w:numPr>
        <w:numId w:val="1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chart" Target="charts/chart4.xml"/><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1.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ccdata\traffic\Shared\General\Sustainable%20Transport%20Unit\STMG%20PROJECTS\Comms%20-%20Active%20Travel%20Network\South%20Circular%20Road%20Brookfield%20Road\Public%20Consultation%20Submissions\PUBLIC%20CONSULTATION%20REPORT\SCR%20resposes%20ZRiver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v>Series1</c:v>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98E2-4BAE-A055-5C0B83357DE7}"/>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2-98E2-4BAE-A055-5C0B83357DE7}"/>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3-98E2-4BAE-A055-5C0B83357DE7}"/>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4-98E2-4BAE-A055-5C0B83357DE7}"/>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5-98E2-4BAE-A055-5C0B83357DE7}"/>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c:ext xmlns:c16="http://schemas.microsoft.com/office/drawing/2014/chart" uri="{C3380CC4-5D6E-409C-BE32-E72D297353CC}">
                <c16:uniqueId val="{00000006-98E2-4BAE-A055-5C0B83357DE7}"/>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07-98E2-4BAE-A055-5C0B83357DE7}"/>
              </c:ext>
            </c:extLst>
          </c:dPt>
          <c:dLbls>
            <c:dLbl>
              <c:idx val="5"/>
              <c:tx>
                <c:rich>
                  <a:bodyPr/>
                  <a:lstStyle/>
                  <a:p>
                    <a:r>
                      <a:rPr lang="en-US"/>
                      <a:t>5%</a:t>
                    </a:r>
                  </a:p>
                </c:rich>
              </c:tx>
              <c:showLegendKey val="0"/>
              <c:showVal val="0"/>
              <c:showCatName val="0"/>
              <c:showSerName val="0"/>
              <c:showPercent val="1"/>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6-98E2-4BAE-A055-5C0B83357DE7}"/>
                </c:ext>
              </c:extLst>
            </c:dLbl>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2">
                        <a:lumMod val="75000"/>
                      </a:schemeClr>
                    </a:solidFill>
                    <a:latin typeface="+mn-lt"/>
                    <a:ea typeface="+mn-ea"/>
                    <a:cs typeface="+mn-cs"/>
                  </a:defRPr>
                </a:pPr>
                <a:endParaRPr lang="en-US"/>
              </a:p>
            </c:txPr>
            <c:showLegendKey val="0"/>
            <c:showVal val="0"/>
            <c:showCatName val="0"/>
            <c:showSerName val="0"/>
            <c:showPercent val="1"/>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Lit>
              <c:ptCount val="7"/>
              <c:pt idx="0">
                <c:v>18-24 </c:v>
              </c:pt>
              <c:pt idx="1">
                <c:v>25-34</c:v>
              </c:pt>
              <c:pt idx="2">
                <c:v>35-44</c:v>
              </c:pt>
              <c:pt idx="3">
                <c:v>45-54</c:v>
              </c:pt>
              <c:pt idx="4">
                <c:v>55-64</c:v>
              </c:pt>
              <c:pt idx="5">
                <c:v>65 or older</c:v>
              </c:pt>
              <c:pt idx="6">
                <c:v>No response</c:v>
              </c:pt>
            </c:strLit>
          </c:cat>
          <c:val>
            <c:numLit>
              <c:formatCode>General</c:formatCode>
              <c:ptCount val="7"/>
              <c:pt idx="0">
                <c:v>2</c:v>
              </c:pt>
              <c:pt idx="1">
                <c:v>13</c:v>
              </c:pt>
              <c:pt idx="2">
                <c:v>16</c:v>
              </c:pt>
              <c:pt idx="3">
                <c:v>10</c:v>
              </c:pt>
              <c:pt idx="4">
                <c:v>5</c:v>
              </c:pt>
              <c:pt idx="5">
                <c:v>4</c:v>
              </c:pt>
              <c:pt idx="6">
                <c:v>22</c:v>
              </c:pt>
            </c:numLit>
          </c:val>
          <c:extLst>
            <c:ext xmlns:c16="http://schemas.microsoft.com/office/drawing/2014/chart" uri="{C3380CC4-5D6E-409C-BE32-E72D297353CC}">
              <c16:uniqueId val="{00000000-98E2-4BAE-A055-5C0B83357DE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C542-466C-9214-AD3380AC51ED}"/>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C542-466C-9214-AD3380AC51ED}"/>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C542-466C-9214-AD3380AC51ED}"/>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C542-466C-9214-AD3380AC51ED}"/>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C542-466C-9214-AD3380AC51ED}"/>
              </c:ext>
            </c:extLst>
          </c:dPt>
          <c:dLbls>
            <c:dLbl>
              <c:idx val="2"/>
              <c:tx>
                <c:rich>
                  <a:bodyPr/>
                  <a:lstStyle/>
                  <a:p>
                    <a:r>
                      <a:rPr lang="en-US"/>
                      <a:t>20%</a:t>
                    </a:r>
                  </a:p>
                </c:rich>
              </c:tx>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C542-466C-9214-AD3380AC51E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Category!$C$2:$C$6</c:f>
              <c:strCache>
                <c:ptCount val="5"/>
                <c:pt idx="0">
                  <c:v>Live/ work on or close to the proposed route</c:v>
                </c:pt>
                <c:pt idx="1">
                  <c:v>Live/ work on or close to the proposed route &amp; travel along this route</c:v>
                </c:pt>
                <c:pt idx="2">
                  <c:v>Travel along this route</c:v>
                </c:pt>
                <c:pt idx="3">
                  <c:v>Other</c:v>
                </c:pt>
                <c:pt idx="4">
                  <c:v>No response</c:v>
                </c:pt>
              </c:strCache>
            </c:strRef>
          </c:cat>
          <c:val>
            <c:numRef>
              <c:f>Category!$D$2:$D$6</c:f>
              <c:numCache>
                <c:formatCode>General</c:formatCode>
                <c:ptCount val="5"/>
                <c:pt idx="0">
                  <c:v>24</c:v>
                </c:pt>
                <c:pt idx="1">
                  <c:v>13</c:v>
                </c:pt>
                <c:pt idx="2">
                  <c:v>14</c:v>
                </c:pt>
                <c:pt idx="3">
                  <c:v>3</c:v>
                </c:pt>
                <c:pt idx="4">
                  <c:v>18</c:v>
                </c:pt>
              </c:numCache>
            </c:numRef>
          </c:val>
          <c:extLst>
            <c:ext xmlns:c16="http://schemas.microsoft.com/office/drawing/2014/chart" uri="{C3380CC4-5D6E-409C-BE32-E72D297353CC}">
              <c16:uniqueId val="{0000000A-C542-466C-9214-AD3380AC51ED}"/>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v>Series1</c:v>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890-4FD0-B2AD-3B620375BA0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2-2890-4FD0-B2AD-3B620375BA0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3-2890-4FD0-B2AD-3B620375BA0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4-2890-4FD0-B2AD-3B620375BA0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5-2890-4FD0-B2AD-3B620375BA0D}"/>
              </c:ext>
            </c:extLst>
          </c:dPt>
          <c:dLbls>
            <c:dLbl>
              <c:idx val="0"/>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1-2890-4FD0-B2AD-3B620375BA0D}"/>
                </c:ext>
              </c:extLst>
            </c:dLbl>
            <c:dLbl>
              <c:idx val="1"/>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2-2890-4FD0-B2AD-3B620375BA0D}"/>
                </c:ext>
              </c:extLst>
            </c:dLbl>
            <c:dLbl>
              <c:idx val="2"/>
              <c:tx>
                <c:rich>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r>
                      <a:rPr lang="en-US" b="1"/>
                      <a:t>28%</a:t>
                    </a:r>
                  </a:p>
                </c:rich>
              </c:tx>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1"/>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showDataLabelsRange val="0"/>
                </c:ext>
                <c:ext xmlns:c16="http://schemas.microsoft.com/office/drawing/2014/chart" uri="{C3380CC4-5D6E-409C-BE32-E72D297353CC}">
                  <c16:uniqueId val="{00000003-2890-4FD0-B2AD-3B620375BA0D}"/>
                </c:ext>
              </c:extLst>
            </c:dLbl>
            <c:dLbl>
              <c:idx val="3"/>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4-2890-4FD0-B2AD-3B620375BA0D}"/>
                </c:ext>
              </c:extLst>
            </c:dLbl>
            <c:dLbl>
              <c:idx val="4"/>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5-2890-4FD0-B2AD-3B620375BA0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Lit>
              <c:ptCount val="5"/>
              <c:pt idx="0">
                <c:v>Walk </c:v>
              </c:pt>
              <c:pt idx="1">
                <c:v>Use public transport</c:v>
              </c:pt>
              <c:pt idx="2">
                <c:v>Cycle</c:v>
              </c:pt>
              <c:pt idx="3">
                <c:v>Car</c:v>
              </c:pt>
              <c:pt idx="4">
                <c:v>No response </c:v>
              </c:pt>
            </c:strLit>
          </c:cat>
          <c:val>
            <c:numLit>
              <c:formatCode>General</c:formatCode>
              <c:ptCount val="5"/>
              <c:pt idx="0">
                <c:v>23</c:v>
              </c:pt>
              <c:pt idx="1">
                <c:v>6</c:v>
              </c:pt>
              <c:pt idx="2">
                <c:v>20</c:v>
              </c:pt>
              <c:pt idx="3">
                <c:v>2</c:v>
              </c:pt>
              <c:pt idx="4">
                <c:v>21</c:v>
              </c:pt>
            </c:numLit>
          </c:val>
          <c:extLst>
            <c:ext xmlns:c16="http://schemas.microsoft.com/office/drawing/2014/chart" uri="{C3380CC4-5D6E-409C-BE32-E72D297353CC}">
              <c16:uniqueId val="{00000000-2890-4FD0-B2AD-3B620375BA0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v>Submission Sentiment</c:v>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DCD-4478-BC2C-16178625301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2-4DCD-4478-BC2C-16178625301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3-4DCD-4478-BC2C-16178625301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4-4DCD-4478-BC2C-161786253014}"/>
              </c:ext>
            </c:extLst>
          </c:dPt>
          <c:dLbls>
            <c:dLbl>
              <c:idx val="0"/>
              <c:layout>
                <c:manualLayout>
                  <c:x val="-0.12079062957540272"/>
                  <c:y val="5.5531120378883483E-2"/>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r>
                      <a:rPr lang="en-US"/>
                      <a:t>30.5%</a:t>
                    </a:r>
                  </a:p>
                </c:rich>
              </c:tx>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7.8696925329428985E-2"/>
                      <c:h val="8.7215267802175256E-2"/>
                    </c:manualLayout>
                  </c15:layout>
                  <c15:showDataLabelsRange val="0"/>
                </c:ext>
                <c:ext xmlns:c16="http://schemas.microsoft.com/office/drawing/2014/chart" uri="{C3380CC4-5D6E-409C-BE32-E72D297353CC}">
                  <c16:uniqueId val="{00000001-4DCD-4478-BC2C-161786253014}"/>
                </c:ext>
              </c:extLst>
            </c:dLbl>
            <c:dLbl>
              <c:idx val="1"/>
              <c:layout>
                <c:manualLayout>
                  <c:x val="4.880429477794046E-3"/>
                  <c:y val="-0.20319161828555546"/>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r>
                      <a:rPr lang="en-US"/>
                      <a:t>30.5%</a:t>
                    </a:r>
                  </a:p>
                </c:rich>
              </c:tx>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9.3338213762811123E-2"/>
                      <c:h val="0.10363225938846707"/>
                    </c:manualLayout>
                  </c15:layout>
                  <c15:showDataLabelsRange val="0"/>
                </c:ext>
                <c:ext xmlns:c16="http://schemas.microsoft.com/office/drawing/2014/chart" uri="{C3380CC4-5D6E-409C-BE32-E72D297353CC}">
                  <c16:uniqueId val="{00000002-4DCD-4478-BC2C-161786253014}"/>
                </c:ext>
              </c:extLst>
            </c:dLbl>
            <c:dLbl>
              <c:idx val="2"/>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r>
                      <a:rPr lang="en-US"/>
                      <a:t>28%</a:t>
                    </a:r>
                  </a:p>
                </c:rich>
              </c:tx>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6.8936066373840893E-2"/>
                      <c:h val="8.3111019905602296E-2"/>
                    </c:manualLayout>
                  </c15:layout>
                  <c15:showDataLabelsRange val="0"/>
                </c:ext>
                <c:ext xmlns:c16="http://schemas.microsoft.com/office/drawing/2014/chart" uri="{C3380CC4-5D6E-409C-BE32-E72D297353CC}">
                  <c16:uniqueId val="{00000003-4DCD-4478-BC2C-161786253014}"/>
                </c:ext>
              </c:extLst>
            </c:dLbl>
            <c:dLbl>
              <c:idx val="3"/>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r>
                      <a:rPr lang="en-US"/>
                      <a:t>11%</a:t>
                    </a:r>
                  </a:p>
                </c:rich>
              </c:tx>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showDataLabelsRange val="0"/>
                </c:ext>
                <c:ext xmlns:c16="http://schemas.microsoft.com/office/drawing/2014/chart" uri="{C3380CC4-5D6E-409C-BE32-E72D297353CC}">
                  <c16:uniqueId val="{00000004-4DCD-4478-BC2C-16178625301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Lit>
              <c:ptCount val="4"/>
              <c:pt idx="0">
                <c:v>Fully supports the scheme</c:v>
              </c:pt>
              <c:pt idx="1">
                <c:v>Supports the scheme with alterations</c:v>
              </c:pt>
              <c:pt idx="2">
                <c:v>Does not support the scheme</c:v>
              </c:pt>
              <c:pt idx="3">
                <c:v>Neutral</c:v>
              </c:pt>
            </c:strLit>
          </c:cat>
          <c:val>
            <c:numLit>
              <c:formatCode>General</c:formatCode>
              <c:ptCount val="4"/>
              <c:pt idx="0">
                <c:v>0.3</c:v>
              </c:pt>
              <c:pt idx="1">
                <c:v>0.3</c:v>
              </c:pt>
              <c:pt idx="2">
                <c:v>0.2</c:v>
              </c:pt>
              <c:pt idx="3">
                <c:v>0.08</c:v>
              </c:pt>
            </c:numLit>
          </c:val>
          <c:extLst>
            <c:ext xmlns:c16="http://schemas.microsoft.com/office/drawing/2014/chart" uri="{C3380CC4-5D6E-409C-BE32-E72D297353CC}">
              <c16:uniqueId val="{00000000-4DCD-4478-BC2C-161786253014}"/>
            </c:ext>
          </c:extLst>
        </c:ser>
        <c:dLbls>
          <c:showLegendKey val="0"/>
          <c:showVal val="0"/>
          <c:showCatName val="0"/>
          <c:showSerName val="0"/>
          <c:showPercent val="0"/>
          <c:showBubbleSize val="0"/>
          <c:showLeaderLines val="1"/>
        </c:dLbls>
        <c:firstSliceAng val="36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110</TotalTime>
  <Pages>18</Pages>
  <Words>4036</Words>
  <Characters>23007</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Magnier</dc:creator>
  <dc:description/>
  <cp:lastModifiedBy>Kristina Moody</cp:lastModifiedBy>
  <cp:revision>5</cp:revision>
  <cp:lastPrinted>2025-10-09T14:27:00Z</cp:lastPrinted>
  <dcterms:created xsi:type="dcterms:W3CDTF">2025-10-10T11:24:00Z</dcterms:created>
  <dcterms:modified xsi:type="dcterms:W3CDTF">2025-10-10T13:22:00Z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0x010100D7B9EC5FC8AB0243B6B4B1E09DD2F68E</vt:lpwstr>
  </property>
</Properties>
</file>