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A7E0" w14:textId="10B680AC" w:rsidR="00753D8F" w:rsidRDefault="00753D8F" w:rsidP="00012030">
      <w:pPr>
        <w:rPr>
          <w:rFonts w:ascii="Times New Roman"/>
          <w:sz w:val="20"/>
        </w:rPr>
      </w:pPr>
    </w:p>
    <w:p w14:paraId="19F3335D" w14:textId="77777777" w:rsidR="00753D8F" w:rsidRPr="00012030" w:rsidRDefault="00E73F21" w:rsidP="00012030">
      <w:pPr>
        <w:pStyle w:val="Heading1"/>
      </w:pPr>
      <w:r w:rsidRPr="00012030">
        <w:t>Dublin</w:t>
      </w:r>
      <w:r w:rsidRPr="00012030">
        <w:t xml:space="preserve"> </w:t>
      </w:r>
      <w:r w:rsidRPr="00012030">
        <w:t>City</w:t>
      </w:r>
      <w:r w:rsidRPr="00012030">
        <w:t xml:space="preserve"> </w:t>
      </w:r>
      <w:r w:rsidRPr="00012030">
        <w:t>Council</w:t>
      </w:r>
      <w:r w:rsidRPr="00012030">
        <w:t xml:space="preserve"> </w:t>
      </w:r>
      <w:r w:rsidRPr="00012030">
        <w:t>-</w:t>
      </w:r>
      <w:r w:rsidRPr="00012030">
        <w:t xml:space="preserve"> </w:t>
      </w:r>
      <w:r w:rsidRPr="00012030">
        <w:t>2026</w:t>
      </w:r>
      <w:r w:rsidRPr="00012030">
        <w:t xml:space="preserve"> </w:t>
      </w:r>
      <w:r w:rsidRPr="00012030">
        <w:t>Differential</w:t>
      </w:r>
      <w:r w:rsidRPr="00012030">
        <w:t xml:space="preserve"> </w:t>
      </w:r>
      <w:r w:rsidRPr="00012030">
        <w:t>Rent</w:t>
      </w:r>
      <w:r w:rsidRPr="00012030">
        <w:t xml:space="preserve"> Scheme</w:t>
      </w:r>
    </w:p>
    <w:p w14:paraId="22063B59" w14:textId="77777777" w:rsidR="00753D8F" w:rsidRDefault="00E73F21">
      <w:pPr>
        <w:pStyle w:val="Heading1"/>
        <w:numPr>
          <w:ilvl w:val="0"/>
          <w:numId w:val="1"/>
        </w:numPr>
        <w:tabs>
          <w:tab w:val="left" w:pos="263"/>
        </w:tabs>
        <w:spacing w:before="217"/>
        <w:ind w:left="263" w:hanging="240"/>
      </w:pPr>
      <w:r>
        <w:t>Commencement</w:t>
      </w:r>
      <w:r>
        <w:rPr>
          <w:spacing w:val="-9"/>
        </w:rPr>
        <w:t xml:space="preserve"> </w:t>
      </w:r>
      <w:r>
        <w:rPr>
          <w:spacing w:val="-4"/>
        </w:rPr>
        <w:t>Date</w:t>
      </w:r>
    </w:p>
    <w:p w14:paraId="641F8086" w14:textId="77777777" w:rsidR="00753D8F" w:rsidRDefault="00E73F21">
      <w:pPr>
        <w:pStyle w:val="BodyText"/>
        <w:spacing w:before="45" w:line="278" w:lineRule="auto"/>
        <w:ind w:right="64"/>
      </w:pPr>
      <w:r>
        <w:t>This scheme supersedes previous Rent Schemes and will take effect from 6th April 2026. Rents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assessable</w:t>
      </w:r>
      <w:r>
        <w:rPr>
          <w:spacing w:val="-4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subsidiary</w:t>
      </w:r>
      <w:r>
        <w:rPr>
          <w:spacing w:val="-3"/>
        </w:rPr>
        <w:t xml:space="preserve"> </w:t>
      </w:r>
      <w:r>
        <w:t>earners as of 6th April 2026, and any subsequent changes in income.</w:t>
      </w:r>
    </w:p>
    <w:p w14:paraId="2792818D" w14:textId="77777777" w:rsidR="00753D8F" w:rsidRDefault="00753D8F">
      <w:pPr>
        <w:pStyle w:val="BodyText"/>
        <w:spacing w:before="51"/>
        <w:ind w:left="0"/>
      </w:pPr>
    </w:p>
    <w:p w14:paraId="3A80D524" w14:textId="77777777" w:rsidR="00753D8F" w:rsidRDefault="00E73F21">
      <w:pPr>
        <w:pStyle w:val="Heading1"/>
        <w:numPr>
          <w:ilvl w:val="0"/>
          <w:numId w:val="1"/>
        </w:numPr>
        <w:tabs>
          <w:tab w:val="left" w:pos="263"/>
        </w:tabs>
        <w:ind w:left="263" w:hanging="240"/>
      </w:pPr>
      <w:r>
        <w:t>Calculation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Rents</w:t>
      </w:r>
    </w:p>
    <w:p w14:paraId="7B7D9486" w14:textId="77777777" w:rsidR="00753D8F" w:rsidRDefault="00E73F21">
      <w:pPr>
        <w:pStyle w:val="BodyText"/>
        <w:spacing w:line="278" w:lineRule="auto"/>
        <w:ind w:right="64"/>
      </w:pPr>
      <w:r>
        <w:t>Rents for dwellings under the differential rent scheme will be calculated at 18% of the principal earner’s weekly assessable income exceeding €55.00 for a single person. For couples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joint</w:t>
      </w:r>
      <w:r>
        <w:rPr>
          <w:spacing w:val="-1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payment,</w:t>
      </w:r>
      <w:r>
        <w:rPr>
          <w:spacing w:val="-4"/>
        </w:rPr>
        <w:t xml:space="preserve"> </w:t>
      </w:r>
      <w:r>
        <w:t>earners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income exceeding €110 per week.</w:t>
      </w:r>
    </w:p>
    <w:p w14:paraId="1BB7DFB4" w14:textId="77777777" w:rsidR="00753D8F" w:rsidRDefault="00753D8F">
      <w:pPr>
        <w:pStyle w:val="BodyText"/>
        <w:spacing w:before="52"/>
        <w:ind w:left="0"/>
      </w:pPr>
    </w:p>
    <w:p w14:paraId="780DBC27" w14:textId="77777777" w:rsidR="00753D8F" w:rsidRDefault="00E73F21">
      <w:pPr>
        <w:pStyle w:val="BodyText"/>
        <w:spacing w:before="0" w:line="278" w:lineRule="auto"/>
        <w:ind w:right="64"/>
      </w:pPr>
      <w:r>
        <w:t>Each</w:t>
      </w:r>
      <w:r>
        <w:rPr>
          <w:spacing w:val="-2"/>
        </w:rPr>
        <w:t xml:space="preserve"> </w:t>
      </w:r>
      <w:r>
        <w:t>subsidiary</w:t>
      </w:r>
      <w:r>
        <w:rPr>
          <w:spacing w:val="-5"/>
        </w:rPr>
        <w:t xml:space="preserve"> </w:t>
      </w:r>
      <w:r>
        <w:t>earner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household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rent.</w:t>
      </w:r>
      <w:r>
        <w:rPr>
          <w:spacing w:val="-4"/>
        </w:rPr>
        <w:t xml:space="preserve"> </w:t>
      </w:r>
      <w:r>
        <w:t>Subsidiary</w:t>
      </w:r>
      <w:r>
        <w:rPr>
          <w:spacing w:val="-3"/>
        </w:rPr>
        <w:t xml:space="preserve"> </w:t>
      </w:r>
      <w:r>
        <w:t>earners</w:t>
      </w:r>
      <w:r>
        <w:rPr>
          <w:spacing w:val="-5"/>
        </w:rPr>
        <w:t xml:space="preserve"> </w:t>
      </w:r>
      <w:r>
        <w:t>will be assessed on the differential scheme and capped at a maximum of €40 per week (if applicable) per earner.</w:t>
      </w:r>
    </w:p>
    <w:p w14:paraId="41F8141C" w14:textId="77777777" w:rsidR="00753D8F" w:rsidRDefault="00753D8F">
      <w:pPr>
        <w:pStyle w:val="BodyText"/>
        <w:ind w:left="0"/>
      </w:pPr>
    </w:p>
    <w:p w14:paraId="65285E65" w14:textId="77777777" w:rsidR="00753D8F" w:rsidRDefault="00E73F21">
      <w:pPr>
        <w:pStyle w:val="Heading1"/>
        <w:numPr>
          <w:ilvl w:val="0"/>
          <w:numId w:val="1"/>
        </w:numPr>
        <w:tabs>
          <w:tab w:val="left" w:pos="263"/>
        </w:tabs>
        <w:ind w:left="263" w:hanging="240"/>
      </w:pPr>
      <w:r>
        <w:t>Principal/Subsidiary</w:t>
      </w:r>
      <w:r>
        <w:rPr>
          <w:spacing w:val="-13"/>
        </w:rPr>
        <w:t xml:space="preserve"> </w:t>
      </w:r>
      <w:r>
        <w:rPr>
          <w:spacing w:val="-2"/>
        </w:rPr>
        <w:t>Earner</w:t>
      </w:r>
    </w:p>
    <w:p w14:paraId="58BA3BEE" w14:textId="77777777" w:rsidR="00753D8F" w:rsidRDefault="00E73F21">
      <w:pPr>
        <w:pStyle w:val="BodyText"/>
        <w:spacing w:line="278" w:lineRule="auto"/>
        <w:ind w:right="64"/>
      </w:pPr>
      <w:r>
        <w:t>The principal earner is the household member with the highest assessable income. Subsidiary</w:t>
      </w:r>
      <w:r>
        <w:rPr>
          <w:spacing w:val="-3"/>
        </w:rPr>
        <w:t xml:space="preserve"> </w:t>
      </w:r>
      <w:r>
        <w:t>earners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household</w:t>
      </w:r>
      <w:r>
        <w:rPr>
          <w:spacing w:val="-2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assessable</w:t>
      </w:r>
      <w:r>
        <w:rPr>
          <w:spacing w:val="-2"/>
        </w:rPr>
        <w:t xml:space="preserve"> </w:t>
      </w:r>
      <w:r>
        <w:t>income.</w:t>
      </w:r>
    </w:p>
    <w:p w14:paraId="7B9A013C" w14:textId="77777777" w:rsidR="00753D8F" w:rsidRDefault="00753D8F">
      <w:pPr>
        <w:pStyle w:val="BodyText"/>
        <w:spacing w:before="50"/>
        <w:ind w:left="0"/>
      </w:pPr>
    </w:p>
    <w:p w14:paraId="5E2E4A97" w14:textId="77777777" w:rsidR="00753D8F" w:rsidRDefault="00E73F21">
      <w:pPr>
        <w:pStyle w:val="Heading1"/>
        <w:numPr>
          <w:ilvl w:val="0"/>
          <w:numId w:val="1"/>
        </w:numPr>
        <w:tabs>
          <w:tab w:val="left" w:pos="263"/>
        </w:tabs>
        <w:ind w:left="263" w:hanging="240"/>
        <w:jc w:val="both"/>
      </w:pPr>
      <w:r>
        <w:t>Definition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Assessable</w:t>
      </w:r>
      <w:r>
        <w:rPr>
          <w:spacing w:val="-4"/>
        </w:rPr>
        <w:t xml:space="preserve"> </w:t>
      </w:r>
      <w:r>
        <w:rPr>
          <w:spacing w:val="-2"/>
        </w:rPr>
        <w:t>Income</w:t>
      </w:r>
    </w:p>
    <w:p w14:paraId="30F05CFF" w14:textId="77777777" w:rsidR="00753D8F" w:rsidRDefault="00E73F21">
      <w:pPr>
        <w:pStyle w:val="BodyText"/>
        <w:spacing w:line="278" w:lineRule="auto"/>
        <w:ind w:right="240"/>
        <w:jc w:val="both"/>
      </w:pPr>
      <w:r>
        <w:t>Assessable</w:t>
      </w:r>
      <w:r>
        <w:rPr>
          <w:spacing w:val="-1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subsidiary</w:t>
      </w:r>
      <w:r>
        <w:rPr>
          <w:spacing w:val="-4"/>
        </w:rPr>
        <w:t xml:space="preserve"> </w:t>
      </w:r>
      <w:r>
        <w:t>earner</w:t>
      </w:r>
      <w:r>
        <w:rPr>
          <w:spacing w:val="-1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weekly wage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payments,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deductions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tax,</w:t>
      </w:r>
      <w:r>
        <w:rPr>
          <w:spacing w:val="-3"/>
        </w:rPr>
        <w:t xml:space="preserve"> </w:t>
      </w:r>
      <w:r>
        <w:t>PRSI,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USC</w:t>
      </w:r>
      <w:r>
        <w:rPr>
          <w:spacing w:val="-4"/>
        </w:rPr>
        <w:t xml:space="preserve"> </w:t>
      </w:r>
      <w:r>
        <w:t>contributions (where applicable).</w:t>
      </w:r>
    </w:p>
    <w:p w14:paraId="102C69D2" w14:textId="77777777" w:rsidR="00753D8F" w:rsidRDefault="00753D8F">
      <w:pPr>
        <w:pStyle w:val="BodyText"/>
        <w:ind w:left="0"/>
      </w:pPr>
    </w:p>
    <w:p w14:paraId="12E46633" w14:textId="77777777" w:rsidR="00753D8F" w:rsidRDefault="00E73F21">
      <w:pPr>
        <w:pStyle w:val="BodyText"/>
        <w:spacing w:before="0" w:line="278" w:lineRule="auto"/>
        <w:ind w:right="64"/>
      </w:pPr>
      <w:r>
        <w:t>Included sources of income: employment (including self-employment), social welfare/assistance</w:t>
      </w:r>
      <w:r>
        <w:rPr>
          <w:spacing w:val="-6"/>
        </w:rPr>
        <w:t xml:space="preserve"> </w:t>
      </w:r>
      <w:r>
        <w:t>payments,</w:t>
      </w:r>
      <w:r>
        <w:rPr>
          <w:spacing w:val="-7"/>
        </w:rPr>
        <w:t xml:space="preserve"> </w:t>
      </w:r>
      <w:r>
        <w:t>HSE</w:t>
      </w:r>
      <w:r>
        <w:rPr>
          <w:spacing w:val="-5"/>
        </w:rPr>
        <w:t xml:space="preserve"> </w:t>
      </w:r>
      <w:r>
        <w:t>allowances,</w:t>
      </w:r>
      <w:r>
        <w:rPr>
          <w:spacing w:val="-7"/>
        </w:rPr>
        <w:t xml:space="preserve"> </w:t>
      </w:r>
      <w:proofErr w:type="gramStart"/>
      <w:r>
        <w:t>Solas</w:t>
      </w:r>
      <w:proofErr w:type="gramEnd"/>
      <w:r>
        <w:rPr>
          <w:spacing w:val="-5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allowances,</w:t>
      </w:r>
      <w:r>
        <w:rPr>
          <w:spacing w:val="-5"/>
        </w:rPr>
        <w:t xml:space="preserve"> </w:t>
      </w:r>
      <w:r>
        <w:t xml:space="preserve">Community Employment </w:t>
      </w:r>
      <w:proofErr w:type="spellStart"/>
      <w:r>
        <w:t>Programme</w:t>
      </w:r>
      <w:proofErr w:type="spellEnd"/>
      <w:r>
        <w:t>, Back to Work scheme, pensions, and other income.</w:t>
      </w:r>
    </w:p>
    <w:p w14:paraId="5F315BE3" w14:textId="77777777" w:rsidR="00753D8F" w:rsidRDefault="00753D8F">
      <w:pPr>
        <w:pStyle w:val="BodyText"/>
        <w:spacing w:before="52"/>
        <w:ind w:left="0"/>
      </w:pPr>
    </w:p>
    <w:p w14:paraId="039EF780" w14:textId="77777777" w:rsidR="00753D8F" w:rsidRDefault="00E73F21">
      <w:pPr>
        <w:pStyle w:val="BodyText"/>
        <w:spacing w:before="0" w:line="278" w:lineRule="auto"/>
        <w:ind w:right="64"/>
      </w:pPr>
      <w:r>
        <w:t>Regular</w:t>
      </w:r>
      <w:r>
        <w:rPr>
          <w:spacing w:val="-3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shift</w:t>
      </w:r>
      <w:r>
        <w:rPr>
          <w:spacing w:val="-3"/>
        </w:rPr>
        <w:t xml:space="preserve"> </w:t>
      </w:r>
      <w:r>
        <w:t>allowance,</w:t>
      </w:r>
      <w:r>
        <w:rPr>
          <w:spacing w:val="-3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t>allowance,</w:t>
      </w:r>
      <w:r>
        <w:rPr>
          <w:spacing w:val="-3"/>
        </w:rPr>
        <w:t xml:space="preserve"> </w:t>
      </w:r>
      <w:r>
        <w:t>bonuses,</w:t>
      </w:r>
      <w:r>
        <w:rPr>
          <w:spacing w:val="-4"/>
        </w:rPr>
        <w:t xml:space="preserve"> </w:t>
      </w:r>
      <w:r>
        <w:t>commissions,</w:t>
      </w:r>
      <w:r>
        <w:rPr>
          <w:spacing w:val="-4"/>
        </w:rPr>
        <w:t xml:space="preserve"> </w:t>
      </w:r>
      <w:r>
        <w:t>and overtime are included as assessable income.</w:t>
      </w:r>
    </w:p>
    <w:p w14:paraId="0489896C" w14:textId="77777777" w:rsidR="00753D8F" w:rsidRDefault="00753D8F">
      <w:pPr>
        <w:pStyle w:val="BodyText"/>
        <w:spacing w:before="49"/>
        <w:ind w:left="0"/>
      </w:pPr>
    </w:p>
    <w:p w14:paraId="2B69B63F" w14:textId="77777777" w:rsidR="00753D8F" w:rsidRDefault="00E73F21">
      <w:pPr>
        <w:pStyle w:val="BodyText"/>
        <w:spacing w:before="0" w:line="278" w:lineRule="auto"/>
        <w:ind w:right="64"/>
      </w:pPr>
      <w:r>
        <w:t>Pension related deductions, Superannuation, Pension Fund Payments or any other deduction apart from income tax, PSRI and USC payments are not deductible from a person's</w:t>
      </w:r>
      <w:r>
        <w:rPr>
          <w:spacing w:val="-5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weekly</w:t>
      </w:r>
      <w:r>
        <w:rPr>
          <w:spacing w:val="-5"/>
        </w:rPr>
        <w:t xml:space="preserve"> </w:t>
      </w:r>
      <w:r>
        <w:t>wage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purposes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calculating</w:t>
      </w:r>
      <w:r>
        <w:rPr>
          <w:spacing w:val="-3"/>
        </w:rPr>
        <w:t xml:space="preserve"> </w:t>
      </w:r>
      <w:r>
        <w:t>rent.</w:t>
      </w:r>
      <w:r>
        <w:rPr>
          <w:spacing w:val="40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from the following sources will be disregarded for rent assessment purposes:</w:t>
      </w:r>
    </w:p>
    <w:p w14:paraId="118169B4" w14:textId="77777777" w:rsidR="00753D8F" w:rsidRDefault="00753D8F">
      <w:pPr>
        <w:pStyle w:val="BodyText"/>
        <w:spacing w:line="278" w:lineRule="auto"/>
        <w:sectPr w:rsidR="00753D8F">
          <w:footerReference w:type="default" r:id="rId7"/>
          <w:type w:val="continuous"/>
          <w:pgSz w:w="11910" w:h="16840"/>
          <w:pgMar w:top="1420" w:right="1417" w:bottom="1240" w:left="1417" w:header="0" w:footer="1040" w:gutter="0"/>
          <w:pgNumType w:start="1"/>
          <w:cols w:space="720"/>
        </w:sectPr>
      </w:pPr>
    </w:p>
    <w:p w14:paraId="2CC0D790" w14:textId="77777777" w:rsidR="00753D8F" w:rsidRDefault="00E73F21">
      <w:pPr>
        <w:pStyle w:val="ListParagraph"/>
        <w:numPr>
          <w:ilvl w:val="1"/>
          <w:numId w:val="1"/>
        </w:numPr>
        <w:tabs>
          <w:tab w:val="left" w:pos="743"/>
        </w:tabs>
        <w:spacing w:before="82"/>
        <w:rPr>
          <w:sz w:val="24"/>
        </w:rPr>
      </w:pPr>
      <w:r>
        <w:rPr>
          <w:sz w:val="24"/>
        </w:rPr>
        <w:lastRenderedPageBreak/>
        <w:t>Child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benefit,</w:t>
      </w:r>
    </w:p>
    <w:p w14:paraId="7D1A797D" w14:textId="77777777" w:rsidR="00753D8F" w:rsidRDefault="00E73F21">
      <w:pPr>
        <w:pStyle w:val="ListParagraph"/>
        <w:numPr>
          <w:ilvl w:val="1"/>
          <w:numId w:val="1"/>
        </w:numPr>
        <w:tabs>
          <w:tab w:val="left" w:pos="743"/>
        </w:tabs>
        <w:spacing w:before="45"/>
        <w:rPr>
          <w:sz w:val="24"/>
        </w:rPr>
      </w:pPr>
      <w:r>
        <w:rPr>
          <w:sz w:val="24"/>
        </w:rPr>
        <w:t>Orphans’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allowance,</w:t>
      </w:r>
    </w:p>
    <w:p w14:paraId="7BB3A9DE" w14:textId="77777777" w:rsidR="00753D8F" w:rsidRDefault="00E73F21">
      <w:pPr>
        <w:pStyle w:val="ListParagraph"/>
        <w:numPr>
          <w:ilvl w:val="1"/>
          <w:numId w:val="1"/>
        </w:numPr>
        <w:tabs>
          <w:tab w:val="left" w:pos="743"/>
        </w:tabs>
        <w:spacing w:before="43"/>
        <w:rPr>
          <w:sz w:val="24"/>
        </w:rPr>
      </w:pPr>
      <w:r>
        <w:rPr>
          <w:sz w:val="24"/>
        </w:rPr>
        <w:t>Fuel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allowance,</w:t>
      </w:r>
    </w:p>
    <w:p w14:paraId="3688946C" w14:textId="77777777" w:rsidR="00753D8F" w:rsidRDefault="00E73F21">
      <w:pPr>
        <w:pStyle w:val="ListParagraph"/>
        <w:numPr>
          <w:ilvl w:val="1"/>
          <w:numId w:val="1"/>
        </w:numPr>
        <w:tabs>
          <w:tab w:val="left" w:pos="743"/>
        </w:tabs>
        <w:spacing w:before="44"/>
        <w:rPr>
          <w:sz w:val="24"/>
        </w:rPr>
      </w:pPr>
      <w:r>
        <w:rPr>
          <w:spacing w:val="-2"/>
          <w:sz w:val="24"/>
        </w:rPr>
        <w:t>Scholarships,</w:t>
      </w:r>
    </w:p>
    <w:p w14:paraId="30B2C6EE" w14:textId="77777777" w:rsidR="00753D8F" w:rsidRDefault="00E73F21">
      <w:pPr>
        <w:pStyle w:val="ListParagraph"/>
        <w:numPr>
          <w:ilvl w:val="1"/>
          <w:numId w:val="1"/>
        </w:numPr>
        <w:tabs>
          <w:tab w:val="left" w:pos="743"/>
        </w:tabs>
        <w:spacing w:before="45"/>
        <w:rPr>
          <w:sz w:val="24"/>
        </w:rPr>
      </w:pPr>
      <w:r>
        <w:rPr>
          <w:sz w:val="24"/>
        </w:rPr>
        <w:t>Fostering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allowances,</w:t>
      </w:r>
    </w:p>
    <w:p w14:paraId="55866E2E" w14:textId="77777777" w:rsidR="00753D8F" w:rsidRDefault="00E73F21">
      <w:pPr>
        <w:pStyle w:val="ListParagraph"/>
        <w:numPr>
          <w:ilvl w:val="1"/>
          <w:numId w:val="1"/>
        </w:numPr>
        <w:tabs>
          <w:tab w:val="left" w:pos="743"/>
        </w:tabs>
        <w:spacing w:before="45"/>
        <w:rPr>
          <w:sz w:val="24"/>
        </w:rPr>
      </w:pPr>
      <w:r>
        <w:rPr>
          <w:sz w:val="24"/>
        </w:rPr>
        <w:t>Domiciliary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allowance,</w:t>
      </w:r>
    </w:p>
    <w:p w14:paraId="213DACC2" w14:textId="77777777" w:rsidR="00753D8F" w:rsidRDefault="00E73F21">
      <w:pPr>
        <w:pStyle w:val="ListParagraph"/>
        <w:numPr>
          <w:ilvl w:val="1"/>
          <w:numId w:val="1"/>
        </w:numPr>
        <w:tabs>
          <w:tab w:val="left" w:pos="743"/>
        </w:tabs>
        <w:spacing w:before="42"/>
        <w:rPr>
          <w:sz w:val="24"/>
        </w:rPr>
      </w:pPr>
      <w:r>
        <w:rPr>
          <w:sz w:val="24"/>
        </w:rPr>
        <w:t>Charitable</w:t>
      </w:r>
      <w:r>
        <w:rPr>
          <w:spacing w:val="-2"/>
          <w:sz w:val="24"/>
        </w:rPr>
        <w:t xml:space="preserve"> </w:t>
      </w:r>
      <w:r>
        <w:rPr>
          <w:sz w:val="24"/>
        </w:rPr>
        <w:t>assistance</w:t>
      </w:r>
      <w:r>
        <w:rPr>
          <w:spacing w:val="-2"/>
          <w:sz w:val="24"/>
        </w:rPr>
        <w:t xml:space="preserve"> received,</w:t>
      </w:r>
    </w:p>
    <w:p w14:paraId="56196458" w14:textId="77777777" w:rsidR="00753D8F" w:rsidRDefault="00E73F21">
      <w:pPr>
        <w:pStyle w:val="ListParagraph"/>
        <w:numPr>
          <w:ilvl w:val="1"/>
          <w:numId w:val="1"/>
        </w:numPr>
        <w:tabs>
          <w:tab w:val="left" w:pos="743"/>
        </w:tabs>
        <w:spacing w:before="45"/>
        <w:rPr>
          <w:sz w:val="24"/>
        </w:rPr>
      </w:pPr>
      <w:r>
        <w:rPr>
          <w:sz w:val="24"/>
        </w:rPr>
        <w:t>Christmas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welfare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bonuses.</w:t>
      </w:r>
    </w:p>
    <w:p w14:paraId="272B63F4" w14:textId="77777777" w:rsidR="00753D8F" w:rsidRDefault="00753D8F">
      <w:pPr>
        <w:pStyle w:val="BodyText"/>
        <w:spacing w:before="90"/>
        <w:ind w:left="0"/>
      </w:pPr>
    </w:p>
    <w:p w14:paraId="46A65544" w14:textId="77777777" w:rsidR="00753D8F" w:rsidRDefault="00E73F21">
      <w:pPr>
        <w:pStyle w:val="Heading1"/>
        <w:numPr>
          <w:ilvl w:val="0"/>
          <w:numId w:val="1"/>
        </w:numPr>
        <w:tabs>
          <w:tab w:val="left" w:pos="263"/>
        </w:tabs>
        <w:ind w:left="263" w:hanging="240"/>
      </w:pPr>
      <w: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Self-Employed</w:t>
      </w:r>
      <w:r>
        <w:rPr>
          <w:spacing w:val="-5"/>
        </w:rPr>
        <w:t xml:space="preserve"> </w:t>
      </w:r>
      <w:r>
        <w:rPr>
          <w:spacing w:val="-2"/>
        </w:rPr>
        <w:t>Persons</w:t>
      </w:r>
    </w:p>
    <w:p w14:paraId="7621F26F" w14:textId="77777777" w:rsidR="00753D8F" w:rsidRDefault="00E73F21">
      <w:pPr>
        <w:pStyle w:val="BodyText"/>
        <w:spacing w:before="46" w:line="278" w:lineRule="auto"/>
        <w:ind w:right="64"/>
      </w:pPr>
      <w:r>
        <w:t>Self-employed individuals should submit satisfactory documentation (e.g., Notice of Tax Assessment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Certified</w:t>
      </w:r>
      <w:r>
        <w:rPr>
          <w:spacing w:val="-6"/>
        </w:rPr>
        <w:t xml:space="preserve"> </w:t>
      </w:r>
      <w:r>
        <w:t>Accounts).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provided,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assumed</w:t>
      </w:r>
      <w:r>
        <w:rPr>
          <w:spacing w:val="-4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assessable</w:t>
      </w:r>
      <w:r>
        <w:rPr>
          <w:spacing w:val="-3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of</w:t>
      </w:r>
    </w:p>
    <w:p w14:paraId="0F5E7946" w14:textId="77777777" w:rsidR="00753D8F" w:rsidRDefault="00E73F21">
      <w:pPr>
        <w:pStyle w:val="BodyText"/>
        <w:spacing w:before="2"/>
      </w:pPr>
      <w:r>
        <w:t>€700 per</w:t>
      </w:r>
      <w:r>
        <w:rPr>
          <w:spacing w:val="-1"/>
        </w:rPr>
        <w:t xml:space="preserve"> </w:t>
      </w:r>
      <w:r>
        <w:t>week will</w:t>
      </w:r>
      <w:r>
        <w:rPr>
          <w:spacing w:val="-2"/>
        </w:rPr>
        <w:t xml:space="preserve"> apply.</w:t>
      </w:r>
    </w:p>
    <w:p w14:paraId="365F2A1A" w14:textId="77777777" w:rsidR="00753D8F" w:rsidRDefault="00753D8F">
      <w:pPr>
        <w:pStyle w:val="BodyText"/>
        <w:spacing w:before="96"/>
        <w:ind w:left="0"/>
      </w:pPr>
    </w:p>
    <w:p w14:paraId="7BDEFFB5" w14:textId="77777777" w:rsidR="00753D8F" w:rsidRDefault="00E73F21">
      <w:pPr>
        <w:pStyle w:val="Heading1"/>
        <w:numPr>
          <w:ilvl w:val="0"/>
          <w:numId w:val="1"/>
        </w:numPr>
        <w:tabs>
          <w:tab w:val="left" w:pos="263"/>
        </w:tabs>
        <w:ind w:left="263" w:hanging="240"/>
        <w:jc w:val="both"/>
      </w:pPr>
      <w:r>
        <w:t>Notification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rPr>
          <w:spacing w:val="-2"/>
        </w:rPr>
        <w:t>Changes</w:t>
      </w:r>
    </w:p>
    <w:p w14:paraId="3504C1E9" w14:textId="77777777" w:rsidR="00753D8F" w:rsidRDefault="00E73F21">
      <w:pPr>
        <w:pStyle w:val="BodyText"/>
        <w:spacing w:line="278" w:lineRule="auto"/>
        <w:ind w:right="296"/>
        <w:jc w:val="both"/>
      </w:pPr>
      <w:r>
        <w:t>Tenants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household</w:t>
      </w:r>
      <w:r>
        <w:rPr>
          <w:spacing w:val="-3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or circumstances. Upon request,</w:t>
      </w:r>
      <w:r>
        <w:rPr>
          <w:spacing w:val="-1"/>
        </w:rPr>
        <w:t xml:space="preserve"> </w:t>
      </w:r>
      <w:r>
        <w:t>for the purpose of rent assessment details for every</w:t>
      </w:r>
      <w:r>
        <w:rPr>
          <w:spacing w:val="-2"/>
        </w:rPr>
        <w:t xml:space="preserve"> </w:t>
      </w:r>
      <w:r>
        <w:t>earner within a household over 18 years old must be provided.</w:t>
      </w:r>
    </w:p>
    <w:p w14:paraId="128FC490" w14:textId="77777777" w:rsidR="00753D8F" w:rsidRDefault="00753D8F">
      <w:pPr>
        <w:pStyle w:val="BodyText"/>
        <w:spacing w:before="50"/>
        <w:ind w:left="0"/>
      </w:pPr>
    </w:p>
    <w:p w14:paraId="307495A4" w14:textId="77777777" w:rsidR="00753D8F" w:rsidRDefault="00E73F21">
      <w:pPr>
        <w:pStyle w:val="Heading1"/>
        <w:numPr>
          <w:ilvl w:val="0"/>
          <w:numId w:val="1"/>
        </w:numPr>
        <w:tabs>
          <w:tab w:val="left" w:pos="263"/>
        </w:tabs>
        <w:spacing w:before="1"/>
        <w:ind w:left="263" w:hanging="240"/>
      </w:pPr>
      <w:r>
        <w:t>Allowances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Dependent</w:t>
      </w:r>
      <w:r>
        <w:rPr>
          <w:spacing w:val="-3"/>
        </w:rPr>
        <w:t xml:space="preserve"> </w:t>
      </w:r>
      <w:r>
        <w:rPr>
          <w:spacing w:val="-2"/>
        </w:rPr>
        <w:t>Children</w:t>
      </w:r>
    </w:p>
    <w:p w14:paraId="039D7971" w14:textId="77777777" w:rsidR="00753D8F" w:rsidRDefault="00E73F21">
      <w:pPr>
        <w:pStyle w:val="BodyText"/>
        <w:spacing w:before="47"/>
      </w:pPr>
      <w:r>
        <w:t>A</w:t>
      </w:r>
      <w:r>
        <w:rPr>
          <w:spacing w:val="-4"/>
        </w:rPr>
        <w:t xml:space="preserve"> </w:t>
      </w:r>
      <w:r>
        <w:t>weekly</w:t>
      </w:r>
      <w:r>
        <w:rPr>
          <w:spacing w:val="-3"/>
        </w:rPr>
        <w:t xml:space="preserve"> </w:t>
      </w:r>
      <w:r>
        <w:t>rent</w:t>
      </w:r>
      <w:r>
        <w:rPr>
          <w:spacing w:val="-1"/>
        </w:rPr>
        <w:t xml:space="preserve"> </w:t>
      </w:r>
      <w:r>
        <w:t>deduction</w:t>
      </w:r>
      <w:r>
        <w:rPr>
          <w:spacing w:val="-3"/>
        </w:rPr>
        <w:t xml:space="preserve"> </w:t>
      </w:r>
      <w:r>
        <w:t>of €3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dependent</w:t>
      </w:r>
      <w:r>
        <w:rPr>
          <w:spacing w:val="-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rPr>
          <w:spacing w:val="-5"/>
        </w:rPr>
        <w:t>22</w:t>
      </w:r>
    </w:p>
    <w:p w14:paraId="4B4894C1" w14:textId="77777777" w:rsidR="00753D8F" w:rsidRDefault="00E73F21">
      <w:pPr>
        <w:pStyle w:val="BodyText"/>
        <w:spacing w:before="46"/>
      </w:pP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full-time</w:t>
      </w:r>
      <w:r>
        <w:rPr>
          <w:spacing w:val="-1"/>
        </w:rPr>
        <w:t xml:space="preserve"> </w:t>
      </w:r>
      <w:r>
        <w:rPr>
          <w:spacing w:val="-2"/>
        </w:rPr>
        <w:t>education.</w:t>
      </w:r>
    </w:p>
    <w:p w14:paraId="3A7F8C80" w14:textId="77777777" w:rsidR="00753D8F" w:rsidRDefault="00753D8F">
      <w:pPr>
        <w:pStyle w:val="BodyText"/>
        <w:spacing w:before="96"/>
        <w:ind w:left="0"/>
      </w:pPr>
    </w:p>
    <w:p w14:paraId="4A3DE2EA" w14:textId="77777777" w:rsidR="00753D8F" w:rsidRDefault="00E73F21">
      <w:pPr>
        <w:pStyle w:val="Heading1"/>
        <w:numPr>
          <w:ilvl w:val="0"/>
          <w:numId w:val="1"/>
        </w:numPr>
        <w:tabs>
          <w:tab w:val="left" w:pos="263"/>
        </w:tabs>
        <w:ind w:left="263" w:hanging="240"/>
      </w:pPr>
      <w:r>
        <w:t>Minimum</w:t>
      </w:r>
      <w:r>
        <w:rPr>
          <w:spacing w:val="-5"/>
        </w:rPr>
        <w:t xml:space="preserve"> </w:t>
      </w:r>
      <w:r>
        <w:rPr>
          <w:spacing w:val="-4"/>
        </w:rPr>
        <w:t>Rent</w:t>
      </w:r>
    </w:p>
    <w:p w14:paraId="433711BC" w14:textId="77777777" w:rsidR="00753D8F" w:rsidRDefault="00E73F21">
      <w:pPr>
        <w:pStyle w:val="BodyText"/>
        <w:spacing w:line="278" w:lineRule="auto"/>
        <w:ind w:right="64"/>
      </w:pPr>
      <w:r>
        <w:t>The minimum rent charge for Dublin City Council is €35.82 per week. This is based on the current</w:t>
      </w:r>
      <w:r>
        <w:rPr>
          <w:spacing w:val="-2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€254</w:t>
      </w:r>
      <w:r>
        <w:rPr>
          <w:spacing w:val="-4"/>
        </w:rPr>
        <w:t xml:space="preserve"> </w:t>
      </w:r>
      <w:r>
        <w:t>(as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Nov</w:t>
      </w:r>
      <w:r>
        <w:rPr>
          <w:spacing w:val="-2"/>
        </w:rPr>
        <w:t xml:space="preserve"> </w:t>
      </w:r>
      <w:r>
        <w:t>2025).</w:t>
      </w:r>
      <w:r>
        <w:rPr>
          <w:spacing w:val="-4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charges may apply. There will be no maximum rent under this scheme.</w:t>
      </w:r>
    </w:p>
    <w:p w14:paraId="32B03443" w14:textId="77777777" w:rsidR="00753D8F" w:rsidRDefault="00753D8F">
      <w:pPr>
        <w:pStyle w:val="BodyText"/>
        <w:spacing w:before="50"/>
        <w:ind w:left="0"/>
      </w:pPr>
    </w:p>
    <w:p w14:paraId="2CD1B573" w14:textId="77777777" w:rsidR="00753D8F" w:rsidRDefault="00E73F21">
      <w:pPr>
        <w:pStyle w:val="Heading1"/>
        <w:numPr>
          <w:ilvl w:val="0"/>
          <w:numId w:val="1"/>
        </w:numPr>
        <w:tabs>
          <w:tab w:val="left" w:pos="263"/>
        </w:tabs>
        <w:ind w:left="263" w:hanging="240"/>
      </w:pPr>
      <w:r>
        <w:t>Rent</w:t>
      </w:r>
      <w:r>
        <w:rPr>
          <w:spacing w:val="-1"/>
        </w:rPr>
        <w:t xml:space="preserve"> </w:t>
      </w:r>
      <w:r>
        <w:rPr>
          <w:spacing w:val="-2"/>
        </w:rPr>
        <w:t>Review</w:t>
      </w:r>
    </w:p>
    <w:p w14:paraId="042ABEB8" w14:textId="77777777" w:rsidR="00753D8F" w:rsidRDefault="00E73F21">
      <w:pPr>
        <w:pStyle w:val="BodyText"/>
        <w:spacing w:line="278" w:lineRule="auto"/>
        <w:ind w:right="138"/>
      </w:pPr>
      <w:r>
        <w:t>It is the tenant’s responsibility to notify the Council immediately of any change to their financial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household</w:t>
      </w:r>
      <w:r>
        <w:rPr>
          <w:spacing w:val="-4"/>
        </w:rPr>
        <w:t xml:space="preserve"> </w:t>
      </w:r>
      <w:r>
        <w:t>circumstances.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differential</w:t>
      </w:r>
      <w:r>
        <w:rPr>
          <w:spacing w:val="-2"/>
        </w:rPr>
        <w:t xml:space="preserve"> </w:t>
      </w:r>
      <w:r>
        <w:t>rent</w:t>
      </w:r>
      <w:r>
        <w:rPr>
          <w:spacing w:val="-2"/>
        </w:rPr>
        <w:t xml:space="preserve"> </w:t>
      </w:r>
      <w:r>
        <w:t>account of each tenant and inform the tenant/s of the revised weekly differential rent charge.</w:t>
      </w:r>
    </w:p>
    <w:p w14:paraId="76E34652" w14:textId="77777777" w:rsidR="00753D8F" w:rsidRDefault="00E73F21">
      <w:pPr>
        <w:pStyle w:val="BodyText"/>
        <w:spacing w:before="1" w:line="278" w:lineRule="auto"/>
        <w:ind w:right="64"/>
      </w:pPr>
      <w:r>
        <w:t>Tenants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weekly</w:t>
      </w:r>
      <w:r>
        <w:rPr>
          <w:spacing w:val="-3"/>
        </w:rPr>
        <w:t xml:space="preserve"> </w:t>
      </w:r>
      <w:r>
        <w:t>rent</w:t>
      </w:r>
      <w:r>
        <w:rPr>
          <w:spacing w:val="-4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supporting documentation and proof of income.</w:t>
      </w:r>
    </w:p>
    <w:p w14:paraId="080DC1D0" w14:textId="77777777" w:rsidR="00753D8F" w:rsidRDefault="00753D8F">
      <w:pPr>
        <w:pStyle w:val="BodyText"/>
        <w:spacing w:before="50"/>
        <w:ind w:left="0"/>
      </w:pPr>
    </w:p>
    <w:p w14:paraId="12D0EC28" w14:textId="77777777" w:rsidR="00753D8F" w:rsidRDefault="00E73F21">
      <w:pPr>
        <w:pStyle w:val="BodyText"/>
        <w:spacing w:before="0" w:line="278" w:lineRule="auto"/>
      </w:pP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specifically</w:t>
      </w:r>
      <w:r>
        <w:rPr>
          <w:spacing w:val="-3"/>
        </w:rPr>
        <w:t xml:space="preserve"> </w:t>
      </w:r>
      <w:r>
        <w:t>requests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details,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right,</w:t>
      </w:r>
      <w:r>
        <w:rPr>
          <w:spacing w:val="-5"/>
        </w:rPr>
        <w:t xml:space="preserve"> </w:t>
      </w:r>
      <w:r>
        <w:t>in the event of the failure on the part of the tenant to supply that information, to assume current income for the purposes of completing the differential rent assessment.</w:t>
      </w:r>
    </w:p>
    <w:p w14:paraId="740078B8" w14:textId="77777777" w:rsidR="00753D8F" w:rsidRDefault="00753D8F">
      <w:pPr>
        <w:pStyle w:val="BodyText"/>
        <w:spacing w:line="278" w:lineRule="auto"/>
        <w:sectPr w:rsidR="00753D8F">
          <w:pgSz w:w="11910" w:h="16840"/>
          <w:pgMar w:top="1340" w:right="1417" w:bottom="1240" w:left="1417" w:header="0" w:footer="1040" w:gutter="0"/>
          <w:cols w:space="720"/>
        </w:sectPr>
      </w:pPr>
    </w:p>
    <w:p w14:paraId="512421E7" w14:textId="77777777" w:rsidR="00753D8F" w:rsidRDefault="00E73F21">
      <w:pPr>
        <w:pStyle w:val="BodyText"/>
        <w:spacing w:before="41"/>
      </w:pPr>
      <w:r>
        <w:lastRenderedPageBreak/>
        <w:t>If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occupier</w:t>
      </w:r>
      <w:r>
        <w:rPr>
          <w:spacing w:val="-1"/>
        </w:rPr>
        <w:t xml:space="preserve"> </w:t>
      </w:r>
      <w:r>
        <w:t>leaves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property,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tenant’s</w:t>
      </w:r>
      <w:r>
        <w:rPr>
          <w:spacing w:val="-4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rPr>
          <w:spacing w:val="-5"/>
        </w:rPr>
        <w:t>in</w:t>
      </w:r>
    </w:p>
    <w:p w14:paraId="72358CE2" w14:textId="77777777" w:rsidR="00753D8F" w:rsidRDefault="00E73F21">
      <w:pPr>
        <w:pStyle w:val="BodyText"/>
      </w:pPr>
      <w:r>
        <w:t>writing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documentary</w:t>
      </w:r>
      <w:r>
        <w:rPr>
          <w:spacing w:val="-2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occupier’s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address.</w:t>
      </w:r>
      <w:r>
        <w:rPr>
          <w:spacing w:val="-4"/>
        </w:rPr>
        <w:t xml:space="preserve"> </w:t>
      </w:r>
      <w:r>
        <w:t>Occupiers</w:t>
      </w:r>
      <w:r>
        <w:rPr>
          <w:spacing w:val="-2"/>
        </w:rPr>
        <w:t xml:space="preserve"> </w:t>
      </w:r>
      <w:r>
        <w:rPr>
          <w:spacing w:val="-5"/>
        </w:rPr>
        <w:t>are</w:t>
      </w:r>
    </w:p>
    <w:p w14:paraId="0B6A9E82" w14:textId="77777777" w:rsidR="00753D8F" w:rsidRDefault="00E73F21">
      <w:pPr>
        <w:pStyle w:val="BodyText"/>
      </w:pPr>
      <w:r>
        <w:t>removed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Rents</w:t>
      </w:r>
      <w:r>
        <w:rPr>
          <w:spacing w:val="-2"/>
        </w:rPr>
        <w:t xml:space="preserve"> Office.</w:t>
      </w:r>
    </w:p>
    <w:p w14:paraId="144FA3FE" w14:textId="77777777" w:rsidR="00753D8F" w:rsidRDefault="00753D8F">
      <w:pPr>
        <w:pStyle w:val="BodyText"/>
        <w:spacing w:before="95"/>
        <w:ind w:left="0"/>
      </w:pPr>
    </w:p>
    <w:p w14:paraId="4E52F4AE" w14:textId="77777777" w:rsidR="00753D8F" w:rsidRDefault="00E73F21">
      <w:pPr>
        <w:pStyle w:val="Heading1"/>
        <w:numPr>
          <w:ilvl w:val="0"/>
          <w:numId w:val="1"/>
        </w:numPr>
        <w:tabs>
          <w:tab w:val="left" w:pos="386"/>
        </w:tabs>
        <w:spacing w:before="1"/>
        <w:ind w:left="386" w:hanging="363"/>
      </w:pPr>
      <w:r>
        <w:t>Hardship/Exceptional</w:t>
      </w:r>
      <w:r>
        <w:rPr>
          <w:spacing w:val="-13"/>
        </w:rPr>
        <w:t xml:space="preserve"> </w:t>
      </w:r>
      <w:r>
        <w:rPr>
          <w:spacing w:val="-2"/>
        </w:rPr>
        <w:t>Circumstances</w:t>
      </w:r>
    </w:p>
    <w:p w14:paraId="5F8193E5" w14:textId="2CDAE99B" w:rsidR="00753D8F" w:rsidRDefault="00E73F21">
      <w:pPr>
        <w:pStyle w:val="BodyText"/>
        <w:spacing w:before="47" w:line="278" w:lineRule="auto"/>
        <w:ind w:right="64"/>
      </w:pPr>
      <w:r>
        <w:t xml:space="preserve">Where a weekly debit and/or rent </w:t>
      </w:r>
      <w:r w:rsidR="00012030">
        <w:t>arrears,</w:t>
      </w:r>
      <w:r>
        <w:t xml:space="preserve"> balance is calculated in accordance with the Scheme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rise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undue</w:t>
      </w:r>
      <w:r>
        <w:rPr>
          <w:spacing w:val="-4"/>
        </w:rPr>
        <w:t xml:space="preserve"> </w:t>
      </w:r>
      <w:r>
        <w:t>hardship,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amend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rent</w:t>
      </w:r>
      <w:r>
        <w:rPr>
          <w:spacing w:val="-4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rent arrears balance if deemed appropriate. Under exceptional circumstances adjustments can be made for a specific period or value to be determined on a case-by-case basis.</w:t>
      </w:r>
    </w:p>
    <w:p w14:paraId="0913AC7C" w14:textId="77777777" w:rsidR="00753D8F" w:rsidRDefault="00753D8F">
      <w:pPr>
        <w:pStyle w:val="BodyText"/>
        <w:spacing w:before="49"/>
        <w:ind w:left="0"/>
      </w:pPr>
    </w:p>
    <w:p w14:paraId="52CCC0ED" w14:textId="77777777" w:rsidR="00753D8F" w:rsidRDefault="00E73F21">
      <w:pPr>
        <w:pStyle w:val="BodyText"/>
        <w:spacing w:before="1" w:line="278" w:lineRule="auto"/>
        <w:ind w:right="64"/>
      </w:pPr>
      <w:r>
        <w:t>Supporting documentation and engagement with relevant third parties and their observations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Hardship</w:t>
      </w:r>
      <w:r>
        <w:rPr>
          <w:spacing w:val="-3"/>
        </w:rPr>
        <w:t xml:space="preserve"> </w:t>
      </w:r>
      <w:r>
        <w:t>Clause.</w:t>
      </w:r>
    </w:p>
    <w:p w14:paraId="14122090" w14:textId="77777777" w:rsidR="00753D8F" w:rsidRDefault="00753D8F">
      <w:pPr>
        <w:pStyle w:val="BodyText"/>
        <w:spacing w:before="50"/>
        <w:ind w:left="0"/>
      </w:pPr>
    </w:p>
    <w:p w14:paraId="1677ED56" w14:textId="77777777" w:rsidR="00753D8F" w:rsidRDefault="00E73F21">
      <w:pPr>
        <w:pStyle w:val="BodyText"/>
        <w:spacing w:before="0" w:line="278" w:lineRule="auto"/>
        <w:ind w:right="64"/>
      </w:pPr>
      <w:r>
        <w:t>If a</w:t>
      </w:r>
      <w:r>
        <w:rPr>
          <w:spacing w:val="-3"/>
        </w:rPr>
        <w:t xml:space="preserve"> </w:t>
      </w:r>
      <w:r>
        <w:t>hardship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approved,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confirm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Hardship Clause will apply. A reduction in the weekly rent charge under the Hardship Clause cannot be</w:t>
      </w:r>
      <w:r>
        <w:rPr>
          <w:spacing w:val="-1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rent</w:t>
      </w:r>
      <w:r>
        <w:rPr>
          <w:spacing w:val="-3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scheme.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applies to Housing Assistance Payment tenancies.</w:t>
      </w:r>
    </w:p>
    <w:p w14:paraId="11D8B87D" w14:textId="77777777" w:rsidR="00753D8F" w:rsidRDefault="00753D8F">
      <w:pPr>
        <w:pStyle w:val="BodyText"/>
        <w:spacing w:before="49"/>
        <w:ind w:left="0"/>
      </w:pPr>
    </w:p>
    <w:p w14:paraId="422A4862" w14:textId="77777777" w:rsidR="00753D8F" w:rsidRDefault="00E73F21">
      <w:pPr>
        <w:pStyle w:val="Heading1"/>
        <w:numPr>
          <w:ilvl w:val="0"/>
          <w:numId w:val="1"/>
        </w:numPr>
        <w:tabs>
          <w:tab w:val="left" w:pos="386"/>
        </w:tabs>
        <w:ind w:left="386" w:hanging="363"/>
      </w:pPr>
      <w:r>
        <w:t>New</w:t>
      </w:r>
      <w:r>
        <w:rPr>
          <w:spacing w:val="-5"/>
        </w:rPr>
        <w:t xml:space="preserve"> </w:t>
      </w:r>
      <w:r>
        <w:rPr>
          <w:spacing w:val="-2"/>
        </w:rPr>
        <w:t>Lettings</w:t>
      </w:r>
    </w:p>
    <w:p w14:paraId="6B27C18C" w14:textId="77777777" w:rsidR="00753D8F" w:rsidRDefault="00E73F21">
      <w:pPr>
        <w:pStyle w:val="BodyText"/>
        <w:spacing w:line="278" w:lineRule="auto"/>
        <w:ind w:right="138"/>
      </w:pPr>
      <w:r>
        <w:t>Tenants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Household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Debit</w:t>
      </w:r>
      <w:r>
        <w:rPr>
          <w:spacing w:val="-4"/>
        </w:rPr>
        <w:t xml:space="preserve"> </w:t>
      </w:r>
      <w:r>
        <w:t>Mandate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facilitate</w:t>
      </w:r>
      <w:r>
        <w:rPr>
          <w:spacing w:val="-5"/>
        </w:rPr>
        <w:t xml:space="preserve"> </w:t>
      </w:r>
      <w:r>
        <w:t>payment of their weekly rent charge.</w:t>
      </w:r>
    </w:p>
    <w:p w14:paraId="6F3911EA" w14:textId="77777777" w:rsidR="00753D8F" w:rsidRDefault="00753D8F">
      <w:pPr>
        <w:pStyle w:val="BodyText"/>
        <w:spacing w:before="50"/>
        <w:ind w:left="0"/>
      </w:pPr>
    </w:p>
    <w:p w14:paraId="7B713A29" w14:textId="77777777" w:rsidR="00753D8F" w:rsidRDefault="00E73F21">
      <w:pPr>
        <w:pStyle w:val="Heading1"/>
        <w:numPr>
          <w:ilvl w:val="0"/>
          <w:numId w:val="1"/>
        </w:numPr>
        <w:tabs>
          <w:tab w:val="left" w:pos="386"/>
        </w:tabs>
        <w:ind w:left="386" w:hanging="363"/>
      </w:pPr>
      <w:r>
        <w:t>Heating</w:t>
      </w:r>
      <w:r>
        <w:rPr>
          <w:spacing w:val="-6"/>
        </w:rPr>
        <w:t xml:space="preserve"> </w:t>
      </w:r>
      <w:r>
        <w:rPr>
          <w:spacing w:val="-2"/>
        </w:rPr>
        <w:t>Charge</w:t>
      </w:r>
    </w:p>
    <w:p w14:paraId="41D13659" w14:textId="77777777" w:rsidR="00753D8F" w:rsidRDefault="00E73F21">
      <w:pPr>
        <w:pStyle w:val="BodyText"/>
      </w:pPr>
      <w:r>
        <w:t>Various</w:t>
      </w:r>
      <w:r>
        <w:rPr>
          <w:spacing w:val="-7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property.</w:t>
      </w:r>
    </w:p>
    <w:p w14:paraId="121ECD20" w14:textId="77777777" w:rsidR="00753D8F" w:rsidRDefault="00753D8F">
      <w:pPr>
        <w:pStyle w:val="BodyText"/>
        <w:spacing w:before="95"/>
        <w:ind w:left="0"/>
      </w:pPr>
    </w:p>
    <w:p w14:paraId="42B00178" w14:textId="77777777" w:rsidR="00753D8F" w:rsidRDefault="00E73F21">
      <w:pPr>
        <w:pStyle w:val="Heading1"/>
        <w:numPr>
          <w:ilvl w:val="0"/>
          <w:numId w:val="1"/>
        </w:numPr>
        <w:tabs>
          <w:tab w:val="left" w:pos="384"/>
        </w:tabs>
        <w:spacing w:before="1"/>
        <w:ind w:left="384" w:hanging="361"/>
      </w:pPr>
      <w:r>
        <w:t>Waste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rPr>
          <w:spacing w:val="-2"/>
        </w:rPr>
        <w:t>Charge</w:t>
      </w:r>
    </w:p>
    <w:p w14:paraId="75351EF3" w14:textId="77777777" w:rsidR="00753D8F" w:rsidRDefault="00E73F21">
      <w:pPr>
        <w:pStyle w:val="BodyText"/>
        <w:spacing w:before="47"/>
      </w:pPr>
      <w:r>
        <w:t>A</w:t>
      </w:r>
      <w:r>
        <w:rPr>
          <w:spacing w:val="-3"/>
        </w:rPr>
        <w:t xml:space="preserve"> </w:t>
      </w:r>
      <w:r>
        <w:t>€3</w:t>
      </w:r>
      <w:r>
        <w:rPr>
          <w:spacing w:val="-3"/>
        </w:rPr>
        <w:t xml:space="preserve"> </w:t>
      </w:r>
      <w:r>
        <w:t>weekly</w:t>
      </w:r>
      <w:r>
        <w:rPr>
          <w:spacing w:val="-3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flat</w:t>
      </w:r>
      <w:r>
        <w:rPr>
          <w:spacing w:val="-3"/>
        </w:rPr>
        <w:t xml:space="preserve"> </w:t>
      </w:r>
      <w:r>
        <w:t>complexes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universal</w:t>
      </w:r>
      <w:r>
        <w:rPr>
          <w:spacing w:val="-1"/>
        </w:rPr>
        <w:t xml:space="preserve"> </w:t>
      </w:r>
      <w:r>
        <w:t>bins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2"/>
        </w:rPr>
        <w:t>properties.</w:t>
      </w:r>
    </w:p>
    <w:p w14:paraId="11F13FA0" w14:textId="77777777" w:rsidR="00753D8F" w:rsidRDefault="00753D8F">
      <w:pPr>
        <w:pStyle w:val="BodyText"/>
        <w:spacing w:before="94"/>
        <w:ind w:left="0"/>
      </w:pPr>
    </w:p>
    <w:p w14:paraId="6F228D9A" w14:textId="77777777" w:rsidR="00753D8F" w:rsidRDefault="00E73F21">
      <w:pPr>
        <w:pStyle w:val="Heading1"/>
        <w:numPr>
          <w:ilvl w:val="0"/>
          <w:numId w:val="1"/>
        </w:numPr>
        <w:tabs>
          <w:tab w:val="left" w:pos="384"/>
        </w:tabs>
        <w:ind w:left="384" w:hanging="361"/>
        <w:jc w:val="both"/>
      </w:pPr>
      <w:r>
        <w:rPr>
          <w:spacing w:val="-2"/>
        </w:rPr>
        <w:t>Indexation:</w:t>
      </w:r>
    </w:p>
    <w:p w14:paraId="1B9F3ACB" w14:textId="77777777" w:rsidR="00753D8F" w:rsidRDefault="00E73F21">
      <w:pPr>
        <w:pStyle w:val="BodyText"/>
        <w:spacing w:line="278" w:lineRule="auto"/>
        <w:ind w:right="433"/>
        <w:jc w:val="both"/>
      </w:pPr>
      <w:r>
        <w:t>The Dublin City Council</w:t>
      </w:r>
      <w:r>
        <w:rPr>
          <w:spacing w:val="-1"/>
        </w:rPr>
        <w:t xml:space="preserve"> </w:t>
      </w:r>
      <w:r>
        <w:t>Differential Rent Scheme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reviewed on a</w:t>
      </w:r>
      <w:r>
        <w:rPr>
          <w:spacing w:val="-1"/>
        </w:rPr>
        <w:t xml:space="preserve"> </w:t>
      </w:r>
      <w:r>
        <w:t xml:space="preserve">5-year </w:t>
      </w:r>
      <w:proofErr w:type="gramStart"/>
      <w:r>
        <w:t>cycle</w:t>
      </w:r>
      <w:proofErr w:type="gramEnd"/>
      <w:r>
        <w:t xml:space="preserve"> next being</w:t>
      </w:r>
      <w:r>
        <w:rPr>
          <w:spacing w:val="-4"/>
        </w:rPr>
        <w:t xml:space="preserve"> </w:t>
      </w:r>
      <w:r>
        <w:t>2030.</w:t>
      </w:r>
      <w:r>
        <w:rPr>
          <w:spacing w:val="-3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date,</w:t>
      </w:r>
      <w:r>
        <w:rPr>
          <w:spacing w:val="-2"/>
        </w:rPr>
        <w:t xml:space="preserve"> </w:t>
      </w:r>
      <w:r>
        <w:t>yearly</w:t>
      </w:r>
      <w:r>
        <w:rPr>
          <w:spacing w:val="-5"/>
        </w:rPr>
        <w:t xml:space="preserve"> </w:t>
      </w:r>
      <w:r>
        <w:t>schemes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updated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references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minimum rents</w:t>
      </w:r>
      <w:r>
        <w:rPr>
          <w:spacing w:val="-1"/>
        </w:rPr>
        <w:t xml:space="preserve"> </w:t>
      </w:r>
      <w:r>
        <w:t>which are based on social welfare rate changes.</w:t>
      </w:r>
      <w:r>
        <w:rPr>
          <w:spacing w:val="40"/>
        </w:rPr>
        <w:t xml:space="preserve"> </w:t>
      </w:r>
      <w:r>
        <w:t>In addition,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measures will</w:t>
      </w:r>
      <w:r>
        <w:rPr>
          <w:spacing w:val="-1"/>
        </w:rPr>
        <w:t xml:space="preserve"> </w:t>
      </w:r>
      <w:r>
        <w:t xml:space="preserve">be </w:t>
      </w:r>
      <w:proofErr w:type="gramStart"/>
      <w:r>
        <w:t>index linked</w:t>
      </w:r>
      <w:proofErr w:type="gramEnd"/>
      <w:r>
        <w:t xml:space="preserve"> yearly:</w:t>
      </w:r>
    </w:p>
    <w:p w14:paraId="469F3C50" w14:textId="77777777" w:rsidR="00753D8F" w:rsidRDefault="00E73F21">
      <w:pPr>
        <w:pStyle w:val="ListParagraph"/>
        <w:numPr>
          <w:ilvl w:val="1"/>
          <w:numId w:val="1"/>
        </w:numPr>
        <w:tabs>
          <w:tab w:val="left" w:pos="743"/>
        </w:tabs>
        <w:spacing w:before="5" w:line="273" w:lineRule="auto"/>
        <w:ind w:right="72"/>
        <w:rPr>
          <w:sz w:val="24"/>
        </w:rPr>
      </w:pPr>
      <w:r>
        <w:rPr>
          <w:sz w:val="24"/>
        </w:rPr>
        <w:t>Self-Employed</w:t>
      </w:r>
      <w:r>
        <w:rPr>
          <w:spacing w:val="-3"/>
          <w:sz w:val="24"/>
        </w:rPr>
        <w:t xml:space="preserve"> </w:t>
      </w:r>
      <w:r>
        <w:rPr>
          <w:sz w:val="24"/>
        </w:rPr>
        <w:t>assumed</w:t>
      </w:r>
      <w:r>
        <w:rPr>
          <w:spacing w:val="-5"/>
          <w:sz w:val="24"/>
        </w:rPr>
        <w:t xml:space="preserve"> </w:t>
      </w:r>
      <w:r>
        <w:rPr>
          <w:sz w:val="24"/>
        </w:rPr>
        <w:t>income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index</w:t>
      </w:r>
      <w:r>
        <w:rPr>
          <w:spacing w:val="-4"/>
          <w:sz w:val="24"/>
        </w:rPr>
        <w:t xml:space="preserve"> </w:t>
      </w:r>
      <w:r>
        <w:rPr>
          <w:sz w:val="24"/>
        </w:rPr>
        <w:t>linked</w:t>
      </w:r>
      <w:r>
        <w:rPr>
          <w:spacing w:val="-2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CSO</w:t>
      </w:r>
      <w:r>
        <w:rPr>
          <w:spacing w:val="-6"/>
          <w:sz w:val="24"/>
        </w:rPr>
        <w:t xml:space="preserve"> </w:t>
      </w:r>
      <w:r>
        <w:rPr>
          <w:sz w:val="24"/>
        </w:rPr>
        <w:t>Earnings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Labour</w:t>
      </w:r>
      <w:proofErr w:type="spellEnd"/>
      <w:r>
        <w:rPr>
          <w:sz w:val="24"/>
        </w:rPr>
        <w:t xml:space="preserve"> Cost report for the previous year and based on weekly earnings percentage change.</w:t>
      </w:r>
    </w:p>
    <w:p w14:paraId="65D9963D" w14:textId="77777777" w:rsidR="00753D8F" w:rsidRDefault="00E73F21">
      <w:pPr>
        <w:pStyle w:val="ListParagraph"/>
        <w:numPr>
          <w:ilvl w:val="1"/>
          <w:numId w:val="1"/>
        </w:numPr>
        <w:tabs>
          <w:tab w:val="left" w:pos="743"/>
        </w:tabs>
        <w:spacing w:before="6" w:line="273" w:lineRule="auto"/>
        <w:ind w:right="518"/>
        <w:rPr>
          <w:sz w:val="24"/>
        </w:rPr>
      </w:pPr>
      <w:r>
        <w:rPr>
          <w:sz w:val="24"/>
        </w:rPr>
        <w:t>Subsidiary</w:t>
      </w:r>
      <w:r>
        <w:rPr>
          <w:spacing w:val="-4"/>
          <w:sz w:val="24"/>
        </w:rPr>
        <w:t xml:space="preserve"> </w:t>
      </w:r>
      <w:r>
        <w:rPr>
          <w:sz w:val="24"/>
        </w:rPr>
        <w:t>earner</w:t>
      </w:r>
      <w:r>
        <w:rPr>
          <w:spacing w:val="-3"/>
          <w:sz w:val="24"/>
        </w:rPr>
        <w:t xml:space="preserve"> </w:t>
      </w:r>
      <w:r>
        <w:rPr>
          <w:sz w:val="24"/>
        </w:rPr>
        <w:t>cap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index</w:t>
      </w:r>
      <w:r>
        <w:rPr>
          <w:spacing w:val="-4"/>
          <w:sz w:val="24"/>
        </w:rPr>
        <w:t xml:space="preserve"> </w:t>
      </w:r>
      <w:r>
        <w:rPr>
          <w:sz w:val="24"/>
        </w:rPr>
        <w:t>linked</w:t>
      </w:r>
      <w:r>
        <w:rPr>
          <w:spacing w:val="-3"/>
          <w:sz w:val="24"/>
        </w:rPr>
        <w:t xml:space="preserve"> </w:t>
      </w:r>
      <w:r>
        <w:rPr>
          <w:sz w:val="24"/>
        </w:rPr>
        <w:t>against</w:t>
      </w:r>
      <w:r>
        <w:rPr>
          <w:spacing w:val="-5"/>
          <w:sz w:val="24"/>
        </w:rPr>
        <w:t xml:space="preserve"> </w:t>
      </w:r>
      <w:r>
        <w:rPr>
          <w:sz w:val="24"/>
        </w:rPr>
        <w:t>Job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seekers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allowance</w:t>
      </w:r>
      <w:r>
        <w:rPr>
          <w:spacing w:val="-6"/>
          <w:sz w:val="24"/>
        </w:rPr>
        <w:t xml:space="preserve"> </w:t>
      </w:r>
      <w:r>
        <w:rPr>
          <w:sz w:val="24"/>
        </w:rPr>
        <w:t>average percentage increase over the last 10 years</w:t>
      </w:r>
    </w:p>
    <w:p w14:paraId="67657F72" w14:textId="77777777" w:rsidR="00753D8F" w:rsidRDefault="00E73F21">
      <w:pPr>
        <w:spacing w:before="4"/>
        <w:ind w:left="23"/>
        <w:rPr>
          <w:b/>
          <w:sz w:val="28"/>
        </w:rPr>
      </w:pPr>
      <w:r>
        <w:rPr>
          <w:b/>
          <w:sz w:val="28"/>
        </w:rPr>
        <w:t>End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Rent</w:t>
      </w:r>
      <w:r>
        <w:rPr>
          <w:b/>
          <w:spacing w:val="-2"/>
          <w:sz w:val="28"/>
        </w:rPr>
        <w:t xml:space="preserve"> Scheme.</w:t>
      </w:r>
    </w:p>
    <w:sectPr w:rsidR="00753D8F">
      <w:pgSz w:w="11910" w:h="16840"/>
      <w:pgMar w:top="1380" w:right="1417" w:bottom="1240" w:left="1417" w:header="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5B55" w14:textId="77777777" w:rsidR="00E73F21" w:rsidRDefault="00E73F21">
      <w:r>
        <w:separator/>
      </w:r>
    </w:p>
  </w:endnote>
  <w:endnote w:type="continuationSeparator" w:id="0">
    <w:p w14:paraId="0D976807" w14:textId="77777777" w:rsidR="00E73F21" w:rsidRDefault="00E7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56D5" w14:textId="66729DC1" w:rsidR="00753D8F" w:rsidRDefault="00E73F21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1FDCD4AC" wp14:editId="75D7988F">
              <wp:simplePos x="0" y="0"/>
              <wp:positionH relativeFrom="page">
                <wp:posOffset>896416</wp:posOffset>
              </wp:positionH>
              <wp:positionV relativeFrom="page">
                <wp:posOffset>9853879</wp:posOffset>
              </wp:positionV>
              <wp:extent cx="576961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96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6350">
                            <a:moveTo>
                              <a:pt x="576922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69229" y="6095"/>
                            </a:lnTo>
                            <a:lnTo>
                              <a:pt x="5769229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70.584pt;margin-top:775.895996pt;width:454.27pt;height:.47998pt;mso-position-horizontal-relative:page;mso-position-vertical-relative:page;z-index:-15788032" id="docshape1" filled="true" fillcolor="#d9d9d9" stroked="false">
              <v:fill type="solid"/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3DAD" w14:textId="77777777" w:rsidR="00E73F21" w:rsidRDefault="00E73F21">
      <w:r>
        <w:separator/>
      </w:r>
    </w:p>
  </w:footnote>
  <w:footnote w:type="continuationSeparator" w:id="0">
    <w:p w14:paraId="43398B39" w14:textId="77777777" w:rsidR="00E73F21" w:rsidRDefault="00E73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7396A"/>
    <w:multiLevelType w:val="hybridMultilevel"/>
    <w:tmpl w:val="8CF2C2F2"/>
    <w:lvl w:ilvl="0" w:tplc="5CAE0838">
      <w:start w:val="1"/>
      <w:numFmt w:val="decimal"/>
      <w:lvlText w:val="%1."/>
      <w:lvlJc w:val="left"/>
      <w:pPr>
        <w:ind w:left="26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93C5E60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3EAF530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 w:tplc="FE1C0204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4" w:tplc="8D509906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5" w:tplc="F6500932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043E152A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7" w:tplc="50F43070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8" w:tplc="898C55CC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num w:numId="1" w16cid:durableId="71539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AssistResultSummary" w:val="{&quot;LastUpdated&quot;:&quot;2026-02-18T10:16:01.0772866+00:00&quot;,&quot;Checksum&quot;:&quot;c28a96b402a4a611096350c70c970495&quot;,&quot;IsAccessible&quot;:true,&quot;Settings&quot;:{&quot;CreatePdfUa&quot;:2}}"/>
    <w:docVar w:name="Encrypted_CloudStatistics_StoryID" w:val="OMBj9oy99eongCOd+42U7skbu1S0SFyLTVZijYHspu3xTd1P8gG2iR4ayIoPCmZl"/>
  </w:docVars>
  <w:rsids>
    <w:rsidRoot w:val="00753D8F"/>
    <w:rsid w:val="00012030"/>
    <w:rsid w:val="00753D8F"/>
    <w:rsid w:val="00BF1DF9"/>
    <w:rsid w:val="00E7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3326F"/>
  <w15:docId w15:val="{8AFCD117-4791-4825-889F-DEEDFD84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63" w:hanging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20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03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120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03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886</Words>
  <Characters>4893</Characters>
  <Application>Microsoft Office Word</Application>
  <DocSecurity>0</DocSecurity>
  <Lines>115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Differential Rent Scheme</vt:lpstr>
    </vt:vector>
  </TitlesOfParts>
  <Company>Dublin City Council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Differential Rent Scheme</dc:title>
  <dc:subject>2026 Differential Rent Scheme</dc:subject>
  <dc:creator>Richard Whelan</dc:creator>
  <cp:lastModifiedBy>Mainard Gallagher</cp:lastModifiedBy>
  <cp:revision>2</cp:revision>
  <dcterms:created xsi:type="dcterms:W3CDTF">2026-02-18T10:02:00Z</dcterms:created>
  <dcterms:modified xsi:type="dcterms:W3CDTF">2026-02-18T10:16:00Z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for Microsoft 365</vt:lpwstr>
  </property>
</Properties>
</file>