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5769"/>
      </w:tblGrid>
      <w:tr w:rsidR="005023CE" w14:paraId="5C32C6B4" w14:textId="77777777" w:rsidTr="005023CE">
        <w:tc>
          <w:tcPr>
            <w:tcW w:w="2405" w:type="dxa"/>
          </w:tcPr>
          <w:p w14:paraId="3D5DE560" w14:textId="77777777" w:rsidR="005023CE" w:rsidRDefault="005023CE" w:rsidP="002C0811">
            <w:pPr>
              <w:contextualSpacing/>
              <w:rPr>
                <w:sz w:val="28"/>
                <w:szCs w:val="28"/>
              </w:rPr>
            </w:pPr>
            <w:r>
              <w:rPr>
                <w:noProof/>
                <w:lang w:eastAsia="en-IE"/>
              </w:rPr>
              <w:drawing>
                <wp:inline distT="0" distB="0" distL="0" distR="0" wp14:anchorId="1D91A7C0" wp14:editId="77DD3216">
                  <wp:extent cx="1931213" cy="59984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44" cy="614207"/>
                          </a:xfrm>
                          <a:prstGeom prst="rect">
                            <a:avLst/>
                          </a:prstGeom>
                          <a:noFill/>
                          <a:ln>
                            <a:noFill/>
                          </a:ln>
                        </pic:spPr>
                      </pic:pic>
                    </a:graphicData>
                  </a:graphic>
                </wp:inline>
              </w:drawing>
            </w:r>
          </w:p>
        </w:tc>
        <w:tc>
          <w:tcPr>
            <w:tcW w:w="6611" w:type="dxa"/>
          </w:tcPr>
          <w:p w14:paraId="56357894" w14:textId="77777777" w:rsidR="005023CE" w:rsidRPr="005023CE" w:rsidRDefault="005023CE" w:rsidP="005023CE">
            <w:pPr>
              <w:spacing w:line="360" w:lineRule="auto"/>
              <w:contextualSpacing/>
              <w:jc w:val="center"/>
              <w:rPr>
                <w:b/>
                <w:color w:val="1F4E79" w:themeColor="accent1" w:themeShade="80"/>
                <w:sz w:val="28"/>
                <w:szCs w:val="28"/>
              </w:rPr>
            </w:pPr>
            <w:r w:rsidRPr="005023CE">
              <w:rPr>
                <w:b/>
                <w:color w:val="1F4E79" w:themeColor="accent1" w:themeShade="80"/>
                <w:sz w:val="28"/>
                <w:szCs w:val="28"/>
              </w:rPr>
              <w:t>Animal Welfare Oversight Committee</w:t>
            </w:r>
          </w:p>
          <w:p w14:paraId="5C5FA466" w14:textId="0B7EA994" w:rsidR="005023CE" w:rsidRDefault="005023CE" w:rsidP="00F220D7">
            <w:pPr>
              <w:spacing w:line="360" w:lineRule="auto"/>
              <w:contextualSpacing/>
              <w:jc w:val="center"/>
              <w:rPr>
                <w:sz w:val="28"/>
                <w:szCs w:val="28"/>
              </w:rPr>
            </w:pPr>
            <w:r w:rsidRPr="005023CE">
              <w:rPr>
                <w:b/>
                <w:color w:val="1F4E79" w:themeColor="accent1" w:themeShade="80"/>
                <w:sz w:val="28"/>
                <w:szCs w:val="28"/>
              </w:rPr>
              <w:t xml:space="preserve">Minutes of Meeting held on </w:t>
            </w:r>
            <w:r w:rsidR="005778B0">
              <w:rPr>
                <w:b/>
                <w:color w:val="1F4E79" w:themeColor="accent1" w:themeShade="80"/>
                <w:sz w:val="28"/>
                <w:szCs w:val="28"/>
              </w:rPr>
              <w:t>30</w:t>
            </w:r>
            <w:r w:rsidR="005778B0" w:rsidRPr="005778B0">
              <w:rPr>
                <w:b/>
                <w:color w:val="1F4E79" w:themeColor="accent1" w:themeShade="80"/>
                <w:sz w:val="28"/>
                <w:szCs w:val="28"/>
                <w:vertAlign w:val="superscript"/>
              </w:rPr>
              <w:t>th</w:t>
            </w:r>
            <w:r w:rsidR="005778B0">
              <w:rPr>
                <w:b/>
                <w:color w:val="1F4E79" w:themeColor="accent1" w:themeShade="80"/>
                <w:sz w:val="28"/>
                <w:szCs w:val="28"/>
              </w:rPr>
              <w:t xml:space="preserve"> April</w:t>
            </w:r>
            <w:r w:rsidR="00E74EE4">
              <w:rPr>
                <w:b/>
                <w:color w:val="1F4E79" w:themeColor="accent1" w:themeShade="80"/>
                <w:sz w:val="28"/>
                <w:szCs w:val="28"/>
              </w:rPr>
              <w:t xml:space="preserve"> 202</w:t>
            </w:r>
            <w:r w:rsidR="005778B0">
              <w:rPr>
                <w:b/>
                <w:color w:val="1F4E79" w:themeColor="accent1" w:themeShade="80"/>
                <w:sz w:val="28"/>
                <w:szCs w:val="28"/>
              </w:rPr>
              <w:t>5</w:t>
            </w:r>
          </w:p>
        </w:tc>
      </w:tr>
    </w:tbl>
    <w:p w14:paraId="22FDC594" w14:textId="77777777" w:rsidR="002C0811" w:rsidRPr="003A7D4F" w:rsidRDefault="002C0811" w:rsidP="002C0811">
      <w:pPr>
        <w:contextualSpacing/>
        <w:rPr>
          <w:sz w:val="28"/>
          <w:szCs w:val="28"/>
        </w:rPr>
      </w:pPr>
    </w:p>
    <w:p w14:paraId="7C917E9A" w14:textId="7D101057" w:rsidR="002C0811" w:rsidRPr="00EE4925" w:rsidRDefault="002C0811" w:rsidP="002C0811">
      <w:pPr>
        <w:contextualSpacing/>
        <w:jc w:val="center"/>
        <w:rPr>
          <w:sz w:val="24"/>
          <w:szCs w:val="24"/>
        </w:rPr>
      </w:pPr>
      <w:r w:rsidRPr="00EE4925">
        <w:rPr>
          <w:sz w:val="24"/>
          <w:szCs w:val="24"/>
        </w:rPr>
        <w:t xml:space="preserve">Conference Room </w:t>
      </w:r>
      <w:r w:rsidR="00CC06D4">
        <w:rPr>
          <w:sz w:val="24"/>
          <w:szCs w:val="24"/>
        </w:rPr>
        <w:t>112</w:t>
      </w:r>
      <w:r w:rsidRPr="00EE4925">
        <w:rPr>
          <w:sz w:val="24"/>
          <w:szCs w:val="24"/>
        </w:rPr>
        <w:t xml:space="preserve"> Block 2 Floor 3</w:t>
      </w:r>
      <w:r w:rsidR="005023CE">
        <w:rPr>
          <w:sz w:val="24"/>
          <w:szCs w:val="24"/>
        </w:rPr>
        <w:t>, Civic Offices</w:t>
      </w:r>
      <w:r w:rsidRPr="00EE4925">
        <w:rPr>
          <w:sz w:val="24"/>
          <w:szCs w:val="24"/>
        </w:rPr>
        <w:t xml:space="preserve"> and via Teleconferencing (</w:t>
      </w:r>
      <w:r w:rsidR="00F220D7">
        <w:rPr>
          <w:sz w:val="24"/>
          <w:szCs w:val="24"/>
        </w:rPr>
        <w:t>Teams</w:t>
      </w:r>
      <w:r w:rsidRPr="00EE4925">
        <w:rPr>
          <w:sz w:val="24"/>
          <w:szCs w:val="24"/>
        </w:rPr>
        <w:t>)</w:t>
      </w:r>
    </w:p>
    <w:p w14:paraId="74B2D0DB" w14:textId="0DAACBB7" w:rsidR="002C0811" w:rsidRPr="00EE4925" w:rsidRDefault="00F362E5" w:rsidP="002C0811">
      <w:pPr>
        <w:ind w:left="2880" w:firstLine="720"/>
        <w:contextualSpacing/>
        <w:rPr>
          <w:sz w:val="24"/>
          <w:szCs w:val="24"/>
        </w:rPr>
      </w:pPr>
      <w:r>
        <w:rPr>
          <w:sz w:val="24"/>
          <w:szCs w:val="24"/>
        </w:rPr>
        <w:t>9.</w:t>
      </w:r>
      <w:r w:rsidR="00CC06D4">
        <w:rPr>
          <w:sz w:val="24"/>
          <w:szCs w:val="24"/>
        </w:rPr>
        <w:t>00</w:t>
      </w:r>
      <w:r>
        <w:rPr>
          <w:sz w:val="24"/>
          <w:szCs w:val="24"/>
        </w:rPr>
        <w:t xml:space="preserve"> am – </w:t>
      </w:r>
      <w:r w:rsidR="00CC06D4">
        <w:rPr>
          <w:sz w:val="24"/>
          <w:szCs w:val="24"/>
        </w:rPr>
        <w:t>9.45</w:t>
      </w:r>
      <w:r w:rsidR="002C0811" w:rsidRPr="00EE4925">
        <w:rPr>
          <w:sz w:val="24"/>
          <w:szCs w:val="24"/>
        </w:rPr>
        <w:t>am</w:t>
      </w:r>
    </w:p>
    <w:p w14:paraId="0B034597" w14:textId="77777777" w:rsidR="005023CE" w:rsidRDefault="005023CE" w:rsidP="00185118">
      <w:pPr>
        <w:pStyle w:val="NoSpacing"/>
      </w:pPr>
    </w:p>
    <w:p w14:paraId="17917837" w14:textId="77777777" w:rsidR="00D23E5D" w:rsidRPr="00BD77B9" w:rsidRDefault="00D23E5D" w:rsidP="00D23E5D">
      <w:pPr>
        <w:rPr>
          <w:b/>
        </w:rPr>
      </w:pPr>
      <w:r>
        <w:rPr>
          <w:b/>
        </w:rPr>
        <w:t xml:space="preserve">Members </w:t>
      </w:r>
      <w:r w:rsidRPr="00BD77B9">
        <w:rPr>
          <w:b/>
        </w:rPr>
        <w:t xml:space="preserve">In Attendance: </w:t>
      </w:r>
    </w:p>
    <w:p w14:paraId="42BD9EF6" w14:textId="77777777" w:rsidR="00D23E5D" w:rsidRDefault="00D23E5D" w:rsidP="00D23E5D">
      <w:pPr>
        <w:pStyle w:val="NoSpacing"/>
      </w:pPr>
      <w:r>
        <w:t>Cllr. Deirdre He</w:t>
      </w:r>
      <w:r w:rsidRPr="00BD77B9">
        <w:t>ney</w:t>
      </w:r>
      <w:r>
        <w:t>,</w:t>
      </w:r>
      <w:r w:rsidRPr="00616297">
        <w:t xml:space="preserve"> Chair (DH)</w:t>
      </w:r>
    </w:p>
    <w:p w14:paraId="235C915C" w14:textId="71F151FB" w:rsidR="00F220D7" w:rsidRDefault="00F220D7" w:rsidP="00F220D7">
      <w:pPr>
        <w:pStyle w:val="NoSpacing"/>
      </w:pPr>
      <w:r>
        <w:t>Chief Superintendent John Gordon, An Garda Síochána (JG)</w:t>
      </w:r>
    </w:p>
    <w:p w14:paraId="31413D15" w14:textId="77777777" w:rsidR="00E74EE4" w:rsidRDefault="00E74EE4" w:rsidP="00D23E5D">
      <w:pPr>
        <w:pStyle w:val="NoSpacing"/>
      </w:pPr>
      <w:r>
        <w:t>Cllr. Cieran Perry (CP)</w:t>
      </w:r>
    </w:p>
    <w:p w14:paraId="2ED10D1F" w14:textId="77777777" w:rsidR="000F309C" w:rsidRDefault="000F309C" w:rsidP="00F220D7">
      <w:pPr>
        <w:pStyle w:val="NoSpacing"/>
      </w:pPr>
      <w:r>
        <w:t>Cllr. Kourtney Kenny (KK)</w:t>
      </w:r>
    </w:p>
    <w:p w14:paraId="24F12479" w14:textId="77777777" w:rsidR="000F309C" w:rsidRDefault="000F309C" w:rsidP="00F220D7">
      <w:pPr>
        <w:pStyle w:val="NoSpacing"/>
      </w:pPr>
      <w:r>
        <w:t>Cllr. Clodagh N</w:t>
      </w:r>
      <w:r w:rsidR="003F655F">
        <w:t>í</w:t>
      </w:r>
      <w:r>
        <w:t xml:space="preserve"> M</w:t>
      </w:r>
      <w:r w:rsidR="003F655F">
        <w:t>huirí</w:t>
      </w:r>
      <w:r>
        <w:t xml:space="preserve"> </w:t>
      </w:r>
      <w:r w:rsidR="003F655F">
        <w:t>(</w:t>
      </w:r>
      <w:r>
        <w:t>CNM</w:t>
      </w:r>
      <w:r w:rsidR="003F655F">
        <w:t>)</w:t>
      </w:r>
    </w:p>
    <w:p w14:paraId="5210F100" w14:textId="77777777" w:rsidR="000F309C" w:rsidRDefault="000F309C" w:rsidP="00F220D7">
      <w:pPr>
        <w:pStyle w:val="NoSpacing"/>
      </w:pPr>
      <w:r>
        <w:t>Cllr. Janice Boylan</w:t>
      </w:r>
      <w:r w:rsidR="003F655F">
        <w:t xml:space="preserve"> (JB)</w:t>
      </w:r>
    </w:p>
    <w:p w14:paraId="180B8EFC" w14:textId="77777777" w:rsidR="00A6374D" w:rsidRDefault="00A6374D" w:rsidP="00A6374D">
      <w:pPr>
        <w:pStyle w:val="NoSpacing"/>
      </w:pPr>
      <w:r w:rsidRPr="00785B4E">
        <w:t>Martina Kenny (MK) (My Lovely Horse</w:t>
      </w:r>
      <w:r>
        <w:t xml:space="preserve"> Rescue</w:t>
      </w:r>
      <w:r w:rsidRPr="00785B4E">
        <w:t>)</w:t>
      </w:r>
    </w:p>
    <w:p w14:paraId="0E792767" w14:textId="77777777" w:rsidR="00A6374D" w:rsidRDefault="00A6374D" w:rsidP="00D23E5D">
      <w:pPr>
        <w:tabs>
          <w:tab w:val="left" w:pos="2685"/>
        </w:tabs>
        <w:spacing w:after="0" w:line="240" w:lineRule="auto"/>
      </w:pPr>
    </w:p>
    <w:p w14:paraId="58E94354" w14:textId="77777777" w:rsidR="002C0811" w:rsidRDefault="005023CE" w:rsidP="00431C8E">
      <w:pPr>
        <w:pStyle w:val="NoSpacing"/>
        <w:rPr>
          <w:b/>
        </w:rPr>
      </w:pPr>
      <w:r>
        <w:rPr>
          <w:b/>
        </w:rPr>
        <w:t>Dublin City Council</w:t>
      </w:r>
      <w:r w:rsidR="00431C8E" w:rsidRPr="00431C8E">
        <w:rPr>
          <w:b/>
        </w:rPr>
        <w:t xml:space="preserve"> Representatives</w:t>
      </w:r>
    </w:p>
    <w:p w14:paraId="07C8CE1A" w14:textId="77777777" w:rsidR="000F309C" w:rsidRPr="000F309C" w:rsidRDefault="000F309C" w:rsidP="00431C8E">
      <w:pPr>
        <w:pStyle w:val="NoSpacing"/>
      </w:pPr>
      <w:r w:rsidRPr="000F309C">
        <w:t>Dave Dinnigan, Executive Manager (DD)</w:t>
      </w:r>
    </w:p>
    <w:p w14:paraId="764D7C7B" w14:textId="77777777" w:rsidR="00431C8E" w:rsidRDefault="00431C8E" w:rsidP="00431C8E">
      <w:pPr>
        <w:pStyle w:val="NoSpacing"/>
      </w:pPr>
      <w:r>
        <w:t>Richie Herlihy, Administrative Officer (RH)</w:t>
      </w:r>
    </w:p>
    <w:p w14:paraId="15AD6AA1" w14:textId="77777777" w:rsidR="00773CA6" w:rsidRPr="00016432" w:rsidRDefault="00773CA6" w:rsidP="00431C8E">
      <w:pPr>
        <w:pStyle w:val="NoSpacing"/>
      </w:pPr>
      <w:r>
        <w:t>Maeve Furlong, Animal Welfare Inspector (MF)</w:t>
      </w:r>
    </w:p>
    <w:p w14:paraId="38E0645A" w14:textId="77777777" w:rsidR="00431C8E" w:rsidRDefault="00C609E5" w:rsidP="00431C8E">
      <w:pPr>
        <w:tabs>
          <w:tab w:val="left" w:pos="2685"/>
        </w:tabs>
        <w:spacing w:after="0" w:line="240" w:lineRule="auto"/>
      </w:pPr>
      <w:r>
        <w:t>Ruth Quinn, Staff Officer (RQ</w:t>
      </w:r>
      <w:r w:rsidR="00431C8E">
        <w:t>)</w:t>
      </w:r>
    </w:p>
    <w:p w14:paraId="13769D93" w14:textId="77777777" w:rsidR="00D6124F" w:rsidRDefault="00D6124F" w:rsidP="00431C8E">
      <w:pPr>
        <w:tabs>
          <w:tab w:val="left" w:pos="2685"/>
        </w:tabs>
        <w:spacing w:after="0" w:line="240" w:lineRule="auto"/>
      </w:pPr>
    </w:p>
    <w:p w14:paraId="4887D1D1" w14:textId="77777777" w:rsidR="00D6124F" w:rsidRPr="005023CE" w:rsidRDefault="00D6124F" w:rsidP="00D6124F">
      <w:pPr>
        <w:tabs>
          <w:tab w:val="left" w:pos="2685"/>
        </w:tabs>
        <w:spacing w:after="0" w:line="240" w:lineRule="auto"/>
        <w:rPr>
          <w:b/>
        </w:rPr>
      </w:pPr>
      <w:r w:rsidRPr="005023CE">
        <w:rPr>
          <w:b/>
        </w:rPr>
        <w:t>Apologies:</w:t>
      </w:r>
    </w:p>
    <w:p w14:paraId="4A9F1C4F" w14:textId="10E2ED9D" w:rsidR="00CC06D4" w:rsidRDefault="00CC06D4" w:rsidP="0024631B">
      <w:pPr>
        <w:pStyle w:val="NoSpacing"/>
      </w:pPr>
      <w:r>
        <w:t>Kay</w:t>
      </w:r>
      <w:r w:rsidR="00C23A0B">
        <w:t>a</w:t>
      </w:r>
      <w:r>
        <w:t>nn</w:t>
      </w:r>
      <w:r w:rsidR="00C23A0B">
        <w:t>e</w:t>
      </w:r>
      <w:r>
        <w:t xml:space="preserve"> O’Mahony A/Senior Executive Manager (KOM)</w:t>
      </w:r>
    </w:p>
    <w:p w14:paraId="35C11CB6" w14:textId="77777777" w:rsidR="00431C8E" w:rsidRPr="00431C8E" w:rsidRDefault="00431C8E" w:rsidP="00431C8E">
      <w:pPr>
        <w:pStyle w:val="NoSpacing"/>
        <w:rPr>
          <w:b/>
        </w:rPr>
      </w:pPr>
    </w:p>
    <w:tbl>
      <w:tblPr>
        <w:tblStyle w:val="TableGrid"/>
        <w:tblW w:w="9129" w:type="dxa"/>
        <w:tblLook w:val="04A0" w:firstRow="1" w:lastRow="0" w:firstColumn="1" w:lastColumn="0" w:noHBand="0" w:noVBand="1"/>
      </w:tblPr>
      <w:tblGrid>
        <w:gridCol w:w="421"/>
        <w:gridCol w:w="2551"/>
        <w:gridCol w:w="3903"/>
        <w:gridCol w:w="2254"/>
      </w:tblGrid>
      <w:tr w:rsidR="00D23E5D" w:rsidRPr="005023CE" w14:paraId="2ED421F8" w14:textId="77777777" w:rsidTr="00E2781E">
        <w:trPr>
          <w:trHeight w:val="582"/>
        </w:trPr>
        <w:tc>
          <w:tcPr>
            <w:tcW w:w="421" w:type="dxa"/>
          </w:tcPr>
          <w:p w14:paraId="4C773B06" w14:textId="77777777" w:rsidR="00D23E5D" w:rsidRPr="005023CE" w:rsidRDefault="00D23E5D" w:rsidP="005023CE">
            <w:pPr>
              <w:pStyle w:val="NoSpacing"/>
            </w:pPr>
          </w:p>
        </w:tc>
        <w:tc>
          <w:tcPr>
            <w:tcW w:w="2551" w:type="dxa"/>
          </w:tcPr>
          <w:p w14:paraId="152024E8" w14:textId="77777777" w:rsidR="00D23E5D" w:rsidRPr="005023CE" w:rsidRDefault="00D23E5D" w:rsidP="005023CE">
            <w:pPr>
              <w:pStyle w:val="NoSpacing"/>
              <w:rPr>
                <w:b/>
              </w:rPr>
            </w:pPr>
          </w:p>
        </w:tc>
        <w:tc>
          <w:tcPr>
            <w:tcW w:w="3903" w:type="dxa"/>
          </w:tcPr>
          <w:p w14:paraId="0D3495F3" w14:textId="77777777" w:rsidR="00D23E5D" w:rsidRPr="005023CE" w:rsidRDefault="00D23E5D" w:rsidP="005023CE">
            <w:pPr>
              <w:pStyle w:val="NoSpacing"/>
              <w:rPr>
                <w:b/>
              </w:rPr>
            </w:pPr>
          </w:p>
          <w:p w14:paraId="35695190" w14:textId="77777777" w:rsidR="00D23E5D" w:rsidRPr="005023CE" w:rsidRDefault="00D23E5D" w:rsidP="005023CE">
            <w:pPr>
              <w:pStyle w:val="NoSpacing"/>
              <w:rPr>
                <w:rFonts w:cstheme="minorHAnsi"/>
                <w:b/>
              </w:rPr>
            </w:pPr>
            <w:r w:rsidRPr="005023CE">
              <w:rPr>
                <w:rFonts w:cstheme="minorHAnsi"/>
                <w:b/>
              </w:rPr>
              <w:t>Discussion</w:t>
            </w:r>
          </w:p>
        </w:tc>
        <w:tc>
          <w:tcPr>
            <w:tcW w:w="2254" w:type="dxa"/>
          </w:tcPr>
          <w:p w14:paraId="246AC354" w14:textId="77777777" w:rsidR="00D23E5D" w:rsidRPr="005023CE" w:rsidRDefault="00941441" w:rsidP="005023CE">
            <w:pPr>
              <w:pStyle w:val="NoSpacing"/>
            </w:pPr>
            <w:r>
              <w:rPr>
                <w:b/>
              </w:rPr>
              <w:t>Matters Arising</w:t>
            </w:r>
            <w:r w:rsidR="00D23E5D" w:rsidRPr="005023CE">
              <w:rPr>
                <w:b/>
              </w:rPr>
              <w:t xml:space="preserve"> / Actions</w:t>
            </w:r>
          </w:p>
        </w:tc>
      </w:tr>
      <w:tr w:rsidR="00D23E5D" w14:paraId="17CE6DF1" w14:textId="77777777" w:rsidTr="00E2781E">
        <w:trPr>
          <w:trHeight w:val="638"/>
        </w:trPr>
        <w:tc>
          <w:tcPr>
            <w:tcW w:w="421" w:type="dxa"/>
          </w:tcPr>
          <w:p w14:paraId="1B27E044" w14:textId="77777777" w:rsidR="00D23E5D" w:rsidRDefault="00D23E5D" w:rsidP="005023CE">
            <w:pPr>
              <w:pStyle w:val="NoSpacing"/>
            </w:pPr>
            <w:r>
              <w:t>1</w:t>
            </w:r>
          </w:p>
        </w:tc>
        <w:tc>
          <w:tcPr>
            <w:tcW w:w="2551" w:type="dxa"/>
          </w:tcPr>
          <w:p w14:paraId="63D35AE1" w14:textId="18AFDF64" w:rsidR="00D23E5D" w:rsidRPr="005023CE" w:rsidRDefault="00D23E5D" w:rsidP="005023CE">
            <w:pPr>
              <w:pStyle w:val="NoSpacing"/>
              <w:rPr>
                <w:rFonts w:cstheme="minorHAnsi"/>
                <w:b/>
              </w:rPr>
            </w:pPr>
            <w:r w:rsidRPr="005023CE">
              <w:rPr>
                <w:rFonts w:cstheme="minorHAnsi"/>
                <w:b/>
              </w:rPr>
              <w:t>Minutes of last meeting</w:t>
            </w:r>
            <w:r w:rsidR="00C609E5">
              <w:rPr>
                <w:rFonts w:cstheme="minorHAnsi"/>
                <w:b/>
              </w:rPr>
              <w:t xml:space="preserve"> (</w:t>
            </w:r>
            <w:r w:rsidR="00C23A0B">
              <w:rPr>
                <w:rFonts w:cstheme="minorHAnsi"/>
                <w:b/>
              </w:rPr>
              <w:t>26/03/25</w:t>
            </w:r>
            <w:r w:rsidR="005023CE" w:rsidRPr="005023CE">
              <w:rPr>
                <w:rFonts w:cstheme="minorHAnsi"/>
                <w:b/>
              </w:rPr>
              <w:t>)</w:t>
            </w:r>
          </w:p>
        </w:tc>
        <w:tc>
          <w:tcPr>
            <w:tcW w:w="3903" w:type="dxa"/>
          </w:tcPr>
          <w:p w14:paraId="03B39614" w14:textId="6DE0F063" w:rsidR="00D23E5D" w:rsidRDefault="00DC4E2B" w:rsidP="00F220D7">
            <w:pPr>
              <w:pStyle w:val="NoSpacing"/>
              <w:rPr>
                <w:rFonts w:cstheme="minorHAnsi"/>
              </w:rPr>
            </w:pPr>
            <w:r>
              <w:rPr>
                <w:rFonts w:cstheme="minorHAnsi"/>
              </w:rPr>
              <w:t>R</w:t>
            </w:r>
            <w:r w:rsidR="001B2B7D">
              <w:rPr>
                <w:rFonts w:cstheme="minorHAnsi"/>
              </w:rPr>
              <w:t>.</w:t>
            </w:r>
            <w:r>
              <w:rPr>
                <w:rFonts w:cstheme="minorHAnsi"/>
              </w:rPr>
              <w:t xml:space="preserve">H advised that </w:t>
            </w:r>
            <w:r w:rsidR="00EA6F17">
              <w:rPr>
                <w:rFonts w:cstheme="minorHAnsi"/>
              </w:rPr>
              <w:t>three</w:t>
            </w:r>
            <w:r>
              <w:rPr>
                <w:rFonts w:cstheme="minorHAnsi"/>
              </w:rPr>
              <w:t xml:space="preserve"> invites had been sent in relation to the committee membership but was waiting on replies. </w:t>
            </w:r>
          </w:p>
          <w:p w14:paraId="07DCD48F" w14:textId="77777777" w:rsidR="00DC4E2B" w:rsidRDefault="00DC4E2B" w:rsidP="00F220D7">
            <w:pPr>
              <w:pStyle w:val="NoSpacing"/>
              <w:rPr>
                <w:rFonts w:cstheme="minorHAnsi"/>
              </w:rPr>
            </w:pPr>
          </w:p>
          <w:p w14:paraId="7628D8B9" w14:textId="248E72F5" w:rsidR="00DC4E2B" w:rsidRDefault="00DC4E2B" w:rsidP="00F220D7">
            <w:pPr>
              <w:pStyle w:val="NoSpacing"/>
              <w:rPr>
                <w:rFonts w:cstheme="minorHAnsi"/>
              </w:rPr>
            </w:pPr>
            <w:r>
              <w:rPr>
                <w:rFonts w:cstheme="minorHAnsi"/>
              </w:rPr>
              <w:t xml:space="preserve">Discussion around the euthanasian of dogs, and what the breakdown between Court orders and welfare concerns were. </w:t>
            </w:r>
          </w:p>
          <w:p w14:paraId="68219A56" w14:textId="77777777" w:rsidR="00DC4E2B" w:rsidRDefault="00DC4E2B" w:rsidP="00F220D7">
            <w:pPr>
              <w:pStyle w:val="NoSpacing"/>
              <w:rPr>
                <w:rFonts w:cstheme="minorHAnsi"/>
              </w:rPr>
            </w:pPr>
          </w:p>
          <w:p w14:paraId="54254629" w14:textId="129ABFFC" w:rsidR="00DC4E2B" w:rsidRDefault="00DC4E2B" w:rsidP="00F220D7">
            <w:pPr>
              <w:pStyle w:val="NoSpacing"/>
              <w:rPr>
                <w:rFonts w:cstheme="minorHAnsi"/>
              </w:rPr>
            </w:pPr>
            <w:r>
              <w:rPr>
                <w:rFonts w:cstheme="minorHAnsi"/>
              </w:rPr>
              <w:t>R</w:t>
            </w:r>
            <w:r w:rsidR="001B2B7D">
              <w:rPr>
                <w:rFonts w:cstheme="minorHAnsi"/>
              </w:rPr>
              <w:t>.</w:t>
            </w:r>
            <w:r>
              <w:rPr>
                <w:rFonts w:cstheme="minorHAnsi"/>
              </w:rPr>
              <w:t>H gave an update on the horse pound</w:t>
            </w:r>
            <w:r w:rsidR="00FE15A9">
              <w:rPr>
                <w:rFonts w:cstheme="minorHAnsi"/>
              </w:rPr>
              <w:t xml:space="preserve"> and </w:t>
            </w:r>
            <w:r w:rsidR="00EA6F17">
              <w:rPr>
                <w:rFonts w:cstheme="minorHAnsi"/>
              </w:rPr>
              <w:t xml:space="preserve">that </w:t>
            </w:r>
            <w:r w:rsidR="00FE15A9">
              <w:rPr>
                <w:rFonts w:cstheme="minorHAnsi"/>
              </w:rPr>
              <w:t xml:space="preserve">we </w:t>
            </w:r>
            <w:r w:rsidR="00FE15A9">
              <w:t xml:space="preserve">currently waiting on an update from </w:t>
            </w:r>
            <w:r w:rsidR="00E97454">
              <w:t>Procurement Management Team.</w:t>
            </w:r>
            <w:r w:rsidR="004F0449">
              <w:t xml:space="preserve">  </w:t>
            </w:r>
          </w:p>
          <w:p w14:paraId="7EE51C7C" w14:textId="77777777" w:rsidR="00DC4E2B" w:rsidRDefault="00DC4E2B" w:rsidP="00F220D7">
            <w:pPr>
              <w:pStyle w:val="NoSpacing"/>
              <w:rPr>
                <w:rFonts w:cstheme="minorHAnsi"/>
              </w:rPr>
            </w:pPr>
          </w:p>
          <w:p w14:paraId="1317A39F" w14:textId="3E2A41D9" w:rsidR="00DC4E2B" w:rsidRDefault="00DC4E2B" w:rsidP="00F220D7">
            <w:pPr>
              <w:pStyle w:val="NoSpacing"/>
              <w:rPr>
                <w:rFonts w:cstheme="minorHAnsi"/>
              </w:rPr>
            </w:pPr>
            <w:r>
              <w:rPr>
                <w:rFonts w:cstheme="minorHAnsi"/>
              </w:rPr>
              <w:t xml:space="preserve">Tender for </w:t>
            </w:r>
            <w:r w:rsidR="00FE15A9">
              <w:rPr>
                <w:rFonts w:cstheme="minorHAnsi"/>
              </w:rPr>
              <w:t>Veterinary</w:t>
            </w:r>
            <w:r>
              <w:rPr>
                <w:rFonts w:cstheme="minorHAnsi"/>
              </w:rPr>
              <w:t xml:space="preserve"> </w:t>
            </w:r>
            <w:r w:rsidR="004F0449">
              <w:rPr>
                <w:rFonts w:cstheme="minorHAnsi"/>
              </w:rPr>
              <w:t>Services:</w:t>
            </w:r>
          </w:p>
          <w:p w14:paraId="36414CD9" w14:textId="77777777" w:rsidR="004F0449" w:rsidRDefault="004F0449" w:rsidP="00F220D7">
            <w:pPr>
              <w:pStyle w:val="NoSpacing"/>
              <w:rPr>
                <w:rFonts w:cstheme="minorHAnsi"/>
              </w:rPr>
            </w:pPr>
            <w:r>
              <w:rPr>
                <w:rFonts w:cstheme="minorHAnsi"/>
              </w:rPr>
              <w:t xml:space="preserve">Contracts have gone out and we should have a reply in a few weeks. </w:t>
            </w:r>
          </w:p>
          <w:p w14:paraId="37587CC8" w14:textId="77777777" w:rsidR="004F0449" w:rsidRDefault="004F0449" w:rsidP="00F220D7">
            <w:pPr>
              <w:pStyle w:val="NoSpacing"/>
              <w:rPr>
                <w:rFonts w:cstheme="minorHAnsi"/>
              </w:rPr>
            </w:pPr>
          </w:p>
          <w:p w14:paraId="2EE3EA0E" w14:textId="36A8C6AD" w:rsidR="004F0449" w:rsidRDefault="004F0449" w:rsidP="00F220D7">
            <w:pPr>
              <w:pStyle w:val="NoSpacing"/>
              <w:rPr>
                <w:rFonts w:cstheme="minorHAnsi"/>
              </w:rPr>
            </w:pPr>
            <w:r>
              <w:rPr>
                <w:rFonts w:cstheme="minorHAnsi"/>
              </w:rPr>
              <w:t xml:space="preserve">XL Bully type dog exemption </w:t>
            </w:r>
            <w:r w:rsidR="00EA6F17">
              <w:rPr>
                <w:rFonts w:cstheme="minorHAnsi"/>
              </w:rPr>
              <w:t>certificates:</w:t>
            </w:r>
            <w:r>
              <w:rPr>
                <w:rFonts w:cstheme="minorHAnsi"/>
              </w:rPr>
              <w:t xml:space="preserve"> Approx 400 applications received </w:t>
            </w:r>
            <w:r w:rsidR="00EA6F17">
              <w:rPr>
                <w:rFonts w:cstheme="minorHAnsi"/>
              </w:rPr>
              <w:t xml:space="preserve">and </w:t>
            </w:r>
            <w:r>
              <w:rPr>
                <w:rFonts w:cstheme="minorHAnsi"/>
              </w:rPr>
              <w:t>approx. 200 exemption certs have been issued.</w:t>
            </w:r>
          </w:p>
          <w:p w14:paraId="3E526333" w14:textId="61AD3A6E" w:rsidR="004F0449" w:rsidRPr="00D23E5D" w:rsidRDefault="00EA6F17" w:rsidP="00F220D7">
            <w:pPr>
              <w:pStyle w:val="NoSpacing"/>
              <w:rPr>
                <w:rFonts w:cstheme="minorHAnsi"/>
              </w:rPr>
            </w:pPr>
            <w:r>
              <w:rPr>
                <w:rFonts w:cstheme="minorHAnsi"/>
              </w:rPr>
              <w:lastRenderedPageBreak/>
              <w:t xml:space="preserve">Currently no update on the </w:t>
            </w:r>
            <w:r w:rsidR="00E97454">
              <w:rPr>
                <w:rFonts w:cstheme="minorHAnsi"/>
              </w:rPr>
              <w:t>requirement for an appeal process.</w:t>
            </w:r>
            <w:r w:rsidR="004F0449">
              <w:rPr>
                <w:rFonts w:cstheme="minorHAnsi"/>
              </w:rPr>
              <w:t xml:space="preserve"> </w:t>
            </w:r>
          </w:p>
        </w:tc>
        <w:tc>
          <w:tcPr>
            <w:tcW w:w="2254" w:type="dxa"/>
          </w:tcPr>
          <w:p w14:paraId="409C1B7C" w14:textId="77777777" w:rsidR="00D23E5D" w:rsidRDefault="0002711B" w:rsidP="005023CE">
            <w:pPr>
              <w:pStyle w:val="NoSpacing"/>
              <w:rPr>
                <w:rFonts w:cstheme="minorHAnsi"/>
              </w:rPr>
            </w:pPr>
            <w:r>
              <w:rPr>
                <w:rFonts w:cstheme="minorHAnsi"/>
              </w:rPr>
              <w:lastRenderedPageBreak/>
              <w:t>Minutes agreed</w:t>
            </w:r>
            <w:r w:rsidR="005023CE">
              <w:rPr>
                <w:rFonts w:cstheme="minorHAnsi"/>
              </w:rPr>
              <w:t>.</w:t>
            </w:r>
          </w:p>
          <w:p w14:paraId="40037869" w14:textId="77777777" w:rsidR="00DC4E2B" w:rsidRDefault="00DC4E2B" w:rsidP="005023CE">
            <w:pPr>
              <w:pStyle w:val="NoSpacing"/>
            </w:pPr>
          </w:p>
          <w:p w14:paraId="0F541395" w14:textId="77777777" w:rsidR="00DC4E2B" w:rsidRDefault="00DC4E2B" w:rsidP="005023CE">
            <w:pPr>
              <w:pStyle w:val="NoSpacing"/>
            </w:pPr>
          </w:p>
          <w:p w14:paraId="71228B4A" w14:textId="77777777" w:rsidR="00DC4E2B" w:rsidRDefault="00DC4E2B" w:rsidP="005023CE">
            <w:pPr>
              <w:pStyle w:val="NoSpacing"/>
            </w:pPr>
          </w:p>
          <w:p w14:paraId="1CC8CA2E" w14:textId="4B0EFB5E" w:rsidR="00DC4E2B" w:rsidRDefault="00E97454" w:rsidP="005023CE">
            <w:pPr>
              <w:pStyle w:val="NoSpacing"/>
            </w:pPr>
            <w:r>
              <w:t xml:space="preserve">Reports will include this breakdown in future. </w:t>
            </w:r>
          </w:p>
          <w:p w14:paraId="66FAF010" w14:textId="77777777" w:rsidR="00DC4E2B" w:rsidRDefault="00DC4E2B" w:rsidP="005023CE">
            <w:pPr>
              <w:pStyle w:val="NoSpacing"/>
            </w:pPr>
          </w:p>
          <w:p w14:paraId="19F4C5D1" w14:textId="05AD155B" w:rsidR="00DC4E2B" w:rsidRDefault="004F0449" w:rsidP="005023CE">
            <w:pPr>
              <w:pStyle w:val="NoSpacing"/>
            </w:pPr>
            <w:r>
              <w:t>W</w:t>
            </w:r>
            <w:r w:rsidR="00DC4E2B">
              <w:t>e currently seek assistance from other agencies e.g. DSPCA</w:t>
            </w:r>
            <w:r w:rsidR="00B5720E">
              <w:t>.</w:t>
            </w:r>
          </w:p>
          <w:p w14:paraId="58C604DD" w14:textId="77777777" w:rsidR="00E97454" w:rsidRDefault="00E97454" w:rsidP="005023CE">
            <w:pPr>
              <w:pStyle w:val="NoSpacing"/>
            </w:pPr>
          </w:p>
          <w:p w14:paraId="2F88C7B6" w14:textId="77777777" w:rsidR="00E97454" w:rsidRDefault="00E97454" w:rsidP="005023CE">
            <w:pPr>
              <w:pStyle w:val="NoSpacing"/>
            </w:pPr>
          </w:p>
          <w:p w14:paraId="76CE5195" w14:textId="3FB57651" w:rsidR="00EA6F17" w:rsidRDefault="00B5720E" w:rsidP="005023CE">
            <w:pPr>
              <w:pStyle w:val="NoSpacing"/>
            </w:pPr>
            <w:r>
              <w:t>Noted.</w:t>
            </w:r>
          </w:p>
          <w:p w14:paraId="3DC7507C" w14:textId="77777777" w:rsidR="00EA6F17" w:rsidRDefault="00EA6F17" w:rsidP="005023CE">
            <w:pPr>
              <w:pStyle w:val="NoSpacing"/>
            </w:pPr>
          </w:p>
          <w:p w14:paraId="795BA689" w14:textId="77777777" w:rsidR="00EA6F17" w:rsidRDefault="00EA6F17" w:rsidP="005023CE">
            <w:pPr>
              <w:pStyle w:val="NoSpacing"/>
            </w:pPr>
          </w:p>
          <w:p w14:paraId="3D355FE5" w14:textId="77777777" w:rsidR="00EA6F17" w:rsidRDefault="00EA6F17" w:rsidP="005023CE">
            <w:pPr>
              <w:pStyle w:val="NoSpacing"/>
            </w:pPr>
          </w:p>
          <w:p w14:paraId="545AC688" w14:textId="77777777" w:rsidR="00EA6F17" w:rsidRDefault="00EA6F17" w:rsidP="005023CE">
            <w:pPr>
              <w:pStyle w:val="NoSpacing"/>
            </w:pPr>
          </w:p>
          <w:p w14:paraId="79B45FDC" w14:textId="43ACB9A5" w:rsidR="00B5720E" w:rsidRDefault="00B5720E" w:rsidP="005023CE">
            <w:pPr>
              <w:pStyle w:val="NoSpacing"/>
            </w:pPr>
            <w:r>
              <w:t>Noted.</w:t>
            </w:r>
          </w:p>
        </w:tc>
      </w:tr>
      <w:tr w:rsidR="00D23E5D" w14:paraId="1AABC56E" w14:textId="77777777" w:rsidTr="00E2781E">
        <w:tc>
          <w:tcPr>
            <w:tcW w:w="421" w:type="dxa"/>
          </w:tcPr>
          <w:p w14:paraId="655C6322" w14:textId="77777777" w:rsidR="00D23E5D" w:rsidRDefault="000B5BB2" w:rsidP="005023CE">
            <w:pPr>
              <w:pStyle w:val="NoSpacing"/>
            </w:pPr>
            <w:r>
              <w:t>2.</w:t>
            </w:r>
          </w:p>
        </w:tc>
        <w:tc>
          <w:tcPr>
            <w:tcW w:w="2551" w:type="dxa"/>
          </w:tcPr>
          <w:p w14:paraId="2453EC1D" w14:textId="348A70BF" w:rsidR="00D23E5D" w:rsidRPr="00431C8E" w:rsidRDefault="00E9416F" w:rsidP="005023CE">
            <w:pPr>
              <w:pStyle w:val="NoSpacing"/>
            </w:pPr>
            <w:proofErr w:type="spellStart"/>
            <w:r>
              <w:rPr>
                <w:rFonts w:eastAsia="Calibri" w:cs="Calibri"/>
                <w:b/>
                <w:lang w:val="en-US"/>
              </w:rPr>
              <w:t>Meakstown</w:t>
            </w:r>
            <w:proofErr w:type="spellEnd"/>
            <w:r>
              <w:rPr>
                <w:rFonts w:eastAsia="Calibri" w:cs="Calibri"/>
                <w:b/>
                <w:lang w:val="en-US"/>
              </w:rPr>
              <w:t xml:space="preserve"> Equine Centre</w:t>
            </w:r>
          </w:p>
        </w:tc>
        <w:tc>
          <w:tcPr>
            <w:tcW w:w="3903" w:type="dxa"/>
          </w:tcPr>
          <w:p w14:paraId="1A024978" w14:textId="59A84037" w:rsidR="00951B57" w:rsidRDefault="00E9416F" w:rsidP="00951B57">
            <w:pPr>
              <w:pStyle w:val="NoSpacing"/>
            </w:pPr>
            <w:r>
              <w:t xml:space="preserve">This case is due in court on the </w:t>
            </w:r>
            <w:r w:rsidR="00A04AE9">
              <w:t>4</w:t>
            </w:r>
            <w:r w:rsidR="00A04AE9" w:rsidRPr="00E9416F">
              <w:rPr>
                <w:vertAlign w:val="superscript"/>
              </w:rPr>
              <w:t>th</w:t>
            </w:r>
            <w:r w:rsidR="00A04AE9">
              <w:rPr>
                <w:vertAlign w:val="superscript"/>
              </w:rPr>
              <w:t xml:space="preserve"> </w:t>
            </w:r>
            <w:r w:rsidR="00A04AE9">
              <w:t xml:space="preserve">of </w:t>
            </w:r>
            <w:r>
              <w:t xml:space="preserve">May . DCC are not required to attend this case as it </w:t>
            </w:r>
            <w:r w:rsidR="001B2B7D">
              <w:t xml:space="preserve">relates to the contractor at the time. </w:t>
            </w:r>
          </w:p>
          <w:p w14:paraId="0FA8307B" w14:textId="77777777" w:rsidR="000B5BB2" w:rsidRDefault="000B5BB2" w:rsidP="00087E59">
            <w:pPr>
              <w:pStyle w:val="NoSpacing"/>
            </w:pPr>
          </w:p>
          <w:p w14:paraId="64C93617" w14:textId="13761DB1" w:rsidR="001B2B7D" w:rsidRDefault="001B2B7D" w:rsidP="00087E59">
            <w:pPr>
              <w:pStyle w:val="NoSpacing"/>
            </w:pPr>
          </w:p>
        </w:tc>
        <w:tc>
          <w:tcPr>
            <w:tcW w:w="2254" w:type="dxa"/>
          </w:tcPr>
          <w:p w14:paraId="162D04B9" w14:textId="2DA5F12E" w:rsidR="000B5BB2" w:rsidRDefault="001B2B7D" w:rsidP="005D7208">
            <w:pPr>
              <w:pStyle w:val="NoSpacing"/>
            </w:pPr>
            <w:r>
              <w:t>D.H will meet with D.D to discuss the background and current situation.</w:t>
            </w:r>
          </w:p>
          <w:p w14:paraId="68E95F42" w14:textId="77777777" w:rsidR="005F6FBD" w:rsidRDefault="005F6FBD" w:rsidP="005D7208">
            <w:pPr>
              <w:pStyle w:val="NoSpacing"/>
            </w:pPr>
          </w:p>
          <w:p w14:paraId="581AE40E" w14:textId="2C37AC6F" w:rsidR="001B2B7D" w:rsidRDefault="001B2B7D" w:rsidP="005D7208">
            <w:pPr>
              <w:pStyle w:val="NoSpacing"/>
            </w:pPr>
            <w:r>
              <w:t xml:space="preserve">M.F to arrange with J.G. to carry out a check on the equine centre. </w:t>
            </w:r>
          </w:p>
        </w:tc>
      </w:tr>
      <w:tr w:rsidR="00F27EE2" w14:paraId="18F170B7" w14:textId="77777777" w:rsidTr="00E2781E">
        <w:tc>
          <w:tcPr>
            <w:tcW w:w="421" w:type="dxa"/>
          </w:tcPr>
          <w:p w14:paraId="4AC1C65B" w14:textId="77777777" w:rsidR="00F27EE2" w:rsidRDefault="000B5BB2" w:rsidP="005023CE">
            <w:pPr>
              <w:pStyle w:val="NoSpacing"/>
            </w:pPr>
            <w:r>
              <w:t>3.</w:t>
            </w:r>
          </w:p>
        </w:tc>
        <w:tc>
          <w:tcPr>
            <w:tcW w:w="2551" w:type="dxa"/>
          </w:tcPr>
          <w:p w14:paraId="06E37025" w14:textId="2D8E1F8B" w:rsidR="00F27EE2" w:rsidRPr="000B5BB2" w:rsidRDefault="00D5154F" w:rsidP="005023CE">
            <w:pPr>
              <w:pStyle w:val="NoSpacing"/>
              <w:rPr>
                <w:b/>
              </w:rPr>
            </w:pPr>
            <w:r>
              <w:rPr>
                <w:b/>
              </w:rPr>
              <w:t>Multi-agency Checkpoints</w:t>
            </w:r>
          </w:p>
        </w:tc>
        <w:tc>
          <w:tcPr>
            <w:tcW w:w="3903" w:type="dxa"/>
          </w:tcPr>
          <w:p w14:paraId="7C25D7FD" w14:textId="0B63189E" w:rsidR="00D5154F" w:rsidRDefault="00D5154F" w:rsidP="00D5154F">
            <w:pPr>
              <w:pStyle w:val="NoSpacing"/>
            </w:pPr>
            <w:r>
              <w:t>M.F. advised that there have been five checkpoints held this year so far</w:t>
            </w:r>
            <w:r w:rsidR="00EA6F17">
              <w:t>.</w:t>
            </w:r>
          </w:p>
          <w:p w14:paraId="617580AA" w14:textId="77777777" w:rsidR="00EA6F17" w:rsidRDefault="00EA6F17" w:rsidP="00D5154F">
            <w:pPr>
              <w:pStyle w:val="NoSpacing"/>
            </w:pPr>
          </w:p>
          <w:p w14:paraId="650B27D4" w14:textId="3FB90383" w:rsidR="00D5154F" w:rsidRDefault="00D5154F" w:rsidP="00D5154F">
            <w:pPr>
              <w:pStyle w:val="NoSpacing"/>
            </w:pPr>
            <w:r>
              <w:t xml:space="preserve">These included </w:t>
            </w:r>
            <w:r w:rsidR="00EA6F17">
              <w:t xml:space="preserve">checks on </w:t>
            </w:r>
            <w:r>
              <w:t xml:space="preserve">welfare, licences, social welfare issues and were assisted by </w:t>
            </w:r>
            <w:r w:rsidR="005778B0">
              <w:t xml:space="preserve">An Garda Síochána. </w:t>
            </w:r>
            <w:r>
              <w:t xml:space="preserve">Two arrests </w:t>
            </w:r>
            <w:r w:rsidR="005778B0">
              <w:t>were</w:t>
            </w:r>
            <w:r>
              <w:t xml:space="preserve"> made, one for being under the influence and one in relation to the welfare of the animal.</w:t>
            </w:r>
          </w:p>
        </w:tc>
        <w:tc>
          <w:tcPr>
            <w:tcW w:w="2254" w:type="dxa"/>
          </w:tcPr>
          <w:p w14:paraId="59186BEE" w14:textId="0A4524CC" w:rsidR="00D5154F" w:rsidRPr="00D5154F" w:rsidRDefault="00750898" w:rsidP="00D94401">
            <w:pPr>
              <w:pStyle w:val="NoSpacing"/>
              <w:rPr>
                <w:color w:val="FF0000"/>
              </w:rPr>
            </w:pPr>
            <w:r>
              <w:rPr>
                <w:color w:val="FF0000"/>
              </w:rPr>
              <w:t xml:space="preserve"> </w:t>
            </w:r>
            <w:r w:rsidR="00D5154F">
              <w:t xml:space="preserve">D.H. thanked </w:t>
            </w:r>
            <w:r w:rsidR="005778B0">
              <w:t>An Garda Síochána</w:t>
            </w:r>
            <w:r w:rsidR="00D5154F">
              <w:t xml:space="preserve"> and the Animal Welfare team</w:t>
            </w:r>
            <w:r w:rsidR="00E97454">
              <w:t xml:space="preserve"> for</w:t>
            </w:r>
            <w:r w:rsidR="00D5154F">
              <w:t xml:space="preserve"> the work being done. </w:t>
            </w:r>
          </w:p>
        </w:tc>
      </w:tr>
      <w:tr w:rsidR="00D23E5D" w14:paraId="5373EDFB" w14:textId="77777777" w:rsidTr="00E2781E">
        <w:tc>
          <w:tcPr>
            <w:tcW w:w="421" w:type="dxa"/>
          </w:tcPr>
          <w:p w14:paraId="017DDB80" w14:textId="77777777" w:rsidR="00D23E5D" w:rsidRDefault="002F6F6B" w:rsidP="005023CE">
            <w:pPr>
              <w:pStyle w:val="NoSpacing"/>
            </w:pPr>
            <w:r>
              <w:t>4.</w:t>
            </w:r>
          </w:p>
        </w:tc>
        <w:tc>
          <w:tcPr>
            <w:tcW w:w="2551" w:type="dxa"/>
          </w:tcPr>
          <w:p w14:paraId="545A67C2" w14:textId="26ADE6E3" w:rsidR="00D23E5D" w:rsidRPr="002F6F6B" w:rsidRDefault="00D5154F" w:rsidP="000B5BB2">
            <w:pPr>
              <w:pStyle w:val="NoSpacing"/>
              <w:rPr>
                <w:b/>
              </w:rPr>
            </w:pPr>
            <w:r>
              <w:rPr>
                <w:b/>
              </w:rPr>
              <w:t>Municipal Dog Shelter</w:t>
            </w:r>
          </w:p>
        </w:tc>
        <w:tc>
          <w:tcPr>
            <w:tcW w:w="3903" w:type="dxa"/>
          </w:tcPr>
          <w:p w14:paraId="2B4B6867" w14:textId="261794CF" w:rsidR="00D077C4" w:rsidRDefault="00D5154F" w:rsidP="00E74EE4">
            <w:pPr>
              <w:pStyle w:val="NoSpacing"/>
            </w:pPr>
            <w:r>
              <w:t xml:space="preserve">R.H. showed a map of the new proposed dog shelter in </w:t>
            </w:r>
            <w:proofErr w:type="spellStart"/>
            <w:r>
              <w:t>Meakstown</w:t>
            </w:r>
            <w:proofErr w:type="spellEnd"/>
            <w:r>
              <w:t xml:space="preserve"> and gave an overview of how it will be laid out. </w:t>
            </w:r>
          </w:p>
          <w:p w14:paraId="06F0FE14" w14:textId="77777777" w:rsidR="00E74EE4" w:rsidRDefault="00E74EE4" w:rsidP="00E74EE4">
            <w:pPr>
              <w:pStyle w:val="NoSpacing"/>
            </w:pPr>
          </w:p>
        </w:tc>
        <w:tc>
          <w:tcPr>
            <w:tcW w:w="2254" w:type="dxa"/>
          </w:tcPr>
          <w:p w14:paraId="665003C1" w14:textId="1E5E96F2" w:rsidR="00672EA3" w:rsidRDefault="00D5154F" w:rsidP="00241962">
            <w:pPr>
              <w:pStyle w:val="NoSpacing"/>
            </w:pPr>
            <w:r>
              <w:t>Noted</w:t>
            </w:r>
          </w:p>
          <w:p w14:paraId="26ACEFB0" w14:textId="77777777" w:rsidR="00951B57" w:rsidRDefault="00951B57" w:rsidP="00241962">
            <w:pPr>
              <w:pStyle w:val="NoSpacing"/>
            </w:pPr>
          </w:p>
        </w:tc>
      </w:tr>
      <w:tr w:rsidR="00CF646B" w14:paraId="73EED493" w14:textId="77777777" w:rsidTr="00E2781E">
        <w:tc>
          <w:tcPr>
            <w:tcW w:w="421" w:type="dxa"/>
          </w:tcPr>
          <w:p w14:paraId="217D951F" w14:textId="77777777" w:rsidR="00CF646B" w:rsidRDefault="00874F2F" w:rsidP="00CF646B">
            <w:pPr>
              <w:pStyle w:val="NoSpacing"/>
            </w:pPr>
            <w:r>
              <w:t>5.</w:t>
            </w:r>
          </w:p>
        </w:tc>
        <w:tc>
          <w:tcPr>
            <w:tcW w:w="2551" w:type="dxa"/>
          </w:tcPr>
          <w:p w14:paraId="69CE7F0E" w14:textId="07F5A1CC" w:rsidR="00CF646B" w:rsidRPr="00874F2F" w:rsidRDefault="00B5720E" w:rsidP="00CF646B">
            <w:pPr>
              <w:pStyle w:val="NoSpacing"/>
              <w:rPr>
                <w:b/>
              </w:rPr>
            </w:pPr>
            <w:r>
              <w:rPr>
                <w:b/>
              </w:rPr>
              <w:t>Working hours</w:t>
            </w:r>
          </w:p>
        </w:tc>
        <w:tc>
          <w:tcPr>
            <w:tcW w:w="3903" w:type="dxa"/>
          </w:tcPr>
          <w:p w14:paraId="35AC9D1E" w14:textId="0347CF92" w:rsidR="008C5E8F" w:rsidRDefault="00E97454" w:rsidP="00BF08B3">
            <w:pPr>
              <w:pStyle w:val="NoSpacing"/>
            </w:pPr>
            <w:r>
              <w:t xml:space="preserve">A </w:t>
            </w:r>
            <w:r w:rsidR="000F7C35">
              <w:t>seven-day</w:t>
            </w:r>
            <w:r>
              <w:t xml:space="preserve"> roster was trialled from </w:t>
            </w:r>
            <w:r w:rsidR="000F7C35">
              <w:t>1</w:t>
            </w:r>
            <w:r w:rsidR="000F7C35" w:rsidRPr="000F7C35">
              <w:rPr>
                <w:vertAlign w:val="superscript"/>
              </w:rPr>
              <w:t>st</w:t>
            </w:r>
            <w:r w:rsidR="000F7C35">
              <w:t xml:space="preserve"> of January 2025</w:t>
            </w:r>
            <w:r>
              <w:t xml:space="preserve"> to the end of April. It was found that capacity to cover core hours from Monday to Friday was suffering due to lack of resources. The Trade Unions has also voiced concern regarding rest periods. </w:t>
            </w:r>
            <w:r w:rsidR="00B5720E">
              <w:t xml:space="preserve"> </w:t>
            </w:r>
          </w:p>
        </w:tc>
        <w:tc>
          <w:tcPr>
            <w:tcW w:w="2254" w:type="dxa"/>
          </w:tcPr>
          <w:p w14:paraId="36BEF326" w14:textId="06BD442C" w:rsidR="006B11B8" w:rsidRDefault="00E97454" w:rsidP="00CF646B">
            <w:pPr>
              <w:pStyle w:val="NoSpacing"/>
            </w:pPr>
            <w:r>
              <w:t xml:space="preserve">R.H. To review with Human </w:t>
            </w:r>
            <w:r w:rsidR="000F7C35">
              <w:t xml:space="preserve">Resources. Weekend Operation will return to phone </w:t>
            </w:r>
            <w:r w:rsidR="00A04AE9">
              <w:t>services only</w:t>
            </w:r>
            <w:r w:rsidR="000F7C35">
              <w:t xml:space="preserve"> in the meantime. </w:t>
            </w:r>
          </w:p>
          <w:p w14:paraId="5682D33E" w14:textId="6CEAEE29" w:rsidR="00D94401" w:rsidRPr="001A36DB" w:rsidRDefault="00D94401" w:rsidP="00CF646B">
            <w:pPr>
              <w:pStyle w:val="NoSpacing"/>
            </w:pPr>
          </w:p>
        </w:tc>
      </w:tr>
      <w:tr w:rsidR="008C5E8F" w14:paraId="00149EF6" w14:textId="77777777" w:rsidTr="00E2781E">
        <w:tc>
          <w:tcPr>
            <w:tcW w:w="421" w:type="dxa"/>
          </w:tcPr>
          <w:p w14:paraId="135EF9DB" w14:textId="77777777" w:rsidR="008C5E8F" w:rsidRDefault="008C5E8F" w:rsidP="00CF646B">
            <w:pPr>
              <w:pStyle w:val="NoSpacing"/>
            </w:pPr>
            <w:r>
              <w:t>6.</w:t>
            </w:r>
          </w:p>
        </w:tc>
        <w:tc>
          <w:tcPr>
            <w:tcW w:w="2551" w:type="dxa"/>
          </w:tcPr>
          <w:p w14:paraId="3DA3F0B5" w14:textId="77777777" w:rsidR="008C5E8F" w:rsidRPr="008C5E8F" w:rsidRDefault="008C5E8F" w:rsidP="000B5BB2">
            <w:pPr>
              <w:pStyle w:val="NoSpacing"/>
              <w:rPr>
                <w:rFonts w:eastAsia="Calibri" w:cs="Calibri"/>
                <w:b/>
                <w:lang w:eastAsia="en-US"/>
              </w:rPr>
            </w:pPr>
            <w:r w:rsidRPr="008C5E8F">
              <w:rPr>
                <w:rFonts w:eastAsia="Calibri" w:cs="Calibri"/>
                <w:b/>
                <w:lang w:eastAsia="en-US"/>
              </w:rPr>
              <w:t>A.O.B.</w:t>
            </w:r>
          </w:p>
        </w:tc>
        <w:tc>
          <w:tcPr>
            <w:tcW w:w="3903" w:type="dxa"/>
          </w:tcPr>
          <w:p w14:paraId="1FC2E436" w14:textId="7E72ACD5" w:rsidR="008C5E8F" w:rsidRDefault="00EA6F17" w:rsidP="00EA6F17">
            <w:pPr>
              <w:pStyle w:val="NoSpacing"/>
            </w:pPr>
            <w:r>
              <w:t>N/A</w:t>
            </w:r>
          </w:p>
        </w:tc>
        <w:tc>
          <w:tcPr>
            <w:tcW w:w="2254" w:type="dxa"/>
          </w:tcPr>
          <w:p w14:paraId="2ACFC711" w14:textId="105D518E" w:rsidR="008E7CD6" w:rsidRPr="00750898" w:rsidRDefault="008E7CD6" w:rsidP="00CF646B">
            <w:pPr>
              <w:pStyle w:val="NoSpacing"/>
              <w:rPr>
                <w:bCs/>
              </w:rPr>
            </w:pPr>
          </w:p>
        </w:tc>
      </w:tr>
      <w:tr w:rsidR="00D94401" w14:paraId="3505286F" w14:textId="77777777" w:rsidTr="00E2781E">
        <w:tc>
          <w:tcPr>
            <w:tcW w:w="421" w:type="dxa"/>
          </w:tcPr>
          <w:p w14:paraId="3222F74B" w14:textId="77777777" w:rsidR="00D94401" w:rsidRDefault="00D94401" w:rsidP="00D94401">
            <w:pPr>
              <w:pStyle w:val="NoSpacing"/>
            </w:pPr>
          </w:p>
        </w:tc>
        <w:tc>
          <w:tcPr>
            <w:tcW w:w="8708" w:type="dxa"/>
            <w:gridSpan w:val="3"/>
          </w:tcPr>
          <w:p w14:paraId="0275CD5F" w14:textId="77777777" w:rsidR="00D94401" w:rsidRDefault="00D94401" w:rsidP="00D94401">
            <w:pPr>
              <w:pStyle w:val="NoSpacing"/>
              <w:rPr>
                <w:rFonts w:eastAsia="Calibri" w:cs="Calibri"/>
                <w:b/>
                <w:lang w:val="en-US"/>
              </w:rPr>
            </w:pPr>
          </w:p>
          <w:p w14:paraId="7C545D72" w14:textId="5FBDA213" w:rsidR="00D94401" w:rsidRDefault="00D94401" w:rsidP="00D94401">
            <w:pPr>
              <w:pStyle w:val="NoSpacing"/>
              <w:rPr>
                <w:rFonts w:eastAsia="Calibri" w:cs="Calibri"/>
                <w:b/>
                <w:lang w:val="en-US"/>
              </w:rPr>
            </w:pPr>
            <w:r w:rsidRPr="0049338D">
              <w:rPr>
                <w:rFonts w:eastAsia="Calibri" w:cs="Calibri"/>
                <w:b/>
                <w:lang w:val="en-US"/>
              </w:rPr>
              <w:t>N</w:t>
            </w:r>
            <w:r>
              <w:rPr>
                <w:rFonts w:eastAsia="Calibri" w:cs="Calibri"/>
                <w:b/>
                <w:lang w:val="en-US"/>
              </w:rPr>
              <w:t xml:space="preserve">ext meeting date </w:t>
            </w:r>
            <w:r w:rsidR="00EA6F17">
              <w:rPr>
                <w:rFonts w:eastAsia="Calibri" w:cs="Calibri"/>
                <w:b/>
                <w:lang w:val="en-US"/>
              </w:rPr>
              <w:t>Wednesday 16</w:t>
            </w:r>
            <w:r w:rsidR="00EA6F17" w:rsidRPr="00EA6F17">
              <w:rPr>
                <w:rFonts w:eastAsia="Calibri" w:cs="Calibri"/>
                <w:b/>
                <w:vertAlign w:val="superscript"/>
                <w:lang w:val="en-US"/>
              </w:rPr>
              <w:t>th</w:t>
            </w:r>
            <w:r w:rsidR="00EA6F17">
              <w:rPr>
                <w:rFonts w:eastAsia="Calibri" w:cs="Calibri"/>
                <w:b/>
                <w:lang w:val="en-US"/>
              </w:rPr>
              <w:t xml:space="preserve"> of July at 9.15am</w:t>
            </w:r>
          </w:p>
          <w:p w14:paraId="4B91D780" w14:textId="77777777" w:rsidR="00D94401" w:rsidRDefault="00D94401" w:rsidP="00D94401">
            <w:pPr>
              <w:pStyle w:val="NoSpacing"/>
            </w:pPr>
          </w:p>
        </w:tc>
      </w:tr>
    </w:tbl>
    <w:p w14:paraId="21ED097C" w14:textId="77777777" w:rsidR="002C0811" w:rsidRDefault="002C0811" w:rsidP="005023CE">
      <w:pPr>
        <w:pStyle w:val="NoSpacing"/>
      </w:pPr>
    </w:p>
    <w:sectPr w:rsidR="002C08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2A7C" w14:textId="77777777" w:rsidR="001100BF" w:rsidRDefault="001100BF" w:rsidP="006D5FF9">
      <w:pPr>
        <w:spacing w:after="0" w:line="240" w:lineRule="auto"/>
      </w:pPr>
      <w:r>
        <w:separator/>
      </w:r>
    </w:p>
  </w:endnote>
  <w:endnote w:type="continuationSeparator" w:id="0">
    <w:p w14:paraId="619D1D36" w14:textId="77777777" w:rsidR="001100BF" w:rsidRDefault="001100BF" w:rsidP="006D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58136"/>
      <w:docPartObj>
        <w:docPartGallery w:val="Page Numbers (Bottom of Page)"/>
        <w:docPartUnique/>
      </w:docPartObj>
    </w:sdtPr>
    <w:sdtEndPr>
      <w:rPr>
        <w:noProof/>
      </w:rPr>
    </w:sdtEndPr>
    <w:sdtContent>
      <w:p w14:paraId="5694A606" w14:textId="6D7CA80B" w:rsidR="006D5FF9" w:rsidRDefault="006D5FF9">
        <w:pPr>
          <w:pStyle w:val="Footer"/>
          <w:jc w:val="center"/>
        </w:pPr>
        <w:r>
          <w:fldChar w:fldCharType="begin"/>
        </w:r>
        <w:r>
          <w:instrText xml:space="preserve"> PAGE   \* MERGEFORMAT </w:instrText>
        </w:r>
        <w:r>
          <w:fldChar w:fldCharType="separate"/>
        </w:r>
        <w:r w:rsidR="00750898">
          <w:rPr>
            <w:noProof/>
          </w:rPr>
          <w:t>2</w:t>
        </w:r>
        <w:r>
          <w:rPr>
            <w:noProof/>
          </w:rPr>
          <w:fldChar w:fldCharType="end"/>
        </w:r>
      </w:p>
    </w:sdtContent>
  </w:sdt>
  <w:p w14:paraId="1FB2197C" w14:textId="77777777" w:rsidR="006D5FF9" w:rsidRDefault="006D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5ED0" w14:textId="77777777" w:rsidR="001100BF" w:rsidRDefault="001100BF" w:rsidP="006D5FF9">
      <w:pPr>
        <w:spacing w:after="0" w:line="240" w:lineRule="auto"/>
      </w:pPr>
      <w:r>
        <w:separator/>
      </w:r>
    </w:p>
  </w:footnote>
  <w:footnote w:type="continuationSeparator" w:id="0">
    <w:p w14:paraId="67C31630" w14:textId="77777777" w:rsidR="001100BF" w:rsidRDefault="001100BF" w:rsidP="006D5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A8A"/>
    <w:multiLevelType w:val="hybridMultilevel"/>
    <w:tmpl w:val="45541DC2"/>
    <w:lvl w:ilvl="0" w:tplc="70FCF966">
      <w:start w:val="1"/>
      <w:numFmt w:val="decimal"/>
      <w:lvlText w:val="%1."/>
      <w:lvlJc w:val="left"/>
      <w:pPr>
        <w:ind w:left="360" w:hanging="360"/>
      </w:pPr>
      <w:rPr>
        <w:rFonts w:hint="default"/>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4ED5C8D"/>
    <w:multiLevelType w:val="hybridMultilevel"/>
    <w:tmpl w:val="CC3A4E0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FA2BE9"/>
    <w:multiLevelType w:val="hybridMultilevel"/>
    <w:tmpl w:val="60BA5C5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55F1921"/>
    <w:multiLevelType w:val="hybridMultilevel"/>
    <w:tmpl w:val="95EC2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9B0ED6"/>
    <w:multiLevelType w:val="hybridMultilevel"/>
    <w:tmpl w:val="D65AD424"/>
    <w:lvl w:ilvl="0" w:tplc="18090001">
      <w:start w:val="1"/>
      <w:numFmt w:val="bullet"/>
      <w:lvlText w:val=""/>
      <w:lvlJc w:val="left"/>
      <w:pPr>
        <w:ind w:left="1077" w:hanging="360"/>
      </w:pPr>
      <w:rPr>
        <w:rFonts w:ascii="Symbol" w:hAnsi="Symbol" w:hint="default"/>
      </w:rPr>
    </w:lvl>
    <w:lvl w:ilvl="1" w:tplc="18090003">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5" w15:restartNumberingAfterBreak="0">
    <w:nsid w:val="54B03BB8"/>
    <w:multiLevelType w:val="hybridMultilevel"/>
    <w:tmpl w:val="8FD0BE68"/>
    <w:lvl w:ilvl="0" w:tplc="18090001">
      <w:start w:val="1"/>
      <w:numFmt w:val="bullet"/>
      <w:lvlText w:val=""/>
      <w:lvlJc w:val="left"/>
      <w:pPr>
        <w:ind w:left="732" w:hanging="360"/>
      </w:pPr>
      <w:rPr>
        <w:rFonts w:ascii="Symbol" w:hAnsi="Symbol" w:hint="default"/>
      </w:rPr>
    </w:lvl>
    <w:lvl w:ilvl="1" w:tplc="18090003" w:tentative="1">
      <w:start w:val="1"/>
      <w:numFmt w:val="bullet"/>
      <w:lvlText w:val="o"/>
      <w:lvlJc w:val="left"/>
      <w:pPr>
        <w:ind w:left="1452" w:hanging="360"/>
      </w:pPr>
      <w:rPr>
        <w:rFonts w:ascii="Courier New" w:hAnsi="Courier New" w:cs="Courier New" w:hint="default"/>
      </w:rPr>
    </w:lvl>
    <w:lvl w:ilvl="2" w:tplc="18090005" w:tentative="1">
      <w:start w:val="1"/>
      <w:numFmt w:val="bullet"/>
      <w:lvlText w:val=""/>
      <w:lvlJc w:val="left"/>
      <w:pPr>
        <w:ind w:left="2172" w:hanging="360"/>
      </w:pPr>
      <w:rPr>
        <w:rFonts w:ascii="Wingdings" w:hAnsi="Wingdings" w:hint="default"/>
      </w:rPr>
    </w:lvl>
    <w:lvl w:ilvl="3" w:tplc="18090001" w:tentative="1">
      <w:start w:val="1"/>
      <w:numFmt w:val="bullet"/>
      <w:lvlText w:val=""/>
      <w:lvlJc w:val="left"/>
      <w:pPr>
        <w:ind w:left="2892" w:hanging="360"/>
      </w:pPr>
      <w:rPr>
        <w:rFonts w:ascii="Symbol" w:hAnsi="Symbol" w:hint="default"/>
      </w:rPr>
    </w:lvl>
    <w:lvl w:ilvl="4" w:tplc="18090003" w:tentative="1">
      <w:start w:val="1"/>
      <w:numFmt w:val="bullet"/>
      <w:lvlText w:val="o"/>
      <w:lvlJc w:val="left"/>
      <w:pPr>
        <w:ind w:left="3612" w:hanging="360"/>
      </w:pPr>
      <w:rPr>
        <w:rFonts w:ascii="Courier New" w:hAnsi="Courier New" w:cs="Courier New" w:hint="default"/>
      </w:rPr>
    </w:lvl>
    <w:lvl w:ilvl="5" w:tplc="18090005" w:tentative="1">
      <w:start w:val="1"/>
      <w:numFmt w:val="bullet"/>
      <w:lvlText w:val=""/>
      <w:lvlJc w:val="left"/>
      <w:pPr>
        <w:ind w:left="4332" w:hanging="360"/>
      </w:pPr>
      <w:rPr>
        <w:rFonts w:ascii="Wingdings" w:hAnsi="Wingdings" w:hint="default"/>
      </w:rPr>
    </w:lvl>
    <w:lvl w:ilvl="6" w:tplc="18090001" w:tentative="1">
      <w:start w:val="1"/>
      <w:numFmt w:val="bullet"/>
      <w:lvlText w:val=""/>
      <w:lvlJc w:val="left"/>
      <w:pPr>
        <w:ind w:left="5052" w:hanging="360"/>
      </w:pPr>
      <w:rPr>
        <w:rFonts w:ascii="Symbol" w:hAnsi="Symbol" w:hint="default"/>
      </w:rPr>
    </w:lvl>
    <w:lvl w:ilvl="7" w:tplc="18090003" w:tentative="1">
      <w:start w:val="1"/>
      <w:numFmt w:val="bullet"/>
      <w:lvlText w:val="o"/>
      <w:lvlJc w:val="left"/>
      <w:pPr>
        <w:ind w:left="5772" w:hanging="360"/>
      </w:pPr>
      <w:rPr>
        <w:rFonts w:ascii="Courier New" w:hAnsi="Courier New" w:cs="Courier New" w:hint="default"/>
      </w:rPr>
    </w:lvl>
    <w:lvl w:ilvl="8" w:tplc="18090005" w:tentative="1">
      <w:start w:val="1"/>
      <w:numFmt w:val="bullet"/>
      <w:lvlText w:val=""/>
      <w:lvlJc w:val="left"/>
      <w:pPr>
        <w:ind w:left="6492" w:hanging="360"/>
      </w:pPr>
      <w:rPr>
        <w:rFonts w:ascii="Wingdings" w:hAnsi="Wingdings" w:hint="default"/>
      </w:rPr>
    </w:lvl>
  </w:abstractNum>
  <w:abstractNum w:abstractNumId="6" w15:restartNumberingAfterBreak="0">
    <w:nsid w:val="571761C3"/>
    <w:multiLevelType w:val="hybridMultilevel"/>
    <w:tmpl w:val="88AA78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93137B5"/>
    <w:multiLevelType w:val="hybridMultilevel"/>
    <w:tmpl w:val="AB72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3124909"/>
    <w:multiLevelType w:val="hybridMultilevel"/>
    <w:tmpl w:val="50CE6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59549407">
    <w:abstractNumId w:val="0"/>
  </w:num>
  <w:num w:numId="2" w16cid:durableId="2144034401">
    <w:abstractNumId w:val="4"/>
  </w:num>
  <w:num w:numId="3" w16cid:durableId="814571481">
    <w:abstractNumId w:val="2"/>
  </w:num>
  <w:num w:numId="4" w16cid:durableId="597099278">
    <w:abstractNumId w:val="1"/>
  </w:num>
  <w:num w:numId="5" w16cid:durableId="1977097775">
    <w:abstractNumId w:val="6"/>
  </w:num>
  <w:num w:numId="6" w16cid:durableId="95030685">
    <w:abstractNumId w:val="5"/>
  </w:num>
  <w:num w:numId="7" w16cid:durableId="1154679866">
    <w:abstractNumId w:val="3"/>
  </w:num>
  <w:num w:numId="8" w16cid:durableId="1070538931">
    <w:abstractNumId w:val="7"/>
  </w:num>
  <w:num w:numId="9" w16cid:durableId="617493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1"/>
    <w:rsid w:val="00015EB2"/>
    <w:rsid w:val="00022AA9"/>
    <w:rsid w:val="0002314E"/>
    <w:rsid w:val="0002711B"/>
    <w:rsid w:val="00037BFC"/>
    <w:rsid w:val="0004541E"/>
    <w:rsid w:val="0007153C"/>
    <w:rsid w:val="00087E59"/>
    <w:rsid w:val="000B4BBD"/>
    <w:rsid w:val="000B5BB2"/>
    <w:rsid w:val="000B75D9"/>
    <w:rsid w:val="000C31B9"/>
    <w:rsid w:val="000D1A0D"/>
    <w:rsid w:val="000D4A75"/>
    <w:rsid w:val="000D772B"/>
    <w:rsid w:val="000D7DCA"/>
    <w:rsid w:val="000F309C"/>
    <w:rsid w:val="000F7C35"/>
    <w:rsid w:val="0010454F"/>
    <w:rsid w:val="001100BF"/>
    <w:rsid w:val="00115C08"/>
    <w:rsid w:val="001238D5"/>
    <w:rsid w:val="00124867"/>
    <w:rsid w:val="00151636"/>
    <w:rsid w:val="00181B7F"/>
    <w:rsid w:val="00185118"/>
    <w:rsid w:val="001A36DB"/>
    <w:rsid w:val="001A67F4"/>
    <w:rsid w:val="001B2B7D"/>
    <w:rsid w:val="001C7A62"/>
    <w:rsid w:val="001E35AC"/>
    <w:rsid w:val="001E5EAA"/>
    <w:rsid w:val="001F043C"/>
    <w:rsid w:val="002070EC"/>
    <w:rsid w:val="00234D7C"/>
    <w:rsid w:val="00241962"/>
    <w:rsid w:val="0024631B"/>
    <w:rsid w:val="002604DC"/>
    <w:rsid w:val="002932E8"/>
    <w:rsid w:val="002A3483"/>
    <w:rsid w:val="002A48D0"/>
    <w:rsid w:val="002B4A87"/>
    <w:rsid w:val="002C0811"/>
    <w:rsid w:val="002D2226"/>
    <w:rsid w:val="002D444F"/>
    <w:rsid w:val="002E17DA"/>
    <w:rsid w:val="002F6F6B"/>
    <w:rsid w:val="003410B6"/>
    <w:rsid w:val="00344A08"/>
    <w:rsid w:val="00351216"/>
    <w:rsid w:val="00367ABA"/>
    <w:rsid w:val="003712D9"/>
    <w:rsid w:val="00381FCD"/>
    <w:rsid w:val="0039100A"/>
    <w:rsid w:val="003D5C4F"/>
    <w:rsid w:val="003D6A71"/>
    <w:rsid w:val="003F655F"/>
    <w:rsid w:val="00424A60"/>
    <w:rsid w:val="00431C8E"/>
    <w:rsid w:val="00440F10"/>
    <w:rsid w:val="0044110A"/>
    <w:rsid w:val="0045454E"/>
    <w:rsid w:val="00465268"/>
    <w:rsid w:val="00473F48"/>
    <w:rsid w:val="00477C45"/>
    <w:rsid w:val="00493A99"/>
    <w:rsid w:val="0049651B"/>
    <w:rsid w:val="004C2FF4"/>
    <w:rsid w:val="004E02D3"/>
    <w:rsid w:val="004E1967"/>
    <w:rsid w:val="004F0449"/>
    <w:rsid w:val="00502085"/>
    <w:rsid w:val="005023CE"/>
    <w:rsid w:val="005243D8"/>
    <w:rsid w:val="00543547"/>
    <w:rsid w:val="005609EA"/>
    <w:rsid w:val="00571B3A"/>
    <w:rsid w:val="005778B0"/>
    <w:rsid w:val="00590090"/>
    <w:rsid w:val="005A0C03"/>
    <w:rsid w:val="005B1ED4"/>
    <w:rsid w:val="005C0284"/>
    <w:rsid w:val="005C40EF"/>
    <w:rsid w:val="005D7208"/>
    <w:rsid w:val="005F6FBD"/>
    <w:rsid w:val="00617709"/>
    <w:rsid w:val="00635EAA"/>
    <w:rsid w:val="006636C1"/>
    <w:rsid w:val="00672EA3"/>
    <w:rsid w:val="006850C7"/>
    <w:rsid w:val="0068612E"/>
    <w:rsid w:val="006A224C"/>
    <w:rsid w:val="006B0ACA"/>
    <w:rsid w:val="006B11B8"/>
    <w:rsid w:val="006D5FF9"/>
    <w:rsid w:val="006E753E"/>
    <w:rsid w:val="00706CD5"/>
    <w:rsid w:val="00707D9A"/>
    <w:rsid w:val="00734C3A"/>
    <w:rsid w:val="00742974"/>
    <w:rsid w:val="00750898"/>
    <w:rsid w:val="0076070D"/>
    <w:rsid w:val="00773CA6"/>
    <w:rsid w:val="0077423D"/>
    <w:rsid w:val="00786DF3"/>
    <w:rsid w:val="007D069E"/>
    <w:rsid w:val="007D6FC3"/>
    <w:rsid w:val="007F3565"/>
    <w:rsid w:val="0081737C"/>
    <w:rsid w:val="00874F2F"/>
    <w:rsid w:val="00882379"/>
    <w:rsid w:val="008B66D0"/>
    <w:rsid w:val="008C185A"/>
    <w:rsid w:val="008C5E8F"/>
    <w:rsid w:val="008E7CD6"/>
    <w:rsid w:val="00914AA7"/>
    <w:rsid w:val="00941441"/>
    <w:rsid w:val="00951B57"/>
    <w:rsid w:val="00962F44"/>
    <w:rsid w:val="00987245"/>
    <w:rsid w:val="00987A86"/>
    <w:rsid w:val="009A027D"/>
    <w:rsid w:val="009A2ABA"/>
    <w:rsid w:val="009A7996"/>
    <w:rsid w:val="009A7ECF"/>
    <w:rsid w:val="009D1E6A"/>
    <w:rsid w:val="009E0AC7"/>
    <w:rsid w:val="009F3456"/>
    <w:rsid w:val="00A04AE9"/>
    <w:rsid w:val="00A11D4C"/>
    <w:rsid w:val="00A14AF5"/>
    <w:rsid w:val="00A15ABE"/>
    <w:rsid w:val="00A6038F"/>
    <w:rsid w:val="00A6374D"/>
    <w:rsid w:val="00A85F45"/>
    <w:rsid w:val="00AB2ADD"/>
    <w:rsid w:val="00B11260"/>
    <w:rsid w:val="00B15233"/>
    <w:rsid w:val="00B30358"/>
    <w:rsid w:val="00B5720E"/>
    <w:rsid w:val="00B8581C"/>
    <w:rsid w:val="00BA7D22"/>
    <w:rsid w:val="00BB44AD"/>
    <w:rsid w:val="00BE2DCB"/>
    <w:rsid w:val="00BF08B3"/>
    <w:rsid w:val="00BF0D60"/>
    <w:rsid w:val="00BF14DE"/>
    <w:rsid w:val="00C07AC7"/>
    <w:rsid w:val="00C128A8"/>
    <w:rsid w:val="00C20AFA"/>
    <w:rsid w:val="00C23A0B"/>
    <w:rsid w:val="00C3607D"/>
    <w:rsid w:val="00C36FC1"/>
    <w:rsid w:val="00C40942"/>
    <w:rsid w:val="00C609E5"/>
    <w:rsid w:val="00CA3C3A"/>
    <w:rsid w:val="00CB43E6"/>
    <w:rsid w:val="00CC06D4"/>
    <w:rsid w:val="00CC543A"/>
    <w:rsid w:val="00CF4B6D"/>
    <w:rsid w:val="00CF646B"/>
    <w:rsid w:val="00D0292F"/>
    <w:rsid w:val="00D077C4"/>
    <w:rsid w:val="00D10E3D"/>
    <w:rsid w:val="00D23E5D"/>
    <w:rsid w:val="00D3639D"/>
    <w:rsid w:val="00D43097"/>
    <w:rsid w:val="00D5154F"/>
    <w:rsid w:val="00D51767"/>
    <w:rsid w:val="00D55A9A"/>
    <w:rsid w:val="00D55EF7"/>
    <w:rsid w:val="00D6124F"/>
    <w:rsid w:val="00D841A2"/>
    <w:rsid w:val="00D846D5"/>
    <w:rsid w:val="00D94401"/>
    <w:rsid w:val="00D94460"/>
    <w:rsid w:val="00DC4E2B"/>
    <w:rsid w:val="00DE48E9"/>
    <w:rsid w:val="00DE5B98"/>
    <w:rsid w:val="00E2781E"/>
    <w:rsid w:val="00E44C59"/>
    <w:rsid w:val="00E45AB8"/>
    <w:rsid w:val="00E57B07"/>
    <w:rsid w:val="00E67B17"/>
    <w:rsid w:val="00E7258A"/>
    <w:rsid w:val="00E74EE4"/>
    <w:rsid w:val="00E8136C"/>
    <w:rsid w:val="00E9416F"/>
    <w:rsid w:val="00E97454"/>
    <w:rsid w:val="00EA6F17"/>
    <w:rsid w:val="00EE1DFB"/>
    <w:rsid w:val="00EE5E3D"/>
    <w:rsid w:val="00EF1320"/>
    <w:rsid w:val="00F07DDF"/>
    <w:rsid w:val="00F111E4"/>
    <w:rsid w:val="00F122E9"/>
    <w:rsid w:val="00F220D7"/>
    <w:rsid w:val="00F27EE2"/>
    <w:rsid w:val="00F362E5"/>
    <w:rsid w:val="00F37913"/>
    <w:rsid w:val="00F707ED"/>
    <w:rsid w:val="00F7797E"/>
    <w:rsid w:val="00F97C7B"/>
    <w:rsid w:val="00FD3293"/>
    <w:rsid w:val="00FE15A9"/>
    <w:rsid w:val="00FE74EB"/>
    <w:rsid w:val="00FF3DA2"/>
    <w:rsid w:val="00FF49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7B3C"/>
  <w15:chartTrackingRefBased/>
  <w15:docId w15:val="{2771B21A-F998-47D5-AFF8-4B8505BD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0811"/>
    <w:pPr>
      <w:keepNext/>
      <w:keepLines/>
      <w:spacing w:before="200" w:after="0" w:line="276" w:lineRule="auto"/>
      <w:outlineLvl w:val="1"/>
    </w:pPr>
    <w:rPr>
      <w:rFonts w:ascii="Cambria" w:eastAsia="Times New Roman" w:hAnsi="Cambria" w:cs="Times New Roman"/>
      <w:b/>
      <w:bCs/>
      <w:color w:val="4F81BD"/>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811"/>
    <w:pPr>
      <w:spacing w:after="200" w:line="276" w:lineRule="auto"/>
      <w:ind w:left="720"/>
      <w:contextualSpacing/>
    </w:pPr>
    <w:rPr>
      <w:rFonts w:ascii="Calibri" w:eastAsia="Times New Roman" w:hAnsi="Calibri" w:cs="Times New Roman"/>
      <w:lang w:eastAsia="en-IE"/>
    </w:rPr>
  </w:style>
  <w:style w:type="character" w:customStyle="1" w:styleId="Heading2Char">
    <w:name w:val="Heading 2 Char"/>
    <w:basedOn w:val="DefaultParagraphFont"/>
    <w:link w:val="Heading2"/>
    <w:uiPriority w:val="9"/>
    <w:rsid w:val="002C0811"/>
    <w:rPr>
      <w:rFonts w:ascii="Cambria" w:eastAsia="Times New Roman" w:hAnsi="Cambria" w:cs="Times New Roman"/>
      <w:b/>
      <w:bCs/>
      <w:color w:val="4F81BD"/>
      <w:sz w:val="26"/>
      <w:szCs w:val="26"/>
      <w:lang w:eastAsia="en-IE"/>
    </w:rPr>
  </w:style>
  <w:style w:type="table" w:styleId="TableGrid">
    <w:name w:val="Table Grid"/>
    <w:basedOn w:val="TableNormal"/>
    <w:uiPriority w:val="39"/>
    <w:rsid w:val="00D2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3E5D"/>
    <w:pPr>
      <w:spacing w:after="0" w:line="240" w:lineRule="auto"/>
    </w:pPr>
    <w:rPr>
      <w:rFonts w:ascii="Calibri" w:eastAsia="Times New Roman" w:hAnsi="Calibri" w:cs="Times New Roman"/>
      <w:lang w:eastAsia="en-IE"/>
    </w:rPr>
  </w:style>
  <w:style w:type="paragraph" w:styleId="Header">
    <w:name w:val="header"/>
    <w:basedOn w:val="Normal"/>
    <w:link w:val="HeaderChar"/>
    <w:uiPriority w:val="99"/>
    <w:unhideWhenUsed/>
    <w:rsid w:val="006D5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FF9"/>
  </w:style>
  <w:style w:type="paragraph" w:styleId="Footer">
    <w:name w:val="footer"/>
    <w:basedOn w:val="Normal"/>
    <w:link w:val="FooterChar"/>
    <w:uiPriority w:val="99"/>
    <w:unhideWhenUsed/>
    <w:rsid w:val="006D5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96147">
      <w:bodyDiv w:val="1"/>
      <w:marLeft w:val="0"/>
      <w:marRight w:val="0"/>
      <w:marTop w:val="0"/>
      <w:marBottom w:val="0"/>
      <w:divBdr>
        <w:top w:val="none" w:sz="0" w:space="0" w:color="auto"/>
        <w:left w:val="none" w:sz="0" w:space="0" w:color="auto"/>
        <w:bottom w:val="none" w:sz="0" w:space="0" w:color="auto"/>
        <w:right w:val="none" w:sz="0" w:space="0" w:color="auto"/>
      </w:divBdr>
    </w:div>
    <w:div w:id="18098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Matthews</dc:creator>
  <cp:keywords/>
  <dc:description/>
  <cp:lastModifiedBy>Ruth Quinn</cp:lastModifiedBy>
  <cp:revision>6</cp:revision>
  <dcterms:created xsi:type="dcterms:W3CDTF">2025-05-01T09:27:00Z</dcterms:created>
  <dcterms:modified xsi:type="dcterms:W3CDTF">2025-05-07T13:33:00Z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2025-03-27T16:44:15Z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886bddcf-174c-4fc7-8add-e347c2cb8711</vt:lpwstr>
  </property>
  <property fmtid="{D5CDD505-2E9C-101B-9397-08002B2CF9AE}" pid="8" name="MSIP_Label_a276e348-bda2-42ff-85d7-569ad34f2b3a_ContentBits">
    <vt:lpwstr>0</vt:lpwstr>
  </property>
</Properties>
</file>