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1859883909"/>
        <w:docPartObj>
          <w:docPartGallery w:val="Cover Pages"/>
          <w:docPartUnique/>
        </w:docPartObj>
      </w:sdtPr>
      <w:sdtEndPr>
        <w:rPr>
          <w:b/>
          <w:sz w:val="32"/>
          <w:szCs w:val="32"/>
        </w:rPr>
      </w:sdtEndPr>
      <w:sdtContent>
        <w:p w:rsidR="009C1D7B" w:rsidRDefault="009C1D7B" w:rsidP="009C1D7B">
          <w:r>
            <w:rPr>
              <w:noProof/>
              <w:lang w:val="en-IE" w:eastAsia="en-IE"/>
            </w:rPr>
            <mc:AlternateContent>
              <mc:Choice Requires="wpg">
                <w:drawing>
                  <wp:anchor distT="0" distB="0" distL="114300" distR="114300" simplePos="0" relativeHeight="251662336" behindDoc="0" locked="0" layoutInCell="1" allowOverlap="1">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3616AD8B" id="Gro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MA/y0mT&#10;BQAApBsAAA4AAAAAAAAAAAAAAAAAOgIAAGRycy9lMm9Eb2MueG1sUEsBAi0AFAAGAAgAAAAhAKom&#10;Dr68AAAAIQEAABkAAAAAAAAAAAAAAAAA+QcAAGRycy9fcmVscy9lMm9Eb2MueG1sLnJlbHNQSwEC&#10;LQAUAAYACAAAACEA9aJqWtkAAAAGAQAADwAAAAAAAAAAAAAAAADs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" path="m,l7312660,r,1129665l3619500,733425,,1091565,,xe" fillcolor="#4f81bd [3204]" stroked="f" strokeweight="1pt">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p>
        <w:p w:rsidR="009C1D7B" w:rsidRDefault="009C1D7B" w:rsidP="009C1D7B"/>
        <w:p w:rsidR="009C1D7B" w:rsidRDefault="009C1D7B" w:rsidP="009C1D7B"/>
        <w:p w:rsidR="009C1D7B" w:rsidRDefault="009C1D7B" w:rsidP="009C1D7B"/>
        <w:p w:rsidR="005D6B8E" w:rsidRPr="009C1D7B" w:rsidRDefault="00384AB9" w:rsidP="009C1D7B"/>
      </w:sdtContent>
    </w:sdt>
    <w:p w:rsidR="005D6B8E" w:rsidRDefault="007230CD" w:rsidP="007230CD">
      <w:pPr>
        <w:spacing w:after="200" w:line="276" w:lineRule="auto"/>
        <w:jc w:val="center"/>
        <w:rPr>
          <w:b/>
          <w:sz w:val="32"/>
          <w:szCs w:val="32"/>
        </w:rPr>
      </w:pPr>
      <w:r w:rsidRPr="007230CD">
        <w:rPr>
          <w:b/>
          <w:noProof/>
          <w:sz w:val="32"/>
          <w:szCs w:val="32"/>
          <w:lang w:val="en-IE" w:eastAsia="en-IE"/>
        </w:rPr>
        <w:drawing>
          <wp:inline distT="0" distB="0" distL="0" distR="0">
            <wp:extent cx="2927364" cy="1212112"/>
            <wp:effectExtent l="19050" t="0" r="6336" b="0"/>
            <wp:docPr id="3" name="Picture 3" descr="C:\Users\50070\AppData\Local\Microsoft\Windows\Temporary Internet Files\Content.Outlook\K8JSK75F\DCC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50070\AppData\Local\Microsoft\Windows\Temporary Internet Files\Content.Outlook\K8JSK75F\DCC_RGB.jpg"/>
                    <pic:cNvPicPr>
                      <a:picLocks noChangeAspect="1" noChangeArrowheads="1"/>
                    </pic:cNvPicPr>
                  </pic:nvPicPr>
                  <pic:blipFill>
                    <a:blip r:embed="rId10" cstate="print"/>
                    <a:srcRect/>
                    <a:stretch>
                      <a:fillRect/>
                    </a:stretch>
                  </pic:blipFill>
                  <pic:spPr bwMode="auto">
                    <a:xfrm>
                      <a:off x="0" y="0"/>
                      <a:ext cx="2928960" cy="1212773"/>
                    </a:xfrm>
                    <a:prstGeom prst="rect">
                      <a:avLst/>
                    </a:prstGeom>
                    <a:noFill/>
                    <a:ln w="9525">
                      <a:noFill/>
                      <a:miter lim="800000"/>
                      <a:headEnd/>
                      <a:tailEnd/>
                    </a:ln>
                  </pic:spPr>
                </pic:pic>
              </a:graphicData>
            </a:graphic>
          </wp:inline>
        </w:drawing>
      </w:r>
    </w:p>
    <w:p w:rsidR="005D6B8E" w:rsidRDefault="005D6B8E">
      <w:pPr>
        <w:spacing w:after="200" w:line="276" w:lineRule="auto"/>
        <w:jc w:val="left"/>
        <w:rPr>
          <w:b/>
          <w:sz w:val="32"/>
          <w:szCs w:val="32"/>
        </w:rPr>
      </w:pPr>
    </w:p>
    <w:p w:rsidR="005D6B8E" w:rsidRDefault="005D6B8E" w:rsidP="005D6B8E">
      <w:pPr>
        <w:jc w:val="center"/>
        <w:rPr>
          <w:b/>
          <w:sz w:val="32"/>
          <w:szCs w:val="32"/>
        </w:rPr>
      </w:pPr>
    </w:p>
    <w:p w:rsidR="00172BB1" w:rsidRPr="009F0DDA" w:rsidRDefault="007230CD" w:rsidP="005D6B8E">
      <w:pPr>
        <w:jc w:val="center"/>
        <w:rPr>
          <w:b/>
          <w:sz w:val="44"/>
          <w:szCs w:val="44"/>
        </w:rPr>
      </w:pPr>
      <w:r w:rsidRPr="009F0DDA">
        <w:rPr>
          <w:b/>
          <w:sz w:val="44"/>
          <w:szCs w:val="44"/>
        </w:rPr>
        <w:t xml:space="preserve">Dublin City Council </w:t>
      </w:r>
    </w:p>
    <w:p w:rsidR="007230CD" w:rsidRPr="009F0DDA" w:rsidRDefault="007230CD" w:rsidP="005D6B8E">
      <w:pPr>
        <w:jc w:val="center"/>
        <w:rPr>
          <w:b/>
          <w:sz w:val="44"/>
          <w:szCs w:val="44"/>
        </w:rPr>
      </w:pPr>
    </w:p>
    <w:p w:rsidR="007230CD" w:rsidRPr="009F0DDA" w:rsidRDefault="007230CD" w:rsidP="005D6B8E">
      <w:pPr>
        <w:jc w:val="center"/>
        <w:rPr>
          <w:b/>
          <w:sz w:val="44"/>
          <w:szCs w:val="44"/>
        </w:rPr>
      </w:pPr>
    </w:p>
    <w:p w:rsidR="00172BB1" w:rsidRPr="009F0DDA" w:rsidRDefault="00172BB1" w:rsidP="005D6B8E">
      <w:pPr>
        <w:jc w:val="center"/>
        <w:rPr>
          <w:b/>
          <w:sz w:val="32"/>
          <w:szCs w:val="32"/>
        </w:rPr>
      </w:pPr>
    </w:p>
    <w:p w:rsidR="005D6B8E" w:rsidRPr="009F0DDA" w:rsidRDefault="00E15EAF" w:rsidP="007230CD">
      <w:pPr>
        <w:jc w:val="center"/>
        <w:rPr>
          <w:b/>
          <w:sz w:val="32"/>
          <w:szCs w:val="32"/>
        </w:rPr>
      </w:pPr>
      <w:r w:rsidRPr="009F0DDA">
        <w:rPr>
          <w:b/>
          <w:sz w:val="32"/>
          <w:szCs w:val="32"/>
        </w:rPr>
        <w:t>WASTE MANAGEMENT (STORAGE, PRESENTATION AND SEGREGATION OF HOUSEHOLD AND COMMERCIAL WASTE) BYE-LAWS 2018</w:t>
      </w:r>
    </w:p>
    <w:p w:rsidR="005D6B8E" w:rsidRPr="009F0DDA" w:rsidRDefault="005D6B8E" w:rsidP="007230CD">
      <w:pPr>
        <w:jc w:val="center"/>
        <w:rPr>
          <w:b/>
          <w:sz w:val="32"/>
          <w:szCs w:val="32"/>
        </w:rPr>
      </w:pPr>
    </w:p>
    <w:p w:rsidR="005D6B8E" w:rsidRPr="009F0DDA" w:rsidRDefault="005D6B8E">
      <w:pPr>
        <w:spacing w:after="200" w:line="276" w:lineRule="auto"/>
        <w:jc w:val="left"/>
        <w:rPr>
          <w:b/>
          <w:sz w:val="32"/>
          <w:szCs w:val="32"/>
        </w:rPr>
      </w:pPr>
    </w:p>
    <w:p w:rsidR="00930EB0" w:rsidRPr="009F0DDA" w:rsidRDefault="00930EB0">
      <w:pPr>
        <w:spacing w:after="200" w:line="276" w:lineRule="auto"/>
        <w:jc w:val="left"/>
        <w:rPr>
          <w:b/>
          <w:sz w:val="32"/>
          <w:szCs w:val="32"/>
        </w:rPr>
      </w:pPr>
    </w:p>
    <w:p w:rsidR="005D6B8E" w:rsidRPr="009F0DDA" w:rsidRDefault="005D6B8E" w:rsidP="005D6B8E">
      <w:pPr>
        <w:spacing w:after="200" w:line="276" w:lineRule="auto"/>
        <w:jc w:val="center"/>
        <w:rPr>
          <w:b/>
          <w:sz w:val="32"/>
          <w:szCs w:val="32"/>
        </w:rPr>
      </w:pPr>
    </w:p>
    <w:p w:rsidR="00930EB0" w:rsidRPr="009F0DDA" w:rsidRDefault="00930EB0" w:rsidP="005D6B8E">
      <w:pPr>
        <w:spacing w:after="200" w:line="276" w:lineRule="auto"/>
        <w:jc w:val="center"/>
        <w:rPr>
          <w:b/>
          <w:sz w:val="32"/>
          <w:szCs w:val="32"/>
        </w:rPr>
      </w:pPr>
    </w:p>
    <w:p w:rsidR="00930EB0" w:rsidRPr="009F0DDA" w:rsidRDefault="00930EB0" w:rsidP="005D6B8E">
      <w:pPr>
        <w:spacing w:after="200" w:line="276" w:lineRule="auto"/>
        <w:jc w:val="center"/>
        <w:rPr>
          <w:b/>
          <w:sz w:val="32"/>
          <w:szCs w:val="32"/>
        </w:rPr>
      </w:pPr>
    </w:p>
    <w:p w:rsidR="00292545" w:rsidRPr="009F0DDA" w:rsidRDefault="005D6B8E" w:rsidP="00983F26">
      <w:pPr>
        <w:spacing w:after="200" w:line="276" w:lineRule="auto"/>
        <w:jc w:val="center"/>
        <w:rPr>
          <w:b/>
          <w:sz w:val="32"/>
          <w:szCs w:val="32"/>
        </w:rPr>
      </w:pPr>
      <w:r w:rsidRPr="009F0DDA">
        <w:rPr>
          <w:b/>
          <w:sz w:val="32"/>
          <w:szCs w:val="32"/>
        </w:rPr>
        <w:br w:type="page"/>
      </w:r>
    </w:p>
    <w:p w:rsidR="007230CD" w:rsidRPr="009F0DDA" w:rsidRDefault="00F409A9">
      <w:pPr>
        <w:spacing w:after="200" w:line="276" w:lineRule="auto"/>
        <w:jc w:val="left"/>
        <w:rPr>
          <w:b/>
        </w:rPr>
      </w:pPr>
      <w:r w:rsidRPr="009F0DDA">
        <w:rPr>
          <w:b/>
        </w:rPr>
        <w:lastRenderedPageBreak/>
        <w:t>1</w:t>
      </w:r>
      <w:r w:rsidR="00700E11" w:rsidRPr="009F0DDA">
        <w:rPr>
          <w:b/>
        </w:rPr>
        <w:t xml:space="preserve">. PRELIMINARY AND GENERAL </w:t>
      </w:r>
      <w:r w:rsidR="005B4BB7" w:rsidRPr="009F0DDA">
        <w:rPr>
          <w:b/>
        </w:rPr>
        <w:tab/>
      </w:r>
      <w:r w:rsidR="005B4BB7" w:rsidRPr="009F0DDA">
        <w:rPr>
          <w:b/>
        </w:rPr>
        <w:tab/>
      </w:r>
      <w:r w:rsidR="005B4BB7" w:rsidRPr="009F0DDA">
        <w:rPr>
          <w:b/>
        </w:rPr>
        <w:tab/>
      </w:r>
      <w:r w:rsidR="005B4BB7" w:rsidRPr="009F0DDA">
        <w:rPr>
          <w:b/>
        </w:rPr>
        <w:tab/>
      </w:r>
      <w:r w:rsidR="005B4BB7" w:rsidRPr="009F0DDA">
        <w:rPr>
          <w:b/>
        </w:rPr>
        <w:tab/>
      </w:r>
      <w:r w:rsidR="005B4BB7" w:rsidRPr="009F0DDA">
        <w:rPr>
          <w:b/>
        </w:rPr>
        <w:tab/>
      </w:r>
      <w:r w:rsidR="005B4BB7" w:rsidRPr="009F0DDA">
        <w:rPr>
          <w:b/>
        </w:rPr>
        <w:tab/>
      </w:r>
      <w:r w:rsidR="005B4BB7" w:rsidRPr="009F0DDA">
        <w:rPr>
          <w:b/>
        </w:rPr>
        <w:tab/>
      </w:r>
      <w:r w:rsidR="005B4BB7" w:rsidRPr="009F0DDA">
        <w:rPr>
          <w:b/>
        </w:rPr>
        <w:tab/>
        <w:t>1</w:t>
      </w:r>
    </w:p>
    <w:p w:rsidR="00F409A9" w:rsidRPr="009F0DDA" w:rsidRDefault="00983F26">
      <w:pPr>
        <w:spacing w:after="200" w:line="276" w:lineRule="auto"/>
        <w:jc w:val="left"/>
        <w:rPr>
          <w:b/>
        </w:rPr>
      </w:pPr>
      <w:r w:rsidRPr="009F0DDA">
        <w:rPr>
          <w:b/>
        </w:rPr>
        <w:tab/>
      </w:r>
    </w:p>
    <w:p w:rsidR="00700E11" w:rsidRPr="009F0DDA" w:rsidRDefault="00F409A9">
      <w:pPr>
        <w:spacing w:after="200" w:line="276" w:lineRule="auto"/>
        <w:jc w:val="left"/>
        <w:rPr>
          <w:b/>
          <w:sz w:val="20"/>
        </w:rPr>
      </w:pPr>
      <w:r w:rsidRPr="009F0DDA">
        <w:rPr>
          <w:b/>
        </w:rPr>
        <w:tab/>
      </w:r>
      <w:r w:rsidR="00983F26" w:rsidRPr="009F0DDA">
        <w:rPr>
          <w:b/>
          <w:sz w:val="20"/>
        </w:rPr>
        <w:t>1.1.</w:t>
      </w:r>
      <w:r w:rsidR="00700E11" w:rsidRPr="009F0DDA">
        <w:rPr>
          <w:b/>
          <w:sz w:val="20"/>
        </w:rPr>
        <w:t xml:space="preserve">Title </w:t>
      </w:r>
      <w:r w:rsidR="005B4BB7" w:rsidRPr="009F0DDA">
        <w:rPr>
          <w:b/>
          <w:sz w:val="20"/>
        </w:rPr>
        <w:tab/>
      </w:r>
      <w:r w:rsidR="005B4BB7" w:rsidRPr="009F0DDA">
        <w:rPr>
          <w:b/>
          <w:sz w:val="20"/>
        </w:rPr>
        <w:tab/>
      </w:r>
      <w:r w:rsidR="005B4BB7" w:rsidRPr="009F0DDA">
        <w:rPr>
          <w:b/>
          <w:sz w:val="20"/>
        </w:rPr>
        <w:tab/>
      </w:r>
      <w:r w:rsidR="005B4BB7" w:rsidRPr="009F0DDA">
        <w:rPr>
          <w:b/>
          <w:sz w:val="20"/>
        </w:rPr>
        <w:tab/>
      </w:r>
      <w:r w:rsidR="005B4BB7" w:rsidRPr="009F0DDA">
        <w:rPr>
          <w:b/>
          <w:sz w:val="20"/>
        </w:rPr>
        <w:tab/>
      </w:r>
      <w:r w:rsidR="005B4BB7" w:rsidRPr="009F0DDA">
        <w:rPr>
          <w:b/>
          <w:sz w:val="20"/>
        </w:rPr>
        <w:tab/>
      </w:r>
      <w:r w:rsidR="005B4BB7" w:rsidRPr="009F0DDA">
        <w:rPr>
          <w:b/>
          <w:sz w:val="20"/>
        </w:rPr>
        <w:tab/>
      </w:r>
      <w:r w:rsidR="005B4BB7" w:rsidRPr="009F0DDA">
        <w:rPr>
          <w:b/>
          <w:sz w:val="20"/>
        </w:rPr>
        <w:tab/>
      </w:r>
      <w:r w:rsidR="005B4BB7" w:rsidRPr="009F0DDA">
        <w:rPr>
          <w:b/>
          <w:sz w:val="20"/>
        </w:rPr>
        <w:tab/>
      </w:r>
      <w:r w:rsidR="005B4BB7" w:rsidRPr="009F0DDA">
        <w:rPr>
          <w:b/>
          <w:sz w:val="20"/>
        </w:rPr>
        <w:tab/>
      </w:r>
      <w:r w:rsidR="005B4BB7" w:rsidRPr="009F0DDA">
        <w:rPr>
          <w:b/>
          <w:sz w:val="20"/>
        </w:rPr>
        <w:tab/>
        <w:t>1</w:t>
      </w:r>
    </w:p>
    <w:p w:rsidR="00700E11" w:rsidRPr="009F0DDA" w:rsidRDefault="00983F26">
      <w:pPr>
        <w:spacing w:after="200" w:line="276" w:lineRule="auto"/>
        <w:jc w:val="left"/>
        <w:rPr>
          <w:b/>
          <w:sz w:val="20"/>
        </w:rPr>
      </w:pPr>
      <w:r w:rsidRPr="009F0DDA">
        <w:rPr>
          <w:b/>
          <w:sz w:val="20"/>
        </w:rPr>
        <w:tab/>
      </w:r>
      <w:r w:rsidR="00700E11" w:rsidRPr="009F0DDA">
        <w:rPr>
          <w:b/>
          <w:sz w:val="20"/>
        </w:rPr>
        <w:t>1.2.</w:t>
      </w:r>
      <w:r w:rsidRPr="009F0DDA">
        <w:rPr>
          <w:b/>
          <w:sz w:val="20"/>
        </w:rPr>
        <w:t xml:space="preserve"> Statutory Basis of the Bye  law</w:t>
      </w:r>
      <w:r w:rsidR="00700E11" w:rsidRPr="009F0DDA">
        <w:rPr>
          <w:b/>
          <w:sz w:val="20"/>
        </w:rPr>
        <w:t xml:space="preserve"> </w:t>
      </w:r>
      <w:r w:rsidR="005B4BB7" w:rsidRPr="009F0DDA">
        <w:rPr>
          <w:b/>
          <w:sz w:val="20"/>
        </w:rPr>
        <w:tab/>
      </w:r>
      <w:r w:rsidR="005B4BB7" w:rsidRPr="009F0DDA">
        <w:rPr>
          <w:b/>
          <w:sz w:val="20"/>
        </w:rPr>
        <w:tab/>
      </w:r>
      <w:r w:rsidR="005B4BB7" w:rsidRPr="009F0DDA">
        <w:rPr>
          <w:b/>
          <w:sz w:val="20"/>
        </w:rPr>
        <w:tab/>
      </w:r>
      <w:r w:rsidR="005B4BB7" w:rsidRPr="009F0DDA">
        <w:rPr>
          <w:b/>
          <w:sz w:val="20"/>
        </w:rPr>
        <w:tab/>
      </w:r>
      <w:r w:rsidR="005B4BB7" w:rsidRPr="009F0DDA">
        <w:rPr>
          <w:b/>
          <w:sz w:val="20"/>
        </w:rPr>
        <w:tab/>
      </w:r>
      <w:r w:rsidR="005B4BB7" w:rsidRPr="009F0DDA">
        <w:rPr>
          <w:b/>
          <w:sz w:val="20"/>
        </w:rPr>
        <w:tab/>
      </w:r>
      <w:r w:rsidR="005B4BB7" w:rsidRPr="009F0DDA">
        <w:rPr>
          <w:b/>
          <w:sz w:val="20"/>
        </w:rPr>
        <w:tab/>
      </w:r>
      <w:r w:rsidR="005B4BB7" w:rsidRPr="009F0DDA">
        <w:rPr>
          <w:b/>
          <w:sz w:val="20"/>
        </w:rPr>
        <w:tab/>
        <w:t>1</w:t>
      </w:r>
    </w:p>
    <w:p w:rsidR="00700E11" w:rsidRPr="009F0DDA" w:rsidRDefault="00983F26">
      <w:pPr>
        <w:spacing w:after="200" w:line="276" w:lineRule="auto"/>
        <w:jc w:val="left"/>
        <w:rPr>
          <w:b/>
          <w:sz w:val="20"/>
        </w:rPr>
      </w:pPr>
      <w:r w:rsidRPr="009F0DDA">
        <w:rPr>
          <w:b/>
          <w:sz w:val="20"/>
        </w:rPr>
        <w:tab/>
      </w:r>
      <w:r w:rsidR="00700E11" w:rsidRPr="009F0DDA">
        <w:rPr>
          <w:b/>
          <w:sz w:val="20"/>
        </w:rPr>
        <w:t xml:space="preserve">1.3. Citation </w:t>
      </w:r>
      <w:r w:rsidR="005B4BB7" w:rsidRPr="009F0DDA">
        <w:rPr>
          <w:b/>
          <w:sz w:val="20"/>
        </w:rPr>
        <w:tab/>
      </w:r>
      <w:r w:rsidR="005B4BB7" w:rsidRPr="009F0DDA">
        <w:rPr>
          <w:b/>
          <w:sz w:val="20"/>
        </w:rPr>
        <w:tab/>
      </w:r>
      <w:r w:rsidR="005B4BB7" w:rsidRPr="009F0DDA">
        <w:rPr>
          <w:b/>
          <w:sz w:val="20"/>
        </w:rPr>
        <w:tab/>
      </w:r>
      <w:r w:rsidR="005B4BB7" w:rsidRPr="009F0DDA">
        <w:rPr>
          <w:b/>
          <w:sz w:val="20"/>
        </w:rPr>
        <w:tab/>
      </w:r>
      <w:r w:rsidR="005B4BB7" w:rsidRPr="009F0DDA">
        <w:rPr>
          <w:b/>
          <w:sz w:val="20"/>
        </w:rPr>
        <w:tab/>
      </w:r>
      <w:r w:rsidR="005B4BB7" w:rsidRPr="009F0DDA">
        <w:rPr>
          <w:b/>
          <w:sz w:val="20"/>
        </w:rPr>
        <w:tab/>
      </w:r>
      <w:r w:rsidR="005B4BB7" w:rsidRPr="009F0DDA">
        <w:rPr>
          <w:b/>
          <w:sz w:val="20"/>
        </w:rPr>
        <w:tab/>
      </w:r>
      <w:r w:rsidR="005B4BB7" w:rsidRPr="009F0DDA">
        <w:rPr>
          <w:b/>
          <w:sz w:val="20"/>
        </w:rPr>
        <w:tab/>
      </w:r>
      <w:r w:rsidR="005B4BB7" w:rsidRPr="009F0DDA">
        <w:rPr>
          <w:b/>
          <w:sz w:val="20"/>
        </w:rPr>
        <w:tab/>
      </w:r>
      <w:r w:rsidR="005B4BB7" w:rsidRPr="009F0DDA">
        <w:rPr>
          <w:b/>
          <w:sz w:val="20"/>
        </w:rPr>
        <w:tab/>
      </w:r>
      <w:r w:rsidR="005B4BB7" w:rsidRPr="009F0DDA">
        <w:rPr>
          <w:b/>
          <w:sz w:val="20"/>
        </w:rPr>
        <w:tab/>
        <w:t>1</w:t>
      </w:r>
    </w:p>
    <w:p w:rsidR="00700E11" w:rsidRPr="009F0DDA" w:rsidRDefault="00983F26">
      <w:pPr>
        <w:spacing w:after="200" w:line="276" w:lineRule="auto"/>
        <w:jc w:val="left"/>
        <w:rPr>
          <w:b/>
          <w:sz w:val="20"/>
        </w:rPr>
      </w:pPr>
      <w:r w:rsidRPr="009F0DDA">
        <w:rPr>
          <w:b/>
          <w:sz w:val="20"/>
        </w:rPr>
        <w:tab/>
      </w:r>
      <w:r w:rsidR="00700E11" w:rsidRPr="009F0DDA">
        <w:rPr>
          <w:b/>
          <w:sz w:val="20"/>
        </w:rPr>
        <w:t xml:space="preserve">1.4. Date of Commencement </w:t>
      </w:r>
      <w:r w:rsidR="005B4BB7" w:rsidRPr="009F0DDA">
        <w:rPr>
          <w:b/>
          <w:sz w:val="20"/>
        </w:rPr>
        <w:tab/>
      </w:r>
      <w:r w:rsidR="005B4BB7" w:rsidRPr="009F0DDA">
        <w:rPr>
          <w:b/>
          <w:sz w:val="20"/>
        </w:rPr>
        <w:tab/>
      </w:r>
      <w:r w:rsidR="005B4BB7" w:rsidRPr="009F0DDA">
        <w:rPr>
          <w:b/>
          <w:sz w:val="20"/>
        </w:rPr>
        <w:tab/>
      </w:r>
      <w:r w:rsidR="005B4BB7" w:rsidRPr="009F0DDA">
        <w:rPr>
          <w:b/>
          <w:sz w:val="20"/>
        </w:rPr>
        <w:tab/>
      </w:r>
      <w:r w:rsidR="005B4BB7" w:rsidRPr="009F0DDA">
        <w:rPr>
          <w:b/>
          <w:sz w:val="20"/>
        </w:rPr>
        <w:tab/>
      </w:r>
      <w:r w:rsidR="005B4BB7" w:rsidRPr="009F0DDA">
        <w:rPr>
          <w:b/>
          <w:sz w:val="20"/>
        </w:rPr>
        <w:tab/>
      </w:r>
      <w:r w:rsidR="005B4BB7" w:rsidRPr="009F0DDA">
        <w:rPr>
          <w:b/>
          <w:sz w:val="20"/>
        </w:rPr>
        <w:tab/>
      </w:r>
      <w:r w:rsidR="005B4BB7" w:rsidRPr="009F0DDA">
        <w:rPr>
          <w:b/>
          <w:sz w:val="20"/>
        </w:rPr>
        <w:tab/>
      </w:r>
      <w:r w:rsidR="005B4BB7" w:rsidRPr="009F0DDA">
        <w:rPr>
          <w:b/>
          <w:sz w:val="20"/>
        </w:rPr>
        <w:tab/>
        <w:t>1</w:t>
      </w:r>
    </w:p>
    <w:p w:rsidR="00700E11" w:rsidRPr="009F0DDA" w:rsidRDefault="00983F26">
      <w:pPr>
        <w:spacing w:after="200" w:line="276" w:lineRule="auto"/>
        <w:jc w:val="left"/>
        <w:rPr>
          <w:b/>
          <w:sz w:val="20"/>
        </w:rPr>
      </w:pPr>
      <w:r w:rsidRPr="009F0DDA">
        <w:rPr>
          <w:b/>
          <w:sz w:val="20"/>
        </w:rPr>
        <w:tab/>
      </w:r>
      <w:r w:rsidR="00700E11" w:rsidRPr="009F0DDA">
        <w:rPr>
          <w:b/>
          <w:sz w:val="20"/>
        </w:rPr>
        <w:t xml:space="preserve">1.5. Geographical area of application </w:t>
      </w:r>
      <w:r w:rsidR="005B4BB7" w:rsidRPr="009F0DDA">
        <w:rPr>
          <w:b/>
          <w:sz w:val="20"/>
        </w:rPr>
        <w:tab/>
      </w:r>
      <w:r w:rsidR="005B4BB7" w:rsidRPr="009F0DDA">
        <w:rPr>
          <w:b/>
          <w:sz w:val="20"/>
        </w:rPr>
        <w:tab/>
      </w:r>
      <w:r w:rsidR="005B4BB7" w:rsidRPr="009F0DDA">
        <w:rPr>
          <w:b/>
          <w:sz w:val="20"/>
        </w:rPr>
        <w:tab/>
      </w:r>
      <w:r w:rsidR="005B4BB7" w:rsidRPr="009F0DDA">
        <w:rPr>
          <w:b/>
          <w:sz w:val="20"/>
        </w:rPr>
        <w:tab/>
      </w:r>
      <w:r w:rsidR="005B4BB7" w:rsidRPr="009F0DDA">
        <w:rPr>
          <w:b/>
          <w:sz w:val="20"/>
        </w:rPr>
        <w:tab/>
      </w:r>
      <w:r w:rsidR="005B4BB7" w:rsidRPr="009F0DDA">
        <w:rPr>
          <w:b/>
          <w:sz w:val="20"/>
        </w:rPr>
        <w:tab/>
      </w:r>
      <w:r w:rsidR="005B4BB7" w:rsidRPr="009F0DDA">
        <w:rPr>
          <w:b/>
          <w:sz w:val="20"/>
        </w:rPr>
        <w:tab/>
      </w:r>
      <w:r w:rsidR="005B4BB7" w:rsidRPr="009F0DDA">
        <w:rPr>
          <w:b/>
          <w:sz w:val="20"/>
        </w:rPr>
        <w:tab/>
        <w:t>1</w:t>
      </w:r>
    </w:p>
    <w:p w:rsidR="00700E11" w:rsidRPr="009F0DDA" w:rsidRDefault="00983F26">
      <w:pPr>
        <w:spacing w:after="200" w:line="276" w:lineRule="auto"/>
        <w:jc w:val="left"/>
        <w:rPr>
          <w:b/>
          <w:sz w:val="20"/>
        </w:rPr>
      </w:pPr>
      <w:r w:rsidRPr="009F0DDA">
        <w:rPr>
          <w:b/>
          <w:sz w:val="20"/>
        </w:rPr>
        <w:tab/>
      </w:r>
      <w:r w:rsidR="00700E11" w:rsidRPr="009F0DDA">
        <w:rPr>
          <w:b/>
          <w:sz w:val="20"/>
        </w:rPr>
        <w:t xml:space="preserve">1.6. Revocations </w:t>
      </w:r>
      <w:r w:rsidR="005B4BB7" w:rsidRPr="009F0DDA">
        <w:rPr>
          <w:b/>
          <w:sz w:val="20"/>
        </w:rPr>
        <w:tab/>
      </w:r>
      <w:r w:rsidR="005B4BB7" w:rsidRPr="009F0DDA">
        <w:rPr>
          <w:b/>
          <w:sz w:val="20"/>
        </w:rPr>
        <w:tab/>
      </w:r>
      <w:r w:rsidR="005B4BB7" w:rsidRPr="009F0DDA">
        <w:rPr>
          <w:b/>
          <w:sz w:val="20"/>
        </w:rPr>
        <w:tab/>
      </w:r>
      <w:r w:rsidR="005B4BB7" w:rsidRPr="009F0DDA">
        <w:rPr>
          <w:b/>
          <w:sz w:val="20"/>
        </w:rPr>
        <w:tab/>
      </w:r>
      <w:r w:rsidR="005B4BB7" w:rsidRPr="009F0DDA">
        <w:rPr>
          <w:b/>
          <w:sz w:val="20"/>
        </w:rPr>
        <w:tab/>
      </w:r>
      <w:r w:rsidR="005B4BB7" w:rsidRPr="009F0DDA">
        <w:rPr>
          <w:b/>
          <w:sz w:val="20"/>
        </w:rPr>
        <w:tab/>
      </w:r>
      <w:r w:rsidR="005B4BB7" w:rsidRPr="009F0DDA">
        <w:rPr>
          <w:b/>
          <w:sz w:val="20"/>
        </w:rPr>
        <w:tab/>
      </w:r>
      <w:r w:rsidR="005B4BB7" w:rsidRPr="009F0DDA">
        <w:rPr>
          <w:b/>
          <w:sz w:val="20"/>
        </w:rPr>
        <w:tab/>
      </w:r>
      <w:r w:rsidR="005B4BB7" w:rsidRPr="009F0DDA">
        <w:rPr>
          <w:b/>
          <w:sz w:val="20"/>
        </w:rPr>
        <w:tab/>
      </w:r>
      <w:r w:rsidR="005B4BB7" w:rsidRPr="009F0DDA">
        <w:rPr>
          <w:b/>
          <w:sz w:val="20"/>
        </w:rPr>
        <w:tab/>
        <w:t>1</w:t>
      </w:r>
    </w:p>
    <w:p w:rsidR="00700E11" w:rsidRPr="009F0DDA" w:rsidRDefault="00983F26">
      <w:pPr>
        <w:spacing w:after="200" w:line="276" w:lineRule="auto"/>
        <w:jc w:val="left"/>
        <w:rPr>
          <w:b/>
          <w:sz w:val="20"/>
        </w:rPr>
      </w:pPr>
      <w:r w:rsidRPr="009F0DDA">
        <w:rPr>
          <w:b/>
          <w:sz w:val="20"/>
        </w:rPr>
        <w:tab/>
      </w:r>
      <w:r w:rsidR="00700E11" w:rsidRPr="009F0DDA">
        <w:rPr>
          <w:b/>
          <w:sz w:val="20"/>
        </w:rPr>
        <w:t xml:space="preserve">1.7. Scope of this Bye-law: Waste Types and Controlled Activities </w:t>
      </w:r>
      <w:r w:rsidR="005B4BB7" w:rsidRPr="009F0DDA">
        <w:rPr>
          <w:b/>
          <w:sz w:val="20"/>
        </w:rPr>
        <w:tab/>
      </w:r>
      <w:r w:rsidR="005B4BB7" w:rsidRPr="009F0DDA">
        <w:rPr>
          <w:b/>
          <w:sz w:val="20"/>
        </w:rPr>
        <w:tab/>
      </w:r>
      <w:r w:rsidR="005B4BB7" w:rsidRPr="009F0DDA">
        <w:rPr>
          <w:b/>
          <w:sz w:val="20"/>
        </w:rPr>
        <w:tab/>
      </w:r>
      <w:r w:rsidR="005B4BB7" w:rsidRPr="009F0DDA">
        <w:rPr>
          <w:b/>
          <w:sz w:val="20"/>
        </w:rPr>
        <w:tab/>
        <w:t>1</w:t>
      </w:r>
    </w:p>
    <w:p w:rsidR="007230CD" w:rsidRPr="009F0DDA" w:rsidRDefault="00983F26">
      <w:pPr>
        <w:spacing w:after="200" w:line="276" w:lineRule="auto"/>
        <w:jc w:val="left"/>
        <w:rPr>
          <w:b/>
        </w:rPr>
      </w:pPr>
      <w:r w:rsidRPr="009F0DDA">
        <w:rPr>
          <w:b/>
          <w:sz w:val="20"/>
        </w:rPr>
        <w:tab/>
      </w:r>
      <w:r w:rsidR="00700E11" w:rsidRPr="009F0DDA">
        <w:rPr>
          <w:b/>
          <w:sz w:val="20"/>
        </w:rPr>
        <w:t>1.8. Interpretation and Definitions</w:t>
      </w:r>
      <w:r w:rsidR="005B4BB7" w:rsidRPr="009F0DDA">
        <w:rPr>
          <w:b/>
          <w:sz w:val="20"/>
        </w:rPr>
        <w:tab/>
      </w:r>
      <w:r w:rsidR="005B4BB7" w:rsidRPr="009F0DDA">
        <w:rPr>
          <w:b/>
          <w:sz w:val="20"/>
        </w:rPr>
        <w:tab/>
      </w:r>
      <w:r w:rsidR="005B4BB7" w:rsidRPr="009F0DDA">
        <w:rPr>
          <w:b/>
          <w:sz w:val="20"/>
        </w:rPr>
        <w:tab/>
      </w:r>
      <w:r w:rsidR="005B4BB7" w:rsidRPr="009F0DDA">
        <w:rPr>
          <w:b/>
          <w:sz w:val="20"/>
        </w:rPr>
        <w:tab/>
      </w:r>
      <w:r w:rsidR="005B4BB7" w:rsidRPr="009F0DDA">
        <w:rPr>
          <w:b/>
          <w:sz w:val="20"/>
        </w:rPr>
        <w:tab/>
      </w:r>
      <w:r w:rsidR="005B4BB7" w:rsidRPr="009F0DDA">
        <w:rPr>
          <w:b/>
          <w:sz w:val="20"/>
        </w:rPr>
        <w:tab/>
      </w:r>
      <w:r w:rsidR="005B4BB7" w:rsidRPr="009F0DDA">
        <w:rPr>
          <w:b/>
          <w:sz w:val="20"/>
        </w:rPr>
        <w:tab/>
      </w:r>
      <w:r w:rsidR="005B4BB7" w:rsidRPr="009F0DDA">
        <w:rPr>
          <w:b/>
          <w:sz w:val="20"/>
        </w:rPr>
        <w:tab/>
      </w:r>
      <w:r w:rsidR="00620F1C" w:rsidRPr="009F0DDA">
        <w:rPr>
          <w:b/>
          <w:sz w:val="20"/>
        </w:rPr>
        <w:t>2</w:t>
      </w:r>
    </w:p>
    <w:p w:rsidR="00F409A9" w:rsidRPr="009F0DDA" w:rsidRDefault="00F409A9">
      <w:pPr>
        <w:spacing w:after="200" w:line="276" w:lineRule="auto"/>
        <w:jc w:val="left"/>
        <w:rPr>
          <w:b/>
        </w:rPr>
      </w:pPr>
    </w:p>
    <w:p w:rsidR="00F409A9" w:rsidRPr="009F0DDA" w:rsidRDefault="00F409A9">
      <w:pPr>
        <w:spacing w:after="200" w:line="276" w:lineRule="auto"/>
        <w:jc w:val="left"/>
        <w:rPr>
          <w:b/>
        </w:rPr>
      </w:pPr>
    </w:p>
    <w:p w:rsidR="007230CD" w:rsidRPr="009F0DDA" w:rsidRDefault="00700E11" w:rsidP="009C1D7B">
      <w:pPr>
        <w:spacing w:after="200" w:line="276" w:lineRule="auto"/>
        <w:jc w:val="left"/>
        <w:rPr>
          <w:b/>
        </w:rPr>
      </w:pPr>
      <w:r w:rsidRPr="009F0DDA">
        <w:rPr>
          <w:b/>
        </w:rPr>
        <w:t xml:space="preserve">2. SEGREGATION, STORAGE AND PRESENTATION OF HOUSEHOLD AND COMMERCIAL </w:t>
      </w:r>
      <w:r w:rsidR="007230CD" w:rsidRPr="009F0DDA">
        <w:rPr>
          <w:b/>
        </w:rPr>
        <w:t xml:space="preserve">  </w:t>
      </w:r>
      <w:r w:rsidR="00F409A9" w:rsidRPr="009F0DDA">
        <w:rPr>
          <w:b/>
        </w:rPr>
        <w:t xml:space="preserve"> </w:t>
      </w:r>
      <w:r w:rsidR="009C1D7B">
        <w:rPr>
          <w:b/>
        </w:rPr>
        <w:t xml:space="preserve">   </w:t>
      </w:r>
      <w:r w:rsidRPr="009F0DDA">
        <w:rPr>
          <w:b/>
        </w:rPr>
        <w:t xml:space="preserve">WASTE </w:t>
      </w:r>
      <w:r w:rsidR="005B4BB7" w:rsidRPr="009F0DDA">
        <w:rPr>
          <w:b/>
        </w:rPr>
        <w:tab/>
      </w:r>
      <w:r w:rsidR="005B4BB7" w:rsidRPr="009F0DDA">
        <w:rPr>
          <w:b/>
        </w:rPr>
        <w:tab/>
      </w:r>
      <w:r w:rsidR="005B4BB7" w:rsidRPr="009F0DDA">
        <w:rPr>
          <w:b/>
        </w:rPr>
        <w:tab/>
      </w:r>
      <w:r w:rsidR="005B4BB7" w:rsidRPr="009F0DDA">
        <w:rPr>
          <w:b/>
        </w:rPr>
        <w:tab/>
      </w:r>
      <w:r w:rsidR="005B4BB7" w:rsidRPr="009F0DDA">
        <w:rPr>
          <w:b/>
        </w:rPr>
        <w:tab/>
      </w:r>
      <w:r w:rsidR="005B4BB7" w:rsidRPr="009F0DDA">
        <w:rPr>
          <w:b/>
        </w:rPr>
        <w:tab/>
      </w:r>
      <w:r w:rsidR="005B4BB7" w:rsidRPr="009F0DDA">
        <w:rPr>
          <w:b/>
        </w:rPr>
        <w:tab/>
      </w:r>
      <w:r w:rsidR="005B4BB7" w:rsidRPr="009F0DDA">
        <w:rPr>
          <w:b/>
        </w:rPr>
        <w:tab/>
      </w:r>
      <w:r w:rsidR="005B4BB7" w:rsidRPr="009F0DDA">
        <w:rPr>
          <w:b/>
        </w:rPr>
        <w:tab/>
      </w:r>
      <w:r w:rsidR="005B4BB7" w:rsidRPr="009F0DDA">
        <w:rPr>
          <w:b/>
        </w:rPr>
        <w:tab/>
      </w:r>
      <w:r w:rsidR="005B4BB7" w:rsidRPr="009F0DDA">
        <w:rPr>
          <w:b/>
        </w:rPr>
        <w:tab/>
      </w:r>
      <w:r w:rsidR="005B4BB7" w:rsidRPr="009F0DDA">
        <w:rPr>
          <w:b/>
        </w:rPr>
        <w:tab/>
        <w:t>4</w:t>
      </w:r>
    </w:p>
    <w:p w:rsidR="00F409A9" w:rsidRPr="009F0DDA" w:rsidRDefault="00F409A9">
      <w:pPr>
        <w:spacing w:after="200" w:line="276" w:lineRule="auto"/>
        <w:jc w:val="left"/>
        <w:rPr>
          <w:b/>
        </w:rPr>
      </w:pPr>
    </w:p>
    <w:p w:rsidR="00700E11" w:rsidRPr="009F0DDA" w:rsidRDefault="00983F26">
      <w:pPr>
        <w:spacing w:after="200" w:line="276" w:lineRule="auto"/>
        <w:jc w:val="left"/>
        <w:rPr>
          <w:b/>
          <w:sz w:val="20"/>
        </w:rPr>
      </w:pPr>
      <w:r w:rsidRPr="009F0DDA">
        <w:rPr>
          <w:b/>
        </w:rPr>
        <w:tab/>
      </w:r>
      <w:r w:rsidR="00700E11" w:rsidRPr="009F0DDA">
        <w:rPr>
          <w:b/>
          <w:sz w:val="20"/>
        </w:rPr>
        <w:t xml:space="preserve">2.1. Obligation to Participate in a Waste Collection Service </w:t>
      </w:r>
      <w:r w:rsidR="005B4BB7" w:rsidRPr="009F0DDA">
        <w:rPr>
          <w:b/>
          <w:sz w:val="20"/>
        </w:rPr>
        <w:tab/>
      </w:r>
      <w:r w:rsidR="005B4BB7" w:rsidRPr="009F0DDA">
        <w:rPr>
          <w:b/>
          <w:sz w:val="20"/>
        </w:rPr>
        <w:tab/>
      </w:r>
      <w:r w:rsidR="005B4BB7" w:rsidRPr="009F0DDA">
        <w:rPr>
          <w:b/>
          <w:sz w:val="20"/>
        </w:rPr>
        <w:tab/>
      </w:r>
      <w:r w:rsidR="005B4BB7" w:rsidRPr="009F0DDA">
        <w:rPr>
          <w:b/>
          <w:sz w:val="20"/>
        </w:rPr>
        <w:tab/>
      </w:r>
      <w:r w:rsidR="005B4BB7" w:rsidRPr="009F0DDA">
        <w:rPr>
          <w:b/>
          <w:sz w:val="20"/>
        </w:rPr>
        <w:tab/>
        <w:t>4</w:t>
      </w:r>
    </w:p>
    <w:p w:rsidR="00700E11" w:rsidRPr="009F0DDA" w:rsidRDefault="00983F26">
      <w:pPr>
        <w:spacing w:after="200" w:line="276" w:lineRule="auto"/>
        <w:jc w:val="left"/>
        <w:rPr>
          <w:b/>
          <w:sz w:val="20"/>
        </w:rPr>
      </w:pPr>
      <w:r w:rsidRPr="009F0DDA">
        <w:rPr>
          <w:b/>
          <w:sz w:val="20"/>
        </w:rPr>
        <w:tab/>
      </w:r>
      <w:r w:rsidR="00700E11" w:rsidRPr="009F0DDA">
        <w:rPr>
          <w:b/>
          <w:sz w:val="20"/>
        </w:rPr>
        <w:t xml:space="preserve">2.2. Maintenance and Management of Waste Containers </w:t>
      </w:r>
      <w:r w:rsidR="005B4BB7" w:rsidRPr="009F0DDA">
        <w:rPr>
          <w:b/>
          <w:sz w:val="20"/>
        </w:rPr>
        <w:tab/>
      </w:r>
      <w:r w:rsidR="005B4BB7" w:rsidRPr="009F0DDA">
        <w:rPr>
          <w:b/>
          <w:sz w:val="20"/>
        </w:rPr>
        <w:tab/>
      </w:r>
      <w:r w:rsidR="005B4BB7" w:rsidRPr="009F0DDA">
        <w:rPr>
          <w:b/>
          <w:sz w:val="20"/>
        </w:rPr>
        <w:tab/>
      </w:r>
      <w:r w:rsidR="005B4BB7" w:rsidRPr="009F0DDA">
        <w:rPr>
          <w:b/>
          <w:sz w:val="20"/>
        </w:rPr>
        <w:tab/>
      </w:r>
      <w:r w:rsidR="005B4BB7" w:rsidRPr="009F0DDA">
        <w:rPr>
          <w:b/>
          <w:sz w:val="20"/>
        </w:rPr>
        <w:tab/>
        <w:t>4</w:t>
      </w:r>
    </w:p>
    <w:p w:rsidR="00700E11" w:rsidRPr="009F0DDA" w:rsidRDefault="00983F26">
      <w:pPr>
        <w:spacing w:after="200" w:line="276" w:lineRule="auto"/>
        <w:jc w:val="left"/>
        <w:rPr>
          <w:b/>
          <w:sz w:val="20"/>
        </w:rPr>
      </w:pPr>
      <w:r w:rsidRPr="009F0DDA">
        <w:rPr>
          <w:b/>
          <w:sz w:val="20"/>
        </w:rPr>
        <w:tab/>
      </w:r>
      <w:r w:rsidR="00700E11" w:rsidRPr="009F0DDA">
        <w:rPr>
          <w:b/>
          <w:sz w:val="20"/>
        </w:rPr>
        <w:t xml:space="preserve">2.3. Location for container storage </w:t>
      </w:r>
      <w:r w:rsidR="005B4BB7" w:rsidRPr="009F0DDA">
        <w:rPr>
          <w:b/>
          <w:sz w:val="20"/>
        </w:rPr>
        <w:tab/>
      </w:r>
      <w:r w:rsidR="005B4BB7" w:rsidRPr="009F0DDA">
        <w:rPr>
          <w:b/>
          <w:sz w:val="20"/>
        </w:rPr>
        <w:tab/>
      </w:r>
      <w:r w:rsidR="005B4BB7" w:rsidRPr="009F0DDA">
        <w:rPr>
          <w:b/>
          <w:sz w:val="20"/>
        </w:rPr>
        <w:tab/>
      </w:r>
      <w:r w:rsidR="005B4BB7" w:rsidRPr="009F0DDA">
        <w:rPr>
          <w:b/>
          <w:sz w:val="20"/>
        </w:rPr>
        <w:tab/>
      </w:r>
      <w:r w:rsidR="005B4BB7" w:rsidRPr="009F0DDA">
        <w:rPr>
          <w:b/>
          <w:sz w:val="20"/>
        </w:rPr>
        <w:tab/>
      </w:r>
      <w:r w:rsidR="005B4BB7" w:rsidRPr="009F0DDA">
        <w:rPr>
          <w:b/>
          <w:sz w:val="20"/>
        </w:rPr>
        <w:tab/>
      </w:r>
      <w:r w:rsidR="005B4BB7" w:rsidRPr="009F0DDA">
        <w:rPr>
          <w:b/>
          <w:sz w:val="20"/>
        </w:rPr>
        <w:tab/>
      </w:r>
      <w:r w:rsidR="005B4BB7" w:rsidRPr="009F0DDA">
        <w:rPr>
          <w:b/>
          <w:sz w:val="20"/>
        </w:rPr>
        <w:tab/>
        <w:t>4</w:t>
      </w:r>
    </w:p>
    <w:p w:rsidR="00700E11" w:rsidRPr="009F0DDA" w:rsidRDefault="00983F26">
      <w:pPr>
        <w:spacing w:after="200" w:line="276" w:lineRule="auto"/>
        <w:jc w:val="left"/>
        <w:rPr>
          <w:b/>
          <w:sz w:val="20"/>
        </w:rPr>
      </w:pPr>
      <w:r w:rsidRPr="009F0DDA">
        <w:rPr>
          <w:b/>
          <w:sz w:val="20"/>
        </w:rPr>
        <w:tab/>
      </w:r>
      <w:r w:rsidR="00700E11" w:rsidRPr="009F0DDA">
        <w:rPr>
          <w:b/>
          <w:sz w:val="20"/>
        </w:rPr>
        <w:t xml:space="preserve">2.4. Use of Waste Containers on Collection Day </w:t>
      </w:r>
      <w:r w:rsidR="005B4BB7" w:rsidRPr="009F0DDA">
        <w:rPr>
          <w:b/>
          <w:sz w:val="20"/>
        </w:rPr>
        <w:tab/>
      </w:r>
      <w:r w:rsidR="005B4BB7" w:rsidRPr="009F0DDA">
        <w:rPr>
          <w:b/>
          <w:sz w:val="20"/>
        </w:rPr>
        <w:tab/>
      </w:r>
      <w:r w:rsidR="005B4BB7" w:rsidRPr="009F0DDA">
        <w:rPr>
          <w:b/>
          <w:sz w:val="20"/>
        </w:rPr>
        <w:tab/>
      </w:r>
      <w:r w:rsidR="005B4BB7" w:rsidRPr="009F0DDA">
        <w:rPr>
          <w:b/>
          <w:sz w:val="20"/>
        </w:rPr>
        <w:tab/>
      </w:r>
      <w:r w:rsidR="005B4BB7" w:rsidRPr="009F0DDA">
        <w:rPr>
          <w:b/>
          <w:sz w:val="20"/>
        </w:rPr>
        <w:tab/>
      </w:r>
      <w:r w:rsidR="005B4BB7" w:rsidRPr="009F0DDA">
        <w:rPr>
          <w:b/>
          <w:sz w:val="20"/>
        </w:rPr>
        <w:tab/>
        <w:t>4</w:t>
      </w:r>
    </w:p>
    <w:p w:rsidR="00700E11" w:rsidRPr="009F0DDA" w:rsidRDefault="00983F26">
      <w:pPr>
        <w:spacing w:after="200" w:line="276" w:lineRule="auto"/>
        <w:jc w:val="left"/>
        <w:rPr>
          <w:b/>
          <w:sz w:val="20"/>
        </w:rPr>
      </w:pPr>
      <w:r w:rsidRPr="009F0DDA">
        <w:rPr>
          <w:b/>
          <w:sz w:val="20"/>
        </w:rPr>
        <w:tab/>
      </w:r>
      <w:r w:rsidR="00700E11" w:rsidRPr="009F0DDA">
        <w:rPr>
          <w:b/>
          <w:sz w:val="20"/>
        </w:rPr>
        <w:t xml:space="preserve">2.5. </w:t>
      </w:r>
      <w:r w:rsidR="002B4E43" w:rsidRPr="009F0DDA">
        <w:rPr>
          <w:b/>
          <w:sz w:val="20"/>
        </w:rPr>
        <w:t>Presentation</w:t>
      </w:r>
      <w:r w:rsidR="00700E11" w:rsidRPr="009F0DDA">
        <w:rPr>
          <w:b/>
          <w:sz w:val="20"/>
        </w:rPr>
        <w:t xml:space="preserve"> Times and Container Removal </w:t>
      </w:r>
      <w:r w:rsidR="005B4BB7" w:rsidRPr="009F0DDA">
        <w:rPr>
          <w:b/>
          <w:sz w:val="20"/>
        </w:rPr>
        <w:tab/>
      </w:r>
      <w:r w:rsidR="005B4BB7" w:rsidRPr="009F0DDA">
        <w:rPr>
          <w:b/>
          <w:sz w:val="20"/>
        </w:rPr>
        <w:tab/>
      </w:r>
      <w:r w:rsidR="005B4BB7" w:rsidRPr="009F0DDA">
        <w:rPr>
          <w:b/>
          <w:sz w:val="20"/>
        </w:rPr>
        <w:tab/>
      </w:r>
      <w:r w:rsidR="005B4BB7" w:rsidRPr="009F0DDA">
        <w:rPr>
          <w:b/>
          <w:sz w:val="20"/>
        </w:rPr>
        <w:tab/>
      </w:r>
      <w:r w:rsidR="005B4BB7" w:rsidRPr="009F0DDA">
        <w:rPr>
          <w:b/>
          <w:sz w:val="20"/>
        </w:rPr>
        <w:tab/>
      </w:r>
      <w:r w:rsidR="005B4BB7" w:rsidRPr="009F0DDA">
        <w:rPr>
          <w:b/>
          <w:sz w:val="20"/>
        </w:rPr>
        <w:tab/>
        <w:t>5</w:t>
      </w:r>
    </w:p>
    <w:p w:rsidR="00700E11" w:rsidRPr="009F0DDA" w:rsidRDefault="00983F26">
      <w:pPr>
        <w:spacing w:after="200" w:line="276" w:lineRule="auto"/>
        <w:jc w:val="left"/>
        <w:rPr>
          <w:b/>
          <w:sz w:val="20"/>
        </w:rPr>
      </w:pPr>
      <w:r w:rsidRPr="009F0DDA">
        <w:rPr>
          <w:b/>
          <w:sz w:val="20"/>
        </w:rPr>
        <w:tab/>
      </w:r>
      <w:r w:rsidR="00700E11" w:rsidRPr="009F0DDA">
        <w:rPr>
          <w:b/>
          <w:sz w:val="20"/>
        </w:rPr>
        <w:t xml:space="preserve">2.6. Prohibited Waste Types </w:t>
      </w:r>
      <w:r w:rsidR="005B4BB7" w:rsidRPr="009F0DDA">
        <w:rPr>
          <w:b/>
          <w:sz w:val="20"/>
        </w:rPr>
        <w:tab/>
      </w:r>
      <w:r w:rsidR="005B4BB7" w:rsidRPr="009F0DDA">
        <w:rPr>
          <w:b/>
          <w:sz w:val="20"/>
        </w:rPr>
        <w:tab/>
      </w:r>
      <w:r w:rsidR="005B4BB7" w:rsidRPr="009F0DDA">
        <w:rPr>
          <w:b/>
          <w:sz w:val="20"/>
        </w:rPr>
        <w:tab/>
      </w:r>
      <w:r w:rsidR="005B4BB7" w:rsidRPr="009F0DDA">
        <w:rPr>
          <w:b/>
          <w:sz w:val="20"/>
        </w:rPr>
        <w:tab/>
      </w:r>
      <w:r w:rsidR="005B4BB7" w:rsidRPr="009F0DDA">
        <w:rPr>
          <w:b/>
          <w:sz w:val="20"/>
        </w:rPr>
        <w:tab/>
      </w:r>
      <w:r w:rsidR="005B4BB7" w:rsidRPr="009F0DDA">
        <w:rPr>
          <w:b/>
          <w:sz w:val="20"/>
        </w:rPr>
        <w:tab/>
      </w:r>
      <w:r w:rsidR="005B4BB7" w:rsidRPr="009F0DDA">
        <w:rPr>
          <w:b/>
          <w:sz w:val="20"/>
        </w:rPr>
        <w:tab/>
      </w:r>
      <w:r w:rsidR="005B4BB7" w:rsidRPr="009F0DDA">
        <w:rPr>
          <w:b/>
          <w:sz w:val="20"/>
        </w:rPr>
        <w:tab/>
      </w:r>
      <w:r w:rsidR="005B4BB7" w:rsidRPr="009F0DDA">
        <w:rPr>
          <w:b/>
          <w:sz w:val="20"/>
        </w:rPr>
        <w:tab/>
        <w:t>5</w:t>
      </w:r>
    </w:p>
    <w:p w:rsidR="00700E11" w:rsidRPr="009F0DDA" w:rsidRDefault="00983F26">
      <w:pPr>
        <w:spacing w:after="200" w:line="276" w:lineRule="auto"/>
        <w:jc w:val="left"/>
        <w:rPr>
          <w:b/>
          <w:sz w:val="20"/>
        </w:rPr>
      </w:pPr>
      <w:r w:rsidRPr="009F0DDA">
        <w:rPr>
          <w:b/>
          <w:sz w:val="20"/>
        </w:rPr>
        <w:tab/>
      </w:r>
      <w:r w:rsidR="00700E11" w:rsidRPr="009F0DDA">
        <w:rPr>
          <w:b/>
          <w:sz w:val="20"/>
        </w:rPr>
        <w:t xml:space="preserve">2.7. Segregation of Household Waste and Contamination Prevention </w:t>
      </w:r>
      <w:r w:rsidR="005B4BB7" w:rsidRPr="009F0DDA">
        <w:rPr>
          <w:b/>
          <w:sz w:val="20"/>
        </w:rPr>
        <w:tab/>
      </w:r>
      <w:r w:rsidR="005B4BB7" w:rsidRPr="009F0DDA">
        <w:rPr>
          <w:b/>
          <w:sz w:val="20"/>
        </w:rPr>
        <w:tab/>
      </w:r>
      <w:r w:rsidR="005B4BB7" w:rsidRPr="009F0DDA">
        <w:rPr>
          <w:b/>
          <w:sz w:val="20"/>
        </w:rPr>
        <w:tab/>
        <w:t>5</w:t>
      </w:r>
    </w:p>
    <w:p w:rsidR="00700E11" w:rsidRPr="009F0DDA" w:rsidRDefault="00983F26">
      <w:pPr>
        <w:spacing w:after="200" w:line="276" w:lineRule="auto"/>
        <w:jc w:val="left"/>
        <w:rPr>
          <w:b/>
          <w:sz w:val="20"/>
        </w:rPr>
      </w:pPr>
      <w:r w:rsidRPr="009F0DDA">
        <w:rPr>
          <w:b/>
          <w:sz w:val="20"/>
        </w:rPr>
        <w:tab/>
      </w:r>
      <w:r w:rsidR="00700E11" w:rsidRPr="009F0DDA">
        <w:rPr>
          <w:b/>
          <w:sz w:val="20"/>
        </w:rPr>
        <w:t>2.8. Additional Provisions for Householders not availing of a Kerbs</w:t>
      </w:r>
      <w:r w:rsidR="007230CD" w:rsidRPr="009F0DDA">
        <w:rPr>
          <w:b/>
          <w:sz w:val="20"/>
        </w:rPr>
        <w:t>ide Collection Service</w:t>
      </w:r>
      <w:r w:rsidR="00700E11" w:rsidRPr="009F0DDA">
        <w:rPr>
          <w:b/>
          <w:sz w:val="20"/>
        </w:rPr>
        <w:t xml:space="preserve"> </w:t>
      </w:r>
      <w:r w:rsidR="00F409A9" w:rsidRPr="009F0DDA">
        <w:rPr>
          <w:b/>
          <w:sz w:val="20"/>
        </w:rPr>
        <w:tab/>
      </w:r>
      <w:r w:rsidR="00F12AD4" w:rsidRPr="009F0DDA">
        <w:rPr>
          <w:b/>
          <w:sz w:val="20"/>
        </w:rPr>
        <w:t>5</w:t>
      </w:r>
    </w:p>
    <w:p w:rsidR="00700E11" w:rsidRPr="009F0DDA" w:rsidRDefault="00983F26">
      <w:pPr>
        <w:spacing w:after="200" w:line="276" w:lineRule="auto"/>
        <w:jc w:val="left"/>
        <w:rPr>
          <w:b/>
          <w:sz w:val="20"/>
        </w:rPr>
      </w:pPr>
      <w:r w:rsidRPr="009F0DDA">
        <w:rPr>
          <w:b/>
          <w:sz w:val="20"/>
        </w:rPr>
        <w:tab/>
      </w:r>
      <w:r w:rsidR="00700E11" w:rsidRPr="009F0DDA">
        <w:rPr>
          <w:b/>
          <w:sz w:val="20"/>
        </w:rPr>
        <w:t xml:space="preserve">2.9. Provisions affecting Multi-user Buildings, Apartment Blocks, etc </w:t>
      </w:r>
      <w:r w:rsidR="005B4BB7" w:rsidRPr="009F0DDA">
        <w:rPr>
          <w:b/>
          <w:sz w:val="20"/>
        </w:rPr>
        <w:tab/>
      </w:r>
      <w:r w:rsidR="005B4BB7" w:rsidRPr="009F0DDA">
        <w:rPr>
          <w:b/>
          <w:sz w:val="20"/>
        </w:rPr>
        <w:tab/>
      </w:r>
      <w:r w:rsidR="005B4BB7" w:rsidRPr="009F0DDA">
        <w:rPr>
          <w:b/>
          <w:sz w:val="20"/>
        </w:rPr>
        <w:tab/>
        <w:t>6</w:t>
      </w:r>
    </w:p>
    <w:p w:rsidR="00350A09" w:rsidRPr="009F0DDA" w:rsidRDefault="00983F26">
      <w:pPr>
        <w:spacing w:after="200" w:line="276" w:lineRule="auto"/>
        <w:jc w:val="left"/>
        <w:rPr>
          <w:b/>
          <w:sz w:val="20"/>
        </w:rPr>
      </w:pPr>
      <w:r w:rsidRPr="009F0DDA">
        <w:rPr>
          <w:b/>
          <w:sz w:val="20"/>
        </w:rPr>
        <w:tab/>
      </w:r>
      <w:r w:rsidR="00700E11" w:rsidRPr="009F0DDA">
        <w:rPr>
          <w:b/>
          <w:sz w:val="20"/>
        </w:rPr>
        <w:t>2.10. Interference with Orderly Waste Collection</w:t>
      </w:r>
      <w:r w:rsidR="005B4BB7" w:rsidRPr="009F0DDA">
        <w:rPr>
          <w:b/>
          <w:sz w:val="20"/>
        </w:rPr>
        <w:tab/>
      </w:r>
      <w:r w:rsidR="005B4BB7" w:rsidRPr="009F0DDA">
        <w:rPr>
          <w:b/>
          <w:sz w:val="20"/>
        </w:rPr>
        <w:tab/>
      </w:r>
      <w:r w:rsidR="005B4BB7" w:rsidRPr="009F0DDA">
        <w:rPr>
          <w:b/>
          <w:sz w:val="20"/>
        </w:rPr>
        <w:tab/>
      </w:r>
      <w:r w:rsidR="005B4BB7" w:rsidRPr="009F0DDA">
        <w:rPr>
          <w:b/>
          <w:sz w:val="20"/>
        </w:rPr>
        <w:tab/>
      </w:r>
      <w:r w:rsidR="005B4BB7" w:rsidRPr="009F0DDA">
        <w:rPr>
          <w:b/>
          <w:sz w:val="20"/>
        </w:rPr>
        <w:tab/>
      </w:r>
      <w:r w:rsidR="005B4BB7" w:rsidRPr="009F0DDA">
        <w:rPr>
          <w:b/>
          <w:sz w:val="20"/>
        </w:rPr>
        <w:tab/>
      </w:r>
      <w:r w:rsidR="00F12AD4" w:rsidRPr="009F0DDA">
        <w:rPr>
          <w:b/>
          <w:sz w:val="20"/>
        </w:rPr>
        <w:t>6</w:t>
      </w:r>
    </w:p>
    <w:p w:rsidR="00700E11" w:rsidRPr="009F0DDA" w:rsidRDefault="00983F26">
      <w:pPr>
        <w:spacing w:after="200" w:line="276" w:lineRule="auto"/>
        <w:jc w:val="left"/>
        <w:rPr>
          <w:b/>
          <w:sz w:val="20"/>
        </w:rPr>
      </w:pPr>
      <w:r w:rsidRPr="009F0DDA">
        <w:rPr>
          <w:b/>
          <w:sz w:val="20"/>
        </w:rPr>
        <w:tab/>
      </w:r>
      <w:r w:rsidR="00700E11" w:rsidRPr="009F0DDA">
        <w:rPr>
          <w:b/>
          <w:sz w:val="20"/>
        </w:rPr>
        <w:t xml:space="preserve">2.11. Additional Provisions for Commercial Waste </w:t>
      </w:r>
      <w:r w:rsidR="005B4BB7" w:rsidRPr="009F0DDA">
        <w:rPr>
          <w:b/>
          <w:sz w:val="20"/>
        </w:rPr>
        <w:tab/>
      </w:r>
      <w:r w:rsidR="005B4BB7" w:rsidRPr="009F0DDA">
        <w:rPr>
          <w:b/>
          <w:sz w:val="20"/>
        </w:rPr>
        <w:tab/>
      </w:r>
      <w:r w:rsidR="005B4BB7" w:rsidRPr="009F0DDA">
        <w:rPr>
          <w:b/>
          <w:sz w:val="20"/>
        </w:rPr>
        <w:tab/>
      </w:r>
      <w:r w:rsidR="005B4BB7" w:rsidRPr="009F0DDA">
        <w:rPr>
          <w:b/>
          <w:sz w:val="20"/>
        </w:rPr>
        <w:tab/>
      </w:r>
      <w:r w:rsidR="005B4BB7" w:rsidRPr="009F0DDA">
        <w:rPr>
          <w:b/>
          <w:sz w:val="20"/>
        </w:rPr>
        <w:tab/>
      </w:r>
      <w:r w:rsidR="005B4BB7" w:rsidRPr="009F0DDA">
        <w:rPr>
          <w:b/>
          <w:sz w:val="20"/>
        </w:rPr>
        <w:tab/>
        <w:t>7</w:t>
      </w:r>
    </w:p>
    <w:p w:rsidR="00504615" w:rsidRPr="009F0DDA" w:rsidRDefault="00983F26">
      <w:pPr>
        <w:spacing w:after="200" w:line="276" w:lineRule="auto"/>
        <w:jc w:val="left"/>
        <w:rPr>
          <w:b/>
          <w:sz w:val="20"/>
        </w:rPr>
        <w:sectPr w:rsidR="00504615" w:rsidRPr="009F0DDA" w:rsidSect="009C1D7B">
          <w:pgSz w:w="11906" w:h="16838"/>
          <w:pgMar w:top="993" w:right="707" w:bottom="993" w:left="1440" w:header="708" w:footer="708" w:gutter="0"/>
          <w:pgNumType w:start="0"/>
          <w:cols w:space="708"/>
          <w:titlePg/>
          <w:docGrid w:linePitch="360"/>
        </w:sectPr>
      </w:pPr>
      <w:r w:rsidRPr="009F0DDA">
        <w:rPr>
          <w:b/>
          <w:sz w:val="20"/>
        </w:rPr>
        <w:tab/>
      </w:r>
      <w:r w:rsidR="00700E11" w:rsidRPr="009F0DDA">
        <w:rPr>
          <w:b/>
          <w:sz w:val="20"/>
        </w:rPr>
        <w:t xml:space="preserve">2.12. Enforcement Provisions/Fixed Payment Notices. </w:t>
      </w:r>
      <w:r w:rsidR="005B4BB7" w:rsidRPr="009F0DDA">
        <w:rPr>
          <w:b/>
          <w:sz w:val="20"/>
        </w:rPr>
        <w:tab/>
      </w:r>
      <w:r w:rsidR="005B4BB7" w:rsidRPr="009F0DDA">
        <w:rPr>
          <w:b/>
          <w:sz w:val="20"/>
        </w:rPr>
        <w:tab/>
      </w:r>
      <w:r w:rsidR="005B4BB7" w:rsidRPr="009F0DDA">
        <w:rPr>
          <w:b/>
          <w:sz w:val="20"/>
        </w:rPr>
        <w:tab/>
      </w:r>
      <w:r w:rsidR="005B4BB7" w:rsidRPr="009F0DDA">
        <w:rPr>
          <w:b/>
          <w:sz w:val="20"/>
        </w:rPr>
        <w:tab/>
      </w:r>
      <w:r w:rsidR="005B4BB7" w:rsidRPr="009F0DDA">
        <w:rPr>
          <w:b/>
          <w:sz w:val="20"/>
        </w:rPr>
        <w:tab/>
        <w:t>7</w:t>
      </w:r>
    </w:p>
    <w:p w:rsidR="003534A6" w:rsidRPr="009F0DDA" w:rsidRDefault="00620F1C" w:rsidP="00620F1C">
      <w:pPr>
        <w:pStyle w:val="Heading1"/>
      </w:pPr>
      <w:bookmarkStart w:id="1" w:name="_Ref516754684"/>
      <w:r w:rsidRPr="009F0DDA">
        <w:lastRenderedPageBreak/>
        <w:t>Pre</w:t>
      </w:r>
      <w:r w:rsidR="00700E11" w:rsidRPr="009F0DDA">
        <w:t>liminary and General</w:t>
      </w:r>
      <w:bookmarkEnd w:id="1"/>
      <w:r w:rsidR="00700E11" w:rsidRPr="009F0DDA">
        <w:t xml:space="preserve"> </w:t>
      </w:r>
    </w:p>
    <w:p w:rsidR="009C1D7B" w:rsidRPr="009F0DDA" w:rsidRDefault="009C1D7B" w:rsidP="00CA5E59">
      <w:pPr>
        <w:rPr>
          <w:b/>
        </w:rPr>
      </w:pPr>
    </w:p>
    <w:p w:rsidR="00700E11" w:rsidRPr="009F0DDA" w:rsidRDefault="00700E11" w:rsidP="00CA5E59">
      <w:pPr>
        <w:rPr>
          <w:rStyle w:val="IntenseEmphasis"/>
        </w:rPr>
      </w:pPr>
    </w:p>
    <w:p w:rsidR="00B27C13" w:rsidRPr="009F0DDA" w:rsidRDefault="00700E11" w:rsidP="00B27C13">
      <w:pPr>
        <w:rPr>
          <w:rStyle w:val="IntenseEmphasis"/>
        </w:rPr>
      </w:pPr>
      <w:r w:rsidRPr="009F0DDA">
        <w:rPr>
          <w:rStyle w:val="IntenseEmphasis"/>
        </w:rPr>
        <w:t xml:space="preserve">1.1 </w:t>
      </w:r>
      <w:r w:rsidR="00B27C13" w:rsidRPr="009F0DDA">
        <w:rPr>
          <w:rStyle w:val="IntenseEmphasis"/>
        </w:rPr>
        <w:t>Title</w:t>
      </w:r>
    </w:p>
    <w:p w:rsidR="00700E11" w:rsidRPr="009F0DDA" w:rsidRDefault="00700E11" w:rsidP="00B27C13">
      <w:pPr>
        <w:rPr>
          <w:rStyle w:val="IntenseEmphasis"/>
        </w:rPr>
      </w:pPr>
    </w:p>
    <w:p w:rsidR="00B27C13" w:rsidRPr="009F0DDA" w:rsidRDefault="009F33C5" w:rsidP="00B27C13">
      <w:pPr>
        <w:ind w:left="720"/>
        <w:rPr>
          <w:b/>
          <w:i/>
          <w:lang w:eastAsia="en-GB"/>
        </w:rPr>
      </w:pPr>
      <w:r w:rsidRPr="009F0DDA">
        <w:rPr>
          <w:b/>
          <w:i/>
          <w:lang w:eastAsia="en-GB"/>
        </w:rPr>
        <w:t>Dublin City Council</w:t>
      </w:r>
      <w:r w:rsidR="00B27C13" w:rsidRPr="009F0DDA">
        <w:rPr>
          <w:b/>
          <w:i/>
          <w:lang w:eastAsia="en-GB"/>
        </w:rPr>
        <w:t xml:space="preserve"> (Segregation, Storage and Presentation of Household and Commercial Waste) Bye-laws, 20</w:t>
      </w:r>
      <w:r w:rsidRPr="009F0DDA">
        <w:rPr>
          <w:b/>
          <w:i/>
          <w:lang w:eastAsia="en-GB"/>
        </w:rPr>
        <w:t>18</w:t>
      </w:r>
    </w:p>
    <w:p w:rsidR="007230CD" w:rsidRPr="009F0DDA" w:rsidRDefault="007230CD" w:rsidP="00B27C13">
      <w:pPr>
        <w:ind w:left="720"/>
        <w:rPr>
          <w:b/>
          <w:lang w:eastAsia="en-GB"/>
        </w:rPr>
      </w:pPr>
    </w:p>
    <w:p w:rsidR="00B27C13" w:rsidRPr="009F0DDA" w:rsidRDefault="00B27C13" w:rsidP="00B27C13">
      <w:pPr>
        <w:rPr>
          <w:b/>
          <w:lang w:eastAsia="en-GB"/>
        </w:rPr>
      </w:pPr>
    </w:p>
    <w:p w:rsidR="00B27C13" w:rsidRPr="009F0DDA" w:rsidRDefault="00700E11" w:rsidP="00B27C13">
      <w:pPr>
        <w:rPr>
          <w:rStyle w:val="IntenseEmphasis"/>
        </w:rPr>
      </w:pPr>
      <w:r w:rsidRPr="009F0DDA">
        <w:rPr>
          <w:rStyle w:val="IntenseEmphasis"/>
        </w:rPr>
        <w:t xml:space="preserve">1.2 </w:t>
      </w:r>
      <w:r w:rsidR="00B27C13" w:rsidRPr="009F0DDA">
        <w:rPr>
          <w:rStyle w:val="IntenseEmphasis"/>
        </w:rPr>
        <w:t>Statutory Basis of the Bye-law</w:t>
      </w:r>
    </w:p>
    <w:p w:rsidR="00700E11" w:rsidRPr="009F0DDA" w:rsidRDefault="00700E11" w:rsidP="00B27C13">
      <w:pPr>
        <w:rPr>
          <w:rStyle w:val="IntenseEmphasis"/>
        </w:rPr>
      </w:pPr>
    </w:p>
    <w:p w:rsidR="00B27C13" w:rsidRPr="009F0DDA" w:rsidRDefault="00A67A85" w:rsidP="00B27C13">
      <w:pPr>
        <w:ind w:left="720"/>
        <w:rPr>
          <w:b/>
          <w:i/>
          <w:lang w:eastAsia="en-GB"/>
        </w:rPr>
      </w:pPr>
      <w:r w:rsidRPr="009F0DDA">
        <w:rPr>
          <w:b/>
          <w:i/>
          <w:lang w:eastAsia="en-GB"/>
        </w:rPr>
        <w:t>Dublin City</w:t>
      </w:r>
      <w:r w:rsidR="00B27C13" w:rsidRPr="009F0DDA">
        <w:rPr>
          <w:b/>
          <w:i/>
          <w:lang w:eastAsia="en-GB"/>
        </w:rPr>
        <w:t xml:space="preserve"> Council, pursuant to Section 35(1) of the Waste Management Act 1996 and Section 199(1) of the Local Government Act 2001 and in accordance with Part 19 of the Local Government Act 2001, hereby makes the following bye-laws:</w:t>
      </w:r>
    </w:p>
    <w:p w:rsidR="007230CD" w:rsidRPr="009F0DDA" w:rsidRDefault="007230CD" w:rsidP="00B27C13">
      <w:pPr>
        <w:ind w:left="720"/>
        <w:rPr>
          <w:b/>
          <w:i/>
          <w:lang w:eastAsia="en-GB"/>
        </w:rPr>
      </w:pPr>
    </w:p>
    <w:p w:rsidR="00B27C13" w:rsidRPr="009F0DDA" w:rsidRDefault="00B27C13" w:rsidP="00B27C13">
      <w:pPr>
        <w:rPr>
          <w:b/>
          <w:lang w:eastAsia="en-GB"/>
        </w:rPr>
      </w:pPr>
    </w:p>
    <w:p w:rsidR="00B27C13" w:rsidRPr="009F0DDA" w:rsidRDefault="00700E11" w:rsidP="00B27C13">
      <w:pPr>
        <w:rPr>
          <w:rStyle w:val="IntenseEmphasis"/>
        </w:rPr>
      </w:pPr>
      <w:r w:rsidRPr="009F0DDA">
        <w:rPr>
          <w:rStyle w:val="IntenseEmphasis"/>
        </w:rPr>
        <w:t xml:space="preserve">1.3 </w:t>
      </w:r>
      <w:r w:rsidR="00B27C13" w:rsidRPr="009F0DDA">
        <w:rPr>
          <w:rStyle w:val="IntenseEmphasis"/>
        </w:rPr>
        <w:t>Citation</w:t>
      </w:r>
    </w:p>
    <w:p w:rsidR="00700E11" w:rsidRPr="009F0DDA" w:rsidRDefault="00700E11" w:rsidP="00B27C13">
      <w:pPr>
        <w:rPr>
          <w:rStyle w:val="IntenseEmphasis"/>
        </w:rPr>
      </w:pPr>
    </w:p>
    <w:p w:rsidR="00B27C13" w:rsidRPr="009F0DDA" w:rsidRDefault="00B27C13" w:rsidP="00B27C13">
      <w:pPr>
        <w:ind w:left="720"/>
        <w:rPr>
          <w:b/>
          <w:i/>
          <w:lang w:eastAsia="en-GB"/>
        </w:rPr>
      </w:pPr>
      <w:r w:rsidRPr="009F0DDA">
        <w:rPr>
          <w:b/>
          <w:i/>
          <w:lang w:eastAsia="en-GB"/>
        </w:rPr>
        <w:t xml:space="preserve">These bye-laws may be cited as the </w:t>
      </w:r>
      <w:r w:rsidR="00A67A85" w:rsidRPr="009F0DDA">
        <w:rPr>
          <w:b/>
          <w:i/>
          <w:lang w:eastAsia="en-GB"/>
        </w:rPr>
        <w:t>Dublin City Council</w:t>
      </w:r>
      <w:r w:rsidRPr="009F0DDA">
        <w:rPr>
          <w:b/>
          <w:i/>
          <w:lang w:eastAsia="en-GB"/>
        </w:rPr>
        <w:t xml:space="preserve"> (Segregation, Storage and Presentation of Household and Commercial Waste) Bye-laws, 20</w:t>
      </w:r>
      <w:r w:rsidR="00CC769D" w:rsidRPr="009F0DDA">
        <w:rPr>
          <w:b/>
          <w:i/>
          <w:lang w:eastAsia="en-GB"/>
        </w:rPr>
        <w:t>18</w:t>
      </w:r>
      <w:r w:rsidRPr="009F0DDA">
        <w:rPr>
          <w:b/>
          <w:i/>
          <w:lang w:eastAsia="en-GB"/>
        </w:rPr>
        <w:t xml:space="preserve"> </w:t>
      </w:r>
      <w:r w:rsidR="00E2497C">
        <w:rPr>
          <w:b/>
          <w:i/>
          <w:lang w:eastAsia="en-GB"/>
        </w:rPr>
        <w:t>as amended</w:t>
      </w:r>
    </w:p>
    <w:p w:rsidR="007230CD" w:rsidRPr="009F0DDA" w:rsidRDefault="007230CD" w:rsidP="00B27C13">
      <w:pPr>
        <w:ind w:left="720"/>
        <w:rPr>
          <w:b/>
          <w:lang w:eastAsia="en-GB"/>
        </w:rPr>
      </w:pPr>
    </w:p>
    <w:p w:rsidR="00B27C13" w:rsidRPr="009F0DDA" w:rsidRDefault="00B27C13" w:rsidP="00B27C13">
      <w:pPr>
        <w:rPr>
          <w:b/>
          <w:lang w:eastAsia="en-GB"/>
        </w:rPr>
      </w:pPr>
    </w:p>
    <w:p w:rsidR="00B27C13" w:rsidRPr="009F0DDA" w:rsidRDefault="00700E11" w:rsidP="00B27C13">
      <w:pPr>
        <w:rPr>
          <w:rStyle w:val="IntenseEmphasis"/>
        </w:rPr>
      </w:pPr>
      <w:r w:rsidRPr="009F0DDA">
        <w:rPr>
          <w:rStyle w:val="IntenseEmphasis"/>
        </w:rPr>
        <w:t xml:space="preserve">1.4 </w:t>
      </w:r>
      <w:r w:rsidR="00B27C13" w:rsidRPr="009F0DDA">
        <w:rPr>
          <w:rStyle w:val="IntenseEmphasis"/>
        </w:rPr>
        <w:t>Date of Commencement</w:t>
      </w:r>
    </w:p>
    <w:p w:rsidR="00700E11" w:rsidRPr="009F0DDA" w:rsidRDefault="00700E11" w:rsidP="00B27C13">
      <w:pPr>
        <w:rPr>
          <w:rStyle w:val="IntenseEmphasis"/>
        </w:rPr>
      </w:pPr>
    </w:p>
    <w:p w:rsidR="00B27C13" w:rsidRPr="009F0DDA" w:rsidRDefault="00B27C13" w:rsidP="00B27C13">
      <w:pPr>
        <w:ind w:left="720"/>
        <w:rPr>
          <w:b/>
          <w:i/>
          <w:lang w:eastAsia="en-GB"/>
        </w:rPr>
      </w:pPr>
      <w:r w:rsidRPr="009F0DDA">
        <w:rPr>
          <w:b/>
          <w:i/>
          <w:lang w:eastAsia="en-GB"/>
        </w:rPr>
        <w:t xml:space="preserve">These bye-laws shall enter into force on the </w:t>
      </w:r>
      <w:r w:rsidR="009F0DDA" w:rsidRPr="009F0DDA">
        <w:rPr>
          <w:b/>
          <w:i/>
          <w:lang w:eastAsia="en-GB"/>
        </w:rPr>
        <w:t>1</w:t>
      </w:r>
      <w:r w:rsidR="00E2497C">
        <w:rPr>
          <w:b/>
          <w:i/>
          <w:lang w:eastAsia="en-GB"/>
        </w:rPr>
        <w:t>5</w:t>
      </w:r>
      <w:r w:rsidR="00E2497C" w:rsidRPr="00E2497C">
        <w:rPr>
          <w:b/>
          <w:i/>
          <w:vertAlign w:val="superscript"/>
          <w:lang w:eastAsia="en-GB"/>
        </w:rPr>
        <w:t>th</w:t>
      </w:r>
      <w:r w:rsidR="00E2497C">
        <w:rPr>
          <w:b/>
          <w:i/>
          <w:lang w:eastAsia="en-GB"/>
        </w:rPr>
        <w:t xml:space="preserve"> of March</w:t>
      </w:r>
      <w:r w:rsidRPr="009F0DDA">
        <w:rPr>
          <w:b/>
          <w:i/>
          <w:lang w:eastAsia="en-GB"/>
        </w:rPr>
        <w:t xml:space="preserve"> 20</w:t>
      </w:r>
      <w:r w:rsidR="00E2497C">
        <w:rPr>
          <w:b/>
          <w:i/>
          <w:lang w:eastAsia="en-GB"/>
        </w:rPr>
        <w:t>21</w:t>
      </w:r>
      <w:r w:rsidRPr="009F0DDA">
        <w:rPr>
          <w:b/>
          <w:i/>
          <w:lang w:eastAsia="en-GB"/>
        </w:rPr>
        <w:t>.</w:t>
      </w:r>
    </w:p>
    <w:p w:rsidR="00B27C13" w:rsidRPr="009F0DDA" w:rsidRDefault="00B27C13" w:rsidP="00E15EAF">
      <w:pPr>
        <w:rPr>
          <w:b/>
          <w:i/>
          <w:lang w:eastAsia="en-GB"/>
        </w:rPr>
      </w:pPr>
      <w:r w:rsidRPr="009F0DDA">
        <w:rPr>
          <w:b/>
          <w:lang w:eastAsia="en-GB"/>
        </w:rPr>
        <w:tab/>
      </w:r>
    </w:p>
    <w:p w:rsidR="00B27C13" w:rsidRPr="009F0DDA" w:rsidRDefault="00B27C13" w:rsidP="00B27C13">
      <w:pPr>
        <w:ind w:left="720"/>
        <w:rPr>
          <w:rStyle w:val="IntenseEmphasis"/>
        </w:rPr>
      </w:pPr>
    </w:p>
    <w:p w:rsidR="00B27C13" w:rsidRPr="009F0DDA" w:rsidRDefault="00700E11" w:rsidP="00B27C13">
      <w:pPr>
        <w:rPr>
          <w:rStyle w:val="IntenseEmphasis"/>
        </w:rPr>
      </w:pPr>
      <w:r w:rsidRPr="009F0DDA">
        <w:rPr>
          <w:rStyle w:val="IntenseEmphasis"/>
        </w:rPr>
        <w:t xml:space="preserve">1.5 </w:t>
      </w:r>
      <w:r w:rsidR="00B27C13" w:rsidRPr="009F0DDA">
        <w:rPr>
          <w:rStyle w:val="IntenseEmphasis"/>
        </w:rPr>
        <w:t>Geographical area of application</w:t>
      </w:r>
    </w:p>
    <w:p w:rsidR="00700E11" w:rsidRPr="009F0DDA" w:rsidRDefault="00700E11" w:rsidP="00B27C13">
      <w:pPr>
        <w:rPr>
          <w:rStyle w:val="IntenseEmphasis"/>
        </w:rPr>
      </w:pPr>
    </w:p>
    <w:p w:rsidR="00B27C13" w:rsidRPr="009F0DDA" w:rsidRDefault="00B27C13" w:rsidP="00B27C13">
      <w:pPr>
        <w:ind w:left="720"/>
        <w:rPr>
          <w:b/>
          <w:i/>
          <w:lang w:eastAsia="en-GB"/>
        </w:rPr>
      </w:pPr>
      <w:r w:rsidRPr="009F0DDA">
        <w:rPr>
          <w:b/>
          <w:i/>
          <w:lang w:eastAsia="en-GB"/>
        </w:rPr>
        <w:t xml:space="preserve">These bye-laws shall apply to the functional area of </w:t>
      </w:r>
      <w:r w:rsidR="00A67A85" w:rsidRPr="009F0DDA">
        <w:rPr>
          <w:b/>
          <w:i/>
          <w:lang w:eastAsia="en-GB"/>
        </w:rPr>
        <w:t>Dublin City</w:t>
      </w:r>
      <w:r w:rsidRPr="009F0DDA">
        <w:rPr>
          <w:b/>
          <w:i/>
          <w:lang w:eastAsia="en-GB"/>
        </w:rPr>
        <w:t xml:space="preserve"> Council. </w:t>
      </w:r>
    </w:p>
    <w:p w:rsidR="007230CD" w:rsidRPr="009F0DDA" w:rsidRDefault="007230CD" w:rsidP="00B27C13">
      <w:pPr>
        <w:ind w:left="720"/>
        <w:rPr>
          <w:b/>
          <w:i/>
          <w:lang w:eastAsia="en-GB"/>
        </w:rPr>
      </w:pPr>
    </w:p>
    <w:p w:rsidR="00B27C13" w:rsidRPr="009F0DDA" w:rsidRDefault="00B27C13" w:rsidP="00B27C13">
      <w:pPr>
        <w:rPr>
          <w:rStyle w:val="IntenseEmphasis"/>
        </w:rPr>
      </w:pPr>
    </w:p>
    <w:p w:rsidR="00B27C13" w:rsidRPr="009F0DDA" w:rsidRDefault="00700E11" w:rsidP="00B27C13">
      <w:pPr>
        <w:rPr>
          <w:rStyle w:val="IntenseEmphasis"/>
        </w:rPr>
      </w:pPr>
      <w:r w:rsidRPr="009F0DDA">
        <w:rPr>
          <w:rStyle w:val="IntenseEmphasis"/>
        </w:rPr>
        <w:t xml:space="preserve">1.6 </w:t>
      </w:r>
      <w:r w:rsidR="00B27C13" w:rsidRPr="009F0DDA">
        <w:rPr>
          <w:rStyle w:val="IntenseEmphasis"/>
        </w:rPr>
        <w:t>Revocations</w:t>
      </w:r>
    </w:p>
    <w:p w:rsidR="00700E11" w:rsidRPr="009F0DDA" w:rsidRDefault="00700E11" w:rsidP="00B27C13">
      <w:pPr>
        <w:rPr>
          <w:rStyle w:val="IntenseEmphasis"/>
        </w:rPr>
      </w:pPr>
    </w:p>
    <w:p w:rsidR="00B27C13" w:rsidRPr="009F0DDA" w:rsidRDefault="00B27C13" w:rsidP="00B27C13">
      <w:pPr>
        <w:ind w:left="720"/>
        <w:rPr>
          <w:b/>
          <w:i/>
          <w:lang w:eastAsia="en-GB"/>
        </w:rPr>
      </w:pPr>
      <w:r w:rsidRPr="009F0DDA">
        <w:rPr>
          <w:b/>
          <w:i/>
          <w:lang w:eastAsia="en-GB"/>
        </w:rPr>
        <w:t xml:space="preserve">These bye-laws repeal the </w:t>
      </w:r>
      <w:r w:rsidR="00A67A85" w:rsidRPr="009F0DDA">
        <w:rPr>
          <w:b/>
          <w:i/>
          <w:lang w:eastAsia="en-GB"/>
        </w:rPr>
        <w:t>Dublin City Council,</w:t>
      </w:r>
      <w:r w:rsidR="00CC769D" w:rsidRPr="009F0DDA">
        <w:rPr>
          <w:b/>
          <w:i/>
          <w:lang w:eastAsia="en-GB"/>
        </w:rPr>
        <w:t xml:space="preserve"> </w:t>
      </w:r>
      <w:r w:rsidR="00A67A85" w:rsidRPr="009F0DDA">
        <w:rPr>
          <w:b/>
          <w:i/>
          <w:lang w:eastAsia="en-GB"/>
        </w:rPr>
        <w:t>Storage, Presentation and Collection of</w:t>
      </w:r>
      <w:r w:rsidR="005F70A4" w:rsidRPr="009F0DDA">
        <w:rPr>
          <w:b/>
          <w:i/>
          <w:lang w:eastAsia="en-GB"/>
        </w:rPr>
        <w:t xml:space="preserve"> Domestic and Commercial Waste B</w:t>
      </w:r>
      <w:r w:rsidR="00A67A85" w:rsidRPr="009F0DDA">
        <w:rPr>
          <w:b/>
          <w:i/>
          <w:lang w:eastAsia="en-GB"/>
        </w:rPr>
        <w:t>ye-laws 2013</w:t>
      </w:r>
      <w:r w:rsidRPr="009F0DDA">
        <w:rPr>
          <w:b/>
          <w:i/>
          <w:lang w:eastAsia="en-GB"/>
        </w:rPr>
        <w:t xml:space="preserve">. </w:t>
      </w:r>
    </w:p>
    <w:p w:rsidR="007230CD" w:rsidRPr="009F0DDA" w:rsidRDefault="007230CD" w:rsidP="00B27C13">
      <w:pPr>
        <w:ind w:left="720"/>
        <w:rPr>
          <w:b/>
          <w:i/>
          <w:lang w:eastAsia="en-GB"/>
        </w:rPr>
      </w:pPr>
    </w:p>
    <w:p w:rsidR="00B27C13" w:rsidRPr="009F0DDA" w:rsidRDefault="00B27C13" w:rsidP="00B27C13">
      <w:pPr>
        <w:rPr>
          <w:b/>
          <w:lang w:eastAsia="en-GB"/>
        </w:rPr>
      </w:pPr>
    </w:p>
    <w:p w:rsidR="00B27C13" w:rsidRPr="009F0DDA" w:rsidRDefault="00700E11" w:rsidP="00B27C13">
      <w:pPr>
        <w:rPr>
          <w:rStyle w:val="IntenseEmphasis"/>
        </w:rPr>
      </w:pPr>
      <w:r w:rsidRPr="009F0DDA">
        <w:rPr>
          <w:rStyle w:val="IntenseEmphasis"/>
        </w:rPr>
        <w:t xml:space="preserve">1.7 </w:t>
      </w:r>
      <w:r w:rsidR="00B27C13" w:rsidRPr="009F0DDA">
        <w:rPr>
          <w:rStyle w:val="IntenseEmphasis"/>
        </w:rPr>
        <w:t>Scope of this Bye-law: Waste Types and Controlled Activities</w:t>
      </w:r>
    </w:p>
    <w:p w:rsidR="00700E11" w:rsidRPr="009F0DDA" w:rsidRDefault="00700E11" w:rsidP="00B27C13">
      <w:pPr>
        <w:rPr>
          <w:rStyle w:val="IntenseEmphasis"/>
        </w:rPr>
      </w:pPr>
    </w:p>
    <w:p w:rsidR="00B27C13" w:rsidRPr="009F0DDA" w:rsidRDefault="00B27C13" w:rsidP="00B27C13">
      <w:pPr>
        <w:ind w:left="720"/>
        <w:rPr>
          <w:b/>
          <w:i/>
          <w:lang w:eastAsia="en-GB"/>
        </w:rPr>
      </w:pPr>
      <w:r w:rsidRPr="009F0DDA">
        <w:rPr>
          <w:b/>
          <w:i/>
          <w:lang w:eastAsia="en-GB"/>
        </w:rPr>
        <w:t xml:space="preserve">Unless the following bye-laws indicate to the contrary, these bye-laws apply to both household and commercial waste. </w:t>
      </w:r>
    </w:p>
    <w:p w:rsidR="007230CD" w:rsidRPr="009F0DDA" w:rsidRDefault="007230CD" w:rsidP="00B27C13">
      <w:pPr>
        <w:ind w:left="720"/>
        <w:rPr>
          <w:b/>
          <w:i/>
          <w:lang w:eastAsia="en-GB"/>
        </w:rPr>
      </w:pPr>
    </w:p>
    <w:p w:rsidR="00B27C13" w:rsidRPr="009F0DDA" w:rsidRDefault="00B27C13" w:rsidP="00B27C13">
      <w:pPr>
        <w:rPr>
          <w:b/>
          <w:lang w:eastAsia="en-GB"/>
        </w:rPr>
      </w:pPr>
    </w:p>
    <w:p w:rsidR="00620F1C" w:rsidRPr="009F0DDA" w:rsidRDefault="00620F1C" w:rsidP="00B27C13">
      <w:pPr>
        <w:rPr>
          <w:rStyle w:val="IntenseEmphasis"/>
        </w:rPr>
      </w:pPr>
    </w:p>
    <w:p w:rsidR="00620F1C" w:rsidRDefault="00620F1C" w:rsidP="00B27C13">
      <w:pPr>
        <w:rPr>
          <w:rStyle w:val="IntenseEmphasis"/>
        </w:rPr>
      </w:pPr>
    </w:p>
    <w:p w:rsidR="009C1D7B" w:rsidRPr="009F0DDA" w:rsidRDefault="009C1D7B" w:rsidP="00B27C13">
      <w:pPr>
        <w:rPr>
          <w:rStyle w:val="IntenseEmphasis"/>
        </w:rPr>
      </w:pPr>
    </w:p>
    <w:p w:rsidR="00620F1C" w:rsidRPr="009F0DDA" w:rsidRDefault="00620F1C" w:rsidP="00B27C13">
      <w:pPr>
        <w:rPr>
          <w:rStyle w:val="IntenseEmphasis"/>
        </w:rPr>
      </w:pPr>
    </w:p>
    <w:p w:rsidR="00620F1C" w:rsidRDefault="00620F1C" w:rsidP="00B27C13">
      <w:pPr>
        <w:rPr>
          <w:rStyle w:val="IntenseEmphasis"/>
        </w:rPr>
      </w:pPr>
    </w:p>
    <w:p w:rsidR="009C1D7B" w:rsidRDefault="009C1D7B" w:rsidP="00B27C13">
      <w:pPr>
        <w:rPr>
          <w:rStyle w:val="IntenseEmphasis"/>
        </w:rPr>
      </w:pPr>
    </w:p>
    <w:p w:rsidR="009C1D7B" w:rsidRDefault="009C1D7B" w:rsidP="00B27C13">
      <w:pPr>
        <w:rPr>
          <w:rStyle w:val="IntenseEmphasis"/>
        </w:rPr>
      </w:pPr>
    </w:p>
    <w:p w:rsidR="009C1D7B" w:rsidRDefault="009C1D7B" w:rsidP="00B27C13">
      <w:pPr>
        <w:rPr>
          <w:rStyle w:val="IntenseEmphasis"/>
        </w:rPr>
      </w:pPr>
    </w:p>
    <w:p w:rsidR="009C1D7B" w:rsidRDefault="009C1D7B" w:rsidP="00B27C13">
      <w:pPr>
        <w:rPr>
          <w:rStyle w:val="IntenseEmphasis"/>
        </w:rPr>
      </w:pPr>
    </w:p>
    <w:p w:rsidR="009F0DDA" w:rsidRPr="009F0DDA" w:rsidRDefault="009F0DDA" w:rsidP="00B27C13">
      <w:pPr>
        <w:rPr>
          <w:rStyle w:val="IntenseEmphasis"/>
        </w:rPr>
      </w:pPr>
    </w:p>
    <w:p w:rsidR="00620F1C" w:rsidRPr="009F0DDA" w:rsidRDefault="00620F1C" w:rsidP="00B27C13">
      <w:pPr>
        <w:rPr>
          <w:rStyle w:val="IntenseEmphasis"/>
        </w:rPr>
      </w:pPr>
    </w:p>
    <w:p w:rsidR="00620F1C" w:rsidRPr="009F0DDA" w:rsidRDefault="00620F1C" w:rsidP="00B27C13">
      <w:pPr>
        <w:rPr>
          <w:rStyle w:val="IntenseEmphasis"/>
        </w:rPr>
      </w:pPr>
    </w:p>
    <w:p w:rsidR="00B27C13" w:rsidRPr="009F0DDA" w:rsidRDefault="00B27C13" w:rsidP="00B27C13">
      <w:pPr>
        <w:rPr>
          <w:rStyle w:val="IntenseEmphasis"/>
        </w:rPr>
      </w:pPr>
      <w:r w:rsidRPr="009F0DDA">
        <w:rPr>
          <w:rStyle w:val="IntenseEmphasis"/>
        </w:rPr>
        <w:lastRenderedPageBreak/>
        <w:t>1.</w:t>
      </w:r>
      <w:r w:rsidR="00700E11" w:rsidRPr="009F0DDA">
        <w:rPr>
          <w:rStyle w:val="IntenseEmphasis"/>
        </w:rPr>
        <w:t xml:space="preserve">8 </w:t>
      </w:r>
      <w:r w:rsidRPr="009F0DDA">
        <w:rPr>
          <w:rStyle w:val="IntenseEmphasis"/>
        </w:rPr>
        <w:t xml:space="preserve"> Interpretation and Definitions</w:t>
      </w:r>
    </w:p>
    <w:p w:rsidR="00700E11" w:rsidRPr="009F0DDA" w:rsidRDefault="00700E11" w:rsidP="00B27C13">
      <w:pPr>
        <w:rPr>
          <w:rStyle w:val="IntenseEmphasis"/>
        </w:rPr>
      </w:pPr>
    </w:p>
    <w:p w:rsidR="005F70A4" w:rsidRPr="009F0DDA" w:rsidRDefault="00B27C13" w:rsidP="005F70A4">
      <w:pPr>
        <w:ind w:left="720"/>
        <w:rPr>
          <w:b/>
          <w:i/>
          <w:szCs w:val="22"/>
          <w:lang w:eastAsia="en-GB"/>
        </w:rPr>
      </w:pPr>
      <w:r w:rsidRPr="009F0DDA">
        <w:rPr>
          <w:b/>
          <w:i/>
          <w:szCs w:val="22"/>
          <w:lang w:eastAsia="en-GB"/>
        </w:rPr>
        <w:t>In these bye-laws, these words and phrases have the following meanings:</w:t>
      </w:r>
    </w:p>
    <w:p w:rsidR="005F70A4" w:rsidRPr="009F0DDA" w:rsidRDefault="00B27C13" w:rsidP="005F70A4">
      <w:pPr>
        <w:spacing w:before="60" w:after="60"/>
        <w:ind w:left="720"/>
        <w:rPr>
          <w:b/>
          <w:i/>
          <w:szCs w:val="22"/>
          <w:lang w:eastAsia="en-GB"/>
        </w:rPr>
      </w:pPr>
      <w:r w:rsidRPr="009F0DDA">
        <w:rPr>
          <w:b/>
          <w:i/>
          <w:szCs w:val="22"/>
          <w:lang w:eastAsia="en-GB"/>
        </w:rPr>
        <w:t>“appropriate waste container” means a waste container suitable for the collection of kerbside waste and which is a receptacle that complies with the standards for mobile waste containers (wheeled bins) which are specified in the CEN standard entitled IS EN 840 (Parts 1-6;</w:t>
      </w:r>
    </w:p>
    <w:p w:rsidR="005F70A4" w:rsidRPr="009F0DDA" w:rsidRDefault="00B27C13" w:rsidP="005F70A4">
      <w:pPr>
        <w:spacing w:before="60" w:after="60"/>
        <w:ind w:left="720"/>
        <w:rPr>
          <w:b/>
          <w:i/>
          <w:szCs w:val="22"/>
          <w:lang w:eastAsia="en-GB"/>
        </w:rPr>
      </w:pPr>
      <w:r w:rsidRPr="009F0DDA">
        <w:rPr>
          <w:b/>
          <w:i/>
          <w:szCs w:val="22"/>
          <w:lang w:eastAsia="en-GB"/>
        </w:rPr>
        <w:t xml:space="preserve">“authorised person” means a person authorised by </w:t>
      </w:r>
      <w:r w:rsidR="00A67A85" w:rsidRPr="009F0DDA">
        <w:rPr>
          <w:b/>
          <w:i/>
          <w:szCs w:val="22"/>
          <w:lang w:eastAsia="en-GB"/>
        </w:rPr>
        <w:t>Dublin City</w:t>
      </w:r>
      <w:r w:rsidRPr="009F0DDA">
        <w:rPr>
          <w:b/>
          <w:i/>
          <w:szCs w:val="22"/>
          <w:lang w:eastAsia="en-GB"/>
        </w:rPr>
        <w:t xml:space="preserve"> Council in accordance with Section 204 of the Local Government Act 2001 or a member of an Garda Síochána;</w:t>
      </w:r>
    </w:p>
    <w:p w:rsidR="005F70A4" w:rsidRPr="009F0DDA" w:rsidRDefault="00B27C13" w:rsidP="005F70A4">
      <w:pPr>
        <w:spacing w:before="60" w:after="60"/>
        <w:ind w:left="720"/>
        <w:rPr>
          <w:b/>
          <w:i/>
          <w:szCs w:val="22"/>
          <w:lang w:eastAsia="en-GB"/>
        </w:rPr>
      </w:pPr>
      <w:r w:rsidRPr="009F0DDA">
        <w:rPr>
          <w:b/>
          <w:i/>
          <w:szCs w:val="22"/>
          <w:lang w:eastAsia="en-GB"/>
        </w:rPr>
        <w:t>“authorised waste collector</w:t>
      </w:r>
      <w:r w:rsidR="00983F26" w:rsidRPr="009F0DDA">
        <w:rPr>
          <w:b/>
          <w:i/>
          <w:szCs w:val="22"/>
          <w:lang w:eastAsia="en-GB"/>
        </w:rPr>
        <w:t>”</w:t>
      </w:r>
      <w:r w:rsidRPr="009F0DDA">
        <w:rPr>
          <w:b/>
          <w:i/>
          <w:szCs w:val="22"/>
          <w:lang w:eastAsia="en-GB"/>
        </w:rPr>
        <w:t xml:space="preserve"> means a person authorised in accordance with Section 34 of the Waste Management Act, including any regulations made thereunder, for the collection of the type of waste being collected;</w:t>
      </w:r>
    </w:p>
    <w:p w:rsidR="00B27C13" w:rsidRPr="009F0DDA" w:rsidRDefault="00B27C13" w:rsidP="005F70A4">
      <w:pPr>
        <w:ind w:left="720"/>
        <w:rPr>
          <w:b/>
          <w:i/>
          <w:szCs w:val="22"/>
          <w:lang w:eastAsia="en-GB"/>
        </w:rPr>
      </w:pPr>
      <w:r w:rsidRPr="009F0DDA">
        <w:rPr>
          <w:b/>
          <w:szCs w:val="22"/>
          <w:lang w:eastAsia="en-GB"/>
        </w:rPr>
        <w:t>“a</w:t>
      </w:r>
      <w:r w:rsidRPr="009F0DDA">
        <w:rPr>
          <w:b/>
          <w:i/>
          <w:szCs w:val="22"/>
          <w:lang w:eastAsia="en-GB"/>
        </w:rPr>
        <w:t>uthorised waste facility” means a waste recovery or disposal facility:</w:t>
      </w:r>
    </w:p>
    <w:p w:rsidR="00B27C13" w:rsidRPr="009F0DDA" w:rsidRDefault="00B27C13" w:rsidP="005F70A4">
      <w:pPr>
        <w:ind w:left="720"/>
        <w:rPr>
          <w:b/>
          <w:i/>
          <w:szCs w:val="22"/>
          <w:lang w:eastAsia="en-GB"/>
        </w:rPr>
      </w:pPr>
      <w:r w:rsidRPr="009F0DDA">
        <w:rPr>
          <w:b/>
          <w:i/>
          <w:szCs w:val="22"/>
          <w:lang w:eastAsia="en-GB"/>
        </w:rPr>
        <w:t xml:space="preserve">(a) which is authorised under the Waste Management Act, under the Environmental Protection Agency Act, under any regulations stemming from either of these Acts or under regulations made under the European Communities Act 1972 relating to the control of waste management activities; and </w:t>
      </w:r>
    </w:p>
    <w:p w:rsidR="005F70A4" w:rsidRPr="009F0DDA" w:rsidRDefault="00B27C13" w:rsidP="005F70A4">
      <w:pPr>
        <w:ind w:left="720"/>
        <w:rPr>
          <w:b/>
          <w:i/>
          <w:szCs w:val="22"/>
          <w:lang w:eastAsia="en-GB"/>
        </w:rPr>
      </w:pPr>
      <w:r w:rsidRPr="009F0DDA">
        <w:rPr>
          <w:b/>
          <w:i/>
          <w:szCs w:val="22"/>
          <w:lang w:eastAsia="en-GB"/>
        </w:rPr>
        <w:t>(b) where the authorisation of that facility permits the acceptance of the waste being referred to in the particular part of these bye-laws;</w:t>
      </w:r>
    </w:p>
    <w:p w:rsidR="005F70A4" w:rsidRPr="009F0DDA" w:rsidRDefault="00B27C13" w:rsidP="005F70A4">
      <w:pPr>
        <w:spacing w:before="60" w:after="60"/>
        <w:ind w:left="720"/>
        <w:rPr>
          <w:b/>
          <w:i/>
          <w:szCs w:val="22"/>
          <w:lang w:eastAsia="en-GB"/>
        </w:rPr>
      </w:pPr>
      <w:r w:rsidRPr="009F0DDA">
        <w:rPr>
          <w:b/>
          <w:i/>
          <w:szCs w:val="22"/>
          <w:lang w:eastAsia="en-GB"/>
        </w:rPr>
        <w:t>“bring facility” means an authorised waste facility comprising one or more purpose-built receptacles in which segregated recyclable household waste may be deposited by the public for the purposes of the recovery of that waste;</w:t>
      </w:r>
    </w:p>
    <w:p w:rsidR="005F70A4" w:rsidRPr="009F0DDA" w:rsidRDefault="00B27C13" w:rsidP="005F70A4">
      <w:pPr>
        <w:spacing w:before="60" w:after="60"/>
        <w:ind w:left="720"/>
        <w:rPr>
          <w:b/>
          <w:i/>
          <w:szCs w:val="22"/>
          <w:lang w:eastAsia="en-GB"/>
        </w:rPr>
      </w:pPr>
      <w:r w:rsidRPr="009F0DDA">
        <w:rPr>
          <w:b/>
          <w:szCs w:val="22"/>
          <w:lang w:eastAsia="en-GB"/>
        </w:rPr>
        <w:t>“</w:t>
      </w:r>
      <w:r w:rsidRPr="009F0DDA">
        <w:rPr>
          <w:b/>
          <w:i/>
          <w:szCs w:val="22"/>
          <w:lang w:eastAsia="en-GB"/>
        </w:rPr>
        <w:t>commercial kerbside waste” shall mean commercial waste that is kerbside waste.</w:t>
      </w:r>
    </w:p>
    <w:p w:rsidR="005F70A4" w:rsidRPr="009F0DDA" w:rsidRDefault="00B27C13" w:rsidP="005F70A4">
      <w:pPr>
        <w:spacing w:before="60" w:after="60"/>
        <w:ind w:left="720"/>
        <w:rPr>
          <w:b/>
          <w:i/>
          <w:szCs w:val="22"/>
          <w:lang w:eastAsia="en-GB"/>
        </w:rPr>
      </w:pPr>
      <w:r w:rsidRPr="009F0DDA">
        <w:rPr>
          <w:b/>
          <w:i/>
          <w:szCs w:val="22"/>
          <w:lang w:eastAsia="en-GB"/>
        </w:rPr>
        <w:t>“commercial waste” means waste from premises used wholly or mainly for the purposes of a trade or business or for the purposes of sport, recreation, education or entertainment but does not include household, agricultural or industrial waste;</w:t>
      </w:r>
    </w:p>
    <w:p w:rsidR="005F70A4" w:rsidRPr="009F0DDA" w:rsidRDefault="00B27C13" w:rsidP="005F70A4">
      <w:pPr>
        <w:spacing w:before="60" w:after="60"/>
        <w:ind w:left="720"/>
        <w:rPr>
          <w:b/>
          <w:i/>
          <w:szCs w:val="22"/>
          <w:lang w:eastAsia="en-GB"/>
        </w:rPr>
      </w:pPr>
      <w:r w:rsidRPr="009F0DDA">
        <w:rPr>
          <w:b/>
          <w:i/>
          <w:szCs w:val="22"/>
          <w:lang w:eastAsia="en-GB"/>
        </w:rPr>
        <w:t xml:space="preserve">“designated waste collection day” shall mean the day designated by </w:t>
      </w:r>
      <w:r w:rsidR="00513B1D" w:rsidRPr="009F0DDA">
        <w:rPr>
          <w:b/>
          <w:i/>
          <w:szCs w:val="22"/>
          <w:lang w:eastAsia="en-GB"/>
        </w:rPr>
        <w:t xml:space="preserve">Dublin City Council </w:t>
      </w:r>
      <w:r w:rsidRPr="009F0DDA">
        <w:rPr>
          <w:b/>
          <w:i/>
          <w:szCs w:val="22"/>
          <w:lang w:eastAsia="en-GB"/>
        </w:rPr>
        <w:t xml:space="preserve">for the collection of kerbside waste, and different days may be designated </w:t>
      </w:r>
      <w:r w:rsidR="00513B1D" w:rsidRPr="009F0DDA">
        <w:rPr>
          <w:b/>
          <w:i/>
          <w:szCs w:val="22"/>
          <w:lang w:eastAsia="en-GB"/>
        </w:rPr>
        <w:t xml:space="preserve">in specific areas within and outside of the Central Commercial District </w:t>
      </w:r>
      <w:r w:rsidRPr="009F0DDA">
        <w:rPr>
          <w:b/>
          <w:i/>
          <w:szCs w:val="22"/>
          <w:lang w:eastAsia="en-GB"/>
        </w:rPr>
        <w:t>for commercial kerbside waste and household kerbside waste;</w:t>
      </w:r>
    </w:p>
    <w:p w:rsidR="005F70A4" w:rsidRPr="009F0DDA" w:rsidRDefault="00B27C13" w:rsidP="005F70A4">
      <w:pPr>
        <w:ind w:left="720"/>
        <w:rPr>
          <w:b/>
          <w:i/>
          <w:szCs w:val="22"/>
        </w:rPr>
      </w:pPr>
      <w:r w:rsidRPr="009F0DDA">
        <w:rPr>
          <w:b/>
          <w:szCs w:val="22"/>
          <w:lang w:eastAsia="en-GB"/>
        </w:rPr>
        <w:t xml:space="preserve">“designated bag collection area” is an area </w:t>
      </w:r>
      <w:r w:rsidRPr="009F0DDA">
        <w:rPr>
          <w:b/>
          <w:i/>
          <w:szCs w:val="22"/>
        </w:rPr>
        <w:t xml:space="preserve">designated by </w:t>
      </w:r>
      <w:r w:rsidR="00A67A85" w:rsidRPr="009F0DDA">
        <w:rPr>
          <w:b/>
          <w:i/>
          <w:szCs w:val="22"/>
        </w:rPr>
        <w:t xml:space="preserve">Dublin City </w:t>
      </w:r>
      <w:r w:rsidRPr="009F0DDA">
        <w:rPr>
          <w:b/>
          <w:i/>
          <w:szCs w:val="22"/>
        </w:rPr>
        <w:t xml:space="preserve">Council in accordance with Article 20 of the Waste Management (Collection Permit)Regulations 2007 </w:t>
      </w:r>
      <w:r w:rsidRPr="009F0DDA">
        <w:rPr>
          <w:b/>
          <w:szCs w:val="22"/>
          <w:lang w:eastAsia="en-GB"/>
        </w:rPr>
        <w:t>where w</w:t>
      </w:r>
      <w:r w:rsidRPr="009F0DDA">
        <w:rPr>
          <w:b/>
          <w:i/>
          <w:szCs w:val="22"/>
        </w:rPr>
        <w:t>aste can be collected in bags or sacks;</w:t>
      </w:r>
    </w:p>
    <w:p w:rsidR="005F70A4" w:rsidRPr="009F0DDA" w:rsidRDefault="00B27C13" w:rsidP="005F70A4">
      <w:pPr>
        <w:spacing w:before="60" w:after="60"/>
        <w:ind w:left="720"/>
        <w:rPr>
          <w:b/>
          <w:i/>
          <w:szCs w:val="22"/>
          <w:lang w:eastAsia="en-GB"/>
        </w:rPr>
      </w:pPr>
      <w:r w:rsidRPr="009F0DDA">
        <w:rPr>
          <w:b/>
          <w:i/>
          <w:szCs w:val="22"/>
          <w:lang w:eastAsia="en-GB"/>
        </w:rPr>
        <w:t>“fixed payment notice” means a notice provided for by these bye-laws and by Section 206 of the Local Government Act 2001 which is issued to a person in respect of a contravention of these bye-laws and which, as an alternative to prosecution, requires that person to pay a specified fixed payment by a specified time;</w:t>
      </w:r>
    </w:p>
    <w:p w:rsidR="005F70A4" w:rsidRPr="009F0DDA" w:rsidRDefault="00B27C13" w:rsidP="005F70A4">
      <w:pPr>
        <w:spacing w:before="60" w:after="60"/>
        <w:ind w:left="720"/>
        <w:rPr>
          <w:b/>
          <w:i/>
          <w:szCs w:val="22"/>
          <w:lang w:eastAsia="en-GB"/>
        </w:rPr>
      </w:pPr>
      <w:r w:rsidRPr="009F0DDA">
        <w:rPr>
          <w:b/>
          <w:i/>
          <w:szCs w:val="22"/>
          <w:lang w:eastAsia="en-GB"/>
        </w:rPr>
        <w:t xml:space="preserve">“food waste” means waste food that is household waste or, as the case may be, commercial waste, and shall have the same meaning as that applying to Regulation 7 of the </w:t>
      </w:r>
      <w:r w:rsidRPr="009F0DDA">
        <w:rPr>
          <w:b/>
          <w:i/>
          <w:szCs w:val="22"/>
        </w:rPr>
        <w:t>Waste Management (Food Waste) Regulations 2009 (</w:t>
      </w:r>
      <w:r w:rsidRPr="009F0DDA">
        <w:rPr>
          <w:b/>
          <w:i/>
          <w:szCs w:val="22"/>
          <w:lang w:eastAsia="en-GB"/>
        </w:rPr>
        <w:t>SI 508 of 2009) or, as the case may be, to Regulation 6 of the European Union (Household Food Waste and Bio-Waste) Regulations 2015 (SI 430  of 2015);</w:t>
      </w:r>
    </w:p>
    <w:p w:rsidR="00B27C13" w:rsidRPr="009F0DDA" w:rsidRDefault="00B27C13" w:rsidP="005F70A4">
      <w:pPr>
        <w:spacing w:before="60" w:after="60"/>
        <w:ind w:left="720"/>
        <w:rPr>
          <w:b/>
          <w:szCs w:val="22"/>
          <w:lang w:eastAsia="en-GB"/>
        </w:rPr>
      </w:pPr>
      <w:r w:rsidRPr="009F0DDA">
        <w:rPr>
          <w:b/>
          <w:i/>
          <w:szCs w:val="22"/>
          <w:lang w:eastAsia="en-GB"/>
        </w:rPr>
        <w:t>Food Waste Regulations</w:t>
      </w:r>
      <w:r w:rsidRPr="009F0DDA">
        <w:rPr>
          <w:b/>
          <w:szCs w:val="22"/>
          <w:lang w:eastAsia="en-GB"/>
        </w:rPr>
        <w:t>: see “national legislation on food waste”;</w:t>
      </w:r>
    </w:p>
    <w:p w:rsidR="005F70A4" w:rsidRPr="009F0DDA" w:rsidRDefault="00B27C13" w:rsidP="005F70A4">
      <w:pPr>
        <w:spacing w:before="60" w:after="60"/>
        <w:ind w:left="720"/>
        <w:rPr>
          <w:b/>
          <w:szCs w:val="22"/>
          <w:lang w:eastAsia="en-GB"/>
        </w:rPr>
      </w:pPr>
      <w:r w:rsidRPr="009F0DDA">
        <w:rPr>
          <w:b/>
          <w:i/>
          <w:szCs w:val="22"/>
          <w:lang w:eastAsia="en-GB"/>
        </w:rPr>
        <w:t>“holder” means the waste producer or the person who is in possession of the waste and “holder of commercial waste” and “holder of household waste” shall be interpreted accordingly</w:t>
      </w:r>
      <w:r w:rsidRPr="009F0DDA">
        <w:rPr>
          <w:b/>
          <w:szCs w:val="22"/>
          <w:lang w:eastAsia="en-GB"/>
        </w:rPr>
        <w:t>;</w:t>
      </w:r>
    </w:p>
    <w:p w:rsidR="005F70A4" w:rsidRPr="009F0DDA" w:rsidRDefault="00B27C13" w:rsidP="005F70A4">
      <w:pPr>
        <w:spacing w:before="60" w:after="60"/>
        <w:ind w:left="720"/>
        <w:rPr>
          <w:b/>
          <w:i/>
          <w:szCs w:val="22"/>
          <w:lang w:eastAsia="en-GB"/>
        </w:rPr>
      </w:pPr>
      <w:r w:rsidRPr="009F0DDA">
        <w:rPr>
          <w:b/>
          <w:szCs w:val="22"/>
          <w:lang w:eastAsia="en-GB"/>
        </w:rPr>
        <w:t>“h</w:t>
      </w:r>
      <w:r w:rsidRPr="009F0DDA">
        <w:rPr>
          <w:b/>
          <w:i/>
          <w:szCs w:val="22"/>
          <w:lang w:eastAsia="en-GB"/>
        </w:rPr>
        <w:t>ousehold kerbside waste” means household waste that is kerbside waste;</w:t>
      </w:r>
    </w:p>
    <w:p w:rsidR="005F70A4" w:rsidRPr="009F0DDA" w:rsidRDefault="00B27C13" w:rsidP="005F70A4">
      <w:pPr>
        <w:spacing w:before="60" w:after="60"/>
        <w:ind w:left="720"/>
        <w:rPr>
          <w:b/>
          <w:i/>
          <w:szCs w:val="22"/>
          <w:lang w:eastAsia="en-GB"/>
        </w:rPr>
      </w:pPr>
      <w:r w:rsidRPr="009F0DDA">
        <w:rPr>
          <w:b/>
          <w:i/>
          <w:szCs w:val="22"/>
          <w:lang w:eastAsia="en-GB"/>
        </w:rPr>
        <w:t>“household waste” means waste produced within the curtilage of a building or self-contained part of a building used for the purposes of living accommodation;</w:t>
      </w:r>
    </w:p>
    <w:p w:rsidR="00B27C13" w:rsidRPr="009F0DDA" w:rsidRDefault="00B27C13" w:rsidP="005F70A4">
      <w:pPr>
        <w:spacing w:before="60" w:after="60"/>
        <w:ind w:left="720"/>
        <w:rPr>
          <w:b/>
          <w:i/>
          <w:szCs w:val="22"/>
          <w:lang w:eastAsia="en-GB"/>
        </w:rPr>
      </w:pPr>
      <w:r w:rsidRPr="009F0DDA">
        <w:rPr>
          <w:b/>
          <w:i/>
          <w:szCs w:val="22"/>
          <w:lang w:eastAsia="en-GB"/>
        </w:rPr>
        <w:t>“kerbside waste” means that fraction of commercial or household waste presented for collection from a premises and which is to be collected by an authorised waste collector, with the exception of wastewater, construction and demolition waste and bulky waste more suitable for collection in a skip or other such receptacle (including heavy waste such as waste furniture, carpets and rubble), as well as hazardous waste and other streams of household or commercial waste which are required to be collected in another appropriate manner, such as waste electrical and electronic equipment and waste batteries;</w:t>
      </w:r>
    </w:p>
    <w:p w:rsidR="005F70A4" w:rsidRPr="009F0DDA" w:rsidRDefault="005F70A4" w:rsidP="005F70A4">
      <w:pPr>
        <w:spacing w:before="60" w:after="60"/>
        <w:ind w:left="720"/>
        <w:rPr>
          <w:b/>
          <w:i/>
          <w:szCs w:val="22"/>
          <w:lang w:eastAsia="en-GB"/>
        </w:rPr>
      </w:pPr>
    </w:p>
    <w:p w:rsidR="005F70A4" w:rsidRPr="009F0DDA" w:rsidRDefault="00B27C13" w:rsidP="005F70A4">
      <w:pPr>
        <w:spacing w:before="60" w:after="60"/>
        <w:ind w:left="720"/>
        <w:rPr>
          <w:b/>
          <w:i/>
          <w:szCs w:val="22"/>
          <w:lang w:eastAsia="en-GB"/>
        </w:rPr>
      </w:pPr>
      <w:r w:rsidRPr="009F0DDA">
        <w:rPr>
          <w:b/>
          <w:i/>
          <w:szCs w:val="22"/>
          <w:lang w:eastAsia="en-GB"/>
        </w:rPr>
        <w:t>“national legislation on food waste” means the Waste Management (Food Waste) Regulations 2009 (SI 508 of 2009) and the European Union (Household Food Waste and Bio-Waste) Regulations 2015 (SI 430  of 2015);</w:t>
      </w:r>
    </w:p>
    <w:p w:rsidR="005F70A4" w:rsidRPr="009F0DDA" w:rsidRDefault="00B27C13" w:rsidP="005F70A4">
      <w:pPr>
        <w:spacing w:before="60" w:after="60"/>
        <w:ind w:left="720"/>
        <w:rPr>
          <w:b/>
          <w:i/>
          <w:szCs w:val="22"/>
          <w:lang w:eastAsia="en-GB"/>
        </w:rPr>
      </w:pPr>
      <w:r w:rsidRPr="009F0DDA">
        <w:rPr>
          <w:b/>
          <w:i/>
          <w:szCs w:val="22"/>
          <w:lang w:eastAsia="en-GB"/>
        </w:rPr>
        <w:t>"occupier" includes, in relation to any premises, the owner, a lessee, any person entitled to occupy the premises and any other person having, for the time being, control of the premises;</w:t>
      </w:r>
    </w:p>
    <w:p w:rsidR="00FC751E" w:rsidRPr="009F0DDA" w:rsidRDefault="00B27C13" w:rsidP="005F70A4">
      <w:pPr>
        <w:spacing w:before="60" w:after="60"/>
        <w:ind w:left="720"/>
        <w:rPr>
          <w:b/>
          <w:i/>
          <w:szCs w:val="22"/>
          <w:lang w:eastAsia="en-GB"/>
        </w:rPr>
      </w:pPr>
      <w:r w:rsidRPr="009F0DDA">
        <w:rPr>
          <w:b/>
          <w:i/>
          <w:szCs w:val="22"/>
          <w:lang w:eastAsia="en-GB"/>
        </w:rPr>
        <w:t>“person” shall, for the purposes of these bye-laws, include an individual, company (whether limited, incorporated or not), partnership, co-operative or other similar body within the meaning of the definition contained in the Interpretation Act 2005;</w:t>
      </w:r>
    </w:p>
    <w:p w:rsidR="00B27C13" w:rsidRPr="009F0DDA" w:rsidRDefault="00FC751E" w:rsidP="005F70A4">
      <w:pPr>
        <w:spacing w:before="60" w:after="60"/>
        <w:ind w:left="720"/>
        <w:rPr>
          <w:rFonts w:cs="Arial"/>
          <w:b/>
          <w:i/>
          <w:szCs w:val="22"/>
          <w:lang w:eastAsia="en-GB"/>
        </w:rPr>
      </w:pPr>
      <w:r w:rsidRPr="009F0DDA">
        <w:rPr>
          <w:rFonts w:cs="Arial"/>
          <w:b/>
          <w:i/>
        </w:rPr>
        <w:t xml:space="preserve">“prescribed place” in relation to any premises means (i) A convenient place immediately outside the entrance to the premises or as close as practicable thereto but not such as to cause an obstruction to users of the roadway, footway or footpath. A particular location, close to or on a particular premises, approved by an appointed person. </w:t>
      </w:r>
    </w:p>
    <w:p w:rsidR="005F70A4" w:rsidRPr="009F0DDA" w:rsidRDefault="00B27C13" w:rsidP="005F70A4">
      <w:pPr>
        <w:spacing w:before="60" w:after="60"/>
        <w:ind w:left="720"/>
        <w:rPr>
          <w:b/>
          <w:i/>
          <w:szCs w:val="22"/>
          <w:lang w:eastAsia="en-GB"/>
        </w:rPr>
      </w:pPr>
      <w:r w:rsidRPr="009F0DDA">
        <w:rPr>
          <w:b/>
          <w:i/>
          <w:szCs w:val="22"/>
          <w:lang w:eastAsia="en-GB"/>
        </w:rPr>
        <w:t xml:space="preserve"> “recyclable household kerbside waste” means the fraction of household kerbside waste that comprises recyclable household waste and which includes the materials set out in Schedule 1</w:t>
      </w:r>
      <w:r w:rsidRPr="009F0DDA">
        <w:rPr>
          <w:rStyle w:val="FootnoteReference"/>
          <w:b/>
          <w:i/>
          <w:szCs w:val="22"/>
          <w:lang w:eastAsia="en-GB"/>
        </w:rPr>
        <w:footnoteReference w:id="1"/>
      </w:r>
      <w:r w:rsidRPr="009F0DDA">
        <w:rPr>
          <w:b/>
          <w:i/>
          <w:szCs w:val="22"/>
          <w:lang w:eastAsia="en-GB"/>
        </w:rPr>
        <w:t>;</w:t>
      </w:r>
    </w:p>
    <w:p w:rsidR="00B27C13" w:rsidRPr="009F0DDA" w:rsidRDefault="00B27C13" w:rsidP="005F70A4">
      <w:pPr>
        <w:spacing w:before="60" w:after="60"/>
        <w:ind w:left="720"/>
        <w:rPr>
          <w:b/>
          <w:i/>
          <w:szCs w:val="22"/>
          <w:lang w:eastAsia="en-GB"/>
        </w:rPr>
      </w:pPr>
      <w:r w:rsidRPr="009F0DDA">
        <w:rPr>
          <w:b/>
          <w:i/>
          <w:szCs w:val="22"/>
          <w:lang w:eastAsia="en-GB"/>
        </w:rPr>
        <w:t>“residual household kerbside waste” means the fraction of household kerbside waste remaining after that waste has been separated from the fractions of:</w:t>
      </w:r>
    </w:p>
    <w:p w:rsidR="00B27C13" w:rsidRPr="009F0DDA" w:rsidRDefault="00B27C13" w:rsidP="005F70A4">
      <w:pPr>
        <w:spacing w:before="60" w:after="60"/>
        <w:ind w:left="720"/>
        <w:rPr>
          <w:b/>
          <w:i/>
          <w:szCs w:val="22"/>
          <w:lang w:eastAsia="en-GB"/>
        </w:rPr>
      </w:pPr>
      <w:r w:rsidRPr="009F0DDA">
        <w:rPr>
          <w:b/>
          <w:i/>
          <w:szCs w:val="22"/>
          <w:lang w:eastAsia="en-GB"/>
        </w:rPr>
        <w:t xml:space="preserve">(a) recyclable household kerbside waste, </w:t>
      </w:r>
    </w:p>
    <w:p w:rsidR="00B27C13" w:rsidRPr="009F0DDA" w:rsidRDefault="00B27C13" w:rsidP="005F70A4">
      <w:pPr>
        <w:spacing w:before="60" w:after="60"/>
        <w:ind w:left="720"/>
        <w:rPr>
          <w:b/>
          <w:i/>
          <w:szCs w:val="22"/>
          <w:lang w:eastAsia="en-GB"/>
        </w:rPr>
      </w:pPr>
      <w:r w:rsidRPr="009F0DDA">
        <w:rPr>
          <w:b/>
          <w:i/>
          <w:szCs w:val="22"/>
          <w:lang w:eastAsia="en-GB"/>
        </w:rPr>
        <w:t xml:space="preserve">(b) food waste where food waste is required to be segregated under the national legislation on food waste or by these bye-laws, and </w:t>
      </w:r>
    </w:p>
    <w:p w:rsidR="00B27C13" w:rsidRPr="009F0DDA" w:rsidRDefault="00B27C13" w:rsidP="005F70A4">
      <w:pPr>
        <w:spacing w:before="60" w:after="240"/>
        <w:ind w:left="720"/>
        <w:rPr>
          <w:b/>
          <w:i/>
          <w:szCs w:val="22"/>
          <w:lang w:eastAsia="en-GB"/>
        </w:rPr>
      </w:pPr>
      <w:r w:rsidRPr="009F0DDA">
        <w:rPr>
          <w:b/>
          <w:i/>
          <w:szCs w:val="22"/>
          <w:lang w:eastAsia="en-GB"/>
        </w:rPr>
        <w:t>(c) if subject to separate collection by an authorised waste collector, biodegradable garden waste.</w:t>
      </w:r>
    </w:p>
    <w:p w:rsidR="00B27C13" w:rsidRPr="009F0DDA" w:rsidRDefault="00B27C13" w:rsidP="005F70A4">
      <w:pPr>
        <w:spacing w:before="40" w:after="40"/>
        <w:rPr>
          <w:b/>
          <w:i/>
          <w:szCs w:val="22"/>
          <w:lang w:eastAsia="en-GB"/>
        </w:rPr>
      </w:pPr>
      <w:r w:rsidRPr="009F0DDA">
        <w:rPr>
          <w:b/>
          <w:i/>
          <w:szCs w:val="22"/>
          <w:lang w:eastAsia="en-GB"/>
        </w:rPr>
        <w:t>Unless the contrary is indicated, for the avoidance of doubt and in accordance with Section 19 of the Interpretation Act 2005, the definitions in the Waste Management Act 1996 apply to these by-laws, including to the following terms:</w:t>
      </w:r>
    </w:p>
    <w:p w:rsidR="00B27C13" w:rsidRPr="009F0DDA" w:rsidRDefault="00B27C13" w:rsidP="005F70A4">
      <w:pPr>
        <w:spacing w:before="40" w:after="40"/>
        <w:ind w:left="720"/>
        <w:rPr>
          <w:b/>
          <w:i/>
          <w:szCs w:val="22"/>
          <w:lang w:eastAsia="en-GB"/>
        </w:rPr>
      </w:pPr>
      <w:r w:rsidRPr="009F0DDA">
        <w:rPr>
          <w:b/>
          <w:i/>
          <w:szCs w:val="22"/>
          <w:lang w:eastAsia="en-GB"/>
        </w:rPr>
        <w:t>“facility”, “disposal”, “hazardous waste”, ”premises”, “recovery”, “recycling”, ”separate collection”, “waste”, “waste producer”.</w:t>
      </w:r>
    </w:p>
    <w:p w:rsidR="00B27C13" w:rsidRPr="009F0DDA" w:rsidRDefault="00B27C13" w:rsidP="005F70A4">
      <w:pPr>
        <w:rPr>
          <w:b/>
          <w:szCs w:val="22"/>
          <w:lang w:eastAsia="en-GB"/>
        </w:rPr>
      </w:pPr>
    </w:p>
    <w:p w:rsidR="00B27C13" w:rsidRPr="009F0DDA" w:rsidRDefault="00B27C13" w:rsidP="005F70A4">
      <w:pPr>
        <w:spacing w:before="60" w:after="60"/>
        <w:rPr>
          <w:b/>
          <w:szCs w:val="22"/>
          <w:lang w:eastAsia="en-GB"/>
        </w:rPr>
      </w:pPr>
      <w:r w:rsidRPr="009F0DDA">
        <w:rPr>
          <w:b/>
          <w:i/>
          <w:szCs w:val="22"/>
          <w:lang w:eastAsia="en-GB"/>
        </w:rPr>
        <w:t>Where it is necessary, the Interpretation Act 2005 shall apply in construing any provision of these bye-laws</w:t>
      </w:r>
      <w:r w:rsidRPr="009F0DDA">
        <w:rPr>
          <w:b/>
          <w:szCs w:val="22"/>
          <w:lang w:eastAsia="en-GB"/>
        </w:rPr>
        <w:t xml:space="preserve">. </w:t>
      </w:r>
    </w:p>
    <w:p w:rsidR="00700E11" w:rsidRPr="009F0DDA" w:rsidRDefault="00700E11" w:rsidP="00B27C13">
      <w:pPr>
        <w:spacing w:before="60" w:after="60"/>
        <w:rPr>
          <w:b/>
          <w:lang w:eastAsia="en-GB"/>
        </w:rPr>
      </w:pPr>
    </w:p>
    <w:p w:rsidR="00700E11" w:rsidRPr="009F0DDA" w:rsidRDefault="00700E11" w:rsidP="00B27C13">
      <w:pPr>
        <w:spacing w:before="60" w:after="60"/>
        <w:rPr>
          <w:b/>
          <w:lang w:eastAsia="en-GB"/>
        </w:rPr>
      </w:pPr>
    </w:p>
    <w:p w:rsidR="00700E11" w:rsidRPr="009F0DDA" w:rsidRDefault="00700E11" w:rsidP="00B27C13">
      <w:pPr>
        <w:spacing w:before="60" w:after="60"/>
        <w:rPr>
          <w:b/>
          <w:lang w:eastAsia="en-GB"/>
        </w:rPr>
      </w:pPr>
    </w:p>
    <w:p w:rsidR="00700E11" w:rsidRPr="009F0DDA" w:rsidRDefault="00700E11" w:rsidP="00B27C13">
      <w:pPr>
        <w:spacing w:before="60" w:after="60"/>
        <w:rPr>
          <w:b/>
          <w:lang w:eastAsia="en-GB"/>
        </w:rPr>
      </w:pPr>
    </w:p>
    <w:p w:rsidR="00700E11" w:rsidRPr="009F0DDA" w:rsidRDefault="00700E11" w:rsidP="00B27C13">
      <w:pPr>
        <w:spacing w:before="60" w:after="60"/>
        <w:rPr>
          <w:b/>
          <w:lang w:eastAsia="en-GB"/>
        </w:rPr>
      </w:pPr>
    </w:p>
    <w:p w:rsidR="00700E11" w:rsidRPr="009F0DDA" w:rsidRDefault="00700E11" w:rsidP="00B27C13">
      <w:pPr>
        <w:spacing w:before="60" w:after="60"/>
        <w:rPr>
          <w:b/>
          <w:lang w:eastAsia="en-GB"/>
        </w:rPr>
      </w:pPr>
    </w:p>
    <w:p w:rsidR="005F70A4" w:rsidRPr="009F0DDA" w:rsidRDefault="005F70A4" w:rsidP="00B27C13">
      <w:pPr>
        <w:spacing w:before="60" w:after="60"/>
        <w:rPr>
          <w:b/>
          <w:lang w:eastAsia="en-GB"/>
        </w:rPr>
      </w:pPr>
    </w:p>
    <w:p w:rsidR="005F70A4" w:rsidRPr="009F0DDA" w:rsidRDefault="005F70A4" w:rsidP="00B27C13">
      <w:pPr>
        <w:spacing w:before="60" w:after="60"/>
        <w:rPr>
          <w:b/>
          <w:lang w:eastAsia="en-GB"/>
        </w:rPr>
      </w:pPr>
    </w:p>
    <w:p w:rsidR="005F70A4" w:rsidRPr="009F0DDA" w:rsidRDefault="005F70A4" w:rsidP="00B27C13">
      <w:pPr>
        <w:spacing w:before="60" w:after="60"/>
        <w:rPr>
          <w:b/>
          <w:lang w:eastAsia="en-GB"/>
        </w:rPr>
      </w:pPr>
    </w:p>
    <w:p w:rsidR="005F70A4" w:rsidRPr="009F0DDA" w:rsidRDefault="005F70A4" w:rsidP="00B27C13">
      <w:pPr>
        <w:spacing w:before="60" w:after="60"/>
        <w:rPr>
          <w:b/>
          <w:lang w:eastAsia="en-GB"/>
        </w:rPr>
      </w:pPr>
    </w:p>
    <w:p w:rsidR="00700E11" w:rsidRPr="009F0DDA" w:rsidRDefault="00700E11" w:rsidP="00B27C13">
      <w:pPr>
        <w:spacing w:before="60" w:after="60"/>
        <w:rPr>
          <w:b/>
          <w:lang w:eastAsia="en-GB"/>
        </w:rPr>
      </w:pPr>
    </w:p>
    <w:p w:rsidR="00700E11" w:rsidRPr="009F0DDA" w:rsidRDefault="00700E11" w:rsidP="00B27C13">
      <w:pPr>
        <w:spacing w:before="60" w:after="60"/>
        <w:rPr>
          <w:b/>
          <w:lang w:eastAsia="en-GB"/>
        </w:rPr>
      </w:pPr>
    </w:p>
    <w:p w:rsidR="00700E11" w:rsidRPr="009F0DDA" w:rsidRDefault="00700E11" w:rsidP="00700E11">
      <w:pPr>
        <w:pStyle w:val="Heading1"/>
        <w:numPr>
          <w:ilvl w:val="0"/>
          <w:numId w:val="0"/>
        </w:numPr>
        <w:ind w:left="142"/>
      </w:pPr>
      <w:r w:rsidRPr="009F0DDA">
        <w:t>2. SEGREGATION, STORAGE AND PRESENTATION OF HOUSEHOLD AND COMMERCIAL WASTE</w:t>
      </w:r>
    </w:p>
    <w:p w:rsidR="00B27C13" w:rsidRPr="009F0DDA" w:rsidRDefault="00B27C13" w:rsidP="00B27C13">
      <w:pPr>
        <w:rPr>
          <w:b/>
          <w:lang w:eastAsia="en-GB"/>
        </w:rPr>
      </w:pPr>
    </w:p>
    <w:p w:rsidR="00B27C13" w:rsidRPr="009F0DDA" w:rsidRDefault="00B27C13" w:rsidP="00B27C13">
      <w:pPr>
        <w:keepNext/>
        <w:keepLines/>
        <w:rPr>
          <w:rStyle w:val="IntenseEmphasis"/>
          <w:sz w:val="24"/>
          <w:szCs w:val="24"/>
        </w:rPr>
      </w:pPr>
      <w:r w:rsidRPr="009F0DDA">
        <w:rPr>
          <w:rStyle w:val="IntenseEmphasis"/>
          <w:sz w:val="24"/>
          <w:szCs w:val="24"/>
        </w:rPr>
        <w:t>2.</w:t>
      </w:r>
      <w:r w:rsidR="00700E11" w:rsidRPr="009F0DDA">
        <w:rPr>
          <w:rStyle w:val="IntenseEmphasis"/>
          <w:sz w:val="24"/>
          <w:szCs w:val="24"/>
        </w:rPr>
        <w:t>1</w:t>
      </w:r>
      <w:r w:rsidRPr="009F0DDA">
        <w:rPr>
          <w:rStyle w:val="IntenseEmphasis"/>
          <w:sz w:val="24"/>
          <w:szCs w:val="24"/>
        </w:rPr>
        <w:t xml:space="preserve"> Obligation to Participate in a Waste Collection Service</w:t>
      </w:r>
    </w:p>
    <w:p w:rsidR="00700E11" w:rsidRPr="009F0DDA" w:rsidRDefault="00700E11" w:rsidP="00B27C13">
      <w:pPr>
        <w:keepNext/>
        <w:keepLines/>
        <w:rPr>
          <w:rStyle w:val="IntenseEmphasis"/>
        </w:rPr>
      </w:pPr>
    </w:p>
    <w:p w:rsidR="00B27C13" w:rsidRPr="009F0DDA" w:rsidRDefault="00B27C13" w:rsidP="00B27C13">
      <w:pPr>
        <w:keepNext/>
        <w:keepLines/>
        <w:ind w:left="720"/>
        <w:rPr>
          <w:b/>
          <w:i/>
          <w:lang w:eastAsia="en-GB"/>
        </w:rPr>
      </w:pPr>
      <w:r w:rsidRPr="009F0DDA">
        <w:rPr>
          <w:b/>
          <w:i/>
          <w:lang w:eastAsia="en-GB"/>
        </w:rPr>
        <w:t>“(a) Subject to paragraph (b), household kerbside waste that arises from the premises where such waste is produced shall not be presented to any person other than to an authorised waste collector.</w:t>
      </w:r>
    </w:p>
    <w:p w:rsidR="00B27C13" w:rsidRPr="009F0DDA" w:rsidRDefault="00B27C13" w:rsidP="00B27C13">
      <w:pPr>
        <w:keepNext/>
        <w:keepLines/>
        <w:ind w:left="720"/>
        <w:rPr>
          <w:b/>
          <w:i/>
          <w:lang w:eastAsia="en-GB"/>
        </w:rPr>
      </w:pPr>
      <w:r w:rsidRPr="009F0DDA">
        <w:rPr>
          <w:b/>
          <w:i/>
          <w:lang w:eastAsia="en-GB"/>
        </w:rPr>
        <w:t>(b) Paragraph (a) does not apply where such waste:</w:t>
      </w:r>
    </w:p>
    <w:p w:rsidR="00B27C13" w:rsidRPr="009F0DDA" w:rsidRDefault="00B27C13" w:rsidP="00B27C13">
      <w:pPr>
        <w:keepNext/>
        <w:keepLines/>
        <w:ind w:left="1440"/>
        <w:rPr>
          <w:b/>
          <w:i/>
          <w:lang w:eastAsia="en-GB"/>
        </w:rPr>
      </w:pPr>
      <w:r w:rsidRPr="009F0DDA">
        <w:rPr>
          <w:b/>
          <w:i/>
          <w:lang w:eastAsia="en-GB"/>
        </w:rPr>
        <w:t>(i) is deposited in an appropriate waste container provided under a contract by an authorised waste collector to another person for the management of that waste and where that other person has consented to the receipt of that waste, or</w:t>
      </w:r>
    </w:p>
    <w:p w:rsidR="00B27C13" w:rsidRPr="009F0DDA" w:rsidRDefault="00B27C13" w:rsidP="00B27C13">
      <w:pPr>
        <w:keepNext/>
        <w:keepLines/>
        <w:ind w:left="1440"/>
        <w:rPr>
          <w:b/>
          <w:i/>
          <w:lang w:eastAsia="en-GB"/>
        </w:rPr>
      </w:pPr>
      <w:r w:rsidRPr="009F0DDA">
        <w:rPr>
          <w:b/>
          <w:i/>
          <w:lang w:eastAsia="en-GB"/>
        </w:rPr>
        <w:t>(ii) is delivered directly by the holder to an authorised waste facility.</w:t>
      </w:r>
    </w:p>
    <w:p w:rsidR="00B27C13" w:rsidRPr="009F0DDA" w:rsidRDefault="00B27C13" w:rsidP="00B27C13">
      <w:pPr>
        <w:ind w:left="720"/>
        <w:rPr>
          <w:b/>
          <w:i/>
          <w:lang w:eastAsia="en-GB"/>
        </w:rPr>
      </w:pPr>
      <w:r w:rsidRPr="009F0DDA">
        <w:rPr>
          <w:b/>
          <w:i/>
          <w:lang w:eastAsia="en-GB"/>
        </w:rPr>
        <w:t xml:space="preserve">(c) Documentary evidence, such as receipts, statements or other proof of payment, demonstrating compliance with this bye-law shall be presented to an authorised person within a time specified in a written request from either that person or from another authorised person employed by </w:t>
      </w:r>
      <w:r w:rsidR="00A67A85" w:rsidRPr="009F0DDA">
        <w:rPr>
          <w:b/>
          <w:i/>
          <w:lang w:eastAsia="en-GB"/>
        </w:rPr>
        <w:t>Dublin</w:t>
      </w:r>
      <w:r w:rsidRPr="009F0DDA">
        <w:rPr>
          <w:b/>
          <w:i/>
          <w:lang w:eastAsia="en-GB"/>
        </w:rPr>
        <w:t xml:space="preserve"> </w:t>
      </w:r>
      <w:r w:rsidR="00A67A85" w:rsidRPr="009F0DDA">
        <w:rPr>
          <w:b/>
          <w:i/>
          <w:lang w:eastAsia="en-GB"/>
        </w:rPr>
        <w:t xml:space="preserve">City </w:t>
      </w:r>
      <w:r w:rsidRPr="009F0DDA">
        <w:rPr>
          <w:b/>
          <w:i/>
          <w:lang w:eastAsia="en-GB"/>
        </w:rPr>
        <w:t>Council.</w:t>
      </w:r>
    </w:p>
    <w:p w:rsidR="007230CD" w:rsidRPr="009F0DDA" w:rsidRDefault="007230CD" w:rsidP="00B27C13">
      <w:pPr>
        <w:ind w:left="720"/>
        <w:rPr>
          <w:b/>
          <w:lang w:eastAsia="en-GB"/>
        </w:rPr>
      </w:pPr>
    </w:p>
    <w:p w:rsidR="00B27C13" w:rsidRPr="009F0DDA" w:rsidRDefault="00B27C13" w:rsidP="00B27C13">
      <w:pPr>
        <w:rPr>
          <w:b/>
          <w:lang w:eastAsia="en-GB"/>
        </w:rPr>
      </w:pPr>
    </w:p>
    <w:p w:rsidR="00B27C13" w:rsidRPr="009F0DDA" w:rsidRDefault="00700E11" w:rsidP="00B27C13">
      <w:pPr>
        <w:rPr>
          <w:rStyle w:val="IntenseEmphasis"/>
          <w:sz w:val="24"/>
          <w:szCs w:val="24"/>
        </w:rPr>
      </w:pPr>
      <w:r w:rsidRPr="009F0DDA">
        <w:rPr>
          <w:rStyle w:val="IntenseEmphasis"/>
          <w:sz w:val="24"/>
          <w:szCs w:val="24"/>
        </w:rPr>
        <w:t>2.2</w:t>
      </w:r>
      <w:r w:rsidR="00B27C13" w:rsidRPr="009F0DDA">
        <w:rPr>
          <w:rStyle w:val="IntenseEmphasis"/>
          <w:sz w:val="24"/>
          <w:szCs w:val="24"/>
        </w:rPr>
        <w:t>. Maintenance and Management of Waste Containers</w:t>
      </w:r>
    </w:p>
    <w:p w:rsidR="00700E11" w:rsidRPr="009F0DDA" w:rsidRDefault="00700E11" w:rsidP="00B27C13">
      <w:pPr>
        <w:rPr>
          <w:rStyle w:val="IntenseEmphasis"/>
        </w:rPr>
      </w:pPr>
    </w:p>
    <w:p w:rsidR="00B27C13" w:rsidRPr="009F0DDA" w:rsidRDefault="00B27C13" w:rsidP="00B27C13">
      <w:pPr>
        <w:ind w:left="720"/>
        <w:rPr>
          <w:b/>
          <w:i/>
        </w:rPr>
      </w:pPr>
      <w:r w:rsidRPr="009F0DDA">
        <w:rPr>
          <w:b/>
          <w:i/>
        </w:rPr>
        <w:t>Containers used for the presentation of kerbside waste shall be maintained in such condition and state of repair that the waste placed therein will not be a source of nuisance or litter. Waste shall not be presented in a container where:</w:t>
      </w:r>
    </w:p>
    <w:p w:rsidR="00B27C13" w:rsidRPr="009F0DDA" w:rsidRDefault="00B27C13" w:rsidP="00B27C13">
      <w:pPr>
        <w:ind w:left="1440"/>
        <w:rPr>
          <w:b/>
          <w:i/>
        </w:rPr>
      </w:pPr>
      <w:r w:rsidRPr="009F0DDA">
        <w:rPr>
          <w:b/>
          <w:i/>
        </w:rPr>
        <w:t>(a) the wheels or lid have been removed or damaged to such an extent that it is not able to contain the waste without spillage, is otherwise unfit for the purpose for which it was designed or is not capable of being conveniently emptied.</w:t>
      </w:r>
    </w:p>
    <w:p w:rsidR="007230CD" w:rsidRPr="009F0DDA" w:rsidRDefault="007230CD" w:rsidP="00B27C13">
      <w:pPr>
        <w:ind w:left="1440"/>
        <w:rPr>
          <w:b/>
          <w:i/>
        </w:rPr>
      </w:pPr>
    </w:p>
    <w:p w:rsidR="00B27C13" w:rsidRPr="009F0DDA" w:rsidRDefault="00B27C13" w:rsidP="00B27C13">
      <w:pPr>
        <w:ind w:left="720"/>
        <w:rPr>
          <w:b/>
          <w:i/>
        </w:rPr>
      </w:pPr>
    </w:p>
    <w:p w:rsidR="00B27C13" w:rsidRPr="009F0DDA" w:rsidRDefault="00700E11" w:rsidP="00B27C13">
      <w:pPr>
        <w:keepNext/>
        <w:keepLines/>
        <w:rPr>
          <w:rStyle w:val="IntenseEmphasis"/>
          <w:sz w:val="24"/>
          <w:szCs w:val="24"/>
        </w:rPr>
      </w:pPr>
      <w:r w:rsidRPr="009F0DDA">
        <w:rPr>
          <w:rStyle w:val="IntenseEmphasis"/>
          <w:sz w:val="24"/>
          <w:szCs w:val="24"/>
        </w:rPr>
        <w:t>2.3</w:t>
      </w:r>
      <w:r w:rsidR="00B27C13" w:rsidRPr="009F0DDA">
        <w:rPr>
          <w:rStyle w:val="IntenseEmphasis"/>
          <w:sz w:val="24"/>
          <w:szCs w:val="24"/>
        </w:rPr>
        <w:t>. Location for container storage</w:t>
      </w:r>
    </w:p>
    <w:p w:rsidR="00700E11" w:rsidRPr="009F0DDA" w:rsidRDefault="00700E11" w:rsidP="00B27C13">
      <w:pPr>
        <w:keepNext/>
        <w:keepLines/>
        <w:rPr>
          <w:rStyle w:val="IntenseEmphasis"/>
        </w:rPr>
      </w:pPr>
    </w:p>
    <w:p w:rsidR="00B27C13" w:rsidRPr="009F0DDA" w:rsidRDefault="00B27C13" w:rsidP="00B27C13">
      <w:pPr>
        <w:keepNext/>
        <w:keepLines/>
        <w:ind w:left="720"/>
        <w:rPr>
          <w:b/>
          <w:i/>
        </w:rPr>
      </w:pPr>
      <w:r w:rsidRPr="009F0DDA">
        <w:rPr>
          <w:b/>
          <w:i/>
        </w:rPr>
        <w:t>Other than on the day before and the designated waste collection day</w:t>
      </w:r>
      <w:r w:rsidR="00E07E08" w:rsidRPr="009F0DDA">
        <w:rPr>
          <w:b/>
          <w:i/>
        </w:rPr>
        <w:t xml:space="preserve"> outside the Central Commercial D</w:t>
      </w:r>
      <w:r w:rsidR="00F94CEB" w:rsidRPr="009F0DDA">
        <w:rPr>
          <w:b/>
          <w:i/>
        </w:rPr>
        <w:t xml:space="preserve">istrict and </w:t>
      </w:r>
      <w:r w:rsidR="00E07E08" w:rsidRPr="009F0DDA">
        <w:rPr>
          <w:b/>
          <w:i/>
        </w:rPr>
        <w:t xml:space="preserve">on </w:t>
      </w:r>
      <w:r w:rsidR="00F94CEB" w:rsidRPr="009F0DDA">
        <w:rPr>
          <w:b/>
          <w:i/>
        </w:rPr>
        <w:t>the designated waste collection</w:t>
      </w:r>
      <w:r w:rsidR="00E07E08" w:rsidRPr="009F0DDA">
        <w:rPr>
          <w:b/>
          <w:i/>
        </w:rPr>
        <w:t xml:space="preserve"> day only within the C</w:t>
      </w:r>
      <w:r w:rsidR="00F94CEB" w:rsidRPr="009F0DDA">
        <w:rPr>
          <w:b/>
          <w:i/>
        </w:rPr>
        <w:t xml:space="preserve">entral </w:t>
      </w:r>
      <w:r w:rsidR="00E07E08" w:rsidRPr="009F0DDA">
        <w:rPr>
          <w:b/>
          <w:i/>
        </w:rPr>
        <w:t>C</w:t>
      </w:r>
      <w:r w:rsidR="00F94CEB" w:rsidRPr="009F0DDA">
        <w:rPr>
          <w:b/>
          <w:i/>
        </w:rPr>
        <w:t>ommercial</w:t>
      </w:r>
      <w:r w:rsidR="00E07E08" w:rsidRPr="009F0DDA">
        <w:rPr>
          <w:b/>
          <w:i/>
        </w:rPr>
        <w:t xml:space="preserve"> Distr</w:t>
      </w:r>
      <w:r w:rsidR="00F94CEB" w:rsidRPr="009F0DDA">
        <w:rPr>
          <w:b/>
          <w:i/>
        </w:rPr>
        <w:t>i</w:t>
      </w:r>
      <w:r w:rsidR="00E07E08" w:rsidRPr="009F0DDA">
        <w:rPr>
          <w:b/>
          <w:i/>
        </w:rPr>
        <w:t>c</w:t>
      </w:r>
      <w:r w:rsidR="00F94CEB" w:rsidRPr="009F0DDA">
        <w:rPr>
          <w:b/>
          <w:i/>
        </w:rPr>
        <w:t>t</w:t>
      </w:r>
      <w:r w:rsidRPr="009F0DDA">
        <w:rPr>
          <w:b/>
          <w:i/>
        </w:rPr>
        <w:t>, containers used for the presentation of kerbside waste shall be held within the curtilage of the premises where the waste is produced. They shall not be stored on a roadway, footway, footpath or any other public place unless the location has been expressly authorised in writing by an authorised person.</w:t>
      </w:r>
    </w:p>
    <w:p w:rsidR="00B27C13" w:rsidRPr="009F0DDA" w:rsidRDefault="00B27C13" w:rsidP="00B27C13">
      <w:pPr>
        <w:rPr>
          <w:b/>
          <w:lang w:eastAsia="en-GB"/>
        </w:rPr>
      </w:pPr>
    </w:p>
    <w:p w:rsidR="007230CD" w:rsidRPr="009F0DDA" w:rsidRDefault="007230CD" w:rsidP="00B27C13">
      <w:pPr>
        <w:rPr>
          <w:b/>
          <w:lang w:eastAsia="en-GB"/>
        </w:rPr>
      </w:pPr>
    </w:p>
    <w:p w:rsidR="00B27C13" w:rsidRPr="009F0DDA" w:rsidRDefault="00700E11" w:rsidP="00B27C13">
      <w:pPr>
        <w:rPr>
          <w:rStyle w:val="IntenseEmphasis"/>
          <w:sz w:val="24"/>
          <w:szCs w:val="24"/>
        </w:rPr>
      </w:pPr>
      <w:r w:rsidRPr="009F0DDA">
        <w:rPr>
          <w:rStyle w:val="IntenseEmphasis"/>
          <w:sz w:val="24"/>
          <w:szCs w:val="24"/>
        </w:rPr>
        <w:t>2.4</w:t>
      </w:r>
      <w:r w:rsidR="00B27C13" w:rsidRPr="009F0DDA">
        <w:rPr>
          <w:rStyle w:val="IntenseEmphasis"/>
          <w:sz w:val="24"/>
          <w:szCs w:val="24"/>
        </w:rPr>
        <w:t>. Use of Waste Containers on Collection Day</w:t>
      </w:r>
    </w:p>
    <w:p w:rsidR="00700E11" w:rsidRPr="009F0DDA" w:rsidRDefault="00700E11" w:rsidP="00B27C13">
      <w:pPr>
        <w:rPr>
          <w:rStyle w:val="IntenseEmphasis"/>
        </w:rPr>
      </w:pPr>
    </w:p>
    <w:p w:rsidR="00B27C13" w:rsidRPr="009F0DDA" w:rsidRDefault="00B27C13" w:rsidP="00B27C13">
      <w:pPr>
        <w:ind w:left="720"/>
        <w:rPr>
          <w:b/>
          <w:lang w:eastAsia="en-GB"/>
        </w:rPr>
      </w:pPr>
      <w:r w:rsidRPr="009F0DDA">
        <w:rPr>
          <w:b/>
          <w:i/>
        </w:rPr>
        <w:t>(a) Subject to paragraph (b), household kerbside waste shall only be presented for collection in</w:t>
      </w:r>
      <w:r w:rsidR="00FC751E" w:rsidRPr="009F0DDA">
        <w:rPr>
          <w:b/>
          <w:i/>
        </w:rPr>
        <w:t xml:space="preserve"> a prescribed place in</w:t>
      </w:r>
      <w:r w:rsidRPr="009F0DDA">
        <w:rPr>
          <w:b/>
          <w:i/>
        </w:rPr>
        <w:t xml:space="preserve"> an appropriate waste container. The container shall not be over-loaded and the lid shall be securely closed. No waste shall be presented on the top of the lid or adjacent to the waste container</w:t>
      </w:r>
      <w:r w:rsidRPr="009F0DDA">
        <w:rPr>
          <w:b/>
        </w:rPr>
        <w:t>.</w:t>
      </w:r>
    </w:p>
    <w:p w:rsidR="00EB7D07" w:rsidRDefault="00B27C13" w:rsidP="00EB7D07">
      <w:pPr>
        <w:ind w:left="720"/>
        <w:rPr>
          <w:b/>
          <w:i/>
        </w:rPr>
      </w:pPr>
      <w:r w:rsidRPr="009F0DDA">
        <w:rPr>
          <w:b/>
          <w:i/>
        </w:rPr>
        <w:t xml:space="preserve">(b) Paragraph (a) shall not apply where waste is collected in bags or sacks in an area designated by </w:t>
      </w:r>
      <w:r w:rsidR="00A67A85" w:rsidRPr="009F0DDA">
        <w:rPr>
          <w:b/>
          <w:i/>
        </w:rPr>
        <w:t>Dublin City</w:t>
      </w:r>
      <w:r w:rsidRPr="009F0DDA">
        <w:rPr>
          <w:b/>
          <w:i/>
        </w:rPr>
        <w:t xml:space="preserve"> Council as a designated bag collection area. </w:t>
      </w:r>
    </w:p>
    <w:p w:rsidR="00EB7D07" w:rsidRDefault="00EB7D07" w:rsidP="00EB7D07">
      <w:pPr>
        <w:ind w:left="720"/>
        <w:rPr>
          <w:b/>
          <w:i/>
          <w:lang w:val="en-IE"/>
        </w:rPr>
      </w:pPr>
      <w:r w:rsidRPr="00EB7D07">
        <w:rPr>
          <w:b/>
          <w:i/>
          <w:lang w:val="en-IE"/>
        </w:rPr>
        <w:t>(c) In specified areas within the</w:t>
      </w:r>
      <w:r>
        <w:rPr>
          <w:b/>
          <w:i/>
          <w:lang w:val="en-IE"/>
        </w:rPr>
        <w:t xml:space="preserve"> functional area of Dublin City </w:t>
      </w:r>
      <w:r w:rsidRPr="00EB7D07">
        <w:rPr>
          <w:b/>
          <w:i/>
          <w:lang w:val="en-IE"/>
        </w:rPr>
        <w:t>Council, Dublin City Council may designate that only waste</w:t>
      </w:r>
      <w:r>
        <w:rPr>
          <w:b/>
          <w:i/>
          <w:lang w:val="en-IE"/>
        </w:rPr>
        <w:t xml:space="preserve"> </w:t>
      </w:r>
      <w:r w:rsidRPr="00EB7D07">
        <w:rPr>
          <w:b/>
          <w:i/>
          <w:lang w:val="en-IE"/>
        </w:rPr>
        <w:t>containers suitable for re-use may be used for the presentation</w:t>
      </w:r>
      <w:r>
        <w:rPr>
          <w:b/>
          <w:i/>
          <w:lang w:val="en-IE"/>
        </w:rPr>
        <w:t xml:space="preserve"> </w:t>
      </w:r>
      <w:r w:rsidRPr="00EB7D07">
        <w:rPr>
          <w:b/>
          <w:i/>
          <w:lang w:val="en-IE"/>
        </w:rPr>
        <w:t xml:space="preserve">of household and/or commercial waste for collection. </w:t>
      </w:r>
    </w:p>
    <w:p w:rsidR="00EB7D07" w:rsidRDefault="00EB7D07" w:rsidP="00EB7D07">
      <w:pPr>
        <w:ind w:left="720"/>
        <w:rPr>
          <w:b/>
          <w:i/>
          <w:lang w:val="en-IE"/>
        </w:rPr>
      </w:pPr>
      <w:r w:rsidRPr="00EB7D07">
        <w:rPr>
          <w:b/>
          <w:i/>
          <w:lang w:val="en-IE"/>
        </w:rPr>
        <w:t>Waste</w:t>
      </w:r>
      <w:r>
        <w:rPr>
          <w:b/>
          <w:i/>
          <w:lang w:val="en-IE"/>
        </w:rPr>
        <w:t xml:space="preserve"> </w:t>
      </w:r>
      <w:r w:rsidRPr="00EB7D07">
        <w:rPr>
          <w:b/>
          <w:i/>
          <w:lang w:val="en-IE"/>
        </w:rPr>
        <w:t>containers suitable for reuse include appropriate waste containers</w:t>
      </w:r>
      <w:r>
        <w:rPr>
          <w:b/>
          <w:i/>
          <w:lang w:val="en-IE"/>
        </w:rPr>
        <w:t xml:space="preserve"> </w:t>
      </w:r>
      <w:r w:rsidRPr="00EB7D07">
        <w:rPr>
          <w:b/>
          <w:i/>
          <w:lang w:val="en-IE"/>
        </w:rPr>
        <w:t>and any such other waste containers that may be designated by</w:t>
      </w:r>
      <w:r>
        <w:rPr>
          <w:b/>
          <w:i/>
          <w:lang w:val="en-IE"/>
        </w:rPr>
        <w:t xml:space="preserve"> </w:t>
      </w:r>
      <w:r w:rsidRPr="00EB7D07">
        <w:rPr>
          <w:b/>
          <w:i/>
          <w:lang w:val="en-IE"/>
        </w:rPr>
        <w:t>Dublin City Council from time to time as suitable for reuse.</w:t>
      </w:r>
      <w:r>
        <w:rPr>
          <w:b/>
          <w:i/>
          <w:lang w:val="en-IE"/>
        </w:rPr>
        <w:t xml:space="preserve"> </w:t>
      </w:r>
    </w:p>
    <w:p w:rsidR="00EB7D07" w:rsidRPr="00EB7D07" w:rsidRDefault="00EB7D07" w:rsidP="00EB7D07">
      <w:pPr>
        <w:ind w:left="720"/>
        <w:rPr>
          <w:b/>
          <w:i/>
          <w:lang w:val="en-IE"/>
        </w:rPr>
      </w:pPr>
      <w:r w:rsidRPr="00EB7D07">
        <w:rPr>
          <w:b/>
          <w:i/>
          <w:lang w:val="en-IE"/>
        </w:rPr>
        <w:t>A schedul</w:t>
      </w:r>
      <w:r w:rsidR="00E97891">
        <w:rPr>
          <w:b/>
          <w:i/>
          <w:lang w:val="en-IE"/>
        </w:rPr>
        <w:t>e of specified areas where the</w:t>
      </w:r>
      <w:r w:rsidRPr="00EB7D07">
        <w:rPr>
          <w:b/>
          <w:i/>
          <w:lang w:val="en-IE"/>
        </w:rPr>
        <w:t xml:space="preserve"> presentation of</w:t>
      </w:r>
      <w:r>
        <w:rPr>
          <w:b/>
          <w:i/>
          <w:lang w:val="en-IE"/>
        </w:rPr>
        <w:t xml:space="preserve"> </w:t>
      </w:r>
      <w:r w:rsidRPr="00EB7D07">
        <w:rPr>
          <w:b/>
          <w:i/>
          <w:lang w:val="en-IE"/>
        </w:rPr>
        <w:t>household and/or commercial waste may only be presented in</w:t>
      </w:r>
      <w:r>
        <w:rPr>
          <w:b/>
          <w:i/>
          <w:lang w:val="en-IE"/>
        </w:rPr>
        <w:t xml:space="preserve"> </w:t>
      </w:r>
      <w:r w:rsidRPr="00EB7D07">
        <w:rPr>
          <w:b/>
          <w:i/>
          <w:lang w:val="en-IE"/>
        </w:rPr>
        <w:t>waste containers suitable for reuse will be maintained by Dublin</w:t>
      </w:r>
      <w:r>
        <w:rPr>
          <w:b/>
          <w:i/>
          <w:lang w:val="en-IE"/>
        </w:rPr>
        <w:t xml:space="preserve"> </w:t>
      </w:r>
      <w:r w:rsidRPr="00EB7D07">
        <w:rPr>
          <w:b/>
          <w:i/>
          <w:lang w:val="en-IE"/>
        </w:rPr>
        <w:t>City Council. A schedule of waste containers designated as</w:t>
      </w:r>
      <w:r>
        <w:rPr>
          <w:b/>
          <w:i/>
          <w:lang w:val="en-IE"/>
        </w:rPr>
        <w:t xml:space="preserve"> </w:t>
      </w:r>
      <w:r w:rsidRPr="00EB7D07">
        <w:rPr>
          <w:b/>
          <w:i/>
          <w:lang w:val="en-IE"/>
        </w:rPr>
        <w:t>suitable for reuse will also be maintained by Dublin City Council.</w:t>
      </w:r>
    </w:p>
    <w:p w:rsidR="00B83E15" w:rsidRPr="009F0DDA" w:rsidRDefault="00B83E15" w:rsidP="00B27C13">
      <w:pPr>
        <w:rPr>
          <w:rStyle w:val="IntenseEmphasis"/>
          <w:sz w:val="24"/>
          <w:szCs w:val="24"/>
        </w:rPr>
      </w:pPr>
    </w:p>
    <w:p w:rsidR="00620F1C" w:rsidRPr="009F0DDA" w:rsidRDefault="00620F1C" w:rsidP="00B27C13">
      <w:pPr>
        <w:rPr>
          <w:rStyle w:val="IntenseEmphasis"/>
          <w:sz w:val="24"/>
          <w:szCs w:val="24"/>
        </w:rPr>
      </w:pPr>
    </w:p>
    <w:p w:rsidR="00B27C13" w:rsidRPr="009F0DDA" w:rsidRDefault="00700E11" w:rsidP="00B27C13">
      <w:pPr>
        <w:rPr>
          <w:rStyle w:val="IntenseEmphasis"/>
          <w:sz w:val="24"/>
          <w:szCs w:val="24"/>
        </w:rPr>
      </w:pPr>
      <w:r w:rsidRPr="009F0DDA">
        <w:rPr>
          <w:rStyle w:val="IntenseEmphasis"/>
          <w:sz w:val="24"/>
          <w:szCs w:val="24"/>
        </w:rPr>
        <w:t>2.5</w:t>
      </w:r>
      <w:r w:rsidR="00B27C13" w:rsidRPr="009F0DDA">
        <w:rPr>
          <w:rStyle w:val="IntenseEmphasis"/>
          <w:sz w:val="24"/>
          <w:szCs w:val="24"/>
        </w:rPr>
        <w:t xml:space="preserve">. </w:t>
      </w:r>
      <w:r w:rsidR="002B4E43" w:rsidRPr="009F0DDA">
        <w:rPr>
          <w:rStyle w:val="IntenseEmphasis"/>
          <w:sz w:val="24"/>
          <w:szCs w:val="24"/>
        </w:rPr>
        <w:t xml:space="preserve">Presentation </w:t>
      </w:r>
      <w:r w:rsidR="00B27C13" w:rsidRPr="009F0DDA">
        <w:rPr>
          <w:rStyle w:val="IntenseEmphasis"/>
          <w:sz w:val="24"/>
          <w:szCs w:val="24"/>
        </w:rPr>
        <w:t>Times and Container Removal</w:t>
      </w:r>
    </w:p>
    <w:p w:rsidR="00700E11" w:rsidRPr="009F0DDA" w:rsidRDefault="00700E11" w:rsidP="00B27C13">
      <w:pPr>
        <w:rPr>
          <w:rStyle w:val="IntenseEmphasis"/>
        </w:rPr>
      </w:pPr>
    </w:p>
    <w:p w:rsidR="00B27C13" w:rsidRPr="009F0DDA" w:rsidRDefault="00E91703" w:rsidP="00B27C13">
      <w:pPr>
        <w:ind w:left="720"/>
        <w:rPr>
          <w:b/>
          <w:i/>
        </w:rPr>
      </w:pPr>
      <w:r w:rsidRPr="009F0DDA">
        <w:rPr>
          <w:b/>
          <w:i/>
        </w:rPr>
        <w:t xml:space="preserve"> </w:t>
      </w:r>
      <w:r w:rsidR="00B27C13" w:rsidRPr="009F0DDA">
        <w:rPr>
          <w:b/>
          <w:i/>
        </w:rPr>
        <w:t xml:space="preserve">(a) Subject to paragraph (b), kerbside waste presented for collection shall not be presented for collection earlier than </w:t>
      </w:r>
      <w:r w:rsidR="00A67A85" w:rsidRPr="009F0DDA">
        <w:rPr>
          <w:b/>
          <w:i/>
        </w:rPr>
        <w:t>5.00</w:t>
      </w:r>
      <w:r w:rsidR="00B27C13" w:rsidRPr="009F0DDA">
        <w:rPr>
          <w:b/>
          <w:i/>
        </w:rPr>
        <w:t xml:space="preserve"> pm on the day immediately preceding the designated waste collection day; </w:t>
      </w:r>
    </w:p>
    <w:p w:rsidR="00B27C13" w:rsidRPr="009F0DDA" w:rsidRDefault="00B27C13" w:rsidP="00B27C13">
      <w:pPr>
        <w:ind w:left="720"/>
        <w:rPr>
          <w:b/>
          <w:i/>
        </w:rPr>
      </w:pPr>
      <w:r w:rsidRPr="009F0DDA">
        <w:rPr>
          <w:b/>
          <w:i/>
        </w:rPr>
        <w:t xml:space="preserve">(b) In </w:t>
      </w:r>
      <w:r w:rsidR="00A67A85" w:rsidRPr="009F0DDA">
        <w:rPr>
          <w:b/>
          <w:i/>
        </w:rPr>
        <w:t xml:space="preserve">the Central Commercial </w:t>
      </w:r>
      <w:r w:rsidR="00CC769D" w:rsidRPr="009F0DDA">
        <w:rPr>
          <w:b/>
          <w:i/>
        </w:rPr>
        <w:t xml:space="preserve">District </w:t>
      </w:r>
      <w:r w:rsidRPr="009F0DDA">
        <w:rPr>
          <w:b/>
          <w:i/>
        </w:rPr>
        <w:t xml:space="preserve">the prescribed time for kerbside waste to be presented shall be not before </w:t>
      </w:r>
      <w:r w:rsidR="00A67A85" w:rsidRPr="009F0DDA">
        <w:rPr>
          <w:b/>
          <w:i/>
        </w:rPr>
        <w:t>5</w:t>
      </w:r>
      <w:r w:rsidRPr="009F0DDA">
        <w:rPr>
          <w:b/>
          <w:i/>
        </w:rPr>
        <w:t>.00 pm on the designated waste collection day.</w:t>
      </w:r>
    </w:p>
    <w:p w:rsidR="00B27C13" w:rsidRPr="009F0DDA" w:rsidRDefault="00B27C13" w:rsidP="00B27C13">
      <w:pPr>
        <w:rPr>
          <w:b/>
          <w:lang w:eastAsia="en-GB"/>
        </w:rPr>
      </w:pPr>
    </w:p>
    <w:p w:rsidR="00B27C13" w:rsidRPr="009F0DDA" w:rsidRDefault="00B27C13" w:rsidP="00B27C13">
      <w:pPr>
        <w:ind w:left="720"/>
        <w:rPr>
          <w:b/>
          <w:i/>
        </w:rPr>
      </w:pPr>
      <w:r w:rsidRPr="009F0DDA">
        <w:rPr>
          <w:b/>
          <w:i/>
        </w:rPr>
        <w:t xml:space="preserve">All containers used for the presentation of kerbside waste and any uncollected waste shall be removed from any roadway, footway, footpath or any other public place no later than </w:t>
      </w:r>
      <w:r w:rsidR="00A67A85" w:rsidRPr="009F0DDA">
        <w:rPr>
          <w:b/>
          <w:i/>
        </w:rPr>
        <w:t>10</w:t>
      </w:r>
      <w:r w:rsidRPr="009F0DDA">
        <w:rPr>
          <w:b/>
          <w:i/>
        </w:rPr>
        <w:t xml:space="preserve">:00am on the day following the designated waste collection day, unless an alternative arrangement has been approved in accordance with bye-law </w:t>
      </w:r>
      <w:r w:rsidR="00C25436" w:rsidRPr="009F0DDA">
        <w:rPr>
          <w:b/>
          <w:i/>
        </w:rPr>
        <w:t>2.3</w:t>
      </w:r>
    </w:p>
    <w:p w:rsidR="00B27C13" w:rsidRPr="009F0DDA" w:rsidRDefault="00B27C13" w:rsidP="00B27C13">
      <w:pPr>
        <w:rPr>
          <w:rStyle w:val="IntenseEmphasis"/>
        </w:rPr>
      </w:pPr>
    </w:p>
    <w:p w:rsidR="007230CD" w:rsidRPr="009F0DDA" w:rsidRDefault="007230CD" w:rsidP="00B27C13">
      <w:pPr>
        <w:rPr>
          <w:rStyle w:val="IntenseEmphasis"/>
        </w:rPr>
      </w:pPr>
    </w:p>
    <w:p w:rsidR="00B27C13" w:rsidRPr="009F0DDA" w:rsidRDefault="00700E11" w:rsidP="00B27C13">
      <w:pPr>
        <w:rPr>
          <w:rStyle w:val="IntenseEmphasis"/>
          <w:sz w:val="24"/>
          <w:szCs w:val="24"/>
        </w:rPr>
      </w:pPr>
      <w:r w:rsidRPr="009F0DDA">
        <w:rPr>
          <w:rStyle w:val="IntenseEmphasis"/>
          <w:sz w:val="24"/>
          <w:szCs w:val="24"/>
        </w:rPr>
        <w:t>2.6</w:t>
      </w:r>
      <w:r w:rsidR="00B27C13" w:rsidRPr="009F0DDA">
        <w:rPr>
          <w:rStyle w:val="IntenseEmphasis"/>
          <w:sz w:val="24"/>
          <w:szCs w:val="24"/>
        </w:rPr>
        <w:t>. Prohibited Waste Types</w:t>
      </w:r>
    </w:p>
    <w:p w:rsidR="00700E11" w:rsidRPr="009F0DDA" w:rsidRDefault="00700E11" w:rsidP="00B27C13">
      <w:pPr>
        <w:rPr>
          <w:rStyle w:val="IntenseEmphasis"/>
        </w:rPr>
      </w:pPr>
    </w:p>
    <w:p w:rsidR="00B27C13" w:rsidRPr="009F0DDA" w:rsidRDefault="00B27C13" w:rsidP="00B27C13">
      <w:pPr>
        <w:ind w:left="720"/>
        <w:rPr>
          <w:b/>
          <w:lang w:eastAsia="en-GB"/>
        </w:rPr>
      </w:pPr>
      <w:r w:rsidRPr="009F0DDA">
        <w:rPr>
          <w:b/>
          <w:i/>
          <w:lang w:eastAsia="en-GB"/>
        </w:rPr>
        <w:t>Household waste that comprises hazardous waste or waste electrical and electronic equipment shall not be placed in an appropriate waste container for kerbside collection</w:t>
      </w:r>
      <w:r w:rsidRPr="009F0DDA">
        <w:rPr>
          <w:b/>
          <w:lang w:eastAsia="en-GB"/>
        </w:rPr>
        <w:t>.</w:t>
      </w:r>
    </w:p>
    <w:p w:rsidR="007230CD" w:rsidRPr="009F0DDA" w:rsidRDefault="007230CD" w:rsidP="00B27C13">
      <w:pPr>
        <w:ind w:left="720"/>
        <w:rPr>
          <w:b/>
          <w:lang w:eastAsia="en-GB"/>
        </w:rPr>
      </w:pPr>
    </w:p>
    <w:p w:rsidR="00B27C13" w:rsidRPr="009F0DDA" w:rsidRDefault="00B27C13" w:rsidP="00B27C13">
      <w:pPr>
        <w:ind w:left="720"/>
        <w:rPr>
          <w:b/>
          <w:sz w:val="24"/>
          <w:szCs w:val="24"/>
          <w:lang w:eastAsia="en-GB"/>
        </w:rPr>
      </w:pPr>
    </w:p>
    <w:p w:rsidR="00B27C13" w:rsidRPr="009F0DDA" w:rsidRDefault="00700E11" w:rsidP="00B27C13">
      <w:pPr>
        <w:rPr>
          <w:rStyle w:val="IntenseEmphasis"/>
          <w:sz w:val="24"/>
          <w:szCs w:val="24"/>
        </w:rPr>
      </w:pPr>
      <w:r w:rsidRPr="009F0DDA">
        <w:rPr>
          <w:rStyle w:val="IntenseEmphasis"/>
          <w:sz w:val="24"/>
          <w:szCs w:val="24"/>
        </w:rPr>
        <w:t>2.7</w:t>
      </w:r>
      <w:r w:rsidR="00B27C13" w:rsidRPr="009F0DDA">
        <w:rPr>
          <w:rStyle w:val="IntenseEmphasis"/>
          <w:sz w:val="24"/>
          <w:szCs w:val="24"/>
        </w:rPr>
        <w:t>. Segregation of Household Waste and Contamination Prevention</w:t>
      </w:r>
    </w:p>
    <w:p w:rsidR="00700E11" w:rsidRPr="009F0DDA" w:rsidRDefault="00700E11" w:rsidP="00B27C13">
      <w:pPr>
        <w:rPr>
          <w:rStyle w:val="IntenseEmphasis"/>
        </w:rPr>
      </w:pPr>
    </w:p>
    <w:p w:rsidR="00B27C13" w:rsidRPr="009F0DDA" w:rsidRDefault="00B27C13" w:rsidP="00B27C13">
      <w:pPr>
        <w:ind w:left="720"/>
        <w:rPr>
          <w:b/>
          <w:i/>
          <w:lang w:eastAsia="en-GB"/>
        </w:rPr>
      </w:pPr>
      <w:r w:rsidRPr="009F0DDA">
        <w:rPr>
          <w:b/>
          <w:i/>
          <w:lang w:eastAsia="en-GB"/>
        </w:rPr>
        <w:t>(a) Household kerbside waste shall be segregated into residual household kerbside waste and recyclable household kerbside waste, with these fractions being stored separately. Any such separated recyclable waste shall not be deposited into a container designated for residual household kerbside waste and no such residual waste shall be deposited into a container designated for recyclable household kerbside waste.</w:t>
      </w:r>
    </w:p>
    <w:p w:rsidR="00B27C13" w:rsidRPr="009F0DDA" w:rsidRDefault="00B27C13" w:rsidP="00B27C13">
      <w:pPr>
        <w:ind w:left="720"/>
        <w:rPr>
          <w:b/>
          <w:i/>
          <w:lang w:eastAsia="en-GB"/>
        </w:rPr>
      </w:pPr>
    </w:p>
    <w:p w:rsidR="00B27C13" w:rsidRPr="009F0DDA" w:rsidRDefault="00B27C13" w:rsidP="00B27C13">
      <w:pPr>
        <w:ind w:left="720"/>
        <w:rPr>
          <w:b/>
          <w:i/>
          <w:lang w:eastAsia="en-GB"/>
        </w:rPr>
      </w:pPr>
      <w:r w:rsidRPr="009F0DDA">
        <w:rPr>
          <w:b/>
          <w:i/>
          <w:lang w:eastAsia="en-GB"/>
        </w:rPr>
        <w:t xml:space="preserve">(b) Neither recyclable household kerbside waste nor food waste arising from households shall be contaminated with any other type of waste before or after it has been segregated. </w:t>
      </w:r>
    </w:p>
    <w:p w:rsidR="00B27C13" w:rsidRPr="009F0DDA" w:rsidRDefault="00B27C13" w:rsidP="00B27C13">
      <w:pPr>
        <w:rPr>
          <w:b/>
          <w:lang w:eastAsia="en-GB"/>
        </w:rPr>
      </w:pPr>
    </w:p>
    <w:p w:rsidR="00B27C13" w:rsidRPr="009F0DDA" w:rsidRDefault="00B27C13" w:rsidP="00B27C13">
      <w:pPr>
        <w:ind w:left="720"/>
        <w:rPr>
          <w:b/>
          <w:i/>
          <w:lang w:eastAsia="en-GB"/>
        </w:rPr>
      </w:pPr>
      <w:r w:rsidRPr="009F0DDA">
        <w:rPr>
          <w:b/>
          <w:i/>
          <w:lang w:eastAsia="en-GB"/>
        </w:rPr>
        <w:t>Note: while the remainder of this paragraph does not form part of these bye-laws, there are separate legal requirements mandating householders to segregate food waste and to keep it separate. These are contained in the European Union (Household Food Waste and Bio-Waste) Regulations 2015. Food waste also may be subject to home composting or be delivered to an authorised waste facility.</w:t>
      </w:r>
    </w:p>
    <w:p w:rsidR="00B27C13" w:rsidRPr="009F0DDA" w:rsidRDefault="00B27C13" w:rsidP="00B27C13">
      <w:pPr>
        <w:ind w:left="720"/>
        <w:rPr>
          <w:b/>
          <w:i/>
          <w:lang w:eastAsia="en-GB"/>
        </w:rPr>
      </w:pPr>
    </w:p>
    <w:p w:rsidR="00B27C13" w:rsidRPr="009F0DDA" w:rsidRDefault="00B27C13" w:rsidP="00B27C13">
      <w:pPr>
        <w:rPr>
          <w:b/>
          <w:lang w:eastAsia="en-GB"/>
        </w:rPr>
      </w:pPr>
    </w:p>
    <w:p w:rsidR="00B27C13" w:rsidRPr="009F0DDA" w:rsidRDefault="00700E11" w:rsidP="00B27C13">
      <w:pPr>
        <w:rPr>
          <w:rStyle w:val="IntenseEmphasis"/>
          <w:sz w:val="24"/>
          <w:szCs w:val="24"/>
        </w:rPr>
      </w:pPr>
      <w:r w:rsidRPr="009F0DDA">
        <w:rPr>
          <w:rStyle w:val="IntenseEmphasis"/>
          <w:sz w:val="24"/>
          <w:szCs w:val="24"/>
        </w:rPr>
        <w:t>2.8</w:t>
      </w:r>
      <w:r w:rsidR="00B27C13" w:rsidRPr="009F0DDA">
        <w:rPr>
          <w:rStyle w:val="IntenseEmphasis"/>
          <w:sz w:val="24"/>
          <w:szCs w:val="24"/>
        </w:rPr>
        <w:t xml:space="preserve">. Additional Provisions for Householders not availing of a Kerbside Collection Service </w:t>
      </w:r>
    </w:p>
    <w:p w:rsidR="00700E11" w:rsidRPr="009F0DDA" w:rsidRDefault="00700E11" w:rsidP="00B27C13">
      <w:pPr>
        <w:rPr>
          <w:rStyle w:val="IntenseEmphasis"/>
        </w:rPr>
      </w:pPr>
    </w:p>
    <w:p w:rsidR="00B27C13" w:rsidRPr="009F0DDA" w:rsidRDefault="00B27C13" w:rsidP="00B27C13">
      <w:pPr>
        <w:ind w:left="720"/>
        <w:rPr>
          <w:b/>
          <w:i/>
          <w:lang w:eastAsia="en-GB"/>
        </w:rPr>
      </w:pPr>
      <w:r w:rsidRPr="009F0DDA">
        <w:rPr>
          <w:b/>
          <w:i/>
          <w:lang w:eastAsia="en-GB"/>
        </w:rPr>
        <w:t>Where an occupier of a dwelling is not participating in a household kerbside waste collection service, that person shall ensure that:</w:t>
      </w:r>
    </w:p>
    <w:p w:rsidR="00B27C13" w:rsidRPr="009F0DDA" w:rsidRDefault="00B27C13" w:rsidP="00B27C13">
      <w:pPr>
        <w:ind w:left="1440"/>
        <w:rPr>
          <w:b/>
          <w:i/>
          <w:lang w:eastAsia="en-GB"/>
        </w:rPr>
      </w:pPr>
      <w:r w:rsidRPr="009F0DDA">
        <w:rPr>
          <w:b/>
          <w:i/>
          <w:lang w:eastAsia="en-GB"/>
        </w:rPr>
        <w:t xml:space="preserve">(a) recyclable household kerbside waste segregated in compliance with bye-law </w:t>
      </w:r>
      <w:r w:rsidR="00D57C46" w:rsidRPr="009F0DDA">
        <w:rPr>
          <w:b/>
          <w:i/>
          <w:lang w:eastAsia="en-GB"/>
        </w:rPr>
        <w:t xml:space="preserve">2.7 </w:t>
      </w:r>
      <w:r w:rsidRPr="009F0DDA">
        <w:rPr>
          <w:b/>
          <w:i/>
          <w:lang w:eastAsia="en-GB"/>
        </w:rPr>
        <w:t xml:space="preserve">is taken to an authorised waste facility and is deposited there in a manner that allows it to be recycled or otherwise recovered, </w:t>
      </w:r>
    </w:p>
    <w:p w:rsidR="00B27C13" w:rsidRPr="009F0DDA" w:rsidRDefault="00B27C13" w:rsidP="00B27C13">
      <w:pPr>
        <w:ind w:left="1440"/>
        <w:rPr>
          <w:b/>
          <w:i/>
          <w:lang w:eastAsia="en-GB"/>
        </w:rPr>
      </w:pPr>
      <w:r w:rsidRPr="009F0DDA">
        <w:rPr>
          <w:b/>
          <w:i/>
          <w:lang w:eastAsia="en-GB"/>
        </w:rPr>
        <w:t xml:space="preserve">(b) residual household kerbside waste segregated in compliance with bye-law </w:t>
      </w:r>
      <w:r w:rsidR="00B14205" w:rsidRPr="009F0DDA">
        <w:rPr>
          <w:b/>
          <w:i/>
          <w:lang w:eastAsia="en-GB"/>
        </w:rPr>
        <w:t>2.7</w:t>
      </w:r>
      <w:r w:rsidRPr="009F0DDA">
        <w:rPr>
          <w:b/>
          <w:i/>
          <w:lang w:eastAsia="en-GB"/>
        </w:rPr>
        <w:t xml:space="preserve"> is taken to an authorised waste facility, and</w:t>
      </w:r>
    </w:p>
    <w:p w:rsidR="00B27C13" w:rsidRPr="009F0DDA" w:rsidRDefault="00B27C13" w:rsidP="00B27C13">
      <w:pPr>
        <w:ind w:left="1440"/>
        <w:rPr>
          <w:b/>
          <w:i/>
          <w:lang w:eastAsia="en-GB"/>
        </w:rPr>
      </w:pPr>
      <w:r w:rsidRPr="009F0DDA">
        <w:rPr>
          <w:b/>
          <w:i/>
          <w:lang w:eastAsia="en-GB"/>
        </w:rPr>
        <w:t xml:space="preserve">(c) documentation, including receipts, is obtained and retained for a period of no less than one year to provide proof that any waste removed from the premises has been managed in a manner that conforms to these bye-laws, to the Waste Management Act and, where such legislation is applicable to that person, to the European Union (Household Food Waste and Bio-Waste) Regulations 2015.  </w:t>
      </w:r>
    </w:p>
    <w:p w:rsidR="00263358" w:rsidRDefault="00263358" w:rsidP="00B27C13">
      <w:pPr>
        <w:ind w:left="720"/>
        <w:rPr>
          <w:b/>
          <w:i/>
          <w:lang w:eastAsia="en-GB"/>
        </w:rPr>
      </w:pPr>
    </w:p>
    <w:p w:rsidR="00B27C13" w:rsidRPr="009F0DDA" w:rsidRDefault="00B27C13" w:rsidP="00B27C13">
      <w:pPr>
        <w:ind w:left="720"/>
        <w:rPr>
          <w:b/>
          <w:i/>
          <w:lang w:eastAsia="en-GB"/>
        </w:rPr>
      </w:pPr>
      <w:r w:rsidRPr="009F0DDA">
        <w:rPr>
          <w:b/>
          <w:i/>
          <w:lang w:eastAsia="en-GB"/>
        </w:rPr>
        <w:t xml:space="preserve">Documentation required to be obtained and retained by this bye-law, or copies of it, shall be presented to an authorised person within a time period specified in a written request from either that person or from another authorised person employed by </w:t>
      </w:r>
      <w:r w:rsidR="00D57C46" w:rsidRPr="009F0DDA">
        <w:rPr>
          <w:b/>
          <w:i/>
          <w:lang w:eastAsia="en-GB"/>
        </w:rPr>
        <w:t>Dublin City</w:t>
      </w:r>
      <w:r w:rsidRPr="009F0DDA">
        <w:rPr>
          <w:b/>
          <w:i/>
          <w:lang w:eastAsia="en-GB"/>
        </w:rPr>
        <w:t xml:space="preserve"> Council.  </w:t>
      </w:r>
    </w:p>
    <w:p w:rsidR="004134EF" w:rsidRPr="009F0DDA" w:rsidRDefault="004134EF" w:rsidP="00B27C13">
      <w:pPr>
        <w:rPr>
          <w:rStyle w:val="IntenseEmphasis"/>
        </w:rPr>
      </w:pPr>
    </w:p>
    <w:p w:rsidR="004134EF" w:rsidRPr="009F0DDA" w:rsidRDefault="004134EF" w:rsidP="00B27C13">
      <w:pPr>
        <w:rPr>
          <w:rStyle w:val="IntenseEmphasis"/>
          <w:sz w:val="24"/>
          <w:szCs w:val="24"/>
        </w:rPr>
      </w:pPr>
    </w:p>
    <w:p w:rsidR="00B27C13" w:rsidRPr="009F0DDA" w:rsidRDefault="00700E11" w:rsidP="00B27C13">
      <w:pPr>
        <w:rPr>
          <w:rStyle w:val="IntenseEmphasis"/>
          <w:sz w:val="24"/>
          <w:szCs w:val="24"/>
        </w:rPr>
      </w:pPr>
      <w:r w:rsidRPr="009F0DDA">
        <w:rPr>
          <w:rStyle w:val="IntenseEmphasis"/>
          <w:sz w:val="24"/>
          <w:szCs w:val="24"/>
        </w:rPr>
        <w:t>2.9</w:t>
      </w:r>
      <w:r w:rsidR="00B27C13" w:rsidRPr="009F0DDA">
        <w:rPr>
          <w:rStyle w:val="IntenseEmphasis"/>
          <w:sz w:val="24"/>
          <w:szCs w:val="24"/>
        </w:rPr>
        <w:t xml:space="preserve">. Provisions affecting Multi-user Buildings, Apartment Blocks, etc </w:t>
      </w:r>
    </w:p>
    <w:p w:rsidR="00700E11" w:rsidRPr="009F0DDA" w:rsidRDefault="00700E11" w:rsidP="00B27C13">
      <w:pPr>
        <w:rPr>
          <w:rStyle w:val="IntenseEmphasis"/>
        </w:rPr>
      </w:pPr>
    </w:p>
    <w:p w:rsidR="00B27C13" w:rsidRPr="009F0DDA" w:rsidRDefault="00272FEB" w:rsidP="00B27C13">
      <w:pPr>
        <w:ind w:left="720"/>
        <w:rPr>
          <w:b/>
          <w:i/>
          <w:lang w:eastAsia="en-GB"/>
        </w:rPr>
      </w:pPr>
      <w:r w:rsidRPr="009F0DDA">
        <w:rPr>
          <w:b/>
          <w:i/>
          <w:lang w:eastAsia="en-GB"/>
        </w:rPr>
        <w:t>A management company, or an</w:t>
      </w:r>
      <w:r w:rsidR="00E07E08" w:rsidRPr="009F0DDA">
        <w:rPr>
          <w:b/>
          <w:i/>
          <w:lang w:eastAsia="en-GB"/>
        </w:rPr>
        <w:t xml:space="preserve"> </w:t>
      </w:r>
      <w:r w:rsidR="00B27C13" w:rsidRPr="009F0DDA">
        <w:rPr>
          <w:b/>
          <w:i/>
          <w:lang w:eastAsia="en-GB"/>
        </w:rPr>
        <w:t>other person if there is no such company, who exercises control and supervision of residential and/or commercial activities in multi-unit developments, mixed-use developments, flats or apartment blocks, combined living/working spaces or other similar complexes shall ensure that:</w:t>
      </w:r>
    </w:p>
    <w:p w:rsidR="004134EF" w:rsidRPr="009F0DDA" w:rsidRDefault="004134EF" w:rsidP="00B27C13">
      <w:pPr>
        <w:ind w:left="720"/>
        <w:rPr>
          <w:b/>
          <w:i/>
          <w:lang w:eastAsia="en-GB"/>
        </w:rPr>
      </w:pPr>
    </w:p>
    <w:p w:rsidR="00B27C13" w:rsidRPr="009F0DDA" w:rsidRDefault="00B27C13" w:rsidP="00CC3ADA">
      <w:pPr>
        <w:pStyle w:val="ListParagraph"/>
        <w:numPr>
          <w:ilvl w:val="0"/>
          <w:numId w:val="2"/>
        </w:numPr>
        <w:rPr>
          <w:b/>
          <w:i/>
          <w:lang w:eastAsia="en-GB"/>
        </w:rPr>
      </w:pPr>
      <w:bookmarkStart w:id="2" w:name="_Ref516754832"/>
      <w:r w:rsidRPr="009F0DDA">
        <w:rPr>
          <w:b/>
          <w:i/>
          <w:lang w:eastAsia="en-GB"/>
        </w:rPr>
        <w:t>separate receptacles of adequate size and number are provided for the proper segregation, storage and collection of  recyclable household kerbside waste and residual household kerbside waste</w:t>
      </w:r>
      <w:bookmarkEnd w:id="2"/>
    </w:p>
    <w:p w:rsidR="00B27C13" w:rsidRPr="009F0DDA" w:rsidRDefault="00B27C13" w:rsidP="00CC3ADA">
      <w:pPr>
        <w:pStyle w:val="ListParagraph"/>
        <w:numPr>
          <w:ilvl w:val="0"/>
          <w:numId w:val="2"/>
        </w:numPr>
        <w:rPr>
          <w:b/>
          <w:i/>
          <w:lang w:eastAsia="en-GB"/>
        </w:rPr>
      </w:pPr>
      <w:r w:rsidRPr="009F0DDA">
        <w:rPr>
          <w:b/>
          <w:i/>
          <w:lang w:eastAsia="en-GB"/>
        </w:rPr>
        <w:t>additional receptacles are provided for the segregation, storage and collection of food waste where this practice is a requirement of the national legislation on food waste,</w:t>
      </w:r>
    </w:p>
    <w:p w:rsidR="00B27C13" w:rsidRPr="009F0DDA" w:rsidRDefault="00B27C13" w:rsidP="00CC3ADA">
      <w:pPr>
        <w:pStyle w:val="ListParagraph"/>
        <w:numPr>
          <w:ilvl w:val="0"/>
          <w:numId w:val="2"/>
        </w:numPr>
        <w:rPr>
          <w:b/>
          <w:i/>
          <w:lang w:eastAsia="en-GB"/>
        </w:rPr>
      </w:pPr>
      <w:r w:rsidRPr="009F0DDA">
        <w:rPr>
          <w:b/>
          <w:i/>
          <w:lang w:eastAsia="en-GB"/>
        </w:rPr>
        <w:t>the receptacles referred to in paragraphs (a) and (b) are located both within any individual apartment and at the place where waste is stored prior to its collection,</w:t>
      </w:r>
    </w:p>
    <w:p w:rsidR="00B27C13" w:rsidRPr="009F0DDA" w:rsidRDefault="00B27C13" w:rsidP="00CC3ADA">
      <w:pPr>
        <w:pStyle w:val="ListParagraph"/>
        <w:numPr>
          <w:ilvl w:val="0"/>
          <w:numId w:val="2"/>
        </w:numPr>
        <w:rPr>
          <w:b/>
          <w:i/>
          <w:lang w:eastAsia="en-GB"/>
        </w:rPr>
      </w:pPr>
      <w:r w:rsidRPr="009F0DDA">
        <w:rPr>
          <w:b/>
          <w:i/>
          <w:lang w:eastAsia="en-GB"/>
        </w:rPr>
        <w:t>any place where waste is to be stored prior to collection is secure, accessible at all times by tenants and other occupiers and is not accessible by any other person other than an authorised waste collector,</w:t>
      </w:r>
    </w:p>
    <w:p w:rsidR="00B27C13" w:rsidRPr="009F0DDA" w:rsidRDefault="00B27C13" w:rsidP="00CC3ADA">
      <w:pPr>
        <w:pStyle w:val="ListParagraph"/>
        <w:numPr>
          <w:ilvl w:val="0"/>
          <w:numId w:val="2"/>
        </w:numPr>
        <w:rPr>
          <w:b/>
          <w:i/>
          <w:lang w:eastAsia="en-GB"/>
        </w:rPr>
      </w:pPr>
      <w:r w:rsidRPr="009F0DDA">
        <w:rPr>
          <w:b/>
          <w:i/>
          <w:lang w:eastAsia="en-GB"/>
        </w:rPr>
        <w:t>written information is provided to each tenant or other occupier about the arrangements for waste separation, segregation, storage and presentation prior to collection,</w:t>
      </w:r>
    </w:p>
    <w:p w:rsidR="00B27C13" w:rsidRPr="009F0DDA" w:rsidRDefault="00B27C13" w:rsidP="00CC3ADA">
      <w:pPr>
        <w:pStyle w:val="ListParagraph"/>
        <w:numPr>
          <w:ilvl w:val="0"/>
          <w:numId w:val="2"/>
        </w:numPr>
        <w:rPr>
          <w:b/>
          <w:i/>
          <w:lang w:eastAsia="en-GB"/>
        </w:rPr>
      </w:pPr>
      <w:r w:rsidRPr="009F0DDA">
        <w:rPr>
          <w:b/>
          <w:i/>
          <w:lang w:eastAsia="en-GB"/>
        </w:rPr>
        <w:t xml:space="preserve">an authorised waste collector is engaged to service the receptacles referred to in this section of these bye-laws, with documentary evidence, such as receipts, statements or other proof of payment, demonstrating the existence of this engagement being retained for a period of no less than two years. Such evidence shall be presented to an authorised person within a time specified in a written request from either that person or from another authorised person employed by </w:t>
      </w:r>
      <w:r w:rsidR="00A67A85" w:rsidRPr="009F0DDA">
        <w:rPr>
          <w:b/>
          <w:i/>
          <w:lang w:eastAsia="en-GB"/>
        </w:rPr>
        <w:t>Dublin City</w:t>
      </w:r>
      <w:r w:rsidRPr="009F0DDA">
        <w:rPr>
          <w:b/>
          <w:i/>
          <w:lang w:eastAsia="en-GB"/>
        </w:rPr>
        <w:t xml:space="preserve"> Council, </w:t>
      </w:r>
    </w:p>
    <w:p w:rsidR="00B27C13" w:rsidRPr="009F0DDA" w:rsidRDefault="00B27C13" w:rsidP="00CC3ADA">
      <w:pPr>
        <w:pStyle w:val="ListParagraph"/>
        <w:numPr>
          <w:ilvl w:val="0"/>
          <w:numId w:val="2"/>
        </w:numPr>
        <w:rPr>
          <w:b/>
          <w:i/>
          <w:lang w:eastAsia="en-GB"/>
        </w:rPr>
      </w:pPr>
      <w:r w:rsidRPr="009F0DDA">
        <w:rPr>
          <w:b/>
          <w:i/>
          <w:lang w:eastAsia="en-GB"/>
        </w:rPr>
        <w:t>receptacles for kerbside waste are presented for collection on the designated waste collection day,</w:t>
      </w:r>
    </w:p>
    <w:p w:rsidR="00B27C13" w:rsidRPr="009F0DDA" w:rsidRDefault="00B27C13" w:rsidP="00CC3ADA">
      <w:pPr>
        <w:pStyle w:val="ListParagraph"/>
        <w:numPr>
          <w:ilvl w:val="0"/>
          <w:numId w:val="2"/>
        </w:numPr>
        <w:rPr>
          <w:b/>
          <w:i/>
          <w:lang w:eastAsia="en-GB"/>
        </w:rPr>
      </w:pPr>
      <w:r w:rsidRPr="009F0DDA">
        <w:rPr>
          <w:b/>
          <w:i/>
          <w:lang w:eastAsia="en-GB"/>
        </w:rPr>
        <w:t xml:space="preserve">adequate access and egress onto and from the premises by waste collection vehicles is maintained. </w:t>
      </w:r>
    </w:p>
    <w:p w:rsidR="005B4BB7" w:rsidRPr="009F0DDA" w:rsidRDefault="005B4BB7" w:rsidP="00B27C13">
      <w:pPr>
        <w:rPr>
          <w:rStyle w:val="IntenseEmphasis"/>
          <w:sz w:val="24"/>
          <w:szCs w:val="24"/>
        </w:rPr>
      </w:pPr>
    </w:p>
    <w:p w:rsidR="005B4BB7" w:rsidRPr="009F0DDA" w:rsidRDefault="005B4BB7" w:rsidP="00B27C13">
      <w:pPr>
        <w:rPr>
          <w:rStyle w:val="IntenseEmphasis"/>
          <w:sz w:val="24"/>
          <w:szCs w:val="24"/>
        </w:rPr>
      </w:pPr>
    </w:p>
    <w:p w:rsidR="00B27C13" w:rsidRPr="009F0DDA" w:rsidRDefault="00700E11" w:rsidP="00B27C13">
      <w:pPr>
        <w:rPr>
          <w:rStyle w:val="IntenseEmphasis"/>
          <w:sz w:val="24"/>
          <w:szCs w:val="24"/>
        </w:rPr>
      </w:pPr>
      <w:r w:rsidRPr="009F0DDA">
        <w:rPr>
          <w:rStyle w:val="IntenseEmphasis"/>
          <w:sz w:val="24"/>
          <w:szCs w:val="24"/>
        </w:rPr>
        <w:t>2.10</w:t>
      </w:r>
      <w:r w:rsidR="00B27C13" w:rsidRPr="009F0DDA">
        <w:rPr>
          <w:rStyle w:val="IntenseEmphasis"/>
          <w:sz w:val="24"/>
          <w:szCs w:val="24"/>
        </w:rPr>
        <w:t>. Interference with Orderly Waste Collection</w:t>
      </w:r>
    </w:p>
    <w:p w:rsidR="00700E11" w:rsidRPr="009F0DDA" w:rsidRDefault="00700E11" w:rsidP="00B27C13">
      <w:pPr>
        <w:rPr>
          <w:rStyle w:val="IntenseEmphasis"/>
        </w:rPr>
      </w:pPr>
    </w:p>
    <w:p w:rsidR="00752147" w:rsidRPr="009F0DDA" w:rsidRDefault="00752147" w:rsidP="00752147">
      <w:pPr>
        <w:pStyle w:val="ListParagraph"/>
        <w:numPr>
          <w:ilvl w:val="0"/>
          <w:numId w:val="4"/>
        </w:numPr>
        <w:rPr>
          <w:b/>
          <w:i/>
          <w:lang w:eastAsia="en-GB"/>
        </w:rPr>
      </w:pPr>
      <w:r w:rsidRPr="009F0DDA">
        <w:rPr>
          <w:b/>
          <w:i/>
        </w:rPr>
        <w:t>Unless the following activities have been subject to approval by the authorised waste collector responsible for the container, a microchip attached to an appropriate waste container or any non-time expired identification mark, badge, label, tag, disc or other thing attached to that container or to a refuse bag or to another container shall not be removed, damaged, destroyed, tampered with or otherwise rendered inoperative.</w:t>
      </w:r>
    </w:p>
    <w:p w:rsidR="00B27C13" w:rsidRPr="009F0DDA" w:rsidRDefault="00B27C13" w:rsidP="00B27C13">
      <w:pPr>
        <w:rPr>
          <w:b/>
          <w:lang w:eastAsia="en-GB"/>
        </w:rPr>
      </w:pPr>
    </w:p>
    <w:p w:rsidR="00B27C13" w:rsidRPr="009F0DDA" w:rsidRDefault="00B27C13" w:rsidP="00CC3ADA">
      <w:pPr>
        <w:pStyle w:val="ListParagraph"/>
        <w:numPr>
          <w:ilvl w:val="0"/>
          <w:numId w:val="4"/>
        </w:numPr>
        <w:rPr>
          <w:b/>
          <w:i/>
        </w:rPr>
      </w:pPr>
      <w:r w:rsidRPr="009F0DDA">
        <w:rPr>
          <w:b/>
          <w:i/>
        </w:rPr>
        <w:t>Waste stored or presented for the purposes of collection shall not be:</w:t>
      </w:r>
    </w:p>
    <w:p w:rsidR="00B27C13" w:rsidRPr="009F0DDA" w:rsidRDefault="00B27C13" w:rsidP="00CC3ADA">
      <w:pPr>
        <w:pStyle w:val="ListParagraph"/>
        <w:numPr>
          <w:ilvl w:val="0"/>
          <w:numId w:val="5"/>
        </w:numPr>
        <w:ind w:left="1134" w:hanging="141"/>
        <w:rPr>
          <w:b/>
          <w:i/>
        </w:rPr>
      </w:pPr>
      <w:r w:rsidRPr="009F0DDA">
        <w:rPr>
          <w:b/>
          <w:i/>
        </w:rPr>
        <w:t>supplemented by waste added by another person unless that person has been authorised to do so by the person storing or, as the case may be, presenting the container of waste for collection</w:t>
      </w:r>
    </w:p>
    <w:p w:rsidR="00B27C13" w:rsidRPr="009F0DDA" w:rsidRDefault="00B27C13" w:rsidP="00CC3ADA">
      <w:pPr>
        <w:pStyle w:val="ListParagraph"/>
        <w:numPr>
          <w:ilvl w:val="0"/>
          <w:numId w:val="5"/>
        </w:numPr>
        <w:ind w:left="1134" w:hanging="141"/>
        <w:rPr>
          <w:b/>
          <w:i/>
        </w:rPr>
      </w:pPr>
      <w:r w:rsidRPr="009F0DDA">
        <w:rPr>
          <w:b/>
          <w:i/>
        </w:rPr>
        <w:t xml:space="preserve">otherwise interfered with by another person. </w:t>
      </w:r>
    </w:p>
    <w:p w:rsidR="00B27C13" w:rsidRPr="009F0DDA" w:rsidRDefault="00B27C13" w:rsidP="00B27C13">
      <w:pPr>
        <w:rPr>
          <w:b/>
          <w:lang w:eastAsia="en-GB"/>
        </w:rPr>
      </w:pPr>
    </w:p>
    <w:p w:rsidR="00B27C13" w:rsidRPr="009F0DDA" w:rsidRDefault="00B27C13" w:rsidP="00B27C13">
      <w:pPr>
        <w:pStyle w:val="ListParagraph"/>
        <w:numPr>
          <w:ilvl w:val="0"/>
          <w:numId w:val="4"/>
        </w:numPr>
        <w:rPr>
          <w:b/>
          <w:i/>
        </w:rPr>
      </w:pPr>
      <w:r w:rsidRPr="009F0DDA">
        <w:rPr>
          <w:b/>
          <w:i/>
        </w:rPr>
        <w:t>Waste shall not be deposited into a refuse collection vehicle by any person other than by an employee of an authorised waste collector</w:t>
      </w:r>
      <w:r w:rsidR="00F409A9" w:rsidRPr="009F0DDA">
        <w:rPr>
          <w:b/>
          <w:i/>
        </w:rPr>
        <w:t xml:space="preserve"> or a local authority </w:t>
      </w:r>
    </w:p>
    <w:p w:rsidR="004134EF" w:rsidRPr="009F0DDA" w:rsidRDefault="004134EF" w:rsidP="00B27C13">
      <w:pPr>
        <w:rPr>
          <w:b/>
          <w:lang w:eastAsia="en-GB"/>
        </w:rPr>
      </w:pPr>
    </w:p>
    <w:p w:rsidR="004134EF" w:rsidRPr="009F0DDA" w:rsidRDefault="004134EF" w:rsidP="00B27C13">
      <w:pPr>
        <w:rPr>
          <w:b/>
          <w:lang w:eastAsia="en-GB"/>
        </w:rPr>
      </w:pPr>
    </w:p>
    <w:p w:rsidR="0038795B" w:rsidRPr="009F0DDA" w:rsidRDefault="0038795B" w:rsidP="00B27C13">
      <w:pPr>
        <w:rPr>
          <w:b/>
          <w:color w:val="0070C0"/>
          <w:sz w:val="24"/>
          <w:szCs w:val="24"/>
          <w:lang w:eastAsia="en-GB"/>
        </w:rPr>
      </w:pPr>
    </w:p>
    <w:p w:rsidR="00B27C13" w:rsidRPr="009F0DDA" w:rsidRDefault="004134EF" w:rsidP="00B27C13">
      <w:pPr>
        <w:rPr>
          <w:rStyle w:val="IntenseEmphasis"/>
          <w:sz w:val="24"/>
          <w:szCs w:val="24"/>
        </w:rPr>
      </w:pPr>
      <w:r w:rsidRPr="009F0DDA">
        <w:rPr>
          <w:b/>
          <w:color w:val="0070C0"/>
          <w:sz w:val="24"/>
          <w:szCs w:val="24"/>
          <w:lang w:eastAsia="en-GB"/>
        </w:rPr>
        <w:t>2</w:t>
      </w:r>
      <w:r w:rsidR="00700E11" w:rsidRPr="009F0DDA">
        <w:rPr>
          <w:rStyle w:val="IntenseEmphasis"/>
          <w:sz w:val="24"/>
          <w:szCs w:val="24"/>
        </w:rPr>
        <w:t>.11</w:t>
      </w:r>
      <w:r w:rsidR="00B27C13" w:rsidRPr="009F0DDA">
        <w:rPr>
          <w:rStyle w:val="IntenseEmphasis"/>
          <w:sz w:val="24"/>
          <w:szCs w:val="24"/>
        </w:rPr>
        <w:t>. Additional Provisions for Commercial Waste</w:t>
      </w:r>
    </w:p>
    <w:p w:rsidR="00700E11" w:rsidRPr="009F0DDA" w:rsidRDefault="00700E11" w:rsidP="00B27C13">
      <w:pPr>
        <w:rPr>
          <w:rStyle w:val="IntenseEmphasis"/>
        </w:rPr>
      </w:pPr>
    </w:p>
    <w:p w:rsidR="00B27C13" w:rsidRPr="009F0DDA" w:rsidRDefault="00B27C13" w:rsidP="00B27C13">
      <w:pPr>
        <w:ind w:left="720"/>
        <w:rPr>
          <w:b/>
        </w:rPr>
      </w:pPr>
      <w:r w:rsidRPr="009F0DDA">
        <w:rPr>
          <w:b/>
          <w:i/>
        </w:rPr>
        <w:t xml:space="preserve">Commercial waste shall not be deposited at any bring facility provided by or on behalf of </w:t>
      </w:r>
      <w:r w:rsidR="00A67A85" w:rsidRPr="009F0DDA">
        <w:rPr>
          <w:b/>
          <w:i/>
        </w:rPr>
        <w:t>Dublin City</w:t>
      </w:r>
      <w:r w:rsidRPr="009F0DDA">
        <w:rPr>
          <w:b/>
          <w:i/>
        </w:rPr>
        <w:t xml:space="preserve"> Council</w:t>
      </w:r>
      <w:r w:rsidRPr="009F0DDA">
        <w:rPr>
          <w:b/>
        </w:rPr>
        <w:t xml:space="preserve">. </w:t>
      </w:r>
    </w:p>
    <w:p w:rsidR="00B27C13" w:rsidRPr="009F0DDA" w:rsidRDefault="00B27C13" w:rsidP="00B27C13">
      <w:pPr>
        <w:rPr>
          <w:b/>
          <w:lang w:eastAsia="en-GB"/>
        </w:rPr>
      </w:pPr>
    </w:p>
    <w:p w:rsidR="007230CD" w:rsidRPr="009F0DDA" w:rsidRDefault="007230CD" w:rsidP="00B27C13">
      <w:pPr>
        <w:rPr>
          <w:b/>
          <w:sz w:val="24"/>
          <w:szCs w:val="24"/>
          <w:lang w:eastAsia="en-GB"/>
        </w:rPr>
      </w:pPr>
    </w:p>
    <w:p w:rsidR="00B27C13" w:rsidRPr="009F0DDA" w:rsidRDefault="00700E11" w:rsidP="00B27C13">
      <w:pPr>
        <w:rPr>
          <w:rStyle w:val="IntenseEmphasis"/>
          <w:sz w:val="24"/>
          <w:szCs w:val="24"/>
        </w:rPr>
      </w:pPr>
      <w:r w:rsidRPr="009F0DDA">
        <w:rPr>
          <w:rStyle w:val="IntenseEmphasis"/>
          <w:sz w:val="24"/>
          <w:szCs w:val="24"/>
        </w:rPr>
        <w:t>2.12</w:t>
      </w:r>
      <w:r w:rsidR="00B27C13" w:rsidRPr="009F0DDA">
        <w:rPr>
          <w:rStyle w:val="IntenseEmphasis"/>
          <w:sz w:val="24"/>
          <w:szCs w:val="24"/>
        </w:rPr>
        <w:t>. Enforcement Provisions/Fixed Payment Notices.</w:t>
      </w:r>
    </w:p>
    <w:p w:rsidR="00700E11" w:rsidRPr="009F0DDA" w:rsidRDefault="00700E11" w:rsidP="00B27C13">
      <w:pPr>
        <w:rPr>
          <w:rStyle w:val="IntenseEmphasis"/>
        </w:rPr>
      </w:pPr>
    </w:p>
    <w:p w:rsidR="005B4BB7" w:rsidRPr="009F0DDA" w:rsidRDefault="00B27C13" w:rsidP="00CC3ADA">
      <w:pPr>
        <w:pStyle w:val="ListParagraph"/>
        <w:numPr>
          <w:ilvl w:val="0"/>
          <w:numId w:val="3"/>
        </w:numPr>
        <w:ind w:left="851" w:hanging="425"/>
        <w:rPr>
          <w:b/>
          <w:i/>
          <w:lang w:eastAsia="en-GB"/>
        </w:rPr>
      </w:pPr>
      <w:r w:rsidRPr="009F0DDA">
        <w:rPr>
          <w:b/>
          <w:i/>
          <w:lang w:eastAsia="en-GB"/>
        </w:rPr>
        <w:t>Subject to paragraph (b), a person found guilty of the contravention of these bye-laws shall be liable to the penalty of no more than €</w:t>
      </w:r>
      <w:r w:rsidR="00A67A85" w:rsidRPr="009F0DDA">
        <w:rPr>
          <w:rStyle w:val="Heading3Char"/>
          <w:i w:val="0"/>
          <w:color w:val="auto"/>
        </w:rPr>
        <w:t>2,500</w:t>
      </w:r>
      <w:r w:rsidRPr="009F0DDA">
        <w:rPr>
          <w:rStyle w:val="Heading3Char"/>
        </w:rPr>
        <w:t xml:space="preserve"> </w:t>
      </w:r>
    </w:p>
    <w:p w:rsidR="00B27C13" w:rsidRPr="009F0DDA" w:rsidRDefault="00B27C13" w:rsidP="00CC3ADA">
      <w:pPr>
        <w:pStyle w:val="ListParagraph"/>
        <w:numPr>
          <w:ilvl w:val="0"/>
          <w:numId w:val="3"/>
        </w:numPr>
        <w:ind w:left="851" w:hanging="425"/>
        <w:rPr>
          <w:b/>
          <w:i/>
          <w:lang w:eastAsia="en-GB"/>
        </w:rPr>
      </w:pPr>
      <w:r w:rsidRPr="009F0DDA">
        <w:rPr>
          <w:b/>
          <w:i/>
          <w:lang w:eastAsia="en-GB"/>
        </w:rPr>
        <w:t>Paragraph (a) shall not apply where a fixed payment notice has been issued in accordance with the Local Government Act 2001 (Bye-Laws) Regulations and where a full payment has been made by the person subject to that notice.</w:t>
      </w:r>
    </w:p>
    <w:p w:rsidR="00B27C13" w:rsidRPr="009F0DDA" w:rsidRDefault="00B27C13" w:rsidP="00CC3ADA">
      <w:pPr>
        <w:pStyle w:val="ListParagraph"/>
        <w:numPr>
          <w:ilvl w:val="0"/>
          <w:numId w:val="3"/>
        </w:numPr>
        <w:ind w:left="851" w:hanging="425"/>
        <w:rPr>
          <w:b/>
          <w:i/>
          <w:lang w:eastAsia="en-GB"/>
        </w:rPr>
      </w:pPr>
      <w:r w:rsidRPr="009F0DDA">
        <w:rPr>
          <w:b/>
          <w:i/>
          <w:lang w:eastAsia="en-GB"/>
        </w:rPr>
        <w:t>Where the contravention of any provision of these bye-laws continues after a person has been subject to the fine referred to in paragraph (a), a person found guilty of an offence relating to this continued contravention shall be liable to a penalty of no more than €</w:t>
      </w:r>
      <w:r w:rsidR="00A67A85" w:rsidRPr="009F0DDA">
        <w:rPr>
          <w:b/>
          <w:i/>
          <w:lang w:eastAsia="en-GB"/>
        </w:rPr>
        <w:t xml:space="preserve">500 </w:t>
      </w:r>
      <w:r w:rsidRPr="009F0DDA">
        <w:rPr>
          <w:b/>
          <w:i/>
          <w:lang w:eastAsia="en-GB"/>
        </w:rPr>
        <w:t xml:space="preserve">per day for each day the contravention continues after that conviction. </w:t>
      </w:r>
    </w:p>
    <w:p w:rsidR="00B27C13" w:rsidRPr="009F0DDA" w:rsidRDefault="00B27C13" w:rsidP="00CC3ADA">
      <w:pPr>
        <w:pStyle w:val="ListParagraph"/>
        <w:numPr>
          <w:ilvl w:val="0"/>
          <w:numId w:val="3"/>
        </w:numPr>
        <w:ind w:left="851" w:hanging="425"/>
        <w:rPr>
          <w:b/>
          <w:i/>
          <w:lang w:eastAsia="en-GB"/>
        </w:rPr>
      </w:pPr>
      <w:r w:rsidRPr="009F0DDA">
        <w:rPr>
          <w:b/>
          <w:i/>
          <w:lang w:eastAsia="en-GB"/>
        </w:rPr>
        <w:t>A fixed payment notice may be issued requiring a person found to have contravened or be contravening these bye-laws to make a payment of €</w:t>
      </w:r>
      <w:r w:rsidR="00A67A85" w:rsidRPr="009F0DDA">
        <w:rPr>
          <w:b/>
          <w:i/>
          <w:lang w:eastAsia="en-GB"/>
        </w:rPr>
        <w:t>75</w:t>
      </w:r>
      <w:r w:rsidR="005B4BB7" w:rsidRPr="009F0DDA">
        <w:rPr>
          <w:b/>
          <w:i/>
          <w:lang w:eastAsia="en-GB"/>
        </w:rPr>
        <w:t xml:space="preserve">. </w:t>
      </w:r>
      <w:r w:rsidRPr="009F0DDA">
        <w:rPr>
          <w:b/>
          <w:i/>
          <w:lang w:eastAsia="en-GB"/>
        </w:rPr>
        <w:t xml:space="preserve"> Payment of this notice shall be made within </w:t>
      </w:r>
      <w:r w:rsidR="00A67A85" w:rsidRPr="009F0DDA">
        <w:rPr>
          <w:b/>
          <w:i/>
          <w:lang w:eastAsia="en-GB"/>
        </w:rPr>
        <w:t>21</w:t>
      </w:r>
      <w:r w:rsidRPr="009F0DDA">
        <w:rPr>
          <w:b/>
          <w:i/>
          <w:lang w:eastAsia="en-GB"/>
        </w:rPr>
        <w:t xml:space="preserve"> days of the date of the notice in order to avoid the person subject to this notice being prosecuted for the contravention of these bye-laws. </w:t>
      </w:r>
    </w:p>
    <w:p w:rsidR="00B27C13" w:rsidRPr="009F0DDA" w:rsidRDefault="00B27C13" w:rsidP="00B27C13">
      <w:pPr>
        <w:ind w:left="720"/>
        <w:rPr>
          <w:b/>
          <w:i/>
          <w:lang w:eastAsia="en-GB"/>
        </w:rPr>
      </w:pPr>
    </w:p>
    <w:p w:rsidR="00B27C13" w:rsidRPr="009F0DDA" w:rsidRDefault="00B27C13" w:rsidP="00B27C13">
      <w:pPr>
        <w:rPr>
          <w:b/>
          <w:lang w:eastAsia="en-GB"/>
        </w:rPr>
      </w:pPr>
    </w:p>
    <w:tbl>
      <w:tblPr>
        <w:tblStyle w:val="TableGrid"/>
        <w:tblW w:w="0" w:type="auto"/>
        <w:tblLook w:val="04A0" w:firstRow="1" w:lastRow="0" w:firstColumn="1" w:lastColumn="0" w:noHBand="0" w:noVBand="1"/>
      </w:tblPr>
      <w:tblGrid>
        <w:gridCol w:w="2802"/>
        <w:gridCol w:w="3260"/>
        <w:gridCol w:w="3260"/>
      </w:tblGrid>
      <w:tr w:rsidR="00B27C13" w:rsidRPr="009F0DDA" w:rsidTr="00CC769D">
        <w:trPr>
          <w:trHeight w:val="631"/>
        </w:trPr>
        <w:tc>
          <w:tcPr>
            <w:tcW w:w="9322" w:type="dxa"/>
            <w:gridSpan w:val="3"/>
            <w:tcBorders>
              <w:bottom w:val="single" w:sz="4" w:space="0" w:color="auto"/>
            </w:tcBorders>
            <w:noWrap/>
            <w:vAlign w:val="bottom"/>
            <w:hideMark/>
          </w:tcPr>
          <w:p w:rsidR="00B27C13" w:rsidRPr="009F0DDA" w:rsidRDefault="00B27C13" w:rsidP="00CC769D">
            <w:pPr>
              <w:keepNext/>
              <w:keepLines/>
              <w:spacing w:before="40" w:after="40" w:line="360" w:lineRule="auto"/>
              <w:jc w:val="center"/>
              <w:rPr>
                <w:rFonts w:cs="Arial"/>
                <w:b/>
                <w:sz w:val="24"/>
                <w:szCs w:val="24"/>
                <w:lang w:eastAsia="en-GB"/>
              </w:rPr>
            </w:pPr>
            <w:r w:rsidRPr="009F0DDA">
              <w:rPr>
                <w:rFonts w:cs="Arial"/>
                <w:b/>
                <w:sz w:val="24"/>
                <w:szCs w:val="24"/>
                <w:lang w:eastAsia="en-GB"/>
              </w:rPr>
              <w:t>SCHEDULE</w:t>
            </w:r>
            <w:r w:rsidR="00C340DC" w:rsidRPr="009F0DDA">
              <w:rPr>
                <w:rFonts w:cs="Arial"/>
                <w:b/>
                <w:sz w:val="24"/>
                <w:szCs w:val="24"/>
                <w:lang w:eastAsia="en-GB"/>
              </w:rPr>
              <w:t xml:space="preserve"> </w:t>
            </w:r>
            <w:r w:rsidRPr="009F0DDA">
              <w:rPr>
                <w:rFonts w:cs="Arial"/>
                <w:b/>
                <w:sz w:val="24"/>
                <w:szCs w:val="24"/>
                <w:lang w:eastAsia="en-GB"/>
              </w:rPr>
              <w:t>1.  Recyclable Kerbside Waste</w:t>
            </w:r>
          </w:p>
        </w:tc>
      </w:tr>
      <w:tr w:rsidR="00B27C13" w:rsidRPr="009F0DDA" w:rsidTr="00CC769D">
        <w:trPr>
          <w:trHeight w:val="300"/>
        </w:trPr>
        <w:tc>
          <w:tcPr>
            <w:tcW w:w="2802" w:type="dxa"/>
            <w:tcBorders>
              <w:bottom w:val="nil"/>
              <w:right w:val="nil"/>
            </w:tcBorders>
            <w:noWrap/>
            <w:vAlign w:val="center"/>
            <w:hideMark/>
          </w:tcPr>
          <w:p w:rsidR="00B27C13" w:rsidRPr="009F0DDA" w:rsidRDefault="00B27C13" w:rsidP="00CC769D">
            <w:pPr>
              <w:keepNext/>
              <w:keepLines/>
              <w:spacing w:before="40" w:after="40" w:line="360" w:lineRule="auto"/>
              <w:jc w:val="center"/>
              <w:rPr>
                <w:rFonts w:cs="Arial"/>
                <w:b/>
                <w:sz w:val="18"/>
                <w:szCs w:val="18"/>
                <w:lang w:eastAsia="en-GB"/>
              </w:rPr>
            </w:pPr>
            <w:r w:rsidRPr="009F0DDA">
              <w:rPr>
                <w:rFonts w:cs="Arial"/>
                <w:b/>
                <w:sz w:val="18"/>
                <w:szCs w:val="18"/>
                <w:lang w:eastAsia="en-GB"/>
              </w:rPr>
              <w:t>Paper</w:t>
            </w:r>
          </w:p>
        </w:tc>
        <w:tc>
          <w:tcPr>
            <w:tcW w:w="3260" w:type="dxa"/>
            <w:tcBorders>
              <w:left w:val="nil"/>
              <w:bottom w:val="nil"/>
              <w:right w:val="nil"/>
            </w:tcBorders>
            <w:noWrap/>
            <w:vAlign w:val="center"/>
          </w:tcPr>
          <w:p w:rsidR="00B27C13" w:rsidRPr="009F0DDA" w:rsidRDefault="00B27C13" w:rsidP="00CC769D">
            <w:pPr>
              <w:keepNext/>
              <w:keepLines/>
              <w:spacing w:before="40" w:after="40" w:line="360" w:lineRule="auto"/>
              <w:jc w:val="center"/>
              <w:rPr>
                <w:rFonts w:cs="Arial"/>
                <w:b/>
                <w:sz w:val="18"/>
                <w:szCs w:val="18"/>
                <w:lang w:eastAsia="en-GB"/>
              </w:rPr>
            </w:pPr>
            <w:r w:rsidRPr="009F0DDA">
              <w:rPr>
                <w:rFonts w:cs="Arial"/>
                <w:b/>
                <w:sz w:val="18"/>
                <w:szCs w:val="18"/>
                <w:lang w:eastAsia="en-GB"/>
              </w:rPr>
              <w:t>Aluminium Cans</w:t>
            </w:r>
          </w:p>
        </w:tc>
        <w:tc>
          <w:tcPr>
            <w:tcW w:w="3260" w:type="dxa"/>
            <w:tcBorders>
              <w:left w:val="nil"/>
              <w:bottom w:val="nil"/>
            </w:tcBorders>
            <w:vAlign w:val="center"/>
          </w:tcPr>
          <w:p w:rsidR="00B27C13" w:rsidRPr="009F0DDA" w:rsidRDefault="00B27C13" w:rsidP="00CC769D">
            <w:pPr>
              <w:keepNext/>
              <w:keepLines/>
              <w:spacing w:before="40" w:after="40" w:line="360" w:lineRule="auto"/>
              <w:jc w:val="center"/>
              <w:rPr>
                <w:rFonts w:cs="Arial"/>
                <w:b/>
                <w:sz w:val="18"/>
                <w:szCs w:val="18"/>
                <w:lang w:eastAsia="en-GB"/>
              </w:rPr>
            </w:pPr>
            <w:r w:rsidRPr="009F0DDA">
              <w:rPr>
                <w:rFonts w:cs="Arial"/>
                <w:b/>
                <w:sz w:val="18"/>
                <w:szCs w:val="18"/>
                <w:lang w:eastAsia="en-GB"/>
              </w:rPr>
              <w:t>Plastic Bottles (PET 1)</w:t>
            </w:r>
          </w:p>
        </w:tc>
      </w:tr>
      <w:tr w:rsidR="00B27C13" w:rsidRPr="009F0DDA" w:rsidTr="00CC769D">
        <w:trPr>
          <w:trHeight w:val="300"/>
        </w:trPr>
        <w:tc>
          <w:tcPr>
            <w:tcW w:w="2802" w:type="dxa"/>
            <w:tcBorders>
              <w:top w:val="nil"/>
              <w:bottom w:val="nil"/>
              <w:right w:val="nil"/>
            </w:tcBorders>
            <w:noWrap/>
            <w:vAlign w:val="center"/>
            <w:hideMark/>
          </w:tcPr>
          <w:p w:rsidR="00B27C13" w:rsidRPr="009F0DDA" w:rsidRDefault="00B27C13" w:rsidP="00CC769D">
            <w:pPr>
              <w:keepNext/>
              <w:keepLines/>
              <w:spacing w:before="40" w:after="40" w:line="360" w:lineRule="auto"/>
              <w:jc w:val="center"/>
              <w:rPr>
                <w:rFonts w:cs="Arial"/>
                <w:b/>
                <w:sz w:val="18"/>
                <w:szCs w:val="18"/>
                <w:lang w:eastAsia="en-GB"/>
              </w:rPr>
            </w:pPr>
            <w:r w:rsidRPr="009F0DDA">
              <w:rPr>
                <w:rFonts w:cs="Arial"/>
                <w:b/>
                <w:sz w:val="18"/>
                <w:szCs w:val="18"/>
                <w:lang w:eastAsia="en-GB"/>
              </w:rPr>
              <w:t>Newspapers</w:t>
            </w:r>
          </w:p>
        </w:tc>
        <w:tc>
          <w:tcPr>
            <w:tcW w:w="3260" w:type="dxa"/>
            <w:tcBorders>
              <w:top w:val="nil"/>
              <w:left w:val="nil"/>
              <w:bottom w:val="nil"/>
              <w:right w:val="nil"/>
            </w:tcBorders>
            <w:noWrap/>
            <w:vAlign w:val="center"/>
          </w:tcPr>
          <w:p w:rsidR="00B27C13" w:rsidRPr="009F0DDA" w:rsidRDefault="00B27C13" w:rsidP="00CC769D">
            <w:pPr>
              <w:keepNext/>
              <w:keepLines/>
              <w:spacing w:before="40" w:after="40" w:line="360" w:lineRule="auto"/>
              <w:jc w:val="center"/>
              <w:rPr>
                <w:rFonts w:cs="Arial"/>
                <w:b/>
                <w:sz w:val="18"/>
                <w:szCs w:val="18"/>
                <w:lang w:eastAsia="en-GB"/>
              </w:rPr>
            </w:pPr>
            <w:r w:rsidRPr="009F0DDA">
              <w:rPr>
                <w:rFonts w:cs="Arial"/>
                <w:b/>
                <w:sz w:val="18"/>
                <w:szCs w:val="18"/>
                <w:lang w:eastAsia="en-GB"/>
              </w:rPr>
              <w:t>Drink cans</w:t>
            </w:r>
          </w:p>
        </w:tc>
        <w:tc>
          <w:tcPr>
            <w:tcW w:w="3260" w:type="dxa"/>
            <w:tcBorders>
              <w:top w:val="nil"/>
              <w:left w:val="nil"/>
              <w:bottom w:val="nil"/>
            </w:tcBorders>
            <w:vAlign w:val="center"/>
          </w:tcPr>
          <w:p w:rsidR="00B27C13" w:rsidRPr="009F0DDA" w:rsidRDefault="00B27C13" w:rsidP="00CC769D">
            <w:pPr>
              <w:keepNext/>
              <w:keepLines/>
              <w:spacing w:before="40" w:after="40" w:line="360" w:lineRule="auto"/>
              <w:jc w:val="center"/>
              <w:rPr>
                <w:rFonts w:cs="Arial"/>
                <w:b/>
                <w:sz w:val="18"/>
                <w:szCs w:val="18"/>
                <w:lang w:eastAsia="en-GB"/>
              </w:rPr>
            </w:pPr>
            <w:r w:rsidRPr="009F0DDA">
              <w:rPr>
                <w:rFonts w:cs="Arial"/>
                <w:b/>
                <w:sz w:val="18"/>
                <w:szCs w:val="18"/>
                <w:lang w:eastAsia="en-GB"/>
              </w:rPr>
              <w:t>Mineral bottles</w:t>
            </w:r>
          </w:p>
        </w:tc>
      </w:tr>
      <w:tr w:rsidR="00B27C13" w:rsidRPr="009F0DDA" w:rsidTr="00CC769D">
        <w:trPr>
          <w:trHeight w:val="300"/>
        </w:trPr>
        <w:tc>
          <w:tcPr>
            <w:tcW w:w="2802" w:type="dxa"/>
            <w:tcBorders>
              <w:top w:val="nil"/>
              <w:bottom w:val="nil"/>
              <w:right w:val="nil"/>
            </w:tcBorders>
            <w:noWrap/>
            <w:vAlign w:val="center"/>
            <w:hideMark/>
          </w:tcPr>
          <w:p w:rsidR="00B27C13" w:rsidRPr="009F0DDA" w:rsidRDefault="00B27C13" w:rsidP="00CC769D">
            <w:pPr>
              <w:keepNext/>
              <w:keepLines/>
              <w:spacing w:before="40" w:after="40" w:line="360" w:lineRule="auto"/>
              <w:jc w:val="center"/>
              <w:rPr>
                <w:rFonts w:cs="Arial"/>
                <w:b/>
                <w:sz w:val="18"/>
                <w:szCs w:val="18"/>
                <w:lang w:eastAsia="en-GB"/>
              </w:rPr>
            </w:pPr>
            <w:r w:rsidRPr="009F0DDA">
              <w:rPr>
                <w:rFonts w:cs="Arial"/>
                <w:b/>
                <w:sz w:val="18"/>
                <w:szCs w:val="18"/>
                <w:lang w:eastAsia="en-GB"/>
              </w:rPr>
              <w:t>Magazines</w:t>
            </w:r>
          </w:p>
        </w:tc>
        <w:tc>
          <w:tcPr>
            <w:tcW w:w="3260" w:type="dxa"/>
            <w:tcBorders>
              <w:top w:val="nil"/>
              <w:left w:val="nil"/>
              <w:bottom w:val="nil"/>
              <w:right w:val="nil"/>
            </w:tcBorders>
            <w:noWrap/>
            <w:vAlign w:val="center"/>
          </w:tcPr>
          <w:p w:rsidR="00B27C13" w:rsidRPr="009F0DDA" w:rsidRDefault="00B27C13" w:rsidP="00CC769D">
            <w:pPr>
              <w:keepNext/>
              <w:keepLines/>
              <w:spacing w:before="40" w:after="40" w:line="360" w:lineRule="auto"/>
              <w:jc w:val="center"/>
              <w:rPr>
                <w:rFonts w:cs="Arial"/>
                <w:b/>
                <w:sz w:val="18"/>
                <w:szCs w:val="18"/>
                <w:lang w:eastAsia="en-GB"/>
              </w:rPr>
            </w:pPr>
            <w:r w:rsidRPr="009F0DDA">
              <w:rPr>
                <w:rFonts w:cs="Arial"/>
                <w:b/>
                <w:sz w:val="18"/>
                <w:szCs w:val="18"/>
                <w:lang w:eastAsia="en-GB"/>
              </w:rPr>
              <w:t>Soda &amp; beer cans</w:t>
            </w:r>
          </w:p>
        </w:tc>
        <w:tc>
          <w:tcPr>
            <w:tcW w:w="3260" w:type="dxa"/>
            <w:tcBorders>
              <w:top w:val="nil"/>
              <w:left w:val="nil"/>
              <w:bottom w:val="nil"/>
            </w:tcBorders>
            <w:vAlign w:val="center"/>
          </w:tcPr>
          <w:p w:rsidR="00B27C13" w:rsidRPr="009F0DDA" w:rsidRDefault="00B27C13" w:rsidP="00CC769D">
            <w:pPr>
              <w:keepNext/>
              <w:keepLines/>
              <w:spacing w:before="40" w:after="40" w:line="360" w:lineRule="auto"/>
              <w:jc w:val="center"/>
              <w:rPr>
                <w:rFonts w:cs="Arial"/>
                <w:b/>
                <w:sz w:val="18"/>
                <w:szCs w:val="18"/>
                <w:lang w:eastAsia="en-GB"/>
              </w:rPr>
            </w:pPr>
            <w:r w:rsidRPr="009F0DDA">
              <w:rPr>
                <w:rFonts w:cs="Arial"/>
                <w:b/>
                <w:sz w:val="18"/>
                <w:szCs w:val="18"/>
                <w:lang w:eastAsia="en-GB"/>
              </w:rPr>
              <w:t>Water bottles</w:t>
            </w:r>
          </w:p>
        </w:tc>
      </w:tr>
      <w:tr w:rsidR="00B27C13" w:rsidRPr="009F0DDA" w:rsidTr="00CC769D">
        <w:trPr>
          <w:trHeight w:val="300"/>
        </w:trPr>
        <w:tc>
          <w:tcPr>
            <w:tcW w:w="2802" w:type="dxa"/>
            <w:tcBorders>
              <w:top w:val="nil"/>
              <w:bottom w:val="nil"/>
              <w:right w:val="nil"/>
            </w:tcBorders>
            <w:noWrap/>
            <w:vAlign w:val="center"/>
            <w:hideMark/>
          </w:tcPr>
          <w:p w:rsidR="00B27C13" w:rsidRPr="009F0DDA" w:rsidRDefault="00B27C13" w:rsidP="00CC769D">
            <w:pPr>
              <w:keepNext/>
              <w:keepLines/>
              <w:spacing w:before="40" w:after="40" w:line="360" w:lineRule="auto"/>
              <w:jc w:val="center"/>
              <w:rPr>
                <w:rFonts w:cs="Arial"/>
                <w:b/>
                <w:sz w:val="18"/>
                <w:szCs w:val="18"/>
                <w:lang w:eastAsia="en-GB"/>
              </w:rPr>
            </w:pPr>
            <w:r w:rsidRPr="009F0DDA">
              <w:rPr>
                <w:rFonts w:cs="Arial"/>
                <w:b/>
                <w:sz w:val="18"/>
                <w:szCs w:val="18"/>
                <w:lang w:eastAsia="en-GB"/>
              </w:rPr>
              <w:t>Junk mail</w:t>
            </w:r>
          </w:p>
        </w:tc>
        <w:tc>
          <w:tcPr>
            <w:tcW w:w="3260" w:type="dxa"/>
            <w:tcBorders>
              <w:top w:val="nil"/>
              <w:left w:val="nil"/>
              <w:bottom w:val="nil"/>
              <w:right w:val="nil"/>
            </w:tcBorders>
            <w:noWrap/>
            <w:vAlign w:val="center"/>
          </w:tcPr>
          <w:p w:rsidR="00B27C13" w:rsidRPr="009F0DDA" w:rsidRDefault="00B27C13" w:rsidP="00CC769D">
            <w:pPr>
              <w:keepNext/>
              <w:keepLines/>
              <w:spacing w:before="40" w:after="40" w:line="360" w:lineRule="auto"/>
              <w:jc w:val="center"/>
              <w:rPr>
                <w:rFonts w:cs="Arial"/>
                <w:b/>
                <w:sz w:val="18"/>
                <w:szCs w:val="18"/>
                <w:lang w:eastAsia="en-GB"/>
              </w:rPr>
            </w:pPr>
          </w:p>
        </w:tc>
        <w:tc>
          <w:tcPr>
            <w:tcW w:w="3260" w:type="dxa"/>
            <w:tcBorders>
              <w:top w:val="nil"/>
              <w:left w:val="nil"/>
              <w:bottom w:val="nil"/>
            </w:tcBorders>
            <w:vAlign w:val="center"/>
          </w:tcPr>
          <w:p w:rsidR="00B27C13" w:rsidRPr="009F0DDA" w:rsidRDefault="00B27C13" w:rsidP="00CC769D">
            <w:pPr>
              <w:keepNext/>
              <w:keepLines/>
              <w:spacing w:before="40" w:after="40" w:line="360" w:lineRule="auto"/>
              <w:jc w:val="center"/>
              <w:rPr>
                <w:rFonts w:cs="Arial"/>
                <w:b/>
                <w:sz w:val="18"/>
                <w:szCs w:val="18"/>
                <w:lang w:eastAsia="en-GB"/>
              </w:rPr>
            </w:pPr>
            <w:r w:rsidRPr="009F0DDA">
              <w:rPr>
                <w:rFonts w:cs="Arial"/>
                <w:b/>
                <w:sz w:val="18"/>
                <w:szCs w:val="18"/>
                <w:lang w:eastAsia="en-GB"/>
              </w:rPr>
              <w:t>Mouthwash bottles</w:t>
            </w:r>
          </w:p>
        </w:tc>
      </w:tr>
      <w:tr w:rsidR="00B27C13" w:rsidRPr="009F0DDA" w:rsidTr="00CC769D">
        <w:trPr>
          <w:trHeight w:val="300"/>
        </w:trPr>
        <w:tc>
          <w:tcPr>
            <w:tcW w:w="2802" w:type="dxa"/>
            <w:tcBorders>
              <w:top w:val="nil"/>
              <w:bottom w:val="nil"/>
              <w:right w:val="nil"/>
            </w:tcBorders>
            <w:noWrap/>
            <w:vAlign w:val="center"/>
            <w:hideMark/>
          </w:tcPr>
          <w:p w:rsidR="00B27C13" w:rsidRPr="009F0DDA" w:rsidRDefault="00B27C13" w:rsidP="00CC769D">
            <w:pPr>
              <w:keepNext/>
              <w:keepLines/>
              <w:spacing w:before="40" w:after="40" w:line="360" w:lineRule="auto"/>
              <w:jc w:val="center"/>
              <w:rPr>
                <w:rFonts w:cs="Arial"/>
                <w:b/>
                <w:sz w:val="18"/>
                <w:szCs w:val="18"/>
                <w:lang w:eastAsia="en-GB"/>
              </w:rPr>
            </w:pPr>
            <w:r w:rsidRPr="009F0DDA">
              <w:rPr>
                <w:rFonts w:cs="Arial"/>
                <w:b/>
                <w:sz w:val="18"/>
                <w:szCs w:val="18"/>
                <w:lang w:eastAsia="en-GB"/>
              </w:rPr>
              <w:t>Envelopes</w:t>
            </w:r>
          </w:p>
        </w:tc>
        <w:tc>
          <w:tcPr>
            <w:tcW w:w="3260" w:type="dxa"/>
            <w:tcBorders>
              <w:top w:val="nil"/>
              <w:left w:val="nil"/>
              <w:bottom w:val="nil"/>
              <w:right w:val="nil"/>
            </w:tcBorders>
            <w:noWrap/>
            <w:vAlign w:val="center"/>
          </w:tcPr>
          <w:p w:rsidR="00B27C13" w:rsidRPr="009F0DDA" w:rsidRDefault="00B27C13" w:rsidP="00CC769D">
            <w:pPr>
              <w:keepNext/>
              <w:keepLines/>
              <w:spacing w:before="40" w:after="40" w:line="360" w:lineRule="auto"/>
              <w:jc w:val="center"/>
              <w:rPr>
                <w:rFonts w:cs="Arial"/>
                <w:b/>
                <w:sz w:val="18"/>
                <w:szCs w:val="18"/>
                <w:lang w:eastAsia="en-GB"/>
              </w:rPr>
            </w:pPr>
            <w:r w:rsidRPr="009F0DDA">
              <w:rPr>
                <w:rFonts w:cs="Arial"/>
                <w:b/>
                <w:sz w:val="18"/>
                <w:szCs w:val="18"/>
                <w:lang w:eastAsia="en-GB"/>
              </w:rPr>
              <w:t>Steel cans</w:t>
            </w:r>
          </w:p>
        </w:tc>
        <w:tc>
          <w:tcPr>
            <w:tcW w:w="3260" w:type="dxa"/>
            <w:tcBorders>
              <w:top w:val="nil"/>
              <w:left w:val="nil"/>
              <w:bottom w:val="nil"/>
            </w:tcBorders>
            <w:vAlign w:val="center"/>
          </w:tcPr>
          <w:p w:rsidR="00B27C13" w:rsidRPr="009F0DDA" w:rsidRDefault="00B27C13" w:rsidP="00CC769D">
            <w:pPr>
              <w:keepNext/>
              <w:keepLines/>
              <w:spacing w:before="40" w:after="40" w:line="360" w:lineRule="auto"/>
              <w:jc w:val="center"/>
              <w:rPr>
                <w:rFonts w:cs="Arial"/>
                <w:b/>
                <w:sz w:val="18"/>
                <w:szCs w:val="18"/>
                <w:lang w:eastAsia="en-GB"/>
              </w:rPr>
            </w:pPr>
            <w:r w:rsidRPr="009F0DDA">
              <w:rPr>
                <w:rFonts w:cs="Arial"/>
                <w:b/>
                <w:sz w:val="18"/>
                <w:szCs w:val="18"/>
                <w:lang w:eastAsia="en-GB"/>
              </w:rPr>
              <w:t>Salad dressing bottles</w:t>
            </w:r>
          </w:p>
        </w:tc>
      </w:tr>
      <w:tr w:rsidR="00B27C13" w:rsidRPr="009F0DDA" w:rsidTr="00CC769D">
        <w:trPr>
          <w:trHeight w:val="300"/>
        </w:trPr>
        <w:tc>
          <w:tcPr>
            <w:tcW w:w="2802" w:type="dxa"/>
            <w:tcBorders>
              <w:top w:val="nil"/>
              <w:bottom w:val="nil"/>
              <w:right w:val="nil"/>
            </w:tcBorders>
            <w:noWrap/>
            <w:vAlign w:val="center"/>
            <w:hideMark/>
          </w:tcPr>
          <w:p w:rsidR="00B27C13" w:rsidRPr="009F0DDA" w:rsidRDefault="00B27C13" w:rsidP="00CC769D">
            <w:pPr>
              <w:keepNext/>
              <w:keepLines/>
              <w:spacing w:before="40" w:after="40" w:line="360" w:lineRule="auto"/>
              <w:jc w:val="center"/>
              <w:rPr>
                <w:rFonts w:cs="Arial"/>
                <w:b/>
                <w:sz w:val="18"/>
                <w:szCs w:val="18"/>
                <w:lang w:eastAsia="en-GB"/>
              </w:rPr>
            </w:pPr>
            <w:r w:rsidRPr="009F0DDA">
              <w:rPr>
                <w:rFonts w:cs="Arial"/>
                <w:b/>
                <w:sz w:val="18"/>
                <w:szCs w:val="18"/>
                <w:lang w:eastAsia="en-GB"/>
              </w:rPr>
              <w:t>Paper</w:t>
            </w:r>
          </w:p>
        </w:tc>
        <w:tc>
          <w:tcPr>
            <w:tcW w:w="3260" w:type="dxa"/>
            <w:tcBorders>
              <w:top w:val="nil"/>
              <w:left w:val="nil"/>
              <w:bottom w:val="nil"/>
              <w:right w:val="nil"/>
            </w:tcBorders>
            <w:noWrap/>
            <w:vAlign w:val="center"/>
          </w:tcPr>
          <w:p w:rsidR="00B27C13" w:rsidRPr="009F0DDA" w:rsidRDefault="00B27C13" w:rsidP="00CC769D">
            <w:pPr>
              <w:keepNext/>
              <w:keepLines/>
              <w:spacing w:before="40" w:after="40" w:line="360" w:lineRule="auto"/>
              <w:jc w:val="center"/>
              <w:rPr>
                <w:rFonts w:cs="Arial"/>
                <w:b/>
                <w:sz w:val="18"/>
                <w:szCs w:val="18"/>
                <w:lang w:eastAsia="en-GB"/>
              </w:rPr>
            </w:pPr>
            <w:r w:rsidRPr="009F0DDA">
              <w:rPr>
                <w:rFonts w:cs="Arial"/>
                <w:b/>
                <w:sz w:val="18"/>
                <w:szCs w:val="18"/>
                <w:lang w:eastAsia="en-GB"/>
              </w:rPr>
              <w:t>Pet food cans</w:t>
            </w:r>
          </w:p>
        </w:tc>
        <w:tc>
          <w:tcPr>
            <w:tcW w:w="3260" w:type="dxa"/>
            <w:tcBorders>
              <w:top w:val="nil"/>
              <w:left w:val="nil"/>
              <w:bottom w:val="nil"/>
            </w:tcBorders>
            <w:vAlign w:val="center"/>
          </w:tcPr>
          <w:p w:rsidR="00B27C13" w:rsidRPr="009F0DDA" w:rsidRDefault="00B27C13" w:rsidP="00CC769D">
            <w:pPr>
              <w:keepNext/>
              <w:keepLines/>
              <w:spacing w:before="40" w:after="40" w:line="360" w:lineRule="auto"/>
              <w:jc w:val="center"/>
              <w:rPr>
                <w:rFonts w:cs="Arial"/>
                <w:b/>
                <w:sz w:val="18"/>
                <w:szCs w:val="18"/>
                <w:lang w:eastAsia="en-GB"/>
              </w:rPr>
            </w:pPr>
          </w:p>
        </w:tc>
      </w:tr>
      <w:tr w:rsidR="00B27C13" w:rsidRPr="009F0DDA" w:rsidTr="00CC769D">
        <w:trPr>
          <w:trHeight w:val="300"/>
        </w:trPr>
        <w:tc>
          <w:tcPr>
            <w:tcW w:w="2802" w:type="dxa"/>
            <w:tcBorders>
              <w:top w:val="nil"/>
              <w:bottom w:val="nil"/>
              <w:right w:val="nil"/>
            </w:tcBorders>
            <w:noWrap/>
            <w:vAlign w:val="center"/>
            <w:hideMark/>
          </w:tcPr>
          <w:p w:rsidR="00B27C13" w:rsidRPr="009F0DDA" w:rsidRDefault="00B27C13" w:rsidP="00CC769D">
            <w:pPr>
              <w:keepNext/>
              <w:keepLines/>
              <w:spacing w:before="40" w:after="40" w:line="360" w:lineRule="auto"/>
              <w:jc w:val="center"/>
              <w:rPr>
                <w:rFonts w:cs="Arial"/>
                <w:b/>
                <w:sz w:val="18"/>
                <w:szCs w:val="18"/>
                <w:lang w:eastAsia="en-GB"/>
              </w:rPr>
            </w:pPr>
            <w:r w:rsidRPr="009F0DDA">
              <w:rPr>
                <w:rFonts w:cs="Arial"/>
                <w:b/>
                <w:sz w:val="18"/>
                <w:szCs w:val="18"/>
                <w:lang w:eastAsia="en-GB"/>
              </w:rPr>
              <w:t>Phone books</w:t>
            </w:r>
          </w:p>
        </w:tc>
        <w:tc>
          <w:tcPr>
            <w:tcW w:w="3260" w:type="dxa"/>
            <w:tcBorders>
              <w:top w:val="nil"/>
              <w:left w:val="nil"/>
              <w:bottom w:val="nil"/>
              <w:right w:val="nil"/>
            </w:tcBorders>
            <w:noWrap/>
            <w:vAlign w:val="center"/>
          </w:tcPr>
          <w:p w:rsidR="00B27C13" w:rsidRPr="009F0DDA" w:rsidRDefault="00B27C13" w:rsidP="00CC769D">
            <w:pPr>
              <w:keepNext/>
              <w:keepLines/>
              <w:spacing w:before="40" w:after="40" w:line="360" w:lineRule="auto"/>
              <w:jc w:val="center"/>
              <w:rPr>
                <w:rFonts w:cs="Arial"/>
                <w:b/>
                <w:sz w:val="18"/>
                <w:szCs w:val="18"/>
                <w:lang w:eastAsia="en-GB"/>
              </w:rPr>
            </w:pPr>
            <w:r w:rsidRPr="009F0DDA">
              <w:rPr>
                <w:rFonts w:cs="Arial"/>
                <w:b/>
                <w:sz w:val="18"/>
                <w:szCs w:val="18"/>
                <w:lang w:eastAsia="en-GB"/>
              </w:rPr>
              <w:t>Food cans</w:t>
            </w:r>
          </w:p>
        </w:tc>
        <w:tc>
          <w:tcPr>
            <w:tcW w:w="3260" w:type="dxa"/>
            <w:tcBorders>
              <w:top w:val="nil"/>
              <w:left w:val="nil"/>
              <w:bottom w:val="nil"/>
            </w:tcBorders>
            <w:vAlign w:val="center"/>
          </w:tcPr>
          <w:p w:rsidR="00B27C13" w:rsidRPr="009F0DDA" w:rsidRDefault="00B27C13" w:rsidP="00CC769D">
            <w:pPr>
              <w:keepNext/>
              <w:keepLines/>
              <w:spacing w:before="40" w:after="40" w:line="360" w:lineRule="auto"/>
              <w:jc w:val="center"/>
              <w:rPr>
                <w:rFonts w:cs="Arial"/>
                <w:b/>
                <w:sz w:val="18"/>
                <w:szCs w:val="18"/>
                <w:lang w:eastAsia="en-GB"/>
              </w:rPr>
            </w:pPr>
            <w:r w:rsidRPr="009F0DDA">
              <w:rPr>
                <w:rFonts w:cs="Arial"/>
                <w:b/>
                <w:sz w:val="18"/>
                <w:szCs w:val="18"/>
                <w:lang w:eastAsia="en-GB"/>
              </w:rPr>
              <w:t>Plastic Bottles (HDPE2)</w:t>
            </w:r>
          </w:p>
        </w:tc>
      </w:tr>
      <w:tr w:rsidR="00B27C13" w:rsidRPr="009F0DDA" w:rsidTr="00CC769D">
        <w:trPr>
          <w:trHeight w:val="300"/>
        </w:trPr>
        <w:tc>
          <w:tcPr>
            <w:tcW w:w="2802" w:type="dxa"/>
            <w:tcBorders>
              <w:top w:val="nil"/>
              <w:bottom w:val="nil"/>
              <w:right w:val="nil"/>
            </w:tcBorders>
            <w:noWrap/>
            <w:vAlign w:val="center"/>
            <w:hideMark/>
          </w:tcPr>
          <w:p w:rsidR="00B27C13" w:rsidRPr="009F0DDA" w:rsidRDefault="00B27C13" w:rsidP="00CC769D">
            <w:pPr>
              <w:keepNext/>
              <w:keepLines/>
              <w:spacing w:before="40" w:after="40" w:line="360" w:lineRule="auto"/>
              <w:jc w:val="center"/>
              <w:rPr>
                <w:rFonts w:cs="Arial"/>
                <w:b/>
                <w:sz w:val="18"/>
                <w:szCs w:val="18"/>
                <w:lang w:eastAsia="en-GB"/>
              </w:rPr>
            </w:pPr>
            <w:r w:rsidRPr="009F0DDA">
              <w:rPr>
                <w:rFonts w:cs="Arial"/>
                <w:b/>
                <w:sz w:val="18"/>
                <w:szCs w:val="18"/>
                <w:lang w:eastAsia="en-GB"/>
              </w:rPr>
              <w:t>Catalogues</w:t>
            </w:r>
          </w:p>
        </w:tc>
        <w:tc>
          <w:tcPr>
            <w:tcW w:w="3260" w:type="dxa"/>
            <w:tcBorders>
              <w:top w:val="nil"/>
              <w:left w:val="nil"/>
              <w:bottom w:val="nil"/>
              <w:right w:val="nil"/>
            </w:tcBorders>
            <w:noWrap/>
            <w:vAlign w:val="center"/>
          </w:tcPr>
          <w:p w:rsidR="00B27C13" w:rsidRPr="009F0DDA" w:rsidRDefault="00B27C13" w:rsidP="00CC769D">
            <w:pPr>
              <w:keepNext/>
              <w:keepLines/>
              <w:spacing w:before="40" w:after="40" w:line="360" w:lineRule="auto"/>
              <w:jc w:val="center"/>
              <w:rPr>
                <w:rFonts w:cs="Arial"/>
                <w:b/>
                <w:sz w:val="18"/>
                <w:szCs w:val="18"/>
                <w:lang w:eastAsia="en-GB"/>
              </w:rPr>
            </w:pPr>
            <w:r w:rsidRPr="009F0DDA">
              <w:rPr>
                <w:rFonts w:cs="Arial"/>
                <w:b/>
                <w:sz w:val="18"/>
                <w:szCs w:val="18"/>
                <w:lang w:eastAsia="en-GB"/>
              </w:rPr>
              <w:t>Biscuit tins</w:t>
            </w:r>
          </w:p>
        </w:tc>
        <w:tc>
          <w:tcPr>
            <w:tcW w:w="3260" w:type="dxa"/>
            <w:tcBorders>
              <w:top w:val="nil"/>
              <w:left w:val="nil"/>
              <w:bottom w:val="nil"/>
            </w:tcBorders>
            <w:vAlign w:val="center"/>
          </w:tcPr>
          <w:p w:rsidR="00B27C13" w:rsidRPr="009F0DDA" w:rsidRDefault="00B27C13" w:rsidP="00CC769D">
            <w:pPr>
              <w:keepNext/>
              <w:keepLines/>
              <w:spacing w:before="40" w:after="40" w:line="360" w:lineRule="auto"/>
              <w:jc w:val="center"/>
              <w:rPr>
                <w:rFonts w:cs="Arial"/>
                <w:b/>
                <w:sz w:val="18"/>
                <w:szCs w:val="18"/>
                <w:lang w:eastAsia="en-GB"/>
              </w:rPr>
            </w:pPr>
            <w:r w:rsidRPr="009F0DDA">
              <w:rPr>
                <w:rFonts w:cs="Arial"/>
                <w:b/>
                <w:sz w:val="18"/>
                <w:szCs w:val="18"/>
                <w:lang w:eastAsia="en-GB"/>
              </w:rPr>
              <w:t>Milk bottles</w:t>
            </w:r>
          </w:p>
        </w:tc>
      </w:tr>
      <w:tr w:rsidR="00B27C13" w:rsidRPr="009F0DDA" w:rsidTr="00CC769D">
        <w:trPr>
          <w:trHeight w:val="300"/>
        </w:trPr>
        <w:tc>
          <w:tcPr>
            <w:tcW w:w="2802" w:type="dxa"/>
            <w:tcBorders>
              <w:top w:val="nil"/>
              <w:bottom w:val="nil"/>
              <w:right w:val="nil"/>
            </w:tcBorders>
            <w:noWrap/>
            <w:vAlign w:val="center"/>
            <w:hideMark/>
          </w:tcPr>
          <w:p w:rsidR="00B27C13" w:rsidRPr="009F0DDA" w:rsidRDefault="00B27C13" w:rsidP="00CC769D">
            <w:pPr>
              <w:keepNext/>
              <w:keepLines/>
              <w:spacing w:before="40" w:after="40" w:line="360" w:lineRule="auto"/>
              <w:jc w:val="center"/>
              <w:rPr>
                <w:rFonts w:cs="Arial"/>
                <w:b/>
                <w:sz w:val="18"/>
                <w:szCs w:val="18"/>
                <w:lang w:eastAsia="en-GB"/>
              </w:rPr>
            </w:pPr>
            <w:r w:rsidRPr="009F0DDA">
              <w:rPr>
                <w:rFonts w:cs="Arial"/>
                <w:b/>
                <w:sz w:val="18"/>
                <w:szCs w:val="18"/>
                <w:lang w:eastAsia="en-GB"/>
              </w:rPr>
              <w:t>Tissue boxes</w:t>
            </w:r>
          </w:p>
        </w:tc>
        <w:tc>
          <w:tcPr>
            <w:tcW w:w="3260" w:type="dxa"/>
            <w:tcBorders>
              <w:top w:val="nil"/>
              <w:left w:val="nil"/>
              <w:bottom w:val="nil"/>
              <w:right w:val="nil"/>
            </w:tcBorders>
            <w:noWrap/>
            <w:vAlign w:val="center"/>
          </w:tcPr>
          <w:p w:rsidR="00B27C13" w:rsidRPr="009F0DDA" w:rsidRDefault="00B27C13" w:rsidP="00CC769D">
            <w:pPr>
              <w:keepNext/>
              <w:keepLines/>
              <w:spacing w:before="40" w:after="40" w:line="360" w:lineRule="auto"/>
              <w:jc w:val="center"/>
              <w:rPr>
                <w:rFonts w:cs="Arial"/>
                <w:b/>
                <w:sz w:val="18"/>
                <w:szCs w:val="18"/>
                <w:lang w:eastAsia="en-GB"/>
              </w:rPr>
            </w:pPr>
            <w:r w:rsidRPr="009F0DDA">
              <w:rPr>
                <w:rFonts w:cs="Arial"/>
                <w:b/>
                <w:sz w:val="18"/>
                <w:szCs w:val="18"/>
                <w:lang w:eastAsia="en-GB"/>
              </w:rPr>
              <w:t>Soup tins</w:t>
            </w:r>
          </w:p>
        </w:tc>
        <w:tc>
          <w:tcPr>
            <w:tcW w:w="3260" w:type="dxa"/>
            <w:tcBorders>
              <w:top w:val="nil"/>
              <w:left w:val="nil"/>
              <w:bottom w:val="nil"/>
            </w:tcBorders>
            <w:vAlign w:val="center"/>
          </w:tcPr>
          <w:p w:rsidR="00B27C13" w:rsidRPr="009F0DDA" w:rsidRDefault="00B27C13" w:rsidP="00CC769D">
            <w:pPr>
              <w:keepNext/>
              <w:keepLines/>
              <w:spacing w:before="40" w:after="40" w:line="360" w:lineRule="auto"/>
              <w:jc w:val="center"/>
              <w:rPr>
                <w:rFonts w:cs="Arial"/>
                <w:b/>
                <w:sz w:val="18"/>
                <w:szCs w:val="18"/>
                <w:lang w:eastAsia="en-GB"/>
              </w:rPr>
            </w:pPr>
            <w:r w:rsidRPr="009F0DDA">
              <w:rPr>
                <w:rFonts w:cs="Arial"/>
                <w:b/>
                <w:sz w:val="18"/>
                <w:szCs w:val="18"/>
                <w:lang w:eastAsia="en-GB"/>
              </w:rPr>
              <w:t>Juice bottles</w:t>
            </w:r>
          </w:p>
        </w:tc>
      </w:tr>
      <w:tr w:rsidR="00B27C13" w:rsidRPr="009F0DDA" w:rsidTr="00CC769D">
        <w:trPr>
          <w:trHeight w:val="300"/>
        </w:trPr>
        <w:tc>
          <w:tcPr>
            <w:tcW w:w="2802" w:type="dxa"/>
            <w:tcBorders>
              <w:top w:val="nil"/>
              <w:bottom w:val="nil"/>
              <w:right w:val="nil"/>
            </w:tcBorders>
            <w:noWrap/>
            <w:vAlign w:val="center"/>
            <w:hideMark/>
          </w:tcPr>
          <w:p w:rsidR="00B27C13" w:rsidRPr="009F0DDA" w:rsidRDefault="00B27C13" w:rsidP="00CC769D">
            <w:pPr>
              <w:keepNext/>
              <w:keepLines/>
              <w:spacing w:before="40" w:after="40" w:line="360" w:lineRule="auto"/>
              <w:jc w:val="center"/>
              <w:rPr>
                <w:rFonts w:cs="Arial"/>
                <w:b/>
                <w:sz w:val="18"/>
                <w:szCs w:val="18"/>
                <w:lang w:eastAsia="en-GB"/>
              </w:rPr>
            </w:pPr>
            <w:r w:rsidRPr="009F0DDA">
              <w:rPr>
                <w:rFonts w:cs="Arial"/>
                <w:b/>
                <w:sz w:val="18"/>
                <w:szCs w:val="18"/>
                <w:lang w:eastAsia="en-GB"/>
              </w:rPr>
              <w:t>Sugar bags</w:t>
            </w:r>
          </w:p>
        </w:tc>
        <w:tc>
          <w:tcPr>
            <w:tcW w:w="3260" w:type="dxa"/>
            <w:tcBorders>
              <w:top w:val="nil"/>
              <w:left w:val="nil"/>
              <w:bottom w:val="nil"/>
              <w:right w:val="nil"/>
            </w:tcBorders>
            <w:noWrap/>
            <w:vAlign w:val="center"/>
          </w:tcPr>
          <w:p w:rsidR="00B27C13" w:rsidRPr="009F0DDA" w:rsidRDefault="00B27C13" w:rsidP="00CC769D">
            <w:pPr>
              <w:keepNext/>
              <w:keepLines/>
              <w:spacing w:before="40" w:after="40" w:line="360" w:lineRule="auto"/>
              <w:jc w:val="center"/>
              <w:rPr>
                <w:rFonts w:cs="Arial"/>
                <w:b/>
                <w:sz w:val="18"/>
                <w:szCs w:val="18"/>
                <w:lang w:eastAsia="en-GB"/>
              </w:rPr>
            </w:pPr>
          </w:p>
        </w:tc>
        <w:tc>
          <w:tcPr>
            <w:tcW w:w="3260" w:type="dxa"/>
            <w:tcBorders>
              <w:top w:val="nil"/>
              <w:left w:val="nil"/>
              <w:bottom w:val="nil"/>
            </w:tcBorders>
            <w:vAlign w:val="center"/>
          </w:tcPr>
          <w:p w:rsidR="00B27C13" w:rsidRPr="009F0DDA" w:rsidRDefault="00B27C13" w:rsidP="00CC769D">
            <w:pPr>
              <w:keepNext/>
              <w:keepLines/>
              <w:spacing w:before="40" w:after="40" w:line="360" w:lineRule="auto"/>
              <w:jc w:val="center"/>
              <w:rPr>
                <w:rFonts w:cs="Arial"/>
                <w:b/>
                <w:sz w:val="18"/>
                <w:szCs w:val="18"/>
                <w:lang w:eastAsia="en-GB"/>
              </w:rPr>
            </w:pPr>
            <w:r w:rsidRPr="009F0DDA">
              <w:rPr>
                <w:rFonts w:cs="Arial"/>
                <w:b/>
                <w:sz w:val="18"/>
                <w:szCs w:val="18"/>
                <w:lang w:eastAsia="en-GB"/>
              </w:rPr>
              <w:t>Cosmetic bottles</w:t>
            </w:r>
          </w:p>
        </w:tc>
      </w:tr>
      <w:tr w:rsidR="00B27C13" w:rsidRPr="009F0DDA" w:rsidTr="00CC769D">
        <w:trPr>
          <w:trHeight w:val="300"/>
        </w:trPr>
        <w:tc>
          <w:tcPr>
            <w:tcW w:w="2802" w:type="dxa"/>
            <w:tcBorders>
              <w:top w:val="nil"/>
              <w:bottom w:val="nil"/>
              <w:right w:val="nil"/>
            </w:tcBorders>
            <w:noWrap/>
            <w:vAlign w:val="center"/>
            <w:hideMark/>
          </w:tcPr>
          <w:p w:rsidR="00B27C13" w:rsidRPr="009F0DDA" w:rsidRDefault="00B27C13" w:rsidP="00CC769D">
            <w:pPr>
              <w:keepNext/>
              <w:keepLines/>
              <w:spacing w:before="40" w:after="40" w:line="360" w:lineRule="auto"/>
              <w:jc w:val="center"/>
              <w:rPr>
                <w:rFonts w:cs="Arial"/>
                <w:b/>
                <w:sz w:val="18"/>
                <w:szCs w:val="18"/>
                <w:lang w:eastAsia="en-GB"/>
              </w:rPr>
            </w:pPr>
            <w:r w:rsidRPr="009F0DDA">
              <w:rPr>
                <w:rFonts w:cs="Arial"/>
                <w:b/>
                <w:sz w:val="18"/>
                <w:szCs w:val="18"/>
                <w:lang w:eastAsia="en-GB"/>
              </w:rPr>
              <w:t>Calendars</w:t>
            </w:r>
          </w:p>
        </w:tc>
        <w:tc>
          <w:tcPr>
            <w:tcW w:w="3260" w:type="dxa"/>
            <w:tcBorders>
              <w:top w:val="nil"/>
              <w:left w:val="nil"/>
              <w:bottom w:val="nil"/>
              <w:right w:val="nil"/>
            </w:tcBorders>
            <w:noWrap/>
            <w:vAlign w:val="center"/>
          </w:tcPr>
          <w:p w:rsidR="00B27C13" w:rsidRPr="009F0DDA" w:rsidRDefault="00B27C13" w:rsidP="00CC769D">
            <w:pPr>
              <w:keepNext/>
              <w:keepLines/>
              <w:spacing w:before="40" w:after="40" w:line="360" w:lineRule="auto"/>
              <w:jc w:val="center"/>
              <w:rPr>
                <w:rFonts w:cs="Arial"/>
                <w:b/>
                <w:sz w:val="18"/>
                <w:szCs w:val="18"/>
                <w:lang w:eastAsia="en-GB"/>
              </w:rPr>
            </w:pPr>
            <w:r w:rsidRPr="009F0DDA">
              <w:rPr>
                <w:rFonts w:cs="Arial"/>
                <w:b/>
                <w:sz w:val="18"/>
                <w:szCs w:val="18"/>
                <w:lang w:eastAsia="en-GB"/>
              </w:rPr>
              <w:t>Cardboard</w:t>
            </w:r>
          </w:p>
        </w:tc>
        <w:tc>
          <w:tcPr>
            <w:tcW w:w="3260" w:type="dxa"/>
            <w:tcBorders>
              <w:top w:val="nil"/>
              <w:left w:val="nil"/>
              <w:bottom w:val="nil"/>
            </w:tcBorders>
            <w:vAlign w:val="center"/>
          </w:tcPr>
          <w:p w:rsidR="00B27C13" w:rsidRPr="009F0DDA" w:rsidRDefault="00B27C13" w:rsidP="00CC769D">
            <w:pPr>
              <w:keepNext/>
              <w:keepLines/>
              <w:spacing w:before="40" w:after="40" w:line="360" w:lineRule="auto"/>
              <w:jc w:val="center"/>
              <w:rPr>
                <w:rFonts w:cs="Arial"/>
                <w:b/>
                <w:sz w:val="18"/>
                <w:szCs w:val="18"/>
                <w:lang w:eastAsia="en-GB"/>
              </w:rPr>
            </w:pPr>
            <w:r w:rsidRPr="009F0DDA">
              <w:rPr>
                <w:rFonts w:cs="Arial"/>
                <w:b/>
                <w:sz w:val="18"/>
                <w:szCs w:val="18"/>
                <w:lang w:eastAsia="en-GB"/>
              </w:rPr>
              <w:t>Shampoo bottles</w:t>
            </w:r>
          </w:p>
        </w:tc>
      </w:tr>
      <w:tr w:rsidR="00B27C13" w:rsidRPr="009F0DDA" w:rsidTr="00CC769D">
        <w:trPr>
          <w:trHeight w:val="300"/>
        </w:trPr>
        <w:tc>
          <w:tcPr>
            <w:tcW w:w="2802" w:type="dxa"/>
            <w:tcBorders>
              <w:top w:val="nil"/>
              <w:bottom w:val="nil"/>
              <w:right w:val="nil"/>
            </w:tcBorders>
            <w:noWrap/>
            <w:vAlign w:val="center"/>
            <w:hideMark/>
          </w:tcPr>
          <w:p w:rsidR="00B27C13" w:rsidRPr="009F0DDA" w:rsidRDefault="00B27C13" w:rsidP="00CC769D">
            <w:pPr>
              <w:keepNext/>
              <w:keepLines/>
              <w:spacing w:before="40" w:after="40" w:line="360" w:lineRule="auto"/>
              <w:jc w:val="center"/>
              <w:rPr>
                <w:rFonts w:cs="Arial"/>
                <w:b/>
                <w:sz w:val="18"/>
                <w:szCs w:val="18"/>
                <w:lang w:eastAsia="en-GB"/>
              </w:rPr>
            </w:pPr>
            <w:r w:rsidRPr="009F0DDA">
              <w:rPr>
                <w:rFonts w:cs="Arial"/>
                <w:b/>
                <w:sz w:val="18"/>
                <w:szCs w:val="18"/>
                <w:lang w:eastAsia="en-GB"/>
              </w:rPr>
              <w:t>Diaries</w:t>
            </w:r>
          </w:p>
        </w:tc>
        <w:tc>
          <w:tcPr>
            <w:tcW w:w="3260" w:type="dxa"/>
            <w:tcBorders>
              <w:top w:val="nil"/>
              <w:left w:val="nil"/>
              <w:bottom w:val="nil"/>
              <w:right w:val="nil"/>
            </w:tcBorders>
            <w:noWrap/>
            <w:vAlign w:val="center"/>
          </w:tcPr>
          <w:p w:rsidR="00B27C13" w:rsidRPr="009F0DDA" w:rsidRDefault="00B27C13" w:rsidP="00CC769D">
            <w:pPr>
              <w:keepNext/>
              <w:keepLines/>
              <w:spacing w:before="40" w:after="40" w:line="360" w:lineRule="auto"/>
              <w:jc w:val="center"/>
              <w:rPr>
                <w:rFonts w:cs="Arial"/>
                <w:b/>
                <w:sz w:val="18"/>
                <w:szCs w:val="18"/>
                <w:lang w:eastAsia="en-GB"/>
              </w:rPr>
            </w:pPr>
            <w:r w:rsidRPr="009F0DDA">
              <w:rPr>
                <w:rFonts w:cs="Arial"/>
                <w:b/>
                <w:sz w:val="18"/>
                <w:szCs w:val="18"/>
                <w:lang w:eastAsia="en-GB"/>
              </w:rPr>
              <w:t>Food boxes</w:t>
            </w:r>
          </w:p>
        </w:tc>
        <w:tc>
          <w:tcPr>
            <w:tcW w:w="3260" w:type="dxa"/>
            <w:tcBorders>
              <w:top w:val="nil"/>
              <w:left w:val="nil"/>
              <w:bottom w:val="nil"/>
            </w:tcBorders>
            <w:vAlign w:val="center"/>
          </w:tcPr>
          <w:p w:rsidR="00B27C13" w:rsidRPr="009F0DDA" w:rsidRDefault="00B27C13" w:rsidP="00CC769D">
            <w:pPr>
              <w:keepNext/>
              <w:keepLines/>
              <w:spacing w:before="40" w:after="40" w:line="360" w:lineRule="auto"/>
              <w:jc w:val="center"/>
              <w:rPr>
                <w:rFonts w:cs="Arial"/>
                <w:b/>
                <w:sz w:val="18"/>
                <w:szCs w:val="18"/>
                <w:lang w:eastAsia="en-GB"/>
              </w:rPr>
            </w:pPr>
            <w:r w:rsidRPr="009F0DDA">
              <w:rPr>
                <w:rFonts w:cs="Arial"/>
                <w:b/>
                <w:sz w:val="18"/>
                <w:szCs w:val="18"/>
                <w:lang w:eastAsia="en-GB"/>
              </w:rPr>
              <w:t>Household cleaning bottles</w:t>
            </w:r>
          </w:p>
        </w:tc>
      </w:tr>
      <w:tr w:rsidR="00B27C13" w:rsidRPr="009F0DDA" w:rsidTr="00CC769D">
        <w:trPr>
          <w:trHeight w:val="300"/>
        </w:trPr>
        <w:tc>
          <w:tcPr>
            <w:tcW w:w="2802" w:type="dxa"/>
            <w:tcBorders>
              <w:top w:val="nil"/>
              <w:bottom w:val="nil"/>
              <w:right w:val="nil"/>
            </w:tcBorders>
            <w:noWrap/>
            <w:vAlign w:val="center"/>
            <w:hideMark/>
          </w:tcPr>
          <w:p w:rsidR="00B27C13" w:rsidRPr="009F0DDA" w:rsidRDefault="00B27C13" w:rsidP="00CC769D">
            <w:pPr>
              <w:keepNext/>
              <w:keepLines/>
              <w:spacing w:before="40" w:after="40" w:line="360" w:lineRule="auto"/>
              <w:jc w:val="center"/>
              <w:rPr>
                <w:rFonts w:cs="Arial"/>
                <w:b/>
                <w:sz w:val="18"/>
                <w:szCs w:val="18"/>
                <w:lang w:eastAsia="en-GB"/>
              </w:rPr>
            </w:pPr>
            <w:r w:rsidRPr="009F0DDA">
              <w:rPr>
                <w:rFonts w:cs="Arial"/>
                <w:b/>
                <w:sz w:val="18"/>
                <w:szCs w:val="18"/>
                <w:lang w:eastAsia="en-GB"/>
              </w:rPr>
              <w:t>Letters</w:t>
            </w:r>
          </w:p>
        </w:tc>
        <w:tc>
          <w:tcPr>
            <w:tcW w:w="3260" w:type="dxa"/>
            <w:tcBorders>
              <w:top w:val="nil"/>
              <w:left w:val="nil"/>
              <w:bottom w:val="nil"/>
              <w:right w:val="nil"/>
            </w:tcBorders>
            <w:noWrap/>
            <w:vAlign w:val="center"/>
          </w:tcPr>
          <w:p w:rsidR="00B27C13" w:rsidRPr="009F0DDA" w:rsidRDefault="00B27C13" w:rsidP="00CC769D">
            <w:pPr>
              <w:keepNext/>
              <w:keepLines/>
              <w:spacing w:before="40" w:after="40" w:line="360" w:lineRule="auto"/>
              <w:jc w:val="center"/>
              <w:rPr>
                <w:rFonts w:cs="Arial"/>
                <w:b/>
                <w:sz w:val="18"/>
                <w:szCs w:val="18"/>
                <w:lang w:eastAsia="en-GB"/>
              </w:rPr>
            </w:pPr>
            <w:r w:rsidRPr="009F0DDA">
              <w:rPr>
                <w:rFonts w:cs="Arial"/>
                <w:b/>
                <w:sz w:val="18"/>
                <w:szCs w:val="18"/>
                <w:lang w:eastAsia="en-GB"/>
              </w:rPr>
              <w:t>Cereal boxes</w:t>
            </w:r>
            <w:r w:rsidRPr="009F0DDA" w:rsidDel="009025C5">
              <w:rPr>
                <w:rFonts w:cs="Arial"/>
                <w:b/>
                <w:sz w:val="18"/>
                <w:szCs w:val="18"/>
                <w:lang w:eastAsia="en-GB"/>
              </w:rPr>
              <w:t xml:space="preserve"> </w:t>
            </w:r>
          </w:p>
        </w:tc>
        <w:tc>
          <w:tcPr>
            <w:tcW w:w="3260" w:type="dxa"/>
            <w:tcBorders>
              <w:top w:val="nil"/>
              <w:left w:val="nil"/>
              <w:bottom w:val="nil"/>
            </w:tcBorders>
            <w:vAlign w:val="center"/>
          </w:tcPr>
          <w:p w:rsidR="00B27C13" w:rsidRPr="009F0DDA" w:rsidRDefault="00B27C13" w:rsidP="00CC769D">
            <w:pPr>
              <w:keepNext/>
              <w:keepLines/>
              <w:spacing w:before="40" w:after="40" w:line="360" w:lineRule="auto"/>
              <w:jc w:val="center"/>
              <w:rPr>
                <w:rFonts w:cs="Arial"/>
                <w:b/>
                <w:sz w:val="18"/>
                <w:szCs w:val="18"/>
                <w:lang w:eastAsia="en-GB"/>
              </w:rPr>
            </w:pPr>
            <w:r w:rsidRPr="009F0DDA">
              <w:rPr>
                <w:rFonts w:cs="Arial"/>
                <w:b/>
                <w:sz w:val="18"/>
                <w:szCs w:val="18"/>
                <w:lang w:eastAsia="en-GB"/>
              </w:rPr>
              <w:t>Laundry detergent bottles</w:t>
            </w:r>
          </w:p>
        </w:tc>
      </w:tr>
      <w:tr w:rsidR="00B27C13" w:rsidRPr="009F0DDA" w:rsidTr="00CC769D">
        <w:trPr>
          <w:trHeight w:val="300"/>
        </w:trPr>
        <w:tc>
          <w:tcPr>
            <w:tcW w:w="2802" w:type="dxa"/>
            <w:tcBorders>
              <w:top w:val="nil"/>
              <w:bottom w:val="nil"/>
              <w:right w:val="nil"/>
            </w:tcBorders>
            <w:noWrap/>
            <w:vAlign w:val="center"/>
            <w:hideMark/>
          </w:tcPr>
          <w:p w:rsidR="00B27C13" w:rsidRPr="009F0DDA" w:rsidRDefault="00B27C13" w:rsidP="00CC769D">
            <w:pPr>
              <w:keepNext/>
              <w:keepLines/>
              <w:spacing w:before="40" w:after="40" w:line="360" w:lineRule="auto"/>
              <w:jc w:val="center"/>
              <w:rPr>
                <w:rFonts w:cs="Arial"/>
                <w:b/>
                <w:sz w:val="18"/>
                <w:szCs w:val="18"/>
                <w:lang w:eastAsia="en-GB"/>
              </w:rPr>
            </w:pPr>
            <w:r w:rsidRPr="009F0DDA">
              <w:rPr>
                <w:rFonts w:cs="Arial"/>
                <w:b/>
                <w:sz w:val="18"/>
                <w:szCs w:val="18"/>
                <w:lang w:eastAsia="en-GB"/>
              </w:rPr>
              <w:t>Computer paper</w:t>
            </w:r>
          </w:p>
        </w:tc>
        <w:tc>
          <w:tcPr>
            <w:tcW w:w="3260" w:type="dxa"/>
            <w:tcBorders>
              <w:top w:val="nil"/>
              <w:left w:val="nil"/>
              <w:bottom w:val="nil"/>
              <w:right w:val="nil"/>
            </w:tcBorders>
            <w:noWrap/>
            <w:vAlign w:val="center"/>
          </w:tcPr>
          <w:p w:rsidR="00B27C13" w:rsidRPr="009F0DDA" w:rsidRDefault="00B27C13" w:rsidP="00CC769D">
            <w:pPr>
              <w:keepNext/>
              <w:keepLines/>
              <w:spacing w:before="40" w:after="40" w:line="360" w:lineRule="auto"/>
              <w:jc w:val="center"/>
              <w:rPr>
                <w:rFonts w:cs="Arial"/>
                <w:b/>
                <w:sz w:val="18"/>
                <w:szCs w:val="18"/>
                <w:lang w:eastAsia="en-GB"/>
              </w:rPr>
            </w:pPr>
            <w:r w:rsidRPr="009F0DDA">
              <w:rPr>
                <w:rFonts w:cs="Arial"/>
                <w:b/>
                <w:sz w:val="18"/>
                <w:szCs w:val="18"/>
                <w:lang w:eastAsia="en-GB"/>
              </w:rPr>
              <w:t>Kitchen towel tubes</w:t>
            </w:r>
            <w:r w:rsidRPr="009F0DDA" w:rsidDel="009025C5">
              <w:rPr>
                <w:rFonts w:cs="Arial"/>
                <w:b/>
                <w:sz w:val="18"/>
                <w:szCs w:val="18"/>
                <w:lang w:eastAsia="en-GB"/>
              </w:rPr>
              <w:t xml:space="preserve"> </w:t>
            </w:r>
          </w:p>
        </w:tc>
        <w:tc>
          <w:tcPr>
            <w:tcW w:w="3260" w:type="dxa"/>
            <w:tcBorders>
              <w:top w:val="nil"/>
              <w:left w:val="nil"/>
              <w:bottom w:val="nil"/>
            </w:tcBorders>
            <w:vAlign w:val="center"/>
          </w:tcPr>
          <w:p w:rsidR="00B27C13" w:rsidRPr="009F0DDA" w:rsidRDefault="00B27C13" w:rsidP="00CC769D">
            <w:pPr>
              <w:keepNext/>
              <w:keepLines/>
              <w:spacing w:before="40" w:after="40" w:line="360" w:lineRule="auto"/>
              <w:jc w:val="center"/>
              <w:rPr>
                <w:rFonts w:cs="Arial"/>
                <w:b/>
                <w:sz w:val="18"/>
                <w:szCs w:val="18"/>
                <w:lang w:eastAsia="en-GB"/>
              </w:rPr>
            </w:pPr>
            <w:r w:rsidRPr="009F0DDA">
              <w:rPr>
                <w:rFonts w:cs="Arial"/>
                <w:b/>
                <w:sz w:val="18"/>
                <w:szCs w:val="18"/>
                <w:lang w:eastAsia="en-GB"/>
              </w:rPr>
              <w:t>Window cleaning bottles</w:t>
            </w:r>
          </w:p>
        </w:tc>
      </w:tr>
      <w:tr w:rsidR="00B27C13" w:rsidRPr="009F0DDA" w:rsidTr="00CC769D">
        <w:trPr>
          <w:trHeight w:val="300"/>
        </w:trPr>
        <w:tc>
          <w:tcPr>
            <w:tcW w:w="2802" w:type="dxa"/>
            <w:tcBorders>
              <w:top w:val="nil"/>
              <w:bottom w:val="nil"/>
              <w:right w:val="nil"/>
            </w:tcBorders>
            <w:noWrap/>
            <w:vAlign w:val="center"/>
            <w:hideMark/>
          </w:tcPr>
          <w:p w:rsidR="00B27C13" w:rsidRPr="009F0DDA" w:rsidRDefault="00B27C13" w:rsidP="00CC769D">
            <w:pPr>
              <w:keepNext/>
              <w:keepLines/>
              <w:spacing w:before="40" w:after="40" w:line="360" w:lineRule="auto"/>
              <w:jc w:val="center"/>
              <w:rPr>
                <w:rFonts w:cs="Arial"/>
                <w:b/>
                <w:sz w:val="18"/>
                <w:szCs w:val="18"/>
                <w:lang w:eastAsia="en-GB"/>
              </w:rPr>
            </w:pPr>
            <w:r w:rsidRPr="009F0DDA">
              <w:rPr>
                <w:rFonts w:cs="Arial"/>
                <w:b/>
                <w:sz w:val="18"/>
                <w:szCs w:val="18"/>
                <w:lang w:eastAsia="en-GB"/>
              </w:rPr>
              <w:t>Used beverage &amp; juice cartons</w:t>
            </w:r>
          </w:p>
        </w:tc>
        <w:tc>
          <w:tcPr>
            <w:tcW w:w="3260" w:type="dxa"/>
            <w:tcBorders>
              <w:top w:val="nil"/>
              <w:left w:val="nil"/>
              <w:bottom w:val="nil"/>
              <w:right w:val="nil"/>
            </w:tcBorders>
            <w:noWrap/>
            <w:vAlign w:val="center"/>
          </w:tcPr>
          <w:p w:rsidR="00B27C13" w:rsidRPr="009F0DDA" w:rsidRDefault="00B27C13" w:rsidP="00CC769D">
            <w:pPr>
              <w:keepNext/>
              <w:keepLines/>
              <w:spacing w:before="40" w:after="40" w:line="360" w:lineRule="auto"/>
              <w:jc w:val="center"/>
              <w:rPr>
                <w:rFonts w:cs="Arial"/>
                <w:b/>
                <w:sz w:val="18"/>
                <w:szCs w:val="18"/>
                <w:lang w:eastAsia="en-GB"/>
              </w:rPr>
            </w:pPr>
            <w:r w:rsidRPr="009F0DDA">
              <w:rPr>
                <w:rFonts w:cs="Arial"/>
                <w:b/>
                <w:sz w:val="18"/>
                <w:szCs w:val="18"/>
                <w:lang w:eastAsia="en-GB"/>
              </w:rPr>
              <w:t>Parcel boxes</w:t>
            </w:r>
          </w:p>
        </w:tc>
        <w:tc>
          <w:tcPr>
            <w:tcW w:w="3260" w:type="dxa"/>
            <w:tcBorders>
              <w:top w:val="nil"/>
              <w:left w:val="nil"/>
              <w:bottom w:val="nil"/>
            </w:tcBorders>
            <w:vAlign w:val="center"/>
          </w:tcPr>
          <w:p w:rsidR="00B27C13" w:rsidRPr="009F0DDA" w:rsidRDefault="00B27C13" w:rsidP="00CC769D">
            <w:pPr>
              <w:keepNext/>
              <w:keepLines/>
              <w:spacing w:before="40" w:after="40" w:line="360" w:lineRule="auto"/>
              <w:jc w:val="center"/>
              <w:rPr>
                <w:rFonts w:cs="Arial"/>
                <w:b/>
                <w:sz w:val="18"/>
                <w:szCs w:val="18"/>
                <w:lang w:eastAsia="en-GB"/>
              </w:rPr>
            </w:pPr>
            <w:r w:rsidRPr="009F0DDA">
              <w:rPr>
                <w:rFonts w:cs="Arial"/>
                <w:b/>
                <w:sz w:val="18"/>
                <w:szCs w:val="18"/>
                <w:lang w:eastAsia="en-GB"/>
              </w:rPr>
              <w:t>Bathroom bottles</w:t>
            </w:r>
          </w:p>
        </w:tc>
      </w:tr>
      <w:tr w:rsidR="00B27C13" w:rsidRPr="009F0DDA" w:rsidTr="00CC769D">
        <w:trPr>
          <w:trHeight w:val="300"/>
        </w:trPr>
        <w:tc>
          <w:tcPr>
            <w:tcW w:w="2802" w:type="dxa"/>
            <w:tcBorders>
              <w:top w:val="nil"/>
              <w:bottom w:val="nil"/>
              <w:right w:val="nil"/>
            </w:tcBorders>
            <w:noWrap/>
            <w:vAlign w:val="center"/>
          </w:tcPr>
          <w:p w:rsidR="00B27C13" w:rsidRPr="009F0DDA" w:rsidRDefault="00B27C13" w:rsidP="00CC769D">
            <w:pPr>
              <w:keepNext/>
              <w:keepLines/>
              <w:spacing w:before="40" w:after="40" w:line="360" w:lineRule="auto"/>
              <w:jc w:val="center"/>
              <w:rPr>
                <w:rFonts w:cs="Arial"/>
                <w:b/>
                <w:sz w:val="18"/>
                <w:szCs w:val="18"/>
                <w:lang w:eastAsia="en-GB"/>
              </w:rPr>
            </w:pPr>
            <w:r w:rsidRPr="009F0DDA">
              <w:rPr>
                <w:rFonts w:cs="Arial"/>
                <w:b/>
                <w:sz w:val="18"/>
                <w:szCs w:val="18"/>
                <w:lang w:eastAsia="en-GB"/>
              </w:rPr>
              <w:t>Milk cartons</w:t>
            </w:r>
          </w:p>
        </w:tc>
        <w:tc>
          <w:tcPr>
            <w:tcW w:w="3260" w:type="dxa"/>
            <w:tcBorders>
              <w:top w:val="nil"/>
              <w:left w:val="nil"/>
              <w:bottom w:val="nil"/>
              <w:right w:val="nil"/>
            </w:tcBorders>
            <w:vAlign w:val="center"/>
          </w:tcPr>
          <w:p w:rsidR="00B27C13" w:rsidRPr="009F0DDA" w:rsidRDefault="00B27C13" w:rsidP="00CC769D">
            <w:pPr>
              <w:keepNext/>
              <w:keepLines/>
              <w:spacing w:before="40" w:after="40" w:line="360" w:lineRule="auto"/>
              <w:jc w:val="center"/>
              <w:rPr>
                <w:rFonts w:cs="Arial"/>
                <w:b/>
                <w:sz w:val="18"/>
                <w:szCs w:val="18"/>
                <w:lang w:eastAsia="en-GB"/>
              </w:rPr>
            </w:pPr>
          </w:p>
        </w:tc>
        <w:tc>
          <w:tcPr>
            <w:tcW w:w="3260" w:type="dxa"/>
            <w:tcBorders>
              <w:top w:val="nil"/>
              <w:left w:val="nil"/>
              <w:bottom w:val="nil"/>
            </w:tcBorders>
            <w:vAlign w:val="center"/>
          </w:tcPr>
          <w:p w:rsidR="00B27C13" w:rsidRPr="009F0DDA" w:rsidRDefault="00B27C13" w:rsidP="00CC769D">
            <w:pPr>
              <w:keepNext/>
              <w:keepLines/>
              <w:spacing w:before="40" w:after="40" w:line="360" w:lineRule="auto"/>
              <w:jc w:val="center"/>
              <w:rPr>
                <w:rFonts w:cs="Arial"/>
                <w:b/>
                <w:sz w:val="18"/>
                <w:szCs w:val="18"/>
                <w:lang w:eastAsia="en-GB"/>
              </w:rPr>
            </w:pPr>
          </w:p>
        </w:tc>
      </w:tr>
      <w:tr w:rsidR="00B27C13" w:rsidRPr="009F0DDA" w:rsidTr="00CC769D">
        <w:trPr>
          <w:trHeight w:val="300"/>
        </w:trPr>
        <w:tc>
          <w:tcPr>
            <w:tcW w:w="2802" w:type="dxa"/>
            <w:tcBorders>
              <w:top w:val="nil"/>
              <w:bottom w:val="nil"/>
              <w:right w:val="nil"/>
            </w:tcBorders>
            <w:noWrap/>
            <w:vAlign w:val="center"/>
          </w:tcPr>
          <w:p w:rsidR="00B27C13" w:rsidRPr="009F0DDA" w:rsidRDefault="00B27C13" w:rsidP="00CC769D">
            <w:pPr>
              <w:keepNext/>
              <w:keepLines/>
              <w:spacing w:before="40" w:after="40" w:line="360" w:lineRule="auto"/>
              <w:jc w:val="center"/>
              <w:rPr>
                <w:rFonts w:cs="Arial"/>
                <w:b/>
                <w:sz w:val="18"/>
                <w:szCs w:val="18"/>
                <w:lang w:eastAsia="en-GB"/>
              </w:rPr>
            </w:pPr>
            <w:r w:rsidRPr="009F0DDA">
              <w:rPr>
                <w:rFonts w:cs="Arial"/>
                <w:b/>
                <w:sz w:val="18"/>
                <w:szCs w:val="18"/>
                <w:lang w:eastAsia="en-GB"/>
              </w:rPr>
              <w:t>Egg boxes</w:t>
            </w:r>
          </w:p>
        </w:tc>
        <w:tc>
          <w:tcPr>
            <w:tcW w:w="3260" w:type="dxa"/>
            <w:tcBorders>
              <w:top w:val="nil"/>
              <w:left w:val="nil"/>
              <w:bottom w:val="nil"/>
              <w:right w:val="nil"/>
            </w:tcBorders>
            <w:noWrap/>
            <w:vAlign w:val="center"/>
          </w:tcPr>
          <w:p w:rsidR="00B27C13" w:rsidRPr="009F0DDA" w:rsidRDefault="00B27C13" w:rsidP="00CC769D">
            <w:pPr>
              <w:keepNext/>
              <w:keepLines/>
              <w:spacing w:before="40" w:after="40" w:line="360" w:lineRule="auto"/>
              <w:jc w:val="center"/>
              <w:rPr>
                <w:rFonts w:cs="Arial"/>
                <w:b/>
                <w:sz w:val="18"/>
                <w:szCs w:val="18"/>
                <w:lang w:eastAsia="en-GB"/>
              </w:rPr>
            </w:pPr>
            <w:r w:rsidRPr="009F0DDA">
              <w:rPr>
                <w:rFonts w:cs="Arial"/>
                <w:b/>
                <w:sz w:val="18"/>
                <w:szCs w:val="18"/>
                <w:lang w:eastAsia="en-GB"/>
              </w:rPr>
              <w:t>Plastic Pots, Trays &amp; Tubs</w:t>
            </w:r>
          </w:p>
        </w:tc>
        <w:tc>
          <w:tcPr>
            <w:tcW w:w="3260" w:type="dxa"/>
            <w:tcBorders>
              <w:top w:val="nil"/>
              <w:left w:val="nil"/>
              <w:bottom w:val="nil"/>
            </w:tcBorders>
            <w:vAlign w:val="center"/>
          </w:tcPr>
          <w:p w:rsidR="00B27C13" w:rsidRPr="009F0DDA" w:rsidRDefault="00B27C13" w:rsidP="00CC769D">
            <w:pPr>
              <w:keepNext/>
              <w:keepLines/>
              <w:spacing w:before="40" w:after="40" w:line="360" w:lineRule="auto"/>
              <w:jc w:val="center"/>
              <w:rPr>
                <w:rFonts w:cs="Arial"/>
                <w:b/>
                <w:sz w:val="18"/>
                <w:szCs w:val="18"/>
                <w:lang w:eastAsia="en-GB"/>
              </w:rPr>
            </w:pPr>
          </w:p>
        </w:tc>
      </w:tr>
      <w:tr w:rsidR="00B27C13" w:rsidRPr="009F0DDA" w:rsidTr="00CC769D">
        <w:trPr>
          <w:trHeight w:val="300"/>
        </w:trPr>
        <w:tc>
          <w:tcPr>
            <w:tcW w:w="2802" w:type="dxa"/>
            <w:tcBorders>
              <w:top w:val="nil"/>
              <w:bottom w:val="nil"/>
              <w:right w:val="nil"/>
            </w:tcBorders>
            <w:noWrap/>
            <w:vAlign w:val="center"/>
          </w:tcPr>
          <w:p w:rsidR="00B27C13" w:rsidRPr="009F0DDA" w:rsidRDefault="00B27C13" w:rsidP="00CC769D">
            <w:pPr>
              <w:keepNext/>
              <w:keepLines/>
              <w:spacing w:before="40" w:after="40" w:line="360" w:lineRule="auto"/>
              <w:jc w:val="center"/>
              <w:rPr>
                <w:rFonts w:cs="Arial"/>
                <w:b/>
                <w:sz w:val="18"/>
                <w:szCs w:val="18"/>
                <w:lang w:eastAsia="en-GB"/>
              </w:rPr>
            </w:pPr>
            <w:r w:rsidRPr="009F0DDA">
              <w:rPr>
                <w:rFonts w:cs="Arial"/>
                <w:b/>
                <w:sz w:val="18"/>
                <w:szCs w:val="18"/>
                <w:lang w:eastAsia="en-GB"/>
              </w:rPr>
              <w:t>Holiday brochures</w:t>
            </w:r>
          </w:p>
        </w:tc>
        <w:tc>
          <w:tcPr>
            <w:tcW w:w="3260" w:type="dxa"/>
            <w:tcBorders>
              <w:top w:val="nil"/>
              <w:left w:val="nil"/>
              <w:bottom w:val="nil"/>
              <w:right w:val="nil"/>
            </w:tcBorders>
            <w:noWrap/>
            <w:vAlign w:val="center"/>
          </w:tcPr>
          <w:p w:rsidR="00B27C13" w:rsidRPr="009F0DDA" w:rsidRDefault="00B27C13" w:rsidP="00CC769D">
            <w:pPr>
              <w:keepNext/>
              <w:keepLines/>
              <w:spacing w:before="40" w:after="40" w:line="360" w:lineRule="auto"/>
              <w:jc w:val="center"/>
              <w:rPr>
                <w:rFonts w:cs="Arial"/>
                <w:b/>
                <w:sz w:val="18"/>
                <w:szCs w:val="18"/>
                <w:lang w:eastAsia="en-GB"/>
              </w:rPr>
            </w:pPr>
            <w:r w:rsidRPr="009F0DDA">
              <w:rPr>
                <w:rFonts w:cs="Arial"/>
                <w:b/>
                <w:sz w:val="18"/>
                <w:szCs w:val="18"/>
                <w:lang w:eastAsia="en-GB"/>
              </w:rPr>
              <w:t>Yogurt pots</w:t>
            </w:r>
          </w:p>
        </w:tc>
        <w:tc>
          <w:tcPr>
            <w:tcW w:w="3260" w:type="dxa"/>
            <w:tcBorders>
              <w:top w:val="nil"/>
              <w:left w:val="nil"/>
              <w:bottom w:val="nil"/>
            </w:tcBorders>
            <w:vAlign w:val="center"/>
          </w:tcPr>
          <w:p w:rsidR="00B27C13" w:rsidRPr="009F0DDA" w:rsidRDefault="00B27C13" w:rsidP="00CC769D">
            <w:pPr>
              <w:keepNext/>
              <w:keepLines/>
              <w:spacing w:before="40" w:after="40" w:line="360" w:lineRule="auto"/>
              <w:jc w:val="center"/>
              <w:rPr>
                <w:rFonts w:cs="Arial"/>
                <w:b/>
                <w:sz w:val="18"/>
                <w:szCs w:val="18"/>
                <w:lang w:eastAsia="en-GB"/>
              </w:rPr>
            </w:pPr>
          </w:p>
        </w:tc>
      </w:tr>
      <w:tr w:rsidR="00B27C13" w:rsidRPr="009F0DDA" w:rsidTr="00CC769D">
        <w:trPr>
          <w:trHeight w:val="300"/>
        </w:trPr>
        <w:tc>
          <w:tcPr>
            <w:tcW w:w="2802" w:type="dxa"/>
            <w:tcBorders>
              <w:top w:val="nil"/>
              <w:bottom w:val="nil"/>
              <w:right w:val="nil"/>
            </w:tcBorders>
            <w:noWrap/>
            <w:vAlign w:val="center"/>
            <w:hideMark/>
          </w:tcPr>
          <w:p w:rsidR="00B27C13" w:rsidRPr="009F0DDA" w:rsidRDefault="00B27C13" w:rsidP="00CC769D">
            <w:pPr>
              <w:keepNext/>
              <w:keepLines/>
              <w:spacing w:before="40" w:after="40" w:line="360" w:lineRule="auto"/>
              <w:jc w:val="center"/>
              <w:rPr>
                <w:rFonts w:cs="Arial"/>
                <w:b/>
                <w:sz w:val="18"/>
                <w:szCs w:val="18"/>
                <w:lang w:eastAsia="en-GB"/>
              </w:rPr>
            </w:pPr>
            <w:r w:rsidRPr="009F0DDA">
              <w:rPr>
                <w:rFonts w:cs="Arial"/>
                <w:b/>
                <w:sz w:val="18"/>
                <w:szCs w:val="18"/>
                <w:lang w:eastAsia="en-GB"/>
              </w:rPr>
              <w:t>Paper potato bags</w:t>
            </w:r>
          </w:p>
        </w:tc>
        <w:tc>
          <w:tcPr>
            <w:tcW w:w="3260" w:type="dxa"/>
            <w:tcBorders>
              <w:top w:val="nil"/>
              <w:left w:val="nil"/>
              <w:bottom w:val="nil"/>
              <w:right w:val="nil"/>
            </w:tcBorders>
            <w:noWrap/>
            <w:vAlign w:val="center"/>
          </w:tcPr>
          <w:p w:rsidR="00B27C13" w:rsidRPr="009F0DDA" w:rsidRDefault="00B27C13" w:rsidP="00CC769D">
            <w:pPr>
              <w:keepNext/>
              <w:keepLines/>
              <w:spacing w:before="40" w:after="40" w:line="360" w:lineRule="auto"/>
              <w:jc w:val="center"/>
              <w:rPr>
                <w:rFonts w:cs="Arial"/>
                <w:b/>
                <w:sz w:val="18"/>
                <w:szCs w:val="18"/>
                <w:lang w:eastAsia="en-GB"/>
              </w:rPr>
            </w:pPr>
            <w:r w:rsidRPr="009F0DDA">
              <w:rPr>
                <w:rFonts w:cs="Arial"/>
                <w:b/>
                <w:sz w:val="18"/>
                <w:szCs w:val="18"/>
                <w:lang w:eastAsia="en-GB"/>
              </w:rPr>
              <w:t>Margarine tubs</w:t>
            </w:r>
          </w:p>
        </w:tc>
        <w:tc>
          <w:tcPr>
            <w:tcW w:w="3260" w:type="dxa"/>
            <w:tcBorders>
              <w:top w:val="nil"/>
              <w:left w:val="nil"/>
              <w:bottom w:val="nil"/>
            </w:tcBorders>
            <w:vAlign w:val="center"/>
          </w:tcPr>
          <w:p w:rsidR="00B27C13" w:rsidRPr="009F0DDA" w:rsidRDefault="00B27C13" w:rsidP="00CC769D">
            <w:pPr>
              <w:keepNext/>
              <w:keepLines/>
              <w:spacing w:before="40" w:after="40" w:line="360" w:lineRule="auto"/>
              <w:jc w:val="center"/>
              <w:rPr>
                <w:rFonts w:cs="Arial"/>
                <w:b/>
                <w:sz w:val="18"/>
                <w:szCs w:val="18"/>
                <w:lang w:eastAsia="en-GB"/>
              </w:rPr>
            </w:pPr>
          </w:p>
        </w:tc>
      </w:tr>
      <w:tr w:rsidR="00B27C13" w:rsidRPr="009F0DDA" w:rsidTr="00CC769D">
        <w:trPr>
          <w:trHeight w:val="300"/>
        </w:trPr>
        <w:tc>
          <w:tcPr>
            <w:tcW w:w="2802" w:type="dxa"/>
            <w:tcBorders>
              <w:top w:val="nil"/>
              <w:bottom w:val="nil"/>
              <w:right w:val="nil"/>
            </w:tcBorders>
            <w:noWrap/>
            <w:vAlign w:val="center"/>
            <w:hideMark/>
          </w:tcPr>
          <w:p w:rsidR="00B27C13" w:rsidRPr="009F0DDA" w:rsidRDefault="00B27C13" w:rsidP="00CC769D">
            <w:pPr>
              <w:keepNext/>
              <w:keepLines/>
              <w:spacing w:before="40" w:after="40" w:line="360" w:lineRule="auto"/>
              <w:jc w:val="center"/>
              <w:rPr>
                <w:rFonts w:cs="Arial"/>
                <w:b/>
                <w:sz w:val="18"/>
                <w:szCs w:val="18"/>
                <w:lang w:eastAsia="en-GB"/>
              </w:rPr>
            </w:pPr>
          </w:p>
        </w:tc>
        <w:tc>
          <w:tcPr>
            <w:tcW w:w="3260" w:type="dxa"/>
            <w:tcBorders>
              <w:top w:val="nil"/>
              <w:left w:val="nil"/>
              <w:bottom w:val="nil"/>
              <w:right w:val="nil"/>
            </w:tcBorders>
            <w:noWrap/>
            <w:vAlign w:val="center"/>
          </w:tcPr>
          <w:p w:rsidR="00B27C13" w:rsidRPr="009F0DDA" w:rsidRDefault="00B27C13" w:rsidP="00CC769D">
            <w:pPr>
              <w:keepNext/>
              <w:keepLines/>
              <w:spacing w:before="40" w:after="40" w:line="360" w:lineRule="auto"/>
              <w:jc w:val="center"/>
              <w:rPr>
                <w:rFonts w:cs="Arial"/>
                <w:b/>
                <w:sz w:val="18"/>
                <w:szCs w:val="18"/>
                <w:lang w:eastAsia="en-GB"/>
              </w:rPr>
            </w:pPr>
            <w:r w:rsidRPr="009F0DDA">
              <w:rPr>
                <w:rFonts w:cs="Arial"/>
                <w:b/>
                <w:sz w:val="18"/>
                <w:szCs w:val="18"/>
                <w:lang w:eastAsia="en-GB"/>
              </w:rPr>
              <w:t>Rigid food trays</w:t>
            </w:r>
          </w:p>
        </w:tc>
        <w:tc>
          <w:tcPr>
            <w:tcW w:w="3260" w:type="dxa"/>
            <w:tcBorders>
              <w:top w:val="nil"/>
              <w:left w:val="nil"/>
              <w:bottom w:val="nil"/>
            </w:tcBorders>
            <w:vAlign w:val="center"/>
          </w:tcPr>
          <w:p w:rsidR="00B27C13" w:rsidRPr="009F0DDA" w:rsidRDefault="00B27C13" w:rsidP="00CC769D">
            <w:pPr>
              <w:keepNext/>
              <w:keepLines/>
              <w:spacing w:before="40" w:after="40" w:line="360" w:lineRule="auto"/>
              <w:jc w:val="center"/>
              <w:rPr>
                <w:rFonts w:cs="Arial"/>
                <w:b/>
                <w:sz w:val="18"/>
                <w:szCs w:val="18"/>
                <w:lang w:eastAsia="en-GB"/>
              </w:rPr>
            </w:pPr>
          </w:p>
        </w:tc>
      </w:tr>
      <w:tr w:rsidR="00B27C13" w:rsidRPr="009F0DDA" w:rsidTr="00CC769D">
        <w:trPr>
          <w:trHeight w:val="300"/>
        </w:trPr>
        <w:tc>
          <w:tcPr>
            <w:tcW w:w="2802" w:type="dxa"/>
            <w:tcBorders>
              <w:top w:val="nil"/>
              <w:bottom w:val="nil"/>
              <w:right w:val="nil"/>
            </w:tcBorders>
            <w:noWrap/>
            <w:vAlign w:val="center"/>
          </w:tcPr>
          <w:p w:rsidR="00B27C13" w:rsidRPr="009F0DDA" w:rsidRDefault="00B27C13" w:rsidP="00CC769D">
            <w:pPr>
              <w:keepNext/>
              <w:keepLines/>
              <w:spacing w:before="40" w:after="40" w:line="360" w:lineRule="auto"/>
              <w:jc w:val="center"/>
              <w:rPr>
                <w:rFonts w:cs="Arial"/>
                <w:b/>
                <w:sz w:val="18"/>
                <w:szCs w:val="18"/>
                <w:lang w:eastAsia="en-GB"/>
              </w:rPr>
            </w:pPr>
          </w:p>
        </w:tc>
        <w:tc>
          <w:tcPr>
            <w:tcW w:w="3260" w:type="dxa"/>
            <w:tcBorders>
              <w:top w:val="nil"/>
              <w:left w:val="nil"/>
              <w:bottom w:val="nil"/>
              <w:right w:val="nil"/>
            </w:tcBorders>
            <w:noWrap/>
            <w:vAlign w:val="center"/>
          </w:tcPr>
          <w:p w:rsidR="00B27C13" w:rsidRPr="009F0DDA" w:rsidRDefault="00B27C13" w:rsidP="00CC769D">
            <w:pPr>
              <w:keepNext/>
              <w:keepLines/>
              <w:spacing w:before="40" w:after="40" w:line="360" w:lineRule="auto"/>
              <w:jc w:val="center"/>
              <w:rPr>
                <w:rFonts w:cs="Arial"/>
                <w:b/>
                <w:sz w:val="18"/>
                <w:szCs w:val="18"/>
                <w:lang w:eastAsia="en-GB"/>
              </w:rPr>
            </w:pPr>
            <w:r w:rsidRPr="009F0DDA">
              <w:rPr>
                <w:rFonts w:cs="Arial"/>
                <w:b/>
                <w:sz w:val="18"/>
                <w:szCs w:val="18"/>
                <w:lang w:eastAsia="en-GB"/>
              </w:rPr>
              <w:t>Liquid soap containers</w:t>
            </w:r>
          </w:p>
        </w:tc>
        <w:tc>
          <w:tcPr>
            <w:tcW w:w="3260" w:type="dxa"/>
            <w:tcBorders>
              <w:top w:val="nil"/>
              <w:left w:val="nil"/>
              <w:bottom w:val="nil"/>
            </w:tcBorders>
            <w:vAlign w:val="center"/>
          </w:tcPr>
          <w:p w:rsidR="00B27C13" w:rsidRPr="009F0DDA" w:rsidRDefault="00B27C13" w:rsidP="00CC769D">
            <w:pPr>
              <w:keepNext/>
              <w:keepLines/>
              <w:spacing w:before="40" w:after="40" w:line="360" w:lineRule="auto"/>
              <w:jc w:val="center"/>
              <w:rPr>
                <w:rFonts w:cs="Arial"/>
                <w:b/>
                <w:sz w:val="18"/>
                <w:szCs w:val="18"/>
                <w:lang w:eastAsia="en-GB"/>
              </w:rPr>
            </w:pPr>
          </w:p>
        </w:tc>
      </w:tr>
      <w:tr w:rsidR="00B27C13" w:rsidRPr="009F0DDA" w:rsidTr="00CC769D">
        <w:trPr>
          <w:trHeight w:val="300"/>
        </w:trPr>
        <w:tc>
          <w:tcPr>
            <w:tcW w:w="2802" w:type="dxa"/>
            <w:tcBorders>
              <w:top w:val="nil"/>
              <w:right w:val="nil"/>
            </w:tcBorders>
            <w:noWrap/>
            <w:vAlign w:val="center"/>
          </w:tcPr>
          <w:p w:rsidR="00B27C13" w:rsidRPr="009F0DDA" w:rsidRDefault="00B27C13" w:rsidP="00CC769D">
            <w:pPr>
              <w:keepNext/>
              <w:keepLines/>
              <w:spacing w:before="40" w:after="40" w:line="360" w:lineRule="auto"/>
              <w:jc w:val="center"/>
              <w:rPr>
                <w:rFonts w:cs="Arial"/>
                <w:b/>
                <w:sz w:val="18"/>
                <w:szCs w:val="18"/>
                <w:lang w:eastAsia="en-GB"/>
              </w:rPr>
            </w:pPr>
          </w:p>
        </w:tc>
        <w:tc>
          <w:tcPr>
            <w:tcW w:w="3260" w:type="dxa"/>
            <w:tcBorders>
              <w:top w:val="nil"/>
              <w:left w:val="nil"/>
              <w:right w:val="nil"/>
            </w:tcBorders>
            <w:noWrap/>
            <w:vAlign w:val="center"/>
          </w:tcPr>
          <w:p w:rsidR="00B27C13" w:rsidRPr="009F0DDA" w:rsidRDefault="00B27C13" w:rsidP="00CC769D">
            <w:pPr>
              <w:keepNext/>
              <w:keepLines/>
              <w:spacing w:before="40" w:after="40" w:line="360" w:lineRule="auto"/>
              <w:jc w:val="center"/>
              <w:rPr>
                <w:rFonts w:cs="Arial"/>
                <w:b/>
                <w:sz w:val="18"/>
                <w:szCs w:val="18"/>
                <w:lang w:eastAsia="en-GB"/>
              </w:rPr>
            </w:pPr>
            <w:r w:rsidRPr="009F0DDA">
              <w:rPr>
                <w:rFonts w:cs="Arial"/>
                <w:b/>
                <w:sz w:val="18"/>
                <w:szCs w:val="18"/>
                <w:lang w:eastAsia="en-GB"/>
              </w:rPr>
              <w:t>Fruit trays/cartons</w:t>
            </w:r>
          </w:p>
        </w:tc>
        <w:tc>
          <w:tcPr>
            <w:tcW w:w="3260" w:type="dxa"/>
            <w:tcBorders>
              <w:top w:val="nil"/>
              <w:left w:val="nil"/>
            </w:tcBorders>
            <w:vAlign w:val="center"/>
          </w:tcPr>
          <w:p w:rsidR="00B27C13" w:rsidRPr="009F0DDA" w:rsidRDefault="00B27C13" w:rsidP="00CC769D">
            <w:pPr>
              <w:keepNext/>
              <w:keepLines/>
              <w:spacing w:before="40" w:after="40" w:line="360" w:lineRule="auto"/>
              <w:jc w:val="center"/>
              <w:rPr>
                <w:rFonts w:cs="Arial"/>
                <w:b/>
                <w:sz w:val="18"/>
                <w:szCs w:val="18"/>
                <w:lang w:eastAsia="en-GB"/>
              </w:rPr>
            </w:pPr>
          </w:p>
        </w:tc>
      </w:tr>
    </w:tbl>
    <w:p w:rsidR="00B27C13" w:rsidRPr="009F0DDA" w:rsidRDefault="00B27C13" w:rsidP="00B27C13">
      <w:pPr>
        <w:keepNext/>
        <w:keepLines/>
        <w:spacing w:before="40" w:after="40" w:line="360" w:lineRule="auto"/>
        <w:rPr>
          <w:rFonts w:cs="Arial"/>
          <w:b/>
          <w:sz w:val="18"/>
          <w:szCs w:val="18"/>
          <w:lang w:eastAsia="en-GB"/>
        </w:rPr>
      </w:pPr>
    </w:p>
    <w:p w:rsidR="00F31248" w:rsidRPr="009F0DDA" w:rsidRDefault="00F31248">
      <w:pPr>
        <w:spacing w:after="200" w:line="276" w:lineRule="auto"/>
        <w:jc w:val="left"/>
        <w:rPr>
          <w:b/>
        </w:rPr>
      </w:pPr>
    </w:p>
    <w:sectPr w:rsidR="00F31248" w:rsidRPr="009F0DDA" w:rsidSect="00504615">
      <w:headerReference w:type="default" r:id="rId11"/>
      <w:footerReference w:type="default" r:id="rId12"/>
      <w:pgSz w:w="11906" w:h="16838"/>
      <w:pgMar w:top="993" w:right="707" w:bottom="993"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4205" w:rsidRDefault="00B14205" w:rsidP="009676BC">
      <w:r>
        <w:separator/>
      </w:r>
    </w:p>
  </w:endnote>
  <w:endnote w:type="continuationSeparator" w:id="0">
    <w:p w:rsidR="00B14205" w:rsidRDefault="00B14205" w:rsidP="00967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2294646"/>
      <w:docPartObj>
        <w:docPartGallery w:val="Page Numbers (Bottom of Page)"/>
        <w:docPartUnique/>
      </w:docPartObj>
    </w:sdtPr>
    <w:sdtEndPr/>
    <w:sdtContent>
      <w:p w:rsidR="00B14205" w:rsidRDefault="0038795B">
        <w:pPr>
          <w:pStyle w:val="Footer"/>
          <w:jc w:val="center"/>
        </w:pPr>
        <w:r>
          <w:rPr>
            <w:noProof/>
          </w:rPr>
          <w:fldChar w:fldCharType="begin"/>
        </w:r>
        <w:r>
          <w:rPr>
            <w:noProof/>
          </w:rPr>
          <w:instrText xml:space="preserve"> PAGE   \* MERGEFORMAT </w:instrText>
        </w:r>
        <w:r>
          <w:rPr>
            <w:noProof/>
          </w:rPr>
          <w:fldChar w:fldCharType="separate"/>
        </w:r>
        <w:r w:rsidR="00384AB9">
          <w:rPr>
            <w:noProof/>
          </w:rPr>
          <w:t>4</w:t>
        </w:r>
        <w:r>
          <w:rPr>
            <w:noProof/>
          </w:rPr>
          <w:fldChar w:fldCharType="end"/>
        </w:r>
      </w:p>
    </w:sdtContent>
  </w:sdt>
  <w:p w:rsidR="00B14205" w:rsidRPr="005D6B8E" w:rsidRDefault="00B14205" w:rsidP="00504615">
    <w:pPr>
      <w:pStyle w:val="Footer"/>
      <w:spacing w:before="60"/>
      <w:jc w:val="center"/>
      <w:rPr>
        <w:b/>
        <w:i/>
        <w:color w:val="1F497D" w:themeColor="text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4205" w:rsidRDefault="00B14205" w:rsidP="009676BC">
      <w:r>
        <w:separator/>
      </w:r>
    </w:p>
  </w:footnote>
  <w:footnote w:type="continuationSeparator" w:id="0">
    <w:p w:rsidR="00B14205" w:rsidRDefault="00B14205" w:rsidP="009676BC">
      <w:r>
        <w:continuationSeparator/>
      </w:r>
    </w:p>
  </w:footnote>
  <w:footnote w:id="1">
    <w:p w:rsidR="00B14205" w:rsidRDefault="00B14205" w:rsidP="00B27C13">
      <w:pPr>
        <w:pStyle w:val="FootnoteText"/>
      </w:pPr>
      <w:r>
        <w:rPr>
          <w:rStyle w:val="FootnoteReference"/>
        </w:rPr>
        <w:footnoteRef/>
      </w:r>
      <w:r>
        <w:t xml:space="preserve"> At the end of this appendix</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205" w:rsidRDefault="00B142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3F0D8B"/>
    <w:multiLevelType w:val="hybridMultilevel"/>
    <w:tmpl w:val="E5AA69F2"/>
    <w:lvl w:ilvl="0" w:tplc="768A2454">
      <w:start w:val="1"/>
      <w:numFmt w:val="lowerLetter"/>
      <w:lvlText w:val="(%1)"/>
      <w:lvlJc w:val="left"/>
      <w:pPr>
        <w:ind w:left="1800" w:hanging="360"/>
      </w:pPr>
      <w:rPr>
        <w:rFonts w:hint="default"/>
        <w:b w:val="0"/>
        <w:i/>
        <w:sz w:val="22"/>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524E329D"/>
    <w:multiLevelType w:val="hybridMultilevel"/>
    <w:tmpl w:val="FE8A96A2"/>
    <w:lvl w:ilvl="0" w:tplc="C102133C">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5BA80484"/>
    <w:multiLevelType w:val="hybridMultilevel"/>
    <w:tmpl w:val="D3B6A1D4"/>
    <w:lvl w:ilvl="0" w:tplc="768A2454">
      <w:start w:val="1"/>
      <w:numFmt w:val="lowerLetter"/>
      <w:lvlText w:val="(%1)"/>
      <w:lvlJc w:val="left"/>
      <w:pPr>
        <w:ind w:left="1440" w:hanging="360"/>
      </w:pPr>
      <w:rPr>
        <w:rFonts w:hint="default"/>
        <w:b w:val="0"/>
        <w:i/>
        <w:sz w:val="22"/>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626B6960"/>
    <w:multiLevelType w:val="multilevel"/>
    <w:tmpl w:val="B1384B26"/>
    <w:lvl w:ilvl="0">
      <w:start w:val="1"/>
      <w:numFmt w:val="decimal"/>
      <w:pStyle w:val="Heading1"/>
      <w:lvlText w:val="%1."/>
      <w:lvlJc w:val="left"/>
      <w:pPr>
        <w:tabs>
          <w:tab w:val="num" w:pos="574"/>
        </w:tabs>
        <w:ind w:left="574"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u w:val="single"/>
      </w:rPr>
    </w:lvl>
    <w:lvl w:ilvl="3">
      <w:start w:val="1"/>
      <w:numFmt w:val="decimal"/>
      <w:lvlText w:val="%1.%2.%3.%4."/>
      <w:lvlJc w:val="left"/>
      <w:pPr>
        <w:tabs>
          <w:tab w:val="num" w:pos="1080"/>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7BF12891"/>
    <w:multiLevelType w:val="hybridMultilevel"/>
    <w:tmpl w:val="F718FC60"/>
    <w:lvl w:ilvl="0" w:tplc="768A2454">
      <w:start w:val="1"/>
      <w:numFmt w:val="lowerLetter"/>
      <w:lvlText w:val="(%1)"/>
      <w:lvlJc w:val="left"/>
      <w:pPr>
        <w:ind w:left="720" w:hanging="360"/>
      </w:pPr>
      <w:rPr>
        <w:rFonts w:hint="default"/>
        <w:b w:val="0"/>
        <w:i/>
        <w:sz w:val="22"/>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22529">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6BC"/>
    <w:rsid w:val="00007CF6"/>
    <w:rsid w:val="00007E5F"/>
    <w:rsid w:val="0001035F"/>
    <w:rsid w:val="000106BD"/>
    <w:rsid w:val="00010C4B"/>
    <w:rsid w:val="00010E33"/>
    <w:rsid w:val="00012575"/>
    <w:rsid w:val="0001348B"/>
    <w:rsid w:val="00015E5E"/>
    <w:rsid w:val="00016D1D"/>
    <w:rsid w:val="000174F6"/>
    <w:rsid w:val="000202A2"/>
    <w:rsid w:val="00020B35"/>
    <w:rsid w:val="00024FE8"/>
    <w:rsid w:val="000262BC"/>
    <w:rsid w:val="00026607"/>
    <w:rsid w:val="0002700A"/>
    <w:rsid w:val="00032806"/>
    <w:rsid w:val="00035AC7"/>
    <w:rsid w:val="00044121"/>
    <w:rsid w:val="00046025"/>
    <w:rsid w:val="00050F53"/>
    <w:rsid w:val="0005198D"/>
    <w:rsid w:val="00053647"/>
    <w:rsid w:val="00061B37"/>
    <w:rsid w:val="00062C76"/>
    <w:rsid w:val="00063935"/>
    <w:rsid w:val="00064D97"/>
    <w:rsid w:val="000650EC"/>
    <w:rsid w:val="00066243"/>
    <w:rsid w:val="0007230E"/>
    <w:rsid w:val="00072D1D"/>
    <w:rsid w:val="00072D57"/>
    <w:rsid w:val="00075183"/>
    <w:rsid w:val="00075589"/>
    <w:rsid w:val="00080112"/>
    <w:rsid w:val="00080241"/>
    <w:rsid w:val="00080819"/>
    <w:rsid w:val="00082064"/>
    <w:rsid w:val="00082CFC"/>
    <w:rsid w:val="00085EE3"/>
    <w:rsid w:val="000877D0"/>
    <w:rsid w:val="00087966"/>
    <w:rsid w:val="000913A1"/>
    <w:rsid w:val="00091AC2"/>
    <w:rsid w:val="00094A04"/>
    <w:rsid w:val="000A4A61"/>
    <w:rsid w:val="000A7A8F"/>
    <w:rsid w:val="000B14E5"/>
    <w:rsid w:val="000B4207"/>
    <w:rsid w:val="000C1817"/>
    <w:rsid w:val="000C2DCB"/>
    <w:rsid w:val="000C51A9"/>
    <w:rsid w:val="000C5B3D"/>
    <w:rsid w:val="000C6ED2"/>
    <w:rsid w:val="000D4843"/>
    <w:rsid w:val="000E3E0A"/>
    <w:rsid w:val="000E530D"/>
    <w:rsid w:val="000E5328"/>
    <w:rsid w:val="000E608F"/>
    <w:rsid w:val="000F055D"/>
    <w:rsid w:val="000F26BB"/>
    <w:rsid w:val="000F49AA"/>
    <w:rsid w:val="000F4F0F"/>
    <w:rsid w:val="000F6CB3"/>
    <w:rsid w:val="001002D0"/>
    <w:rsid w:val="00101B66"/>
    <w:rsid w:val="001024F5"/>
    <w:rsid w:val="00104E72"/>
    <w:rsid w:val="00106189"/>
    <w:rsid w:val="00107660"/>
    <w:rsid w:val="00110896"/>
    <w:rsid w:val="00111CDC"/>
    <w:rsid w:val="00114C8C"/>
    <w:rsid w:val="0012055C"/>
    <w:rsid w:val="0013067B"/>
    <w:rsid w:val="001368B1"/>
    <w:rsid w:val="00142D27"/>
    <w:rsid w:val="00142F95"/>
    <w:rsid w:val="001456E5"/>
    <w:rsid w:val="00145952"/>
    <w:rsid w:val="00146028"/>
    <w:rsid w:val="0014695E"/>
    <w:rsid w:val="00147EA2"/>
    <w:rsid w:val="0015554A"/>
    <w:rsid w:val="00155FAB"/>
    <w:rsid w:val="00157C3A"/>
    <w:rsid w:val="00163339"/>
    <w:rsid w:val="00163377"/>
    <w:rsid w:val="00164962"/>
    <w:rsid w:val="0016621C"/>
    <w:rsid w:val="00172BB1"/>
    <w:rsid w:val="00175F97"/>
    <w:rsid w:val="00176DA9"/>
    <w:rsid w:val="00184033"/>
    <w:rsid w:val="00185370"/>
    <w:rsid w:val="001903E7"/>
    <w:rsid w:val="001A1148"/>
    <w:rsid w:val="001A2C0C"/>
    <w:rsid w:val="001A33B3"/>
    <w:rsid w:val="001A3CDE"/>
    <w:rsid w:val="001B11B4"/>
    <w:rsid w:val="001B1EB3"/>
    <w:rsid w:val="001B515D"/>
    <w:rsid w:val="001B5DDA"/>
    <w:rsid w:val="001C28DC"/>
    <w:rsid w:val="001D03FD"/>
    <w:rsid w:val="001D0857"/>
    <w:rsid w:val="001D355F"/>
    <w:rsid w:val="001D5ADD"/>
    <w:rsid w:val="001D6F3A"/>
    <w:rsid w:val="001E1860"/>
    <w:rsid w:val="001E4E70"/>
    <w:rsid w:val="001E6A8E"/>
    <w:rsid w:val="001F2983"/>
    <w:rsid w:val="001F2D28"/>
    <w:rsid w:val="001F62CA"/>
    <w:rsid w:val="00202CC8"/>
    <w:rsid w:val="0020563B"/>
    <w:rsid w:val="002061BC"/>
    <w:rsid w:val="00211385"/>
    <w:rsid w:val="002146FB"/>
    <w:rsid w:val="00220F49"/>
    <w:rsid w:val="00221A2C"/>
    <w:rsid w:val="002228D2"/>
    <w:rsid w:val="00225D2D"/>
    <w:rsid w:val="00226106"/>
    <w:rsid w:val="00232017"/>
    <w:rsid w:val="00240CD1"/>
    <w:rsid w:val="00242186"/>
    <w:rsid w:val="00243BE7"/>
    <w:rsid w:val="0024431E"/>
    <w:rsid w:val="0024569B"/>
    <w:rsid w:val="00245C4E"/>
    <w:rsid w:val="002462A0"/>
    <w:rsid w:val="002537CF"/>
    <w:rsid w:val="00254712"/>
    <w:rsid w:val="00254BE6"/>
    <w:rsid w:val="00256783"/>
    <w:rsid w:val="00256C9F"/>
    <w:rsid w:val="00260C99"/>
    <w:rsid w:val="00261572"/>
    <w:rsid w:val="00263358"/>
    <w:rsid w:val="00263861"/>
    <w:rsid w:val="00266E9B"/>
    <w:rsid w:val="0027006B"/>
    <w:rsid w:val="002718E1"/>
    <w:rsid w:val="00272FEB"/>
    <w:rsid w:val="0027395E"/>
    <w:rsid w:val="00275237"/>
    <w:rsid w:val="00276849"/>
    <w:rsid w:val="00283C56"/>
    <w:rsid w:val="00285F80"/>
    <w:rsid w:val="00286C89"/>
    <w:rsid w:val="00291D32"/>
    <w:rsid w:val="00292545"/>
    <w:rsid w:val="0029620D"/>
    <w:rsid w:val="002A11E9"/>
    <w:rsid w:val="002A15BB"/>
    <w:rsid w:val="002A2F50"/>
    <w:rsid w:val="002A70ED"/>
    <w:rsid w:val="002B0711"/>
    <w:rsid w:val="002B2FF9"/>
    <w:rsid w:val="002B4E43"/>
    <w:rsid w:val="002B534E"/>
    <w:rsid w:val="002B7B05"/>
    <w:rsid w:val="002D4348"/>
    <w:rsid w:val="002D5AFB"/>
    <w:rsid w:val="002E17D6"/>
    <w:rsid w:val="002E2797"/>
    <w:rsid w:val="002E4AC1"/>
    <w:rsid w:val="002F25B4"/>
    <w:rsid w:val="002F2B3D"/>
    <w:rsid w:val="003003FD"/>
    <w:rsid w:val="00300D28"/>
    <w:rsid w:val="003017F6"/>
    <w:rsid w:val="00305BC7"/>
    <w:rsid w:val="00307AB2"/>
    <w:rsid w:val="00311F24"/>
    <w:rsid w:val="003129B9"/>
    <w:rsid w:val="00313B35"/>
    <w:rsid w:val="003151D6"/>
    <w:rsid w:val="0031555F"/>
    <w:rsid w:val="00315EBC"/>
    <w:rsid w:val="0031669D"/>
    <w:rsid w:val="00321C9A"/>
    <w:rsid w:val="00325C8B"/>
    <w:rsid w:val="00331E3D"/>
    <w:rsid w:val="00337331"/>
    <w:rsid w:val="003402BB"/>
    <w:rsid w:val="00343152"/>
    <w:rsid w:val="00343BA8"/>
    <w:rsid w:val="00350A09"/>
    <w:rsid w:val="003512D5"/>
    <w:rsid w:val="00351512"/>
    <w:rsid w:val="00351610"/>
    <w:rsid w:val="00352F73"/>
    <w:rsid w:val="003534A6"/>
    <w:rsid w:val="00360A55"/>
    <w:rsid w:val="00366C6F"/>
    <w:rsid w:val="00367B64"/>
    <w:rsid w:val="00372A6D"/>
    <w:rsid w:val="003750C0"/>
    <w:rsid w:val="003751C6"/>
    <w:rsid w:val="003752EB"/>
    <w:rsid w:val="0037534B"/>
    <w:rsid w:val="00375E25"/>
    <w:rsid w:val="00384AB9"/>
    <w:rsid w:val="0038795B"/>
    <w:rsid w:val="00392D21"/>
    <w:rsid w:val="0039579A"/>
    <w:rsid w:val="003970BD"/>
    <w:rsid w:val="003A051A"/>
    <w:rsid w:val="003A1736"/>
    <w:rsid w:val="003A2C02"/>
    <w:rsid w:val="003A3C12"/>
    <w:rsid w:val="003A78D7"/>
    <w:rsid w:val="003A7B45"/>
    <w:rsid w:val="003B2BE4"/>
    <w:rsid w:val="003B39D2"/>
    <w:rsid w:val="003B5D5E"/>
    <w:rsid w:val="003C0C63"/>
    <w:rsid w:val="003C50E2"/>
    <w:rsid w:val="003D16ED"/>
    <w:rsid w:val="003D2460"/>
    <w:rsid w:val="003D6DE8"/>
    <w:rsid w:val="003D703E"/>
    <w:rsid w:val="003E294D"/>
    <w:rsid w:val="003E6C83"/>
    <w:rsid w:val="003F0F2C"/>
    <w:rsid w:val="003F1CFB"/>
    <w:rsid w:val="003F5EEE"/>
    <w:rsid w:val="00402347"/>
    <w:rsid w:val="004134EF"/>
    <w:rsid w:val="00413BA3"/>
    <w:rsid w:val="0041498A"/>
    <w:rsid w:val="00424704"/>
    <w:rsid w:val="00425760"/>
    <w:rsid w:val="00426EF0"/>
    <w:rsid w:val="0043239D"/>
    <w:rsid w:val="0044036F"/>
    <w:rsid w:val="00443F0B"/>
    <w:rsid w:val="00445DED"/>
    <w:rsid w:val="00452D07"/>
    <w:rsid w:val="00462020"/>
    <w:rsid w:val="00463122"/>
    <w:rsid w:val="00464BC9"/>
    <w:rsid w:val="00466E22"/>
    <w:rsid w:val="00470813"/>
    <w:rsid w:val="004719A8"/>
    <w:rsid w:val="004725EE"/>
    <w:rsid w:val="00473653"/>
    <w:rsid w:val="004814E5"/>
    <w:rsid w:val="004854C2"/>
    <w:rsid w:val="00485980"/>
    <w:rsid w:val="004910FB"/>
    <w:rsid w:val="004944A9"/>
    <w:rsid w:val="0049491E"/>
    <w:rsid w:val="00496269"/>
    <w:rsid w:val="004A2D23"/>
    <w:rsid w:val="004A5EB4"/>
    <w:rsid w:val="004A6B5F"/>
    <w:rsid w:val="004B035A"/>
    <w:rsid w:val="004B1807"/>
    <w:rsid w:val="004B6B14"/>
    <w:rsid w:val="004C0DEA"/>
    <w:rsid w:val="004C2ED9"/>
    <w:rsid w:val="004C3F79"/>
    <w:rsid w:val="004D0657"/>
    <w:rsid w:val="004D429E"/>
    <w:rsid w:val="004E4DE2"/>
    <w:rsid w:val="004F02E4"/>
    <w:rsid w:val="004F1627"/>
    <w:rsid w:val="004F3A46"/>
    <w:rsid w:val="004F4673"/>
    <w:rsid w:val="004F670A"/>
    <w:rsid w:val="005007CC"/>
    <w:rsid w:val="00504615"/>
    <w:rsid w:val="0050651D"/>
    <w:rsid w:val="0050688C"/>
    <w:rsid w:val="0051011B"/>
    <w:rsid w:val="0051296D"/>
    <w:rsid w:val="00513B1D"/>
    <w:rsid w:val="00513BFE"/>
    <w:rsid w:val="00513DE1"/>
    <w:rsid w:val="005155D8"/>
    <w:rsid w:val="005222D2"/>
    <w:rsid w:val="00524A8A"/>
    <w:rsid w:val="00525B45"/>
    <w:rsid w:val="00526092"/>
    <w:rsid w:val="00532160"/>
    <w:rsid w:val="0053511E"/>
    <w:rsid w:val="00537B82"/>
    <w:rsid w:val="00537E56"/>
    <w:rsid w:val="00540C4D"/>
    <w:rsid w:val="00541247"/>
    <w:rsid w:val="00542955"/>
    <w:rsid w:val="00544571"/>
    <w:rsid w:val="00550C83"/>
    <w:rsid w:val="00553673"/>
    <w:rsid w:val="00561BB9"/>
    <w:rsid w:val="0056210C"/>
    <w:rsid w:val="00563EC3"/>
    <w:rsid w:val="00565CD5"/>
    <w:rsid w:val="00565F9C"/>
    <w:rsid w:val="00567AB0"/>
    <w:rsid w:val="00567EFE"/>
    <w:rsid w:val="0057166F"/>
    <w:rsid w:val="00576FD0"/>
    <w:rsid w:val="00577E62"/>
    <w:rsid w:val="00580E02"/>
    <w:rsid w:val="00584E80"/>
    <w:rsid w:val="00585AF3"/>
    <w:rsid w:val="00587D3A"/>
    <w:rsid w:val="00590537"/>
    <w:rsid w:val="0059761B"/>
    <w:rsid w:val="005A5D0F"/>
    <w:rsid w:val="005A7165"/>
    <w:rsid w:val="005B251C"/>
    <w:rsid w:val="005B27CB"/>
    <w:rsid w:val="005B4BB7"/>
    <w:rsid w:val="005B7286"/>
    <w:rsid w:val="005C20D9"/>
    <w:rsid w:val="005C3B25"/>
    <w:rsid w:val="005C516E"/>
    <w:rsid w:val="005C6C8C"/>
    <w:rsid w:val="005C77EB"/>
    <w:rsid w:val="005D038F"/>
    <w:rsid w:val="005D6B8E"/>
    <w:rsid w:val="005D7184"/>
    <w:rsid w:val="005E1DC1"/>
    <w:rsid w:val="005E72D6"/>
    <w:rsid w:val="005F0D1B"/>
    <w:rsid w:val="005F1BC0"/>
    <w:rsid w:val="005F203E"/>
    <w:rsid w:val="005F4C8B"/>
    <w:rsid w:val="005F53D6"/>
    <w:rsid w:val="005F70A4"/>
    <w:rsid w:val="0060117D"/>
    <w:rsid w:val="00602881"/>
    <w:rsid w:val="00605196"/>
    <w:rsid w:val="00606538"/>
    <w:rsid w:val="0060776A"/>
    <w:rsid w:val="00611553"/>
    <w:rsid w:val="00612540"/>
    <w:rsid w:val="006158CE"/>
    <w:rsid w:val="00615D75"/>
    <w:rsid w:val="0062038E"/>
    <w:rsid w:val="00620E12"/>
    <w:rsid w:val="00620F1C"/>
    <w:rsid w:val="00621E8F"/>
    <w:rsid w:val="0062220C"/>
    <w:rsid w:val="00622F70"/>
    <w:rsid w:val="00623DF3"/>
    <w:rsid w:val="00625D95"/>
    <w:rsid w:val="006308B9"/>
    <w:rsid w:val="00631AA8"/>
    <w:rsid w:val="00635FAB"/>
    <w:rsid w:val="0064298E"/>
    <w:rsid w:val="00644CBC"/>
    <w:rsid w:val="00646062"/>
    <w:rsid w:val="00646218"/>
    <w:rsid w:val="0065222D"/>
    <w:rsid w:val="0065297A"/>
    <w:rsid w:val="006535CA"/>
    <w:rsid w:val="00657DF1"/>
    <w:rsid w:val="006619EB"/>
    <w:rsid w:val="00662F57"/>
    <w:rsid w:val="006632DF"/>
    <w:rsid w:val="00666850"/>
    <w:rsid w:val="0066720C"/>
    <w:rsid w:val="00671F5D"/>
    <w:rsid w:val="006774AD"/>
    <w:rsid w:val="006775C6"/>
    <w:rsid w:val="00680362"/>
    <w:rsid w:val="00685C30"/>
    <w:rsid w:val="0068727A"/>
    <w:rsid w:val="0068783D"/>
    <w:rsid w:val="006910CE"/>
    <w:rsid w:val="0069364D"/>
    <w:rsid w:val="00694375"/>
    <w:rsid w:val="006A33B0"/>
    <w:rsid w:val="006A3926"/>
    <w:rsid w:val="006B03A8"/>
    <w:rsid w:val="006B09C4"/>
    <w:rsid w:val="006B2435"/>
    <w:rsid w:val="006B7D68"/>
    <w:rsid w:val="006D1AE0"/>
    <w:rsid w:val="006D250B"/>
    <w:rsid w:val="006D2EEC"/>
    <w:rsid w:val="006D3974"/>
    <w:rsid w:val="006D3E94"/>
    <w:rsid w:val="006D3F1B"/>
    <w:rsid w:val="006D6560"/>
    <w:rsid w:val="006E005B"/>
    <w:rsid w:val="006E1EFF"/>
    <w:rsid w:val="006E401D"/>
    <w:rsid w:val="006F14EC"/>
    <w:rsid w:val="006F14F5"/>
    <w:rsid w:val="006F16C8"/>
    <w:rsid w:val="006F1B81"/>
    <w:rsid w:val="006F401C"/>
    <w:rsid w:val="006F468A"/>
    <w:rsid w:val="006F4FC1"/>
    <w:rsid w:val="006F7D98"/>
    <w:rsid w:val="00700E11"/>
    <w:rsid w:val="00701E17"/>
    <w:rsid w:val="007035EA"/>
    <w:rsid w:val="007051C3"/>
    <w:rsid w:val="007073CE"/>
    <w:rsid w:val="0071023D"/>
    <w:rsid w:val="0071511D"/>
    <w:rsid w:val="00721344"/>
    <w:rsid w:val="007230CD"/>
    <w:rsid w:val="007258B2"/>
    <w:rsid w:val="00726145"/>
    <w:rsid w:val="00727868"/>
    <w:rsid w:val="00730AEA"/>
    <w:rsid w:val="00730E16"/>
    <w:rsid w:val="007351EB"/>
    <w:rsid w:val="00735D94"/>
    <w:rsid w:val="007363DB"/>
    <w:rsid w:val="00736E0C"/>
    <w:rsid w:val="00741BD6"/>
    <w:rsid w:val="00743076"/>
    <w:rsid w:val="00750FCB"/>
    <w:rsid w:val="00752147"/>
    <w:rsid w:val="00753F0D"/>
    <w:rsid w:val="00755DDD"/>
    <w:rsid w:val="00761706"/>
    <w:rsid w:val="00762CF2"/>
    <w:rsid w:val="0076510D"/>
    <w:rsid w:val="00766B14"/>
    <w:rsid w:val="00770233"/>
    <w:rsid w:val="00771C4D"/>
    <w:rsid w:val="00771DFA"/>
    <w:rsid w:val="00772333"/>
    <w:rsid w:val="00775C35"/>
    <w:rsid w:val="00777F03"/>
    <w:rsid w:val="0078517B"/>
    <w:rsid w:val="0078632D"/>
    <w:rsid w:val="00786646"/>
    <w:rsid w:val="00795F4E"/>
    <w:rsid w:val="0079686D"/>
    <w:rsid w:val="007A213B"/>
    <w:rsid w:val="007A22E4"/>
    <w:rsid w:val="007A4C5E"/>
    <w:rsid w:val="007A6764"/>
    <w:rsid w:val="007B0875"/>
    <w:rsid w:val="007B3284"/>
    <w:rsid w:val="007B3DD2"/>
    <w:rsid w:val="007B55A0"/>
    <w:rsid w:val="007B798E"/>
    <w:rsid w:val="007C0FB1"/>
    <w:rsid w:val="007C1631"/>
    <w:rsid w:val="007C64D3"/>
    <w:rsid w:val="007C7532"/>
    <w:rsid w:val="007D0CAD"/>
    <w:rsid w:val="007D37A3"/>
    <w:rsid w:val="007D4044"/>
    <w:rsid w:val="007D53B5"/>
    <w:rsid w:val="007D6A2A"/>
    <w:rsid w:val="007E015F"/>
    <w:rsid w:val="007E1B4E"/>
    <w:rsid w:val="007E2271"/>
    <w:rsid w:val="007E3050"/>
    <w:rsid w:val="007E430E"/>
    <w:rsid w:val="007F025C"/>
    <w:rsid w:val="007F0740"/>
    <w:rsid w:val="007F15AC"/>
    <w:rsid w:val="007F2233"/>
    <w:rsid w:val="007F4653"/>
    <w:rsid w:val="007F5300"/>
    <w:rsid w:val="00803359"/>
    <w:rsid w:val="00803553"/>
    <w:rsid w:val="00803BA1"/>
    <w:rsid w:val="0080448E"/>
    <w:rsid w:val="008044E3"/>
    <w:rsid w:val="00807100"/>
    <w:rsid w:val="00810933"/>
    <w:rsid w:val="00812912"/>
    <w:rsid w:val="008133DA"/>
    <w:rsid w:val="00813B3B"/>
    <w:rsid w:val="008171C6"/>
    <w:rsid w:val="00821346"/>
    <w:rsid w:val="00825E3D"/>
    <w:rsid w:val="00830A39"/>
    <w:rsid w:val="008339B8"/>
    <w:rsid w:val="008362D8"/>
    <w:rsid w:val="008363A8"/>
    <w:rsid w:val="00840890"/>
    <w:rsid w:val="00841083"/>
    <w:rsid w:val="00842A24"/>
    <w:rsid w:val="008531FD"/>
    <w:rsid w:val="00855C30"/>
    <w:rsid w:val="00862C15"/>
    <w:rsid w:val="0086498F"/>
    <w:rsid w:val="00865DEB"/>
    <w:rsid w:val="00871795"/>
    <w:rsid w:val="00874F25"/>
    <w:rsid w:val="008752F8"/>
    <w:rsid w:val="0087771A"/>
    <w:rsid w:val="00881CB6"/>
    <w:rsid w:val="008824CB"/>
    <w:rsid w:val="00882913"/>
    <w:rsid w:val="00892684"/>
    <w:rsid w:val="008929E1"/>
    <w:rsid w:val="00896C50"/>
    <w:rsid w:val="00896C53"/>
    <w:rsid w:val="008A131C"/>
    <w:rsid w:val="008A4BDE"/>
    <w:rsid w:val="008A6F3F"/>
    <w:rsid w:val="008B0419"/>
    <w:rsid w:val="008B2016"/>
    <w:rsid w:val="008B7082"/>
    <w:rsid w:val="008B7A07"/>
    <w:rsid w:val="008C315A"/>
    <w:rsid w:val="008C6068"/>
    <w:rsid w:val="008C7BDB"/>
    <w:rsid w:val="008D1310"/>
    <w:rsid w:val="008D1380"/>
    <w:rsid w:val="008D48B3"/>
    <w:rsid w:val="008D65BC"/>
    <w:rsid w:val="008E3F5E"/>
    <w:rsid w:val="008F10FD"/>
    <w:rsid w:val="008F2AD5"/>
    <w:rsid w:val="008F607F"/>
    <w:rsid w:val="008F78BD"/>
    <w:rsid w:val="009006DB"/>
    <w:rsid w:val="00902306"/>
    <w:rsid w:val="009025C5"/>
    <w:rsid w:val="009029E8"/>
    <w:rsid w:val="00905484"/>
    <w:rsid w:val="00913638"/>
    <w:rsid w:val="009149C4"/>
    <w:rsid w:val="00915821"/>
    <w:rsid w:val="0091652C"/>
    <w:rsid w:val="009174BF"/>
    <w:rsid w:val="00920C86"/>
    <w:rsid w:val="00923238"/>
    <w:rsid w:val="009249C2"/>
    <w:rsid w:val="00925BD2"/>
    <w:rsid w:val="00927513"/>
    <w:rsid w:val="00930EB0"/>
    <w:rsid w:val="00931B45"/>
    <w:rsid w:val="00931BDB"/>
    <w:rsid w:val="00934A3E"/>
    <w:rsid w:val="00940391"/>
    <w:rsid w:val="009433BF"/>
    <w:rsid w:val="0094665A"/>
    <w:rsid w:val="009504D8"/>
    <w:rsid w:val="00954C87"/>
    <w:rsid w:val="0095678C"/>
    <w:rsid w:val="00956ACA"/>
    <w:rsid w:val="00961CD6"/>
    <w:rsid w:val="009646E0"/>
    <w:rsid w:val="009676BC"/>
    <w:rsid w:val="009723A1"/>
    <w:rsid w:val="00976275"/>
    <w:rsid w:val="009815FB"/>
    <w:rsid w:val="00983F26"/>
    <w:rsid w:val="009902A7"/>
    <w:rsid w:val="009948AA"/>
    <w:rsid w:val="00994A57"/>
    <w:rsid w:val="00995F01"/>
    <w:rsid w:val="009972F4"/>
    <w:rsid w:val="009974A0"/>
    <w:rsid w:val="009A192E"/>
    <w:rsid w:val="009A397E"/>
    <w:rsid w:val="009A4C1D"/>
    <w:rsid w:val="009A6835"/>
    <w:rsid w:val="009A7729"/>
    <w:rsid w:val="009B5545"/>
    <w:rsid w:val="009B5EB5"/>
    <w:rsid w:val="009B6177"/>
    <w:rsid w:val="009B64D3"/>
    <w:rsid w:val="009B6857"/>
    <w:rsid w:val="009B7BC9"/>
    <w:rsid w:val="009C010C"/>
    <w:rsid w:val="009C1D7B"/>
    <w:rsid w:val="009C2B84"/>
    <w:rsid w:val="009C3DD3"/>
    <w:rsid w:val="009D251C"/>
    <w:rsid w:val="009D4185"/>
    <w:rsid w:val="009D53B2"/>
    <w:rsid w:val="009D5A9B"/>
    <w:rsid w:val="009D5DD8"/>
    <w:rsid w:val="009D5E12"/>
    <w:rsid w:val="009D712D"/>
    <w:rsid w:val="009D773C"/>
    <w:rsid w:val="009E0507"/>
    <w:rsid w:val="009E0C77"/>
    <w:rsid w:val="009E3650"/>
    <w:rsid w:val="009E4951"/>
    <w:rsid w:val="009E4B7B"/>
    <w:rsid w:val="009E67AF"/>
    <w:rsid w:val="009E69F2"/>
    <w:rsid w:val="009E7084"/>
    <w:rsid w:val="009E76B5"/>
    <w:rsid w:val="009F0CA3"/>
    <w:rsid w:val="009F0DDA"/>
    <w:rsid w:val="009F2036"/>
    <w:rsid w:val="009F33C5"/>
    <w:rsid w:val="009F7AEB"/>
    <w:rsid w:val="00A0267E"/>
    <w:rsid w:val="00A03B9C"/>
    <w:rsid w:val="00A05DCB"/>
    <w:rsid w:val="00A07FBF"/>
    <w:rsid w:val="00A10862"/>
    <w:rsid w:val="00A10E8A"/>
    <w:rsid w:val="00A1129A"/>
    <w:rsid w:val="00A11531"/>
    <w:rsid w:val="00A11AD6"/>
    <w:rsid w:val="00A11FD5"/>
    <w:rsid w:val="00A14C2C"/>
    <w:rsid w:val="00A15666"/>
    <w:rsid w:val="00A23BB8"/>
    <w:rsid w:val="00A24100"/>
    <w:rsid w:val="00A27CCE"/>
    <w:rsid w:val="00A33714"/>
    <w:rsid w:val="00A366CF"/>
    <w:rsid w:val="00A441D8"/>
    <w:rsid w:val="00A475C0"/>
    <w:rsid w:val="00A52FDE"/>
    <w:rsid w:val="00A532F1"/>
    <w:rsid w:val="00A545D7"/>
    <w:rsid w:val="00A55E53"/>
    <w:rsid w:val="00A60119"/>
    <w:rsid w:val="00A60B9B"/>
    <w:rsid w:val="00A64845"/>
    <w:rsid w:val="00A65D27"/>
    <w:rsid w:val="00A6696E"/>
    <w:rsid w:val="00A67A85"/>
    <w:rsid w:val="00A73ECF"/>
    <w:rsid w:val="00A74FBD"/>
    <w:rsid w:val="00A7684F"/>
    <w:rsid w:val="00A772A3"/>
    <w:rsid w:val="00A83A24"/>
    <w:rsid w:val="00A86702"/>
    <w:rsid w:val="00A870D2"/>
    <w:rsid w:val="00A91655"/>
    <w:rsid w:val="00A9429A"/>
    <w:rsid w:val="00A94745"/>
    <w:rsid w:val="00AA26DB"/>
    <w:rsid w:val="00AA4B7A"/>
    <w:rsid w:val="00AA7257"/>
    <w:rsid w:val="00AA7956"/>
    <w:rsid w:val="00AB2509"/>
    <w:rsid w:val="00AB30F4"/>
    <w:rsid w:val="00AB4A75"/>
    <w:rsid w:val="00AB4CBD"/>
    <w:rsid w:val="00AB63A7"/>
    <w:rsid w:val="00AC2BE3"/>
    <w:rsid w:val="00AC3C13"/>
    <w:rsid w:val="00AC4896"/>
    <w:rsid w:val="00AC588E"/>
    <w:rsid w:val="00AD0F0F"/>
    <w:rsid w:val="00AD1671"/>
    <w:rsid w:val="00AD19D4"/>
    <w:rsid w:val="00AD3D4D"/>
    <w:rsid w:val="00AE038E"/>
    <w:rsid w:val="00AE1E49"/>
    <w:rsid w:val="00AE4D81"/>
    <w:rsid w:val="00AE564D"/>
    <w:rsid w:val="00AF0F59"/>
    <w:rsid w:val="00AF42C5"/>
    <w:rsid w:val="00B0175A"/>
    <w:rsid w:val="00B01947"/>
    <w:rsid w:val="00B02720"/>
    <w:rsid w:val="00B0314C"/>
    <w:rsid w:val="00B039B4"/>
    <w:rsid w:val="00B04C3B"/>
    <w:rsid w:val="00B04DBA"/>
    <w:rsid w:val="00B0623A"/>
    <w:rsid w:val="00B10FE3"/>
    <w:rsid w:val="00B14205"/>
    <w:rsid w:val="00B20E85"/>
    <w:rsid w:val="00B22D0B"/>
    <w:rsid w:val="00B2492F"/>
    <w:rsid w:val="00B27C13"/>
    <w:rsid w:val="00B326BD"/>
    <w:rsid w:val="00B37E19"/>
    <w:rsid w:val="00B40703"/>
    <w:rsid w:val="00B40B29"/>
    <w:rsid w:val="00B44BC8"/>
    <w:rsid w:val="00B45AEE"/>
    <w:rsid w:val="00B45DA2"/>
    <w:rsid w:val="00B4604E"/>
    <w:rsid w:val="00B6292A"/>
    <w:rsid w:val="00B63804"/>
    <w:rsid w:val="00B70C7F"/>
    <w:rsid w:val="00B70C83"/>
    <w:rsid w:val="00B7283B"/>
    <w:rsid w:val="00B72E01"/>
    <w:rsid w:val="00B73315"/>
    <w:rsid w:val="00B735F7"/>
    <w:rsid w:val="00B7421E"/>
    <w:rsid w:val="00B80DCA"/>
    <w:rsid w:val="00B83E15"/>
    <w:rsid w:val="00B9039E"/>
    <w:rsid w:val="00B90549"/>
    <w:rsid w:val="00B9129A"/>
    <w:rsid w:val="00B9280E"/>
    <w:rsid w:val="00B955C6"/>
    <w:rsid w:val="00B961C5"/>
    <w:rsid w:val="00BA3323"/>
    <w:rsid w:val="00BA506F"/>
    <w:rsid w:val="00BA65CC"/>
    <w:rsid w:val="00BB195E"/>
    <w:rsid w:val="00BB706D"/>
    <w:rsid w:val="00BC0E96"/>
    <w:rsid w:val="00BC3E44"/>
    <w:rsid w:val="00BD0610"/>
    <w:rsid w:val="00BD3D0E"/>
    <w:rsid w:val="00BD46EC"/>
    <w:rsid w:val="00BD5648"/>
    <w:rsid w:val="00BD7C6B"/>
    <w:rsid w:val="00BE113F"/>
    <w:rsid w:val="00BE2D5D"/>
    <w:rsid w:val="00BE6C58"/>
    <w:rsid w:val="00BE7334"/>
    <w:rsid w:val="00BF041F"/>
    <w:rsid w:val="00BF285F"/>
    <w:rsid w:val="00C03379"/>
    <w:rsid w:val="00C03AE5"/>
    <w:rsid w:val="00C11B3A"/>
    <w:rsid w:val="00C17E20"/>
    <w:rsid w:val="00C2224F"/>
    <w:rsid w:val="00C22A3B"/>
    <w:rsid w:val="00C22A8F"/>
    <w:rsid w:val="00C22EAE"/>
    <w:rsid w:val="00C25436"/>
    <w:rsid w:val="00C26E59"/>
    <w:rsid w:val="00C31062"/>
    <w:rsid w:val="00C340DC"/>
    <w:rsid w:val="00C42609"/>
    <w:rsid w:val="00C46CDA"/>
    <w:rsid w:val="00C47871"/>
    <w:rsid w:val="00C50714"/>
    <w:rsid w:val="00C53C92"/>
    <w:rsid w:val="00C56D73"/>
    <w:rsid w:val="00C62E1F"/>
    <w:rsid w:val="00C64872"/>
    <w:rsid w:val="00C67392"/>
    <w:rsid w:val="00C67E6A"/>
    <w:rsid w:val="00C701B5"/>
    <w:rsid w:val="00C714B5"/>
    <w:rsid w:val="00C772D1"/>
    <w:rsid w:val="00C80739"/>
    <w:rsid w:val="00C85D06"/>
    <w:rsid w:val="00C85FC0"/>
    <w:rsid w:val="00C86994"/>
    <w:rsid w:val="00C90F03"/>
    <w:rsid w:val="00C937D3"/>
    <w:rsid w:val="00C955A0"/>
    <w:rsid w:val="00C97818"/>
    <w:rsid w:val="00C979CC"/>
    <w:rsid w:val="00CA45F5"/>
    <w:rsid w:val="00CA5E59"/>
    <w:rsid w:val="00CB30B5"/>
    <w:rsid w:val="00CB3852"/>
    <w:rsid w:val="00CB5B92"/>
    <w:rsid w:val="00CB67DA"/>
    <w:rsid w:val="00CB7EC1"/>
    <w:rsid w:val="00CB7FCC"/>
    <w:rsid w:val="00CC04B4"/>
    <w:rsid w:val="00CC283A"/>
    <w:rsid w:val="00CC3ADA"/>
    <w:rsid w:val="00CC4906"/>
    <w:rsid w:val="00CC751F"/>
    <w:rsid w:val="00CC769D"/>
    <w:rsid w:val="00CD11DD"/>
    <w:rsid w:val="00CD3C79"/>
    <w:rsid w:val="00CD657A"/>
    <w:rsid w:val="00CD69AE"/>
    <w:rsid w:val="00CE01B3"/>
    <w:rsid w:val="00CE05C1"/>
    <w:rsid w:val="00CE0622"/>
    <w:rsid w:val="00CE1267"/>
    <w:rsid w:val="00CE1E09"/>
    <w:rsid w:val="00CE3934"/>
    <w:rsid w:val="00CE55DB"/>
    <w:rsid w:val="00CE6754"/>
    <w:rsid w:val="00CF1185"/>
    <w:rsid w:val="00CF1972"/>
    <w:rsid w:val="00CF1CB3"/>
    <w:rsid w:val="00CF3629"/>
    <w:rsid w:val="00CF3DB5"/>
    <w:rsid w:val="00CF4913"/>
    <w:rsid w:val="00CF5E22"/>
    <w:rsid w:val="00CF5E78"/>
    <w:rsid w:val="00CF68CD"/>
    <w:rsid w:val="00CF7B53"/>
    <w:rsid w:val="00D112E9"/>
    <w:rsid w:val="00D17105"/>
    <w:rsid w:val="00D175D2"/>
    <w:rsid w:val="00D21401"/>
    <w:rsid w:val="00D232B7"/>
    <w:rsid w:val="00D23471"/>
    <w:rsid w:val="00D255B2"/>
    <w:rsid w:val="00D30885"/>
    <w:rsid w:val="00D3141B"/>
    <w:rsid w:val="00D337BA"/>
    <w:rsid w:val="00D3501E"/>
    <w:rsid w:val="00D416AE"/>
    <w:rsid w:val="00D439A3"/>
    <w:rsid w:val="00D442E9"/>
    <w:rsid w:val="00D4543D"/>
    <w:rsid w:val="00D471C2"/>
    <w:rsid w:val="00D479CA"/>
    <w:rsid w:val="00D52DEE"/>
    <w:rsid w:val="00D546D9"/>
    <w:rsid w:val="00D56264"/>
    <w:rsid w:val="00D57C46"/>
    <w:rsid w:val="00D634D5"/>
    <w:rsid w:val="00D669E7"/>
    <w:rsid w:val="00D67828"/>
    <w:rsid w:val="00D76172"/>
    <w:rsid w:val="00D77544"/>
    <w:rsid w:val="00D81B2F"/>
    <w:rsid w:val="00D85FB5"/>
    <w:rsid w:val="00D861AD"/>
    <w:rsid w:val="00D869A1"/>
    <w:rsid w:val="00D90998"/>
    <w:rsid w:val="00D968E9"/>
    <w:rsid w:val="00DA1375"/>
    <w:rsid w:val="00DA1A02"/>
    <w:rsid w:val="00DA2F5B"/>
    <w:rsid w:val="00DA4A87"/>
    <w:rsid w:val="00DB6B0F"/>
    <w:rsid w:val="00DC0B9D"/>
    <w:rsid w:val="00DC0F5D"/>
    <w:rsid w:val="00DC7528"/>
    <w:rsid w:val="00DD0559"/>
    <w:rsid w:val="00DD1FB8"/>
    <w:rsid w:val="00DD3FF2"/>
    <w:rsid w:val="00DE1E2F"/>
    <w:rsid w:val="00DE223E"/>
    <w:rsid w:val="00DE3DFF"/>
    <w:rsid w:val="00DE66BD"/>
    <w:rsid w:val="00DE731C"/>
    <w:rsid w:val="00E00388"/>
    <w:rsid w:val="00E029EE"/>
    <w:rsid w:val="00E03177"/>
    <w:rsid w:val="00E04528"/>
    <w:rsid w:val="00E049D6"/>
    <w:rsid w:val="00E059C3"/>
    <w:rsid w:val="00E076C1"/>
    <w:rsid w:val="00E07E08"/>
    <w:rsid w:val="00E13DB9"/>
    <w:rsid w:val="00E15739"/>
    <w:rsid w:val="00E15EAF"/>
    <w:rsid w:val="00E2167B"/>
    <w:rsid w:val="00E2497C"/>
    <w:rsid w:val="00E31580"/>
    <w:rsid w:val="00E316D9"/>
    <w:rsid w:val="00E34890"/>
    <w:rsid w:val="00E36B6B"/>
    <w:rsid w:val="00E37CB6"/>
    <w:rsid w:val="00E4483D"/>
    <w:rsid w:val="00E46EDF"/>
    <w:rsid w:val="00E4752C"/>
    <w:rsid w:val="00E51579"/>
    <w:rsid w:val="00E5265E"/>
    <w:rsid w:val="00E534EF"/>
    <w:rsid w:val="00E53C17"/>
    <w:rsid w:val="00E622D0"/>
    <w:rsid w:val="00E6636A"/>
    <w:rsid w:val="00E66A26"/>
    <w:rsid w:val="00E7042C"/>
    <w:rsid w:val="00E70830"/>
    <w:rsid w:val="00E70A57"/>
    <w:rsid w:val="00E715D3"/>
    <w:rsid w:val="00E71AFE"/>
    <w:rsid w:val="00E72821"/>
    <w:rsid w:val="00E73C19"/>
    <w:rsid w:val="00E77665"/>
    <w:rsid w:val="00E807F7"/>
    <w:rsid w:val="00E9019E"/>
    <w:rsid w:val="00E90836"/>
    <w:rsid w:val="00E91703"/>
    <w:rsid w:val="00E91D30"/>
    <w:rsid w:val="00E92EA3"/>
    <w:rsid w:val="00E97891"/>
    <w:rsid w:val="00EA6A3C"/>
    <w:rsid w:val="00EA7AEE"/>
    <w:rsid w:val="00EB0247"/>
    <w:rsid w:val="00EB2BC4"/>
    <w:rsid w:val="00EB465D"/>
    <w:rsid w:val="00EB695F"/>
    <w:rsid w:val="00EB7C7B"/>
    <w:rsid w:val="00EB7D07"/>
    <w:rsid w:val="00EC4869"/>
    <w:rsid w:val="00ED0D2B"/>
    <w:rsid w:val="00ED390D"/>
    <w:rsid w:val="00ED4BF9"/>
    <w:rsid w:val="00ED5048"/>
    <w:rsid w:val="00ED684D"/>
    <w:rsid w:val="00EE1E37"/>
    <w:rsid w:val="00EE482D"/>
    <w:rsid w:val="00EE72A7"/>
    <w:rsid w:val="00EE7971"/>
    <w:rsid w:val="00EF32F8"/>
    <w:rsid w:val="00EF5D12"/>
    <w:rsid w:val="00EF7247"/>
    <w:rsid w:val="00EF7B10"/>
    <w:rsid w:val="00F007B4"/>
    <w:rsid w:val="00F02A67"/>
    <w:rsid w:val="00F121C4"/>
    <w:rsid w:val="00F12AD4"/>
    <w:rsid w:val="00F200CF"/>
    <w:rsid w:val="00F2027A"/>
    <w:rsid w:val="00F26BB3"/>
    <w:rsid w:val="00F31248"/>
    <w:rsid w:val="00F34179"/>
    <w:rsid w:val="00F34C8D"/>
    <w:rsid w:val="00F36578"/>
    <w:rsid w:val="00F409A9"/>
    <w:rsid w:val="00F41BE3"/>
    <w:rsid w:val="00F448BF"/>
    <w:rsid w:val="00F45C94"/>
    <w:rsid w:val="00F50C4E"/>
    <w:rsid w:val="00F5128C"/>
    <w:rsid w:val="00F548CE"/>
    <w:rsid w:val="00F554BF"/>
    <w:rsid w:val="00F61C11"/>
    <w:rsid w:val="00F6222E"/>
    <w:rsid w:val="00F64404"/>
    <w:rsid w:val="00F75D8F"/>
    <w:rsid w:val="00F86827"/>
    <w:rsid w:val="00F94435"/>
    <w:rsid w:val="00F94CEB"/>
    <w:rsid w:val="00F958B7"/>
    <w:rsid w:val="00F97A1E"/>
    <w:rsid w:val="00FA50FC"/>
    <w:rsid w:val="00FB36A9"/>
    <w:rsid w:val="00FB7610"/>
    <w:rsid w:val="00FB7A66"/>
    <w:rsid w:val="00FC024F"/>
    <w:rsid w:val="00FC33A4"/>
    <w:rsid w:val="00FC751E"/>
    <w:rsid w:val="00FD024A"/>
    <w:rsid w:val="00FD06B7"/>
    <w:rsid w:val="00FD28D6"/>
    <w:rsid w:val="00FD63CD"/>
    <w:rsid w:val="00FE02C3"/>
    <w:rsid w:val="00FE08F3"/>
    <w:rsid w:val="00FE36B7"/>
    <w:rsid w:val="00FF0FA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colormenu v:ext="edit" fillcolor="none"/>
    </o:shapedefaults>
    <o:shapelayout v:ext="edit">
      <o:idmap v:ext="edit" data="1"/>
    </o:shapelayout>
  </w:shapeDefaults>
  <w:decimalSymbol w:val="."/>
  <w:listSeparator w:val=","/>
  <w15:docId w15:val="{B4A6CEF0-47D6-4BDC-A674-FCAC5536C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6E0"/>
    <w:pPr>
      <w:spacing w:after="0" w:line="240" w:lineRule="auto"/>
      <w:jc w:val="both"/>
    </w:pPr>
    <w:rPr>
      <w:rFonts w:ascii="Arial" w:eastAsia="Times New Roman" w:hAnsi="Arial" w:cs="Times New Roman"/>
      <w:szCs w:val="20"/>
    </w:rPr>
  </w:style>
  <w:style w:type="paragraph" w:styleId="Heading1">
    <w:name w:val="heading 1"/>
    <w:basedOn w:val="Normal"/>
    <w:next w:val="Normal"/>
    <w:link w:val="Heading1Char"/>
    <w:qFormat/>
    <w:rsid w:val="009676BC"/>
    <w:pPr>
      <w:keepNext/>
      <w:keepLines/>
      <w:numPr>
        <w:numId w:val="1"/>
      </w:numPr>
      <w:pBdr>
        <w:top w:val="single" w:sz="4" w:space="4" w:color="auto"/>
        <w:bottom w:val="single" w:sz="4" w:space="4" w:color="auto"/>
      </w:pBdr>
      <w:spacing w:before="240" w:after="120"/>
      <w:jc w:val="center"/>
      <w:outlineLvl w:val="0"/>
    </w:pPr>
    <w:rPr>
      <w:rFonts w:ascii="Arial Bold" w:hAnsi="Arial Bold"/>
      <w:b/>
      <w:caps/>
      <w:color w:val="0070C0"/>
      <w:kern w:val="28"/>
      <w:sz w:val="24"/>
      <w:szCs w:val="24"/>
      <w:lang w:eastAsia="en-GB"/>
    </w:rPr>
  </w:style>
  <w:style w:type="paragraph" w:styleId="Heading2">
    <w:name w:val="heading 2"/>
    <w:aliases w:val="Heading 2 - section"/>
    <w:basedOn w:val="Normal"/>
    <w:next w:val="Normal"/>
    <w:link w:val="Heading2Char"/>
    <w:qFormat/>
    <w:rsid w:val="009676BC"/>
    <w:pPr>
      <w:keepNext/>
      <w:keepLines/>
      <w:numPr>
        <w:ilvl w:val="1"/>
        <w:numId w:val="1"/>
      </w:numPr>
      <w:tabs>
        <w:tab w:val="left" w:pos="851"/>
      </w:tabs>
      <w:spacing w:after="120"/>
      <w:outlineLvl w:val="1"/>
    </w:pPr>
    <w:rPr>
      <w:rFonts w:ascii="Arial Bold" w:hAnsi="Arial Bold"/>
      <w:b/>
      <w:color w:val="0070C0"/>
      <w:kern w:val="28"/>
      <w:sz w:val="24"/>
      <w:szCs w:val="24"/>
      <w:lang w:eastAsia="en-GB"/>
    </w:rPr>
  </w:style>
  <w:style w:type="paragraph" w:styleId="Heading3">
    <w:name w:val="heading 3"/>
    <w:basedOn w:val="Normal"/>
    <w:next w:val="Normal"/>
    <w:link w:val="Heading3Char"/>
    <w:qFormat/>
    <w:rsid w:val="009676BC"/>
    <w:pPr>
      <w:keepNext/>
      <w:numPr>
        <w:ilvl w:val="2"/>
        <w:numId w:val="1"/>
      </w:numPr>
      <w:spacing w:after="120"/>
      <w:outlineLvl w:val="2"/>
    </w:pPr>
    <w:rPr>
      <w:rFonts w:ascii="Arial Bold" w:hAnsi="Arial Bold"/>
      <w:b/>
      <w:i/>
      <w:color w:val="0070C0"/>
    </w:rPr>
  </w:style>
  <w:style w:type="paragraph" w:styleId="Heading5">
    <w:name w:val="heading 5"/>
    <w:basedOn w:val="Normal"/>
    <w:next w:val="Normal"/>
    <w:link w:val="Heading5Char"/>
    <w:autoRedefine/>
    <w:qFormat/>
    <w:rsid w:val="009676BC"/>
    <w:pPr>
      <w:numPr>
        <w:ilvl w:val="4"/>
        <w:numId w:val="1"/>
      </w:numPr>
      <w:outlineLvl w:val="4"/>
    </w:pPr>
    <w:rPr>
      <w:rFonts w:cs="Arial"/>
      <w:bCs/>
      <w:iCs/>
      <w:spacing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76BC"/>
    <w:rPr>
      <w:rFonts w:ascii="Arial Bold" w:eastAsia="Times New Roman" w:hAnsi="Arial Bold" w:cs="Times New Roman"/>
      <w:b/>
      <w:caps/>
      <w:color w:val="0070C0"/>
      <w:kern w:val="28"/>
      <w:sz w:val="24"/>
      <w:szCs w:val="24"/>
      <w:lang w:eastAsia="en-GB"/>
    </w:rPr>
  </w:style>
  <w:style w:type="character" w:customStyle="1" w:styleId="Heading2Char">
    <w:name w:val="Heading 2 Char"/>
    <w:aliases w:val="Heading 2 - section Char"/>
    <w:basedOn w:val="DefaultParagraphFont"/>
    <w:link w:val="Heading2"/>
    <w:rsid w:val="009676BC"/>
    <w:rPr>
      <w:rFonts w:ascii="Arial Bold" w:eastAsia="Times New Roman" w:hAnsi="Arial Bold" w:cs="Times New Roman"/>
      <w:b/>
      <w:color w:val="0070C0"/>
      <w:kern w:val="28"/>
      <w:sz w:val="24"/>
      <w:szCs w:val="24"/>
      <w:lang w:eastAsia="en-GB"/>
    </w:rPr>
  </w:style>
  <w:style w:type="character" w:customStyle="1" w:styleId="Heading3Char">
    <w:name w:val="Heading 3 Char"/>
    <w:basedOn w:val="DefaultParagraphFont"/>
    <w:link w:val="Heading3"/>
    <w:rsid w:val="009676BC"/>
    <w:rPr>
      <w:rFonts w:ascii="Arial Bold" w:eastAsia="Times New Roman" w:hAnsi="Arial Bold" w:cs="Times New Roman"/>
      <w:b/>
      <w:i/>
      <w:color w:val="0070C0"/>
      <w:szCs w:val="20"/>
    </w:rPr>
  </w:style>
  <w:style w:type="character" w:customStyle="1" w:styleId="Heading5Char">
    <w:name w:val="Heading 5 Char"/>
    <w:basedOn w:val="DefaultParagraphFont"/>
    <w:link w:val="Heading5"/>
    <w:rsid w:val="009676BC"/>
    <w:rPr>
      <w:rFonts w:ascii="Arial" w:eastAsia="Times New Roman" w:hAnsi="Arial" w:cs="Arial"/>
      <w:bCs/>
      <w:iCs/>
      <w:spacing w:val="20"/>
      <w:szCs w:val="26"/>
    </w:rPr>
  </w:style>
  <w:style w:type="paragraph" w:styleId="Footer">
    <w:name w:val="footer"/>
    <w:basedOn w:val="Normal"/>
    <w:link w:val="FooterChar"/>
    <w:uiPriority w:val="99"/>
    <w:rsid w:val="009676BC"/>
    <w:pPr>
      <w:tabs>
        <w:tab w:val="center" w:pos="4320"/>
        <w:tab w:val="right" w:pos="8640"/>
      </w:tabs>
    </w:pPr>
  </w:style>
  <w:style w:type="character" w:customStyle="1" w:styleId="FooterChar">
    <w:name w:val="Footer Char"/>
    <w:basedOn w:val="DefaultParagraphFont"/>
    <w:link w:val="Footer"/>
    <w:uiPriority w:val="99"/>
    <w:rsid w:val="009676BC"/>
    <w:rPr>
      <w:rFonts w:ascii="Arial" w:eastAsia="Times New Roman" w:hAnsi="Arial" w:cs="Times New Roman"/>
      <w:szCs w:val="20"/>
    </w:rPr>
  </w:style>
  <w:style w:type="paragraph" w:styleId="FootnoteText">
    <w:name w:val="footnote text"/>
    <w:basedOn w:val="Normal"/>
    <w:link w:val="FootnoteTextChar"/>
    <w:semiHidden/>
    <w:rsid w:val="0064298E"/>
    <w:rPr>
      <w:sz w:val="18"/>
    </w:rPr>
  </w:style>
  <w:style w:type="character" w:customStyle="1" w:styleId="FootnoteTextChar">
    <w:name w:val="Footnote Text Char"/>
    <w:basedOn w:val="DefaultParagraphFont"/>
    <w:link w:val="FootnoteText"/>
    <w:semiHidden/>
    <w:rsid w:val="0064298E"/>
    <w:rPr>
      <w:rFonts w:ascii="Arial" w:eastAsia="Times New Roman" w:hAnsi="Arial" w:cs="Times New Roman"/>
      <w:sz w:val="18"/>
      <w:szCs w:val="20"/>
    </w:rPr>
  </w:style>
  <w:style w:type="character" w:styleId="FootnoteReference">
    <w:name w:val="footnote reference"/>
    <w:uiPriority w:val="99"/>
    <w:rsid w:val="009676BC"/>
    <w:rPr>
      <w:vertAlign w:val="superscript"/>
      <w:lang w:val="en-GB"/>
    </w:rPr>
  </w:style>
  <w:style w:type="character" w:styleId="Hyperlink">
    <w:name w:val="Hyperlink"/>
    <w:uiPriority w:val="99"/>
    <w:rsid w:val="009676BC"/>
    <w:rPr>
      <w:color w:val="0000FF"/>
      <w:u w:val="single"/>
    </w:rPr>
  </w:style>
  <w:style w:type="character" w:styleId="CommentReference">
    <w:name w:val="annotation reference"/>
    <w:basedOn w:val="DefaultParagraphFont"/>
    <w:rsid w:val="009676BC"/>
    <w:rPr>
      <w:sz w:val="16"/>
      <w:szCs w:val="16"/>
    </w:rPr>
  </w:style>
  <w:style w:type="paragraph" w:styleId="CommentText">
    <w:name w:val="annotation text"/>
    <w:basedOn w:val="Normal"/>
    <w:link w:val="CommentTextChar"/>
    <w:rsid w:val="009676BC"/>
    <w:rPr>
      <w:sz w:val="20"/>
    </w:rPr>
  </w:style>
  <w:style w:type="character" w:customStyle="1" w:styleId="CommentTextChar">
    <w:name w:val="Comment Text Char"/>
    <w:basedOn w:val="DefaultParagraphFont"/>
    <w:link w:val="CommentText"/>
    <w:rsid w:val="009676BC"/>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9676BC"/>
    <w:rPr>
      <w:rFonts w:ascii="Tahoma" w:hAnsi="Tahoma" w:cs="Tahoma"/>
      <w:sz w:val="16"/>
      <w:szCs w:val="16"/>
    </w:rPr>
  </w:style>
  <w:style w:type="character" w:customStyle="1" w:styleId="BalloonTextChar">
    <w:name w:val="Balloon Text Char"/>
    <w:basedOn w:val="DefaultParagraphFont"/>
    <w:link w:val="BalloonText"/>
    <w:uiPriority w:val="99"/>
    <w:semiHidden/>
    <w:rsid w:val="009676BC"/>
    <w:rPr>
      <w:rFonts w:ascii="Tahoma" w:eastAsia="Times New Roman" w:hAnsi="Tahoma" w:cs="Tahoma"/>
      <w:sz w:val="16"/>
      <w:szCs w:val="16"/>
    </w:rPr>
  </w:style>
  <w:style w:type="paragraph" w:customStyle="1" w:styleId="TableheadingDL">
    <w:name w:val="Table heading DL"/>
    <w:basedOn w:val="Normal"/>
    <w:link w:val="TableheadingDLChar"/>
    <w:rsid w:val="0037534B"/>
    <w:pPr>
      <w:spacing w:before="60" w:after="60"/>
    </w:pPr>
    <w:rPr>
      <w:rFonts w:ascii="Arial Bold" w:hAnsi="Arial Bold"/>
      <w:b/>
      <w:sz w:val="20"/>
    </w:rPr>
  </w:style>
  <w:style w:type="character" w:customStyle="1" w:styleId="TableheadingDLChar">
    <w:name w:val="Table heading DL Char"/>
    <w:link w:val="TableheadingDL"/>
    <w:rsid w:val="0037534B"/>
    <w:rPr>
      <w:rFonts w:ascii="Arial Bold" w:eastAsia="Times New Roman" w:hAnsi="Arial Bold" w:cs="Times New Roman"/>
      <w:b/>
      <w:sz w:val="20"/>
      <w:szCs w:val="20"/>
    </w:rPr>
  </w:style>
  <w:style w:type="paragraph" w:customStyle="1" w:styleId="TabletextDL">
    <w:name w:val="Table text DL"/>
    <w:basedOn w:val="Normal"/>
    <w:rsid w:val="0037534B"/>
    <w:pPr>
      <w:spacing w:before="60" w:after="60"/>
    </w:pPr>
    <w:rPr>
      <w:sz w:val="20"/>
    </w:rPr>
  </w:style>
  <w:style w:type="paragraph" w:styleId="ListParagraph">
    <w:name w:val="List Paragraph"/>
    <w:basedOn w:val="Normal"/>
    <w:uiPriority w:val="34"/>
    <w:qFormat/>
    <w:rsid w:val="001024F5"/>
    <w:pPr>
      <w:ind w:left="720"/>
      <w:contextualSpacing/>
    </w:pPr>
  </w:style>
  <w:style w:type="paragraph" w:styleId="Header">
    <w:name w:val="header"/>
    <w:basedOn w:val="Normal"/>
    <w:link w:val="HeaderChar"/>
    <w:uiPriority w:val="99"/>
    <w:unhideWhenUsed/>
    <w:rsid w:val="00680362"/>
    <w:pPr>
      <w:tabs>
        <w:tab w:val="center" w:pos="4513"/>
        <w:tab w:val="right" w:pos="9026"/>
      </w:tabs>
    </w:pPr>
  </w:style>
  <w:style w:type="character" w:customStyle="1" w:styleId="HeaderChar">
    <w:name w:val="Header Char"/>
    <w:basedOn w:val="DefaultParagraphFont"/>
    <w:link w:val="Header"/>
    <w:uiPriority w:val="99"/>
    <w:rsid w:val="00680362"/>
    <w:rPr>
      <w:rFonts w:ascii="Arial" w:eastAsia="Times New Roman" w:hAnsi="Arial" w:cs="Times New Roman"/>
      <w:szCs w:val="20"/>
    </w:rPr>
  </w:style>
  <w:style w:type="paragraph" w:styleId="NormalWeb">
    <w:name w:val="Normal (Web)"/>
    <w:basedOn w:val="Normal"/>
    <w:uiPriority w:val="99"/>
    <w:unhideWhenUsed/>
    <w:rsid w:val="00842A24"/>
    <w:pPr>
      <w:spacing w:after="150"/>
      <w:jc w:val="left"/>
    </w:pPr>
    <w:rPr>
      <w:rFonts w:ascii="Times New Roman" w:hAnsi="Times New Roman"/>
      <w:sz w:val="24"/>
      <w:szCs w:val="24"/>
      <w:lang w:eastAsia="en-GB"/>
    </w:rPr>
  </w:style>
  <w:style w:type="paragraph" w:styleId="TOCHeading">
    <w:name w:val="TOC Heading"/>
    <w:basedOn w:val="Heading1"/>
    <w:next w:val="Normal"/>
    <w:uiPriority w:val="39"/>
    <w:unhideWhenUsed/>
    <w:qFormat/>
    <w:rsid w:val="00292545"/>
    <w:pPr>
      <w:numPr>
        <w:numId w:val="0"/>
      </w:numPr>
      <w:pBdr>
        <w:top w:val="none" w:sz="0" w:space="0" w:color="auto"/>
        <w:bottom w:val="none" w:sz="0" w:space="0" w:color="auto"/>
      </w:pBdr>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val="en-US" w:eastAsia="ja-JP"/>
    </w:rPr>
  </w:style>
  <w:style w:type="paragraph" w:styleId="TOC1">
    <w:name w:val="toc 1"/>
    <w:basedOn w:val="Normal"/>
    <w:next w:val="Normal"/>
    <w:autoRedefine/>
    <w:uiPriority w:val="39"/>
    <w:unhideWhenUsed/>
    <w:qFormat/>
    <w:rsid w:val="00292545"/>
    <w:pPr>
      <w:spacing w:after="100"/>
    </w:pPr>
  </w:style>
  <w:style w:type="paragraph" w:styleId="TOC2">
    <w:name w:val="toc 2"/>
    <w:basedOn w:val="Normal"/>
    <w:next w:val="Normal"/>
    <w:autoRedefine/>
    <w:uiPriority w:val="39"/>
    <w:unhideWhenUsed/>
    <w:qFormat/>
    <w:rsid w:val="00292545"/>
    <w:pPr>
      <w:spacing w:after="100"/>
      <w:ind w:left="220"/>
    </w:pPr>
  </w:style>
  <w:style w:type="paragraph" w:styleId="TOC3">
    <w:name w:val="toc 3"/>
    <w:basedOn w:val="Normal"/>
    <w:next w:val="Normal"/>
    <w:autoRedefine/>
    <w:uiPriority w:val="39"/>
    <w:unhideWhenUsed/>
    <w:qFormat/>
    <w:rsid w:val="00292545"/>
    <w:pPr>
      <w:spacing w:after="100"/>
      <w:ind w:left="440"/>
    </w:pPr>
  </w:style>
  <w:style w:type="table" w:styleId="TableGrid">
    <w:name w:val="Table Grid"/>
    <w:basedOn w:val="TableNormal"/>
    <w:uiPriority w:val="59"/>
    <w:rsid w:val="00972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A506F"/>
    <w:rPr>
      <w:b/>
      <w:bCs/>
    </w:rPr>
  </w:style>
  <w:style w:type="character" w:customStyle="1" w:styleId="CommentSubjectChar">
    <w:name w:val="Comment Subject Char"/>
    <w:basedOn w:val="CommentTextChar"/>
    <w:link w:val="CommentSubject"/>
    <w:uiPriority w:val="99"/>
    <w:semiHidden/>
    <w:rsid w:val="00BA506F"/>
    <w:rPr>
      <w:rFonts w:ascii="Arial" w:eastAsia="Times New Roman" w:hAnsi="Arial" w:cs="Times New Roman"/>
      <w:b/>
      <w:bCs/>
      <w:sz w:val="20"/>
      <w:szCs w:val="20"/>
    </w:rPr>
  </w:style>
  <w:style w:type="paragraph" w:styleId="Revision">
    <w:name w:val="Revision"/>
    <w:hidden/>
    <w:uiPriority w:val="99"/>
    <w:semiHidden/>
    <w:rsid w:val="00FC024F"/>
    <w:pPr>
      <w:spacing w:after="0" w:line="240" w:lineRule="auto"/>
    </w:pPr>
    <w:rPr>
      <w:rFonts w:ascii="Arial" w:eastAsia="Times New Roman" w:hAnsi="Arial" w:cs="Times New Roman"/>
      <w:szCs w:val="20"/>
    </w:rPr>
  </w:style>
  <w:style w:type="character" w:styleId="FollowedHyperlink">
    <w:name w:val="FollowedHyperlink"/>
    <w:basedOn w:val="DefaultParagraphFont"/>
    <w:uiPriority w:val="99"/>
    <w:semiHidden/>
    <w:unhideWhenUsed/>
    <w:rsid w:val="00EF5D12"/>
    <w:rPr>
      <w:color w:val="800080" w:themeColor="followedHyperlink"/>
      <w:u w:val="single"/>
    </w:rPr>
  </w:style>
  <w:style w:type="character" w:customStyle="1" w:styleId="tgc">
    <w:name w:val="_tgc"/>
    <w:basedOn w:val="DefaultParagraphFont"/>
    <w:rsid w:val="00A15666"/>
  </w:style>
  <w:style w:type="character" w:styleId="IntenseEmphasis">
    <w:name w:val="Intense Emphasis"/>
    <w:basedOn w:val="DefaultParagraphFont"/>
    <w:uiPriority w:val="21"/>
    <w:qFormat/>
    <w:rsid w:val="00700E11"/>
    <w:rPr>
      <w:b/>
      <w:bCs/>
      <w:i/>
      <w:iCs/>
      <w:color w:val="4F81BD" w:themeColor="accent1"/>
    </w:rPr>
  </w:style>
  <w:style w:type="paragraph" w:styleId="NoSpacing">
    <w:name w:val="No Spacing"/>
    <w:link w:val="NoSpacingChar"/>
    <w:uiPriority w:val="1"/>
    <w:qFormat/>
    <w:rsid w:val="007230CD"/>
    <w:pPr>
      <w:spacing w:after="0" w:line="240" w:lineRule="auto"/>
      <w:jc w:val="both"/>
    </w:pPr>
    <w:rPr>
      <w:rFonts w:ascii="Arial" w:eastAsia="Times New Roman" w:hAnsi="Arial" w:cs="Times New Roman"/>
      <w:szCs w:val="20"/>
    </w:rPr>
  </w:style>
  <w:style w:type="character" w:customStyle="1" w:styleId="NoSpacingChar">
    <w:name w:val="No Spacing Char"/>
    <w:basedOn w:val="DefaultParagraphFont"/>
    <w:link w:val="NoSpacing"/>
    <w:uiPriority w:val="1"/>
    <w:rsid w:val="009C1D7B"/>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232306">
      <w:bodyDiv w:val="1"/>
      <w:marLeft w:val="375"/>
      <w:marRight w:val="375"/>
      <w:marTop w:val="75"/>
      <w:marBottom w:val="75"/>
      <w:divBdr>
        <w:top w:val="none" w:sz="0" w:space="0" w:color="auto"/>
        <w:left w:val="none" w:sz="0" w:space="0" w:color="auto"/>
        <w:bottom w:val="none" w:sz="0" w:space="0" w:color="auto"/>
        <w:right w:val="none" w:sz="0" w:space="0" w:color="auto"/>
      </w:divBdr>
      <w:divsChild>
        <w:div w:id="351802219">
          <w:marLeft w:val="0"/>
          <w:marRight w:val="0"/>
          <w:marTop w:val="0"/>
          <w:marBottom w:val="0"/>
          <w:divBdr>
            <w:top w:val="none" w:sz="0" w:space="0" w:color="auto"/>
            <w:left w:val="none" w:sz="0" w:space="0" w:color="auto"/>
            <w:bottom w:val="none" w:sz="0" w:space="0" w:color="auto"/>
            <w:right w:val="none" w:sz="0" w:space="0" w:color="auto"/>
          </w:divBdr>
          <w:divsChild>
            <w:div w:id="1527327621">
              <w:marLeft w:val="0"/>
              <w:marRight w:val="0"/>
              <w:marTop w:val="0"/>
              <w:marBottom w:val="0"/>
              <w:divBdr>
                <w:top w:val="none" w:sz="0" w:space="0" w:color="auto"/>
                <w:left w:val="none" w:sz="0" w:space="0" w:color="auto"/>
                <w:bottom w:val="none" w:sz="0" w:space="0" w:color="auto"/>
                <w:right w:val="none" w:sz="0" w:space="0" w:color="auto"/>
              </w:divBdr>
              <w:divsChild>
                <w:div w:id="1144008776">
                  <w:marLeft w:val="0"/>
                  <w:marRight w:val="0"/>
                  <w:marTop w:val="0"/>
                  <w:marBottom w:val="0"/>
                  <w:divBdr>
                    <w:top w:val="none" w:sz="0" w:space="0" w:color="auto"/>
                    <w:left w:val="none" w:sz="0" w:space="0" w:color="auto"/>
                    <w:bottom w:val="none" w:sz="0" w:space="0" w:color="auto"/>
                    <w:right w:val="none" w:sz="0" w:space="0" w:color="auto"/>
                  </w:divBdr>
                  <w:divsChild>
                    <w:div w:id="184560126">
                      <w:marLeft w:val="0"/>
                      <w:marRight w:val="0"/>
                      <w:marTop w:val="0"/>
                      <w:marBottom w:val="0"/>
                      <w:divBdr>
                        <w:top w:val="none" w:sz="0" w:space="0" w:color="auto"/>
                        <w:left w:val="none" w:sz="0" w:space="0" w:color="auto"/>
                        <w:bottom w:val="none" w:sz="0" w:space="0" w:color="auto"/>
                        <w:right w:val="none" w:sz="0" w:space="0" w:color="auto"/>
                      </w:divBdr>
                    </w:div>
                    <w:div w:id="154760482">
                      <w:marLeft w:val="0"/>
                      <w:marRight w:val="0"/>
                      <w:marTop w:val="0"/>
                      <w:marBottom w:val="0"/>
                      <w:divBdr>
                        <w:top w:val="none" w:sz="0" w:space="0" w:color="auto"/>
                        <w:left w:val="none" w:sz="0" w:space="0" w:color="auto"/>
                        <w:bottom w:val="none" w:sz="0" w:space="0" w:color="auto"/>
                        <w:right w:val="none" w:sz="0" w:space="0" w:color="auto"/>
                      </w:divBdr>
                    </w:div>
                    <w:div w:id="104359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382772">
      <w:bodyDiv w:val="1"/>
      <w:marLeft w:val="375"/>
      <w:marRight w:val="375"/>
      <w:marTop w:val="75"/>
      <w:marBottom w:val="75"/>
      <w:divBdr>
        <w:top w:val="none" w:sz="0" w:space="0" w:color="auto"/>
        <w:left w:val="none" w:sz="0" w:space="0" w:color="auto"/>
        <w:bottom w:val="none" w:sz="0" w:space="0" w:color="auto"/>
        <w:right w:val="none" w:sz="0" w:space="0" w:color="auto"/>
      </w:divBdr>
      <w:divsChild>
        <w:div w:id="1765959975">
          <w:marLeft w:val="0"/>
          <w:marRight w:val="0"/>
          <w:marTop w:val="0"/>
          <w:marBottom w:val="0"/>
          <w:divBdr>
            <w:top w:val="none" w:sz="0" w:space="0" w:color="auto"/>
            <w:left w:val="none" w:sz="0" w:space="0" w:color="auto"/>
            <w:bottom w:val="none" w:sz="0" w:space="0" w:color="auto"/>
            <w:right w:val="none" w:sz="0" w:space="0" w:color="auto"/>
          </w:divBdr>
          <w:divsChild>
            <w:div w:id="2011563301">
              <w:marLeft w:val="0"/>
              <w:marRight w:val="0"/>
              <w:marTop w:val="0"/>
              <w:marBottom w:val="0"/>
              <w:divBdr>
                <w:top w:val="none" w:sz="0" w:space="0" w:color="auto"/>
                <w:left w:val="none" w:sz="0" w:space="0" w:color="auto"/>
                <w:bottom w:val="none" w:sz="0" w:space="0" w:color="auto"/>
                <w:right w:val="none" w:sz="0" w:space="0" w:color="auto"/>
              </w:divBdr>
              <w:divsChild>
                <w:div w:id="1647468173">
                  <w:marLeft w:val="0"/>
                  <w:marRight w:val="0"/>
                  <w:marTop w:val="0"/>
                  <w:marBottom w:val="0"/>
                  <w:divBdr>
                    <w:top w:val="none" w:sz="0" w:space="0" w:color="auto"/>
                    <w:left w:val="none" w:sz="0" w:space="0" w:color="auto"/>
                    <w:bottom w:val="none" w:sz="0" w:space="0" w:color="auto"/>
                    <w:right w:val="none" w:sz="0" w:space="0" w:color="auto"/>
                  </w:divBdr>
                  <w:divsChild>
                    <w:div w:id="332496271">
                      <w:marLeft w:val="0"/>
                      <w:marRight w:val="0"/>
                      <w:marTop w:val="0"/>
                      <w:marBottom w:val="0"/>
                      <w:divBdr>
                        <w:top w:val="none" w:sz="0" w:space="0" w:color="auto"/>
                        <w:left w:val="none" w:sz="0" w:space="0" w:color="auto"/>
                        <w:bottom w:val="none" w:sz="0" w:space="0" w:color="auto"/>
                        <w:right w:val="none" w:sz="0" w:space="0" w:color="auto"/>
                      </w:divBdr>
                    </w:div>
                    <w:div w:id="234902251">
                      <w:marLeft w:val="0"/>
                      <w:marRight w:val="0"/>
                      <w:marTop w:val="0"/>
                      <w:marBottom w:val="0"/>
                      <w:divBdr>
                        <w:top w:val="none" w:sz="0" w:space="0" w:color="auto"/>
                        <w:left w:val="none" w:sz="0" w:space="0" w:color="auto"/>
                        <w:bottom w:val="none" w:sz="0" w:space="0" w:color="auto"/>
                        <w:right w:val="none" w:sz="0" w:space="0" w:color="auto"/>
                      </w:divBdr>
                    </w:div>
                    <w:div w:id="817724708">
                      <w:marLeft w:val="0"/>
                      <w:marRight w:val="0"/>
                      <w:marTop w:val="0"/>
                      <w:marBottom w:val="0"/>
                      <w:divBdr>
                        <w:top w:val="none" w:sz="0" w:space="0" w:color="auto"/>
                        <w:left w:val="none" w:sz="0" w:space="0" w:color="auto"/>
                        <w:bottom w:val="none" w:sz="0" w:space="0" w:color="auto"/>
                        <w:right w:val="none" w:sz="0" w:space="0" w:color="auto"/>
                      </w:divBdr>
                    </w:div>
                    <w:div w:id="637418871">
                      <w:marLeft w:val="0"/>
                      <w:marRight w:val="0"/>
                      <w:marTop w:val="0"/>
                      <w:marBottom w:val="0"/>
                      <w:divBdr>
                        <w:top w:val="none" w:sz="0" w:space="0" w:color="auto"/>
                        <w:left w:val="none" w:sz="0" w:space="0" w:color="auto"/>
                        <w:bottom w:val="none" w:sz="0" w:space="0" w:color="auto"/>
                        <w:right w:val="none" w:sz="0" w:space="0" w:color="auto"/>
                      </w:divBdr>
                      <w:divsChild>
                        <w:div w:id="2035382171">
                          <w:marLeft w:val="0"/>
                          <w:marRight w:val="0"/>
                          <w:marTop w:val="0"/>
                          <w:marBottom w:val="0"/>
                          <w:divBdr>
                            <w:top w:val="none" w:sz="0" w:space="0" w:color="auto"/>
                            <w:left w:val="none" w:sz="0" w:space="0" w:color="auto"/>
                            <w:bottom w:val="none" w:sz="0" w:space="0" w:color="auto"/>
                            <w:right w:val="none" w:sz="0" w:space="0" w:color="auto"/>
                          </w:divBdr>
                        </w:div>
                        <w:div w:id="852380018">
                          <w:marLeft w:val="0"/>
                          <w:marRight w:val="0"/>
                          <w:marTop w:val="0"/>
                          <w:marBottom w:val="0"/>
                          <w:divBdr>
                            <w:top w:val="none" w:sz="0" w:space="0" w:color="auto"/>
                            <w:left w:val="none" w:sz="0" w:space="0" w:color="auto"/>
                            <w:bottom w:val="none" w:sz="0" w:space="0" w:color="auto"/>
                            <w:right w:val="none" w:sz="0" w:space="0" w:color="auto"/>
                          </w:divBdr>
                        </w:div>
                      </w:divsChild>
                    </w:div>
                    <w:div w:id="690693039">
                      <w:marLeft w:val="0"/>
                      <w:marRight w:val="0"/>
                      <w:marTop w:val="0"/>
                      <w:marBottom w:val="0"/>
                      <w:divBdr>
                        <w:top w:val="none" w:sz="0" w:space="0" w:color="auto"/>
                        <w:left w:val="none" w:sz="0" w:space="0" w:color="auto"/>
                        <w:bottom w:val="none" w:sz="0" w:space="0" w:color="auto"/>
                        <w:right w:val="none" w:sz="0" w:space="0" w:color="auto"/>
                      </w:divBdr>
                    </w:div>
                    <w:div w:id="26890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270433">
      <w:bodyDiv w:val="1"/>
      <w:marLeft w:val="0"/>
      <w:marRight w:val="0"/>
      <w:marTop w:val="0"/>
      <w:marBottom w:val="0"/>
      <w:divBdr>
        <w:top w:val="none" w:sz="0" w:space="0" w:color="auto"/>
        <w:left w:val="none" w:sz="0" w:space="0" w:color="auto"/>
        <w:bottom w:val="none" w:sz="0" w:space="0" w:color="auto"/>
        <w:right w:val="none" w:sz="0" w:space="0" w:color="auto"/>
      </w:divBdr>
      <w:divsChild>
        <w:div w:id="94790550">
          <w:marLeft w:val="0"/>
          <w:marRight w:val="0"/>
          <w:marTop w:val="0"/>
          <w:marBottom w:val="0"/>
          <w:divBdr>
            <w:top w:val="none" w:sz="0" w:space="0" w:color="auto"/>
            <w:left w:val="none" w:sz="0" w:space="0" w:color="auto"/>
            <w:bottom w:val="none" w:sz="0" w:space="0" w:color="auto"/>
            <w:right w:val="none" w:sz="0" w:space="0" w:color="auto"/>
          </w:divBdr>
          <w:divsChild>
            <w:div w:id="1258101715">
              <w:marLeft w:val="0"/>
              <w:marRight w:val="0"/>
              <w:marTop w:val="0"/>
              <w:marBottom w:val="0"/>
              <w:divBdr>
                <w:top w:val="none" w:sz="0" w:space="0" w:color="auto"/>
                <w:left w:val="none" w:sz="0" w:space="0" w:color="auto"/>
                <w:bottom w:val="none" w:sz="0" w:space="0" w:color="auto"/>
                <w:right w:val="none" w:sz="0" w:space="0" w:color="auto"/>
              </w:divBdr>
              <w:divsChild>
                <w:div w:id="970984577">
                  <w:marLeft w:val="0"/>
                  <w:marRight w:val="0"/>
                  <w:marTop w:val="0"/>
                  <w:marBottom w:val="0"/>
                  <w:divBdr>
                    <w:top w:val="none" w:sz="0" w:space="0" w:color="auto"/>
                    <w:left w:val="none" w:sz="0" w:space="0" w:color="auto"/>
                    <w:bottom w:val="none" w:sz="0" w:space="0" w:color="auto"/>
                    <w:right w:val="none" w:sz="0" w:space="0" w:color="auto"/>
                  </w:divBdr>
                  <w:divsChild>
                    <w:div w:id="1377899720">
                      <w:marLeft w:val="0"/>
                      <w:marRight w:val="0"/>
                      <w:marTop w:val="0"/>
                      <w:marBottom w:val="0"/>
                      <w:divBdr>
                        <w:top w:val="none" w:sz="0" w:space="0" w:color="auto"/>
                        <w:left w:val="none" w:sz="0" w:space="0" w:color="auto"/>
                        <w:bottom w:val="none" w:sz="0" w:space="0" w:color="auto"/>
                        <w:right w:val="none" w:sz="0" w:space="0" w:color="auto"/>
                      </w:divBdr>
                      <w:divsChild>
                        <w:div w:id="627080253">
                          <w:marLeft w:val="0"/>
                          <w:marRight w:val="0"/>
                          <w:marTop w:val="45"/>
                          <w:marBottom w:val="0"/>
                          <w:divBdr>
                            <w:top w:val="none" w:sz="0" w:space="0" w:color="auto"/>
                            <w:left w:val="none" w:sz="0" w:space="0" w:color="auto"/>
                            <w:bottom w:val="none" w:sz="0" w:space="0" w:color="auto"/>
                            <w:right w:val="none" w:sz="0" w:space="0" w:color="auto"/>
                          </w:divBdr>
                          <w:divsChild>
                            <w:div w:id="296683955">
                              <w:marLeft w:val="0"/>
                              <w:marRight w:val="0"/>
                              <w:marTop w:val="0"/>
                              <w:marBottom w:val="0"/>
                              <w:divBdr>
                                <w:top w:val="none" w:sz="0" w:space="0" w:color="auto"/>
                                <w:left w:val="none" w:sz="0" w:space="0" w:color="auto"/>
                                <w:bottom w:val="none" w:sz="0" w:space="0" w:color="auto"/>
                                <w:right w:val="none" w:sz="0" w:space="0" w:color="auto"/>
                              </w:divBdr>
                              <w:divsChild>
                                <w:div w:id="348288996">
                                  <w:marLeft w:val="2070"/>
                                  <w:marRight w:val="3810"/>
                                  <w:marTop w:val="0"/>
                                  <w:marBottom w:val="0"/>
                                  <w:divBdr>
                                    <w:top w:val="none" w:sz="0" w:space="0" w:color="auto"/>
                                    <w:left w:val="none" w:sz="0" w:space="0" w:color="auto"/>
                                    <w:bottom w:val="none" w:sz="0" w:space="0" w:color="auto"/>
                                    <w:right w:val="none" w:sz="0" w:space="0" w:color="auto"/>
                                  </w:divBdr>
                                  <w:divsChild>
                                    <w:div w:id="96218232">
                                      <w:marLeft w:val="0"/>
                                      <w:marRight w:val="0"/>
                                      <w:marTop w:val="0"/>
                                      <w:marBottom w:val="0"/>
                                      <w:divBdr>
                                        <w:top w:val="none" w:sz="0" w:space="0" w:color="auto"/>
                                        <w:left w:val="none" w:sz="0" w:space="0" w:color="auto"/>
                                        <w:bottom w:val="none" w:sz="0" w:space="0" w:color="auto"/>
                                        <w:right w:val="none" w:sz="0" w:space="0" w:color="auto"/>
                                      </w:divBdr>
                                      <w:divsChild>
                                        <w:div w:id="521435835">
                                          <w:marLeft w:val="0"/>
                                          <w:marRight w:val="0"/>
                                          <w:marTop w:val="0"/>
                                          <w:marBottom w:val="0"/>
                                          <w:divBdr>
                                            <w:top w:val="none" w:sz="0" w:space="0" w:color="auto"/>
                                            <w:left w:val="none" w:sz="0" w:space="0" w:color="auto"/>
                                            <w:bottom w:val="none" w:sz="0" w:space="0" w:color="auto"/>
                                            <w:right w:val="none" w:sz="0" w:space="0" w:color="auto"/>
                                          </w:divBdr>
                                          <w:divsChild>
                                            <w:div w:id="1878422543">
                                              <w:marLeft w:val="0"/>
                                              <w:marRight w:val="0"/>
                                              <w:marTop w:val="0"/>
                                              <w:marBottom w:val="0"/>
                                              <w:divBdr>
                                                <w:top w:val="none" w:sz="0" w:space="0" w:color="auto"/>
                                                <w:left w:val="none" w:sz="0" w:space="0" w:color="auto"/>
                                                <w:bottom w:val="none" w:sz="0" w:space="0" w:color="auto"/>
                                                <w:right w:val="none" w:sz="0" w:space="0" w:color="auto"/>
                                              </w:divBdr>
                                              <w:divsChild>
                                                <w:div w:id="1015156049">
                                                  <w:marLeft w:val="0"/>
                                                  <w:marRight w:val="0"/>
                                                  <w:marTop w:val="0"/>
                                                  <w:marBottom w:val="0"/>
                                                  <w:divBdr>
                                                    <w:top w:val="none" w:sz="0" w:space="0" w:color="auto"/>
                                                    <w:left w:val="none" w:sz="0" w:space="0" w:color="auto"/>
                                                    <w:bottom w:val="none" w:sz="0" w:space="0" w:color="auto"/>
                                                    <w:right w:val="none" w:sz="0" w:space="0" w:color="auto"/>
                                                  </w:divBdr>
                                                  <w:divsChild>
                                                    <w:div w:id="101536548">
                                                      <w:marLeft w:val="0"/>
                                                      <w:marRight w:val="0"/>
                                                      <w:marTop w:val="0"/>
                                                      <w:marBottom w:val="0"/>
                                                      <w:divBdr>
                                                        <w:top w:val="none" w:sz="0" w:space="0" w:color="auto"/>
                                                        <w:left w:val="none" w:sz="0" w:space="0" w:color="auto"/>
                                                        <w:bottom w:val="none" w:sz="0" w:space="0" w:color="auto"/>
                                                        <w:right w:val="none" w:sz="0" w:space="0" w:color="auto"/>
                                                      </w:divBdr>
                                                      <w:divsChild>
                                                        <w:div w:id="1461722137">
                                                          <w:marLeft w:val="0"/>
                                                          <w:marRight w:val="0"/>
                                                          <w:marTop w:val="0"/>
                                                          <w:marBottom w:val="0"/>
                                                          <w:divBdr>
                                                            <w:top w:val="none" w:sz="0" w:space="0" w:color="auto"/>
                                                            <w:left w:val="none" w:sz="0" w:space="0" w:color="auto"/>
                                                            <w:bottom w:val="none" w:sz="0" w:space="0" w:color="auto"/>
                                                            <w:right w:val="none" w:sz="0" w:space="0" w:color="auto"/>
                                                          </w:divBdr>
                                                          <w:divsChild>
                                                            <w:div w:id="686295049">
                                                              <w:marLeft w:val="0"/>
                                                              <w:marRight w:val="0"/>
                                                              <w:marTop w:val="0"/>
                                                              <w:marBottom w:val="345"/>
                                                              <w:divBdr>
                                                                <w:top w:val="none" w:sz="0" w:space="0" w:color="auto"/>
                                                                <w:left w:val="none" w:sz="0" w:space="0" w:color="auto"/>
                                                                <w:bottom w:val="none" w:sz="0" w:space="0" w:color="auto"/>
                                                                <w:right w:val="none" w:sz="0" w:space="0" w:color="auto"/>
                                                              </w:divBdr>
                                                              <w:divsChild>
                                                                <w:div w:id="1370690225">
                                                                  <w:marLeft w:val="0"/>
                                                                  <w:marRight w:val="0"/>
                                                                  <w:marTop w:val="0"/>
                                                                  <w:marBottom w:val="0"/>
                                                                  <w:divBdr>
                                                                    <w:top w:val="none" w:sz="0" w:space="0" w:color="auto"/>
                                                                    <w:left w:val="none" w:sz="0" w:space="0" w:color="auto"/>
                                                                    <w:bottom w:val="none" w:sz="0" w:space="0" w:color="auto"/>
                                                                    <w:right w:val="none" w:sz="0" w:space="0" w:color="auto"/>
                                                                  </w:divBdr>
                                                                  <w:divsChild>
                                                                    <w:div w:id="1012999926">
                                                                      <w:marLeft w:val="0"/>
                                                                      <w:marRight w:val="0"/>
                                                                      <w:marTop w:val="0"/>
                                                                      <w:marBottom w:val="0"/>
                                                                      <w:divBdr>
                                                                        <w:top w:val="none" w:sz="0" w:space="0" w:color="auto"/>
                                                                        <w:left w:val="none" w:sz="0" w:space="0" w:color="auto"/>
                                                                        <w:bottom w:val="none" w:sz="0" w:space="0" w:color="auto"/>
                                                                        <w:right w:val="none" w:sz="0" w:space="0" w:color="auto"/>
                                                                      </w:divBdr>
                                                                      <w:divsChild>
                                                                        <w:div w:id="1190798317">
                                                                          <w:marLeft w:val="0"/>
                                                                          <w:marRight w:val="0"/>
                                                                          <w:marTop w:val="0"/>
                                                                          <w:marBottom w:val="0"/>
                                                                          <w:divBdr>
                                                                            <w:top w:val="none" w:sz="0" w:space="0" w:color="auto"/>
                                                                            <w:left w:val="none" w:sz="0" w:space="0" w:color="auto"/>
                                                                            <w:bottom w:val="none" w:sz="0" w:space="0" w:color="auto"/>
                                                                            <w:right w:val="none" w:sz="0" w:space="0" w:color="auto"/>
                                                                          </w:divBdr>
                                                                          <w:divsChild>
                                                                            <w:div w:id="166736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4399700">
      <w:bodyDiv w:val="1"/>
      <w:marLeft w:val="375"/>
      <w:marRight w:val="375"/>
      <w:marTop w:val="75"/>
      <w:marBottom w:val="75"/>
      <w:divBdr>
        <w:top w:val="none" w:sz="0" w:space="0" w:color="auto"/>
        <w:left w:val="none" w:sz="0" w:space="0" w:color="auto"/>
        <w:bottom w:val="none" w:sz="0" w:space="0" w:color="auto"/>
        <w:right w:val="none" w:sz="0" w:space="0" w:color="auto"/>
      </w:divBdr>
      <w:divsChild>
        <w:div w:id="1783379593">
          <w:marLeft w:val="0"/>
          <w:marRight w:val="0"/>
          <w:marTop w:val="0"/>
          <w:marBottom w:val="0"/>
          <w:divBdr>
            <w:top w:val="none" w:sz="0" w:space="0" w:color="auto"/>
            <w:left w:val="none" w:sz="0" w:space="0" w:color="auto"/>
            <w:bottom w:val="none" w:sz="0" w:space="0" w:color="auto"/>
            <w:right w:val="none" w:sz="0" w:space="0" w:color="auto"/>
          </w:divBdr>
          <w:divsChild>
            <w:div w:id="47922937">
              <w:marLeft w:val="0"/>
              <w:marRight w:val="0"/>
              <w:marTop w:val="0"/>
              <w:marBottom w:val="0"/>
              <w:divBdr>
                <w:top w:val="none" w:sz="0" w:space="0" w:color="auto"/>
                <w:left w:val="none" w:sz="0" w:space="0" w:color="auto"/>
                <w:bottom w:val="none" w:sz="0" w:space="0" w:color="auto"/>
                <w:right w:val="none" w:sz="0" w:space="0" w:color="auto"/>
              </w:divBdr>
              <w:divsChild>
                <w:div w:id="2106883157">
                  <w:marLeft w:val="0"/>
                  <w:marRight w:val="0"/>
                  <w:marTop w:val="0"/>
                  <w:marBottom w:val="0"/>
                  <w:divBdr>
                    <w:top w:val="none" w:sz="0" w:space="0" w:color="auto"/>
                    <w:left w:val="none" w:sz="0" w:space="0" w:color="auto"/>
                    <w:bottom w:val="none" w:sz="0" w:space="0" w:color="auto"/>
                    <w:right w:val="none" w:sz="0" w:space="0" w:color="auto"/>
                  </w:divBdr>
                  <w:divsChild>
                    <w:div w:id="35862174">
                      <w:marLeft w:val="0"/>
                      <w:marRight w:val="0"/>
                      <w:marTop w:val="0"/>
                      <w:marBottom w:val="0"/>
                      <w:divBdr>
                        <w:top w:val="none" w:sz="0" w:space="0" w:color="auto"/>
                        <w:left w:val="none" w:sz="0" w:space="0" w:color="auto"/>
                        <w:bottom w:val="none" w:sz="0" w:space="0" w:color="auto"/>
                        <w:right w:val="none" w:sz="0" w:space="0" w:color="auto"/>
                      </w:divBdr>
                    </w:div>
                    <w:div w:id="1384252402">
                      <w:marLeft w:val="0"/>
                      <w:marRight w:val="0"/>
                      <w:marTop w:val="0"/>
                      <w:marBottom w:val="0"/>
                      <w:divBdr>
                        <w:top w:val="none" w:sz="0" w:space="0" w:color="auto"/>
                        <w:left w:val="none" w:sz="0" w:space="0" w:color="auto"/>
                        <w:bottom w:val="none" w:sz="0" w:space="0" w:color="auto"/>
                        <w:right w:val="none" w:sz="0" w:space="0" w:color="auto"/>
                      </w:divBdr>
                    </w:div>
                    <w:div w:id="177258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573523">
      <w:bodyDiv w:val="1"/>
      <w:marLeft w:val="375"/>
      <w:marRight w:val="375"/>
      <w:marTop w:val="75"/>
      <w:marBottom w:val="75"/>
      <w:divBdr>
        <w:top w:val="none" w:sz="0" w:space="0" w:color="auto"/>
        <w:left w:val="none" w:sz="0" w:space="0" w:color="auto"/>
        <w:bottom w:val="none" w:sz="0" w:space="0" w:color="auto"/>
        <w:right w:val="none" w:sz="0" w:space="0" w:color="auto"/>
      </w:divBdr>
      <w:divsChild>
        <w:div w:id="1753161845">
          <w:marLeft w:val="0"/>
          <w:marRight w:val="0"/>
          <w:marTop w:val="0"/>
          <w:marBottom w:val="0"/>
          <w:divBdr>
            <w:top w:val="none" w:sz="0" w:space="0" w:color="auto"/>
            <w:left w:val="none" w:sz="0" w:space="0" w:color="auto"/>
            <w:bottom w:val="none" w:sz="0" w:space="0" w:color="auto"/>
            <w:right w:val="none" w:sz="0" w:space="0" w:color="auto"/>
          </w:divBdr>
          <w:divsChild>
            <w:div w:id="397437638">
              <w:marLeft w:val="0"/>
              <w:marRight w:val="0"/>
              <w:marTop w:val="0"/>
              <w:marBottom w:val="0"/>
              <w:divBdr>
                <w:top w:val="none" w:sz="0" w:space="0" w:color="auto"/>
                <w:left w:val="none" w:sz="0" w:space="0" w:color="auto"/>
                <w:bottom w:val="none" w:sz="0" w:space="0" w:color="auto"/>
                <w:right w:val="none" w:sz="0" w:space="0" w:color="auto"/>
              </w:divBdr>
              <w:divsChild>
                <w:div w:id="1784349416">
                  <w:marLeft w:val="0"/>
                  <w:marRight w:val="0"/>
                  <w:marTop w:val="0"/>
                  <w:marBottom w:val="0"/>
                  <w:divBdr>
                    <w:top w:val="none" w:sz="0" w:space="0" w:color="auto"/>
                    <w:left w:val="none" w:sz="0" w:space="0" w:color="auto"/>
                    <w:bottom w:val="none" w:sz="0" w:space="0" w:color="auto"/>
                    <w:right w:val="none" w:sz="0" w:space="0" w:color="auto"/>
                  </w:divBdr>
                  <w:divsChild>
                    <w:div w:id="1238637209">
                      <w:marLeft w:val="0"/>
                      <w:marRight w:val="0"/>
                      <w:marTop w:val="0"/>
                      <w:marBottom w:val="0"/>
                      <w:divBdr>
                        <w:top w:val="none" w:sz="0" w:space="0" w:color="auto"/>
                        <w:left w:val="none" w:sz="0" w:space="0" w:color="auto"/>
                        <w:bottom w:val="none" w:sz="0" w:space="0" w:color="auto"/>
                        <w:right w:val="none" w:sz="0" w:space="0" w:color="auto"/>
                      </w:divBdr>
                    </w:div>
                    <w:div w:id="1868712546">
                      <w:marLeft w:val="0"/>
                      <w:marRight w:val="0"/>
                      <w:marTop w:val="0"/>
                      <w:marBottom w:val="0"/>
                      <w:divBdr>
                        <w:top w:val="none" w:sz="0" w:space="0" w:color="auto"/>
                        <w:left w:val="none" w:sz="0" w:space="0" w:color="auto"/>
                        <w:bottom w:val="none" w:sz="0" w:space="0" w:color="auto"/>
                        <w:right w:val="none" w:sz="0" w:space="0" w:color="auto"/>
                      </w:divBdr>
                      <w:divsChild>
                        <w:div w:id="1793359314">
                          <w:marLeft w:val="0"/>
                          <w:marRight w:val="0"/>
                          <w:marTop w:val="0"/>
                          <w:marBottom w:val="0"/>
                          <w:divBdr>
                            <w:top w:val="none" w:sz="0" w:space="0" w:color="auto"/>
                            <w:left w:val="none" w:sz="0" w:space="0" w:color="auto"/>
                            <w:bottom w:val="none" w:sz="0" w:space="0" w:color="auto"/>
                            <w:right w:val="none" w:sz="0" w:space="0" w:color="auto"/>
                          </w:divBdr>
                        </w:div>
                        <w:div w:id="65424205">
                          <w:marLeft w:val="0"/>
                          <w:marRight w:val="0"/>
                          <w:marTop w:val="0"/>
                          <w:marBottom w:val="0"/>
                          <w:divBdr>
                            <w:top w:val="none" w:sz="0" w:space="0" w:color="auto"/>
                            <w:left w:val="none" w:sz="0" w:space="0" w:color="auto"/>
                            <w:bottom w:val="none" w:sz="0" w:space="0" w:color="auto"/>
                            <w:right w:val="none" w:sz="0" w:space="0" w:color="auto"/>
                          </w:divBdr>
                        </w:div>
                      </w:divsChild>
                    </w:div>
                    <w:div w:id="1090850279">
                      <w:marLeft w:val="0"/>
                      <w:marRight w:val="0"/>
                      <w:marTop w:val="0"/>
                      <w:marBottom w:val="0"/>
                      <w:divBdr>
                        <w:top w:val="none" w:sz="0" w:space="0" w:color="auto"/>
                        <w:left w:val="none" w:sz="0" w:space="0" w:color="auto"/>
                        <w:bottom w:val="none" w:sz="0" w:space="0" w:color="auto"/>
                        <w:right w:val="none" w:sz="0" w:space="0" w:color="auto"/>
                      </w:divBdr>
                    </w:div>
                    <w:div w:id="1932546204">
                      <w:marLeft w:val="0"/>
                      <w:marRight w:val="0"/>
                      <w:marTop w:val="0"/>
                      <w:marBottom w:val="0"/>
                      <w:divBdr>
                        <w:top w:val="none" w:sz="0" w:space="0" w:color="auto"/>
                        <w:left w:val="none" w:sz="0" w:space="0" w:color="auto"/>
                        <w:bottom w:val="none" w:sz="0" w:space="0" w:color="auto"/>
                        <w:right w:val="none" w:sz="0" w:space="0" w:color="auto"/>
                      </w:divBdr>
                    </w:div>
                    <w:div w:id="101727245">
                      <w:marLeft w:val="0"/>
                      <w:marRight w:val="0"/>
                      <w:marTop w:val="0"/>
                      <w:marBottom w:val="0"/>
                      <w:divBdr>
                        <w:top w:val="none" w:sz="0" w:space="0" w:color="auto"/>
                        <w:left w:val="none" w:sz="0" w:space="0" w:color="auto"/>
                        <w:bottom w:val="none" w:sz="0" w:space="0" w:color="auto"/>
                        <w:right w:val="none" w:sz="0" w:space="0" w:color="auto"/>
                      </w:divBdr>
                    </w:div>
                    <w:div w:id="165845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062673">
      <w:bodyDiv w:val="1"/>
      <w:marLeft w:val="375"/>
      <w:marRight w:val="375"/>
      <w:marTop w:val="75"/>
      <w:marBottom w:val="75"/>
      <w:divBdr>
        <w:top w:val="none" w:sz="0" w:space="0" w:color="auto"/>
        <w:left w:val="none" w:sz="0" w:space="0" w:color="auto"/>
        <w:bottom w:val="none" w:sz="0" w:space="0" w:color="auto"/>
        <w:right w:val="none" w:sz="0" w:space="0" w:color="auto"/>
      </w:divBdr>
      <w:divsChild>
        <w:div w:id="1617101579">
          <w:marLeft w:val="0"/>
          <w:marRight w:val="0"/>
          <w:marTop w:val="0"/>
          <w:marBottom w:val="0"/>
          <w:divBdr>
            <w:top w:val="none" w:sz="0" w:space="0" w:color="auto"/>
            <w:left w:val="none" w:sz="0" w:space="0" w:color="auto"/>
            <w:bottom w:val="none" w:sz="0" w:space="0" w:color="auto"/>
            <w:right w:val="none" w:sz="0" w:space="0" w:color="auto"/>
          </w:divBdr>
          <w:divsChild>
            <w:div w:id="736321545">
              <w:marLeft w:val="0"/>
              <w:marRight w:val="0"/>
              <w:marTop w:val="0"/>
              <w:marBottom w:val="0"/>
              <w:divBdr>
                <w:top w:val="none" w:sz="0" w:space="0" w:color="auto"/>
                <w:left w:val="none" w:sz="0" w:space="0" w:color="auto"/>
                <w:bottom w:val="none" w:sz="0" w:space="0" w:color="auto"/>
                <w:right w:val="none" w:sz="0" w:space="0" w:color="auto"/>
              </w:divBdr>
              <w:divsChild>
                <w:div w:id="1369798826">
                  <w:marLeft w:val="0"/>
                  <w:marRight w:val="0"/>
                  <w:marTop w:val="0"/>
                  <w:marBottom w:val="0"/>
                  <w:divBdr>
                    <w:top w:val="none" w:sz="0" w:space="0" w:color="auto"/>
                    <w:left w:val="none" w:sz="0" w:space="0" w:color="auto"/>
                    <w:bottom w:val="none" w:sz="0" w:space="0" w:color="auto"/>
                    <w:right w:val="none" w:sz="0" w:space="0" w:color="auto"/>
                  </w:divBdr>
                  <w:divsChild>
                    <w:div w:id="660893135">
                      <w:marLeft w:val="0"/>
                      <w:marRight w:val="0"/>
                      <w:marTop w:val="0"/>
                      <w:marBottom w:val="0"/>
                      <w:divBdr>
                        <w:top w:val="none" w:sz="0" w:space="0" w:color="auto"/>
                        <w:left w:val="none" w:sz="0" w:space="0" w:color="auto"/>
                        <w:bottom w:val="none" w:sz="0" w:space="0" w:color="auto"/>
                        <w:right w:val="none" w:sz="0" w:space="0" w:color="auto"/>
                      </w:divBdr>
                    </w:div>
                    <w:div w:id="760638999">
                      <w:marLeft w:val="0"/>
                      <w:marRight w:val="0"/>
                      <w:marTop w:val="0"/>
                      <w:marBottom w:val="0"/>
                      <w:divBdr>
                        <w:top w:val="none" w:sz="0" w:space="0" w:color="auto"/>
                        <w:left w:val="none" w:sz="0" w:space="0" w:color="auto"/>
                        <w:bottom w:val="none" w:sz="0" w:space="0" w:color="auto"/>
                        <w:right w:val="none" w:sz="0" w:space="0" w:color="auto"/>
                      </w:divBdr>
                      <w:divsChild>
                        <w:div w:id="1500922448">
                          <w:marLeft w:val="0"/>
                          <w:marRight w:val="0"/>
                          <w:marTop w:val="0"/>
                          <w:marBottom w:val="0"/>
                          <w:divBdr>
                            <w:top w:val="none" w:sz="0" w:space="0" w:color="auto"/>
                            <w:left w:val="none" w:sz="0" w:space="0" w:color="auto"/>
                            <w:bottom w:val="none" w:sz="0" w:space="0" w:color="auto"/>
                            <w:right w:val="none" w:sz="0" w:space="0" w:color="auto"/>
                          </w:divBdr>
                        </w:div>
                        <w:div w:id="280304486">
                          <w:marLeft w:val="0"/>
                          <w:marRight w:val="0"/>
                          <w:marTop w:val="0"/>
                          <w:marBottom w:val="0"/>
                          <w:divBdr>
                            <w:top w:val="none" w:sz="0" w:space="0" w:color="auto"/>
                            <w:left w:val="none" w:sz="0" w:space="0" w:color="auto"/>
                            <w:bottom w:val="none" w:sz="0" w:space="0" w:color="auto"/>
                            <w:right w:val="none" w:sz="0" w:space="0" w:color="auto"/>
                          </w:divBdr>
                        </w:div>
                      </w:divsChild>
                    </w:div>
                    <w:div w:id="222719652">
                      <w:marLeft w:val="0"/>
                      <w:marRight w:val="0"/>
                      <w:marTop w:val="0"/>
                      <w:marBottom w:val="0"/>
                      <w:divBdr>
                        <w:top w:val="none" w:sz="0" w:space="0" w:color="auto"/>
                        <w:left w:val="none" w:sz="0" w:space="0" w:color="auto"/>
                        <w:bottom w:val="none" w:sz="0" w:space="0" w:color="auto"/>
                        <w:right w:val="none" w:sz="0" w:space="0" w:color="auto"/>
                      </w:divBdr>
                    </w:div>
                    <w:div w:id="975992929">
                      <w:marLeft w:val="0"/>
                      <w:marRight w:val="0"/>
                      <w:marTop w:val="0"/>
                      <w:marBottom w:val="0"/>
                      <w:divBdr>
                        <w:top w:val="none" w:sz="0" w:space="0" w:color="auto"/>
                        <w:left w:val="none" w:sz="0" w:space="0" w:color="auto"/>
                        <w:bottom w:val="none" w:sz="0" w:space="0" w:color="auto"/>
                        <w:right w:val="none" w:sz="0" w:space="0" w:color="auto"/>
                      </w:divBdr>
                    </w:div>
                    <w:div w:id="1213342576">
                      <w:marLeft w:val="0"/>
                      <w:marRight w:val="0"/>
                      <w:marTop w:val="0"/>
                      <w:marBottom w:val="0"/>
                      <w:divBdr>
                        <w:top w:val="none" w:sz="0" w:space="0" w:color="auto"/>
                        <w:left w:val="none" w:sz="0" w:space="0" w:color="auto"/>
                        <w:bottom w:val="none" w:sz="0" w:space="0" w:color="auto"/>
                        <w:right w:val="none" w:sz="0" w:space="0" w:color="auto"/>
                      </w:divBdr>
                    </w:div>
                    <w:div w:id="54869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103684">
      <w:bodyDiv w:val="1"/>
      <w:marLeft w:val="0"/>
      <w:marRight w:val="0"/>
      <w:marTop w:val="0"/>
      <w:marBottom w:val="0"/>
      <w:divBdr>
        <w:top w:val="none" w:sz="0" w:space="0" w:color="auto"/>
        <w:left w:val="none" w:sz="0" w:space="0" w:color="auto"/>
        <w:bottom w:val="none" w:sz="0" w:space="0" w:color="auto"/>
        <w:right w:val="none" w:sz="0" w:space="0" w:color="auto"/>
      </w:divBdr>
      <w:divsChild>
        <w:div w:id="364520274">
          <w:marLeft w:val="0"/>
          <w:marRight w:val="0"/>
          <w:marTop w:val="0"/>
          <w:marBottom w:val="0"/>
          <w:divBdr>
            <w:top w:val="none" w:sz="0" w:space="0" w:color="auto"/>
            <w:left w:val="none" w:sz="0" w:space="0" w:color="auto"/>
            <w:bottom w:val="none" w:sz="0" w:space="0" w:color="auto"/>
            <w:right w:val="none" w:sz="0" w:space="0" w:color="auto"/>
          </w:divBdr>
          <w:divsChild>
            <w:div w:id="1835800618">
              <w:marLeft w:val="300"/>
              <w:marRight w:val="0"/>
              <w:marTop w:val="0"/>
              <w:marBottom w:val="0"/>
              <w:divBdr>
                <w:top w:val="none" w:sz="0" w:space="0" w:color="auto"/>
                <w:left w:val="none" w:sz="0" w:space="0" w:color="auto"/>
                <w:bottom w:val="none" w:sz="0" w:space="0" w:color="auto"/>
                <w:right w:val="none" w:sz="0" w:space="0" w:color="auto"/>
              </w:divBdr>
              <w:divsChild>
                <w:div w:id="1734960144">
                  <w:marLeft w:val="0"/>
                  <w:marRight w:val="0"/>
                  <w:marTop w:val="0"/>
                  <w:marBottom w:val="0"/>
                  <w:divBdr>
                    <w:top w:val="none" w:sz="0" w:space="0" w:color="auto"/>
                    <w:left w:val="none" w:sz="0" w:space="0" w:color="auto"/>
                    <w:bottom w:val="none" w:sz="0" w:space="0" w:color="auto"/>
                    <w:right w:val="none" w:sz="0" w:space="0" w:color="auto"/>
                  </w:divBdr>
                  <w:divsChild>
                    <w:div w:id="566234383">
                      <w:marLeft w:val="0"/>
                      <w:marRight w:val="0"/>
                      <w:marTop w:val="0"/>
                      <w:marBottom w:val="0"/>
                      <w:divBdr>
                        <w:top w:val="none" w:sz="0" w:space="0" w:color="auto"/>
                        <w:left w:val="none" w:sz="0" w:space="0" w:color="auto"/>
                        <w:bottom w:val="none" w:sz="0" w:space="0" w:color="auto"/>
                        <w:right w:val="none" w:sz="0" w:space="0" w:color="auto"/>
                      </w:divBdr>
                      <w:divsChild>
                        <w:div w:id="6869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8421980">
      <w:bodyDiv w:val="1"/>
      <w:marLeft w:val="375"/>
      <w:marRight w:val="375"/>
      <w:marTop w:val="75"/>
      <w:marBottom w:val="75"/>
      <w:divBdr>
        <w:top w:val="none" w:sz="0" w:space="0" w:color="auto"/>
        <w:left w:val="none" w:sz="0" w:space="0" w:color="auto"/>
        <w:bottom w:val="none" w:sz="0" w:space="0" w:color="auto"/>
        <w:right w:val="none" w:sz="0" w:space="0" w:color="auto"/>
      </w:divBdr>
      <w:divsChild>
        <w:div w:id="1247961971">
          <w:marLeft w:val="0"/>
          <w:marRight w:val="0"/>
          <w:marTop w:val="0"/>
          <w:marBottom w:val="0"/>
          <w:divBdr>
            <w:top w:val="none" w:sz="0" w:space="0" w:color="auto"/>
            <w:left w:val="none" w:sz="0" w:space="0" w:color="auto"/>
            <w:bottom w:val="none" w:sz="0" w:space="0" w:color="auto"/>
            <w:right w:val="none" w:sz="0" w:space="0" w:color="auto"/>
          </w:divBdr>
          <w:divsChild>
            <w:div w:id="181672970">
              <w:marLeft w:val="0"/>
              <w:marRight w:val="0"/>
              <w:marTop w:val="0"/>
              <w:marBottom w:val="0"/>
              <w:divBdr>
                <w:top w:val="none" w:sz="0" w:space="0" w:color="auto"/>
                <w:left w:val="none" w:sz="0" w:space="0" w:color="auto"/>
                <w:bottom w:val="none" w:sz="0" w:space="0" w:color="auto"/>
                <w:right w:val="none" w:sz="0" w:space="0" w:color="auto"/>
              </w:divBdr>
              <w:divsChild>
                <w:div w:id="1870411573">
                  <w:marLeft w:val="0"/>
                  <w:marRight w:val="0"/>
                  <w:marTop w:val="0"/>
                  <w:marBottom w:val="0"/>
                  <w:divBdr>
                    <w:top w:val="none" w:sz="0" w:space="0" w:color="auto"/>
                    <w:left w:val="none" w:sz="0" w:space="0" w:color="auto"/>
                    <w:bottom w:val="none" w:sz="0" w:space="0" w:color="auto"/>
                    <w:right w:val="none" w:sz="0" w:space="0" w:color="auto"/>
                  </w:divBdr>
                  <w:divsChild>
                    <w:div w:id="269557665">
                      <w:marLeft w:val="0"/>
                      <w:marRight w:val="0"/>
                      <w:marTop w:val="0"/>
                      <w:marBottom w:val="0"/>
                      <w:divBdr>
                        <w:top w:val="none" w:sz="0" w:space="0" w:color="auto"/>
                        <w:left w:val="none" w:sz="0" w:space="0" w:color="auto"/>
                        <w:bottom w:val="none" w:sz="0" w:space="0" w:color="auto"/>
                        <w:right w:val="none" w:sz="0" w:space="0" w:color="auto"/>
                      </w:divBdr>
                    </w:div>
                    <w:div w:id="176777568">
                      <w:marLeft w:val="0"/>
                      <w:marRight w:val="0"/>
                      <w:marTop w:val="0"/>
                      <w:marBottom w:val="0"/>
                      <w:divBdr>
                        <w:top w:val="none" w:sz="0" w:space="0" w:color="auto"/>
                        <w:left w:val="none" w:sz="0" w:space="0" w:color="auto"/>
                        <w:bottom w:val="none" w:sz="0" w:space="0" w:color="auto"/>
                        <w:right w:val="none" w:sz="0" w:space="0" w:color="auto"/>
                      </w:divBdr>
                      <w:divsChild>
                        <w:div w:id="115873682">
                          <w:marLeft w:val="0"/>
                          <w:marRight w:val="0"/>
                          <w:marTop w:val="0"/>
                          <w:marBottom w:val="0"/>
                          <w:divBdr>
                            <w:top w:val="none" w:sz="0" w:space="0" w:color="auto"/>
                            <w:left w:val="none" w:sz="0" w:space="0" w:color="auto"/>
                            <w:bottom w:val="none" w:sz="0" w:space="0" w:color="auto"/>
                            <w:right w:val="none" w:sz="0" w:space="0" w:color="auto"/>
                          </w:divBdr>
                        </w:div>
                        <w:div w:id="1264995220">
                          <w:marLeft w:val="0"/>
                          <w:marRight w:val="0"/>
                          <w:marTop w:val="0"/>
                          <w:marBottom w:val="0"/>
                          <w:divBdr>
                            <w:top w:val="none" w:sz="0" w:space="0" w:color="auto"/>
                            <w:left w:val="none" w:sz="0" w:space="0" w:color="auto"/>
                            <w:bottom w:val="none" w:sz="0" w:space="0" w:color="auto"/>
                            <w:right w:val="none" w:sz="0" w:space="0" w:color="auto"/>
                          </w:divBdr>
                        </w:div>
                      </w:divsChild>
                    </w:div>
                    <w:div w:id="1101099064">
                      <w:marLeft w:val="0"/>
                      <w:marRight w:val="0"/>
                      <w:marTop w:val="0"/>
                      <w:marBottom w:val="0"/>
                      <w:divBdr>
                        <w:top w:val="none" w:sz="0" w:space="0" w:color="auto"/>
                        <w:left w:val="none" w:sz="0" w:space="0" w:color="auto"/>
                        <w:bottom w:val="none" w:sz="0" w:space="0" w:color="auto"/>
                        <w:right w:val="none" w:sz="0" w:space="0" w:color="auto"/>
                      </w:divBdr>
                    </w:div>
                    <w:div w:id="859078273">
                      <w:marLeft w:val="0"/>
                      <w:marRight w:val="0"/>
                      <w:marTop w:val="0"/>
                      <w:marBottom w:val="0"/>
                      <w:divBdr>
                        <w:top w:val="none" w:sz="0" w:space="0" w:color="auto"/>
                        <w:left w:val="none" w:sz="0" w:space="0" w:color="auto"/>
                        <w:bottom w:val="none" w:sz="0" w:space="0" w:color="auto"/>
                        <w:right w:val="none" w:sz="0" w:space="0" w:color="auto"/>
                      </w:divBdr>
                    </w:div>
                    <w:div w:id="1292056330">
                      <w:marLeft w:val="0"/>
                      <w:marRight w:val="0"/>
                      <w:marTop w:val="0"/>
                      <w:marBottom w:val="0"/>
                      <w:divBdr>
                        <w:top w:val="none" w:sz="0" w:space="0" w:color="auto"/>
                        <w:left w:val="none" w:sz="0" w:space="0" w:color="auto"/>
                        <w:bottom w:val="none" w:sz="0" w:space="0" w:color="auto"/>
                        <w:right w:val="none" w:sz="0" w:space="0" w:color="auto"/>
                      </w:divBdr>
                    </w:div>
                    <w:div w:id="37828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329726">
      <w:bodyDiv w:val="1"/>
      <w:marLeft w:val="0"/>
      <w:marRight w:val="0"/>
      <w:marTop w:val="0"/>
      <w:marBottom w:val="0"/>
      <w:divBdr>
        <w:top w:val="none" w:sz="0" w:space="0" w:color="auto"/>
        <w:left w:val="none" w:sz="0" w:space="0" w:color="auto"/>
        <w:bottom w:val="none" w:sz="0" w:space="0" w:color="auto"/>
        <w:right w:val="none" w:sz="0" w:space="0" w:color="auto"/>
      </w:divBdr>
      <w:divsChild>
        <w:div w:id="1453594705">
          <w:marLeft w:val="0"/>
          <w:marRight w:val="0"/>
          <w:marTop w:val="0"/>
          <w:marBottom w:val="0"/>
          <w:divBdr>
            <w:top w:val="none" w:sz="0" w:space="0" w:color="auto"/>
            <w:left w:val="none" w:sz="0" w:space="0" w:color="auto"/>
            <w:bottom w:val="none" w:sz="0" w:space="0" w:color="auto"/>
            <w:right w:val="none" w:sz="0" w:space="0" w:color="auto"/>
          </w:divBdr>
          <w:divsChild>
            <w:div w:id="530654696">
              <w:marLeft w:val="0"/>
              <w:marRight w:val="0"/>
              <w:marTop w:val="0"/>
              <w:marBottom w:val="0"/>
              <w:divBdr>
                <w:top w:val="none" w:sz="0" w:space="0" w:color="auto"/>
                <w:left w:val="none" w:sz="0" w:space="0" w:color="auto"/>
                <w:bottom w:val="none" w:sz="0" w:space="0" w:color="auto"/>
                <w:right w:val="none" w:sz="0" w:space="0" w:color="auto"/>
              </w:divBdr>
              <w:divsChild>
                <w:div w:id="5328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450044">
      <w:bodyDiv w:val="1"/>
      <w:marLeft w:val="375"/>
      <w:marRight w:val="375"/>
      <w:marTop w:val="75"/>
      <w:marBottom w:val="75"/>
      <w:divBdr>
        <w:top w:val="none" w:sz="0" w:space="0" w:color="auto"/>
        <w:left w:val="none" w:sz="0" w:space="0" w:color="auto"/>
        <w:bottom w:val="none" w:sz="0" w:space="0" w:color="auto"/>
        <w:right w:val="none" w:sz="0" w:space="0" w:color="auto"/>
      </w:divBdr>
      <w:divsChild>
        <w:div w:id="112940030">
          <w:marLeft w:val="0"/>
          <w:marRight w:val="0"/>
          <w:marTop w:val="0"/>
          <w:marBottom w:val="0"/>
          <w:divBdr>
            <w:top w:val="none" w:sz="0" w:space="0" w:color="auto"/>
            <w:left w:val="none" w:sz="0" w:space="0" w:color="auto"/>
            <w:bottom w:val="none" w:sz="0" w:space="0" w:color="auto"/>
            <w:right w:val="none" w:sz="0" w:space="0" w:color="auto"/>
          </w:divBdr>
          <w:divsChild>
            <w:div w:id="1274285327">
              <w:marLeft w:val="0"/>
              <w:marRight w:val="0"/>
              <w:marTop w:val="0"/>
              <w:marBottom w:val="0"/>
              <w:divBdr>
                <w:top w:val="none" w:sz="0" w:space="0" w:color="auto"/>
                <w:left w:val="none" w:sz="0" w:space="0" w:color="auto"/>
                <w:bottom w:val="none" w:sz="0" w:space="0" w:color="auto"/>
                <w:right w:val="none" w:sz="0" w:space="0" w:color="auto"/>
              </w:divBdr>
              <w:divsChild>
                <w:div w:id="333580124">
                  <w:marLeft w:val="0"/>
                  <w:marRight w:val="0"/>
                  <w:marTop w:val="0"/>
                  <w:marBottom w:val="0"/>
                  <w:divBdr>
                    <w:top w:val="none" w:sz="0" w:space="0" w:color="auto"/>
                    <w:left w:val="none" w:sz="0" w:space="0" w:color="auto"/>
                    <w:bottom w:val="none" w:sz="0" w:space="0" w:color="auto"/>
                    <w:right w:val="none" w:sz="0" w:space="0" w:color="auto"/>
                  </w:divBdr>
                  <w:divsChild>
                    <w:div w:id="1699742112">
                      <w:marLeft w:val="0"/>
                      <w:marRight w:val="0"/>
                      <w:marTop w:val="0"/>
                      <w:marBottom w:val="0"/>
                      <w:divBdr>
                        <w:top w:val="none" w:sz="0" w:space="0" w:color="auto"/>
                        <w:left w:val="none" w:sz="0" w:space="0" w:color="auto"/>
                        <w:bottom w:val="none" w:sz="0" w:space="0" w:color="auto"/>
                        <w:right w:val="none" w:sz="0" w:space="0" w:color="auto"/>
                      </w:divBdr>
                    </w:div>
                    <w:div w:id="1313296006">
                      <w:marLeft w:val="0"/>
                      <w:marRight w:val="0"/>
                      <w:marTop w:val="0"/>
                      <w:marBottom w:val="0"/>
                      <w:divBdr>
                        <w:top w:val="none" w:sz="0" w:space="0" w:color="auto"/>
                        <w:left w:val="none" w:sz="0" w:space="0" w:color="auto"/>
                        <w:bottom w:val="none" w:sz="0" w:space="0" w:color="auto"/>
                        <w:right w:val="none" w:sz="0" w:space="0" w:color="auto"/>
                      </w:divBdr>
                    </w:div>
                    <w:div w:id="2108236585">
                      <w:marLeft w:val="0"/>
                      <w:marRight w:val="0"/>
                      <w:marTop w:val="0"/>
                      <w:marBottom w:val="0"/>
                      <w:divBdr>
                        <w:top w:val="none" w:sz="0" w:space="0" w:color="auto"/>
                        <w:left w:val="none" w:sz="0" w:space="0" w:color="auto"/>
                        <w:bottom w:val="none" w:sz="0" w:space="0" w:color="auto"/>
                        <w:right w:val="none" w:sz="0" w:space="0" w:color="auto"/>
                      </w:divBdr>
                    </w:div>
                    <w:div w:id="1603107205">
                      <w:marLeft w:val="0"/>
                      <w:marRight w:val="0"/>
                      <w:marTop w:val="0"/>
                      <w:marBottom w:val="0"/>
                      <w:divBdr>
                        <w:top w:val="none" w:sz="0" w:space="0" w:color="auto"/>
                        <w:left w:val="none" w:sz="0" w:space="0" w:color="auto"/>
                        <w:bottom w:val="none" w:sz="0" w:space="0" w:color="auto"/>
                        <w:right w:val="none" w:sz="0" w:space="0" w:color="auto"/>
                      </w:divBdr>
                      <w:divsChild>
                        <w:div w:id="1746298431">
                          <w:marLeft w:val="0"/>
                          <w:marRight w:val="0"/>
                          <w:marTop w:val="0"/>
                          <w:marBottom w:val="0"/>
                          <w:divBdr>
                            <w:top w:val="none" w:sz="0" w:space="0" w:color="auto"/>
                            <w:left w:val="none" w:sz="0" w:space="0" w:color="auto"/>
                            <w:bottom w:val="none" w:sz="0" w:space="0" w:color="auto"/>
                            <w:right w:val="none" w:sz="0" w:space="0" w:color="auto"/>
                          </w:divBdr>
                        </w:div>
                        <w:div w:id="477262805">
                          <w:marLeft w:val="0"/>
                          <w:marRight w:val="0"/>
                          <w:marTop w:val="0"/>
                          <w:marBottom w:val="0"/>
                          <w:divBdr>
                            <w:top w:val="none" w:sz="0" w:space="0" w:color="auto"/>
                            <w:left w:val="none" w:sz="0" w:space="0" w:color="auto"/>
                            <w:bottom w:val="none" w:sz="0" w:space="0" w:color="auto"/>
                            <w:right w:val="none" w:sz="0" w:space="0" w:color="auto"/>
                          </w:divBdr>
                        </w:div>
                      </w:divsChild>
                    </w:div>
                    <w:div w:id="519784355">
                      <w:marLeft w:val="0"/>
                      <w:marRight w:val="0"/>
                      <w:marTop w:val="0"/>
                      <w:marBottom w:val="0"/>
                      <w:divBdr>
                        <w:top w:val="none" w:sz="0" w:space="0" w:color="auto"/>
                        <w:left w:val="none" w:sz="0" w:space="0" w:color="auto"/>
                        <w:bottom w:val="none" w:sz="0" w:space="0" w:color="auto"/>
                        <w:right w:val="none" w:sz="0" w:space="0" w:color="auto"/>
                      </w:divBdr>
                    </w:div>
                    <w:div w:id="158368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745608">
      <w:bodyDiv w:val="1"/>
      <w:marLeft w:val="0"/>
      <w:marRight w:val="0"/>
      <w:marTop w:val="0"/>
      <w:marBottom w:val="0"/>
      <w:divBdr>
        <w:top w:val="none" w:sz="0" w:space="0" w:color="auto"/>
        <w:left w:val="none" w:sz="0" w:space="0" w:color="auto"/>
        <w:bottom w:val="none" w:sz="0" w:space="0" w:color="auto"/>
        <w:right w:val="none" w:sz="0" w:space="0" w:color="auto"/>
      </w:divBdr>
    </w:div>
    <w:div w:id="1935897553">
      <w:bodyDiv w:val="1"/>
      <w:marLeft w:val="375"/>
      <w:marRight w:val="375"/>
      <w:marTop w:val="75"/>
      <w:marBottom w:val="75"/>
      <w:divBdr>
        <w:top w:val="none" w:sz="0" w:space="0" w:color="auto"/>
        <w:left w:val="none" w:sz="0" w:space="0" w:color="auto"/>
        <w:bottom w:val="none" w:sz="0" w:space="0" w:color="auto"/>
        <w:right w:val="none" w:sz="0" w:space="0" w:color="auto"/>
      </w:divBdr>
      <w:divsChild>
        <w:div w:id="901252519">
          <w:marLeft w:val="0"/>
          <w:marRight w:val="0"/>
          <w:marTop w:val="0"/>
          <w:marBottom w:val="0"/>
          <w:divBdr>
            <w:top w:val="none" w:sz="0" w:space="0" w:color="auto"/>
            <w:left w:val="none" w:sz="0" w:space="0" w:color="auto"/>
            <w:bottom w:val="none" w:sz="0" w:space="0" w:color="auto"/>
            <w:right w:val="none" w:sz="0" w:space="0" w:color="auto"/>
          </w:divBdr>
          <w:divsChild>
            <w:div w:id="1646738561">
              <w:marLeft w:val="0"/>
              <w:marRight w:val="0"/>
              <w:marTop w:val="0"/>
              <w:marBottom w:val="0"/>
              <w:divBdr>
                <w:top w:val="none" w:sz="0" w:space="0" w:color="auto"/>
                <w:left w:val="none" w:sz="0" w:space="0" w:color="auto"/>
                <w:bottom w:val="none" w:sz="0" w:space="0" w:color="auto"/>
                <w:right w:val="none" w:sz="0" w:space="0" w:color="auto"/>
              </w:divBdr>
              <w:divsChild>
                <w:div w:id="1834376478">
                  <w:marLeft w:val="0"/>
                  <w:marRight w:val="0"/>
                  <w:marTop w:val="0"/>
                  <w:marBottom w:val="0"/>
                  <w:divBdr>
                    <w:top w:val="none" w:sz="0" w:space="0" w:color="auto"/>
                    <w:left w:val="none" w:sz="0" w:space="0" w:color="auto"/>
                    <w:bottom w:val="none" w:sz="0" w:space="0" w:color="auto"/>
                    <w:right w:val="none" w:sz="0" w:space="0" w:color="auto"/>
                  </w:divBdr>
                  <w:divsChild>
                    <w:div w:id="1070731882">
                      <w:marLeft w:val="0"/>
                      <w:marRight w:val="0"/>
                      <w:marTop w:val="0"/>
                      <w:marBottom w:val="0"/>
                      <w:divBdr>
                        <w:top w:val="none" w:sz="0" w:space="0" w:color="auto"/>
                        <w:left w:val="none" w:sz="0" w:space="0" w:color="auto"/>
                        <w:bottom w:val="none" w:sz="0" w:space="0" w:color="auto"/>
                        <w:right w:val="none" w:sz="0" w:space="0" w:color="auto"/>
                      </w:divBdr>
                    </w:div>
                    <w:div w:id="992635996">
                      <w:marLeft w:val="0"/>
                      <w:marRight w:val="0"/>
                      <w:marTop w:val="0"/>
                      <w:marBottom w:val="0"/>
                      <w:divBdr>
                        <w:top w:val="none" w:sz="0" w:space="0" w:color="auto"/>
                        <w:left w:val="none" w:sz="0" w:space="0" w:color="auto"/>
                        <w:bottom w:val="none" w:sz="0" w:space="0" w:color="auto"/>
                        <w:right w:val="none" w:sz="0" w:space="0" w:color="auto"/>
                      </w:divBdr>
                      <w:divsChild>
                        <w:div w:id="1808737771">
                          <w:marLeft w:val="0"/>
                          <w:marRight w:val="0"/>
                          <w:marTop w:val="0"/>
                          <w:marBottom w:val="0"/>
                          <w:divBdr>
                            <w:top w:val="none" w:sz="0" w:space="0" w:color="auto"/>
                            <w:left w:val="none" w:sz="0" w:space="0" w:color="auto"/>
                            <w:bottom w:val="none" w:sz="0" w:space="0" w:color="auto"/>
                            <w:right w:val="none" w:sz="0" w:space="0" w:color="auto"/>
                          </w:divBdr>
                        </w:div>
                        <w:div w:id="708917030">
                          <w:marLeft w:val="0"/>
                          <w:marRight w:val="0"/>
                          <w:marTop w:val="0"/>
                          <w:marBottom w:val="0"/>
                          <w:divBdr>
                            <w:top w:val="none" w:sz="0" w:space="0" w:color="auto"/>
                            <w:left w:val="none" w:sz="0" w:space="0" w:color="auto"/>
                            <w:bottom w:val="none" w:sz="0" w:space="0" w:color="auto"/>
                            <w:right w:val="none" w:sz="0" w:space="0" w:color="auto"/>
                          </w:divBdr>
                        </w:div>
                      </w:divsChild>
                    </w:div>
                    <w:div w:id="1081833406">
                      <w:marLeft w:val="0"/>
                      <w:marRight w:val="0"/>
                      <w:marTop w:val="0"/>
                      <w:marBottom w:val="0"/>
                      <w:divBdr>
                        <w:top w:val="none" w:sz="0" w:space="0" w:color="auto"/>
                        <w:left w:val="none" w:sz="0" w:space="0" w:color="auto"/>
                        <w:bottom w:val="none" w:sz="0" w:space="0" w:color="auto"/>
                        <w:right w:val="none" w:sz="0" w:space="0" w:color="auto"/>
                      </w:divBdr>
                    </w:div>
                    <w:div w:id="1318614550">
                      <w:marLeft w:val="0"/>
                      <w:marRight w:val="0"/>
                      <w:marTop w:val="0"/>
                      <w:marBottom w:val="0"/>
                      <w:divBdr>
                        <w:top w:val="none" w:sz="0" w:space="0" w:color="auto"/>
                        <w:left w:val="none" w:sz="0" w:space="0" w:color="auto"/>
                        <w:bottom w:val="none" w:sz="0" w:space="0" w:color="auto"/>
                        <w:right w:val="none" w:sz="0" w:space="0" w:color="auto"/>
                      </w:divBdr>
                    </w:div>
                    <w:div w:id="1482697311">
                      <w:marLeft w:val="0"/>
                      <w:marRight w:val="0"/>
                      <w:marTop w:val="0"/>
                      <w:marBottom w:val="0"/>
                      <w:divBdr>
                        <w:top w:val="none" w:sz="0" w:space="0" w:color="auto"/>
                        <w:left w:val="none" w:sz="0" w:space="0" w:color="auto"/>
                        <w:bottom w:val="none" w:sz="0" w:space="0" w:color="auto"/>
                        <w:right w:val="none" w:sz="0" w:space="0" w:color="auto"/>
                      </w:divBdr>
                    </w:div>
                    <w:div w:id="6044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343833">
      <w:bodyDiv w:val="1"/>
      <w:marLeft w:val="0"/>
      <w:marRight w:val="0"/>
      <w:marTop w:val="0"/>
      <w:marBottom w:val="0"/>
      <w:divBdr>
        <w:top w:val="none" w:sz="0" w:space="0" w:color="auto"/>
        <w:left w:val="none" w:sz="0" w:space="0" w:color="auto"/>
        <w:bottom w:val="none" w:sz="0" w:space="0" w:color="auto"/>
        <w:right w:val="none" w:sz="0" w:space="0" w:color="auto"/>
      </w:divBdr>
      <w:divsChild>
        <w:div w:id="1948854825">
          <w:marLeft w:val="0"/>
          <w:marRight w:val="0"/>
          <w:marTop w:val="0"/>
          <w:marBottom w:val="0"/>
          <w:divBdr>
            <w:top w:val="none" w:sz="0" w:space="0" w:color="auto"/>
            <w:left w:val="none" w:sz="0" w:space="0" w:color="auto"/>
            <w:bottom w:val="none" w:sz="0" w:space="0" w:color="auto"/>
            <w:right w:val="none" w:sz="0" w:space="0" w:color="auto"/>
          </w:divBdr>
          <w:divsChild>
            <w:div w:id="1845242596">
              <w:marLeft w:val="0"/>
              <w:marRight w:val="0"/>
              <w:marTop w:val="0"/>
              <w:marBottom w:val="0"/>
              <w:divBdr>
                <w:top w:val="none" w:sz="0" w:space="0" w:color="auto"/>
                <w:left w:val="none" w:sz="0" w:space="0" w:color="auto"/>
                <w:bottom w:val="none" w:sz="0" w:space="0" w:color="auto"/>
                <w:right w:val="none" w:sz="0" w:space="0" w:color="auto"/>
              </w:divBdr>
              <w:divsChild>
                <w:div w:id="212823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79891-8700-4494-8301-0D575AAE9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3031</Words>
  <Characters>17280</Characters>
  <Application>Microsoft Office Word</Application>
  <DocSecurity>4</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 June 2015</dc:creator>
  <cp:lastModifiedBy>Sandra Walley</cp:lastModifiedBy>
  <cp:revision>2</cp:revision>
  <cp:lastPrinted>2018-06-15T12:24:00Z</cp:lastPrinted>
  <dcterms:created xsi:type="dcterms:W3CDTF">2021-08-27T15:28:00Z</dcterms:created>
  <dcterms:modified xsi:type="dcterms:W3CDTF">2021-08-27T15:28:00Z</dcterms:modified>
</cp:coreProperties>
</file>