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7E" w:rsidRPr="007F623A" w:rsidRDefault="0092697E" w:rsidP="0092697E">
      <w:pPr>
        <w:spacing w:after="0"/>
        <w:jc w:val="both"/>
        <w:rPr>
          <w:rFonts w:ascii="Helvetica" w:hAnsi="Helvetica" w:cs="Arial"/>
          <w:b/>
        </w:rPr>
      </w:pPr>
    </w:p>
    <w:p w:rsidR="0092697E" w:rsidRPr="00A92A5E" w:rsidRDefault="0092697E" w:rsidP="0092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 w:cs="Arial"/>
          <w:b/>
          <w:sz w:val="24"/>
          <w:szCs w:val="24"/>
        </w:rPr>
      </w:pPr>
      <w:r w:rsidRPr="00A92A5E">
        <w:rPr>
          <w:rFonts w:ascii="Helvetica" w:hAnsi="Helvetica" w:cs="Arial"/>
          <w:b/>
          <w:sz w:val="24"/>
          <w:szCs w:val="24"/>
        </w:rPr>
        <w:t>National TFS Office, Dublin City Council (NTFSO)</w:t>
      </w:r>
    </w:p>
    <w:p w:rsidR="0092697E" w:rsidRPr="00A92A5E" w:rsidRDefault="0092697E" w:rsidP="0092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92A5E">
        <w:rPr>
          <w:rFonts w:ascii="Helvetica" w:hAnsi="Helvetica" w:cs="Arial"/>
          <w:b/>
          <w:sz w:val="24"/>
          <w:szCs w:val="24"/>
        </w:rPr>
        <w:t>Monitoring Fee Policy</w:t>
      </w:r>
      <w:r w:rsidR="00A92A5E" w:rsidRPr="00A92A5E">
        <w:rPr>
          <w:rFonts w:ascii="Arial" w:hAnsi="Arial" w:cs="Arial"/>
          <w:b/>
          <w:sz w:val="24"/>
          <w:szCs w:val="24"/>
        </w:rPr>
        <w:t xml:space="preserve"> for </w:t>
      </w:r>
      <w:r w:rsidR="00A92A5E" w:rsidRPr="00A92A5E">
        <w:rPr>
          <w:rFonts w:ascii="Helvetica" w:hAnsi="Helvetica" w:cs="Arial"/>
          <w:b/>
        </w:rPr>
        <w:t>E</w:t>
      </w:r>
      <w:r w:rsidR="00A91BF1">
        <w:rPr>
          <w:rFonts w:ascii="Helvetica" w:hAnsi="Helvetica" w:cs="Arial"/>
          <w:b/>
        </w:rPr>
        <w:t>uropean Communities (</w:t>
      </w:r>
      <w:r w:rsidR="00A92A5E" w:rsidRPr="00A92A5E">
        <w:rPr>
          <w:rFonts w:ascii="Helvetica" w:hAnsi="Helvetica" w:cs="Arial"/>
          <w:b/>
        </w:rPr>
        <w:t>Shipments of Hazardous Waste exclusively with</w:t>
      </w:r>
      <w:r w:rsidR="00AE75B9">
        <w:rPr>
          <w:rFonts w:ascii="Helvetica" w:hAnsi="Helvetica" w:cs="Arial"/>
          <w:b/>
        </w:rPr>
        <w:t>in</w:t>
      </w:r>
      <w:r w:rsidR="00A92A5E" w:rsidRPr="00A92A5E">
        <w:rPr>
          <w:rFonts w:ascii="Helvetica" w:hAnsi="Helvetica" w:cs="Arial"/>
          <w:b/>
        </w:rPr>
        <w:t xml:space="preserve"> Ireland) Regulations 2011</w:t>
      </w:r>
    </w:p>
    <w:p w:rsidR="0092697E" w:rsidRPr="007F623A" w:rsidRDefault="0092697E" w:rsidP="0092697E">
      <w:pPr>
        <w:jc w:val="center"/>
        <w:rPr>
          <w:rFonts w:ascii="Helvetica" w:hAnsi="Helvetica" w:cs="Arial"/>
          <w:b/>
          <w:sz w:val="24"/>
          <w:szCs w:val="24"/>
          <w:u w:val="single"/>
        </w:rPr>
      </w:pPr>
      <w:r w:rsidRPr="007F623A">
        <w:rPr>
          <w:rFonts w:ascii="Helvetica" w:hAnsi="Helvetica" w:cs="Arial"/>
          <w:b/>
          <w:sz w:val="24"/>
          <w:szCs w:val="24"/>
          <w:u w:val="single"/>
        </w:rPr>
        <w:t>Introduction</w:t>
      </w:r>
    </w:p>
    <w:p w:rsidR="00AF6FCC" w:rsidRDefault="00AF6FCC" w:rsidP="00E81D35">
      <w:pPr>
        <w:spacing w:line="360" w:lineRule="auto"/>
        <w:jc w:val="both"/>
      </w:pPr>
      <w:r>
        <w:rPr>
          <w:rFonts w:ascii="Helvetica" w:hAnsi="Helvetica" w:cs="Helvetica"/>
        </w:rPr>
        <w:t>The National TFS Office, Dublin City Council is the Competent Authority for the implementation of Regulation (EC) No 1013/2006 on shipments of waste and the European Communities (Shipments of Hazardous Waste exclusively with</w:t>
      </w:r>
      <w:r w:rsidR="00AE75B9">
        <w:rPr>
          <w:rFonts w:ascii="Helvetica" w:hAnsi="Helvetica" w:cs="Helvetica"/>
        </w:rPr>
        <w:t>in</w:t>
      </w:r>
      <w:r>
        <w:rPr>
          <w:rFonts w:ascii="Helvetica" w:hAnsi="Helvetica" w:cs="Helvetica"/>
        </w:rPr>
        <w:t xml:space="preserve"> Ireland) Regulations 2011.</w:t>
      </w:r>
    </w:p>
    <w:p w:rsidR="00AF6FCC" w:rsidRDefault="00AF6FCC" w:rsidP="00E81D35">
      <w:pPr>
        <w:spacing w:line="360" w:lineRule="auto"/>
        <w:jc w:val="both"/>
      </w:pPr>
      <w:r>
        <w:rPr>
          <w:rFonts w:ascii="Helvetica" w:hAnsi="Helvetica" w:cs="Helvetica"/>
        </w:rPr>
        <w:t>As part of the National TFS Office charging structure implemented under Article 29 of Regulation 1013/2006 and Regulation 6(1)(i) of the European Communities (Shipments of Hazardous Waste exclusively within Ireland) Regulations</w:t>
      </w:r>
      <w:r w:rsidR="00AE75B9">
        <w:rPr>
          <w:rFonts w:ascii="Helvetica" w:hAnsi="Helvetica" w:cs="Helvetica"/>
        </w:rPr>
        <w:t xml:space="preserve"> 2011</w:t>
      </w:r>
      <w:r>
        <w:rPr>
          <w:rFonts w:ascii="Helvetica" w:hAnsi="Helvetica" w:cs="Helvetica"/>
        </w:rPr>
        <w:t xml:space="preserve">, </w:t>
      </w:r>
      <w:r w:rsidR="008312B1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 xml:space="preserve"> monitoring fee of</w:t>
      </w:r>
      <w:r w:rsidR="00860013">
        <w:rPr>
          <w:rFonts w:ascii="Helvetica" w:hAnsi="Helvetica" w:cs="Helvetica"/>
        </w:rPr>
        <w:t xml:space="preserve"> </w:t>
      </w:r>
      <w:r>
        <w:rPr>
          <w:rFonts w:ascii="Arial" w:hAnsi="Arial" w:cs="Arial"/>
        </w:rPr>
        <w:t>€</w:t>
      </w:r>
      <w:r>
        <w:rPr>
          <w:rFonts w:ascii="Helvetica" w:hAnsi="Helvetica" w:cs="Helvetica"/>
        </w:rPr>
        <w:t xml:space="preserve">100 was introduced in July 2014 by Order of the Dublin City </w:t>
      </w:r>
      <w:r w:rsidR="008312B1">
        <w:rPr>
          <w:rFonts w:ascii="Helvetica" w:hAnsi="Helvetica" w:cs="Helvetica"/>
        </w:rPr>
        <w:t>Engineer</w:t>
      </w:r>
      <w:r>
        <w:rPr>
          <w:rFonts w:ascii="Helvetica" w:hAnsi="Helvetica" w:cs="Helvetica"/>
        </w:rPr>
        <w:t xml:space="preserve">. The </w:t>
      </w:r>
      <w:r w:rsidR="00BD26D4">
        <w:rPr>
          <w:rFonts w:ascii="Helvetica" w:hAnsi="Helvetica" w:cs="Helvetica"/>
        </w:rPr>
        <w:t xml:space="preserve">fee is charged to </w:t>
      </w:r>
      <w:r w:rsidR="00E81D35">
        <w:rPr>
          <w:rFonts w:ascii="Helvetica" w:hAnsi="Helvetica" w:cs="Helvetica"/>
        </w:rPr>
        <w:t xml:space="preserve">defray costs incurred by the National TFS Office in providing </w:t>
      </w:r>
      <w:r>
        <w:rPr>
          <w:rFonts w:ascii="Helvetica" w:hAnsi="Helvetica" w:cs="Helvetica"/>
        </w:rPr>
        <w:t>administrative and enforcement functions</w:t>
      </w:r>
      <w:r w:rsidR="00BD26D4">
        <w:rPr>
          <w:rFonts w:ascii="Helvetica" w:hAnsi="Helvetica" w:cs="Helvetica"/>
        </w:rPr>
        <w:t xml:space="preserve">. </w:t>
      </w:r>
    </w:p>
    <w:p w:rsidR="00AF6FCC" w:rsidRDefault="00AF6FCC" w:rsidP="00E81D35">
      <w:pPr>
        <w:spacing w:line="360" w:lineRule="auto"/>
        <w:jc w:val="both"/>
      </w:pPr>
      <w:r>
        <w:rPr>
          <w:rFonts w:ascii="Helvetica" w:hAnsi="Helvetica" w:cs="Helvetica"/>
        </w:rPr>
        <w:t xml:space="preserve">The monitoring fee </w:t>
      </w:r>
      <w:r w:rsidR="008312B1">
        <w:rPr>
          <w:rFonts w:ascii="Helvetica" w:hAnsi="Helvetica" w:cs="Helvetica"/>
        </w:rPr>
        <w:t>may be applied</w:t>
      </w:r>
      <w:r>
        <w:rPr>
          <w:rFonts w:ascii="Helvetica" w:hAnsi="Helvetica" w:cs="Helvetica"/>
        </w:rPr>
        <w:t xml:space="preserve"> in the event of a contravention with waste transfer form procedures, leading to an enforcement investigation and the issuance of a direction letter for cases not intended for prosecution. The sum shall be payable on receipt of an invoice from the National TFS Office specifying the reason for the payment and a timeframe for payment.  </w:t>
      </w:r>
    </w:p>
    <w:p w:rsidR="00AF6FCC" w:rsidRDefault="00AF6FCC" w:rsidP="00AF6FCC">
      <w:pPr>
        <w:spacing w:line="253" w:lineRule="atLeast"/>
        <w:jc w:val="center"/>
      </w:pPr>
      <w:r>
        <w:rPr>
          <w:rFonts w:ascii="Helvetica" w:hAnsi="Helvetica" w:cs="Helvetica"/>
          <w:b/>
          <w:bCs/>
          <w:u w:val="single"/>
        </w:rPr>
        <w:t>Breaches subject to the Monitoring Fee</w:t>
      </w:r>
    </w:p>
    <w:p w:rsidR="00AF6FCC" w:rsidRDefault="00AF6FCC" w:rsidP="00E81D35">
      <w:pPr>
        <w:spacing w:line="360" w:lineRule="auto"/>
        <w:jc w:val="both"/>
      </w:pPr>
      <w:r>
        <w:rPr>
          <w:rFonts w:ascii="Helvetica" w:hAnsi="Helvetica" w:cs="Helvetica"/>
        </w:rPr>
        <w:t>The following breaches of the European Community</w:t>
      </w:r>
      <w:r w:rsidR="009515C3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(Shipments of Hazardous Waste exclusively within Ireland) Regulations 2011 may be subject to the monitoring fee</w:t>
      </w:r>
      <w:r w:rsidR="00E81D35">
        <w:rPr>
          <w:rFonts w:ascii="Helvetica" w:hAnsi="Helvetica" w:cs="Helvetica"/>
        </w:rPr>
        <w:t>:</w:t>
      </w:r>
    </w:p>
    <w:p w:rsidR="00AF6FCC" w:rsidRPr="00A120B8" w:rsidRDefault="00AF6FCC" w:rsidP="00E81D35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Helvetica" w:hAnsi="Helvetica" w:cs="Arial"/>
        </w:rPr>
      </w:pPr>
      <w:r w:rsidRPr="00A120B8">
        <w:rPr>
          <w:rFonts w:ascii="Helvetica" w:hAnsi="Helvetica" w:cs="Arial"/>
        </w:rPr>
        <w:t>Hazardous waste transported or transferred within the State</w:t>
      </w:r>
      <w:r w:rsidR="009515C3">
        <w:rPr>
          <w:rFonts w:ascii="Helvetica" w:hAnsi="Helvetica" w:cs="Arial"/>
        </w:rPr>
        <w:t xml:space="preserve"> without being accompanied by a </w:t>
      </w:r>
      <w:r w:rsidRPr="00A120B8">
        <w:rPr>
          <w:rFonts w:ascii="Helvetica" w:hAnsi="Helvetica" w:cs="Arial"/>
        </w:rPr>
        <w:t>valid</w:t>
      </w:r>
      <w:r w:rsidR="009515C3">
        <w:rPr>
          <w:rFonts w:ascii="Helvetica" w:hAnsi="Helvetica" w:cs="Arial"/>
        </w:rPr>
        <w:t xml:space="preserve"> </w:t>
      </w:r>
      <w:r w:rsidRPr="00A120B8">
        <w:rPr>
          <w:rFonts w:ascii="Helvetica" w:hAnsi="Helvetica" w:cs="Arial"/>
        </w:rPr>
        <w:t>Waste</w:t>
      </w:r>
      <w:r w:rsidR="009515C3">
        <w:rPr>
          <w:rFonts w:ascii="Helvetica" w:hAnsi="Helvetica" w:cs="Arial"/>
        </w:rPr>
        <w:t xml:space="preserve"> </w:t>
      </w:r>
      <w:r w:rsidRPr="00A120B8">
        <w:rPr>
          <w:rFonts w:ascii="Helvetica" w:hAnsi="Helvetica" w:cs="Arial"/>
        </w:rPr>
        <w:t>Transfer</w:t>
      </w:r>
      <w:r w:rsidR="009515C3">
        <w:rPr>
          <w:rFonts w:ascii="Helvetica" w:hAnsi="Helvetica" w:cs="Arial"/>
        </w:rPr>
        <w:t xml:space="preserve"> </w:t>
      </w:r>
      <w:r w:rsidRPr="00A120B8">
        <w:rPr>
          <w:rFonts w:ascii="Helvetica" w:hAnsi="Helvetica" w:cs="Arial"/>
        </w:rPr>
        <w:t>Form.</w:t>
      </w:r>
    </w:p>
    <w:p w:rsidR="00AF6FCC" w:rsidRPr="00A120B8" w:rsidRDefault="00AF6FCC" w:rsidP="00E81D35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Helvetica" w:hAnsi="Helvetica" w:cs="Arial"/>
        </w:rPr>
      </w:pPr>
      <w:r w:rsidRPr="00A120B8">
        <w:rPr>
          <w:rFonts w:ascii="Helvetica" w:hAnsi="Helvetica" w:cs="Arial"/>
        </w:rPr>
        <w:t>Consignee</w:t>
      </w:r>
      <w:r w:rsidR="009515C3">
        <w:rPr>
          <w:rFonts w:ascii="Helvetica" w:hAnsi="Helvetica" w:cs="Arial"/>
        </w:rPr>
        <w:t>/</w:t>
      </w:r>
      <w:r w:rsidRPr="00A120B8">
        <w:rPr>
          <w:rFonts w:ascii="Helvetica" w:hAnsi="Helvetica" w:cs="Arial"/>
        </w:rPr>
        <w:t>waste facility accepting hazardous waste which is not accompanied by a Waste</w:t>
      </w:r>
      <w:r w:rsidR="009515C3">
        <w:rPr>
          <w:rFonts w:ascii="Helvetica" w:hAnsi="Helvetica" w:cs="Arial"/>
        </w:rPr>
        <w:t xml:space="preserve"> </w:t>
      </w:r>
      <w:r w:rsidRPr="00A120B8">
        <w:rPr>
          <w:rFonts w:ascii="Helvetica" w:hAnsi="Helvetica" w:cs="Arial"/>
        </w:rPr>
        <w:t>Transfer</w:t>
      </w:r>
      <w:r w:rsidR="009515C3">
        <w:rPr>
          <w:rFonts w:ascii="Helvetica" w:hAnsi="Helvetica" w:cs="Arial"/>
        </w:rPr>
        <w:t xml:space="preserve"> Form.</w:t>
      </w:r>
    </w:p>
    <w:p w:rsidR="00AF6FCC" w:rsidRPr="00A120B8" w:rsidRDefault="00AF6FCC" w:rsidP="00E81D35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Helvetica" w:hAnsi="Helvetica" w:cs="Arial"/>
        </w:rPr>
      </w:pPr>
      <w:r w:rsidRPr="00A120B8">
        <w:rPr>
          <w:rFonts w:ascii="Helvetica" w:hAnsi="Helvetica" w:cs="Arial"/>
        </w:rPr>
        <w:t>Failure of a waste producer to take appropriate steps to obtain documentary evidence that any consignment of hazardous waste which is moved on his or her behalf by a carrier is received by the relevant consignee.</w:t>
      </w:r>
    </w:p>
    <w:p w:rsidR="00AF6FCC" w:rsidRPr="00A120B8" w:rsidRDefault="00AF6FCC" w:rsidP="00E81D35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Helvetica" w:hAnsi="Helvetica" w:cs="Arial"/>
        </w:rPr>
      </w:pPr>
      <w:r w:rsidRPr="00A120B8">
        <w:rPr>
          <w:rFonts w:ascii="Helvetica" w:hAnsi="Helvetica" w:cs="Arial"/>
        </w:rPr>
        <w:t>Failure to sign the Waste</w:t>
      </w:r>
      <w:r w:rsidR="009515C3">
        <w:rPr>
          <w:rFonts w:ascii="Helvetica" w:hAnsi="Helvetica" w:cs="Arial"/>
        </w:rPr>
        <w:t xml:space="preserve"> </w:t>
      </w:r>
      <w:r w:rsidRPr="00A120B8">
        <w:rPr>
          <w:rFonts w:ascii="Helvetica" w:hAnsi="Helvetica" w:cs="Arial"/>
        </w:rPr>
        <w:t>Transfer</w:t>
      </w:r>
      <w:r w:rsidR="009515C3">
        <w:rPr>
          <w:rFonts w:ascii="Helvetica" w:hAnsi="Helvetica" w:cs="Arial"/>
        </w:rPr>
        <w:t xml:space="preserve"> Form </w:t>
      </w:r>
      <w:r w:rsidRPr="00A120B8">
        <w:rPr>
          <w:rFonts w:ascii="Helvetica" w:hAnsi="Helvetica" w:cs="Arial"/>
        </w:rPr>
        <w:t>where indicated prior to the transfer of hazardous waste.</w:t>
      </w:r>
    </w:p>
    <w:p w:rsidR="00AF6FCC" w:rsidRDefault="00AF6FCC" w:rsidP="004E0BD0">
      <w:pPr>
        <w:pStyle w:val="NormalWeb"/>
        <w:spacing w:beforeAutospacing="0" w:after="0" w:afterAutospacing="0"/>
        <w:ind w:left="1080"/>
        <w:jc w:val="both"/>
      </w:pPr>
      <w:r>
        <w:rPr>
          <w:rFonts w:ascii="Helvetica" w:hAnsi="Helvetica" w:cs="Helvetica"/>
          <w:b/>
          <w:bCs/>
          <w:sz w:val="16"/>
          <w:szCs w:val="16"/>
          <w:u w:val="single"/>
        </w:rPr>
        <w:t>*The list above is for guidance and is non-exhaustive*</w:t>
      </w:r>
    </w:p>
    <w:p w:rsidR="00686B9B" w:rsidRPr="00A92A5E" w:rsidRDefault="00686B9B" w:rsidP="00905CE5">
      <w:pPr>
        <w:spacing w:after="0"/>
        <w:jc w:val="both"/>
        <w:rPr>
          <w:rFonts w:ascii="Helvetica" w:hAnsi="Helvetica" w:cs="Arial"/>
          <w:b/>
          <w:i/>
          <w:sz w:val="16"/>
          <w:szCs w:val="16"/>
        </w:rPr>
      </w:pPr>
    </w:p>
    <w:sectPr w:rsidR="00686B9B" w:rsidRPr="00A92A5E" w:rsidSect="009B2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318F"/>
    <w:multiLevelType w:val="hybridMultilevel"/>
    <w:tmpl w:val="F5B820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E3C10"/>
    <w:multiLevelType w:val="hybridMultilevel"/>
    <w:tmpl w:val="C316D0D4"/>
    <w:lvl w:ilvl="0" w:tplc="546AE9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i w:val="0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557A1"/>
    <w:multiLevelType w:val="hybridMultilevel"/>
    <w:tmpl w:val="2082866C"/>
    <w:lvl w:ilvl="0" w:tplc="31C4B4AA">
      <w:start w:val="1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2697E"/>
    <w:rsid w:val="00014308"/>
    <w:rsid w:val="0002231A"/>
    <w:rsid w:val="000C11D1"/>
    <w:rsid w:val="000D445D"/>
    <w:rsid w:val="001B213A"/>
    <w:rsid w:val="003E6DE6"/>
    <w:rsid w:val="00465C22"/>
    <w:rsid w:val="004E0BD0"/>
    <w:rsid w:val="005D31D8"/>
    <w:rsid w:val="00686B9B"/>
    <w:rsid w:val="006930D8"/>
    <w:rsid w:val="00693D93"/>
    <w:rsid w:val="007A3138"/>
    <w:rsid w:val="007F623A"/>
    <w:rsid w:val="008312B1"/>
    <w:rsid w:val="00860013"/>
    <w:rsid w:val="008F15EE"/>
    <w:rsid w:val="00905CE5"/>
    <w:rsid w:val="0092697E"/>
    <w:rsid w:val="0093746D"/>
    <w:rsid w:val="009515C3"/>
    <w:rsid w:val="00956F94"/>
    <w:rsid w:val="009B2CB2"/>
    <w:rsid w:val="00A120B8"/>
    <w:rsid w:val="00A91BF1"/>
    <w:rsid w:val="00A92A5E"/>
    <w:rsid w:val="00AE75B9"/>
    <w:rsid w:val="00AF556C"/>
    <w:rsid w:val="00AF6FCC"/>
    <w:rsid w:val="00B171B9"/>
    <w:rsid w:val="00B420BA"/>
    <w:rsid w:val="00BD26D4"/>
    <w:rsid w:val="00BF7606"/>
    <w:rsid w:val="00E67F0D"/>
    <w:rsid w:val="00E81D35"/>
    <w:rsid w:val="00ED14DB"/>
    <w:rsid w:val="00EF3887"/>
    <w:rsid w:val="00F8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7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9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6FC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D3BF5-61DD-44C7-A273-0BFB1ACA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Dubdesk</dc:creator>
  <cp:lastModifiedBy>Dubdesk</cp:lastModifiedBy>
  <cp:revision>2</cp:revision>
  <cp:lastPrinted>2015-10-28T08:45:00Z</cp:lastPrinted>
  <dcterms:created xsi:type="dcterms:W3CDTF">2018-07-27T10:01:00Z</dcterms:created>
  <dcterms:modified xsi:type="dcterms:W3CDTF">2018-07-27T10:01:00Z</dcterms:modified>
</cp:coreProperties>
</file>